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D9A1"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Name of Journal: </w:t>
      </w:r>
      <w:r w:rsidRPr="00B638FB">
        <w:rPr>
          <w:rFonts w:ascii="Book Antiqua" w:eastAsia="Book Antiqua" w:hAnsi="Book Antiqua" w:cs="Book Antiqua"/>
          <w:i/>
          <w:color w:val="000000" w:themeColor="text1"/>
        </w:rPr>
        <w:t>World Journal of Gastrointestinal Surgery</w:t>
      </w:r>
    </w:p>
    <w:p w14:paraId="730BB43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Manuscript NO: </w:t>
      </w:r>
      <w:r w:rsidRPr="00B638FB">
        <w:rPr>
          <w:rFonts w:ascii="Book Antiqua" w:eastAsia="Book Antiqua" w:hAnsi="Book Antiqua" w:cs="Book Antiqua"/>
          <w:color w:val="000000" w:themeColor="text1"/>
        </w:rPr>
        <w:t>64137</w:t>
      </w:r>
    </w:p>
    <w:p w14:paraId="230D0A01"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Manuscript Type: </w:t>
      </w:r>
      <w:r w:rsidRPr="00B638FB">
        <w:rPr>
          <w:rFonts w:ascii="Book Antiqua" w:eastAsia="Book Antiqua" w:hAnsi="Book Antiqua" w:cs="Book Antiqua"/>
          <w:color w:val="000000" w:themeColor="text1"/>
        </w:rPr>
        <w:t>ORIGINAL ARTICLE</w:t>
      </w:r>
    </w:p>
    <w:p w14:paraId="46459D6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77B47ED6"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Retrospective Study</w:t>
      </w:r>
    </w:p>
    <w:p w14:paraId="6272D2B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Low serum albumin may predict poor efficacy in patients with perforated peptic ulcer treated nonoperatively</w:t>
      </w:r>
    </w:p>
    <w:p w14:paraId="6A09F9B6"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BBDAF69" w14:textId="61331FBC" w:rsidR="00A77B3E" w:rsidRPr="00B638FB" w:rsidRDefault="00A7576A"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Liang </w:t>
      </w:r>
      <w:r w:rsidR="00B92A78" w:rsidRPr="00B638FB">
        <w:rPr>
          <w:rFonts w:ascii="Book Antiqua" w:eastAsia="Book Antiqua" w:hAnsi="Book Antiqua" w:cs="Book Antiqua"/>
          <w:color w:val="000000" w:themeColor="text1"/>
        </w:rPr>
        <w:t>T</w:t>
      </w:r>
      <w:r w:rsidRPr="00B638FB">
        <w:rPr>
          <w:rFonts w:ascii="Book Antiqua" w:eastAsia="Book Antiqua" w:hAnsi="Book Antiqua" w:cs="Book Antiqua"/>
          <w:color w:val="000000" w:themeColor="text1"/>
        </w:rPr>
        <w:t xml:space="preserve">S </w:t>
      </w:r>
      <w:r w:rsidRPr="00B638FB">
        <w:rPr>
          <w:rFonts w:ascii="Book Antiqua" w:eastAsia="Book Antiqua" w:hAnsi="Book Antiqua" w:cs="Book Antiqua"/>
          <w:i/>
          <w:iCs/>
          <w:color w:val="000000" w:themeColor="text1"/>
        </w:rPr>
        <w:t>et al</w:t>
      </w:r>
      <w:r w:rsidRPr="00B638FB">
        <w:rPr>
          <w:rFonts w:ascii="Book Antiqua" w:eastAsia="Book Antiqua" w:hAnsi="Book Antiqua" w:cs="Book Antiqua"/>
          <w:color w:val="000000" w:themeColor="text1"/>
        </w:rPr>
        <w:t xml:space="preserve">. </w:t>
      </w:r>
      <w:r w:rsidR="00EA6D63" w:rsidRPr="00B638FB">
        <w:rPr>
          <w:rFonts w:ascii="Book Antiqua" w:eastAsia="Book Antiqua" w:hAnsi="Book Antiqua" w:cs="Book Antiqua"/>
          <w:color w:val="000000" w:themeColor="text1"/>
        </w:rPr>
        <w:t>LSA in PPU treated non-surgically</w:t>
      </w:r>
    </w:p>
    <w:p w14:paraId="56FEFF06"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0F8A65A5" w14:textId="008A11E1"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Tang</w:t>
      </w:r>
      <w:r w:rsidR="00A7576A" w:rsidRPr="00B638FB">
        <w:rPr>
          <w:rFonts w:ascii="Book Antiqua" w:eastAsia="Book Antiqua" w:hAnsi="Book Antiqua" w:cs="Book Antiqua"/>
          <w:color w:val="000000" w:themeColor="text1"/>
        </w:rPr>
        <w:t xml:space="preserve">-Shuai </w:t>
      </w:r>
      <w:r w:rsidRPr="00B638FB">
        <w:rPr>
          <w:rFonts w:ascii="Book Antiqua" w:eastAsia="Book Antiqua" w:hAnsi="Book Antiqua" w:cs="Book Antiqua"/>
          <w:color w:val="000000" w:themeColor="text1"/>
        </w:rPr>
        <w:t>Liang, Bao</w:t>
      </w:r>
      <w:r w:rsidR="00A7576A" w:rsidRPr="00B638FB">
        <w:rPr>
          <w:rFonts w:ascii="Book Antiqua" w:eastAsia="Book Antiqua" w:hAnsi="Book Antiqua" w:cs="Book Antiqua"/>
          <w:color w:val="000000" w:themeColor="text1"/>
        </w:rPr>
        <w:t xml:space="preserve">-Lei </w:t>
      </w:r>
      <w:r w:rsidRPr="00B638FB">
        <w:rPr>
          <w:rFonts w:ascii="Book Antiqua" w:eastAsia="Book Antiqua" w:hAnsi="Book Antiqua" w:cs="Book Antiqua"/>
          <w:color w:val="000000" w:themeColor="text1"/>
        </w:rPr>
        <w:t>Zhang, Bing</w:t>
      </w:r>
      <w:r w:rsidR="00A7576A" w:rsidRPr="00B638FB">
        <w:rPr>
          <w:rFonts w:ascii="Book Antiqua" w:eastAsia="Book Antiqua" w:hAnsi="Book Antiqua" w:cs="Book Antiqua"/>
          <w:color w:val="000000" w:themeColor="text1"/>
        </w:rPr>
        <w:t xml:space="preserve">-Bo </w:t>
      </w:r>
      <w:r w:rsidRPr="00B638FB">
        <w:rPr>
          <w:rFonts w:ascii="Book Antiqua" w:eastAsia="Book Antiqua" w:hAnsi="Book Antiqua" w:cs="Book Antiqua"/>
          <w:color w:val="000000" w:themeColor="text1"/>
        </w:rPr>
        <w:t>Zhao, Dao</w:t>
      </w:r>
      <w:r w:rsidR="00A7576A" w:rsidRPr="00B638FB">
        <w:rPr>
          <w:rFonts w:ascii="Book Antiqua" w:eastAsia="Book Antiqua" w:hAnsi="Book Antiqua" w:cs="Book Antiqua"/>
          <w:color w:val="000000" w:themeColor="text1"/>
        </w:rPr>
        <w:t>-</w:t>
      </w:r>
      <w:proofErr w:type="spellStart"/>
      <w:r w:rsidR="00A7576A" w:rsidRPr="00B638FB">
        <w:rPr>
          <w:rFonts w:ascii="Book Antiqua" w:eastAsia="Book Antiqua" w:hAnsi="Book Antiqua" w:cs="Book Antiqua"/>
          <w:color w:val="000000" w:themeColor="text1"/>
        </w:rPr>
        <w:t>Gui</w:t>
      </w:r>
      <w:proofErr w:type="spellEnd"/>
      <w:r w:rsidR="00A7576A" w:rsidRPr="00B638FB">
        <w:rPr>
          <w:rFonts w:ascii="Book Antiqua" w:eastAsia="Book Antiqua" w:hAnsi="Book Antiqua" w:cs="Book Antiqua"/>
          <w:color w:val="000000" w:themeColor="text1"/>
        </w:rPr>
        <w:t xml:space="preserve"> </w:t>
      </w:r>
      <w:r w:rsidRPr="00B638FB">
        <w:rPr>
          <w:rFonts w:ascii="Book Antiqua" w:eastAsia="Book Antiqua" w:hAnsi="Book Antiqua" w:cs="Book Antiqua"/>
          <w:color w:val="000000" w:themeColor="text1"/>
        </w:rPr>
        <w:t>Yang</w:t>
      </w:r>
    </w:p>
    <w:p w14:paraId="4B6A23F6"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1F276F9" w14:textId="537239B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Tang</w:t>
      </w:r>
      <w:r w:rsidR="00A7576A" w:rsidRPr="00B638FB">
        <w:rPr>
          <w:rFonts w:ascii="Book Antiqua" w:eastAsia="Book Antiqua" w:hAnsi="Book Antiqua" w:cs="Book Antiqua"/>
          <w:b/>
          <w:bCs/>
          <w:color w:val="000000" w:themeColor="text1"/>
        </w:rPr>
        <w:t xml:space="preserve">-Shuai </w:t>
      </w:r>
      <w:r w:rsidRPr="00B638FB">
        <w:rPr>
          <w:rFonts w:ascii="Book Antiqua" w:eastAsia="Book Antiqua" w:hAnsi="Book Antiqua" w:cs="Book Antiqua"/>
          <w:b/>
          <w:bCs/>
          <w:color w:val="000000" w:themeColor="text1"/>
        </w:rPr>
        <w:t xml:space="preserve">Liang, </w:t>
      </w:r>
      <w:r w:rsidR="00F83F42" w:rsidRPr="00B638FB">
        <w:rPr>
          <w:rFonts w:ascii="Book Antiqua" w:eastAsia="Book Antiqua" w:hAnsi="Book Antiqua" w:cs="Book Antiqua"/>
          <w:b/>
          <w:bCs/>
          <w:color w:val="000000" w:themeColor="text1"/>
        </w:rPr>
        <w:t>Bao-Lei Zhang, Bing-Bo Zhao, Dao-</w:t>
      </w:r>
      <w:proofErr w:type="spellStart"/>
      <w:r w:rsidR="00F83F42" w:rsidRPr="00B638FB">
        <w:rPr>
          <w:rFonts w:ascii="Book Antiqua" w:eastAsia="Book Antiqua" w:hAnsi="Book Antiqua" w:cs="Book Antiqua"/>
          <w:b/>
          <w:bCs/>
          <w:color w:val="000000" w:themeColor="text1"/>
        </w:rPr>
        <w:t>Gui</w:t>
      </w:r>
      <w:proofErr w:type="spellEnd"/>
      <w:r w:rsidR="00F83F42" w:rsidRPr="00B638FB">
        <w:rPr>
          <w:rFonts w:ascii="Book Antiqua" w:eastAsia="Book Antiqua" w:hAnsi="Book Antiqua" w:cs="Book Antiqua"/>
          <w:b/>
          <w:bCs/>
          <w:color w:val="000000" w:themeColor="text1"/>
        </w:rPr>
        <w:t xml:space="preserve"> Yang, </w:t>
      </w:r>
      <w:r w:rsidR="00F83F42" w:rsidRPr="00B638FB">
        <w:rPr>
          <w:rFonts w:ascii="Book Antiqua" w:eastAsia="Book Antiqua" w:hAnsi="Book Antiqua" w:cs="Book Antiqua"/>
          <w:color w:val="000000" w:themeColor="text1"/>
        </w:rPr>
        <w:t xml:space="preserve">Department of </w:t>
      </w:r>
      <w:r w:rsidRPr="00B638FB">
        <w:rPr>
          <w:rFonts w:ascii="Book Antiqua" w:eastAsia="Book Antiqua" w:hAnsi="Book Antiqua" w:cs="Book Antiqua"/>
          <w:color w:val="000000" w:themeColor="text1"/>
        </w:rPr>
        <w:t xml:space="preserve">Gastrointestinal Surgery,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People</w:t>
      </w:r>
      <w:r w:rsidR="007D531A"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s Hospital,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252000, Shandong</w:t>
      </w:r>
      <w:r w:rsidR="00F83F42" w:rsidRPr="00B638FB">
        <w:rPr>
          <w:rFonts w:ascii="Book Antiqua" w:eastAsia="Book Antiqua" w:hAnsi="Book Antiqua" w:cs="Book Antiqua"/>
          <w:color w:val="000000" w:themeColor="text1"/>
        </w:rPr>
        <w:t xml:space="preserve"> Province</w:t>
      </w:r>
      <w:r w:rsidRPr="00B638FB">
        <w:rPr>
          <w:rFonts w:ascii="Book Antiqua" w:eastAsia="Book Antiqua" w:hAnsi="Book Antiqua" w:cs="Book Antiqua"/>
          <w:color w:val="000000" w:themeColor="text1"/>
        </w:rPr>
        <w:t>, China</w:t>
      </w:r>
    </w:p>
    <w:p w14:paraId="5992725C"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623A0923" w14:textId="2D922841"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Author contributions: </w:t>
      </w:r>
      <w:r w:rsidRPr="00B638FB">
        <w:rPr>
          <w:rFonts w:ascii="Book Antiqua" w:eastAsia="Book Antiqua" w:hAnsi="Book Antiqua" w:cs="Book Antiqua"/>
          <w:color w:val="000000" w:themeColor="text1"/>
        </w:rPr>
        <w:t>Liang T</w:t>
      </w:r>
      <w:r w:rsidR="00F83F42"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and Yang D</w:t>
      </w:r>
      <w:r w:rsidR="00F83F42" w:rsidRPr="00B638FB">
        <w:rPr>
          <w:rFonts w:ascii="Book Antiqua" w:eastAsia="Book Antiqua" w:hAnsi="Book Antiqua" w:cs="Book Antiqua"/>
          <w:color w:val="000000" w:themeColor="text1"/>
        </w:rPr>
        <w:t>G</w:t>
      </w:r>
      <w:r w:rsidRPr="00B638FB">
        <w:rPr>
          <w:rFonts w:ascii="Book Antiqua" w:eastAsia="Book Antiqua" w:hAnsi="Book Antiqua" w:cs="Book Antiqua"/>
          <w:color w:val="000000" w:themeColor="text1"/>
        </w:rPr>
        <w:t xml:space="preserve"> were responsible for designing the study and reviewing the manuscript</w:t>
      </w:r>
      <w:r w:rsidR="00F83F4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Liang T</w:t>
      </w:r>
      <w:r w:rsidR="00F83F42"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and Zhang B</w:t>
      </w:r>
      <w:r w:rsidR="00F83F42" w:rsidRPr="00B638FB">
        <w:rPr>
          <w:rFonts w:ascii="Book Antiqua" w:eastAsia="Book Antiqua" w:hAnsi="Book Antiqua" w:cs="Book Antiqua"/>
          <w:color w:val="000000" w:themeColor="text1"/>
        </w:rPr>
        <w:t>L</w:t>
      </w:r>
      <w:r w:rsidRPr="00B638FB">
        <w:rPr>
          <w:rFonts w:ascii="Book Antiqua" w:eastAsia="Book Antiqua" w:hAnsi="Book Antiqua" w:cs="Book Antiqua"/>
          <w:color w:val="000000" w:themeColor="text1"/>
        </w:rPr>
        <w:t xml:space="preserve"> drafted the manuscript</w:t>
      </w:r>
      <w:r w:rsidR="00F83F4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Liang T</w:t>
      </w:r>
      <w:r w:rsidR="00F83F42"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and Zhao B</w:t>
      </w:r>
      <w:r w:rsidR="00F83F42" w:rsidRPr="00B638FB">
        <w:rPr>
          <w:rFonts w:ascii="Book Antiqua" w:eastAsia="Book Antiqua" w:hAnsi="Book Antiqua" w:cs="Book Antiqua"/>
          <w:color w:val="000000" w:themeColor="text1"/>
        </w:rPr>
        <w:t>B</w:t>
      </w:r>
      <w:r w:rsidRPr="00B638FB">
        <w:rPr>
          <w:rFonts w:ascii="Book Antiqua" w:eastAsia="Book Antiqua" w:hAnsi="Book Antiqua" w:cs="Book Antiqua"/>
          <w:color w:val="000000" w:themeColor="text1"/>
        </w:rPr>
        <w:t xml:space="preserve"> collected the clinical data and abstracted the data</w:t>
      </w:r>
      <w:r w:rsidR="00F83F4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Liang T</w:t>
      </w:r>
      <w:r w:rsidR="00F83F42"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and Zhang B</w:t>
      </w:r>
      <w:r w:rsidR="00F83F42" w:rsidRPr="00B638FB">
        <w:rPr>
          <w:rFonts w:ascii="Book Antiqua" w:eastAsia="Book Antiqua" w:hAnsi="Book Antiqua" w:cs="Book Antiqua"/>
          <w:color w:val="000000" w:themeColor="text1"/>
        </w:rPr>
        <w:t>L</w:t>
      </w:r>
      <w:r w:rsidRPr="00B638FB">
        <w:rPr>
          <w:rFonts w:ascii="Book Antiqua" w:eastAsia="Book Antiqua" w:hAnsi="Book Antiqua" w:cs="Book Antiqua"/>
          <w:color w:val="000000" w:themeColor="text1"/>
        </w:rPr>
        <w:t xml:space="preserve"> were responsible for revising the manuscript</w:t>
      </w:r>
      <w:r w:rsidR="00F83F4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w:t>
      </w:r>
      <w:r w:rsidR="005D3F5F" w:rsidRPr="00B638FB">
        <w:rPr>
          <w:rFonts w:ascii="Book Antiqua" w:eastAsia="Book Antiqua" w:hAnsi="Book Antiqua" w:cs="Book Antiqua"/>
          <w:color w:val="000000" w:themeColor="text1"/>
        </w:rPr>
        <w:t>A</w:t>
      </w:r>
      <w:r w:rsidR="00F83F42" w:rsidRPr="00B638FB">
        <w:rPr>
          <w:rFonts w:ascii="Book Antiqua" w:eastAsia="Book Antiqua" w:hAnsi="Book Antiqua" w:cs="Book Antiqua"/>
          <w:color w:val="000000" w:themeColor="text1"/>
        </w:rPr>
        <w:t xml:space="preserve">ll </w:t>
      </w:r>
      <w:r w:rsidRPr="00B638FB">
        <w:rPr>
          <w:rFonts w:ascii="Book Antiqua" w:eastAsia="Book Antiqua" w:hAnsi="Book Antiqua" w:cs="Book Antiqua"/>
          <w:color w:val="000000" w:themeColor="text1"/>
        </w:rPr>
        <w:t xml:space="preserve">authors have read and approved the final manuscript. </w:t>
      </w:r>
    </w:p>
    <w:p w14:paraId="677D7C1F"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40FAD7E" w14:textId="76D61B90"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Corresponding author: Bao</w:t>
      </w:r>
      <w:r w:rsidR="00AD5F49" w:rsidRPr="00B638FB">
        <w:rPr>
          <w:rFonts w:ascii="Book Antiqua" w:eastAsia="Book Antiqua" w:hAnsi="Book Antiqua" w:cs="Book Antiqua"/>
          <w:b/>
          <w:bCs/>
          <w:color w:val="000000" w:themeColor="text1"/>
        </w:rPr>
        <w:t xml:space="preserve">-Lei </w:t>
      </w:r>
      <w:r w:rsidRPr="00B638FB">
        <w:rPr>
          <w:rFonts w:ascii="Book Antiqua" w:eastAsia="Book Antiqua" w:hAnsi="Book Antiqua" w:cs="Book Antiqua"/>
          <w:b/>
          <w:bCs/>
          <w:color w:val="000000" w:themeColor="text1"/>
        </w:rPr>
        <w:t xml:space="preserve">Zhang, MD, Attending Doctor, </w:t>
      </w:r>
      <w:r w:rsidR="00F233C6" w:rsidRPr="00B638FB">
        <w:rPr>
          <w:rFonts w:ascii="Book Antiqua" w:eastAsia="Book Antiqua" w:hAnsi="Book Antiqua" w:cs="Book Antiqua"/>
          <w:color w:val="000000" w:themeColor="text1"/>
        </w:rPr>
        <w:t xml:space="preserve">Department of Gastrointestinal Surgery, </w:t>
      </w:r>
      <w:proofErr w:type="spellStart"/>
      <w:r w:rsidR="00F233C6" w:rsidRPr="00B638FB">
        <w:rPr>
          <w:rFonts w:ascii="Book Antiqua" w:eastAsia="Book Antiqua" w:hAnsi="Book Antiqua" w:cs="Book Antiqua"/>
          <w:color w:val="000000" w:themeColor="text1"/>
        </w:rPr>
        <w:t>Liaocheng</w:t>
      </w:r>
      <w:proofErr w:type="spellEnd"/>
      <w:r w:rsidR="00F233C6" w:rsidRPr="00B638FB">
        <w:rPr>
          <w:rFonts w:ascii="Book Antiqua" w:eastAsia="Book Antiqua" w:hAnsi="Book Antiqua" w:cs="Book Antiqua"/>
          <w:color w:val="000000" w:themeColor="text1"/>
        </w:rPr>
        <w:t xml:space="preserve"> People’s Hospital</w:t>
      </w:r>
      <w:r w:rsidRPr="00B638FB">
        <w:rPr>
          <w:rFonts w:ascii="Book Antiqua" w:eastAsia="Book Antiqua" w:hAnsi="Book Antiqua" w:cs="Book Antiqua"/>
          <w:color w:val="000000" w:themeColor="text1"/>
        </w:rPr>
        <w:t>, No.</w:t>
      </w:r>
      <w:r w:rsidR="00D770D2" w:rsidRPr="00B638FB">
        <w:rPr>
          <w:rFonts w:ascii="Book Antiqua" w:eastAsia="Book Antiqua" w:hAnsi="Book Antiqua" w:cs="Book Antiqua"/>
          <w:color w:val="000000" w:themeColor="text1"/>
        </w:rPr>
        <w:t xml:space="preserve"> </w:t>
      </w:r>
      <w:r w:rsidRPr="00B638FB">
        <w:rPr>
          <w:rFonts w:ascii="Book Antiqua" w:eastAsia="Book Antiqua" w:hAnsi="Book Antiqua" w:cs="Book Antiqua"/>
          <w:color w:val="000000" w:themeColor="text1"/>
        </w:rPr>
        <w:t xml:space="preserve">67 </w:t>
      </w:r>
      <w:proofErr w:type="spellStart"/>
      <w:r w:rsidRPr="00B638FB">
        <w:rPr>
          <w:rFonts w:ascii="Book Antiqua" w:eastAsia="Book Antiqua" w:hAnsi="Book Antiqua" w:cs="Book Antiqua"/>
          <w:color w:val="000000" w:themeColor="text1"/>
        </w:rPr>
        <w:t>Dongchang</w:t>
      </w:r>
      <w:proofErr w:type="spellEnd"/>
      <w:r w:rsidRPr="00B638FB">
        <w:rPr>
          <w:rFonts w:ascii="Book Antiqua" w:eastAsia="Book Antiqua" w:hAnsi="Book Antiqua" w:cs="Book Antiqua"/>
          <w:color w:val="000000" w:themeColor="text1"/>
        </w:rPr>
        <w:t xml:space="preserve"> West Road, </w:t>
      </w:r>
      <w:proofErr w:type="spellStart"/>
      <w:r w:rsidRPr="00B638FB">
        <w:rPr>
          <w:rFonts w:ascii="Book Antiqua" w:eastAsia="Book Antiqua" w:hAnsi="Book Antiqua" w:cs="Book Antiqua"/>
          <w:color w:val="000000" w:themeColor="text1"/>
        </w:rPr>
        <w:t>Dongchangfu</w:t>
      </w:r>
      <w:proofErr w:type="spellEnd"/>
      <w:r w:rsidRPr="00B638FB">
        <w:rPr>
          <w:rFonts w:ascii="Book Antiqua" w:eastAsia="Book Antiqua" w:hAnsi="Book Antiqua" w:cs="Book Antiqua"/>
          <w:color w:val="000000" w:themeColor="text1"/>
        </w:rPr>
        <w:t xml:space="preserve"> District,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252000, Shandong</w:t>
      </w:r>
      <w:r w:rsidR="00837A7F" w:rsidRPr="00B638FB">
        <w:rPr>
          <w:rFonts w:ascii="Book Antiqua" w:eastAsia="Book Antiqua" w:hAnsi="Book Antiqua" w:cs="Book Antiqua"/>
          <w:color w:val="000000" w:themeColor="text1"/>
        </w:rPr>
        <w:t xml:space="preserve"> Province</w:t>
      </w:r>
      <w:r w:rsidRPr="00B638FB">
        <w:rPr>
          <w:rFonts w:ascii="Book Antiqua" w:eastAsia="Book Antiqua" w:hAnsi="Book Antiqua" w:cs="Book Antiqua"/>
          <w:color w:val="000000" w:themeColor="text1"/>
        </w:rPr>
        <w:t>, China. wohaishilaohu@163.com</w:t>
      </w:r>
    </w:p>
    <w:p w14:paraId="787F9AC1"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260D21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Received: </w:t>
      </w:r>
      <w:r w:rsidRPr="00B638FB">
        <w:rPr>
          <w:rFonts w:ascii="Book Antiqua" w:eastAsia="Book Antiqua" w:hAnsi="Book Antiqua" w:cs="Book Antiqua"/>
          <w:color w:val="000000" w:themeColor="text1"/>
        </w:rPr>
        <w:t>March 20, 2021</w:t>
      </w:r>
    </w:p>
    <w:p w14:paraId="6769102D" w14:textId="7C535D42"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Revised: </w:t>
      </w:r>
      <w:r w:rsidR="00202998" w:rsidRPr="00B638FB">
        <w:rPr>
          <w:rFonts w:ascii="Book Antiqua" w:eastAsia="Book Antiqua" w:hAnsi="Book Antiqua" w:cs="Book Antiqua"/>
          <w:color w:val="000000" w:themeColor="text1"/>
        </w:rPr>
        <w:t>June 15, 2021</w:t>
      </w:r>
    </w:p>
    <w:p w14:paraId="449E7B4B" w14:textId="2E887A68"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lastRenderedPageBreak/>
        <w:t xml:space="preserve">Accepted: </w:t>
      </w:r>
      <w:bookmarkStart w:id="0" w:name="OLE_LINK15"/>
      <w:bookmarkStart w:id="1" w:name="OLE_LINK33"/>
      <w:bookmarkStart w:id="2" w:name="OLE_LINK48"/>
      <w:r w:rsidR="00F233C6" w:rsidRPr="00B638FB">
        <w:rPr>
          <w:rFonts w:ascii="Book Antiqua" w:eastAsia="宋体" w:hAnsi="Book Antiqua" w:hint="eastAsia"/>
          <w:color w:val="000000" w:themeColor="text1"/>
        </w:rPr>
        <w:t>Au</w:t>
      </w:r>
      <w:r w:rsidR="00F233C6" w:rsidRPr="00B638FB">
        <w:rPr>
          <w:rFonts w:ascii="Book Antiqua" w:eastAsia="宋体" w:hAnsi="Book Antiqua"/>
          <w:color w:val="000000" w:themeColor="text1"/>
        </w:rPr>
        <w:t>gust 16, 2021</w:t>
      </w:r>
      <w:bookmarkEnd w:id="0"/>
      <w:bookmarkEnd w:id="1"/>
      <w:bookmarkEnd w:id="2"/>
    </w:p>
    <w:p w14:paraId="0EECCA22" w14:textId="4E76BB9A"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Published online:</w:t>
      </w:r>
      <w:r w:rsidRPr="00B638FB">
        <w:rPr>
          <w:rFonts w:ascii="Book Antiqua" w:eastAsia="Book Antiqua" w:hAnsi="Book Antiqua" w:cs="Book Antiqua"/>
          <w:color w:val="000000" w:themeColor="text1"/>
        </w:rPr>
        <w:t xml:space="preserve"> </w:t>
      </w:r>
      <w:r w:rsidR="00304FB3" w:rsidRPr="00B638FB">
        <w:rPr>
          <w:rFonts w:ascii="Book Antiqua" w:eastAsia="Book Antiqua" w:hAnsi="Book Antiqua" w:cs="Book Antiqua"/>
          <w:color w:val="000000" w:themeColor="text1"/>
        </w:rPr>
        <w:t>October 27, 2021</w:t>
      </w:r>
    </w:p>
    <w:p w14:paraId="70D9675D" w14:textId="77777777" w:rsidR="00202998" w:rsidRPr="00B638FB" w:rsidRDefault="00202998" w:rsidP="00402440">
      <w:pPr>
        <w:adjustRightInd w:val="0"/>
        <w:snapToGrid w:val="0"/>
        <w:spacing w:line="360" w:lineRule="auto"/>
        <w:jc w:val="both"/>
        <w:rPr>
          <w:rFonts w:ascii="Book Antiqua" w:eastAsia="Book Antiqua" w:hAnsi="Book Antiqua" w:cs="Book Antiqua"/>
          <w:b/>
          <w:color w:val="000000" w:themeColor="text1"/>
        </w:rPr>
      </w:pPr>
    </w:p>
    <w:p w14:paraId="0C2AF8A0" w14:textId="77777777" w:rsidR="00202998" w:rsidRPr="00B638FB" w:rsidRDefault="00202998" w:rsidP="00402440">
      <w:pPr>
        <w:adjustRightInd w:val="0"/>
        <w:snapToGrid w:val="0"/>
        <w:spacing w:line="360" w:lineRule="auto"/>
        <w:jc w:val="both"/>
        <w:rPr>
          <w:rFonts w:ascii="Book Antiqua" w:eastAsia="Book Antiqua" w:hAnsi="Book Antiqua" w:cs="Book Antiqua"/>
          <w:b/>
          <w:color w:val="000000" w:themeColor="text1"/>
        </w:rPr>
      </w:pPr>
    </w:p>
    <w:p w14:paraId="15883E9B" w14:textId="77777777" w:rsidR="00531FA6" w:rsidRPr="00B638FB" w:rsidRDefault="00531FA6">
      <w:pPr>
        <w:rPr>
          <w:rFonts w:ascii="Book Antiqua" w:eastAsia="Book Antiqua" w:hAnsi="Book Antiqua" w:cs="Book Antiqua"/>
          <w:b/>
          <w:color w:val="000000" w:themeColor="text1"/>
        </w:rPr>
      </w:pPr>
      <w:r w:rsidRPr="00B638FB">
        <w:rPr>
          <w:rFonts w:ascii="Book Antiqua" w:eastAsia="Book Antiqua" w:hAnsi="Book Antiqua" w:cs="Book Antiqua"/>
          <w:b/>
          <w:color w:val="000000" w:themeColor="text1"/>
        </w:rPr>
        <w:br w:type="page"/>
      </w:r>
    </w:p>
    <w:p w14:paraId="573EA83E" w14:textId="0BB40DF6"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lastRenderedPageBreak/>
        <w:t>Abstract</w:t>
      </w:r>
    </w:p>
    <w:p w14:paraId="19C934FB"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BACKGROUND</w:t>
      </w:r>
    </w:p>
    <w:p w14:paraId="57024E95"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Nonoperative management (NOM) is a promising therapeutic modality for patients with perforated peptic ulcer (PPU). However, the risk factors for poor efficacy and adverse events of NOM are a concern. </w:t>
      </w:r>
    </w:p>
    <w:p w14:paraId="0E8D9C53"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69B2C8BC"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AIM</w:t>
      </w:r>
    </w:p>
    <w:p w14:paraId="0ACBB110"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To investigate the factors predictive of poor efficacy and adverse events in patients with PPU treated by NOM.</w:t>
      </w:r>
    </w:p>
    <w:p w14:paraId="4354615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7273F18"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METHODS</w:t>
      </w:r>
    </w:p>
    <w:p w14:paraId="57AC3231" w14:textId="5B1F0F91"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This retrospective case-control study enrolled 272 patients who were diagnosed with PPU and initially managed nonoperatively from January 2014 to December 2018. Of these 272 patients, 50 converted to emergency surgery due to</w:t>
      </w:r>
      <w:r w:rsidR="005D3F5F" w:rsidRPr="00B638FB">
        <w:rPr>
          <w:rFonts w:ascii="Book Antiqua" w:eastAsia="Book Antiqua" w:hAnsi="Book Antiqua" w:cs="Book Antiqua"/>
          <w:color w:val="000000" w:themeColor="text1"/>
        </w:rPr>
        <w:t xml:space="preserve"> a</w:t>
      </w:r>
      <w:r w:rsidRPr="00B638FB">
        <w:rPr>
          <w:rFonts w:ascii="Book Antiqua" w:eastAsia="Book Antiqua" w:hAnsi="Book Antiqua" w:cs="Book Antiqua"/>
          <w:color w:val="000000" w:themeColor="text1"/>
        </w:rPr>
        <w:t xml:space="preserve"> lack of improvement (surgical group) and 222 patients were included in the NOM group. The clinical data of these patients were collected. Baseline patient characteristics and adverse outcomes were compared between the two groups. Logistic regression analysis and receiver operating characteristic curve analys</w:t>
      </w:r>
      <w:r w:rsidR="005D3F5F" w:rsidRPr="00B638FB">
        <w:rPr>
          <w:rFonts w:ascii="Book Antiqua" w:eastAsia="Book Antiqua" w:hAnsi="Book Antiqua" w:cs="Book Antiqua"/>
          <w:color w:val="000000" w:themeColor="text1"/>
        </w:rPr>
        <w:t>e</w:t>
      </w:r>
      <w:r w:rsidRPr="00B638FB">
        <w:rPr>
          <w:rFonts w:ascii="Book Antiqua" w:eastAsia="Book Antiqua" w:hAnsi="Book Antiqua" w:cs="Book Antiqua"/>
          <w:color w:val="000000" w:themeColor="text1"/>
        </w:rPr>
        <w:t>s were conducted to investigate the factors predictive of poor efficacy of NOM and adverse outcomes in patients with PPU.</w:t>
      </w:r>
    </w:p>
    <w:p w14:paraId="040E5DAB"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62C10C2"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RESULTS</w:t>
      </w:r>
    </w:p>
    <w:p w14:paraId="538BBFB0" w14:textId="51A5123B"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Adverse outcomes were observed in 71 patients (32.0%). Multivariate analys</w:t>
      </w:r>
      <w:r w:rsidR="005D3F5F" w:rsidRPr="00B638FB">
        <w:rPr>
          <w:rFonts w:ascii="Book Antiqua" w:eastAsia="Book Antiqua" w:hAnsi="Book Antiqua" w:cs="Book Antiqua"/>
          <w:color w:val="000000" w:themeColor="text1"/>
        </w:rPr>
        <w:t>e</w:t>
      </w:r>
      <w:r w:rsidRPr="00B638FB">
        <w:rPr>
          <w:rFonts w:ascii="Book Antiqua" w:eastAsia="Book Antiqua" w:hAnsi="Book Antiqua" w:cs="Book Antiqua"/>
          <w:color w:val="000000" w:themeColor="text1"/>
        </w:rPr>
        <w:t>s revealed that low serum albumin level was an independent predictor for poor efficacy of NOM and adverse outcomes in patients with PPU.</w:t>
      </w:r>
    </w:p>
    <w:p w14:paraId="33459B47"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062D28E"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CONCLUSION</w:t>
      </w:r>
    </w:p>
    <w:p w14:paraId="3A344A4F" w14:textId="44B93222"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Low serum albumin level may be used as an indicator to help predict </w:t>
      </w:r>
      <w:r w:rsidR="005D3F5F" w:rsidRPr="00B638FB">
        <w:rPr>
          <w:rFonts w:ascii="Book Antiqua" w:eastAsia="Book Antiqua" w:hAnsi="Book Antiqua" w:cs="Book Antiqua"/>
          <w:color w:val="000000" w:themeColor="text1"/>
        </w:rPr>
        <w:t xml:space="preserve">the </w:t>
      </w:r>
      <w:r w:rsidRPr="00B638FB">
        <w:rPr>
          <w:rFonts w:ascii="Book Antiqua" w:eastAsia="Book Antiqua" w:hAnsi="Book Antiqua" w:cs="Book Antiqua"/>
          <w:color w:val="000000" w:themeColor="text1"/>
        </w:rPr>
        <w:t>poor efficacy of NOM and adverse outcomes, and can be used for risk stratification in patients with PPU.</w:t>
      </w:r>
    </w:p>
    <w:p w14:paraId="03137F70"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E0C8AC9"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lastRenderedPageBreak/>
        <w:t xml:space="preserve">Key Words: </w:t>
      </w:r>
      <w:r w:rsidRPr="00B638FB">
        <w:rPr>
          <w:rFonts w:ascii="Book Antiqua" w:eastAsia="Book Antiqua" w:hAnsi="Book Antiqua" w:cs="Book Antiqua"/>
          <w:color w:val="000000" w:themeColor="text1"/>
        </w:rPr>
        <w:t>Perforated peptic ulcer; Peptic ulcer disease; Nonoperative treatment; Risk factor</w:t>
      </w:r>
    </w:p>
    <w:p w14:paraId="6235031B"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72096C4" w14:textId="77777777" w:rsidR="008F01BC" w:rsidRPr="003973FB" w:rsidRDefault="008F01BC" w:rsidP="008F01BC">
      <w:pPr>
        <w:spacing w:line="360" w:lineRule="auto"/>
        <w:jc w:val="both"/>
        <w:rPr>
          <w:rFonts w:ascii="Book Antiqua" w:eastAsia="Book Antiqua" w:hAnsi="Book Antiqua" w:cs="Book Antiqua"/>
          <w:color w:val="000000"/>
        </w:rPr>
      </w:pPr>
      <w:bookmarkStart w:id="3" w:name="_Hlk85998069"/>
      <w:bookmarkStart w:id="4" w:name="_Hlk85998883"/>
      <w:bookmarkStart w:id="5" w:name="_Hlk85998612"/>
      <w:r w:rsidRPr="003973FB">
        <w:rPr>
          <w:rFonts w:ascii="Book Antiqua" w:eastAsia="Book Antiqua" w:hAnsi="Book Antiqua" w:cs="Book Antiqua" w:hint="eastAsia"/>
          <w:b/>
          <w:color w:val="000000"/>
        </w:rPr>
        <w:t>©</w:t>
      </w:r>
      <w:bookmarkEnd w:id="3"/>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w:t>
      </w:r>
      <w:proofErr w:type="spellStart"/>
      <w:r w:rsidRPr="003973FB">
        <w:rPr>
          <w:rFonts w:ascii="Book Antiqua" w:eastAsia="Book Antiqua" w:hAnsi="Book Antiqua" w:cs="Book Antiqua"/>
          <w:color w:val="000000"/>
        </w:rPr>
        <w:t>Baishideng</w:t>
      </w:r>
      <w:proofErr w:type="spellEnd"/>
      <w:r w:rsidRPr="003973FB">
        <w:rPr>
          <w:rFonts w:ascii="Book Antiqua" w:eastAsia="Book Antiqua" w:hAnsi="Book Antiqua" w:cs="Book Antiqua"/>
          <w:color w:val="000000"/>
        </w:rPr>
        <w:t xml:space="preserve"> Publishing Group Inc. All rights reserved. </w:t>
      </w:r>
    </w:p>
    <w:bookmarkEnd w:id="4"/>
    <w:p w14:paraId="36D6ACF7" w14:textId="77777777" w:rsidR="008F01BC" w:rsidRDefault="008F01BC" w:rsidP="00402440">
      <w:pPr>
        <w:adjustRightInd w:val="0"/>
        <w:snapToGrid w:val="0"/>
        <w:spacing w:line="360" w:lineRule="auto"/>
        <w:jc w:val="both"/>
        <w:rPr>
          <w:rFonts w:ascii="Book Antiqua" w:hAnsi="Book Antiqua" w:cs="Book Antiqua"/>
          <w:b/>
          <w:color w:val="000000"/>
          <w:lang w:eastAsia="zh-CN"/>
        </w:rPr>
      </w:pPr>
    </w:p>
    <w:p w14:paraId="27A72731" w14:textId="6FE9141B" w:rsidR="008F01BC" w:rsidRPr="0023527D" w:rsidRDefault="008F01BC" w:rsidP="00402440">
      <w:pPr>
        <w:adjustRightInd w:val="0"/>
        <w:snapToGrid w:val="0"/>
        <w:spacing w:line="360" w:lineRule="auto"/>
        <w:jc w:val="both"/>
        <w:rPr>
          <w:rFonts w:ascii="Book Antiqua" w:eastAsia="Book Antiqua" w:hAnsi="Book Antiqua" w:cs="Book Antiqua"/>
          <w:color w:val="000000" w:themeColor="text1"/>
        </w:rPr>
      </w:pPr>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5"/>
      <w:r w:rsidR="00EA6D63" w:rsidRPr="00B638FB">
        <w:rPr>
          <w:rFonts w:ascii="Book Antiqua" w:eastAsia="Book Antiqua" w:hAnsi="Book Antiqua" w:cs="Book Antiqua"/>
          <w:color w:val="000000" w:themeColor="text1"/>
        </w:rPr>
        <w:t>Liang T</w:t>
      </w:r>
      <w:r w:rsidR="00437BA5" w:rsidRPr="00B638FB">
        <w:rPr>
          <w:rFonts w:ascii="Book Antiqua" w:eastAsia="Book Antiqua" w:hAnsi="Book Antiqua" w:cs="Book Antiqua"/>
          <w:color w:val="000000" w:themeColor="text1"/>
        </w:rPr>
        <w:t>S</w:t>
      </w:r>
      <w:r w:rsidR="00EA6D63" w:rsidRPr="00B638FB">
        <w:rPr>
          <w:rFonts w:ascii="Book Antiqua" w:eastAsia="Book Antiqua" w:hAnsi="Book Antiqua" w:cs="Book Antiqua"/>
          <w:color w:val="000000" w:themeColor="text1"/>
        </w:rPr>
        <w:t>, Zhang B</w:t>
      </w:r>
      <w:r w:rsidR="00437BA5" w:rsidRPr="00B638FB">
        <w:rPr>
          <w:rFonts w:ascii="Book Antiqua" w:eastAsia="Book Antiqua" w:hAnsi="Book Antiqua" w:cs="Book Antiqua"/>
          <w:color w:val="000000" w:themeColor="text1"/>
        </w:rPr>
        <w:t>L</w:t>
      </w:r>
      <w:r w:rsidR="00EA6D63" w:rsidRPr="00B638FB">
        <w:rPr>
          <w:rFonts w:ascii="Book Antiqua" w:eastAsia="Book Antiqua" w:hAnsi="Book Antiqua" w:cs="Book Antiqua"/>
          <w:color w:val="000000" w:themeColor="text1"/>
        </w:rPr>
        <w:t>, Zhao B</w:t>
      </w:r>
      <w:r w:rsidR="00437BA5" w:rsidRPr="00B638FB">
        <w:rPr>
          <w:rFonts w:ascii="Book Antiqua" w:eastAsia="Book Antiqua" w:hAnsi="Book Antiqua" w:cs="Book Antiqua"/>
          <w:color w:val="000000" w:themeColor="text1"/>
        </w:rPr>
        <w:t>B</w:t>
      </w:r>
      <w:r w:rsidR="00EA6D63" w:rsidRPr="00B638FB">
        <w:rPr>
          <w:rFonts w:ascii="Book Antiqua" w:eastAsia="Book Antiqua" w:hAnsi="Book Antiqua" w:cs="Book Antiqua"/>
          <w:color w:val="000000" w:themeColor="text1"/>
        </w:rPr>
        <w:t>, Yang D</w:t>
      </w:r>
      <w:r w:rsidR="00437BA5" w:rsidRPr="00B638FB">
        <w:rPr>
          <w:rFonts w:ascii="Book Antiqua" w:eastAsia="Book Antiqua" w:hAnsi="Book Antiqua" w:cs="Book Antiqua"/>
          <w:color w:val="000000" w:themeColor="text1"/>
        </w:rPr>
        <w:t>G</w:t>
      </w:r>
      <w:r w:rsidR="00EA6D63" w:rsidRPr="00B638FB">
        <w:rPr>
          <w:rFonts w:ascii="Book Antiqua" w:eastAsia="Book Antiqua" w:hAnsi="Book Antiqua" w:cs="Book Antiqua"/>
          <w:color w:val="000000" w:themeColor="text1"/>
        </w:rPr>
        <w:t xml:space="preserve">. Low serum albumin may predict poor efficacy in patients with perforated peptic ulcer treated nonoperatively. </w:t>
      </w:r>
      <w:r w:rsidR="00EA6D63" w:rsidRPr="00B638FB">
        <w:rPr>
          <w:rFonts w:ascii="Book Antiqua" w:eastAsia="Book Antiqua" w:hAnsi="Book Antiqua" w:cs="Book Antiqua"/>
          <w:i/>
          <w:iCs/>
          <w:color w:val="000000" w:themeColor="text1"/>
        </w:rPr>
        <w:t xml:space="preserve">World J </w:t>
      </w:r>
      <w:proofErr w:type="spellStart"/>
      <w:r w:rsidR="00EA6D63" w:rsidRPr="00B638FB">
        <w:rPr>
          <w:rFonts w:ascii="Book Antiqua" w:eastAsia="Book Antiqua" w:hAnsi="Book Antiqua" w:cs="Book Antiqua"/>
          <w:i/>
          <w:iCs/>
          <w:color w:val="000000" w:themeColor="text1"/>
        </w:rPr>
        <w:t>Gastrointest</w:t>
      </w:r>
      <w:proofErr w:type="spellEnd"/>
      <w:r w:rsidR="00EA6D63" w:rsidRPr="00B638FB">
        <w:rPr>
          <w:rFonts w:ascii="Book Antiqua" w:eastAsia="Book Antiqua" w:hAnsi="Book Antiqua" w:cs="Book Antiqua"/>
          <w:i/>
          <w:iCs/>
          <w:color w:val="000000" w:themeColor="text1"/>
        </w:rPr>
        <w:t xml:space="preserve"> Surg</w:t>
      </w:r>
      <w:r w:rsidR="00EA6D63" w:rsidRPr="00B638FB">
        <w:rPr>
          <w:rFonts w:ascii="Book Antiqua" w:eastAsia="Book Antiqua" w:hAnsi="Book Antiqua" w:cs="Book Antiqua"/>
          <w:color w:val="000000" w:themeColor="text1"/>
        </w:rPr>
        <w:t xml:space="preserve"> </w:t>
      </w:r>
      <w:r w:rsidR="00EA6D63" w:rsidRPr="0023527D">
        <w:rPr>
          <w:rFonts w:ascii="Book Antiqua" w:eastAsia="Book Antiqua" w:hAnsi="Book Antiqua" w:cs="Book Antiqua"/>
          <w:color w:val="000000" w:themeColor="text1"/>
        </w:rPr>
        <w:t xml:space="preserve">2021; </w:t>
      </w:r>
      <w:r w:rsidR="002458FE" w:rsidRPr="0023527D">
        <w:rPr>
          <w:rFonts w:ascii="Book Antiqua" w:eastAsia="Book Antiqua" w:hAnsi="Book Antiqua" w:cs="Book Antiqua"/>
          <w:color w:val="000000" w:themeColor="text1"/>
        </w:rPr>
        <w:t xml:space="preserve">13(10): </w:t>
      </w:r>
      <w:r w:rsidRPr="0023527D">
        <w:rPr>
          <w:rFonts w:ascii="Book Antiqua" w:eastAsia="Book Antiqua" w:hAnsi="Book Antiqua" w:cs="Book Antiqua"/>
          <w:color w:val="000000" w:themeColor="text1"/>
        </w:rPr>
        <w:t>1226</w:t>
      </w:r>
      <w:r w:rsidR="002458FE" w:rsidRPr="0023527D">
        <w:rPr>
          <w:rFonts w:ascii="Book Antiqua" w:eastAsia="Book Antiqua" w:hAnsi="Book Antiqua" w:cs="Book Antiqua"/>
          <w:color w:val="000000" w:themeColor="text1"/>
        </w:rPr>
        <w:t>-</w:t>
      </w:r>
      <w:r w:rsidRPr="0023527D">
        <w:rPr>
          <w:rFonts w:ascii="Book Antiqua" w:eastAsia="Book Antiqua" w:hAnsi="Book Antiqua" w:cs="Book Antiqua"/>
          <w:color w:val="000000" w:themeColor="text1"/>
        </w:rPr>
        <w:t>1234</w:t>
      </w:r>
      <w:r w:rsidR="002458FE" w:rsidRPr="0023527D">
        <w:rPr>
          <w:rFonts w:ascii="Book Antiqua" w:eastAsia="Book Antiqua" w:hAnsi="Book Antiqua" w:cs="Book Antiqua"/>
          <w:color w:val="000000" w:themeColor="text1"/>
        </w:rPr>
        <w:t xml:space="preserve">  </w:t>
      </w:r>
    </w:p>
    <w:p w14:paraId="0E9CACDF" w14:textId="20446537" w:rsidR="008F01BC" w:rsidRPr="0023527D" w:rsidRDefault="002458FE" w:rsidP="00402440">
      <w:pPr>
        <w:adjustRightInd w:val="0"/>
        <w:snapToGrid w:val="0"/>
        <w:spacing w:line="360" w:lineRule="auto"/>
        <w:jc w:val="both"/>
        <w:rPr>
          <w:rFonts w:ascii="Book Antiqua" w:eastAsia="Book Antiqua" w:hAnsi="Book Antiqua" w:cs="Book Antiqua"/>
          <w:color w:val="000000" w:themeColor="text1"/>
        </w:rPr>
      </w:pPr>
      <w:r w:rsidRPr="0023527D">
        <w:rPr>
          <w:rFonts w:ascii="Book Antiqua" w:eastAsia="Book Antiqua" w:hAnsi="Book Antiqua" w:cs="Book Antiqua"/>
          <w:b/>
          <w:bCs/>
          <w:color w:val="000000" w:themeColor="text1"/>
        </w:rPr>
        <w:t xml:space="preserve">URL: </w:t>
      </w:r>
      <w:r w:rsidRPr="0023527D">
        <w:rPr>
          <w:rFonts w:ascii="Book Antiqua" w:eastAsia="Book Antiqua" w:hAnsi="Book Antiqua" w:cs="Book Antiqua"/>
          <w:color w:val="000000" w:themeColor="text1"/>
        </w:rPr>
        <w:t>https://www.wjgnet.com/1948-9366/full/v13/i10/</w:t>
      </w:r>
      <w:r w:rsidR="008F01BC" w:rsidRPr="0023527D">
        <w:rPr>
          <w:rFonts w:ascii="Book Antiqua" w:eastAsia="Book Antiqua" w:hAnsi="Book Antiqua" w:cs="Book Antiqua"/>
          <w:color w:val="000000" w:themeColor="text1"/>
        </w:rPr>
        <w:t>1226</w:t>
      </w:r>
      <w:r w:rsidRPr="0023527D">
        <w:rPr>
          <w:rFonts w:ascii="Book Antiqua" w:eastAsia="Book Antiqua" w:hAnsi="Book Antiqua" w:cs="Book Antiqua"/>
          <w:color w:val="000000" w:themeColor="text1"/>
        </w:rPr>
        <w:t xml:space="preserve">.htm  </w:t>
      </w:r>
    </w:p>
    <w:p w14:paraId="26C51B98" w14:textId="29F706D1" w:rsidR="00A77B3E" w:rsidRPr="0023527D" w:rsidRDefault="002458FE" w:rsidP="00402440">
      <w:pPr>
        <w:adjustRightInd w:val="0"/>
        <w:snapToGrid w:val="0"/>
        <w:spacing w:line="360" w:lineRule="auto"/>
        <w:jc w:val="both"/>
        <w:rPr>
          <w:rFonts w:ascii="Book Antiqua" w:hAnsi="Book Antiqua"/>
          <w:color w:val="000000" w:themeColor="text1"/>
        </w:rPr>
      </w:pPr>
      <w:r w:rsidRPr="0023527D">
        <w:rPr>
          <w:rFonts w:ascii="Book Antiqua" w:eastAsia="Book Antiqua" w:hAnsi="Book Antiqua" w:cs="Book Antiqua"/>
          <w:b/>
          <w:bCs/>
          <w:color w:val="000000" w:themeColor="text1"/>
        </w:rPr>
        <w:t xml:space="preserve">DOI: </w:t>
      </w:r>
      <w:r w:rsidRPr="0023527D">
        <w:rPr>
          <w:rFonts w:ascii="Book Antiqua" w:eastAsia="Book Antiqua" w:hAnsi="Book Antiqua" w:cs="Book Antiqua"/>
          <w:color w:val="000000" w:themeColor="text1"/>
        </w:rPr>
        <w:t>https://dx.doi.org/10.4240/wjgs.v13.i10.</w:t>
      </w:r>
      <w:r w:rsidR="008F01BC" w:rsidRPr="0023527D">
        <w:rPr>
          <w:rFonts w:ascii="Book Antiqua" w:eastAsia="Book Antiqua" w:hAnsi="Book Antiqua" w:cs="Book Antiqua"/>
          <w:color w:val="000000" w:themeColor="text1"/>
        </w:rPr>
        <w:t>1226</w:t>
      </w:r>
    </w:p>
    <w:p w14:paraId="72C06890"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A784E0D" w14:textId="53F9A55E"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Core Tip: </w:t>
      </w:r>
      <w:r w:rsidRPr="00B638FB">
        <w:rPr>
          <w:rFonts w:ascii="Book Antiqua" w:eastAsia="Book Antiqua" w:hAnsi="Book Antiqua" w:cs="Book Antiqua"/>
          <w:color w:val="000000" w:themeColor="text1"/>
        </w:rPr>
        <w:t xml:space="preserve">Risk factors are associated with </w:t>
      </w:r>
      <w:r w:rsidR="005D3F5F" w:rsidRPr="00B638FB">
        <w:rPr>
          <w:rFonts w:ascii="Book Antiqua" w:eastAsia="Book Antiqua" w:hAnsi="Book Antiqua" w:cs="Book Antiqua"/>
          <w:color w:val="000000" w:themeColor="text1"/>
        </w:rPr>
        <w:t xml:space="preserve">a </w:t>
      </w:r>
      <w:r w:rsidRPr="00B638FB">
        <w:rPr>
          <w:rFonts w:ascii="Book Antiqua" w:eastAsia="Book Antiqua" w:hAnsi="Book Antiqua" w:cs="Book Antiqua"/>
          <w:color w:val="000000" w:themeColor="text1"/>
        </w:rPr>
        <w:t>poor efficacy in patients with perforated peptic ulcer (PPU) treated by nonoperative management (NOM), and can be used for risk stratification in patients with PPU. Serum albumin level is an important predictor of the poor efficacy of NOM.</w:t>
      </w:r>
    </w:p>
    <w:p w14:paraId="54573EBC"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20E8F5C" w14:textId="46747FA4" w:rsidR="00A77B3E" w:rsidRPr="00B638FB" w:rsidRDefault="007B1F1D"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br w:type="page"/>
      </w:r>
      <w:r w:rsidR="00EA6D63" w:rsidRPr="00B638FB">
        <w:rPr>
          <w:rFonts w:ascii="Book Antiqua" w:eastAsia="Book Antiqua" w:hAnsi="Book Antiqua" w:cs="Book Antiqua"/>
          <w:b/>
          <w:caps/>
          <w:color w:val="000000" w:themeColor="text1"/>
          <w:u w:val="single"/>
        </w:rPr>
        <w:lastRenderedPageBreak/>
        <w:t>INTRODUCTION</w:t>
      </w:r>
    </w:p>
    <w:p w14:paraId="79929086" w14:textId="283AA56C" w:rsidR="007B1F1D"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Perforation is a serious complication of peptic ulcer disease (PUD) with a morbidity rate between 6.2% and 27</w:t>
      </w:r>
      <w:proofErr w:type="gramStart"/>
      <w:r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1–3]</w:t>
      </w:r>
      <w:r w:rsidRPr="00B638FB">
        <w:rPr>
          <w:rFonts w:ascii="Book Antiqua" w:eastAsia="Book Antiqua" w:hAnsi="Book Antiqua" w:cs="Book Antiqua"/>
          <w:color w:val="000000" w:themeColor="text1"/>
        </w:rPr>
        <w:t xml:space="preserve">. Patients with perforated peptic ulcer (PPU) tend to be young male smokers residing in developing </w:t>
      </w:r>
      <w:r w:rsidR="00241D2F" w:rsidRPr="00B638FB">
        <w:rPr>
          <w:rFonts w:ascii="Book Antiqua" w:eastAsia="Book Antiqua" w:hAnsi="Book Antiqua" w:cs="Book Antiqua"/>
          <w:color w:val="000000" w:themeColor="text1"/>
        </w:rPr>
        <w:t>countries</w:t>
      </w:r>
      <w:r w:rsidRPr="00B638FB">
        <w:rPr>
          <w:rFonts w:ascii="Book Antiqua" w:eastAsia="Book Antiqua" w:hAnsi="Book Antiqua" w:cs="Book Antiqua"/>
          <w:color w:val="000000" w:themeColor="text1"/>
        </w:rPr>
        <w:t>, while patients</w:t>
      </w:r>
      <w:r w:rsidR="00241D2F" w:rsidRPr="00B638FB">
        <w:rPr>
          <w:rFonts w:ascii="Book Antiqua" w:eastAsia="Book Antiqua" w:hAnsi="Book Antiqua" w:cs="Book Antiqua"/>
          <w:color w:val="000000" w:themeColor="text1"/>
        </w:rPr>
        <w:t xml:space="preserve"> in developed countries</w:t>
      </w:r>
      <w:r w:rsidRPr="00B638FB">
        <w:rPr>
          <w:rFonts w:ascii="Book Antiqua" w:eastAsia="Book Antiqua" w:hAnsi="Book Antiqua" w:cs="Book Antiqua"/>
          <w:color w:val="000000" w:themeColor="text1"/>
        </w:rPr>
        <w:t xml:space="preserve"> tend to be elderly with associated use of steroid or non-steroidal anti-inflammatory drugs and multiple </w:t>
      </w:r>
      <w:proofErr w:type="gramStart"/>
      <w:r w:rsidRPr="00B638FB">
        <w:rPr>
          <w:rFonts w:ascii="Book Antiqua" w:eastAsia="Book Antiqua" w:hAnsi="Book Antiqua" w:cs="Book Antiqua"/>
          <w:color w:val="000000" w:themeColor="text1"/>
        </w:rPr>
        <w:t>comorbidities</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4]</w:t>
      </w:r>
      <w:r w:rsidRPr="00B638FB">
        <w:rPr>
          <w:rFonts w:ascii="Book Antiqua" w:eastAsia="Book Antiqua" w:hAnsi="Book Antiqua" w:cs="Book Antiqua"/>
          <w:color w:val="000000" w:themeColor="text1"/>
        </w:rPr>
        <w:t xml:space="preserve">. The incidence of PPU has significantly decreased worldwide, especially in high-income </w:t>
      </w:r>
      <w:proofErr w:type="gramStart"/>
      <w:r w:rsidRPr="00B638FB">
        <w:rPr>
          <w:rFonts w:ascii="Book Antiqua" w:eastAsia="Book Antiqua" w:hAnsi="Book Antiqua" w:cs="Book Antiqua"/>
          <w:color w:val="000000" w:themeColor="text1"/>
        </w:rPr>
        <w:t>countries</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5]</w:t>
      </w:r>
      <w:r w:rsidRPr="00B638FB">
        <w:rPr>
          <w:rFonts w:ascii="Book Antiqua" w:eastAsia="Book Antiqua" w:hAnsi="Book Antiqua" w:cs="Book Antiqua"/>
          <w:color w:val="000000" w:themeColor="text1"/>
        </w:rPr>
        <w:t>, and only 2%-14% of PUD patients present with an acute abdominal perforation</w:t>
      </w:r>
      <w:r w:rsidRPr="00B638FB">
        <w:rPr>
          <w:rFonts w:ascii="Book Antiqua" w:eastAsia="Book Antiqua" w:hAnsi="Book Antiqua" w:cs="Book Antiqua"/>
          <w:color w:val="000000" w:themeColor="text1"/>
          <w:vertAlign w:val="superscript"/>
        </w:rPr>
        <w:t>[6]</w:t>
      </w:r>
      <w:r w:rsidRPr="00B638FB">
        <w:rPr>
          <w:rFonts w:ascii="Book Antiqua" w:eastAsia="Book Antiqua" w:hAnsi="Book Antiqua" w:cs="Book Antiqua"/>
          <w:color w:val="000000" w:themeColor="text1"/>
        </w:rPr>
        <w:t xml:space="preserve">. The reason for this overall progress is the introduction of new drugs </w:t>
      </w:r>
      <w:r w:rsidR="00241D2F"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H2 receptor antagonists and proton pump inhibitors </w:t>
      </w:r>
      <w:r w:rsidR="00241D2F"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PPIs</w:t>
      </w:r>
      <w:r w:rsidR="007B1F1D" w:rsidRPr="00B638FB">
        <w:rPr>
          <w:rFonts w:ascii="Book Antiqua" w:eastAsia="Book Antiqua" w:hAnsi="Book Antiqua" w:cs="Book Antiqua"/>
          <w:color w:val="000000" w:themeColor="text1"/>
        </w:rPr>
        <w:t>]</w:t>
      </w:r>
      <w:r w:rsidR="00241D2F"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and the diagnosis and management of </w:t>
      </w:r>
      <w:r w:rsidRPr="00B638FB">
        <w:rPr>
          <w:rFonts w:ascii="Book Antiqua" w:eastAsia="Book Antiqua" w:hAnsi="Book Antiqua" w:cs="Book Antiqua"/>
          <w:i/>
          <w:iCs/>
          <w:color w:val="000000" w:themeColor="text1"/>
        </w:rPr>
        <w:t>Helicobacter pylori</w:t>
      </w:r>
      <w:r w:rsidRPr="00B638FB">
        <w:rPr>
          <w:rFonts w:ascii="Book Antiqua" w:eastAsia="Book Antiqua" w:hAnsi="Book Antiqua" w:cs="Book Antiqua"/>
          <w:color w:val="000000" w:themeColor="text1"/>
        </w:rPr>
        <w:t xml:space="preserve"> </w:t>
      </w:r>
      <w:proofErr w:type="gramStart"/>
      <w:r w:rsidRPr="00B638FB">
        <w:rPr>
          <w:rFonts w:ascii="Book Antiqua" w:eastAsia="Book Antiqua" w:hAnsi="Book Antiqua" w:cs="Book Antiqua"/>
          <w:color w:val="000000" w:themeColor="text1"/>
        </w:rPr>
        <w:t>infection</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4,7,8]</w:t>
      </w:r>
      <w:r w:rsidRPr="00B638FB">
        <w:rPr>
          <w:rFonts w:ascii="Book Antiqua" w:eastAsia="Book Antiqua" w:hAnsi="Book Antiqua" w:cs="Book Antiqua"/>
          <w:color w:val="000000" w:themeColor="text1"/>
        </w:rPr>
        <w:t>.</w:t>
      </w:r>
    </w:p>
    <w:p w14:paraId="108BC84C" w14:textId="266524A6" w:rsidR="007B1F1D"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 xml:space="preserve">PPU is still one of the most common causes of abdominal pain in the emergency department and requires prompt diagnosis and treatment. Nonoperative treatment should be considered in patients with uncomplicated PPU, which </w:t>
      </w:r>
      <w:r w:rsidR="00241D2F" w:rsidRPr="00B638FB">
        <w:rPr>
          <w:rFonts w:ascii="Book Antiqua" w:eastAsia="Book Antiqua" w:hAnsi="Book Antiqua" w:cs="Book Antiqua"/>
          <w:color w:val="000000" w:themeColor="text1"/>
        </w:rPr>
        <w:t xml:space="preserve">prevents </w:t>
      </w:r>
      <w:r w:rsidRPr="00B638FB">
        <w:rPr>
          <w:rFonts w:ascii="Book Antiqua" w:eastAsia="Book Antiqua" w:hAnsi="Book Antiqua" w:cs="Book Antiqua"/>
          <w:color w:val="000000" w:themeColor="text1"/>
        </w:rPr>
        <w:t xml:space="preserve">surgery and its resultant morbidity. Studies have demonstrated that approximately 40%-80% of patients with PPU will </w:t>
      </w:r>
      <w:r w:rsidR="00241D2F" w:rsidRPr="00B638FB">
        <w:rPr>
          <w:rFonts w:ascii="Book Antiqua" w:eastAsia="Book Antiqua" w:hAnsi="Book Antiqua" w:cs="Book Antiqua"/>
          <w:color w:val="000000" w:themeColor="text1"/>
        </w:rPr>
        <w:t xml:space="preserve">heal </w:t>
      </w:r>
      <w:r w:rsidRPr="00B638FB">
        <w:rPr>
          <w:rFonts w:ascii="Book Antiqua" w:eastAsia="Book Antiqua" w:hAnsi="Book Antiqua" w:cs="Book Antiqua"/>
          <w:color w:val="000000" w:themeColor="text1"/>
        </w:rPr>
        <w:t>spontaneously</w:t>
      </w:r>
      <w:r w:rsidR="00241D2F"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and most </w:t>
      </w:r>
      <w:r w:rsidR="00241D2F" w:rsidRPr="00B638FB">
        <w:rPr>
          <w:rFonts w:ascii="Book Antiqua" w:eastAsia="Book Antiqua" w:hAnsi="Book Antiqua" w:cs="Book Antiqua"/>
          <w:color w:val="000000" w:themeColor="text1"/>
        </w:rPr>
        <w:t xml:space="preserve">patients with </w:t>
      </w:r>
      <w:r w:rsidRPr="00B638FB">
        <w:rPr>
          <w:rFonts w:ascii="Book Antiqua" w:eastAsia="Book Antiqua" w:hAnsi="Book Antiqua" w:cs="Book Antiqua"/>
          <w:color w:val="000000" w:themeColor="text1"/>
        </w:rPr>
        <w:t>uncomplicated PPU can benefit from nonoperative management (NOM</w:t>
      </w:r>
      <w:proofErr w:type="gramStart"/>
      <w:r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5,9–11]</w:t>
      </w:r>
      <w:r w:rsidRPr="00B638FB">
        <w:rPr>
          <w:rFonts w:ascii="Book Antiqua" w:eastAsia="Book Antiqua" w:hAnsi="Book Antiqua" w:cs="Book Antiqua"/>
          <w:color w:val="000000" w:themeColor="text1"/>
        </w:rPr>
        <w:t xml:space="preserve">. Prognostic factors that </w:t>
      </w:r>
      <w:r w:rsidR="00241D2F" w:rsidRPr="00B638FB">
        <w:rPr>
          <w:rFonts w:ascii="Book Antiqua" w:eastAsia="Book Antiqua" w:hAnsi="Book Antiqua" w:cs="Book Antiqua"/>
          <w:color w:val="000000" w:themeColor="text1"/>
        </w:rPr>
        <w:t xml:space="preserve">can </w:t>
      </w:r>
      <w:r w:rsidRPr="00B638FB">
        <w:rPr>
          <w:rFonts w:ascii="Book Antiqua" w:eastAsia="Book Antiqua" w:hAnsi="Book Antiqua" w:cs="Book Antiqua"/>
          <w:color w:val="000000" w:themeColor="text1"/>
        </w:rPr>
        <w:t xml:space="preserve">enhance recovery, and reduce morbidity and mortality should be identified and investigated further. </w:t>
      </w:r>
    </w:p>
    <w:p w14:paraId="609BC900" w14:textId="76EA2B4B" w:rsidR="00A77B3E"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The aim of this study was to evaluate the relationship between risk factors and clinical outcome, and identify which factors can be used for risk stratification in patients with PPU.</w:t>
      </w:r>
    </w:p>
    <w:p w14:paraId="537AF923" w14:textId="77777777" w:rsidR="00A77B3E" w:rsidRPr="00B638FB" w:rsidRDefault="00A77B3E" w:rsidP="00402440">
      <w:pPr>
        <w:adjustRightInd w:val="0"/>
        <w:snapToGrid w:val="0"/>
        <w:spacing w:line="360" w:lineRule="auto"/>
        <w:ind w:firstLine="240"/>
        <w:jc w:val="both"/>
        <w:rPr>
          <w:rFonts w:ascii="Book Antiqua" w:hAnsi="Book Antiqua"/>
          <w:color w:val="000000" w:themeColor="text1"/>
        </w:rPr>
      </w:pPr>
    </w:p>
    <w:p w14:paraId="2FB4A26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t>MATERIALS AND METHODS</w:t>
      </w:r>
    </w:p>
    <w:p w14:paraId="3FC66E4E"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Study population</w:t>
      </w:r>
    </w:p>
    <w:p w14:paraId="3A8284F9" w14:textId="6DEA85DC"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This was a single-center retrospective case-control study. Patients who were diagnosed with PPU by </w:t>
      </w:r>
      <w:r w:rsidR="007B1F1D" w:rsidRPr="00B638FB">
        <w:rPr>
          <w:rFonts w:ascii="Book Antiqua" w:eastAsia="Book Antiqua" w:hAnsi="Book Antiqua" w:cs="Book Antiqua"/>
          <w:color w:val="000000" w:themeColor="text1"/>
        </w:rPr>
        <w:t>computed tomography (</w:t>
      </w:r>
      <w:r w:rsidRPr="00B638FB">
        <w:rPr>
          <w:rFonts w:ascii="Book Antiqua" w:eastAsia="Book Antiqua" w:hAnsi="Book Antiqua" w:cs="Book Antiqua"/>
          <w:color w:val="000000" w:themeColor="text1"/>
        </w:rPr>
        <w:t>CT</w:t>
      </w:r>
      <w:r w:rsidR="007B1F1D"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scan and treated by NOM on admission between January 2014 and December 2018 at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People</w:t>
      </w:r>
      <w:r w:rsidR="00AD6EF8"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s Hospital</w:t>
      </w:r>
      <w:r w:rsidR="00AD6EF8" w:rsidRPr="00B638FB">
        <w:rPr>
          <w:rFonts w:ascii="Book Antiqua" w:eastAsia="Book Antiqua" w:hAnsi="Book Antiqua" w:cs="Book Antiqua"/>
          <w:color w:val="000000" w:themeColor="text1"/>
        </w:rPr>
        <w:t xml:space="preserve"> (Shandong, China)</w:t>
      </w:r>
      <w:r w:rsidRPr="00B638FB">
        <w:rPr>
          <w:rFonts w:ascii="Book Antiqua" w:eastAsia="Book Antiqua" w:hAnsi="Book Antiqua" w:cs="Book Antiqua"/>
          <w:color w:val="000000" w:themeColor="text1"/>
        </w:rPr>
        <w:t xml:space="preserve"> were enrolled in the study. The following patients were considered suitable for NOM: </w:t>
      </w:r>
      <w:r w:rsidR="00B638FB" w:rsidRPr="00B638FB">
        <w:rPr>
          <w:rFonts w:ascii="Book Antiqua" w:eastAsia="Book Antiqua" w:hAnsi="Book Antiqua" w:cs="Book Antiqua"/>
          <w:color w:val="000000" w:themeColor="text1"/>
        </w:rPr>
        <w:t>P</w:t>
      </w:r>
      <w:r w:rsidRPr="00B638FB">
        <w:rPr>
          <w:rFonts w:ascii="Book Antiqua" w:eastAsia="Book Antiqua" w:hAnsi="Book Antiqua" w:cs="Book Antiqua"/>
          <w:color w:val="000000" w:themeColor="text1"/>
        </w:rPr>
        <w:t xml:space="preserve">atients with an empty stomach at the time of perforation and who were in good </w:t>
      </w:r>
      <w:r w:rsidRPr="00B638FB">
        <w:rPr>
          <w:rFonts w:ascii="Book Antiqua" w:eastAsia="Book Antiqua" w:hAnsi="Book Antiqua" w:cs="Book Antiqua"/>
          <w:color w:val="000000" w:themeColor="text1"/>
        </w:rPr>
        <w:lastRenderedPageBreak/>
        <w:t xml:space="preserve">general condition, patients with tolerable abdominal pain, limited peritonitis with no manifestations of shock on admission, or a CT scan of the abdomen revealed that free air or liquid was limited to 1-2 zones. Those who were accepted for emergency surgery on admission or had suspected gastric cancer were excluded. Patients with severe liver disease or renal disease were also excluded. The patients were divided into two groups based on whether vital parameters are normal and the findings of peritonitis or septic shock: </w:t>
      </w:r>
      <w:r w:rsidR="00B638FB" w:rsidRPr="00B638FB">
        <w:rPr>
          <w:rFonts w:ascii="Book Antiqua" w:eastAsia="Book Antiqua" w:hAnsi="Book Antiqua" w:cs="Book Antiqua"/>
          <w:color w:val="000000" w:themeColor="text1"/>
        </w:rPr>
        <w:t>T</w:t>
      </w:r>
      <w:r w:rsidRPr="00B638FB">
        <w:rPr>
          <w:rFonts w:ascii="Book Antiqua" w:eastAsia="Book Antiqua" w:hAnsi="Book Antiqua" w:cs="Book Antiqua"/>
          <w:color w:val="000000" w:themeColor="text1"/>
        </w:rPr>
        <w:t xml:space="preserve">he nonoperative management group (NOM group) and the surgical management group (surgical group). This study was approved by the Ethics Committee of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People</w:t>
      </w:r>
      <w:r w:rsidR="00AD6EF8"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s Hospital. As it was a retrospective study, signed informed consent was </w:t>
      </w:r>
      <w:r w:rsidR="00AD6EF8" w:rsidRPr="00B638FB">
        <w:rPr>
          <w:rFonts w:ascii="Book Antiqua" w:eastAsia="Book Antiqua" w:hAnsi="Book Antiqua" w:cs="Book Antiqua"/>
          <w:color w:val="000000" w:themeColor="text1"/>
        </w:rPr>
        <w:t xml:space="preserve">not </w:t>
      </w:r>
      <w:r w:rsidRPr="00B638FB">
        <w:rPr>
          <w:rFonts w:ascii="Book Antiqua" w:eastAsia="Book Antiqua" w:hAnsi="Book Antiqua" w:cs="Book Antiqua"/>
          <w:color w:val="000000" w:themeColor="text1"/>
        </w:rPr>
        <w:t>necessary.</w:t>
      </w:r>
    </w:p>
    <w:p w14:paraId="3C3407BE"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319E236"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Data collection</w:t>
      </w:r>
    </w:p>
    <w:p w14:paraId="0307F176" w14:textId="57A0EF92"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All patient data were obtained from electronic charts. Demographic data such as gender and age were collected. A medical history of hypertension, diabetes mellitus, and smoking status was recorded. Clinical variables such as duration of abdominal pain, physical examinations, and vital signs were evaluated. Laboratory variables including leukocyte count, hemoglobin, serum albumin, procalcitonin (PCT) </w:t>
      </w:r>
      <w:r w:rsidRPr="00B638FB">
        <w:rPr>
          <w:rFonts w:ascii="Book Antiqua" w:eastAsia="Book Antiqua" w:hAnsi="Book Antiqua" w:cs="Book Antiqua"/>
          <w:color w:val="000000" w:themeColor="text1"/>
          <w:u w:color="0000EE"/>
        </w:rPr>
        <w:t>concentration</w:t>
      </w:r>
      <w:r w:rsidRPr="00B638FB">
        <w:rPr>
          <w:rFonts w:ascii="Book Antiqua" w:eastAsia="Book Antiqua" w:hAnsi="Book Antiqua" w:cs="Book Antiqua"/>
          <w:color w:val="000000" w:themeColor="text1"/>
        </w:rPr>
        <w:t>, and C-reactive protein (CRP) were collected.</w:t>
      </w:r>
    </w:p>
    <w:p w14:paraId="62C6E60D"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037464AF"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Nonoperative management</w:t>
      </w:r>
    </w:p>
    <w:p w14:paraId="23473D88" w14:textId="111C358A"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Nonoperative treatment of patients with PPU consisted of fasting, hemodynamic resuscitation, nasogastric suction, appropriate antibiotics, </w:t>
      </w:r>
      <w:r w:rsidR="00AD6EF8" w:rsidRPr="00B638FB">
        <w:rPr>
          <w:rFonts w:ascii="Book Antiqua" w:eastAsia="Book Antiqua" w:hAnsi="Book Antiqua" w:cs="Book Antiqua"/>
          <w:color w:val="000000" w:themeColor="text1"/>
        </w:rPr>
        <w:t xml:space="preserve">and </w:t>
      </w:r>
      <w:r w:rsidRPr="00B638FB">
        <w:rPr>
          <w:rFonts w:ascii="Book Antiqua" w:eastAsia="Book Antiqua" w:hAnsi="Book Antiqua" w:cs="Book Antiqua"/>
          <w:color w:val="000000" w:themeColor="text1"/>
        </w:rPr>
        <w:t>antisecretory therapy with PPIs and somatostatin and repeated clinical assessment. If there was no significant improvement in the patient</w:t>
      </w:r>
      <w:r w:rsidR="00AD6EF8"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s condition within 12 h, operative treatment was considered. Clinical improvement was defined as a composition of improvements in vital signs and abdominal signs. They were managed by </w:t>
      </w:r>
      <w:r w:rsidR="00AD6EF8" w:rsidRPr="00B638FB">
        <w:rPr>
          <w:rFonts w:ascii="Book Antiqua" w:eastAsia="Book Antiqua" w:hAnsi="Book Antiqua" w:cs="Book Antiqua"/>
          <w:color w:val="000000" w:themeColor="text1"/>
        </w:rPr>
        <w:t xml:space="preserve">an </w:t>
      </w:r>
      <w:r w:rsidRPr="00B638FB">
        <w:rPr>
          <w:rFonts w:ascii="Book Antiqua" w:eastAsia="Book Antiqua" w:hAnsi="Book Antiqua" w:cs="Book Antiqua"/>
          <w:color w:val="000000" w:themeColor="text1"/>
        </w:rPr>
        <w:t xml:space="preserve">experienced surgeon. Water-soluble contrast imaging was performed in all patients to determine whether the perforation had sealed. Gastroscopy and </w:t>
      </w:r>
      <w:r w:rsidRPr="00B638FB">
        <w:rPr>
          <w:rFonts w:ascii="Book Antiqua" w:eastAsia="Book Antiqua" w:hAnsi="Book Antiqua" w:cs="Book Antiqua"/>
          <w:i/>
          <w:iCs/>
          <w:color w:val="000000" w:themeColor="text1"/>
        </w:rPr>
        <w:t>Helicobacter pylori</w:t>
      </w:r>
      <w:r w:rsidRPr="00B638FB">
        <w:rPr>
          <w:rFonts w:ascii="Book Antiqua" w:eastAsia="Book Antiqua" w:hAnsi="Book Antiqua" w:cs="Book Antiqua"/>
          <w:color w:val="000000" w:themeColor="text1"/>
        </w:rPr>
        <w:t xml:space="preserve"> examination were recommended within 1 </w:t>
      </w:r>
      <w:proofErr w:type="spellStart"/>
      <w:r w:rsidRPr="00B638FB">
        <w:rPr>
          <w:rFonts w:ascii="Book Antiqua" w:eastAsia="Book Antiqua" w:hAnsi="Book Antiqua" w:cs="Book Antiqua"/>
          <w:color w:val="000000" w:themeColor="text1"/>
        </w:rPr>
        <w:t>mo</w:t>
      </w:r>
      <w:proofErr w:type="spellEnd"/>
      <w:r w:rsidRPr="00B638FB">
        <w:rPr>
          <w:rFonts w:ascii="Book Antiqua" w:eastAsia="Book Antiqua" w:hAnsi="Book Antiqua" w:cs="Book Antiqua"/>
          <w:color w:val="000000" w:themeColor="text1"/>
        </w:rPr>
        <w:t xml:space="preserve"> after the patient had completely recovered. </w:t>
      </w:r>
    </w:p>
    <w:p w14:paraId="7F10477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2E92C839" w14:textId="023E9799"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Statistical analys</w:t>
      </w:r>
      <w:r w:rsidR="00AD6EF8" w:rsidRPr="00B638FB">
        <w:rPr>
          <w:rFonts w:ascii="Book Antiqua" w:eastAsia="Book Antiqua" w:hAnsi="Book Antiqua" w:cs="Book Antiqua"/>
          <w:b/>
          <w:bCs/>
          <w:i/>
          <w:iCs/>
          <w:color w:val="000000" w:themeColor="text1"/>
        </w:rPr>
        <w:t>e</w:t>
      </w:r>
      <w:r w:rsidRPr="00B638FB">
        <w:rPr>
          <w:rFonts w:ascii="Book Antiqua" w:eastAsia="Book Antiqua" w:hAnsi="Book Antiqua" w:cs="Book Antiqua"/>
          <w:b/>
          <w:bCs/>
          <w:i/>
          <w:iCs/>
          <w:color w:val="000000" w:themeColor="text1"/>
        </w:rPr>
        <w:t>s</w:t>
      </w:r>
    </w:p>
    <w:p w14:paraId="5017EF79" w14:textId="5AB58106"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shd w:val="clear" w:color="auto" w:fill="FFFFFF"/>
        </w:rPr>
        <w:t xml:space="preserve">Continuous variables are expressed as the mean ± </w:t>
      </w:r>
      <w:r w:rsidR="00AD6EF8" w:rsidRPr="00B638FB">
        <w:rPr>
          <w:rFonts w:ascii="Book Antiqua" w:eastAsia="Book Antiqua" w:hAnsi="Book Antiqua" w:cs="Book Antiqua"/>
          <w:color w:val="000000" w:themeColor="text1"/>
          <w:shd w:val="clear" w:color="auto" w:fill="FFFFFF"/>
        </w:rPr>
        <w:t xml:space="preserve">standard deviation </w:t>
      </w:r>
      <w:r w:rsidRPr="00B638FB">
        <w:rPr>
          <w:rFonts w:ascii="Book Antiqua" w:eastAsia="Book Antiqua" w:hAnsi="Book Antiqua" w:cs="Book Antiqua"/>
          <w:color w:val="000000" w:themeColor="text1"/>
          <w:shd w:val="clear" w:color="auto" w:fill="FFFFFF"/>
        </w:rPr>
        <w:t xml:space="preserve">or median (interquartile range) as appropriate. Categorical variables are expressed as </w:t>
      </w:r>
      <w:r w:rsidR="00AD6EF8" w:rsidRPr="00B638FB">
        <w:rPr>
          <w:rFonts w:ascii="Book Antiqua" w:eastAsia="Book Antiqua" w:hAnsi="Book Antiqua" w:cs="Book Antiqua"/>
          <w:color w:val="000000" w:themeColor="text1"/>
          <w:shd w:val="clear" w:color="auto" w:fill="FFFFFF"/>
        </w:rPr>
        <w:t xml:space="preserve">the </w:t>
      </w:r>
      <w:r w:rsidRPr="00B638FB">
        <w:rPr>
          <w:rFonts w:ascii="Book Antiqua" w:eastAsia="Book Antiqua" w:hAnsi="Book Antiqua" w:cs="Book Antiqua"/>
          <w:color w:val="000000" w:themeColor="text1"/>
          <w:shd w:val="clear" w:color="auto" w:fill="FFFFFF"/>
        </w:rPr>
        <w:t xml:space="preserve">number and percentage. The </w:t>
      </w:r>
      <w:proofErr w:type="gramStart"/>
      <w:r w:rsidRPr="00B638FB">
        <w:rPr>
          <w:rFonts w:ascii="Book Antiqua" w:eastAsia="Book Antiqua" w:hAnsi="Book Antiqua" w:cs="Book Antiqua"/>
          <w:color w:val="000000" w:themeColor="text1"/>
          <w:shd w:val="clear" w:color="auto" w:fill="FFFFFF"/>
        </w:rPr>
        <w:t>Student's</w:t>
      </w:r>
      <w:proofErr w:type="gramEnd"/>
      <w:r w:rsidRPr="00B638FB">
        <w:rPr>
          <w:rFonts w:ascii="Book Antiqua" w:eastAsia="Book Antiqua" w:hAnsi="Book Antiqua" w:cs="Book Antiqua"/>
          <w:color w:val="000000" w:themeColor="text1"/>
          <w:shd w:val="clear" w:color="auto" w:fill="FFFFFF"/>
        </w:rPr>
        <w:t xml:space="preserve"> </w:t>
      </w:r>
      <w:r w:rsidRPr="00B638FB">
        <w:rPr>
          <w:rFonts w:ascii="Book Antiqua" w:eastAsia="Book Antiqua" w:hAnsi="Book Antiqua" w:cs="Book Antiqua"/>
          <w:i/>
          <w:iCs/>
          <w:color w:val="000000" w:themeColor="text1"/>
          <w:shd w:val="clear" w:color="auto" w:fill="FFFFFF"/>
        </w:rPr>
        <w:t>t</w:t>
      </w:r>
      <w:r w:rsidR="00AD6EF8" w:rsidRPr="00B638FB">
        <w:rPr>
          <w:rFonts w:ascii="Book Antiqua" w:eastAsia="Book Antiqua" w:hAnsi="Book Antiqua" w:cs="Book Antiqua"/>
          <w:i/>
          <w:iCs/>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test or Mann–Whitney </w:t>
      </w:r>
      <w:r w:rsidRPr="00B638FB">
        <w:rPr>
          <w:rFonts w:ascii="Book Antiqua" w:eastAsia="Book Antiqua" w:hAnsi="Book Antiqua" w:cs="Book Antiqua"/>
          <w:i/>
          <w:iCs/>
          <w:color w:val="000000" w:themeColor="text1"/>
          <w:shd w:val="clear" w:color="auto" w:fill="FFFFFF"/>
        </w:rPr>
        <w:t>U</w:t>
      </w:r>
      <w:r w:rsidRPr="00B638FB">
        <w:rPr>
          <w:rFonts w:ascii="Book Antiqua" w:eastAsia="Book Antiqua" w:hAnsi="Book Antiqua" w:cs="Book Antiqua"/>
          <w:color w:val="000000" w:themeColor="text1"/>
          <w:shd w:val="clear" w:color="auto" w:fill="FFFFFF"/>
        </w:rPr>
        <w:t xml:space="preserve"> test was used to compare </w:t>
      </w:r>
      <w:r w:rsidR="00AD6EF8" w:rsidRPr="00B638FB">
        <w:rPr>
          <w:rFonts w:ascii="Book Antiqua" w:eastAsia="Book Antiqua" w:hAnsi="Book Antiqua" w:cs="Book Antiqua"/>
          <w:color w:val="000000" w:themeColor="text1"/>
          <w:shd w:val="clear" w:color="auto" w:fill="FFFFFF"/>
        </w:rPr>
        <w:t xml:space="preserve">the </w:t>
      </w:r>
      <w:r w:rsidRPr="00B638FB">
        <w:rPr>
          <w:rFonts w:ascii="Book Antiqua" w:eastAsia="Book Antiqua" w:hAnsi="Book Antiqua" w:cs="Book Antiqua"/>
          <w:color w:val="000000" w:themeColor="text1"/>
          <w:shd w:val="clear" w:color="auto" w:fill="FFFFFF"/>
        </w:rPr>
        <w:t xml:space="preserve">continuous data as appropriate. The </w:t>
      </w:r>
      <w:r w:rsidR="00661FD9" w:rsidRPr="00B638FB">
        <w:rPr>
          <w:rFonts w:ascii="Book Antiqua" w:eastAsia="Book Antiqua" w:hAnsi="Book Antiqua" w:cs="Book Antiqua"/>
          <w:i/>
          <w:iCs/>
          <w:color w:val="000000" w:themeColor="text1"/>
          <w:shd w:val="clear" w:color="auto" w:fill="FFFFFF"/>
        </w:rPr>
        <w:t>χ</w:t>
      </w:r>
      <w:r w:rsidR="00661FD9" w:rsidRPr="00B638FB">
        <w:rPr>
          <w:rFonts w:ascii="Book Antiqua" w:eastAsia="Book Antiqua" w:hAnsi="Book Antiqua" w:cs="Book Antiqua"/>
          <w:color w:val="000000" w:themeColor="text1"/>
          <w:shd w:val="clear" w:color="auto" w:fill="FFFFFF"/>
          <w:vertAlign w:val="superscript"/>
        </w:rPr>
        <w:t>2</w:t>
      </w:r>
      <w:r w:rsidR="00661FD9" w:rsidRPr="00B638FB">
        <w:rPr>
          <w:rFonts w:ascii="Book Antiqua" w:eastAsia="Book Antiqua" w:hAnsi="Book Antiqua" w:cs="Book Antiqua"/>
          <w:color w:val="000000" w:themeColor="text1"/>
          <w:shd w:val="clear" w:color="auto" w:fill="FFFFFF"/>
        </w:rPr>
        <w:t xml:space="preserve"> </w:t>
      </w:r>
      <w:r w:rsidRPr="00B638FB">
        <w:rPr>
          <w:rFonts w:ascii="Book Antiqua" w:eastAsia="Book Antiqua" w:hAnsi="Book Antiqua" w:cs="Book Antiqua"/>
          <w:color w:val="000000" w:themeColor="text1"/>
          <w:shd w:val="clear" w:color="auto" w:fill="FFFFFF"/>
        </w:rPr>
        <w:t xml:space="preserve">or Fisher’s exact test was used to compare </w:t>
      </w:r>
      <w:r w:rsidR="00AD6EF8" w:rsidRPr="00B638FB">
        <w:rPr>
          <w:rFonts w:ascii="Book Antiqua" w:eastAsia="Book Antiqua" w:hAnsi="Book Antiqua" w:cs="Book Antiqua"/>
          <w:color w:val="000000" w:themeColor="text1"/>
          <w:shd w:val="clear" w:color="auto" w:fill="FFFFFF"/>
        </w:rPr>
        <w:t xml:space="preserve">the </w:t>
      </w:r>
      <w:r w:rsidRPr="00B638FB">
        <w:rPr>
          <w:rFonts w:ascii="Book Antiqua" w:eastAsia="Book Antiqua" w:hAnsi="Book Antiqua" w:cs="Book Antiqua"/>
          <w:color w:val="000000" w:themeColor="text1"/>
          <w:shd w:val="clear" w:color="auto" w:fill="FFFFFF"/>
        </w:rPr>
        <w:t>categorical data. Logistic regression analys</w:t>
      </w:r>
      <w:r w:rsidR="00AD6EF8" w:rsidRPr="00B638FB">
        <w:rPr>
          <w:rFonts w:ascii="Book Antiqua" w:eastAsia="Book Antiqua" w:hAnsi="Book Antiqua" w:cs="Book Antiqua"/>
          <w:color w:val="000000" w:themeColor="text1"/>
          <w:shd w:val="clear" w:color="auto" w:fill="FFFFFF"/>
        </w:rPr>
        <w:t>e</w:t>
      </w:r>
      <w:r w:rsidRPr="00B638FB">
        <w:rPr>
          <w:rFonts w:ascii="Book Antiqua" w:eastAsia="Book Antiqua" w:hAnsi="Book Antiqua" w:cs="Book Antiqua"/>
          <w:color w:val="000000" w:themeColor="text1"/>
          <w:shd w:val="clear" w:color="auto" w:fill="FFFFFF"/>
        </w:rPr>
        <w:t>s w</w:t>
      </w:r>
      <w:r w:rsidR="00AD6EF8" w:rsidRPr="00B638FB">
        <w:rPr>
          <w:rFonts w:ascii="Book Antiqua" w:eastAsia="Book Antiqua" w:hAnsi="Book Antiqua" w:cs="Book Antiqua"/>
          <w:color w:val="000000" w:themeColor="text1"/>
          <w:shd w:val="clear" w:color="auto" w:fill="FFFFFF"/>
        </w:rPr>
        <w:t>ere</w:t>
      </w:r>
      <w:r w:rsidRPr="00B638FB">
        <w:rPr>
          <w:rFonts w:ascii="Book Antiqua" w:eastAsia="Book Antiqua" w:hAnsi="Book Antiqua" w:cs="Book Antiqua"/>
          <w:color w:val="000000" w:themeColor="text1"/>
          <w:shd w:val="clear" w:color="auto" w:fill="FFFFFF"/>
        </w:rPr>
        <w:t xml:space="preserve"> used to identify clinical data</w:t>
      </w:r>
      <w:r w:rsidR="00AD6EF8"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 which were independent predictors for clinical failure of NOM or adverse outcomes in patients with PPU. Unadjusted variables with a </w:t>
      </w:r>
      <w:r w:rsidRPr="00B638FB">
        <w:rPr>
          <w:rFonts w:ascii="Book Antiqua" w:eastAsia="Book Antiqua" w:hAnsi="Book Antiqua" w:cs="Book Antiqua"/>
          <w:i/>
          <w:iCs/>
          <w:color w:val="000000" w:themeColor="text1"/>
          <w:shd w:val="clear" w:color="auto" w:fill="FFFFFF"/>
        </w:rPr>
        <w:t>P</w:t>
      </w:r>
      <w:r w:rsidRPr="00B638FB">
        <w:rPr>
          <w:rFonts w:ascii="Book Antiqua" w:eastAsia="Book Antiqua" w:hAnsi="Book Antiqua" w:cs="Book Antiqua"/>
          <w:color w:val="000000" w:themeColor="text1"/>
          <w:shd w:val="clear" w:color="auto" w:fill="FFFFFF"/>
        </w:rPr>
        <w:t xml:space="preserve"> value &lt; 0.05 in the univariate analys</w:t>
      </w:r>
      <w:r w:rsidR="00AD6EF8" w:rsidRPr="00B638FB">
        <w:rPr>
          <w:rFonts w:ascii="Book Antiqua" w:eastAsia="Book Antiqua" w:hAnsi="Book Antiqua" w:cs="Book Antiqua"/>
          <w:color w:val="000000" w:themeColor="text1"/>
          <w:shd w:val="clear" w:color="auto" w:fill="FFFFFF"/>
        </w:rPr>
        <w:t>e</w:t>
      </w:r>
      <w:r w:rsidRPr="00B638FB">
        <w:rPr>
          <w:rFonts w:ascii="Book Antiqua" w:eastAsia="Book Antiqua" w:hAnsi="Book Antiqua" w:cs="Book Antiqua"/>
          <w:color w:val="000000" w:themeColor="text1"/>
          <w:shd w:val="clear" w:color="auto" w:fill="FFFFFF"/>
        </w:rPr>
        <w:t>s were subsequently included in the multivariate logistic regression model. To assess the predictive ability of clinical data, a receiver operating characteristic (ROC) curve was performed and the area under the curve (AUC) was calculated.</w:t>
      </w:r>
      <w:r w:rsidRPr="00B638FB">
        <w:rPr>
          <w:rFonts w:ascii="Book Antiqua" w:eastAsia="Book Antiqua" w:hAnsi="Book Antiqua" w:cs="Book Antiqua"/>
          <w:color w:val="000000" w:themeColor="text1"/>
        </w:rPr>
        <w:t xml:space="preserve"> All statistical tests were two-tailed, and differences were considered significant when </w:t>
      </w:r>
      <w:r w:rsidRPr="00B638FB">
        <w:rPr>
          <w:rFonts w:ascii="Book Antiqua" w:eastAsia="Book Antiqua" w:hAnsi="Book Antiqua" w:cs="Book Antiqua"/>
          <w:i/>
          <w:iCs/>
          <w:color w:val="000000" w:themeColor="text1"/>
        </w:rPr>
        <w:t>P</w:t>
      </w:r>
      <w:r w:rsidRPr="00B638FB">
        <w:rPr>
          <w:rFonts w:ascii="Book Antiqua" w:eastAsia="Book Antiqua" w:hAnsi="Book Antiqua" w:cs="Book Antiqua"/>
          <w:color w:val="000000" w:themeColor="text1"/>
        </w:rPr>
        <w:t xml:space="preserve"> &lt; 0.05. </w:t>
      </w:r>
    </w:p>
    <w:p w14:paraId="414ADAB6"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6FB54537"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t>RESULTS</w:t>
      </w:r>
    </w:p>
    <w:p w14:paraId="182D4BA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Baseline characteristics of the study patients</w:t>
      </w:r>
    </w:p>
    <w:p w14:paraId="1CBC75D4" w14:textId="4E9E62B2"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Between January 2014 and December 2018, 306 patients with PPU were admitted to the Gastrointestinal Surgery Department of our hospital. A total of </w:t>
      </w:r>
      <w:r w:rsidRPr="00B638FB">
        <w:rPr>
          <w:rFonts w:ascii="Book Antiqua" w:eastAsia="Book Antiqua" w:hAnsi="Book Antiqua" w:cs="Book Antiqua"/>
          <w:color w:val="000000" w:themeColor="text1"/>
          <w:shd w:val="clear" w:color="auto" w:fill="FFFFFF"/>
        </w:rPr>
        <w:t xml:space="preserve">272 patients with PPU who were initially managed nonoperatively were included in the analysis, and 50 of </w:t>
      </w:r>
      <w:r w:rsidR="00960CA2" w:rsidRPr="00B638FB">
        <w:rPr>
          <w:rFonts w:ascii="Book Antiqua" w:eastAsia="Book Antiqua" w:hAnsi="Book Antiqua" w:cs="Book Antiqua"/>
          <w:color w:val="000000" w:themeColor="text1"/>
          <w:shd w:val="clear" w:color="auto" w:fill="FFFFFF"/>
        </w:rPr>
        <w:t>them</w:t>
      </w:r>
      <w:r w:rsidRPr="00B638FB">
        <w:rPr>
          <w:rFonts w:ascii="Book Antiqua" w:eastAsia="Book Antiqua" w:hAnsi="Book Antiqua" w:cs="Book Antiqua"/>
          <w:color w:val="000000" w:themeColor="text1"/>
          <w:shd w:val="clear" w:color="auto" w:fill="FFFFFF"/>
        </w:rPr>
        <w:t xml:space="preserve"> were converted to surgery</w:t>
      </w:r>
      <w:r w:rsidRPr="00B638FB">
        <w:rPr>
          <w:rFonts w:ascii="Book Antiqua" w:eastAsia="Book Antiqua" w:hAnsi="Book Antiqua" w:cs="Book Antiqua"/>
          <w:color w:val="000000" w:themeColor="text1"/>
        </w:rPr>
        <w:t>. Finally, 222 patients received nonoperative treatment. The baseline characteristics of the patients are summarized in Table 1. The proportion of patients older than 70 years, with pain duration prior to admission ≥ 12 h and body temperature ≥ 38</w:t>
      </w:r>
      <w:r w:rsidR="00D805B4" w:rsidRPr="00B638FB">
        <w:rPr>
          <w:rFonts w:ascii="Book Antiqua" w:eastAsia="Book Antiqua" w:hAnsi="Book Antiqua" w:cs="Book Antiqua"/>
          <w:color w:val="000000" w:themeColor="text1"/>
        </w:rPr>
        <w:t xml:space="preserve"> </w:t>
      </w:r>
      <w:r w:rsidR="00960CA2" w:rsidRPr="00B638FB">
        <w:rPr>
          <w:rFonts w:ascii="Book Antiqua" w:eastAsia="Book Antiqua" w:hAnsi="Book Antiqua" w:cs="Book Antiqua"/>
          <w:color w:val="000000" w:themeColor="text1"/>
        </w:rPr>
        <w:t>°C</w:t>
      </w:r>
      <w:r w:rsidRPr="00B638FB">
        <w:rPr>
          <w:rFonts w:ascii="Book Antiqua" w:eastAsia="Book Antiqua" w:hAnsi="Book Antiqua" w:cs="Book Antiqua"/>
          <w:color w:val="000000" w:themeColor="text1"/>
        </w:rPr>
        <w:t xml:space="preserve"> was higher in the surgical group than in the NOM group. The levels of PCT and CRP and the proportion of patients with serum albumin &lt; 30 g/L w</w:t>
      </w:r>
      <w:r w:rsidR="00960CA2" w:rsidRPr="00B638FB">
        <w:rPr>
          <w:rFonts w:ascii="Book Antiqua" w:eastAsia="Book Antiqua" w:hAnsi="Book Antiqua" w:cs="Book Antiqua"/>
          <w:color w:val="000000" w:themeColor="text1"/>
        </w:rPr>
        <w:t>ere</w:t>
      </w:r>
      <w:r w:rsidRPr="00B638FB">
        <w:rPr>
          <w:rFonts w:ascii="Book Antiqua" w:eastAsia="Book Antiqua" w:hAnsi="Book Antiqua" w:cs="Book Antiqua"/>
          <w:color w:val="000000" w:themeColor="text1"/>
        </w:rPr>
        <w:t xml:space="preserve"> higher in the surgical group than in the NOM group. </w:t>
      </w:r>
    </w:p>
    <w:p w14:paraId="0500FAEB"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1A6C5FE"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Comparison of clinical adverse outcomes between the surgical group and NOM group</w:t>
      </w:r>
    </w:p>
    <w:p w14:paraId="460652BA" w14:textId="362923BE"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In </w:t>
      </w:r>
      <w:r w:rsidR="00960CA2" w:rsidRPr="00B638FB">
        <w:rPr>
          <w:rFonts w:ascii="Book Antiqua" w:eastAsia="Book Antiqua" w:hAnsi="Book Antiqua" w:cs="Book Antiqua"/>
          <w:color w:val="000000" w:themeColor="text1"/>
        </w:rPr>
        <w:t>this</w:t>
      </w:r>
      <w:r w:rsidRPr="00B638FB">
        <w:rPr>
          <w:rFonts w:ascii="Book Antiqua" w:eastAsia="Book Antiqua" w:hAnsi="Book Antiqua" w:cs="Book Antiqua"/>
          <w:color w:val="000000" w:themeColor="text1"/>
        </w:rPr>
        <w:t xml:space="preserve"> study, the incidence of adverse outcomes was 30% in the surgical group and 25.2% in the NOM group</w:t>
      </w:r>
      <w:r w:rsidR="00960CA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there </w:t>
      </w:r>
      <w:r w:rsidR="00960CA2" w:rsidRPr="00B638FB">
        <w:rPr>
          <w:rFonts w:ascii="Book Antiqua" w:eastAsia="Book Antiqua" w:hAnsi="Book Antiqua" w:cs="Book Antiqua"/>
          <w:color w:val="000000" w:themeColor="text1"/>
        </w:rPr>
        <w:t xml:space="preserve">were </w:t>
      </w:r>
      <w:r w:rsidRPr="00B638FB">
        <w:rPr>
          <w:rFonts w:ascii="Book Antiqua" w:eastAsia="Book Antiqua" w:hAnsi="Book Antiqua" w:cs="Book Antiqua"/>
          <w:color w:val="000000" w:themeColor="text1"/>
        </w:rPr>
        <w:t>no significant difference</w:t>
      </w:r>
      <w:r w:rsidR="00960CA2"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between the two groups (</w:t>
      </w:r>
      <w:r w:rsidRPr="00B638FB">
        <w:rPr>
          <w:rFonts w:ascii="Book Antiqua" w:eastAsia="Book Antiqua" w:hAnsi="Book Antiqua" w:cs="Book Antiqua"/>
          <w:i/>
          <w:iCs/>
          <w:color w:val="000000" w:themeColor="text1"/>
        </w:rPr>
        <w:t>P</w:t>
      </w:r>
      <w:r w:rsidRPr="00B638FB">
        <w:rPr>
          <w:rFonts w:ascii="Book Antiqua" w:eastAsia="Book Antiqua" w:hAnsi="Book Antiqua" w:cs="Book Antiqua"/>
          <w:color w:val="000000" w:themeColor="text1"/>
        </w:rPr>
        <w:t xml:space="preserve"> = </w:t>
      </w:r>
      <w:r w:rsidRPr="00B638FB">
        <w:rPr>
          <w:rFonts w:ascii="Book Antiqua" w:eastAsia="Book Antiqua" w:hAnsi="Book Antiqua" w:cs="Book Antiqua"/>
          <w:color w:val="000000" w:themeColor="text1"/>
        </w:rPr>
        <w:lastRenderedPageBreak/>
        <w:t>0.487). However, the length of hospital stay in the surgical group was longer than that in the NOM group (</w:t>
      </w:r>
      <w:r w:rsidRPr="00B638FB">
        <w:rPr>
          <w:rFonts w:ascii="Book Antiqua" w:eastAsia="Book Antiqua" w:hAnsi="Book Antiqua" w:cs="Book Antiqua"/>
          <w:i/>
          <w:iCs/>
          <w:color w:val="000000" w:themeColor="text1"/>
        </w:rPr>
        <w:t>P</w:t>
      </w:r>
      <w:r w:rsidRPr="00B638FB">
        <w:rPr>
          <w:rFonts w:ascii="Book Antiqua" w:eastAsia="Book Antiqua" w:hAnsi="Book Antiqua" w:cs="Book Antiqua"/>
          <w:color w:val="000000" w:themeColor="text1"/>
        </w:rPr>
        <w:t xml:space="preserve"> &lt; 0.001</w:t>
      </w:r>
      <w:r w:rsidR="00960CA2" w:rsidRPr="00B638FB">
        <w:rPr>
          <w:rFonts w:ascii="Book Antiqua" w:eastAsia="Book Antiqua" w:hAnsi="Book Antiqua" w:cs="Book Antiqua"/>
          <w:color w:val="000000" w:themeColor="text1"/>
        </w:rPr>
        <w:t>; Table 2</w:t>
      </w:r>
      <w:r w:rsidRPr="00B638FB">
        <w:rPr>
          <w:rFonts w:ascii="Book Antiqua" w:eastAsia="Book Antiqua" w:hAnsi="Book Antiqua" w:cs="Book Antiqua"/>
          <w:color w:val="000000" w:themeColor="text1"/>
        </w:rPr>
        <w:t xml:space="preserve">). </w:t>
      </w:r>
    </w:p>
    <w:p w14:paraId="7BA07EE9"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731AC93" w14:textId="1D609662"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rPr>
        <w:t>Logistic regression analys</w:t>
      </w:r>
      <w:r w:rsidR="00960CA2" w:rsidRPr="00B638FB">
        <w:rPr>
          <w:rFonts w:ascii="Book Antiqua" w:eastAsia="Book Antiqua" w:hAnsi="Book Antiqua" w:cs="Book Antiqua"/>
          <w:b/>
          <w:bCs/>
          <w:i/>
          <w:iCs/>
          <w:color w:val="000000" w:themeColor="text1"/>
        </w:rPr>
        <w:t>e</w:t>
      </w:r>
      <w:r w:rsidRPr="00B638FB">
        <w:rPr>
          <w:rFonts w:ascii="Book Antiqua" w:eastAsia="Book Antiqua" w:hAnsi="Book Antiqua" w:cs="Book Antiqua"/>
          <w:b/>
          <w:bCs/>
          <w:i/>
          <w:iCs/>
          <w:color w:val="000000" w:themeColor="text1"/>
        </w:rPr>
        <w:t xml:space="preserve">s of predictors </w:t>
      </w:r>
      <w:r w:rsidR="00960CA2" w:rsidRPr="00B638FB">
        <w:rPr>
          <w:rFonts w:ascii="Book Antiqua" w:eastAsia="Book Antiqua" w:hAnsi="Book Antiqua" w:cs="Book Antiqua"/>
          <w:b/>
          <w:bCs/>
          <w:i/>
          <w:iCs/>
          <w:color w:val="000000" w:themeColor="text1"/>
        </w:rPr>
        <w:t xml:space="preserve">of </w:t>
      </w:r>
      <w:r w:rsidRPr="00B638FB">
        <w:rPr>
          <w:rFonts w:ascii="Book Antiqua" w:eastAsia="Book Antiqua" w:hAnsi="Book Antiqua" w:cs="Book Antiqua"/>
          <w:b/>
          <w:bCs/>
          <w:i/>
          <w:iCs/>
          <w:color w:val="000000" w:themeColor="text1"/>
        </w:rPr>
        <w:t>poor efficacy of NOM and adverse outcomes in patients with PPU</w:t>
      </w:r>
    </w:p>
    <w:p w14:paraId="54D88690" w14:textId="13BD82A2" w:rsidR="00843ED2"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shd w:val="clear" w:color="auto" w:fill="FFFFFF"/>
        </w:rPr>
        <w:t>For the prediction of poor efficacy of</w:t>
      </w:r>
      <w:r w:rsidRPr="00B638FB">
        <w:rPr>
          <w:rFonts w:ascii="Book Antiqua" w:eastAsia="Book Antiqua" w:hAnsi="Book Antiqua" w:cs="Book Antiqua"/>
          <w:color w:val="000000" w:themeColor="text1"/>
        </w:rPr>
        <w:t xml:space="preserve"> NOM, variables including age ≥ 70 years, pain duration prior to admission ≥ 12 h, and serum albumin &lt; 30 g/L </w:t>
      </w:r>
      <w:r w:rsidRPr="00B638FB">
        <w:rPr>
          <w:rFonts w:ascii="Book Antiqua" w:eastAsia="Book Antiqua" w:hAnsi="Book Antiqua" w:cs="Book Antiqua"/>
          <w:color w:val="000000" w:themeColor="text1"/>
          <w:shd w:val="clear" w:color="auto" w:fill="FFFFFF"/>
        </w:rPr>
        <w:t xml:space="preserve">were entered into the multivariate logistic regression model. The results showed that serum albumin </w:t>
      </w:r>
      <w:r w:rsidRPr="00B638FB">
        <w:rPr>
          <w:rFonts w:ascii="Book Antiqua" w:eastAsia="Book Antiqua" w:hAnsi="Book Antiqua" w:cs="Book Antiqua"/>
          <w:color w:val="000000" w:themeColor="text1"/>
        </w:rPr>
        <w:t>&lt; 30 g/L</w:t>
      </w:r>
      <w:r w:rsidRPr="00B638FB">
        <w:rPr>
          <w:rFonts w:ascii="Book Antiqua" w:eastAsia="Book Antiqua" w:hAnsi="Book Antiqua" w:cs="Book Antiqua"/>
          <w:color w:val="000000" w:themeColor="text1"/>
          <w:shd w:val="clear" w:color="auto" w:fill="FFFFFF"/>
        </w:rPr>
        <w:t xml:space="preserve"> was an independent indicator for poor efficacy of N</w:t>
      </w:r>
      <w:r w:rsidRPr="00B638FB">
        <w:rPr>
          <w:rFonts w:ascii="Book Antiqua" w:eastAsia="Book Antiqua" w:hAnsi="Book Antiqua" w:cs="Book Antiqua"/>
          <w:color w:val="000000" w:themeColor="text1"/>
        </w:rPr>
        <w:t xml:space="preserve">OM </w:t>
      </w:r>
      <w:r w:rsidR="00960CA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shd w:val="clear" w:color="auto" w:fill="FFFFFF"/>
        </w:rPr>
        <w:t xml:space="preserve">adjusted odds ratio </w:t>
      </w:r>
      <w:r w:rsidR="00960CA2"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rPr>
        <w:t>OR</w:t>
      </w:r>
      <w:r w:rsidR="00960CA2"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shd w:val="clear" w:color="auto" w:fill="FFFFFF"/>
        </w:rPr>
        <w:t>: 5.073, 95%</w:t>
      </w:r>
      <w:r w:rsidRPr="00B638FB">
        <w:rPr>
          <w:rFonts w:ascii="Book Antiqua" w:eastAsia="Book Antiqua" w:hAnsi="Book Antiqua" w:cs="Book Antiqua"/>
          <w:color w:val="000000" w:themeColor="text1"/>
        </w:rPr>
        <w:t>CI</w:t>
      </w:r>
      <w:r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rPr>
        <w:t xml:space="preserve"> 2.527-10.184, </w:t>
      </w:r>
      <w:r w:rsidRPr="00B638FB">
        <w:rPr>
          <w:rFonts w:ascii="Book Antiqua" w:eastAsia="Book Antiqua" w:hAnsi="Book Antiqua" w:cs="Book Antiqua"/>
          <w:i/>
          <w:iCs/>
          <w:color w:val="000000" w:themeColor="text1"/>
        </w:rPr>
        <w:t>P</w:t>
      </w:r>
      <w:r w:rsidRPr="00B638FB">
        <w:rPr>
          <w:rFonts w:ascii="Book Antiqua" w:eastAsia="Book Antiqua" w:hAnsi="Book Antiqua" w:cs="Book Antiqua"/>
          <w:color w:val="000000" w:themeColor="text1"/>
          <w:shd w:val="clear" w:color="auto" w:fill="FFFFFF"/>
        </w:rPr>
        <w:t xml:space="preserve"> &lt; 0.001</w:t>
      </w:r>
      <w:r w:rsidR="00960CA2"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 In addition, </w:t>
      </w:r>
      <w:r w:rsidRPr="00B638FB">
        <w:rPr>
          <w:rFonts w:ascii="Book Antiqua" w:eastAsia="Book Antiqua" w:hAnsi="Book Antiqua" w:cs="Book Antiqua"/>
          <w:color w:val="000000" w:themeColor="text1"/>
        </w:rPr>
        <w:t xml:space="preserve">pain duration prior to admission ≥ 12 h </w:t>
      </w:r>
      <w:r w:rsidRPr="00B638FB">
        <w:rPr>
          <w:rFonts w:ascii="Book Antiqua" w:eastAsia="Book Antiqua" w:hAnsi="Book Antiqua" w:cs="Book Antiqua"/>
          <w:color w:val="000000" w:themeColor="text1"/>
          <w:shd w:val="clear" w:color="auto" w:fill="FFFFFF"/>
        </w:rPr>
        <w:t>independently predicted poor efficacy of</w:t>
      </w:r>
      <w:r w:rsidRPr="00B638FB">
        <w:rPr>
          <w:rFonts w:ascii="Book Antiqua" w:eastAsia="Book Antiqua" w:hAnsi="Book Antiqua" w:cs="Book Antiqua"/>
          <w:color w:val="000000" w:themeColor="text1"/>
        </w:rPr>
        <w:t xml:space="preserve"> NOM </w:t>
      </w:r>
      <w:r w:rsidRPr="00B638FB">
        <w:rPr>
          <w:rFonts w:ascii="Book Antiqua" w:eastAsia="Book Antiqua" w:hAnsi="Book Antiqua" w:cs="Book Antiqua"/>
          <w:color w:val="000000" w:themeColor="text1"/>
          <w:shd w:val="clear" w:color="auto" w:fill="FFFFFF"/>
        </w:rPr>
        <w:t>(Table 3).</w:t>
      </w:r>
    </w:p>
    <w:p w14:paraId="1CA7C83B" w14:textId="18C3060A" w:rsidR="00A77B3E"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shd w:val="clear" w:color="auto" w:fill="FFFFFF"/>
        </w:rPr>
        <w:t xml:space="preserve">With regard to adverse outcomes, </w:t>
      </w:r>
      <w:r w:rsidRPr="00B638FB">
        <w:rPr>
          <w:rFonts w:ascii="Book Antiqua" w:eastAsia="Book Antiqua" w:hAnsi="Book Antiqua" w:cs="Book Antiqua"/>
          <w:color w:val="000000" w:themeColor="text1"/>
        </w:rPr>
        <w:t xml:space="preserve">variables including age ≥ 70 years and serum albumin &lt; 30 g/L were entered into the multivariate logistic regression model. </w:t>
      </w:r>
      <w:r w:rsidRPr="00B638FB">
        <w:rPr>
          <w:rFonts w:ascii="Book Antiqua" w:eastAsia="Book Antiqua" w:hAnsi="Book Antiqua" w:cs="Book Antiqua"/>
          <w:color w:val="000000" w:themeColor="text1"/>
          <w:shd w:val="clear" w:color="auto" w:fill="FFFFFF"/>
        </w:rPr>
        <w:t xml:space="preserve">The results showed that serum albumin </w:t>
      </w:r>
      <w:r w:rsidRPr="00B638FB">
        <w:rPr>
          <w:rFonts w:ascii="Book Antiqua" w:eastAsia="Book Antiqua" w:hAnsi="Book Antiqua" w:cs="Book Antiqua"/>
          <w:color w:val="000000" w:themeColor="text1"/>
        </w:rPr>
        <w:t xml:space="preserve">&lt; 30 g/L </w:t>
      </w:r>
      <w:r w:rsidRPr="00B638FB">
        <w:rPr>
          <w:rFonts w:ascii="Book Antiqua" w:eastAsia="Book Antiqua" w:hAnsi="Book Antiqua" w:cs="Book Antiqua"/>
          <w:color w:val="000000" w:themeColor="text1"/>
          <w:shd w:val="clear" w:color="auto" w:fill="FFFFFF"/>
        </w:rPr>
        <w:t>was also an independent indicator of adverse outcomes (adjusted OR: 2.945, 95%CI</w:t>
      </w:r>
      <w:r w:rsidRPr="00B638FB">
        <w:rPr>
          <w:rFonts w:ascii="Book Antiqua" w:eastAsia="Book Antiqua" w:hAnsi="Book Antiqua" w:cs="Book Antiqua"/>
          <w:color w:val="000000" w:themeColor="text1"/>
        </w:rPr>
        <w:t xml:space="preserve">: 1.625-5.339, </w:t>
      </w:r>
      <w:r w:rsidRPr="00B638FB">
        <w:rPr>
          <w:rFonts w:ascii="Book Antiqua" w:eastAsia="Book Antiqua" w:hAnsi="Book Antiqua" w:cs="Book Antiqua"/>
          <w:i/>
          <w:iCs/>
          <w:color w:val="000000" w:themeColor="text1"/>
        </w:rPr>
        <w:t>P</w:t>
      </w:r>
      <w:r w:rsidRPr="00B638FB">
        <w:rPr>
          <w:rFonts w:ascii="Book Antiqua" w:eastAsia="Book Antiqua" w:hAnsi="Book Antiqua" w:cs="Book Antiqua"/>
          <w:color w:val="000000" w:themeColor="text1"/>
          <w:shd w:val="clear" w:color="auto" w:fill="FFFFFF"/>
        </w:rPr>
        <w:t xml:space="preserve"> &lt;0.001) (Table 4). Thus, serum albumin </w:t>
      </w:r>
      <w:r w:rsidRPr="00B638FB">
        <w:rPr>
          <w:rFonts w:ascii="Book Antiqua" w:eastAsia="Book Antiqua" w:hAnsi="Book Antiqua" w:cs="Book Antiqua"/>
          <w:color w:val="000000" w:themeColor="text1"/>
        </w:rPr>
        <w:t>&lt; 30 g/L</w:t>
      </w:r>
      <w:r w:rsidRPr="00B638FB">
        <w:rPr>
          <w:rFonts w:ascii="Book Antiqua" w:eastAsia="Book Antiqua" w:hAnsi="Book Antiqua" w:cs="Book Antiqua"/>
          <w:color w:val="000000" w:themeColor="text1"/>
          <w:shd w:val="clear" w:color="auto" w:fill="FFFFFF"/>
        </w:rPr>
        <w:t xml:space="preserve"> was an independent risk factor for predicting</w:t>
      </w:r>
      <w:r w:rsidRPr="00B638FB">
        <w:rPr>
          <w:rFonts w:ascii="Book Antiqua" w:eastAsia="Book Antiqua" w:hAnsi="Book Antiqua" w:cs="Book Antiqua"/>
          <w:color w:val="000000" w:themeColor="text1"/>
        </w:rPr>
        <w:t xml:space="preserve"> </w:t>
      </w:r>
      <w:r w:rsidR="00960CA2" w:rsidRPr="00B638FB">
        <w:rPr>
          <w:rFonts w:ascii="Book Antiqua" w:eastAsia="Book Antiqua" w:hAnsi="Book Antiqua" w:cs="Book Antiqua"/>
          <w:color w:val="000000" w:themeColor="text1"/>
        </w:rPr>
        <w:t xml:space="preserve">the </w:t>
      </w:r>
      <w:r w:rsidRPr="00B638FB">
        <w:rPr>
          <w:rFonts w:ascii="Book Antiqua" w:eastAsia="Book Antiqua" w:hAnsi="Book Antiqua" w:cs="Book Antiqua"/>
          <w:color w:val="000000" w:themeColor="text1"/>
        </w:rPr>
        <w:t>poor efficacy</w:t>
      </w:r>
      <w:r w:rsidRPr="00B638FB">
        <w:rPr>
          <w:rFonts w:ascii="Book Antiqua" w:eastAsia="Book Antiqua" w:hAnsi="Book Antiqua" w:cs="Book Antiqua"/>
          <w:color w:val="000000" w:themeColor="text1"/>
          <w:shd w:val="clear" w:color="auto" w:fill="FFFFFF"/>
        </w:rPr>
        <w:t xml:space="preserve"> of NOM</w:t>
      </w:r>
      <w:r w:rsidRPr="00B638FB">
        <w:rPr>
          <w:rFonts w:ascii="Book Antiqua" w:eastAsia="Book Antiqua" w:hAnsi="Book Antiqua" w:cs="Book Antiqua"/>
          <w:color w:val="000000" w:themeColor="text1"/>
        </w:rPr>
        <w:t xml:space="preserve"> and adverse outcomes.</w:t>
      </w:r>
    </w:p>
    <w:p w14:paraId="6BB9300F"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A75AB3B" w14:textId="4E9497F8"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i/>
          <w:iCs/>
          <w:color w:val="000000" w:themeColor="text1"/>
          <w:shd w:val="clear" w:color="auto" w:fill="FFFFFF"/>
        </w:rPr>
        <w:t xml:space="preserve">The performance of serum albumin in predicting </w:t>
      </w:r>
      <w:r w:rsidR="00960CA2" w:rsidRPr="00B638FB">
        <w:rPr>
          <w:rFonts w:ascii="Book Antiqua" w:eastAsia="Book Antiqua" w:hAnsi="Book Antiqua" w:cs="Book Antiqua"/>
          <w:b/>
          <w:bCs/>
          <w:i/>
          <w:iCs/>
          <w:color w:val="000000" w:themeColor="text1"/>
          <w:shd w:val="clear" w:color="auto" w:fill="FFFFFF"/>
        </w:rPr>
        <w:t xml:space="preserve">the </w:t>
      </w:r>
      <w:r w:rsidRPr="00B638FB">
        <w:rPr>
          <w:rFonts w:ascii="Book Antiqua" w:eastAsia="Book Antiqua" w:hAnsi="Book Antiqua" w:cs="Book Antiqua"/>
          <w:b/>
          <w:bCs/>
          <w:i/>
          <w:iCs/>
          <w:color w:val="000000" w:themeColor="text1"/>
          <w:shd w:val="clear" w:color="auto" w:fill="FFFFFF"/>
        </w:rPr>
        <w:t xml:space="preserve">poor efficacy of </w:t>
      </w:r>
      <w:r w:rsidRPr="00B638FB">
        <w:rPr>
          <w:rFonts w:ascii="Book Antiqua" w:eastAsia="Book Antiqua" w:hAnsi="Book Antiqua" w:cs="Book Antiqua"/>
          <w:b/>
          <w:bCs/>
          <w:i/>
          <w:iCs/>
          <w:color w:val="000000" w:themeColor="text1"/>
        </w:rPr>
        <w:t>NOM and adverse outcomes</w:t>
      </w:r>
    </w:p>
    <w:p w14:paraId="4F36D2F8" w14:textId="5F20C161"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shd w:val="clear" w:color="auto" w:fill="FFFFFF"/>
        </w:rPr>
        <w:t>The ROC curves for serum albumin in predicting poor efficacy</w:t>
      </w:r>
      <w:r w:rsidRPr="00B638FB">
        <w:rPr>
          <w:rFonts w:ascii="Book Antiqua" w:eastAsia="Book Antiqua" w:hAnsi="Book Antiqua" w:cs="Book Antiqua"/>
          <w:color w:val="000000" w:themeColor="text1"/>
        </w:rPr>
        <w:t xml:space="preserve"> of NOM and adverse outcomes </w:t>
      </w:r>
      <w:r w:rsidRPr="00B638FB">
        <w:rPr>
          <w:rFonts w:ascii="Book Antiqua" w:eastAsia="Book Antiqua" w:hAnsi="Book Antiqua" w:cs="Book Antiqua"/>
          <w:color w:val="000000" w:themeColor="text1"/>
          <w:shd w:val="clear" w:color="auto" w:fill="FFFFFF"/>
        </w:rPr>
        <w:t>are shown in Figure 1. The optimal cut-off value of serum albumin for predicting poor efficacy of NOM was 31.8 g/L, with 63% sensitivity and 82% specificity. The optimal cut-off value of serum albumin for predicting adverse outcomes was 29.9 g/L, with 76% sensitivity and 52% specificity. The AUC values for serum albumin for predicting poor efficacy of NOM</w:t>
      </w:r>
      <w:r w:rsidRPr="00B638FB">
        <w:rPr>
          <w:rFonts w:ascii="Book Antiqua" w:eastAsia="Book Antiqua" w:hAnsi="Book Antiqua" w:cs="Book Antiqua"/>
          <w:color w:val="000000" w:themeColor="text1"/>
        </w:rPr>
        <w:t xml:space="preserve"> and adverse outcomes was</w:t>
      </w:r>
      <w:r w:rsidRPr="00B638FB">
        <w:rPr>
          <w:rFonts w:ascii="Book Antiqua" w:eastAsia="Book Antiqua" w:hAnsi="Book Antiqua" w:cs="Book Antiqua"/>
          <w:color w:val="000000" w:themeColor="text1"/>
          <w:shd w:val="clear" w:color="auto" w:fill="FFFFFF"/>
        </w:rPr>
        <w:t xml:space="preserve"> (0.774</w:t>
      </w:r>
      <w:r w:rsidR="00D805B4"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 95%CI: 0.711–0.836) and (0.649</w:t>
      </w:r>
      <w:r w:rsidR="00D805B4"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 95%CI: 0.572–0.727) (</w:t>
      </w:r>
      <w:r w:rsidRPr="00B638FB">
        <w:rPr>
          <w:rFonts w:ascii="Book Antiqua" w:eastAsia="Book Antiqua" w:hAnsi="Book Antiqua" w:cs="Book Antiqua"/>
          <w:i/>
          <w:iCs/>
          <w:color w:val="000000" w:themeColor="text1"/>
          <w:shd w:val="clear" w:color="auto" w:fill="FFFFFF"/>
        </w:rPr>
        <w:t xml:space="preserve">P </w:t>
      </w:r>
      <w:r w:rsidRPr="00B638FB">
        <w:rPr>
          <w:rFonts w:ascii="Book Antiqua" w:eastAsia="Book Antiqua" w:hAnsi="Book Antiqua" w:cs="Book Antiqua"/>
          <w:color w:val="000000" w:themeColor="text1"/>
          <w:shd w:val="clear" w:color="auto" w:fill="FFFFFF"/>
        </w:rPr>
        <w:t xml:space="preserve">&lt; 0.001, respectively). </w:t>
      </w:r>
    </w:p>
    <w:p w14:paraId="05485A73"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3C2A5E6"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t>DISCUSSION</w:t>
      </w:r>
    </w:p>
    <w:p w14:paraId="19A6BE28" w14:textId="2CDF98CE" w:rsidR="00291E97"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shd w:val="clear" w:color="auto" w:fill="FFFFFF"/>
        </w:rPr>
        <w:lastRenderedPageBreak/>
        <w:t xml:space="preserve">Our prediction models demonstrated the risk factors for poor efficacy of </w:t>
      </w:r>
      <w:r w:rsidRPr="00B638FB">
        <w:rPr>
          <w:rFonts w:ascii="Book Antiqua" w:eastAsia="Book Antiqua" w:hAnsi="Book Antiqua" w:cs="Book Antiqua"/>
          <w:color w:val="000000" w:themeColor="text1"/>
        </w:rPr>
        <w:t xml:space="preserve">NOM and adverse outcomes in patients with </w:t>
      </w:r>
      <w:r w:rsidRPr="00B638FB">
        <w:rPr>
          <w:rFonts w:ascii="Book Antiqua" w:eastAsia="Book Antiqua" w:hAnsi="Book Antiqua" w:cs="Book Antiqua"/>
          <w:color w:val="000000" w:themeColor="text1"/>
          <w:shd w:val="clear" w:color="auto" w:fill="FFFFFF"/>
        </w:rPr>
        <w:t>PPU</w:t>
      </w:r>
      <w:r w:rsidR="004D4738" w:rsidRPr="00B638FB">
        <w:rPr>
          <w:rFonts w:ascii="Book Antiqua" w:eastAsia="Book Antiqua" w:hAnsi="Book Antiqua" w:cs="Book Antiqua"/>
          <w:color w:val="000000" w:themeColor="text1"/>
          <w:shd w:val="clear" w:color="auto" w:fill="FFFFFF"/>
        </w:rPr>
        <w:t>,</w:t>
      </w:r>
      <w:r w:rsidRPr="00B638FB">
        <w:rPr>
          <w:rFonts w:ascii="Book Antiqua" w:eastAsia="Book Antiqua" w:hAnsi="Book Antiqua" w:cs="Book Antiqua"/>
          <w:color w:val="000000" w:themeColor="text1"/>
          <w:shd w:val="clear" w:color="auto" w:fill="FFFFFF"/>
        </w:rPr>
        <w:t xml:space="preserve"> and the AUC values verified their significance. Accumulating evidence </w:t>
      </w:r>
      <w:r w:rsidR="004D4738" w:rsidRPr="00B638FB">
        <w:rPr>
          <w:rFonts w:ascii="Book Antiqua" w:eastAsia="Book Antiqua" w:hAnsi="Book Antiqua" w:cs="Book Antiqua"/>
          <w:color w:val="000000" w:themeColor="text1"/>
          <w:shd w:val="clear" w:color="auto" w:fill="FFFFFF"/>
        </w:rPr>
        <w:t xml:space="preserve">has </w:t>
      </w:r>
      <w:r w:rsidRPr="00B638FB">
        <w:rPr>
          <w:rFonts w:ascii="Book Antiqua" w:eastAsia="Book Antiqua" w:hAnsi="Book Antiqua" w:cs="Book Antiqua"/>
          <w:color w:val="000000" w:themeColor="text1"/>
          <w:shd w:val="clear" w:color="auto" w:fill="FFFFFF"/>
        </w:rPr>
        <w:t>show</w:t>
      </w:r>
      <w:r w:rsidR="004D4738" w:rsidRPr="00B638FB">
        <w:rPr>
          <w:rFonts w:ascii="Book Antiqua" w:eastAsia="Book Antiqua" w:hAnsi="Book Antiqua" w:cs="Book Antiqua"/>
          <w:color w:val="000000" w:themeColor="text1"/>
          <w:shd w:val="clear" w:color="auto" w:fill="FFFFFF"/>
        </w:rPr>
        <w:t>n</w:t>
      </w:r>
      <w:r w:rsidRPr="00B638FB">
        <w:rPr>
          <w:rFonts w:ascii="Book Antiqua" w:eastAsia="Book Antiqua" w:hAnsi="Book Antiqua" w:cs="Book Antiqua"/>
          <w:color w:val="000000" w:themeColor="text1"/>
          <w:shd w:val="clear" w:color="auto" w:fill="FFFFFF"/>
        </w:rPr>
        <w:t xml:space="preserve"> that serum albumin is not only a parameter of nutritional status but also a marker of acute inflammation and is associated with disease severity. Patients in the surgery group represented relatively serious infections. Therefore, the proportion of patients with serum albumin &lt;</w:t>
      </w:r>
      <w:r w:rsidR="00291E97" w:rsidRPr="00B638FB">
        <w:rPr>
          <w:rFonts w:ascii="Book Antiqua" w:eastAsia="Book Antiqua" w:hAnsi="Book Antiqua" w:cs="Book Antiqua"/>
          <w:color w:val="000000" w:themeColor="text1"/>
          <w:shd w:val="clear" w:color="auto" w:fill="FFFFFF"/>
        </w:rPr>
        <w:t xml:space="preserve"> </w:t>
      </w:r>
      <w:r w:rsidRPr="00B638FB">
        <w:rPr>
          <w:rFonts w:ascii="Book Antiqua" w:eastAsia="Book Antiqua" w:hAnsi="Book Antiqua" w:cs="Book Antiqua"/>
          <w:color w:val="000000" w:themeColor="text1"/>
          <w:shd w:val="clear" w:color="auto" w:fill="FFFFFF"/>
        </w:rPr>
        <w:t xml:space="preserve">30 g/L was higher in the surgical group. Our results showed that serum albumin was an excellent risk predictor, not only for predicting poor efficacy of NOM but also for adverse outcomes. In addition, </w:t>
      </w:r>
      <w:r w:rsidRPr="00B638FB">
        <w:rPr>
          <w:rFonts w:ascii="Book Antiqua" w:eastAsia="Book Antiqua" w:hAnsi="Book Antiqua" w:cs="Book Antiqua"/>
          <w:color w:val="000000" w:themeColor="text1"/>
        </w:rPr>
        <w:t>pain duration prior to admission ≥ 12 h was an i</w:t>
      </w:r>
      <w:r w:rsidRPr="00B638FB">
        <w:rPr>
          <w:rFonts w:ascii="Book Antiqua" w:eastAsia="Book Antiqua" w:hAnsi="Book Antiqua" w:cs="Book Antiqua"/>
          <w:color w:val="000000" w:themeColor="text1"/>
          <w:shd w:val="clear" w:color="auto" w:fill="FFFFFF"/>
        </w:rPr>
        <w:t xml:space="preserve">ndependent </w:t>
      </w:r>
      <w:r w:rsidRPr="00B638FB">
        <w:rPr>
          <w:rFonts w:ascii="Book Antiqua" w:eastAsia="Book Antiqua" w:hAnsi="Book Antiqua" w:cs="Book Antiqua"/>
          <w:color w:val="000000" w:themeColor="text1"/>
        </w:rPr>
        <w:t>risk factor for</w:t>
      </w:r>
      <w:r w:rsidRPr="00B638FB">
        <w:rPr>
          <w:rFonts w:ascii="Book Antiqua" w:eastAsia="Book Antiqua" w:hAnsi="Book Antiqua" w:cs="Book Antiqua"/>
          <w:color w:val="000000" w:themeColor="text1"/>
          <w:shd w:val="clear" w:color="auto" w:fill="FFFFFF"/>
        </w:rPr>
        <w:t xml:space="preserve"> predicting poor efficacy of</w:t>
      </w:r>
      <w:r w:rsidRPr="00B638FB">
        <w:rPr>
          <w:rFonts w:ascii="Book Antiqua" w:eastAsia="Book Antiqua" w:hAnsi="Book Antiqua" w:cs="Book Antiqua"/>
          <w:color w:val="000000" w:themeColor="text1"/>
        </w:rPr>
        <w:t xml:space="preserve"> NOM.</w:t>
      </w:r>
    </w:p>
    <w:p w14:paraId="7ADB83F2" w14:textId="451DA579" w:rsidR="00291E97"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 xml:space="preserve">In 1946, Taylor proposed the famous </w:t>
      </w:r>
      <w:r w:rsidR="002401A9"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Taylor method</w:t>
      </w:r>
      <w:r w:rsidR="002401A9" w:rsidRPr="00B638FB">
        <w:rPr>
          <w:rFonts w:ascii="Book Antiqua" w:eastAsia="Book Antiqua" w:hAnsi="Book Antiqua" w:cs="Book Antiqua"/>
          <w:color w:val="000000" w:themeColor="text1"/>
        </w:rPr>
        <w:t>”</w:t>
      </w:r>
      <w:r w:rsidRPr="00B638FB">
        <w:rPr>
          <w:rFonts w:ascii="Book Antiqua" w:eastAsia="Book Antiqua" w:hAnsi="Book Antiqua" w:cs="Book Antiqua"/>
          <w:color w:val="000000" w:themeColor="text1"/>
        </w:rPr>
        <w:t xml:space="preserve"> in the NOM of PPU, and concluded that 28 PPU patients receiving NOM showed a lower mortality rate than patients receiving direct simple closure with an omental </w:t>
      </w:r>
      <w:proofErr w:type="gramStart"/>
      <w:r w:rsidRPr="00B638FB">
        <w:rPr>
          <w:rFonts w:ascii="Book Antiqua" w:eastAsia="Book Antiqua" w:hAnsi="Book Antiqua" w:cs="Book Antiqua"/>
          <w:color w:val="000000" w:themeColor="text1"/>
        </w:rPr>
        <w:t>patch</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12]</w:t>
      </w:r>
      <w:r w:rsidRPr="00B638FB">
        <w:rPr>
          <w:rFonts w:ascii="Book Antiqua" w:eastAsia="Book Antiqua" w:hAnsi="Book Antiqua" w:cs="Book Antiqua"/>
          <w:color w:val="000000" w:themeColor="text1"/>
        </w:rPr>
        <w:t xml:space="preserve">. The first randomized trial performed by Crofts </w:t>
      </w:r>
      <w:r w:rsidRPr="00B638FB">
        <w:rPr>
          <w:rFonts w:ascii="Book Antiqua" w:eastAsia="Book Antiqua" w:hAnsi="Book Antiqua" w:cs="Book Antiqua"/>
          <w:i/>
          <w:iCs/>
          <w:color w:val="000000" w:themeColor="text1"/>
        </w:rPr>
        <w:t xml:space="preserve">et </w:t>
      </w:r>
      <w:proofErr w:type="gramStart"/>
      <w:r w:rsidRPr="00B638FB">
        <w:rPr>
          <w:rFonts w:ascii="Book Antiqua" w:eastAsia="Book Antiqua" w:hAnsi="Book Antiqua" w:cs="Book Antiqua"/>
          <w:i/>
          <w:iCs/>
          <w:color w:val="000000" w:themeColor="text1"/>
        </w:rPr>
        <w:t>al</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10]</w:t>
      </w:r>
      <w:r w:rsidRPr="00B638FB">
        <w:rPr>
          <w:rFonts w:ascii="Book Antiqua" w:eastAsia="Book Antiqua" w:hAnsi="Book Antiqua" w:cs="Book Antiqua"/>
          <w:color w:val="000000" w:themeColor="text1"/>
        </w:rPr>
        <w:t xml:space="preserve"> revealed that 72% of patients treated by NOM had lower morbidity and mortality compared to the surgical group. Several retrospective studies have reported that </w:t>
      </w:r>
      <w:r w:rsidR="002401A9" w:rsidRPr="00B638FB">
        <w:rPr>
          <w:rFonts w:ascii="Book Antiqua" w:eastAsia="Book Antiqua" w:hAnsi="Book Antiqua" w:cs="Book Antiqua"/>
          <w:color w:val="000000" w:themeColor="text1"/>
        </w:rPr>
        <w:t>the</w:t>
      </w:r>
      <w:r w:rsidRPr="00B638FB">
        <w:rPr>
          <w:rFonts w:ascii="Book Antiqua" w:eastAsia="Book Antiqua" w:hAnsi="Book Antiqua" w:cs="Book Antiqua"/>
          <w:color w:val="000000" w:themeColor="text1"/>
        </w:rPr>
        <w:t xml:space="preserve"> NOM technique ha</w:t>
      </w:r>
      <w:r w:rsidR="002401A9" w:rsidRPr="00B638FB">
        <w:rPr>
          <w:rFonts w:ascii="Book Antiqua" w:eastAsia="Book Antiqua" w:hAnsi="Book Antiqua" w:cs="Book Antiqua"/>
          <w:color w:val="000000" w:themeColor="text1"/>
        </w:rPr>
        <w:t>s</w:t>
      </w:r>
      <w:r w:rsidRPr="00B638FB">
        <w:rPr>
          <w:rFonts w:ascii="Book Antiqua" w:eastAsia="Book Antiqua" w:hAnsi="Book Antiqua" w:cs="Book Antiqua"/>
          <w:color w:val="000000" w:themeColor="text1"/>
        </w:rPr>
        <w:t xml:space="preserve"> a higher success rate in well-selected </w:t>
      </w:r>
      <w:proofErr w:type="gramStart"/>
      <w:r w:rsidRPr="00B638FB">
        <w:rPr>
          <w:rFonts w:ascii="Book Antiqua" w:eastAsia="Book Antiqua" w:hAnsi="Book Antiqua" w:cs="Book Antiqua"/>
          <w:color w:val="000000" w:themeColor="text1"/>
        </w:rPr>
        <w:t>patients</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13]</w:t>
      </w:r>
      <w:r w:rsidRPr="00B638FB">
        <w:rPr>
          <w:rFonts w:ascii="Book Antiqua" w:eastAsia="Book Antiqua" w:hAnsi="Book Antiqua" w:cs="Book Antiqua"/>
          <w:color w:val="000000" w:themeColor="text1"/>
        </w:rPr>
        <w:t xml:space="preserve">. Moreover, surgical treatment did not show an advantage with regard to morbidity and mortality compared to </w:t>
      </w:r>
      <w:proofErr w:type="gramStart"/>
      <w:r w:rsidRPr="00B638FB">
        <w:rPr>
          <w:rFonts w:ascii="Book Antiqua" w:eastAsia="Book Antiqua" w:hAnsi="Book Antiqua" w:cs="Book Antiqua"/>
          <w:color w:val="000000" w:themeColor="text1"/>
        </w:rPr>
        <w:t>NOM</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5,9,10]</w:t>
      </w:r>
      <w:r w:rsidRPr="00B638FB">
        <w:rPr>
          <w:rFonts w:ascii="Book Antiqua" w:eastAsia="Book Antiqua" w:hAnsi="Book Antiqua" w:cs="Book Antiqua"/>
          <w:color w:val="000000" w:themeColor="text1"/>
        </w:rPr>
        <w:t xml:space="preserve">. According to </w:t>
      </w:r>
      <w:r w:rsidR="00291E97" w:rsidRPr="00B638FB">
        <w:rPr>
          <w:rFonts w:ascii="Book Antiqua" w:eastAsia="Book Antiqua" w:hAnsi="Book Antiqua" w:cs="Book Antiqua"/>
          <w:color w:val="000000" w:themeColor="text1"/>
        </w:rPr>
        <w:t xml:space="preserve">World Society of Emergency Surgery </w:t>
      </w:r>
      <w:r w:rsidRPr="00B638FB">
        <w:rPr>
          <w:rFonts w:ascii="Book Antiqua" w:eastAsia="Book Antiqua" w:hAnsi="Book Antiqua" w:cs="Book Antiqua"/>
          <w:color w:val="000000" w:themeColor="text1"/>
        </w:rPr>
        <w:t xml:space="preserve">guidelines, patients with PPU were suggested to avoid endoscopic treatment such clipping, fibrin glue sealing, or stenting. This approach needs further validation, </w:t>
      </w:r>
      <w:r w:rsidR="002401A9" w:rsidRPr="00B638FB">
        <w:rPr>
          <w:rFonts w:ascii="Book Antiqua" w:eastAsia="Book Antiqua" w:hAnsi="Book Antiqua" w:cs="Book Antiqua"/>
          <w:color w:val="000000" w:themeColor="text1"/>
        </w:rPr>
        <w:t xml:space="preserve">as </w:t>
      </w:r>
      <w:r w:rsidRPr="00B638FB">
        <w:rPr>
          <w:rFonts w:ascii="Book Antiqua" w:eastAsia="Book Antiqua" w:hAnsi="Book Antiqua" w:cs="Book Antiqua"/>
          <w:color w:val="000000" w:themeColor="text1"/>
        </w:rPr>
        <w:t xml:space="preserve">it may not be effective in perforated ulcer cases due to fibrotic tissue with loss of compliance. In our study, approximately 81.6% (222/272) of patients received NOM, </w:t>
      </w:r>
      <w:r w:rsidR="002401A9" w:rsidRPr="00B638FB">
        <w:rPr>
          <w:rFonts w:ascii="Book Antiqua" w:eastAsia="Book Antiqua" w:hAnsi="Book Antiqua" w:cs="Book Antiqua"/>
          <w:color w:val="000000" w:themeColor="text1"/>
        </w:rPr>
        <w:t xml:space="preserve">and </w:t>
      </w:r>
      <w:r w:rsidRPr="00B638FB">
        <w:rPr>
          <w:rFonts w:ascii="Book Antiqua" w:eastAsia="Book Antiqua" w:hAnsi="Book Antiqua" w:cs="Book Antiqua"/>
          <w:color w:val="000000" w:themeColor="text1"/>
        </w:rPr>
        <w:t xml:space="preserve">the incidence of non-fatal complications was similar to </w:t>
      </w:r>
      <w:r w:rsidR="002401A9" w:rsidRPr="00B638FB">
        <w:rPr>
          <w:rFonts w:ascii="Book Antiqua" w:eastAsia="Book Antiqua" w:hAnsi="Book Antiqua" w:cs="Book Antiqua"/>
          <w:color w:val="000000" w:themeColor="text1"/>
        </w:rPr>
        <w:t xml:space="preserve">that for those </w:t>
      </w:r>
      <w:r w:rsidRPr="00B638FB">
        <w:rPr>
          <w:rFonts w:ascii="Book Antiqua" w:eastAsia="Book Antiqua" w:hAnsi="Book Antiqua" w:cs="Book Antiqua"/>
          <w:color w:val="000000" w:themeColor="text1"/>
        </w:rPr>
        <w:t xml:space="preserve">who converted to surgery. These data are in accordance with previous studies and indicate that NOM is a feasible </w:t>
      </w:r>
      <w:proofErr w:type="gramStart"/>
      <w:r w:rsidRPr="00B638FB">
        <w:rPr>
          <w:rFonts w:ascii="Book Antiqua" w:eastAsia="Book Antiqua" w:hAnsi="Book Antiqua" w:cs="Book Antiqua"/>
          <w:color w:val="000000" w:themeColor="text1"/>
        </w:rPr>
        <w:t>approach</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9,14]</w:t>
      </w:r>
      <w:r w:rsidRPr="00B638FB">
        <w:rPr>
          <w:rFonts w:ascii="Book Antiqua" w:eastAsia="Book Antiqua" w:hAnsi="Book Antiqua" w:cs="Book Antiqua"/>
          <w:color w:val="000000" w:themeColor="text1"/>
        </w:rPr>
        <w:t xml:space="preserve">. However, NOM for PPU is still controversial and </w:t>
      </w:r>
      <w:r w:rsidR="002401A9" w:rsidRPr="00B638FB">
        <w:rPr>
          <w:rFonts w:ascii="Book Antiqua" w:eastAsia="Book Antiqua" w:hAnsi="Book Antiqua" w:cs="Book Antiqua"/>
          <w:color w:val="000000" w:themeColor="text1"/>
        </w:rPr>
        <w:t xml:space="preserve">has </w:t>
      </w:r>
      <w:r w:rsidRPr="00B638FB">
        <w:rPr>
          <w:rFonts w:ascii="Book Antiqua" w:eastAsia="Book Antiqua" w:hAnsi="Book Antiqua" w:cs="Book Antiqua"/>
          <w:color w:val="000000" w:themeColor="text1"/>
        </w:rPr>
        <w:t>not</w:t>
      </w:r>
      <w:r w:rsidR="002401A9" w:rsidRPr="00B638FB">
        <w:rPr>
          <w:rFonts w:ascii="Book Antiqua" w:eastAsia="Book Antiqua" w:hAnsi="Book Antiqua" w:cs="Book Antiqua"/>
          <w:color w:val="000000" w:themeColor="text1"/>
        </w:rPr>
        <w:t xml:space="preserve"> been</w:t>
      </w:r>
      <w:r w:rsidRPr="00B638FB">
        <w:rPr>
          <w:rFonts w:ascii="Book Antiqua" w:eastAsia="Book Antiqua" w:hAnsi="Book Antiqua" w:cs="Book Antiqua"/>
          <w:color w:val="000000" w:themeColor="text1"/>
        </w:rPr>
        <w:t xml:space="preserve"> widely adopted. In many hospitals, surgical treatment is the preferred choice, and NOM is just an alternative for patients who are not suitable or unwilling to undergo </w:t>
      </w:r>
      <w:proofErr w:type="gramStart"/>
      <w:r w:rsidRPr="00B638FB">
        <w:rPr>
          <w:rFonts w:ascii="Book Antiqua" w:eastAsia="Book Antiqua" w:hAnsi="Book Antiqua" w:cs="Book Antiqua"/>
          <w:color w:val="000000" w:themeColor="text1"/>
        </w:rPr>
        <w:t>surgery</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6]</w:t>
      </w:r>
      <w:r w:rsidRPr="00B638FB">
        <w:rPr>
          <w:rFonts w:ascii="Book Antiqua" w:eastAsia="Book Antiqua" w:hAnsi="Book Antiqua" w:cs="Book Antiqua"/>
          <w:color w:val="000000" w:themeColor="text1"/>
        </w:rPr>
        <w:t xml:space="preserve">. This study tried to determine the risk factors that will help clinicians select patients with PPU who will experience poor efficacy. Based on logistic regression </w:t>
      </w:r>
      <w:r w:rsidRPr="00B638FB">
        <w:rPr>
          <w:rFonts w:ascii="Book Antiqua" w:eastAsia="Book Antiqua" w:hAnsi="Book Antiqua" w:cs="Book Antiqua"/>
          <w:color w:val="000000" w:themeColor="text1"/>
        </w:rPr>
        <w:lastRenderedPageBreak/>
        <w:t>analysis, two parameters were significantly correlated with poor efficacy</w:t>
      </w:r>
      <w:r w:rsidRPr="00B638FB">
        <w:rPr>
          <w:rFonts w:ascii="Book Antiqua" w:eastAsia="Book Antiqua" w:hAnsi="Book Antiqua" w:cs="Book Antiqua"/>
          <w:color w:val="000000" w:themeColor="text1"/>
          <w:shd w:val="clear" w:color="auto" w:fill="FFFFFF"/>
        </w:rPr>
        <w:t xml:space="preserve"> of NOM</w:t>
      </w:r>
      <w:r w:rsidRPr="00B638FB">
        <w:rPr>
          <w:rFonts w:ascii="Book Antiqua" w:eastAsia="Book Antiqua" w:hAnsi="Book Antiqua" w:cs="Book Antiqua"/>
          <w:color w:val="000000" w:themeColor="text1"/>
        </w:rPr>
        <w:t xml:space="preserve">: serum albumin </w:t>
      </w:r>
      <w:r w:rsidRPr="00B638FB">
        <w:rPr>
          <w:rFonts w:ascii="Book Antiqua" w:eastAsia="Book Antiqua" w:hAnsi="Book Antiqua" w:cs="Book Antiqua"/>
          <w:color w:val="000000" w:themeColor="text1"/>
          <w:shd w:val="clear" w:color="auto" w:fill="FFFFFF"/>
        </w:rPr>
        <w:t>&lt; 30 g/L</w:t>
      </w:r>
      <w:r w:rsidRPr="00B638FB">
        <w:rPr>
          <w:rFonts w:ascii="Book Antiqua" w:eastAsia="Book Antiqua" w:hAnsi="Book Antiqua" w:cs="Book Antiqua"/>
          <w:color w:val="000000" w:themeColor="text1"/>
        </w:rPr>
        <w:t xml:space="preserve"> and pain duration prior to admission ≥ 12 h. With regard to adverse outcomes, only serum albumin </w:t>
      </w:r>
      <w:r w:rsidRPr="00B638FB">
        <w:rPr>
          <w:rFonts w:ascii="Book Antiqua" w:eastAsia="Book Antiqua" w:hAnsi="Book Antiqua" w:cs="Book Antiqua"/>
          <w:color w:val="000000" w:themeColor="text1"/>
          <w:shd w:val="clear" w:color="auto" w:fill="FFFFFF"/>
        </w:rPr>
        <w:t>&lt; 30 g/L was an independent risk predictor. Furthermore, the AUC values showed that serum albumin had moderate power in predicting clinical outcomes.</w:t>
      </w:r>
    </w:p>
    <w:p w14:paraId="3B9D940B" w14:textId="1D61E53B" w:rsidR="00291E97"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 xml:space="preserve">Serum albumin has been used as a diagnostic marker for malnutrition in clinical practice for several years as it can reflect the nutritional status of </w:t>
      </w:r>
      <w:proofErr w:type="gramStart"/>
      <w:r w:rsidRPr="00B638FB">
        <w:rPr>
          <w:rFonts w:ascii="Book Antiqua" w:eastAsia="Book Antiqua" w:hAnsi="Book Antiqua" w:cs="Book Antiqua"/>
          <w:color w:val="000000" w:themeColor="text1"/>
        </w:rPr>
        <w:t>patients</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15]</w:t>
      </w:r>
      <w:r w:rsidRPr="00B638FB">
        <w:rPr>
          <w:rFonts w:ascii="Book Antiqua" w:eastAsia="Book Antiqua" w:hAnsi="Book Antiqua" w:cs="Book Antiqua"/>
          <w:color w:val="000000" w:themeColor="text1"/>
        </w:rPr>
        <w:t xml:space="preserve">. The current evidence shows that serum albumin is not only a parameter of nutritional status, but also a marker of acute inflammation and is associated with disease </w:t>
      </w:r>
      <w:proofErr w:type="gramStart"/>
      <w:r w:rsidRPr="00B638FB">
        <w:rPr>
          <w:rFonts w:ascii="Book Antiqua" w:eastAsia="Book Antiqua" w:hAnsi="Book Antiqua" w:cs="Book Antiqua"/>
          <w:color w:val="000000" w:themeColor="text1"/>
        </w:rPr>
        <w:t>severity</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16]</w:t>
      </w:r>
      <w:r w:rsidRPr="00B638FB">
        <w:rPr>
          <w:rFonts w:ascii="Book Antiqua" w:eastAsia="Book Antiqua" w:hAnsi="Book Antiqua" w:cs="Book Antiqua"/>
          <w:color w:val="000000" w:themeColor="text1"/>
        </w:rPr>
        <w:t xml:space="preserve">. In a prospective study including 2465 patients who were admitted to the emergency department, the mortality rate was higher in patients with low levels of serum albumin than those with normal serum albumin </w:t>
      </w:r>
      <w:proofErr w:type="gramStart"/>
      <w:r w:rsidRPr="00B638FB">
        <w:rPr>
          <w:rFonts w:ascii="Book Antiqua" w:eastAsia="Book Antiqua" w:hAnsi="Book Antiqua" w:cs="Book Antiqua"/>
          <w:color w:val="000000" w:themeColor="text1"/>
        </w:rPr>
        <w:t>levels</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17]</w:t>
      </w:r>
      <w:r w:rsidRPr="00B638FB">
        <w:rPr>
          <w:rFonts w:ascii="Book Antiqua" w:eastAsia="Book Antiqua" w:hAnsi="Book Antiqua" w:cs="Book Antiqua"/>
          <w:color w:val="000000" w:themeColor="text1"/>
        </w:rPr>
        <w:t xml:space="preserve">. A previous study showed that PPU patients with low levels of serum albumin at presentation may predict the need for gastric resection, and elevated serum albumin levels can increase the success rate of </w:t>
      </w:r>
      <w:proofErr w:type="gramStart"/>
      <w:r w:rsidRPr="00B638FB">
        <w:rPr>
          <w:rFonts w:ascii="Book Antiqua" w:eastAsia="Book Antiqua" w:hAnsi="Book Antiqua" w:cs="Book Antiqua"/>
          <w:color w:val="000000" w:themeColor="text1"/>
        </w:rPr>
        <w:t>NOM</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18]</w:t>
      </w:r>
      <w:r w:rsidRPr="00B638FB">
        <w:rPr>
          <w:rFonts w:ascii="Book Antiqua" w:eastAsia="Book Antiqua" w:hAnsi="Book Antiqua" w:cs="Book Antiqua"/>
          <w:color w:val="000000" w:themeColor="text1"/>
        </w:rPr>
        <w:t xml:space="preserve">. Consistent with a previous study, our findings showed that serum albumin </w:t>
      </w:r>
      <w:r w:rsidRPr="00B638FB">
        <w:rPr>
          <w:rFonts w:ascii="Book Antiqua" w:eastAsia="Book Antiqua" w:hAnsi="Book Antiqua" w:cs="Book Antiqua"/>
          <w:color w:val="000000" w:themeColor="text1"/>
          <w:shd w:val="clear" w:color="auto" w:fill="FFFFFF"/>
        </w:rPr>
        <w:t xml:space="preserve">&lt; 30 g/L can predict </w:t>
      </w:r>
      <w:r w:rsidRPr="00B638FB">
        <w:rPr>
          <w:rFonts w:ascii="Book Antiqua" w:eastAsia="Book Antiqua" w:hAnsi="Book Antiqua" w:cs="Book Antiqua"/>
          <w:color w:val="000000" w:themeColor="text1"/>
        </w:rPr>
        <w:t>the need for surgical management in patients with PPU who were initially treated nonoperatively. This study is the first to demonstrate that serum albumin is also an independent risk factor for adverse outcomes in patients with PPU. In patients with perforations, the production of acute phase proteins and inflammatory factors will lead to a further decline in serum albumin. Fluids leak slowly from intravascular to interstitial spaces causing local swelling, which induce difficult healing in patients with low levels of serum albumin. Routine measurement of serum albumin on admission, can be used for risk stratification in patients with PPU.</w:t>
      </w:r>
    </w:p>
    <w:p w14:paraId="3ECC529C" w14:textId="77777777" w:rsidR="00291E97"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 xml:space="preserve">When the onset time of abdominal pain prior to admission is more than 12 h, pyrexia, hypotension and abdominal distension with acute circulatory collapse may be </w:t>
      </w:r>
      <w:proofErr w:type="gramStart"/>
      <w:r w:rsidRPr="00B638FB">
        <w:rPr>
          <w:rFonts w:ascii="Book Antiqua" w:eastAsia="Book Antiqua" w:hAnsi="Book Antiqua" w:cs="Book Antiqua"/>
          <w:color w:val="000000" w:themeColor="text1"/>
        </w:rPr>
        <w:t>evident</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19]</w:t>
      </w:r>
      <w:r w:rsidRPr="00B638FB">
        <w:rPr>
          <w:rFonts w:ascii="Book Antiqua" w:eastAsia="Book Antiqua" w:hAnsi="Book Antiqua" w:cs="Book Antiqua"/>
          <w:color w:val="000000" w:themeColor="text1"/>
        </w:rPr>
        <w:t>. In our study, pain duration prior to admission ≥ 12 h was an independent risk factor for predicting poor efficacy</w:t>
      </w:r>
      <w:r w:rsidRPr="00B638FB">
        <w:rPr>
          <w:rFonts w:ascii="Book Antiqua" w:eastAsia="Book Antiqua" w:hAnsi="Book Antiqua" w:cs="Book Antiqua"/>
          <w:color w:val="000000" w:themeColor="text1"/>
          <w:shd w:val="clear" w:color="auto" w:fill="FFFFFF"/>
        </w:rPr>
        <w:t xml:space="preserve"> of NOM</w:t>
      </w:r>
      <w:r w:rsidRPr="00B638FB">
        <w:rPr>
          <w:rFonts w:ascii="Book Antiqua" w:eastAsia="Book Antiqua" w:hAnsi="Book Antiqua" w:cs="Book Antiqua"/>
          <w:color w:val="000000" w:themeColor="text1"/>
        </w:rPr>
        <w:t xml:space="preserve">. The data from our study were consistent with those observed in a previous </w:t>
      </w:r>
      <w:proofErr w:type="gramStart"/>
      <w:r w:rsidRPr="00B638FB">
        <w:rPr>
          <w:rFonts w:ascii="Book Antiqua" w:eastAsia="Book Antiqua" w:hAnsi="Book Antiqua" w:cs="Book Antiqua"/>
          <w:color w:val="000000" w:themeColor="text1"/>
        </w:rPr>
        <w:t>study</w:t>
      </w:r>
      <w:r w:rsidRPr="00B638FB">
        <w:rPr>
          <w:rFonts w:ascii="Book Antiqua" w:eastAsia="Book Antiqua" w:hAnsi="Book Antiqua" w:cs="Book Antiqua"/>
          <w:color w:val="000000" w:themeColor="text1"/>
          <w:vertAlign w:val="superscript"/>
        </w:rPr>
        <w:t>[</w:t>
      </w:r>
      <w:proofErr w:type="gramEnd"/>
      <w:r w:rsidRPr="00B638FB">
        <w:rPr>
          <w:rFonts w:ascii="Book Antiqua" w:eastAsia="Book Antiqua" w:hAnsi="Book Antiqua" w:cs="Book Antiqua"/>
          <w:color w:val="000000" w:themeColor="text1"/>
          <w:vertAlign w:val="superscript"/>
        </w:rPr>
        <w:t>20]</w:t>
      </w:r>
      <w:r w:rsidRPr="00B638FB">
        <w:rPr>
          <w:rFonts w:ascii="Book Antiqua" w:eastAsia="Book Antiqua" w:hAnsi="Book Antiqua" w:cs="Book Antiqua"/>
          <w:color w:val="000000" w:themeColor="text1"/>
        </w:rPr>
        <w:t xml:space="preserve">. </w:t>
      </w:r>
    </w:p>
    <w:p w14:paraId="1D79D945" w14:textId="77777777" w:rsidR="00291E97" w:rsidRPr="00B638FB" w:rsidRDefault="00EA6D63"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lastRenderedPageBreak/>
        <w:t xml:space="preserve">In our analysis, 81.6% of cases (222/272) received NOM with a complication rate of 32%, and patients who converted to surgery had a morbidity rate of 30%. In addition, our study also demonstrated that hospital stay was shorter in the NOM group than in the surgical group. Taken together, these findings show that NOM was safe and effective in patients with PPU. In addition, several risk factors have been confirmed to be significantly associated with </w:t>
      </w:r>
      <w:r w:rsidRPr="00B638FB">
        <w:rPr>
          <w:rFonts w:ascii="Book Antiqua" w:eastAsia="Book Antiqua" w:hAnsi="Book Antiqua" w:cs="Book Antiqua"/>
          <w:color w:val="000000" w:themeColor="text1"/>
          <w:shd w:val="clear" w:color="auto" w:fill="FFFFFF"/>
        </w:rPr>
        <w:t>poor efficacy of NOM and</w:t>
      </w:r>
      <w:r w:rsidRPr="00B638FB">
        <w:rPr>
          <w:rFonts w:ascii="Book Antiqua" w:eastAsia="Book Antiqua" w:hAnsi="Book Antiqua" w:cs="Book Antiqua"/>
          <w:color w:val="000000" w:themeColor="text1"/>
        </w:rPr>
        <w:t xml:space="preserve"> can be used for risk stratification in patients with PPU.</w:t>
      </w:r>
    </w:p>
    <w:p w14:paraId="4EA8010A" w14:textId="59F64E16" w:rsidR="00A77B3E" w:rsidRPr="00B638FB" w:rsidRDefault="002401A9"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eastAsia="Book Antiqua" w:hAnsi="Book Antiqua" w:cs="Book Antiqua"/>
          <w:color w:val="000000" w:themeColor="text1"/>
        </w:rPr>
        <w:t>This study had</w:t>
      </w:r>
      <w:r w:rsidR="00EA6D63" w:rsidRPr="00B638FB">
        <w:rPr>
          <w:rFonts w:ascii="Book Antiqua" w:eastAsia="Book Antiqua" w:hAnsi="Book Antiqua" w:cs="Book Antiqua"/>
          <w:color w:val="000000" w:themeColor="text1"/>
        </w:rPr>
        <w:t xml:space="preserve"> several limitations. First, this was a single-center retrospective study, and the patients were treated by different doctors. Second, relevant indicators were analyzed only when the patient was admitted to the hospital, and the various indicators during hospitalization were not included. Third, there is currently no uniform standard for uncomplicated upper gastrointestinal perforation; thus, biases in patient selection may exist.</w:t>
      </w:r>
    </w:p>
    <w:p w14:paraId="1E3CC1DD" w14:textId="77777777" w:rsidR="00A77B3E" w:rsidRPr="00B638FB" w:rsidRDefault="00A77B3E" w:rsidP="00402440">
      <w:pPr>
        <w:adjustRightInd w:val="0"/>
        <w:snapToGrid w:val="0"/>
        <w:spacing w:line="360" w:lineRule="auto"/>
        <w:ind w:firstLine="240"/>
        <w:jc w:val="both"/>
        <w:rPr>
          <w:rFonts w:ascii="Book Antiqua" w:hAnsi="Book Antiqua"/>
          <w:color w:val="000000" w:themeColor="text1"/>
        </w:rPr>
      </w:pPr>
    </w:p>
    <w:p w14:paraId="1BE5FDF9"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t>CONCLUSION</w:t>
      </w:r>
    </w:p>
    <w:p w14:paraId="614D0642"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The use of NOM for PPU may be debated for some time. The advantages of NOM are obvious. It is important to stratify patients into high and low risk on admission. NOM is recommended in patients who are in good general condition with an empty stomach at the time of perforation. Low serum albumin is an independent risk factor that may predict adverse consequences of NOM for PPU.</w:t>
      </w:r>
    </w:p>
    <w:p w14:paraId="62F5F2C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06FD69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aps/>
          <w:color w:val="000000" w:themeColor="text1"/>
          <w:u w:val="single"/>
        </w:rPr>
        <w:t>ARTICLE HIGHLIGHTS</w:t>
      </w:r>
    </w:p>
    <w:p w14:paraId="2D8778CE"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background</w:t>
      </w:r>
    </w:p>
    <w:p w14:paraId="4132418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Nonoperative management (NOM) is a promising therapeutic modality for patients with perforated peptic ulcer (PPU). However, the risk factors for poor efficacy and adverse events of NOM are a concern. </w:t>
      </w:r>
    </w:p>
    <w:p w14:paraId="400928A5"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A690FCB"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motivation</w:t>
      </w:r>
    </w:p>
    <w:p w14:paraId="6B8FAE05"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lastRenderedPageBreak/>
        <w:t xml:space="preserve">Prognostic factors that could enhance recovery, and reduce morbidity and mortality should be identified and investigated further in patients with PPU. </w:t>
      </w:r>
    </w:p>
    <w:p w14:paraId="0213D667"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E14E62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objectives</w:t>
      </w:r>
    </w:p>
    <w:p w14:paraId="12CDB9D1"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The aim of this study was to evaluate the relationship between risk factors and clinical outcome, and identify which factors can be used for risk stratification in patients with PPU.</w:t>
      </w:r>
    </w:p>
    <w:p w14:paraId="795E3D05"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2F57EE91"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methods</w:t>
      </w:r>
    </w:p>
    <w:p w14:paraId="5B67ECFE" w14:textId="7850DF13" w:rsidR="00A77B3E" w:rsidRPr="00B638FB" w:rsidRDefault="003A43DE"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Total </w:t>
      </w:r>
      <w:r w:rsidR="00EA6D63" w:rsidRPr="00B638FB">
        <w:rPr>
          <w:rFonts w:ascii="Book Antiqua" w:eastAsia="Book Antiqua" w:hAnsi="Book Antiqua" w:cs="Book Antiqua"/>
          <w:color w:val="000000" w:themeColor="text1"/>
        </w:rPr>
        <w:t>272 patients who were diagnosed with PPU and initially managed nonoperatively from January 2014 to December 2018</w:t>
      </w:r>
      <w:r w:rsidRPr="00B638FB">
        <w:rPr>
          <w:rFonts w:ascii="Book Antiqua" w:eastAsia="Book Antiqua" w:hAnsi="Book Antiqua" w:cs="Book Antiqua"/>
          <w:color w:val="000000" w:themeColor="text1"/>
        </w:rPr>
        <w:t xml:space="preserve"> were enrolled</w:t>
      </w:r>
      <w:r w:rsidR="00EA6D63" w:rsidRPr="00B638FB">
        <w:rPr>
          <w:rFonts w:ascii="Book Antiqua" w:eastAsia="Book Antiqua" w:hAnsi="Book Antiqua" w:cs="Book Antiqua"/>
          <w:color w:val="000000" w:themeColor="text1"/>
        </w:rPr>
        <w:t xml:space="preserve">. The clinical data of these patients were collected. Baseline patient characteristics and adverse outcomes were compared between the two groups. </w:t>
      </w:r>
    </w:p>
    <w:p w14:paraId="3CFBAE94"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1E654998"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results</w:t>
      </w:r>
    </w:p>
    <w:p w14:paraId="2EC5204A" w14:textId="591E971B"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Multivariate analys</w:t>
      </w:r>
      <w:r w:rsidR="002401A9" w:rsidRPr="00B638FB">
        <w:rPr>
          <w:rFonts w:ascii="Book Antiqua" w:eastAsia="Book Antiqua" w:hAnsi="Book Antiqua" w:cs="Book Antiqua"/>
          <w:color w:val="000000" w:themeColor="text1"/>
        </w:rPr>
        <w:t>e</w:t>
      </w:r>
      <w:r w:rsidRPr="00B638FB">
        <w:rPr>
          <w:rFonts w:ascii="Book Antiqua" w:eastAsia="Book Antiqua" w:hAnsi="Book Antiqua" w:cs="Book Antiqua"/>
          <w:color w:val="000000" w:themeColor="text1"/>
        </w:rPr>
        <w:t>s revealed that low serum albumin level was an independent predictor for poor efficacy of NOM and adverse outcomes in patients with PPU.</w:t>
      </w:r>
    </w:p>
    <w:p w14:paraId="5B748914"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20BBA81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conclusions</w:t>
      </w:r>
    </w:p>
    <w:p w14:paraId="5A2B9247"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Low serum albumin level may be used as an indicator to help us predict poor efficacy of NOM and adverse outcomes, and can be used for risk stratification in patients with PPU.</w:t>
      </w:r>
    </w:p>
    <w:p w14:paraId="5497A28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8431518"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i/>
          <w:color w:val="000000" w:themeColor="text1"/>
        </w:rPr>
        <w:t>Research perspectives</w:t>
      </w:r>
    </w:p>
    <w:p w14:paraId="208D23D2"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Low serum albumin is an independent risk factor that may predict adverse consequences of NOM for PPU.</w:t>
      </w:r>
    </w:p>
    <w:p w14:paraId="61A3EA8E"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686A3D6C"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REFERENCES</w:t>
      </w:r>
    </w:p>
    <w:p w14:paraId="4EC35165" w14:textId="77777777" w:rsidR="00A77B3E" w:rsidRPr="00B638FB" w:rsidRDefault="00EA6D63" w:rsidP="00402440">
      <w:pPr>
        <w:adjustRightInd w:val="0"/>
        <w:snapToGrid w:val="0"/>
        <w:spacing w:line="360" w:lineRule="auto"/>
        <w:jc w:val="both"/>
        <w:rPr>
          <w:rFonts w:ascii="Book Antiqua" w:hAnsi="Book Antiqua"/>
          <w:color w:val="000000" w:themeColor="text1"/>
        </w:rPr>
      </w:pPr>
      <w:bookmarkStart w:id="6" w:name="OLE_LINK24"/>
      <w:r w:rsidRPr="00B638FB">
        <w:rPr>
          <w:rFonts w:ascii="Book Antiqua" w:eastAsia="Book Antiqua" w:hAnsi="Book Antiqua" w:cs="Book Antiqua"/>
          <w:color w:val="000000" w:themeColor="text1"/>
        </w:rPr>
        <w:t xml:space="preserve">1 </w:t>
      </w:r>
      <w:proofErr w:type="spellStart"/>
      <w:r w:rsidRPr="00B638FB">
        <w:rPr>
          <w:rFonts w:ascii="Book Antiqua" w:eastAsia="Book Antiqua" w:hAnsi="Book Antiqua" w:cs="Book Antiqua"/>
          <w:b/>
          <w:bCs/>
          <w:color w:val="000000" w:themeColor="text1"/>
        </w:rPr>
        <w:t>Anbalakan</w:t>
      </w:r>
      <w:proofErr w:type="spellEnd"/>
      <w:r w:rsidRPr="00B638FB">
        <w:rPr>
          <w:rFonts w:ascii="Book Antiqua" w:eastAsia="Book Antiqua" w:hAnsi="Book Antiqua" w:cs="Book Antiqua"/>
          <w:b/>
          <w:bCs/>
          <w:color w:val="000000" w:themeColor="text1"/>
        </w:rPr>
        <w:t xml:space="preserve"> K</w:t>
      </w:r>
      <w:r w:rsidRPr="00B638FB">
        <w:rPr>
          <w:rFonts w:ascii="Book Antiqua" w:eastAsia="Book Antiqua" w:hAnsi="Book Antiqua" w:cs="Book Antiqua"/>
          <w:color w:val="000000" w:themeColor="text1"/>
        </w:rPr>
        <w:t xml:space="preserve">, Chua D, Pandya GJ, </w:t>
      </w:r>
      <w:proofErr w:type="spellStart"/>
      <w:r w:rsidRPr="00B638FB">
        <w:rPr>
          <w:rFonts w:ascii="Book Antiqua" w:eastAsia="Book Antiqua" w:hAnsi="Book Antiqua" w:cs="Book Antiqua"/>
          <w:color w:val="000000" w:themeColor="text1"/>
        </w:rPr>
        <w:t>Shelat</w:t>
      </w:r>
      <w:proofErr w:type="spellEnd"/>
      <w:r w:rsidRPr="00B638FB">
        <w:rPr>
          <w:rFonts w:ascii="Book Antiqua" w:eastAsia="Book Antiqua" w:hAnsi="Book Antiqua" w:cs="Book Antiqua"/>
          <w:color w:val="000000" w:themeColor="text1"/>
        </w:rPr>
        <w:t xml:space="preserve"> VG. </w:t>
      </w:r>
      <w:proofErr w:type="gramStart"/>
      <w:r w:rsidRPr="00B638FB">
        <w:rPr>
          <w:rFonts w:ascii="Book Antiqua" w:eastAsia="Book Antiqua" w:hAnsi="Book Antiqua" w:cs="Book Antiqua"/>
          <w:color w:val="000000" w:themeColor="text1"/>
        </w:rPr>
        <w:t>Five year</w:t>
      </w:r>
      <w:proofErr w:type="gramEnd"/>
      <w:r w:rsidRPr="00B638FB">
        <w:rPr>
          <w:rFonts w:ascii="Book Antiqua" w:eastAsia="Book Antiqua" w:hAnsi="Book Antiqua" w:cs="Book Antiqua"/>
          <w:color w:val="000000" w:themeColor="text1"/>
        </w:rPr>
        <w:t xml:space="preserve"> experience in management of perforated peptic ulcer and validation of common mortality risk prediction models - are </w:t>
      </w:r>
      <w:r w:rsidRPr="00B638FB">
        <w:rPr>
          <w:rFonts w:ascii="Book Antiqua" w:eastAsia="Book Antiqua" w:hAnsi="Book Antiqua" w:cs="Book Antiqua"/>
          <w:color w:val="000000" w:themeColor="text1"/>
        </w:rPr>
        <w:lastRenderedPageBreak/>
        <w:t xml:space="preserve">existing models sufficient? A retrospective cohort </w:t>
      </w:r>
      <w:proofErr w:type="gramStart"/>
      <w:r w:rsidRPr="00B638FB">
        <w:rPr>
          <w:rFonts w:ascii="Book Antiqua" w:eastAsia="Book Antiqua" w:hAnsi="Book Antiqua" w:cs="Book Antiqua"/>
          <w:color w:val="000000" w:themeColor="text1"/>
        </w:rPr>
        <w:t>study</w:t>
      </w:r>
      <w:proofErr w:type="gramEnd"/>
      <w:r w:rsidRPr="00B638FB">
        <w:rPr>
          <w:rFonts w:ascii="Book Antiqua" w:eastAsia="Book Antiqua" w:hAnsi="Book Antiqua" w:cs="Book Antiqua"/>
          <w:color w:val="000000" w:themeColor="text1"/>
        </w:rPr>
        <w:t xml:space="preserve">. </w:t>
      </w:r>
      <w:r w:rsidRPr="00B638FB">
        <w:rPr>
          <w:rFonts w:ascii="Book Antiqua" w:eastAsia="Book Antiqua" w:hAnsi="Book Antiqua" w:cs="Book Antiqua"/>
          <w:i/>
          <w:iCs/>
          <w:color w:val="000000" w:themeColor="text1"/>
        </w:rPr>
        <w:t>Int J Surg</w:t>
      </w:r>
      <w:r w:rsidRPr="00B638FB">
        <w:rPr>
          <w:rFonts w:ascii="Book Antiqua" w:eastAsia="Book Antiqua" w:hAnsi="Book Antiqua" w:cs="Book Antiqua"/>
          <w:color w:val="000000" w:themeColor="text1"/>
        </w:rPr>
        <w:t xml:space="preserve"> 2015; </w:t>
      </w:r>
      <w:r w:rsidRPr="00B638FB">
        <w:rPr>
          <w:rFonts w:ascii="Book Antiqua" w:eastAsia="Book Antiqua" w:hAnsi="Book Antiqua" w:cs="Book Antiqua"/>
          <w:b/>
          <w:bCs/>
          <w:color w:val="000000" w:themeColor="text1"/>
        </w:rPr>
        <w:t>14</w:t>
      </w:r>
      <w:r w:rsidRPr="00B638FB">
        <w:rPr>
          <w:rFonts w:ascii="Book Antiqua" w:eastAsia="Book Antiqua" w:hAnsi="Book Antiqua" w:cs="Book Antiqua"/>
          <w:color w:val="000000" w:themeColor="text1"/>
        </w:rPr>
        <w:t>: 38-44 [PMID: 25560748 DOI: 10.1016/j.ijsu.2014.12.022]</w:t>
      </w:r>
    </w:p>
    <w:p w14:paraId="36165E84"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2 </w:t>
      </w:r>
      <w:r w:rsidRPr="00B638FB">
        <w:rPr>
          <w:rFonts w:ascii="Book Antiqua" w:eastAsia="Book Antiqua" w:hAnsi="Book Antiqua" w:cs="Book Antiqua"/>
          <w:b/>
          <w:bCs/>
          <w:color w:val="000000" w:themeColor="text1"/>
        </w:rPr>
        <w:t>Kim JM</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Jeong</w:t>
      </w:r>
      <w:proofErr w:type="spellEnd"/>
      <w:r w:rsidRPr="00B638FB">
        <w:rPr>
          <w:rFonts w:ascii="Book Antiqua" w:eastAsia="Book Antiqua" w:hAnsi="Book Antiqua" w:cs="Book Antiqua"/>
          <w:color w:val="000000" w:themeColor="text1"/>
        </w:rPr>
        <w:t xml:space="preserve"> SH, Lee YJ, Park ST, Choi SK, Hong SC, Jung EJ, Ju YT, </w:t>
      </w:r>
      <w:proofErr w:type="spellStart"/>
      <w:r w:rsidRPr="00B638FB">
        <w:rPr>
          <w:rFonts w:ascii="Book Antiqua" w:eastAsia="Book Antiqua" w:hAnsi="Book Antiqua" w:cs="Book Antiqua"/>
          <w:color w:val="000000" w:themeColor="text1"/>
        </w:rPr>
        <w:t>Jeong</w:t>
      </w:r>
      <w:proofErr w:type="spellEnd"/>
      <w:r w:rsidRPr="00B638FB">
        <w:rPr>
          <w:rFonts w:ascii="Book Antiqua" w:eastAsia="Book Antiqua" w:hAnsi="Book Antiqua" w:cs="Book Antiqua"/>
          <w:color w:val="000000" w:themeColor="text1"/>
        </w:rPr>
        <w:t xml:space="preserve"> CY, Ha WS. Analysis of risk factors for postoperative morbidity in perforated peptic ulcer. </w:t>
      </w:r>
      <w:r w:rsidRPr="00B638FB">
        <w:rPr>
          <w:rFonts w:ascii="Book Antiqua" w:eastAsia="Book Antiqua" w:hAnsi="Book Antiqua" w:cs="Book Antiqua"/>
          <w:i/>
          <w:iCs/>
          <w:color w:val="000000" w:themeColor="text1"/>
        </w:rPr>
        <w:t>J Gastric Cancer</w:t>
      </w:r>
      <w:r w:rsidRPr="00B638FB">
        <w:rPr>
          <w:rFonts w:ascii="Book Antiqua" w:eastAsia="Book Antiqua" w:hAnsi="Book Antiqua" w:cs="Book Antiqua"/>
          <w:color w:val="000000" w:themeColor="text1"/>
        </w:rPr>
        <w:t xml:space="preserve"> 2012; </w:t>
      </w:r>
      <w:r w:rsidRPr="00B638FB">
        <w:rPr>
          <w:rFonts w:ascii="Book Antiqua" w:eastAsia="Book Antiqua" w:hAnsi="Book Antiqua" w:cs="Book Antiqua"/>
          <w:b/>
          <w:bCs/>
          <w:color w:val="000000" w:themeColor="text1"/>
        </w:rPr>
        <w:t>12</w:t>
      </w:r>
      <w:r w:rsidRPr="00B638FB">
        <w:rPr>
          <w:rFonts w:ascii="Book Antiqua" w:eastAsia="Book Antiqua" w:hAnsi="Book Antiqua" w:cs="Book Antiqua"/>
          <w:color w:val="000000" w:themeColor="text1"/>
        </w:rPr>
        <w:t>: 26-35 [PMID: 22500261 DOI: 10.5230/jgc.2012.12.1.26]</w:t>
      </w:r>
    </w:p>
    <w:p w14:paraId="1334CB18"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3 </w:t>
      </w:r>
      <w:proofErr w:type="spellStart"/>
      <w:r w:rsidRPr="00B638FB">
        <w:rPr>
          <w:rFonts w:ascii="Book Antiqua" w:eastAsia="Book Antiqua" w:hAnsi="Book Antiqua" w:cs="Book Antiqua"/>
          <w:b/>
          <w:bCs/>
          <w:color w:val="000000" w:themeColor="text1"/>
        </w:rPr>
        <w:t>Møller</w:t>
      </w:r>
      <w:proofErr w:type="spellEnd"/>
      <w:r w:rsidRPr="00B638FB">
        <w:rPr>
          <w:rFonts w:ascii="Book Antiqua" w:eastAsia="Book Antiqua" w:hAnsi="Book Antiqua" w:cs="Book Antiqua"/>
          <w:b/>
          <w:bCs/>
          <w:color w:val="000000" w:themeColor="text1"/>
        </w:rPr>
        <w:t xml:space="preserve"> MH</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Engebjerg</w:t>
      </w:r>
      <w:proofErr w:type="spellEnd"/>
      <w:r w:rsidRPr="00B638FB">
        <w:rPr>
          <w:rFonts w:ascii="Book Antiqua" w:eastAsia="Book Antiqua" w:hAnsi="Book Antiqua" w:cs="Book Antiqua"/>
          <w:color w:val="000000" w:themeColor="text1"/>
        </w:rPr>
        <w:t xml:space="preserve"> MC, </w:t>
      </w:r>
      <w:proofErr w:type="spellStart"/>
      <w:r w:rsidRPr="00B638FB">
        <w:rPr>
          <w:rFonts w:ascii="Book Antiqua" w:eastAsia="Book Antiqua" w:hAnsi="Book Antiqua" w:cs="Book Antiqua"/>
          <w:color w:val="000000" w:themeColor="text1"/>
        </w:rPr>
        <w:t>Adamsen</w:t>
      </w:r>
      <w:proofErr w:type="spellEnd"/>
      <w:r w:rsidRPr="00B638FB">
        <w:rPr>
          <w:rFonts w:ascii="Book Antiqua" w:eastAsia="Book Antiqua" w:hAnsi="Book Antiqua" w:cs="Book Antiqua"/>
          <w:color w:val="000000" w:themeColor="text1"/>
        </w:rPr>
        <w:t xml:space="preserve"> S, Bendix J, Thomsen RW. The Peptic Ulcer Perforation (PULP) score: a predictor of mortality following peptic ulcer perforation. A cohort </w:t>
      </w:r>
      <w:proofErr w:type="gramStart"/>
      <w:r w:rsidRPr="00B638FB">
        <w:rPr>
          <w:rFonts w:ascii="Book Antiqua" w:eastAsia="Book Antiqua" w:hAnsi="Book Antiqua" w:cs="Book Antiqua"/>
          <w:color w:val="000000" w:themeColor="text1"/>
        </w:rPr>
        <w:t>study</w:t>
      </w:r>
      <w:proofErr w:type="gramEnd"/>
      <w:r w:rsidRPr="00B638FB">
        <w:rPr>
          <w:rFonts w:ascii="Book Antiqua" w:eastAsia="Book Antiqua" w:hAnsi="Book Antiqua" w:cs="Book Antiqua"/>
          <w:color w:val="000000" w:themeColor="text1"/>
        </w:rPr>
        <w:t xml:space="preserve">. </w:t>
      </w:r>
      <w:r w:rsidRPr="00B638FB">
        <w:rPr>
          <w:rFonts w:ascii="Book Antiqua" w:eastAsia="Book Antiqua" w:hAnsi="Book Antiqua" w:cs="Book Antiqua"/>
          <w:i/>
          <w:iCs/>
          <w:color w:val="000000" w:themeColor="text1"/>
        </w:rPr>
        <w:t xml:space="preserve">Acta </w:t>
      </w:r>
      <w:proofErr w:type="spellStart"/>
      <w:r w:rsidRPr="00B638FB">
        <w:rPr>
          <w:rFonts w:ascii="Book Antiqua" w:eastAsia="Book Antiqua" w:hAnsi="Book Antiqua" w:cs="Book Antiqua"/>
          <w:i/>
          <w:iCs/>
          <w:color w:val="000000" w:themeColor="text1"/>
        </w:rPr>
        <w:t>Anaesthesiol</w:t>
      </w:r>
      <w:proofErr w:type="spellEnd"/>
      <w:r w:rsidRPr="00B638FB">
        <w:rPr>
          <w:rFonts w:ascii="Book Antiqua" w:eastAsia="Book Antiqua" w:hAnsi="Book Antiqua" w:cs="Book Antiqua"/>
          <w:i/>
          <w:iCs/>
          <w:color w:val="000000" w:themeColor="text1"/>
        </w:rPr>
        <w:t xml:space="preserve"> </w:t>
      </w:r>
      <w:proofErr w:type="spellStart"/>
      <w:r w:rsidRPr="00B638FB">
        <w:rPr>
          <w:rFonts w:ascii="Book Antiqua" w:eastAsia="Book Antiqua" w:hAnsi="Book Antiqua" w:cs="Book Antiqua"/>
          <w:i/>
          <w:iCs/>
          <w:color w:val="000000" w:themeColor="text1"/>
        </w:rPr>
        <w:t>Scand</w:t>
      </w:r>
      <w:proofErr w:type="spellEnd"/>
      <w:r w:rsidRPr="00B638FB">
        <w:rPr>
          <w:rFonts w:ascii="Book Antiqua" w:eastAsia="Book Antiqua" w:hAnsi="Book Antiqua" w:cs="Book Antiqua"/>
          <w:color w:val="000000" w:themeColor="text1"/>
        </w:rPr>
        <w:t xml:space="preserve"> 2012; </w:t>
      </w:r>
      <w:r w:rsidRPr="00B638FB">
        <w:rPr>
          <w:rFonts w:ascii="Book Antiqua" w:eastAsia="Book Antiqua" w:hAnsi="Book Antiqua" w:cs="Book Antiqua"/>
          <w:b/>
          <w:bCs/>
          <w:color w:val="000000" w:themeColor="text1"/>
        </w:rPr>
        <w:t>56</w:t>
      </w:r>
      <w:r w:rsidRPr="00B638FB">
        <w:rPr>
          <w:rFonts w:ascii="Book Antiqua" w:eastAsia="Book Antiqua" w:hAnsi="Book Antiqua" w:cs="Book Antiqua"/>
          <w:color w:val="000000" w:themeColor="text1"/>
        </w:rPr>
        <w:t>: 655-662 [PMID: 22191386 DOI: 10.1111/j.1399-6576.</w:t>
      </w:r>
      <w:proofErr w:type="gramStart"/>
      <w:r w:rsidRPr="00B638FB">
        <w:rPr>
          <w:rFonts w:ascii="Book Antiqua" w:eastAsia="Book Antiqua" w:hAnsi="Book Antiqua" w:cs="Book Antiqua"/>
          <w:color w:val="000000" w:themeColor="text1"/>
        </w:rPr>
        <w:t>2011.02609.x</w:t>
      </w:r>
      <w:proofErr w:type="gramEnd"/>
      <w:r w:rsidRPr="00B638FB">
        <w:rPr>
          <w:rFonts w:ascii="Book Antiqua" w:eastAsia="Book Antiqua" w:hAnsi="Book Antiqua" w:cs="Book Antiqua"/>
          <w:color w:val="000000" w:themeColor="text1"/>
        </w:rPr>
        <w:t>]</w:t>
      </w:r>
    </w:p>
    <w:p w14:paraId="6B6002B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4 </w:t>
      </w:r>
      <w:r w:rsidRPr="00B638FB">
        <w:rPr>
          <w:rFonts w:ascii="Book Antiqua" w:eastAsia="Book Antiqua" w:hAnsi="Book Antiqua" w:cs="Book Antiqua"/>
          <w:b/>
          <w:bCs/>
          <w:color w:val="000000" w:themeColor="text1"/>
        </w:rPr>
        <w:t>Kang JY</w:t>
      </w:r>
      <w:r w:rsidRPr="00B638FB">
        <w:rPr>
          <w:rFonts w:ascii="Book Antiqua" w:eastAsia="Book Antiqua" w:hAnsi="Book Antiqua" w:cs="Book Antiqua"/>
          <w:color w:val="000000" w:themeColor="text1"/>
        </w:rPr>
        <w:t xml:space="preserve">, Elders A, Majeed A, Maxwell JD, </w:t>
      </w:r>
      <w:proofErr w:type="spellStart"/>
      <w:r w:rsidRPr="00B638FB">
        <w:rPr>
          <w:rFonts w:ascii="Book Antiqua" w:eastAsia="Book Antiqua" w:hAnsi="Book Antiqua" w:cs="Book Antiqua"/>
          <w:color w:val="000000" w:themeColor="text1"/>
        </w:rPr>
        <w:t>Bardhan</w:t>
      </w:r>
      <w:proofErr w:type="spellEnd"/>
      <w:r w:rsidRPr="00B638FB">
        <w:rPr>
          <w:rFonts w:ascii="Book Antiqua" w:eastAsia="Book Antiqua" w:hAnsi="Book Antiqua" w:cs="Book Antiqua"/>
          <w:color w:val="000000" w:themeColor="text1"/>
        </w:rPr>
        <w:t xml:space="preserve"> KD. Recent trends in hospital admissions and mortality rates for peptic ulcer in Scotland 1982-2002. </w:t>
      </w:r>
      <w:r w:rsidRPr="00B638FB">
        <w:rPr>
          <w:rFonts w:ascii="Book Antiqua" w:eastAsia="Book Antiqua" w:hAnsi="Book Antiqua" w:cs="Book Antiqua"/>
          <w:i/>
          <w:iCs/>
          <w:color w:val="000000" w:themeColor="text1"/>
        </w:rPr>
        <w:t xml:space="preserve">Aliment </w:t>
      </w:r>
      <w:proofErr w:type="spellStart"/>
      <w:r w:rsidRPr="00B638FB">
        <w:rPr>
          <w:rFonts w:ascii="Book Antiqua" w:eastAsia="Book Antiqua" w:hAnsi="Book Antiqua" w:cs="Book Antiqua"/>
          <w:i/>
          <w:iCs/>
          <w:color w:val="000000" w:themeColor="text1"/>
        </w:rPr>
        <w:t>Pharmacol</w:t>
      </w:r>
      <w:proofErr w:type="spellEnd"/>
      <w:r w:rsidRPr="00B638FB">
        <w:rPr>
          <w:rFonts w:ascii="Book Antiqua" w:eastAsia="Book Antiqua" w:hAnsi="Book Antiqua" w:cs="Book Antiqua"/>
          <w:i/>
          <w:iCs/>
          <w:color w:val="000000" w:themeColor="text1"/>
        </w:rPr>
        <w:t xml:space="preserve"> </w:t>
      </w:r>
      <w:proofErr w:type="spellStart"/>
      <w:r w:rsidRPr="00B638FB">
        <w:rPr>
          <w:rFonts w:ascii="Book Antiqua" w:eastAsia="Book Antiqua" w:hAnsi="Book Antiqua" w:cs="Book Antiqua"/>
          <w:i/>
          <w:iCs/>
          <w:color w:val="000000" w:themeColor="text1"/>
        </w:rPr>
        <w:t>Ther</w:t>
      </w:r>
      <w:proofErr w:type="spellEnd"/>
      <w:r w:rsidRPr="00B638FB">
        <w:rPr>
          <w:rFonts w:ascii="Book Antiqua" w:eastAsia="Book Antiqua" w:hAnsi="Book Antiqua" w:cs="Book Antiqua"/>
          <w:color w:val="000000" w:themeColor="text1"/>
        </w:rPr>
        <w:t xml:space="preserve"> 2006; </w:t>
      </w:r>
      <w:r w:rsidRPr="00B638FB">
        <w:rPr>
          <w:rFonts w:ascii="Book Antiqua" w:eastAsia="Book Antiqua" w:hAnsi="Book Antiqua" w:cs="Book Antiqua"/>
          <w:b/>
          <w:bCs/>
          <w:color w:val="000000" w:themeColor="text1"/>
        </w:rPr>
        <w:t>24</w:t>
      </w:r>
      <w:r w:rsidRPr="00B638FB">
        <w:rPr>
          <w:rFonts w:ascii="Book Antiqua" w:eastAsia="Book Antiqua" w:hAnsi="Book Antiqua" w:cs="Book Antiqua"/>
          <w:color w:val="000000" w:themeColor="text1"/>
        </w:rPr>
        <w:t>: 65-79 [PMID: 16803604 DOI: 10.1111/j.1365-2036.</w:t>
      </w:r>
      <w:proofErr w:type="gramStart"/>
      <w:r w:rsidRPr="00B638FB">
        <w:rPr>
          <w:rFonts w:ascii="Book Antiqua" w:eastAsia="Book Antiqua" w:hAnsi="Book Antiqua" w:cs="Book Antiqua"/>
          <w:color w:val="000000" w:themeColor="text1"/>
        </w:rPr>
        <w:t>2006.02960.x</w:t>
      </w:r>
      <w:proofErr w:type="gramEnd"/>
      <w:r w:rsidRPr="00B638FB">
        <w:rPr>
          <w:rFonts w:ascii="Book Antiqua" w:eastAsia="Book Antiqua" w:hAnsi="Book Antiqua" w:cs="Book Antiqua"/>
          <w:color w:val="000000" w:themeColor="text1"/>
        </w:rPr>
        <w:t>]</w:t>
      </w:r>
    </w:p>
    <w:p w14:paraId="5D557D7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5 </w:t>
      </w:r>
      <w:r w:rsidRPr="00B638FB">
        <w:rPr>
          <w:rFonts w:ascii="Book Antiqua" w:eastAsia="Book Antiqua" w:hAnsi="Book Antiqua" w:cs="Book Antiqua"/>
          <w:b/>
          <w:bCs/>
          <w:color w:val="000000" w:themeColor="text1"/>
        </w:rPr>
        <w:t>Zittel TT</w:t>
      </w:r>
      <w:r w:rsidRPr="00B638FB">
        <w:rPr>
          <w:rFonts w:ascii="Book Antiqua" w:eastAsia="Book Antiqua" w:hAnsi="Book Antiqua" w:cs="Book Antiqua"/>
          <w:color w:val="000000" w:themeColor="text1"/>
        </w:rPr>
        <w:t xml:space="preserve">, Jehle EC, Becker HD. Surgical management of peptic ulcer disease today--indication, technique and outcome. </w:t>
      </w:r>
      <w:proofErr w:type="spellStart"/>
      <w:r w:rsidRPr="00B638FB">
        <w:rPr>
          <w:rFonts w:ascii="Book Antiqua" w:eastAsia="Book Antiqua" w:hAnsi="Book Antiqua" w:cs="Book Antiqua"/>
          <w:i/>
          <w:iCs/>
          <w:color w:val="000000" w:themeColor="text1"/>
        </w:rPr>
        <w:t>Langenbecks</w:t>
      </w:r>
      <w:proofErr w:type="spellEnd"/>
      <w:r w:rsidRPr="00B638FB">
        <w:rPr>
          <w:rFonts w:ascii="Book Antiqua" w:eastAsia="Book Antiqua" w:hAnsi="Book Antiqua" w:cs="Book Antiqua"/>
          <w:i/>
          <w:iCs/>
          <w:color w:val="000000" w:themeColor="text1"/>
        </w:rPr>
        <w:t xml:space="preserve"> Arch Surg</w:t>
      </w:r>
      <w:r w:rsidRPr="00B638FB">
        <w:rPr>
          <w:rFonts w:ascii="Book Antiqua" w:eastAsia="Book Antiqua" w:hAnsi="Book Antiqua" w:cs="Book Antiqua"/>
          <w:color w:val="000000" w:themeColor="text1"/>
        </w:rPr>
        <w:t xml:space="preserve"> 2000; </w:t>
      </w:r>
      <w:r w:rsidRPr="00B638FB">
        <w:rPr>
          <w:rFonts w:ascii="Book Antiqua" w:eastAsia="Book Antiqua" w:hAnsi="Book Antiqua" w:cs="Book Antiqua"/>
          <w:b/>
          <w:bCs/>
          <w:color w:val="000000" w:themeColor="text1"/>
        </w:rPr>
        <w:t>385</w:t>
      </w:r>
      <w:r w:rsidRPr="00B638FB">
        <w:rPr>
          <w:rFonts w:ascii="Book Antiqua" w:eastAsia="Book Antiqua" w:hAnsi="Book Antiqua" w:cs="Book Antiqua"/>
          <w:color w:val="000000" w:themeColor="text1"/>
        </w:rPr>
        <w:t>: 84-96 [PMID: 10796046 DOI: 10.1007/s004230050250]</w:t>
      </w:r>
    </w:p>
    <w:p w14:paraId="33BA8390"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6 </w:t>
      </w:r>
      <w:proofErr w:type="spellStart"/>
      <w:r w:rsidRPr="00B638FB">
        <w:rPr>
          <w:rFonts w:ascii="Book Antiqua" w:eastAsia="Book Antiqua" w:hAnsi="Book Antiqua" w:cs="Book Antiqua"/>
          <w:b/>
          <w:bCs/>
          <w:color w:val="000000" w:themeColor="text1"/>
        </w:rPr>
        <w:t>Bertleff</w:t>
      </w:r>
      <w:proofErr w:type="spellEnd"/>
      <w:r w:rsidRPr="00B638FB">
        <w:rPr>
          <w:rFonts w:ascii="Book Antiqua" w:eastAsia="Book Antiqua" w:hAnsi="Book Antiqua" w:cs="Book Antiqua"/>
          <w:b/>
          <w:bCs/>
          <w:color w:val="000000" w:themeColor="text1"/>
        </w:rPr>
        <w:t xml:space="preserve"> MJ</w:t>
      </w:r>
      <w:r w:rsidRPr="00B638FB">
        <w:rPr>
          <w:rFonts w:ascii="Book Antiqua" w:eastAsia="Book Antiqua" w:hAnsi="Book Antiqua" w:cs="Book Antiqua"/>
          <w:color w:val="000000" w:themeColor="text1"/>
        </w:rPr>
        <w:t xml:space="preserve">, Lange JF. Perforated peptic ulcer disease: a review of history and treatment. </w:t>
      </w:r>
      <w:r w:rsidRPr="00B638FB">
        <w:rPr>
          <w:rFonts w:ascii="Book Antiqua" w:eastAsia="Book Antiqua" w:hAnsi="Book Antiqua" w:cs="Book Antiqua"/>
          <w:i/>
          <w:iCs/>
          <w:color w:val="000000" w:themeColor="text1"/>
        </w:rPr>
        <w:t>Dig Surg</w:t>
      </w:r>
      <w:r w:rsidRPr="00B638FB">
        <w:rPr>
          <w:rFonts w:ascii="Book Antiqua" w:eastAsia="Book Antiqua" w:hAnsi="Book Antiqua" w:cs="Book Antiqua"/>
          <w:color w:val="000000" w:themeColor="text1"/>
        </w:rPr>
        <w:t xml:space="preserve"> 2010; </w:t>
      </w:r>
      <w:r w:rsidRPr="00B638FB">
        <w:rPr>
          <w:rFonts w:ascii="Book Antiqua" w:eastAsia="Book Antiqua" w:hAnsi="Book Antiqua" w:cs="Book Antiqua"/>
          <w:b/>
          <w:bCs/>
          <w:color w:val="000000" w:themeColor="text1"/>
        </w:rPr>
        <w:t>27</w:t>
      </w:r>
      <w:r w:rsidRPr="00B638FB">
        <w:rPr>
          <w:rFonts w:ascii="Book Antiqua" w:eastAsia="Book Antiqua" w:hAnsi="Book Antiqua" w:cs="Book Antiqua"/>
          <w:color w:val="000000" w:themeColor="text1"/>
        </w:rPr>
        <w:t>: 161-169 [PMID: 20571260 DOI: 10.1159/000264653]</w:t>
      </w:r>
    </w:p>
    <w:p w14:paraId="1555FC8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7 </w:t>
      </w:r>
      <w:r w:rsidRPr="00B638FB">
        <w:rPr>
          <w:rFonts w:ascii="Book Antiqua" w:eastAsia="Book Antiqua" w:hAnsi="Book Antiqua" w:cs="Book Antiqua"/>
          <w:b/>
          <w:bCs/>
          <w:color w:val="000000" w:themeColor="text1"/>
        </w:rPr>
        <w:t>Lassen A</w:t>
      </w:r>
      <w:r w:rsidRPr="00B638FB">
        <w:rPr>
          <w:rFonts w:ascii="Book Antiqua" w:eastAsia="Book Antiqua" w:hAnsi="Book Antiqua" w:cs="Book Antiqua"/>
          <w:color w:val="000000" w:themeColor="text1"/>
        </w:rPr>
        <w:t xml:space="preserve">, Hallas J, </w:t>
      </w:r>
      <w:proofErr w:type="spellStart"/>
      <w:r w:rsidRPr="00B638FB">
        <w:rPr>
          <w:rFonts w:ascii="Book Antiqua" w:eastAsia="Book Antiqua" w:hAnsi="Book Antiqua" w:cs="Book Antiqua"/>
          <w:color w:val="000000" w:themeColor="text1"/>
        </w:rPr>
        <w:t>Schaffalitzky</w:t>
      </w:r>
      <w:proofErr w:type="spellEnd"/>
      <w:r w:rsidRPr="00B638FB">
        <w:rPr>
          <w:rFonts w:ascii="Book Antiqua" w:eastAsia="Book Antiqua" w:hAnsi="Book Antiqua" w:cs="Book Antiqua"/>
          <w:color w:val="000000" w:themeColor="text1"/>
        </w:rPr>
        <w:t xml:space="preserve"> de </w:t>
      </w:r>
      <w:proofErr w:type="spellStart"/>
      <w:r w:rsidRPr="00B638FB">
        <w:rPr>
          <w:rFonts w:ascii="Book Antiqua" w:eastAsia="Book Antiqua" w:hAnsi="Book Antiqua" w:cs="Book Antiqua"/>
          <w:color w:val="000000" w:themeColor="text1"/>
        </w:rPr>
        <w:t>Muckadell</w:t>
      </w:r>
      <w:proofErr w:type="spellEnd"/>
      <w:r w:rsidRPr="00B638FB">
        <w:rPr>
          <w:rFonts w:ascii="Book Antiqua" w:eastAsia="Book Antiqua" w:hAnsi="Book Antiqua" w:cs="Book Antiqua"/>
          <w:color w:val="000000" w:themeColor="text1"/>
        </w:rPr>
        <w:t xml:space="preserve"> OB. Complicated and uncomplicated peptic ulcers in a </w:t>
      </w:r>
      <w:proofErr w:type="gramStart"/>
      <w:r w:rsidRPr="00B638FB">
        <w:rPr>
          <w:rFonts w:ascii="Book Antiqua" w:eastAsia="Book Antiqua" w:hAnsi="Book Antiqua" w:cs="Book Antiqua"/>
          <w:color w:val="000000" w:themeColor="text1"/>
        </w:rPr>
        <w:t>Danish county</w:t>
      </w:r>
      <w:proofErr w:type="gramEnd"/>
      <w:r w:rsidRPr="00B638FB">
        <w:rPr>
          <w:rFonts w:ascii="Book Antiqua" w:eastAsia="Book Antiqua" w:hAnsi="Book Antiqua" w:cs="Book Antiqua"/>
          <w:color w:val="000000" w:themeColor="text1"/>
        </w:rPr>
        <w:t xml:space="preserve"> 1993-2002: a population-based cohort study. </w:t>
      </w:r>
      <w:r w:rsidRPr="00B638FB">
        <w:rPr>
          <w:rFonts w:ascii="Book Antiqua" w:eastAsia="Book Antiqua" w:hAnsi="Book Antiqua" w:cs="Book Antiqua"/>
          <w:i/>
          <w:iCs/>
          <w:color w:val="000000" w:themeColor="text1"/>
        </w:rPr>
        <w:t>Am J Gastroenterol</w:t>
      </w:r>
      <w:r w:rsidRPr="00B638FB">
        <w:rPr>
          <w:rFonts w:ascii="Book Antiqua" w:eastAsia="Book Antiqua" w:hAnsi="Book Antiqua" w:cs="Book Antiqua"/>
          <w:color w:val="000000" w:themeColor="text1"/>
        </w:rPr>
        <w:t xml:space="preserve"> 2006; </w:t>
      </w:r>
      <w:r w:rsidRPr="00B638FB">
        <w:rPr>
          <w:rFonts w:ascii="Book Antiqua" w:eastAsia="Book Antiqua" w:hAnsi="Book Antiqua" w:cs="Book Antiqua"/>
          <w:b/>
          <w:bCs/>
          <w:color w:val="000000" w:themeColor="text1"/>
        </w:rPr>
        <w:t>101</w:t>
      </w:r>
      <w:r w:rsidRPr="00B638FB">
        <w:rPr>
          <w:rFonts w:ascii="Book Antiqua" w:eastAsia="Book Antiqua" w:hAnsi="Book Antiqua" w:cs="Book Antiqua"/>
          <w:color w:val="000000" w:themeColor="text1"/>
        </w:rPr>
        <w:t>: 945-953 [PMID: 16573778 DOI: 10.1111/j.1572-0241.</w:t>
      </w:r>
      <w:proofErr w:type="gramStart"/>
      <w:r w:rsidRPr="00B638FB">
        <w:rPr>
          <w:rFonts w:ascii="Book Antiqua" w:eastAsia="Book Antiqua" w:hAnsi="Book Antiqua" w:cs="Book Antiqua"/>
          <w:color w:val="000000" w:themeColor="text1"/>
        </w:rPr>
        <w:t>2006.00518.x</w:t>
      </w:r>
      <w:proofErr w:type="gramEnd"/>
      <w:r w:rsidRPr="00B638FB">
        <w:rPr>
          <w:rFonts w:ascii="Book Antiqua" w:eastAsia="Book Antiqua" w:hAnsi="Book Antiqua" w:cs="Book Antiqua"/>
          <w:color w:val="000000" w:themeColor="text1"/>
        </w:rPr>
        <w:t>]</w:t>
      </w:r>
    </w:p>
    <w:p w14:paraId="1EC5E9B7"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8 </w:t>
      </w:r>
      <w:r w:rsidRPr="00B638FB">
        <w:rPr>
          <w:rFonts w:ascii="Book Antiqua" w:eastAsia="Book Antiqua" w:hAnsi="Book Antiqua" w:cs="Book Antiqua"/>
          <w:b/>
          <w:bCs/>
          <w:color w:val="000000" w:themeColor="text1"/>
        </w:rPr>
        <w:t>Thorsen K</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Søreide</w:t>
      </w:r>
      <w:proofErr w:type="spellEnd"/>
      <w:r w:rsidRPr="00B638FB">
        <w:rPr>
          <w:rFonts w:ascii="Book Antiqua" w:eastAsia="Book Antiqua" w:hAnsi="Book Antiqua" w:cs="Book Antiqua"/>
          <w:color w:val="000000" w:themeColor="text1"/>
        </w:rPr>
        <w:t xml:space="preserve"> JA, </w:t>
      </w:r>
      <w:proofErr w:type="spellStart"/>
      <w:r w:rsidRPr="00B638FB">
        <w:rPr>
          <w:rFonts w:ascii="Book Antiqua" w:eastAsia="Book Antiqua" w:hAnsi="Book Antiqua" w:cs="Book Antiqua"/>
          <w:color w:val="000000" w:themeColor="text1"/>
        </w:rPr>
        <w:t>Kvaløy</w:t>
      </w:r>
      <w:proofErr w:type="spellEnd"/>
      <w:r w:rsidRPr="00B638FB">
        <w:rPr>
          <w:rFonts w:ascii="Book Antiqua" w:eastAsia="Book Antiqua" w:hAnsi="Book Antiqua" w:cs="Book Antiqua"/>
          <w:color w:val="000000" w:themeColor="text1"/>
        </w:rPr>
        <w:t xml:space="preserve"> JT, </w:t>
      </w:r>
      <w:proofErr w:type="spellStart"/>
      <w:r w:rsidRPr="00B638FB">
        <w:rPr>
          <w:rFonts w:ascii="Book Antiqua" w:eastAsia="Book Antiqua" w:hAnsi="Book Antiqua" w:cs="Book Antiqua"/>
          <w:color w:val="000000" w:themeColor="text1"/>
        </w:rPr>
        <w:t>Glomsaker</w:t>
      </w:r>
      <w:proofErr w:type="spellEnd"/>
      <w:r w:rsidRPr="00B638FB">
        <w:rPr>
          <w:rFonts w:ascii="Book Antiqua" w:eastAsia="Book Antiqua" w:hAnsi="Book Antiqua" w:cs="Book Antiqua"/>
          <w:color w:val="000000" w:themeColor="text1"/>
        </w:rPr>
        <w:t xml:space="preserve"> T, </w:t>
      </w:r>
      <w:proofErr w:type="spellStart"/>
      <w:r w:rsidRPr="00B638FB">
        <w:rPr>
          <w:rFonts w:ascii="Book Antiqua" w:eastAsia="Book Antiqua" w:hAnsi="Book Antiqua" w:cs="Book Antiqua"/>
          <w:color w:val="000000" w:themeColor="text1"/>
        </w:rPr>
        <w:t>Søreide</w:t>
      </w:r>
      <w:proofErr w:type="spellEnd"/>
      <w:r w:rsidRPr="00B638FB">
        <w:rPr>
          <w:rFonts w:ascii="Book Antiqua" w:eastAsia="Book Antiqua" w:hAnsi="Book Antiqua" w:cs="Book Antiqua"/>
          <w:color w:val="000000" w:themeColor="text1"/>
        </w:rPr>
        <w:t xml:space="preserve"> K. Epidemiology of perforated peptic ulcer: age- and gender-adjusted analysis of incidence and mortality. </w:t>
      </w:r>
      <w:r w:rsidRPr="00B638FB">
        <w:rPr>
          <w:rFonts w:ascii="Book Antiqua" w:eastAsia="Book Antiqua" w:hAnsi="Book Antiqua" w:cs="Book Antiqua"/>
          <w:i/>
          <w:iCs/>
          <w:color w:val="000000" w:themeColor="text1"/>
        </w:rPr>
        <w:t>World J Gastroenterol</w:t>
      </w:r>
      <w:r w:rsidRPr="00B638FB">
        <w:rPr>
          <w:rFonts w:ascii="Book Antiqua" w:eastAsia="Book Antiqua" w:hAnsi="Book Antiqua" w:cs="Book Antiqua"/>
          <w:color w:val="000000" w:themeColor="text1"/>
        </w:rPr>
        <w:t xml:space="preserve"> 2013; </w:t>
      </w:r>
      <w:r w:rsidRPr="00B638FB">
        <w:rPr>
          <w:rFonts w:ascii="Book Antiqua" w:eastAsia="Book Antiqua" w:hAnsi="Book Antiqua" w:cs="Book Antiqua"/>
          <w:b/>
          <w:bCs/>
          <w:color w:val="000000" w:themeColor="text1"/>
        </w:rPr>
        <w:t>19</w:t>
      </w:r>
      <w:r w:rsidRPr="00B638FB">
        <w:rPr>
          <w:rFonts w:ascii="Book Antiqua" w:eastAsia="Book Antiqua" w:hAnsi="Book Antiqua" w:cs="Book Antiqua"/>
          <w:color w:val="000000" w:themeColor="text1"/>
        </w:rPr>
        <w:t>: 347-354 [PMID: 23372356 DOI: 10.3748/</w:t>
      </w:r>
      <w:proofErr w:type="gramStart"/>
      <w:r w:rsidRPr="00B638FB">
        <w:rPr>
          <w:rFonts w:ascii="Book Antiqua" w:eastAsia="Book Antiqua" w:hAnsi="Book Antiqua" w:cs="Book Antiqua"/>
          <w:color w:val="000000" w:themeColor="text1"/>
        </w:rPr>
        <w:t>wjg.v19.i</w:t>
      </w:r>
      <w:proofErr w:type="gramEnd"/>
      <w:r w:rsidRPr="00B638FB">
        <w:rPr>
          <w:rFonts w:ascii="Book Antiqua" w:eastAsia="Book Antiqua" w:hAnsi="Book Antiqua" w:cs="Book Antiqua"/>
          <w:color w:val="000000" w:themeColor="text1"/>
        </w:rPr>
        <w:t>3.347]</w:t>
      </w:r>
    </w:p>
    <w:p w14:paraId="29A3D212" w14:textId="3E45BEB0"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9 </w:t>
      </w:r>
      <w:r w:rsidRPr="00B638FB">
        <w:rPr>
          <w:rFonts w:ascii="Book Antiqua" w:eastAsia="Book Antiqua" w:hAnsi="Book Antiqua" w:cs="Book Antiqua"/>
          <w:b/>
          <w:bCs/>
          <w:color w:val="000000" w:themeColor="text1"/>
        </w:rPr>
        <w:t>Bucher P</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Oulhaci</w:t>
      </w:r>
      <w:proofErr w:type="spellEnd"/>
      <w:r w:rsidRPr="00B638FB">
        <w:rPr>
          <w:rFonts w:ascii="Book Antiqua" w:eastAsia="Book Antiqua" w:hAnsi="Book Antiqua" w:cs="Book Antiqua"/>
          <w:color w:val="000000" w:themeColor="text1"/>
        </w:rPr>
        <w:t xml:space="preserve"> W, Morel P, </w:t>
      </w:r>
      <w:proofErr w:type="spellStart"/>
      <w:r w:rsidRPr="00B638FB">
        <w:rPr>
          <w:rFonts w:ascii="Book Antiqua" w:eastAsia="Book Antiqua" w:hAnsi="Book Antiqua" w:cs="Book Antiqua"/>
          <w:color w:val="000000" w:themeColor="text1"/>
        </w:rPr>
        <w:t>Ris</w:t>
      </w:r>
      <w:proofErr w:type="spellEnd"/>
      <w:r w:rsidRPr="00B638FB">
        <w:rPr>
          <w:rFonts w:ascii="Book Antiqua" w:eastAsia="Book Antiqua" w:hAnsi="Book Antiqua" w:cs="Book Antiqua"/>
          <w:color w:val="000000" w:themeColor="text1"/>
        </w:rPr>
        <w:t xml:space="preserve"> F, Huber O. Results of conservative treatment for perforated gastroduodenal ulcers in patients not eligible for surgical repair. </w:t>
      </w:r>
      <w:r w:rsidRPr="00B638FB">
        <w:rPr>
          <w:rFonts w:ascii="Book Antiqua" w:eastAsia="Book Antiqua" w:hAnsi="Book Antiqua" w:cs="Book Antiqua"/>
          <w:i/>
          <w:iCs/>
          <w:color w:val="000000" w:themeColor="text1"/>
        </w:rPr>
        <w:t xml:space="preserve">Swiss Med </w:t>
      </w:r>
      <w:proofErr w:type="spellStart"/>
      <w:r w:rsidRPr="00B638FB">
        <w:rPr>
          <w:rFonts w:ascii="Book Antiqua" w:eastAsia="Book Antiqua" w:hAnsi="Book Antiqua" w:cs="Book Antiqua"/>
          <w:i/>
          <w:iCs/>
          <w:color w:val="000000" w:themeColor="text1"/>
        </w:rPr>
        <w:t>Wkly</w:t>
      </w:r>
      <w:proofErr w:type="spellEnd"/>
      <w:r w:rsidRPr="00B638FB">
        <w:rPr>
          <w:rFonts w:ascii="Book Antiqua" w:eastAsia="Book Antiqua" w:hAnsi="Book Antiqua" w:cs="Book Antiqua"/>
          <w:color w:val="000000" w:themeColor="text1"/>
        </w:rPr>
        <w:t xml:space="preserve"> 2007; </w:t>
      </w:r>
      <w:r w:rsidRPr="00B638FB">
        <w:rPr>
          <w:rFonts w:ascii="Book Antiqua" w:eastAsia="Book Antiqua" w:hAnsi="Book Antiqua" w:cs="Book Antiqua"/>
          <w:b/>
          <w:bCs/>
          <w:color w:val="000000" w:themeColor="text1"/>
        </w:rPr>
        <w:t>137</w:t>
      </w:r>
      <w:r w:rsidRPr="00B638FB">
        <w:rPr>
          <w:rFonts w:ascii="Book Antiqua" w:eastAsia="Book Antiqua" w:hAnsi="Book Antiqua" w:cs="Book Antiqua"/>
          <w:color w:val="000000" w:themeColor="text1"/>
        </w:rPr>
        <w:t>: 337-340 [PMID: 17629803]</w:t>
      </w:r>
    </w:p>
    <w:p w14:paraId="0CBEC60C"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10 </w:t>
      </w:r>
      <w:r w:rsidRPr="00B638FB">
        <w:rPr>
          <w:rFonts w:ascii="Book Antiqua" w:eastAsia="Book Antiqua" w:hAnsi="Book Antiqua" w:cs="Book Antiqua"/>
          <w:b/>
          <w:bCs/>
          <w:color w:val="000000" w:themeColor="text1"/>
        </w:rPr>
        <w:t>Crofts TJ</w:t>
      </w:r>
      <w:r w:rsidRPr="00B638FB">
        <w:rPr>
          <w:rFonts w:ascii="Book Antiqua" w:eastAsia="Book Antiqua" w:hAnsi="Book Antiqua" w:cs="Book Antiqua"/>
          <w:color w:val="000000" w:themeColor="text1"/>
        </w:rPr>
        <w:t xml:space="preserve">, Park KG, Steele RJ, Chung SS, Li AK. A randomized trial of nonoperative treatment for perforated peptic ulcer. </w:t>
      </w:r>
      <w:r w:rsidRPr="00B638FB">
        <w:rPr>
          <w:rFonts w:ascii="Book Antiqua" w:eastAsia="Book Antiqua" w:hAnsi="Book Antiqua" w:cs="Book Antiqua"/>
          <w:i/>
          <w:iCs/>
          <w:color w:val="000000" w:themeColor="text1"/>
        </w:rPr>
        <w:t xml:space="preserve">N </w:t>
      </w:r>
      <w:proofErr w:type="spellStart"/>
      <w:r w:rsidRPr="00B638FB">
        <w:rPr>
          <w:rFonts w:ascii="Book Antiqua" w:eastAsia="Book Antiqua" w:hAnsi="Book Antiqua" w:cs="Book Antiqua"/>
          <w:i/>
          <w:iCs/>
          <w:color w:val="000000" w:themeColor="text1"/>
        </w:rPr>
        <w:t>Engl</w:t>
      </w:r>
      <w:proofErr w:type="spellEnd"/>
      <w:r w:rsidRPr="00B638FB">
        <w:rPr>
          <w:rFonts w:ascii="Book Antiqua" w:eastAsia="Book Antiqua" w:hAnsi="Book Antiqua" w:cs="Book Antiqua"/>
          <w:i/>
          <w:iCs/>
          <w:color w:val="000000" w:themeColor="text1"/>
        </w:rPr>
        <w:t xml:space="preserve"> J Med</w:t>
      </w:r>
      <w:r w:rsidRPr="00B638FB">
        <w:rPr>
          <w:rFonts w:ascii="Book Antiqua" w:eastAsia="Book Antiqua" w:hAnsi="Book Antiqua" w:cs="Book Antiqua"/>
          <w:color w:val="000000" w:themeColor="text1"/>
        </w:rPr>
        <w:t xml:space="preserve"> 1989; </w:t>
      </w:r>
      <w:r w:rsidRPr="00B638FB">
        <w:rPr>
          <w:rFonts w:ascii="Book Antiqua" w:eastAsia="Book Antiqua" w:hAnsi="Book Antiqua" w:cs="Book Antiqua"/>
          <w:b/>
          <w:bCs/>
          <w:color w:val="000000" w:themeColor="text1"/>
        </w:rPr>
        <w:t>320</w:t>
      </w:r>
      <w:r w:rsidRPr="00B638FB">
        <w:rPr>
          <w:rFonts w:ascii="Book Antiqua" w:eastAsia="Book Antiqua" w:hAnsi="Book Antiqua" w:cs="Book Antiqua"/>
          <w:color w:val="000000" w:themeColor="text1"/>
        </w:rPr>
        <w:t>: 970-973 [PMID: 2927479 DOI: 10.1056/NEJM198904133201504]</w:t>
      </w:r>
    </w:p>
    <w:p w14:paraId="0DC0751B"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lastRenderedPageBreak/>
        <w:t xml:space="preserve">11 </w:t>
      </w:r>
      <w:r w:rsidRPr="00B638FB">
        <w:rPr>
          <w:rFonts w:ascii="Book Antiqua" w:eastAsia="Book Antiqua" w:hAnsi="Book Antiqua" w:cs="Book Antiqua"/>
          <w:b/>
          <w:bCs/>
          <w:color w:val="000000" w:themeColor="text1"/>
        </w:rPr>
        <w:t>Buck DL</w:t>
      </w:r>
      <w:r w:rsidRPr="00B638FB">
        <w:rPr>
          <w:rFonts w:ascii="Book Antiqua" w:eastAsia="Book Antiqua" w:hAnsi="Book Antiqua" w:cs="Book Antiqua"/>
          <w:color w:val="000000" w:themeColor="text1"/>
        </w:rPr>
        <w:t xml:space="preserve">, Vester-Andersen M, </w:t>
      </w:r>
      <w:proofErr w:type="spellStart"/>
      <w:r w:rsidRPr="00B638FB">
        <w:rPr>
          <w:rFonts w:ascii="Book Antiqua" w:eastAsia="Book Antiqua" w:hAnsi="Book Antiqua" w:cs="Book Antiqua"/>
          <w:color w:val="000000" w:themeColor="text1"/>
        </w:rPr>
        <w:t>Møller</w:t>
      </w:r>
      <w:proofErr w:type="spellEnd"/>
      <w:r w:rsidRPr="00B638FB">
        <w:rPr>
          <w:rFonts w:ascii="Book Antiqua" w:eastAsia="Book Antiqua" w:hAnsi="Book Antiqua" w:cs="Book Antiqua"/>
          <w:color w:val="000000" w:themeColor="text1"/>
        </w:rPr>
        <w:t xml:space="preserve"> MH; Danish Clinical Register of Emergency Surgery. Surgical delay is a critical determinant of survival in perforated peptic ulcer. </w:t>
      </w:r>
      <w:r w:rsidRPr="00B638FB">
        <w:rPr>
          <w:rFonts w:ascii="Book Antiqua" w:eastAsia="Book Antiqua" w:hAnsi="Book Antiqua" w:cs="Book Antiqua"/>
          <w:i/>
          <w:iCs/>
          <w:color w:val="000000" w:themeColor="text1"/>
        </w:rPr>
        <w:t>Br J Surg</w:t>
      </w:r>
      <w:r w:rsidRPr="00B638FB">
        <w:rPr>
          <w:rFonts w:ascii="Book Antiqua" w:eastAsia="Book Antiqua" w:hAnsi="Book Antiqua" w:cs="Book Antiqua"/>
          <w:color w:val="000000" w:themeColor="text1"/>
        </w:rPr>
        <w:t xml:space="preserve"> 2013; </w:t>
      </w:r>
      <w:r w:rsidRPr="00B638FB">
        <w:rPr>
          <w:rFonts w:ascii="Book Antiqua" w:eastAsia="Book Antiqua" w:hAnsi="Book Antiqua" w:cs="Book Antiqua"/>
          <w:b/>
          <w:bCs/>
          <w:color w:val="000000" w:themeColor="text1"/>
        </w:rPr>
        <w:t>100</w:t>
      </w:r>
      <w:r w:rsidRPr="00B638FB">
        <w:rPr>
          <w:rFonts w:ascii="Book Antiqua" w:eastAsia="Book Antiqua" w:hAnsi="Book Antiqua" w:cs="Book Antiqua"/>
          <w:color w:val="000000" w:themeColor="text1"/>
        </w:rPr>
        <w:t>: 1045-1049 [PMID: 23754645 DOI: 10.1002/bjs.9175]</w:t>
      </w:r>
    </w:p>
    <w:p w14:paraId="2B594FDF"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12 </w:t>
      </w:r>
      <w:r w:rsidRPr="00B638FB">
        <w:rPr>
          <w:rFonts w:ascii="Book Antiqua" w:eastAsia="Book Antiqua" w:hAnsi="Book Antiqua" w:cs="Book Antiqua"/>
          <w:b/>
          <w:bCs/>
          <w:color w:val="000000" w:themeColor="text1"/>
        </w:rPr>
        <w:t>BIRKS PM</w:t>
      </w:r>
      <w:r w:rsidRPr="00B638FB">
        <w:rPr>
          <w:rFonts w:ascii="Book Antiqua" w:eastAsia="Book Antiqua" w:hAnsi="Book Antiqua" w:cs="Book Antiqua"/>
          <w:color w:val="000000" w:themeColor="text1"/>
        </w:rPr>
        <w:t xml:space="preserve">. Perforated peptic ulcer treated without operation. </w:t>
      </w:r>
      <w:r w:rsidRPr="00B638FB">
        <w:rPr>
          <w:rFonts w:ascii="Book Antiqua" w:eastAsia="Book Antiqua" w:hAnsi="Book Antiqua" w:cs="Book Antiqua"/>
          <w:i/>
          <w:iCs/>
          <w:color w:val="000000" w:themeColor="text1"/>
        </w:rPr>
        <w:t>Lancet</w:t>
      </w:r>
      <w:r w:rsidRPr="00B638FB">
        <w:rPr>
          <w:rFonts w:ascii="Book Antiqua" w:eastAsia="Book Antiqua" w:hAnsi="Book Antiqua" w:cs="Book Antiqua"/>
          <w:color w:val="000000" w:themeColor="text1"/>
        </w:rPr>
        <w:t xml:space="preserve"> 1947; </w:t>
      </w:r>
      <w:r w:rsidRPr="00B638FB">
        <w:rPr>
          <w:rFonts w:ascii="Book Antiqua" w:eastAsia="Book Antiqua" w:hAnsi="Book Antiqua" w:cs="Book Antiqua"/>
          <w:b/>
          <w:bCs/>
          <w:color w:val="000000" w:themeColor="text1"/>
        </w:rPr>
        <w:t>1</w:t>
      </w:r>
      <w:r w:rsidRPr="00B638FB">
        <w:rPr>
          <w:rFonts w:ascii="Book Antiqua" w:eastAsia="Book Antiqua" w:hAnsi="Book Antiqua" w:cs="Book Antiqua"/>
          <w:color w:val="000000" w:themeColor="text1"/>
        </w:rPr>
        <w:t>: 467 [PMID: 20340208 DOI: 10.1016/s0140-6736(46)90971-3]</w:t>
      </w:r>
    </w:p>
    <w:p w14:paraId="1C59E74B"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13 </w:t>
      </w:r>
      <w:proofErr w:type="spellStart"/>
      <w:r w:rsidRPr="00B638FB">
        <w:rPr>
          <w:rFonts w:ascii="Book Antiqua" w:eastAsia="Book Antiqua" w:hAnsi="Book Antiqua" w:cs="Book Antiqua"/>
          <w:b/>
          <w:bCs/>
          <w:color w:val="000000" w:themeColor="text1"/>
        </w:rPr>
        <w:t>Songne</w:t>
      </w:r>
      <w:proofErr w:type="spellEnd"/>
      <w:r w:rsidRPr="00B638FB">
        <w:rPr>
          <w:rFonts w:ascii="Book Antiqua" w:eastAsia="Book Antiqua" w:hAnsi="Book Antiqua" w:cs="Book Antiqua"/>
          <w:b/>
          <w:bCs/>
          <w:color w:val="000000" w:themeColor="text1"/>
        </w:rPr>
        <w:t xml:space="preserve"> B</w:t>
      </w:r>
      <w:r w:rsidRPr="00B638FB">
        <w:rPr>
          <w:rFonts w:ascii="Book Antiqua" w:eastAsia="Book Antiqua" w:hAnsi="Book Antiqua" w:cs="Book Antiqua"/>
          <w:color w:val="000000" w:themeColor="text1"/>
        </w:rPr>
        <w:t xml:space="preserve">, Jean F, </w:t>
      </w:r>
      <w:proofErr w:type="spellStart"/>
      <w:r w:rsidRPr="00B638FB">
        <w:rPr>
          <w:rFonts w:ascii="Book Antiqua" w:eastAsia="Book Antiqua" w:hAnsi="Book Antiqua" w:cs="Book Antiqua"/>
          <w:color w:val="000000" w:themeColor="text1"/>
        </w:rPr>
        <w:t>Foulatier</w:t>
      </w:r>
      <w:proofErr w:type="spellEnd"/>
      <w:r w:rsidRPr="00B638FB">
        <w:rPr>
          <w:rFonts w:ascii="Book Antiqua" w:eastAsia="Book Antiqua" w:hAnsi="Book Antiqua" w:cs="Book Antiqua"/>
          <w:color w:val="000000" w:themeColor="text1"/>
        </w:rPr>
        <w:t xml:space="preserve"> O, Khalil H, </w:t>
      </w:r>
      <w:proofErr w:type="spellStart"/>
      <w:r w:rsidRPr="00B638FB">
        <w:rPr>
          <w:rFonts w:ascii="Book Antiqua" w:eastAsia="Book Antiqua" w:hAnsi="Book Antiqua" w:cs="Book Antiqua"/>
          <w:color w:val="000000" w:themeColor="text1"/>
        </w:rPr>
        <w:t>Scotté</w:t>
      </w:r>
      <w:proofErr w:type="spellEnd"/>
      <w:r w:rsidRPr="00B638FB">
        <w:rPr>
          <w:rFonts w:ascii="Book Antiqua" w:eastAsia="Book Antiqua" w:hAnsi="Book Antiqua" w:cs="Book Antiqua"/>
          <w:color w:val="000000" w:themeColor="text1"/>
        </w:rPr>
        <w:t xml:space="preserve"> M. [Non operative treatment for perforated peptic ulcer: results of a prospective study]. </w:t>
      </w:r>
      <w:r w:rsidRPr="00B638FB">
        <w:rPr>
          <w:rFonts w:ascii="Book Antiqua" w:eastAsia="Book Antiqua" w:hAnsi="Book Antiqua" w:cs="Book Antiqua"/>
          <w:i/>
          <w:iCs/>
          <w:color w:val="000000" w:themeColor="text1"/>
        </w:rPr>
        <w:t xml:space="preserve">Ann </w:t>
      </w:r>
      <w:proofErr w:type="spellStart"/>
      <w:r w:rsidRPr="00B638FB">
        <w:rPr>
          <w:rFonts w:ascii="Book Antiqua" w:eastAsia="Book Antiqua" w:hAnsi="Book Antiqua" w:cs="Book Antiqua"/>
          <w:i/>
          <w:iCs/>
          <w:color w:val="000000" w:themeColor="text1"/>
        </w:rPr>
        <w:t>Chir</w:t>
      </w:r>
      <w:proofErr w:type="spellEnd"/>
      <w:r w:rsidRPr="00B638FB">
        <w:rPr>
          <w:rFonts w:ascii="Book Antiqua" w:eastAsia="Book Antiqua" w:hAnsi="Book Antiqua" w:cs="Book Antiqua"/>
          <w:color w:val="000000" w:themeColor="text1"/>
        </w:rPr>
        <w:t xml:space="preserve"> 2004; </w:t>
      </w:r>
      <w:r w:rsidRPr="00B638FB">
        <w:rPr>
          <w:rFonts w:ascii="Book Antiqua" w:eastAsia="Book Antiqua" w:hAnsi="Book Antiqua" w:cs="Book Antiqua"/>
          <w:b/>
          <w:bCs/>
          <w:color w:val="000000" w:themeColor="text1"/>
        </w:rPr>
        <w:t>129</w:t>
      </w:r>
      <w:r w:rsidRPr="00B638FB">
        <w:rPr>
          <w:rFonts w:ascii="Book Antiqua" w:eastAsia="Book Antiqua" w:hAnsi="Book Antiqua" w:cs="Book Antiqua"/>
          <w:color w:val="000000" w:themeColor="text1"/>
        </w:rPr>
        <w:t>: 578-582 [PMID: 15581818 DOI: 10.1016/j.anchir.2004.06.012]</w:t>
      </w:r>
    </w:p>
    <w:p w14:paraId="400AF47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14 </w:t>
      </w:r>
      <w:proofErr w:type="spellStart"/>
      <w:r w:rsidRPr="00B638FB">
        <w:rPr>
          <w:rFonts w:ascii="Book Antiqua" w:eastAsia="Book Antiqua" w:hAnsi="Book Antiqua" w:cs="Book Antiqua"/>
          <w:b/>
          <w:bCs/>
          <w:color w:val="000000" w:themeColor="text1"/>
        </w:rPr>
        <w:t>Kocer</w:t>
      </w:r>
      <w:proofErr w:type="spellEnd"/>
      <w:r w:rsidRPr="00B638FB">
        <w:rPr>
          <w:rFonts w:ascii="Book Antiqua" w:eastAsia="Book Antiqua" w:hAnsi="Book Antiqua" w:cs="Book Antiqua"/>
          <w:b/>
          <w:bCs/>
          <w:color w:val="000000" w:themeColor="text1"/>
        </w:rPr>
        <w:t xml:space="preserve"> B</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Surmeli</w:t>
      </w:r>
      <w:proofErr w:type="spellEnd"/>
      <w:r w:rsidRPr="00B638FB">
        <w:rPr>
          <w:rFonts w:ascii="Book Antiqua" w:eastAsia="Book Antiqua" w:hAnsi="Book Antiqua" w:cs="Book Antiqua"/>
          <w:color w:val="000000" w:themeColor="text1"/>
        </w:rPr>
        <w:t xml:space="preserve"> S, </w:t>
      </w:r>
      <w:proofErr w:type="spellStart"/>
      <w:r w:rsidRPr="00B638FB">
        <w:rPr>
          <w:rFonts w:ascii="Book Antiqua" w:eastAsia="Book Antiqua" w:hAnsi="Book Antiqua" w:cs="Book Antiqua"/>
          <w:color w:val="000000" w:themeColor="text1"/>
        </w:rPr>
        <w:t>Solak</w:t>
      </w:r>
      <w:proofErr w:type="spellEnd"/>
      <w:r w:rsidRPr="00B638FB">
        <w:rPr>
          <w:rFonts w:ascii="Book Antiqua" w:eastAsia="Book Antiqua" w:hAnsi="Book Antiqua" w:cs="Book Antiqua"/>
          <w:color w:val="000000" w:themeColor="text1"/>
        </w:rPr>
        <w:t xml:space="preserve"> C, </w:t>
      </w:r>
      <w:proofErr w:type="spellStart"/>
      <w:r w:rsidRPr="00B638FB">
        <w:rPr>
          <w:rFonts w:ascii="Book Antiqua" w:eastAsia="Book Antiqua" w:hAnsi="Book Antiqua" w:cs="Book Antiqua"/>
          <w:color w:val="000000" w:themeColor="text1"/>
        </w:rPr>
        <w:t>Unal</w:t>
      </w:r>
      <w:proofErr w:type="spellEnd"/>
      <w:r w:rsidRPr="00B638FB">
        <w:rPr>
          <w:rFonts w:ascii="Book Antiqua" w:eastAsia="Book Antiqua" w:hAnsi="Book Antiqua" w:cs="Book Antiqua"/>
          <w:color w:val="000000" w:themeColor="text1"/>
        </w:rPr>
        <w:t xml:space="preserve"> B, Bozkurt B, Yildirim O, </w:t>
      </w:r>
      <w:proofErr w:type="spellStart"/>
      <w:r w:rsidRPr="00B638FB">
        <w:rPr>
          <w:rFonts w:ascii="Book Antiqua" w:eastAsia="Book Antiqua" w:hAnsi="Book Antiqua" w:cs="Book Antiqua"/>
          <w:color w:val="000000" w:themeColor="text1"/>
        </w:rPr>
        <w:t>Dolapci</w:t>
      </w:r>
      <w:proofErr w:type="spellEnd"/>
      <w:r w:rsidRPr="00B638FB">
        <w:rPr>
          <w:rFonts w:ascii="Book Antiqua" w:eastAsia="Book Antiqua" w:hAnsi="Book Antiqua" w:cs="Book Antiqua"/>
          <w:color w:val="000000" w:themeColor="text1"/>
        </w:rPr>
        <w:t xml:space="preserve"> M, Cengiz O. Factors affecting mortality and morbidity in patients with peptic ulcer perforation. </w:t>
      </w:r>
      <w:r w:rsidRPr="00B638FB">
        <w:rPr>
          <w:rFonts w:ascii="Book Antiqua" w:eastAsia="Book Antiqua" w:hAnsi="Book Antiqua" w:cs="Book Antiqua"/>
          <w:i/>
          <w:iCs/>
          <w:color w:val="000000" w:themeColor="text1"/>
        </w:rPr>
        <w:t>J Gastroenterol Hepatol</w:t>
      </w:r>
      <w:r w:rsidRPr="00B638FB">
        <w:rPr>
          <w:rFonts w:ascii="Book Antiqua" w:eastAsia="Book Antiqua" w:hAnsi="Book Antiqua" w:cs="Book Antiqua"/>
          <w:color w:val="000000" w:themeColor="text1"/>
        </w:rPr>
        <w:t xml:space="preserve"> 2007; </w:t>
      </w:r>
      <w:r w:rsidRPr="00B638FB">
        <w:rPr>
          <w:rFonts w:ascii="Book Antiqua" w:eastAsia="Book Antiqua" w:hAnsi="Book Antiqua" w:cs="Book Antiqua"/>
          <w:b/>
          <w:bCs/>
          <w:color w:val="000000" w:themeColor="text1"/>
        </w:rPr>
        <w:t>22</w:t>
      </w:r>
      <w:r w:rsidRPr="00B638FB">
        <w:rPr>
          <w:rFonts w:ascii="Book Antiqua" w:eastAsia="Book Antiqua" w:hAnsi="Book Antiqua" w:cs="Book Antiqua"/>
          <w:color w:val="000000" w:themeColor="text1"/>
        </w:rPr>
        <w:t>: 565-570 [PMID: 17376052 DOI: 10.1111/j.1440-1746.</w:t>
      </w:r>
      <w:proofErr w:type="gramStart"/>
      <w:r w:rsidRPr="00B638FB">
        <w:rPr>
          <w:rFonts w:ascii="Book Antiqua" w:eastAsia="Book Antiqua" w:hAnsi="Book Antiqua" w:cs="Book Antiqua"/>
          <w:color w:val="000000" w:themeColor="text1"/>
        </w:rPr>
        <w:t>2006.04500.x</w:t>
      </w:r>
      <w:proofErr w:type="gramEnd"/>
      <w:r w:rsidRPr="00B638FB">
        <w:rPr>
          <w:rFonts w:ascii="Book Antiqua" w:eastAsia="Book Antiqua" w:hAnsi="Book Antiqua" w:cs="Book Antiqua"/>
          <w:color w:val="000000" w:themeColor="text1"/>
        </w:rPr>
        <w:t>]</w:t>
      </w:r>
    </w:p>
    <w:p w14:paraId="7F50AF3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15 </w:t>
      </w:r>
      <w:r w:rsidRPr="00B638FB">
        <w:rPr>
          <w:rFonts w:ascii="Book Antiqua" w:eastAsia="Book Antiqua" w:hAnsi="Book Antiqua" w:cs="Book Antiqua"/>
          <w:b/>
          <w:bCs/>
          <w:color w:val="000000" w:themeColor="text1"/>
        </w:rPr>
        <w:t>Clark LN</w:t>
      </w:r>
      <w:r w:rsidRPr="00B638FB">
        <w:rPr>
          <w:rFonts w:ascii="Book Antiqua" w:eastAsia="Book Antiqua" w:hAnsi="Book Antiqua" w:cs="Book Antiqua"/>
          <w:color w:val="000000" w:themeColor="text1"/>
        </w:rPr>
        <w:t xml:space="preserve">, Helm MC, Higgins R, Lak K, </w:t>
      </w:r>
      <w:proofErr w:type="spellStart"/>
      <w:r w:rsidRPr="00B638FB">
        <w:rPr>
          <w:rFonts w:ascii="Book Antiqua" w:eastAsia="Book Antiqua" w:hAnsi="Book Antiqua" w:cs="Book Antiqua"/>
          <w:color w:val="000000" w:themeColor="text1"/>
        </w:rPr>
        <w:t>Kastenmeier</w:t>
      </w:r>
      <w:proofErr w:type="spellEnd"/>
      <w:r w:rsidRPr="00B638FB">
        <w:rPr>
          <w:rFonts w:ascii="Book Antiqua" w:eastAsia="Book Antiqua" w:hAnsi="Book Antiqua" w:cs="Book Antiqua"/>
          <w:color w:val="000000" w:themeColor="text1"/>
        </w:rPr>
        <w:t xml:space="preserve"> A, </w:t>
      </w:r>
      <w:proofErr w:type="spellStart"/>
      <w:r w:rsidRPr="00B638FB">
        <w:rPr>
          <w:rFonts w:ascii="Book Antiqua" w:eastAsia="Book Antiqua" w:hAnsi="Book Antiqua" w:cs="Book Antiqua"/>
          <w:color w:val="000000" w:themeColor="text1"/>
        </w:rPr>
        <w:t>Kindel</w:t>
      </w:r>
      <w:proofErr w:type="spellEnd"/>
      <w:r w:rsidRPr="00B638FB">
        <w:rPr>
          <w:rFonts w:ascii="Book Antiqua" w:eastAsia="Book Antiqua" w:hAnsi="Book Antiqua" w:cs="Book Antiqua"/>
          <w:color w:val="000000" w:themeColor="text1"/>
        </w:rPr>
        <w:t xml:space="preserve"> T, Goldblatt M, Gould JC. The impact of preoperative anemia and malnutrition on outcomes in </w:t>
      </w:r>
      <w:proofErr w:type="spellStart"/>
      <w:r w:rsidRPr="00B638FB">
        <w:rPr>
          <w:rFonts w:ascii="Book Antiqua" w:eastAsia="Book Antiqua" w:hAnsi="Book Antiqua" w:cs="Book Antiqua"/>
          <w:color w:val="000000" w:themeColor="text1"/>
        </w:rPr>
        <w:t>paraesophageal</w:t>
      </w:r>
      <w:proofErr w:type="spellEnd"/>
      <w:r w:rsidRPr="00B638FB">
        <w:rPr>
          <w:rFonts w:ascii="Book Antiqua" w:eastAsia="Book Antiqua" w:hAnsi="Book Antiqua" w:cs="Book Antiqua"/>
          <w:color w:val="000000" w:themeColor="text1"/>
        </w:rPr>
        <w:t xml:space="preserve"> hernia repair. </w:t>
      </w:r>
      <w:r w:rsidRPr="00B638FB">
        <w:rPr>
          <w:rFonts w:ascii="Book Antiqua" w:eastAsia="Book Antiqua" w:hAnsi="Book Antiqua" w:cs="Book Antiqua"/>
          <w:i/>
          <w:iCs/>
          <w:color w:val="000000" w:themeColor="text1"/>
        </w:rPr>
        <w:t xml:space="preserve">Surg </w:t>
      </w:r>
      <w:proofErr w:type="spellStart"/>
      <w:r w:rsidRPr="00B638FB">
        <w:rPr>
          <w:rFonts w:ascii="Book Antiqua" w:eastAsia="Book Antiqua" w:hAnsi="Book Antiqua" w:cs="Book Antiqua"/>
          <w:i/>
          <w:iCs/>
          <w:color w:val="000000" w:themeColor="text1"/>
        </w:rPr>
        <w:t>Endosc</w:t>
      </w:r>
      <w:proofErr w:type="spellEnd"/>
      <w:r w:rsidRPr="00B638FB">
        <w:rPr>
          <w:rFonts w:ascii="Book Antiqua" w:eastAsia="Book Antiqua" w:hAnsi="Book Antiqua" w:cs="Book Antiqua"/>
          <w:color w:val="000000" w:themeColor="text1"/>
        </w:rPr>
        <w:t xml:space="preserve"> 2018; </w:t>
      </w:r>
      <w:r w:rsidRPr="00B638FB">
        <w:rPr>
          <w:rFonts w:ascii="Book Antiqua" w:eastAsia="Book Antiqua" w:hAnsi="Book Antiqua" w:cs="Book Antiqua"/>
          <w:b/>
          <w:bCs/>
          <w:color w:val="000000" w:themeColor="text1"/>
        </w:rPr>
        <w:t>32</w:t>
      </w:r>
      <w:r w:rsidRPr="00B638FB">
        <w:rPr>
          <w:rFonts w:ascii="Book Antiqua" w:eastAsia="Book Antiqua" w:hAnsi="Book Antiqua" w:cs="Book Antiqua"/>
          <w:color w:val="000000" w:themeColor="text1"/>
        </w:rPr>
        <w:t>: 4666-4672 [PMID: 29934871 DOI: 10.1007/s00464-018-6311-0]</w:t>
      </w:r>
    </w:p>
    <w:p w14:paraId="555E260C"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16 </w:t>
      </w:r>
      <w:r w:rsidRPr="00B638FB">
        <w:rPr>
          <w:rFonts w:ascii="Book Antiqua" w:eastAsia="Book Antiqua" w:hAnsi="Book Antiqua" w:cs="Book Antiqua"/>
          <w:b/>
          <w:bCs/>
          <w:color w:val="000000" w:themeColor="text1"/>
        </w:rPr>
        <w:t>Allison SP</w:t>
      </w:r>
      <w:r w:rsidRPr="00B638FB">
        <w:rPr>
          <w:rFonts w:ascii="Book Antiqua" w:eastAsia="Book Antiqua" w:hAnsi="Book Antiqua" w:cs="Book Antiqua"/>
          <w:color w:val="000000" w:themeColor="text1"/>
        </w:rPr>
        <w:t xml:space="preserve">, Lobo DN, </w:t>
      </w:r>
      <w:proofErr w:type="spellStart"/>
      <w:r w:rsidRPr="00B638FB">
        <w:rPr>
          <w:rFonts w:ascii="Book Antiqua" w:eastAsia="Book Antiqua" w:hAnsi="Book Antiqua" w:cs="Book Antiqua"/>
          <w:color w:val="000000" w:themeColor="text1"/>
        </w:rPr>
        <w:t>Stanga</w:t>
      </w:r>
      <w:proofErr w:type="spellEnd"/>
      <w:r w:rsidRPr="00B638FB">
        <w:rPr>
          <w:rFonts w:ascii="Book Antiqua" w:eastAsia="Book Antiqua" w:hAnsi="Book Antiqua" w:cs="Book Antiqua"/>
          <w:color w:val="000000" w:themeColor="text1"/>
        </w:rPr>
        <w:t xml:space="preserve"> Z. The treatment of </w:t>
      </w:r>
      <w:proofErr w:type="spellStart"/>
      <w:r w:rsidRPr="00B638FB">
        <w:rPr>
          <w:rFonts w:ascii="Book Antiqua" w:eastAsia="Book Antiqua" w:hAnsi="Book Antiqua" w:cs="Book Antiqua"/>
          <w:color w:val="000000" w:themeColor="text1"/>
        </w:rPr>
        <w:t>hypoalbuminaemia</w:t>
      </w:r>
      <w:proofErr w:type="spellEnd"/>
      <w:r w:rsidRPr="00B638FB">
        <w:rPr>
          <w:rFonts w:ascii="Book Antiqua" w:eastAsia="Book Antiqua" w:hAnsi="Book Antiqua" w:cs="Book Antiqua"/>
          <w:color w:val="000000" w:themeColor="text1"/>
        </w:rPr>
        <w:t xml:space="preserve">. </w:t>
      </w:r>
      <w:r w:rsidRPr="00B638FB">
        <w:rPr>
          <w:rFonts w:ascii="Book Antiqua" w:eastAsia="Book Antiqua" w:hAnsi="Book Antiqua" w:cs="Book Antiqua"/>
          <w:i/>
          <w:iCs/>
          <w:color w:val="000000" w:themeColor="text1"/>
        </w:rPr>
        <w:t xml:space="preserve">Clin </w:t>
      </w:r>
      <w:proofErr w:type="spellStart"/>
      <w:r w:rsidRPr="00B638FB">
        <w:rPr>
          <w:rFonts w:ascii="Book Antiqua" w:eastAsia="Book Antiqua" w:hAnsi="Book Antiqua" w:cs="Book Antiqua"/>
          <w:i/>
          <w:iCs/>
          <w:color w:val="000000" w:themeColor="text1"/>
        </w:rPr>
        <w:t>Nutr</w:t>
      </w:r>
      <w:proofErr w:type="spellEnd"/>
      <w:r w:rsidRPr="00B638FB">
        <w:rPr>
          <w:rFonts w:ascii="Book Antiqua" w:eastAsia="Book Antiqua" w:hAnsi="Book Antiqua" w:cs="Book Antiqua"/>
          <w:color w:val="000000" w:themeColor="text1"/>
        </w:rPr>
        <w:t xml:space="preserve"> 2001; </w:t>
      </w:r>
      <w:r w:rsidRPr="00B638FB">
        <w:rPr>
          <w:rFonts w:ascii="Book Antiqua" w:eastAsia="Book Antiqua" w:hAnsi="Book Antiqua" w:cs="Book Antiqua"/>
          <w:b/>
          <w:bCs/>
          <w:color w:val="000000" w:themeColor="text1"/>
        </w:rPr>
        <w:t>20</w:t>
      </w:r>
      <w:r w:rsidRPr="00B638FB">
        <w:rPr>
          <w:rFonts w:ascii="Book Antiqua" w:eastAsia="Book Antiqua" w:hAnsi="Book Antiqua" w:cs="Book Antiqua"/>
          <w:color w:val="000000" w:themeColor="text1"/>
        </w:rPr>
        <w:t>: 275-279 [PMID: 11407877 DOI: 10.1054/clnu.2001.0440]</w:t>
      </w:r>
    </w:p>
    <w:p w14:paraId="17E67134"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17 </w:t>
      </w:r>
      <w:r w:rsidRPr="00B638FB">
        <w:rPr>
          <w:rFonts w:ascii="Book Antiqua" w:eastAsia="Book Antiqua" w:hAnsi="Book Antiqua" w:cs="Book Antiqua"/>
          <w:b/>
          <w:bCs/>
          <w:color w:val="000000" w:themeColor="text1"/>
        </w:rPr>
        <w:t>Eckart A</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Struja</w:t>
      </w:r>
      <w:proofErr w:type="spellEnd"/>
      <w:r w:rsidRPr="00B638FB">
        <w:rPr>
          <w:rFonts w:ascii="Book Antiqua" w:eastAsia="Book Antiqua" w:hAnsi="Book Antiqua" w:cs="Book Antiqua"/>
          <w:color w:val="000000" w:themeColor="text1"/>
        </w:rPr>
        <w:t xml:space="preserve"> T, </w:t>
      </w:r>
      <w:proofErr w:type="spellStart"/>
      <w:r w:rsidRPr="00B638FB">
        <w:rPr>
          <w:rFonts w:ascii="Book Antiqua" w:eastAsia="Book Antiqua" w:hAnsi="Book Antiqua" w:cs="Book Antiqua"/>
          <w:color w:val="000000" w:themeColor="text1"/>
        </w:rPr>
        <w:t>Kutz</w:t>
      </w:r>
      <w:proofErr w:type="spellEnd"/>
      <w:r w:rsidRPr="00B638FB">
        <w:rPr>
          <w:rFonts w:ascii="Book Antiqua" w:eastAsia="Book Antiqua" w:hAnsi="Book Antiqua" w:cs="Book Antiqua"/>
          <w:color w:val="000000" w:themeColor="text1"/>
        </w:rPr>
        <w:t xml:space="preserve"> A, Baumgartner A, Baumgartner T, </w:t>
      </w:r>
      <w:proofErr w:type="spellStart"/>
      <w:r w:rsidRPr="00B638FB">
        <w:rPr>
          <w:rFonts w:ascii="Book Antiqua" w:eastAsia="Book Antiqua" w:hAnsi="Book Antiqua" w:cs="Book Antiqua"/>
          <w:color w:val="000000" w:themeColor="text1"/>
        </w:rPr>
        <w:t>Zurfluh</w:t>
      </w:r>
      <w:proofErr w:type="spellEnd"/>
      <w:r w:rsidRPr="00B638FB">
        <w:rPr>
          <w:rFonts w:ascii="Book Antiqua" w:eastAsia="Book Antiqua" w:hAnsi="Book Antiqua" w:cs="Book Antiqua"/>
          <w:color w:val="000000" w:themeColor="text1"/>
        </w:rPr>
        <w:t xml:space="preserve"> S, </w:t>
      </w:r>
      <w:proofErr w:type="spellStart"/>
      <w:r w:rsidRPr="00B638FB">
        <w:rPr>
          <w:rFonts w:ascii="Book Antiqua" w:eastAsia="Book Antiqua" w:hAnsi="Book Antiqua" w:cs="Book Antiqua"/>
          <w:color w:val="000000" w:themeColor="text1"/>
        </w:rPr>
        <w:t>Neeser</w:t>
      </w:r>
      <w:proofErr w:type="spellEnd"/>
      <w:r w:rsidRPr="00B638FB">
        <w:rPr>
          <w:rFonts w:ascii="Book Antiqua" w:eastAsia="Book Antiqua" w:hAnsi="Book Antiqua" w:cs="Book Antiqua"/>
          <w:color w:val="000000" w:themeColor="text1"/>
        </w:rPr>
        <w:t xml:space="preserve"> O, Huber A, </w:t>
      </w:r>
      <w:proofErr w:type="spellStart"/>
      <w:r w:rsidRPr="00B638FB">
        <w:rPr>
          <w:rFonts w:ascii="Book Antiqua" w:eastAsia="Book Antiqua" w:hAnsi="Book Antiqua" w:cs="Book Antiqua"/>
          <w:color w:val="000000" w:themeColor="text1"/>
        </w:rPr>
        <w:t>Stanga</w:t>
      </w:r>
      <w:proofErr w:type="spellEnd"/>
      <w:r w:rsidRPr="00B638FB">
        <w:rPr>
          <w:rFonts w:ascii="Book Antiqua" w:eastAsia="Book Antiqua" w:hAnsi="Book Antiqua" w:cs="Book Antiqua"/>
          <w:color w:val="000000" w:themeColor="text1"/>
        </w:rPr>
        <w:t xml:space="preserve"> Z, Mueller B, Schuetz P. Relationship of Nutritional Status, Inflammation, and Serum Albumin Levels During Acute Illness: A Prospective Study. </w:t>
      </w:r>
      <w:r w:rsidRPr="00B638FB">
        <w:rPr>
          <w:rFonts w:ascii="Book Antiqua" w:eastAsia="Book Antiqua" w:hAnsi="Book Antiqua" w:cs="Book Antiqua"/>
          <w:i/>
          <w:iCs/>
          <w:color w:val="000000" w:themeColor="text1"/>
        </w:rPr>
        <w:t>Am J Med</w:t>
      </w:r>
      <w:r w:rsidRPr="00B638FB">
        <w:rPr>
          <w:rFonts w:ascii="Book Antiqua" w:eastAsia="Book Antiqua" w:hAnsi="Book Antiqua" w:cs="Book Antiqua"/>
          <w:color w:val="000000" w:themeColor="text1"/>
        </w:rPr>
        <w:t xml:space="preserve"> 2020; </w:t>
      </w:r>
      <w:r w:rsidRPr="00B638FB">
        <w:rPr>
          <w:rFonts w:ascii="Book Antiqua" w:eastAsia="Book Antiqua" w:hAnsi="Book Antiqua" w:cs="Book Antiqua"/>
          <w:b/>
          <w:bCs/>
          <w:color w:val="000000" w:themeColor="text1"/>
        </w:rPr>
        <w:t>133</w:t>
      </w:r>
      <w:r w:rsidRPr="00B638FB">
        <w:rPr>
          <w:rFonts w:ascii="Book Antiqua" w:eastAsia="Book Antiqua" w:hAnsi="Book Antiqua" w:cs="Book Antiqua"/>
          <w:color w:val="000000" w:themeColor="text1"/>
        </w:rPr>
        <w:t>: 713-722.e7 [PMID: 31751531 DOI: 10.1016/j.amjmed.2019.10.031]</w:t>
      </w:r>
    </w:p>
    <w:p w14:paraId="7E919F5E"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18 </w:t>
      </w:r>
      <w:proofErr w:type="spellStart"/>
      <w:r w:rsidRPr="00B638FB">
        <w:rPr>
          <w:rFonts w:ascii="Book Antiqua" w:eastAsia="Book Antiqua" w:hAnsi="Book Antiqua" w:cs="Book Antiqua"/>
          <w:b/>
          <w:bCs/>
          <w:color w:val="000000" w:themeColor="text1"/>
        </w:rPr>
        <w:t>Seow</w:t>
      </w:r>
      <w:proofErr w:type="spellEnd"/>
      <w:r w:rsidRPr="00B638FB">
        <w:rPr>
          <w:rFonts w:ascii="Book Antiqua" w:eastAsia="Book Antiqua" w:hAnsi="Book Antiqua" w:cs="Book Antiqua"/>
          <w:b/>
          <w:bCs/>
          <w:color w:val="000000" w:themeColor="text1"/>
        </w:rPr>
        <w:t xml:space="preserve"> JG</w:t>
      </w:r>
      <w:r w:rsidRPr="00B638FB">
        <w:rPr>
          <w:rFonts w:ascii="Book Antiqua" w:eastAsia="Book Antiqua" w:hAnsi="Book Antiqua" w:cs="Book Antiqua"/>
          <w:color w:val="000000" w:themeColor="text1"/>
        </w:rPr>
        <w:t xml:space="preserve">, Lim YR, </w:t>
      </w:r>
      <w:proofErr w:type="spellStart"/>
      <w:r w:rsidRPr="00B638FB">
        <w:rPr>
          <w:rFonts w:ascii="Book Antiqua" w:eastAsia="Book Antiqua" w:hAnsi="Book Antiqua" w:cs="Book Antiqua"/>
          <w:color w:val="000000" w:themeColor="text1"/>
        </w:rPr>
        <w:t>Shelat</w:t>
      </w:r>
      <w:proofErr w:type="spellEnd"/>
      <w:r w:rsidRPr="00B638FB">
        <w:rPr>
          <w:rFonts w:ascii="Book Antiqua" w:eastAsia="Book Antiqua" w:hAnsi="Book Antiqua" w:cs="Book Antiqua"/>
          <w:color w:val="000000" w:themeColor="text1"/>
        </w:rPr>
        <w:t xml:space="preserve"> VG. Low serum albumin may predict the need for gastric resection in patients with perforated peptic ulcer. </w:t>
      </w:r>
      <w:r w:rsidRPr="00B638FB">
        <w:rPr>
          <w:rFonts w:ascii="Book Antiqua" w:eastAsia="Book Antiqua" w:hAnsi="Book Antiqua" w:cs="Book Antiqua"/>
          <w:i/>
          <w:iCs/>
          <w:color w:val="000000" w:themeColor="text1"/>
        </w:rPr>
        <w:t xml:space="preserve">Eur J Trauma </w:t>
      </w:r>
      <w:proofErr w:type="spellStart"/>
      <w:r w:rsidRPr="00B638FB">
        <w:rPr>
          <w:rFonts w:ascii="Book Antiqua" w:eastAsia="Book Antiqua" w:hAnsi="Book Antiqua" w:cs="Book Antiqua"/>
          <w:i/>
          <w:iCs/>
          <w:color w:val="000000" w:themeColor="text1"/>
        </w:rPr>
        <w:t>Emerg</w:t>
      </w:r>
      <w:proofErr w:type="spellEnd"/>
      <w:r w:rsidRPr="00B638FB">
        <w:rPr>
          <w:rFonts w:ascii="Book Antiqua" w:eastAsia="Book Antiqua" w:hAnsi="Book Antiqua" w:cs="Book Antiqua"/>
          <w:i/>
          <w:iCs/>
          <w:color w:val="000000" w:themeColor="text1"/>
        </w:rPr>
        <w:t xml:space="preserve"> Surg</w:t>
      </w:r>
      <w:r w:rsidRPr="00B638FB">
        <w:rPr>
          <w:rFonts w:ascii="Book Antiqua" w:eastAsia="Book Antiqua" w:hAnsi="Book Antiqua" w:cs="Book Antiqua"/>
          <w:color w:val="000000" w:themeColor="text1"/>
        </w:rPr>
        <w:t xml:space="preserve"> 2017; </w:t>
      </w:r>
      <w:r w:rsidRPr="00B638FB">
        <w:rPr>
          <w:rFonts w:ascii="Book Antiqua" w:eastAsia="Book Antiqua" w:hAnsi="Book Antiqua" w:cs="Book Antiqua"/>
          <w:b/>
          <w:bCs/>
          <w:color w:val="000000" w:themeColor="text1"/>
        </w:rPr>
        <w:t>43</w:t>
      </w:r>
      <w:r w:rsidRPr="00B638FB">
        <w:rPr>
          <w:rFonts w:ascii="Book Antiqua" w:eastAsia="Book Antiqua" w:hAnsi="Book Antiqua" w:cs="Book Antiqua"/>
          <w:color w:val="000000" w:themeColor="text1"/>
        </w:rPr>
        <w:t>: 293-298 [PMID: 27074924 DOI: 10.1007/s00068-016-0669-2]</w:t>
      </w:r>
    </w:p>
    <w:p w14:paraId="339BE44B"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 xml:space="preserve">19 </w:t>
      </w:r>
      <w:r w:rsidRPr="00B638FB">
        <w:rPr>
          <w:rFonts w:ascii="Book Antiqua" w:eastAsia="Book Antiqua" w:hAnsi="Book Antiqua" w:cs="Book Antiqua"/>
          <w:b/>
          <w:bCs/>
          <w:color w:val="000000" w:themeColor="text1"/>
        </w:rPr>
        <w:t>Chung KT</w:t>
      </w:r>
      <w:r w:rsidRPr="00B638FB">
        <w:rPr>
          <w:rFonts w:ascii="Book Antiqua" w:eastAsia="Book Antiqua" w:hAnsi="Book Antiqua" w:cs="Book Antiqua"/>
          <w:color w:val="000000" w:themeColor="text1"/>
        </w:rPr>
        <w:t xml:space="preserve">, </w:t>
      </w:r>
      <w:proofErr w:type="spellStart"/>
      <w:r w:rsidRPr="00B638FB">
        <w:rPr>
          <w:rFonts w:ascii="Book Antiqua" w:eastAsia="Book Antiqua" w:hAnsi="Book Antiqua" w:cs="Book Antiqua"/>
          <w:color w:val="000000" w:themeColor="text1"/>
        </w:rPr>
        <w:t>Shelat</w:t>
      </w:r>
      <w:proofErr w:type="spellEnd"/>
      <w:r w:rsidRPr="00B638FB">
        <w:rPr>
          <w:rFonts w:ascii="Book Antiqua" w:eastAsia="Book Antiqua" w:hAnsi="Book Antiqua" w:cs="Book Antiqua"/>
          <w:color w:val="000000" w:themeColor="text1"/>
        </w:rPr>
        <w:t xml:space="preserve"> VG. Perforated peptic ulcer - an update. </w:t>
      </w:r>
      <w:r w:rsidRPr="00B638FB">
        <w:rPr>
          <w:rFonts w:ascii="Book Antiqua" w:eastAsia="Book Antiqua" w:hAnsi="Book Antiqua" w:cs="Book Antiqua"/>
          <w:i/>
          <w:iCs/>
          <w:color w:val="000000" w:themeColor="text1"/>
        </w:rPr>
        <w:t xml:space="preserve">World J </w:t>
      </w:r>
      <w:proofErr w:type="spellStart"/>
      <w:r w:rsidRPr="00B638FB">
        <w:rPr>
          <w:rFonts w:ascii="Book Antiqua" w:eastAsia="Book Antiqua" w:hAnsi="Book Antiqua" w:cs="Book Antiqua"/>
          <w:i/>
          <w:iCs/>
          <w:color w:val="000000" w:themeColor="text1"/>
        </w:rPr>
        <w:t>Gastrointest</w:t>
      </w:r>
      <w:proofErr w:type="spellEnd"/>
      <w:r w:rsidRPr="00B638FB">
        <w:rPr>
          <w:rFonts w:ascii="Book Antiqua" w:eastAsia="Book Antiqua" w:hAnsi="Book Antiqua" w:cs="Book Antiqua"/>
          <w:i/>
          <w:iCs/>
          <w:color w:val="000000" w:themeColor="text1"/>
        </w:rPr>
        <w:t xml:space="preserve"> Surg</w:t>
      </w:r>
      <w:r w:rsidRPr="00B638FB">
        <w:rPr>
          <w:rFonts w:ascii="Book Antiqua" w:eastAsia="Book Antiqua" w:hAnsi="Book Antiqua" w:cs="Book Antiqua"/>
          <w:color w:val="000000" w:themeColor="text1"/>
        </w:rPr>
        <w:t xml:space="preserve"> 2017; </w:t>
      </w:r>
      <w:r w:rsidRPr="00B638FB">
        <w:rPr>
          <w:rFonts w:ascii="Book Antiqua" w:eastAsia="Book Antiqua" w:hAnsi="Book Antiqua" w:cs="Book Antiqua"/>
          <w:b/>
          <w:bCs/>
          <w:color w:val="000000" w:themeColor="text1"/>
        </w:rPr>
        <w:t>9</w:t>
      </w:r>
      <w:r w:rsidRPr="00B638FB">
        <w:rPr>
          <w:rFonts w:ascii="Book Antiqua" w:eastAsia="Book Antiqua" w:hAnsi="Book Antiqua" w:cs="Book Antiqua"/>
          <w:color w:val="000000" w:themeColor="text1"/>
        </w:rPr>
        <w:t>: 1-12 [PMID: 28138363 DOI: 10.4240/</w:t>
      </w:r>
      <w:proofErr w:type="gramStart"/>
      <w:r w:rsidRPr="00B638FB">
        <w:rPr>
          <w:rFonts w:ascii="Book Antiqua" w:eastAsia="Book Antiqua" w:hAnsi="Book Antiqua" w:cs="Book Antiqua"/>
          <w:color w:val="000000" w:themeColor="text1"/>
        </w:rPr>
        <w:t>wjgs.v</w:t>
      </w:r>
      <w:proofErr w:type="gramEnd"/>
      <w:r w:rsidRPr="00B638FB">
        <w:rPr>
          <w:rFonts w:ascii="Book Antiqua" w:eastAsia="Book Antiqua" w:hAnsi="Book Antiqua" w:cs="Book Antiqua"/>
          <w:color w:val="000000" w:themeColor="text1"/>
        </w:rPr>
        <w:t>9.i1.1]</w:t>
      </w:r>
    </w:p>
    <w:p w14:paraId="7E91D08F"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lastRenderedPageBreak/>
        <w:t xml:space="preserve">20 </w:t>
      </w:r>
      <w:r w:rsidRPr="00B638FB">
        <w:rPr>
          <w:rFonts w:ascii="Book Antiqua" w:eastAsia="Book Antiqua" w:hAnsi="Book Antiqua" w:cs="Book Antiqua"/>
          <w:b/>
          <w:bCs/>
          <w:color w:val="000000" w:themeColor="text1"/>
        </w:rPr>
        <w:t>Cao F</w:t>
      </w:r>
      <w:r w:rsidRPr="00B638FB">
        <w:rPr>
          <w:rFonts w:ascii="Book Antiqua" w:eastAsia="Book Antiqua" w:hAnsi="Book Antiqua" w:cs="Book Antiqua"/>
          <w:color w:val="000000" w:themeColor="text1"/>
        </w:rPr>
        <w:t xml:space="preserve">, Li J, Li A, Fang Y, Wang YJ, Li F. Nonoperative management for perforated peptic ulcer: who can benefit? </w:t>
      </w:r>
      <w:r w:rsidRPr="00B638FB">
        <w:rPr>
          <w:rFonts w:ascii="Book Antiqua" w:eastAsia="Book Antiqua" w:hAnsi="Book Antiqua" w:cs="Book Antiqua"/>
          <w:i/>
          <w:iCs/>
          <w:color w:val="000000" w:themeColor="text1"/>
        </w:rPr>
        <w:t>Asian J Surg</w:t>
      </w:r>
      <w:r w:rsidRPr="00B638FB">
        <w:rPr>
          <w:rFonts w:ascii="Book Antiqua" w:eastAsia="Book Antiqua" w:hAnsi="Book Antiqua" w:cs="Book Antiqua"/>
          <w:color w:val="000000" w:themeColor="text1"/>
        </w:rPr>
        <w:t xml:space="preserve"> 2014; </w:t>
      </w:r>
      <w:r w:rsidRPr="00B638FB">
        <w:rPr>
          <w:rFonts w:ascii="Book Antiqua" w:eastAsia="Book Antiqua" w:hAnsi="Book Antiqua" w:cs="Book Antiqua"/>
          <w:b/>
          <w:bCs/>
          <w:color w:val="000000" w:themeColor="text1"/>
        </w:rPr>
        <w:t>37</w:t>
      </w:r>
      <w:r w:rsidRPr="00B638FB">
        <w:rPr>
          <w:rFonts w:ascii="Book Antiqua" w:eastAsia="Book Antiqua" w:hAnsi="Book Antiqua" w:cs="Book Antiqua"/>
          <w:color w:val="000000" w:themeColor="text1"/>
        </w:rPr>
        <w:t>: 148-153 [PMID: 24393814 DOI: 10.1016/j.asjsur.2013.10.002]</w:t>
      </w:r>
    </w:p>
    <w:bookmarkEnd w:id="6"/>
    <w:p w14:paraId="7B587D41" w14:textId="77777777" w:rsidR="00B90EAA" w:rsidRPr="00B638FB" w:rsidRDefault="00B90EAA" w:rsidP="00402440">
      <w:pPr>
        <w:adjustRightInd w:val="0"/>
        <w:snapToGrid w:val="0"/>
        <w:spacing w:line="360" w:lineRule="auto"/>
        <w:jc w:val="both"/>
        <w:rPr>
          <w:rFonts w:ascii="Book Antiqua" w:eastAsia="Book Antiqua" w:hAnsi="Book Antiqua" w:cs="Book Antiqua"/>
          <w:b/>
          <w:color w:val="000000" w:themeColor="text1"/>
        </w:rPr>
      </w:pPr>
    </w:p>
    <w:p w14:paraId="7FEBAD73" w14:textId="77777777" w:rsidR="00F233C6" w:rsidRPr="00B638FB" w:rsidRDefault="00F233C6" w:rsidP="00402440">
      <w:pPr>
        <w:adjustRightInd w:val="0"/>
        <w:snapToGrid w:val="0"/>
        <w:spacing w:line="360" w:lineRule="auto"/>
        <w:jc w:val="both"/>
        <w:rPr>
          <w:rFonts w:ascii="Book Antiqua" w:eastAsia="Book Antiqua" w:hAnsi="Book Antiqua" w:cs="Book Antiqua"/>
          <w:b/>
          <w:color w:val="000000" w:themeColor="text1"/>
        </w:rPr>
        <w:sectPr w:rsidR="00F233C6" w:rsidRPr="00B638FB">
          <w:footerReference w:type="default" r:id="rId6"/>
          <w:pgSz w:w="12240" w:h="15840"/>
          <w:pgMar w:top="1440" w:right="1440" w:bottom="1440" w:left="1440" w:header="720" w:footer="720" w:gutter="0"/>
          <w:cols w:space="720"/>
          <w:docGrid w:linePitch="360"/>
        </w:sectPr>
      </w:pPr>
    </w:p>
    <w:p w14:paraId="4700F1DA" w14:textId="0CCA2FBC"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lastRenderedPageBreak/>
        <w:t>Footnotes</w:t>
      </w:r>
    </w:p>
    <w:p w14:paraId="0A4B1B41"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Institutional review board statement: </w:t>
      </w:r>
      <w:r w:rsidRPr="00B638FB">
        <w:rPr>
          <w:rFonts w:ascii="Book Antiqua" w:eastAsia="Book Antiqua" w:hAnsi="Book Antiqua" w:cs="Book Antiqua"/>
          <w:color w:val="000000" w:themeColor="text1"/>
        </w:rPr>
        <w:t xml:space="preserve">This study was reviewed and approved by the Ethics Committee of </w:t>
      </w:r>
      <w:proofErr w:type="spellStart"/>
      <w:r w:rsidRPr="00B638FB">
        <w:rPr>
          <w:rFonts w:ascii="Book Antiqua" w:eastAsia="Book Antiqua" w:hAnsi="Book Antiqua" w:cs="Book Antiqua"/>
          <w:color w:val="000000" w:themeColor="text1"/>
        </w:rPr>
        <w:t>Liaocheng</w:t>
      </w:r>
      <w:proofErr w:type="spellEnd"/>
      <w:r w:rsidRPr="00B638FB">
        <w:rPr>
          <w:rFonts w:ascii="Book Antiqua" w:eastAsia="Book Antiqua" w:hAnsi="Book Antiqua" w:cs="Book Antiqua"/>
          <w:color w:val="000000" w:themeColor="text1"/>
        </w:rPr>
        <w:t xml:space="preserve"> People’s Hospital.</w:t>
      </w:r>
    </w:p>
    <w:p w14:paraId="7E61450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74A23B7D"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Informed consent statement: </w:t>
      </w:r>
      <w:r w:rsidRPr="00B638FB">
        <w:rPr>
          <w:rFonts w:ascii="Book Antiqua" w:eastAsia="Book Antiqua" w:hAnsi="Book Antiqua" w:cs="Book Antiqua"/>
          <w:color w:val="000000" w:themeColor="text1"/>
        </w:rPr>
        <w:t>As this is a retrospective study, signed informed consent was unnecessary.</w:t>
      </w:r>
    </w:p>
    <w:p w14:paraId="0ED126B8"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08C7218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Conflict-of-interest statement: </w:t>
      </w:r>
      <w:r w:rsidRPr="00B638FB">
        <w:rPr>
          <w:rFonts w:ascii="Book Antiqua" w:eastAsia="Book Antiqua" w:hAnsi="Book Antiqua" w:cs="Book Antiqua"/>
          <w:color w:val="000000" w:themeColor="text1"/>
        </w:rPr>
        <w:t>We have no financial relationships to disclose.</w:t>
      </w:r>
    </w:p>
    <w:p w14:paraId="5A5D48B3"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7BAD80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Data sharing statement: </w:t>
      </w:r>
      <w:r w:rsidRPr="00B638FB">
        <w:rPr>
          <w:rFonts w:ascii="Book Antiqua" w:eastAsia="Book Antiqua" w:hAnsi="Book Antiqua" w:cs="Book Antiqua"/>
          <w:color w:val="000000" w:themeColor="text1"/>
        </w:rPr>
        <w:t>No additional data are available.</w:t>
      </w:r>
    </w:p>
    <w:p w14:paraId="65FDD4E3"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55DCF496"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bCs/>
          <w:color w:val="000000" w:themeColor="text1"/>
        </w:rPr>
        <w:t xml:space="preserve">Open-Access: </w:t>
      </w:r>
      <w:r w:rsidRPr="00B638F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638FB">
        <w:rPr>
          <w:rFonts w:ascii="Book Antiqua" w:eastAsia="Book Antiqua" w:hAnsi="Book Antiqua" w:cs="Book Antiqua"/>
          <w:color w:val="000000" w:themeColor="text1"/>
        </w:rPr>
        <w:t>NonCommercial</w:t>
      </w:r>
      <w:proofErr w:type="spellEnd"/>
      <w:r w:rsidRPr="00B638F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9FFC74"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4CA4BF70" w14:textId="7E407BB9"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Manuscript source: </w:t>
      </w:r>
      <w:r w:rsidRPr="00B638FB">
        <w:rPr>
          <w:rFonts w:ascii="Book Antiqua" w:eastAsia="Book Antiqua" w:hAnsi="Book Antiqua" w:cs="Book Antiqua"/>
          <w:color w:val="000000" w:themeColor="text1"/>
        </w:rPr>
        <w:t xml:space="preserve">Unsolicited </w:t>
      </w:r>
      <w:r w:rsidR="00F850DE" w:rsidRPr="00B638FB">
        <w:rPr>
          <w:rFonts w:ascii="Book Antiqua" w:eastAsia="Book Antiqua" w:hAnsi="Book Antiqua" w:cs="Book Antiqua"/>
          <w:color w:val="000000" w:themeColor="text1"/>
        </w:rPr>
        <w:t>manuscript</w:t>
      </w:r>
    </w:p>
    <w:p w14:paraId="67510899"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2AC3B86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Peer-review started: </w:t>
      </w:r>
      <w:r w:rsidRPr="00B638FB">
        <w:rPr>
          <w:rFonts w:ascii="Book Antiqua" w:eastAsia="Book Antiqua" w:hAnsi="Book Antiqua" w:cs="Book Antiqua"/>
          <w:color w:val="000000" w:themeColor="text1"/>
        </w:rPr>
        <w:t>March 20, 2021</w:t>
      </w:r>
    </w:p>
    <w:p w14:paraId="3186846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First decision: </w:t>
      </w:r>
      <w:r w:rsidRPr="00B638FB">
        <w:rPr>
          <w:rFonts w:ascii="Book Antiqua" w:eastAsia="Book Antiqua" w:hAnsi="Book Antiqua" w:cs="Book Antiqua"/>
          <w:color w:val="000000" w:themeColor="text1"/>
        </w:rPr>
        <w:t>June 3, 2021</w:t>
      </w:r>
    </w:p>
    <w:p w14:paraId="1091A78E" w14:textId="45EAD8F0"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Article in press: </w:t>
      </w:r>
      <w:r w:rsidR="00C76EB8" w:rsidRPr="00B638FB">
        <w:rPr>
          <w:rFonts w:ascii="Book Antiqua" w:eastAsia="宋体" w:hAnsi="Book Antiqua" w:hint="eastAsia"/>
          <w:color w:val="000000" w:themeColor="text1"/>
        </w:rPr>
        <w:t>Au</w:t>
      </w:r>
      <w:r w:rsidR="00C76EB8" w:rsidRPr="00B638FB">
        <w:rPr>
          <w:rFonts w:ascii="Book Antiqua" w:eastAsia="宋体" w:hAnsi="Book Antiqua"/>
          <w:color w:val="000000" w:themeColor="text1"/>
        </w:rPr>
        <w:t>gust 16, 2021</w:t>
      </w:r>
    </w:p>
    <w:p w14:paraId="3ED5A10B"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248FEE27" w14:textId="72CDBD46"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Specialty type: </w:t>
      </w:r>
      <w:r w:rsidRPr="00B638FB">
        <w:rPr>
          <w:rFonts w:ascii="Book Antiqua" w:eastAsia="Book Antiqua" w:hAnsi="Book Antiqua" w:cs="Book Antiqua"/>
          <w:color w:val="000000" w:themeColor="text1"/>
        </w:rPr>
        <w:t xml:space="preserve">Gastroenterology and </w:t>
      </w:r>
      <w:r w:rsidR="00F233C6" w:rsidRPr="00B638FB">
        <w:rPr>
          <w:rFonts w:ascii="Book Antiqua" w:eastAsia="Book Antiqua" w:hAnsi="Book Antiqua" w:cs="Book Antiqua"/>
          <w:color w:val="000000" w:themeColor="text1"/>
        </w:rPr>
        <w:t>h</w:t>
      </w:r>
      <w:r w:rsidRPr="00B638FB">
        <w:rPr>
          <w:rFonts w:ascii="Book Antiqua" w:eastAsia="Book Antiqua" w:hAnsi="Book Antiqua" w:cs="Book Antiqua"/>
          <w:color w:val="000000" w:themeColor="text1"/>
        </w:rPr>
        <w:t>epatology</w:t>
      </w:r>
    </w:p>
    <w:p w14:paraId="40B008C3"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 xml:space="preserve">Country/Territory of origin: </w:t>
      </w:r>
      <w:r w:rsidRPr="00B638FB">
        <w:rPr>
          <w:rFonts w:ascii="Book Antiqua" w:eastAsia="Book Antiqua" w:hAnsi="Book Antiqua" w:cs="Book Antiqua"/>
          <w:color w:val="000000" w:themeColor="text1"/>
        </w:rPr>
        <w:t>China</w:t>
      </w:r>
    </w:p>
    <w:p w14:paraId="3C4CFC54"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b/>
          <w:color w:val="000000" w:themeColor="text1"/>
        </w:rPr>
        <w:t>Peer-review report’s scientific quality classification</w:t>
      </w:r>
    </w:p>
    <w:p w14:paraId="7078F409"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Grade A (Excellent): 0</w:t>
      </w:r>
    </w:p>
    <w:p w14:paraId="6B36EF15"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Grade B (Very good): 0</w:t>
      </w:r>
    </w:p>
    <w:p w14:paraId="357EF589"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lastRenderedPageBreak/>
        <w:t>Grade C (Good): C</w:t>
      </w:r>
    </w:p>
    <w:p w14:paraId="629E5AD0"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Grade D (Fair): D</w:t>
      </w:r>
    </w:p>
    <w:p w14:paraId="700ED9CA" w14:textId="77777777" w:rsidR="00A77B3E" w:rsidRPr="00B638FB" w:rsidRDefault="00EA6D63" w:rsidP="00402440">
      <w:pPr>
        <w:adjustRightInd w:val="0"/>
        <w:snapToGrid w:val="0"/>
        <w:spacing w:line="360" w:lineRule="auto"/>
        <w:jc w:val="both"/>
        <w:rPr>
          <w:rFonts w:ascii="Book Antiqua" w:hAnsi="Book Antiqua"/>
          <w:color w:val="000000" w:themeColor="text1"/>
        </w:rPr>
      </w:pPr>
      <w:r w:rsidRPr="00B638FB">
        <w:rPr>
          <w:rFonts w:ascii="Book Antiqua" w:eastAsia="Book Antiqua" w:hAnsi="Book Antiqua" w:cs="Book Antiqua"/>
          <w:color w:val="000000" w:themeColor="text1"/>
        </w:rPr>
        <w:t>Grade E (Poor): 0</w:t>
      </w:r>
    </w:p>
    <w:p w14:paraId="04C620BC" w14:textId="77777777" w:rsidR="00A77B3E" w:rsidRPr="00B638FB" w:rsidRDefault="00A77B3E" w:rsidP="00402440">
      <w:pPr>
        <w:adjustRightInd w:val="0"/>
        <w:snapToGrid w:val="0"/>
        <w:spacing w:line="360" w:lineRule="auto"/>
        <w:jc w:val="both"/>
        <w:rPr>
          <w:rFonts w:ascii="Book Antiqua" w:hAnsi="Book Antiqua"/>
          <w:color w:val="000000" w:themeColor="text1"/>
        </w:rPr>
      </w:pPr>
    </w:p>
    <w:p w14:paraId="3FE273A2" w14:textId="35DF9B57" w:rsidR="00A77B3E" w:rsidRPr="00B638FB" w:rsidRDefault="00EA6D63" w:rsidP="00402440">
      <w:pPr>
        <w:adjustRightInd w:val="0"/>
        <w:snapToGrid w:val="0"/>
        <w:spacing w:line="360" w:lineRule="auto"/>
        <w:jc w:val="both"/>
        <w:rPr>
          <w:rFonts w:ascii="Book Antiqua" w:eastAsia="Book Antiqua" w:hAnsi="Book Antiqua" w:cs="Book Antiqua"/>
          <w:bCs/>
          <w:color w:val="000000" w:themeColor="text1"/>
        </w:rPr>
      </w:pPr>
      <w:r w:rsidRPr="00B638FB">
        <w:rPr>
          <w:rFonts w:ascii="Book Antiqua" w:eastAsia="Book Antiqua" w:hAnsi="Book Antiqua" w:cs="Book Antiqua"/>
          <w:b/>
          <w:color w:val="000000" w:themeColor="text1"/>
        </w:rPr>
        <w:t xml:space="preserve">P-Reviewer: </w:t>
      </w:r>
      <w:proofErr w:type="spellStart"/>
      <w:r w:rsidRPr="00B638FB">
        <w:rPr>
          <w:rFonts w:ascii="Book Antiqua" w:eastAsia="Book Antiqua" w:hAnsi="Book Antiqua" w:cs="Book Antiqua"/>
          <w:color w:val="000000" w:themeColor="text1"/>
        </w:rPr>
        <w:t>Esmat</w:t>
      </w:r>
      <w:proofErr w:type="spellEnd"/>
      <w:r w:rsidRPr="00B638FB">
        <w:rPr>
          <w:rFonts w:ascii="Book Antiqua" w:eastAsia="Book Antiqua" w:hAnsi="Book Antiqua" w:cs="Book Antiqua"/>
          <w:color w:val="000000" w:themeColor="text1"/>
        </w:rPr>
        <w:t xml:space="preserve"> SM, Homan M</w:t>
      </w:r>
      <w:r w:rsidRPr="00B638FB">
        <w:rPr>
          <w:rFonts w:ascii="Book Antiqua" w:eastAsia="Book Antiqua" w:hAnsi="Book Antiqua" w:cs="Book Antiqua"/>
          <w:b/>
          <w:color w:val="000000" w:themeColor="text1"/>
        </w:rPr>
        <w:t xml:space="preserve"> S-Editor: </w:t>
      </w:r>
      <w:r w:rsidR="00F850DE" w:rsidRPr="00B638FB">
        <w:rPr>
          <w:rFonts w:ascii="Book Antiqua" w:eastAsia="Book Antiqua" w:hAnsi="Book Antiqua" w:cs="Book Antiqua"/>
          <w:color w:val="000000" w:themeColor="text1"/>
        </w:rPr>
        <w:t>Wang JL</w:t>
      </w:r>
      <w:r w:rsidRPr="00B638FB">
        <w:rPr>
          <w:rFonts w:ascii="Book Antiqua" w:eastAsia="Book Antiqua" w:hAnsi="Book Antiqua" w:cs="Book Antiqua"/>
          <w:b/>
          <w:color w:val="000000" w:themeColor="text1"/>
        </w:rPr>
        <w:t xml:space="preserve"> L-Editor:</w:t>
      </w:r>
      <w:r w:rsidR="00665FD1" w:rsidRPr="00B638FB">
        <w:rPr>
          <w:rFonts w:ascii="Book Antiqua" w:eastAsia="Book Antiqua" w:hAnsi="Book Antiqua" w:cs="Book Antiqua"/>
          <w:b/>
          <w:color w:val="000000" w:themeColor="text1"/>
        </w:rPr>
        <w:t xml:space="preserve"> </w:t>
      </w:r>
      <w:r w:rsidR="00665FD1" w:rsidRPr="00B638FB">
        <w:rPr>
          <w:rFonts w:ascii="Book Antiqua" w:eastAsia="Book Antiqua" w:hAnsi="Book Antiqua" w:cs="Book Antiqua"/>
          <w:bCs/>
          <w:color w:val="000000" w:themeColor="text1"/>
        </w:rPr>
        <w:t>Filipodia</w:t>
      </w:r>
      <w:r w:rsidRPr="00B638FB">
        <w:rPr>
          <w:rFonts w:ascii="Book Antiqua" w:eastAsia="Book Antiqua" w:hAnsi="Book Antiqua" w:cs="Book Antiqua"/>
          <w:b/>
          <w:color w:val="000000" w:themeColor="text1"/>
        </w:rPr>
        <w:t xml:space="preserve"> P-Editor:</w:t>
      </w:r>
      <w:r w:rsidRPr="00B638FB">
        <w:rPr>
          <w:rFonts w:ascii="Book Antiqua" w:eastAsia="Book Antiqua" w:hAnsi="Book Antiqua" w:cs="Book Antiqua"/>
          <w:bCs/>
          <w:color w:val="000000" w:themeColor="text1"/>
        </w:rPr>
        <w:t xml:space="preserve"> </w:t>
      </w:r>
      <w:r w:rsidR="00B20BB6" w:rsidRPr="00B638FB">
        <w:rPr>
          <w:rFonts w:ascii="Book Antiqua" w:eastAsia="Book Antiqua" w:hAnsi="Book Antiqua" w:cs="Book Antiqua"/>
          <w:bCs/>
          <w:color w:val="000000" w:themeColor="text1"/>
        </w:rPr>
        <w:t>Li JH</w:t>
      </w:r>
    </w:p>
    <w:p w14:paraId="69E58537" w14:textId="25348E83" w:rsidR="00F850DE" w:rsidRPr="00B638FB" w:rsidRDefault="00F850DE" w:rsidP="00402440">
      <w:pPr>
        <w:adjustRightInd w:val="0"/>
        <w:snapToGrid w:val="0"/>
        <w:spacing w:line="360" w:lineRule="auto"/>
        <w:jc w:val="both"/>
        <w:rPr>
          <w:rFonts w:ascii="Book Antiqua" w:eastAsia="Book Antiqua" w:hAnsi="Book Antiqua" w:cs="Book Antiqua"/>
          <w:b/>
          <w:color w:val="000000" w:themeColor="text1"/>
        </w:rPr>
      </w:pPr>
    </w:p>
    <w:p w14:paraId="05C051B1" w14:textId="78294AA3" w:rsidR="00E769FE" w:rsidRPr="00B638FB" w:rsidRDefault="00E769FE" w:rsidP="00402440">
      <w:pPr>
        <w:adjustRightInd w:val="0"/>
        <w:snapToGrid w:val="0"/>
        <w:spacing w:line="360" w:lineRule="auto"/>
        <w:jc w:val="both"/>
        <w:rPr>
          <w:rFonts w:ascii="Book Antiqua" w:hAnsi="Book Antiqua" w:cs="Book Antiqua"/>
          <w:b/>
          <w:color w:val="000000" w:themeColor="text1"/>
          <w:lang w:eastAsia="zh-CN"/>
        </w:rPr>
      </w:pPr>
      <w:r w:rsidRPr="00B638FB">
        <w:rPr>
          <w:rFonts w:ascii="Book Antiqua" w:hAnsi="Book Antiqua" w:cs="Book Antiqua"/>
          <w:b/>
          <w:color w:val="000000" w:themeColor="text1"/>
          <w:lang w:eastAsia="zh-CN"/>
        </w:rPr>
        <w:br w:type="page"/>
      </w:r>
      <w:r w:rsidR="00F850DE" w:rsidRPr="00B638FB">
        <w:rPr>
          <w:rFonts w:ascii="Book Antiqua" w:hAnsi="Book Antiqua" w:cs="Book Antiqua"/>
          <w:b/>
          <w:color w:val="000000" w:themeColor="text1"/>
          <w:lang w:eastAsia="zh-CN"/>
        </w:rPr>
        <w:lastRenderedPageBreak/>
        <w:t>Figure Legends</w:t>
      </w:r>
    </w:p>
    <w:p w14:paraId="0074CE3D" w14:textId="2EC77BD2" w:rsidR="00E769FE" w:rsidRPr="00B638FB"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r w:rsidRPr="00B638FB">
        <w:rPr>
          <w:rFonts w:ascii="Book Antiqua" w:hAnsi="Book Antiqua"/>
          <w:noProof/>
          <w:color w:val="000000" w:themeColor="text1"/>
        </w:rPr>
        <w:drawing>
          <wp:inline distT="0" distB="0" distL="0" distR="0" wp14:anchorId="7F4D2935" wp14:editId="596A498B">
            <wp:extent cx="2906973" cy="26762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988" cy="2679957"/>
                    </a:xfrm>
                    <a:prstGeom prst="rect">
                      <a:avLst/>
                    </a:prstGeom>
                  </pic:spPr>
                </pic:pic>
              </a:graphicData>
            </a:graphic>
          </wp:inline>
        </w:drawing>
      </w:r>
      <w:r w:rsidRPr="00B638FB">
        <w:rPr>
          <w:rFonts w:ascii="Book Antiqua" w:hAnsi="Book Antiqua"/>
          <w:b/>
          <w:color w:val="000000" w:themeColor="text1"/>
          <w:shd w:val="clear" w:color="auto" w:fill="FFFFFF"/>
          <w:lang w:val="en-GB"/>
        </w:rPr>
        <w:t xml:space="preserve"> </w:t>
      </w:r>
    </w:p>
    <w:p w14:paraId="35E5E40F" w14:textId="77777777" w:rsidR="00E769FE" w:rsidRPr="00B638FB"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p>
    <w:p w14:paraId="3D636BCD" w14:textId="77777777" w:rsidR="00E769FE" w:rsidRPr="00B638FB"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r w:rsidRPr="00B638FB">
        <w:rPr>
          <w:rFonts w:ascii="Book Antiqua" w:hAnsi="Book Antiqua"/>
          <w:noProof/>
          <w:color w:val="000000" w:themeColor="text1"/>
        </w:rPr>
        <w:drawing>
          <wp:inline distT="0" distB="0" distL="0" distR="0" wp14:anchorId="7BBA31BB" wp14:editId="2A4E9265">
            <wp:extent cx="3050275" cy="30913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002" cy="3098154"/>
                    </a:xfrm>
                    <a:prstGeom prst="rect">
                      <a:avLst/>
                    </a:prstGeom>
                  </pic:spPr>
                </pic:pic>
              </a:graphicData>
            </a:graphic>
          </wp:inline>
        </w:drawing>
      </w:r>
      <w:r w:rsidRPr="00B638FB">
        <w:rPr>
          <w:rFonts w:ascii="Book Antiqua" w:hAnsi="Book Antiqua"/>
          <w:b/>
          <w:color w:val="000000" w:themeColor="text1"/>
          <w:shd w:val="clear" w:color="auto" w:fill="FFFFFF"/>
          <w:lang w:val="en-GB"/>
        </w:rPr>
        <w:t xml:space="preserve"> </w:t>
      </w:r>
    </w:p>
    <w:p w14:paraId="11111135" w14:textId="21951892" w:rsidR="00F850DE" w:rsidRPr="00B638FB" w:rsidRDefault="00F850DE"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
          <w:color w:val="000000" w:themeColor="text1"/>
          <w:shd w:val="clear" w:color="auto" w:fill="FFFFFF"/>
          <w:lang w:val="en-GB"/>
        </w:rPr>
        <w:t xml:space="preserve">Figure 1 The </w:t>
      </w:r>
      <w:r w:rsidRPr="00B638FB">
        <w:rPr>
          <w:rFonts w:ascii="Book Antiqua" w:eastAsia="Book Antiqua" w:hAnsi="Book Antiqua" w:cs="Book Antiqua"/>
          <w:b/>
          <w:color w:val="000000" w:themeColor="text1"/>
          <w:shd w:val="clear" w:color="auto" w:fill="FFFFFF"/>
        </w:rPr>
        <w:t>receiver operating characteristic</w:t>
      </w:r>
      <w:r w:rsidRPr="00B638FB">
        <w:rPr>
          <w:rFonts w:ascii="Book Antiqua" w:hAnsi="Book Antiqua"/>
          <w:b/>
          <w:color w:val="000000" w:themeColor="text1"/>
          <w:shd w:val="clear" w:color="auto" w:fill="FFFFFF"/>
          <w:lang w:val="en-GB"/>
        </w:rPr>
        <w:t xml:space="preserve"> curves. </w:t>
      </w:r>
      <w:r w:rsidRPr="00B638FB">
        <w:rPr>
          <w:rFonts w:ascii="Book Antiqua" w:hAnsi="Book Antiqua"/>
          <w:bCs/>
          <w:color w:val="000000" w:themeColor="text1"/>
          <w:shd w:val="clear" w:color="auto" w:fill="FFFFFF"/>
          <w:lang w:val="en-GB"/>
        </w:rPr>
        <w:t xml:space="preserve">A: The </w:t>
      </w:r>
      <w:r w:rsidRPr="00B638FB">
        <w:rPr>
          <w:rFonts w:ascii="Book Antiqua" w:eastAsia="Book Antiqua" w:hAnsi="Book Antiqua" w:cs="Book Antiqua"/>
          <w:bCs/>
          <w:color w:val="000000" w:themeColor="text1"/>
          <w:shd w:val="clear" w:color="auto" w:fill="FFFFFF"/>
        </w:rPr>
        <w:t>receiver operating characteristic</w:t>
      </w:r>
      <w:r w:rsidRPr="00B638FB">
        <w:rPr>
          <w:rFonts w:ascii="Book Antiqua" w:hAnsi="Book Antiqua"/>
          <w:bCs/>
          <w:color w:val="000000" w:themeColor="text1"/>
          <w:shd w:val="clear" w:color="auto" w:fill="FFFFFF"/>
          <w:lang w:val="en-GB"/>
        </w:rPr>
        <w:t xml:space="preserve"> (ROC) curves </w:t>
      </w:r>
      <w:r w:rsidRPr="00B638FB">
        <w:rPr>
          <w:rFonts w:ascii="Book Antiqua" w:eastAsia="宋体" w:hAnsi="Book Antiqua"/>
          <w:bCs/>
          <w:color w:val="000000" w:themeColor="text1"/>
          <w:shd w:val="clear" w:color="auto" w:fill="FFFFFF"/>
          <w:lang w:val="en-GB"/>
        </w:rPr>
        <w:t>for</w:t>
      </w:r>
      <w:r w:rsidRPr="00B638FB">
        <w:rPr>
          <w:rFonts w:ascii="Book Antiqua" w:hAnsi="Book Antiqua"/>
          <w:bCs/>
          <w:color w:val="000000" w:themeColor="text1"/>
          <w:shd w:val="clear" w:color="auto" w:fill="FFFFFF"/>
          <w:lang w:val="en-GB"/>
        </w:rPr>
        <w:t xml:space="preserve"> serum albumin </w:t>
      </w:r>
      <w:r w:rsidRPr="00B638FB">
        <w:rPr>
          <w:rFonts w:ascii="Book Antiqua" w:eastAsia="宋体" w:hAnsi="Book Antiqua"/>
          <w:bCs/>
          <w:color w:val="000000" w:themeColor="text1"/>
          <w:shd w:val="clear" w:color="auto" w:fill="FFFFFF"/>
          <w:lang w:val="en-GB"/>
        </w:rPr>
        <w:t xml:space="preserve">in </w:t>
      </w:r>
      <w:r w:rsidRPr="00B638FB">
        <w:rPr>
          <w:rFonts w:ascii="Book Antiqua" w:hAnsi="Book Antiqua"/>
          <w:bCs/>
          <w:color w:val="000000" w:themeColor="text1"/>
          <w:shd w:val="clear" w:color="auto" w:fill="FFFFFF"/>
          <w:lang w:val="en-GB"/>
        </w:rPr>
        <w:t xml:space="preserve">predicting </w:t>
      </w:r>
      <w:r w:rsidRPr="00B638FB">
        <w:rPr>
          <w:rFonts w:ascii="Book Antiqua" w:hAnsi="Book Antiqua"/>
          <w:bCs/>
          <w:color w:val="000000" w:themeColor="text1"/>
          <w:shd w:val="clear" w:color="auto" w:fill="FFFFFF"/>
        </w:rPr>
        <w:t>poor efficacy</w:t>
      </w:r>
      <w:r w:rsidRPr="00B638FB">
        <w:rPr>
          <w:rFonts w:ascii="Book Antiqua" w:hAnsi="Book Antiqua"/>
          <w:bCs/>
          <w:color w:val="000000" w:themeColor="text1"/>
        </w:rPr>
        <w:t xml:space="preserve"> of nonoperative management (NOM); B:</w:t>
      </w:r>
      <w:r w:rsidRPr="00B638FB">
        <w:rPr>
          <w:rFonts w:ascii="Book Antiqua" w:hAnsi="Book Antiqua"/>
          <w:bCs/>
          <w:color w:val="000000" w:themeColor="text1"/>
          <w:shd w:val="clear" w:color="auto" w:fill="FFFFFF"/>
          <w:lang w:val="en-GB" w:eastAsia="zh-CN"/>
        </w:rPr>
        <w:t xml:space="preserve"> </w:t>
      </w:r>
      <w:r w:rsidRPr="00B638FB">
        <w:rPr>
          <w:rFonts w:ascii="Book Antiqua" w:hAnsi="Book Antiqua"/>
          <w:bCs/>
          <w:color w:val="000000" w:themeColor="text1"/>
          <w:shd w:val="clear" w:color="auto" w:fill="FFFFFF"/>
          <w:lang w:val="en-GB"/>
        </w:rPr>
        <w:t xml:space="preserve">The ROC curves </w:t>
      </w:r>
      <w:r w:rsidRPr="00B638FB">
        <w:rPr>
          <w:rFonts w:ascii="Book Antiqua" w:eastAsia="宋体" w:hAnsi="Book Antiqua"/>
          <w:bCs/>
          <w:color w:val="000000" w:themeColor="text1"/>
          <w:shd w:val="clear" w:color="auto" w:fill="FFFFFF"/>
          <w:lang w:val="en-GB"/>
        </w:rPr>
        <w:t>for</w:t>
      </w:r>
      <w:r w:rsidRPr="00B638FB">
        <w:rPr>
          <w:rFonts w:ascii="Book Antiqua" w:hAnsi="Book Antiqua"/>
          <w:bCs/>
          <w:color w:val="000000" w:themeColor="text1"/>
          <w:shd w:val="clear" w:color="auto" w:fill="FFFFFF"/>
          <w:lang w:val="en-GB"/>
        </w:rPr>
        <w:t xml:space="preserve"> serum albumin </w:t>
      </w:r>
      <w:r w:rsidRPr="00B638FB">
        <w:rPr>
          <w:rFonts w:ascii="Book Antiqua" w:eastAsia="宋体" w:hAnsi="Book Antiqua"/>
          <w:bCs/>
          <w:color w:val="000000" w:themeColor="text1"/>
          <w:shd w:val="clear" w:color="auto" w:fill="FFFFFF"/>
          <w:lang w:val="en-GB"/>
        </w:rPr>
        <w:t xml:space="preserve">in </w:t>
      </w:r>
      <w:r w:rsidRPr="00B638FB">
        <w:rPr>
          <w:rFonts w:ascii="Book Antiqua" w:hAnsi="Book Antiqua"/>
          <w:bCs/>
          <w:color w:val="000000" w:themeColor="text1"/>
          <w:shd w:val="clear" w:color="auto" w:fill="FFFFFF"/>
          <w:lang w:val="en-GB"/>
        </w:rPr>
        <w:t xml:space="preserve">predicting </w:t>
      </w:r>
      <w:r w:rsidRPr="00B638FB">
        <w:rPr>
          <w:rFonts w:ascii="Book Antiqua" w:hAnsi="Book Antiqua"/>
          <w:bCs/>
          <w:color w:val="000000" w:themeColor="text1"/>
        </w:rPr>
        <w:t>adverse outcomes of NOM.</w:t>
      </w:r>
      <w:r w:rsidR="00E769FE" w:rsidRPr="00B638FB">
        <w:rPr>
          <w:rFonts w:ascii="Book Antiqua" w:hAnsi="Book Antiqua"/>
          <w:bCs/>
          <w:color w:val="000000" w:themeColor="text1"/>
        </w:rPr>
        <w:t xml:space="preserve"> AUC: Ar</w:t>
      </w:r>
      <w:r w:rsidR="000003F6" w:rsidRPr="00B638FB">
        <w:rPr>
          <w:rFonts w:ascii="Book Antiqua" w:hAnsi="Book Antiqua"/>
          <w:bCs/>
          <w:color w:val="000000" w:themeColor="text1"/>
        </w:rPr>
        <w:t>e</w:t>
      </w:r>
      <w:r w:rsidR="00E769FE" w:rsidRPr="00B638FB">
        <w:rPr>
          <w:rFonts w:ascii="Book Antiqua" w:hAnsi="Book Antiqua"/>
          <w:bCs/>
          <w:color w:val="000000" w:themeColor="text1"/>
        </w:rPr>
        <w:t>a under the curve.</w:t>
      </w:r>
    </w:p>
    <w:p w14:paraId="6BC2EBF8" w14:textId="1ABF5891"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bCs/>
          <w:color w:val="000000" w:themeColor="text1"/>
        </w:rPr>
        <w:br w:type="page"/>
      </w:r>
      <w:r w:rsidRPr="00B638FB">
        <w:rPr>
          <w:rFonts w:ascii="Book Antiqua" w:hAnsi="Book Antiqua"/>
          <w:b/>
          <w:bCs/>
          <w:color w:val="000000" w:themeColor="text1"/>
          <w:shd w:val="clear" w:color="auto" w:fill="FFFFFF"/>
        </w:rPr>
        <w:lastRenderedPageBreak/>
        <w:t>Table 1</w:t>
      </w:r>
      <w:r w:rsidRPr="00B638FB">
        <w:rPr>
          <w:rFonts w:ascii="Book Antiqua" w:hAnsi="Book Antiqua"/>
          <w:color w:val="000000" w:themeColor="text1"/>
          <w:shd w:val="clear" w:color="auto" w:fill="FFFFFF"/>
        </w:rPr>
        <w:t xml:space="preserve"> </w:t>
      </w:r>
      <w:r w:rsidRPr="00B638FB">
        <w:rPr>
          <w:rFonts w:ascii="Book Antiqua" w:hAnsi="Book Antiqua"/>
          <w:b/>
          <w:color w:val="000000" w:themeColor="text1"/>
          <w:shd w:val="clear" w:color="auto" w:fill="FFFFFF"/>
        </w:rPr>
        <w:t>Comparison of baseline patient characteristics between the two groups</w:t>
      </w:r>
      <w:r w:rsidR="00352CE3" w:rsidRPr="00B638FB">
        <w:rPr>
          <w:rFonts w:ascii="Book Antiqua" w:hAnsi="Book Antiqua"/>
          <w:b/>
          <w:color w:val="000000" w:themeColor="text1"/>
          <w:shd w:val="clear" w:color="auto" w:fill="FFFFFF"/>
        </w:rPr>
        <w:t xml:space="preserve">, </w:t>
      </w:r>
      <w:r w:rsidR="00352CE3" w:rsidRPr="00B638FB">
        <w:rPr>
          <w:rFonts w:ascii="Book Antiqua" w:hAnsi="Book Antiqua"/>
          <w:b/>
          <w:i/>
          <w:iCs/>
          <w:color w:val="000000" w:themeColor="text1"/>
          <w:shd w:val="clear" w:color="auto" w:fill="FFFFFF"/>
        </w:rPr>
        <w:t>n</w:t>
      </w:r>
      <w:r w:rsidR="00352CE3" w:rsidRPr="00B638FB">
        <w:rPr>
          <w:rFonts w:ascii="Book Antiqua" w:hAnsi="Book Antiqua"/>
          <w:b/>
          <w:color w:val="000000" w:themeColor="text1"/>
          <w:shd w:val="clear" w:color="auto" w:fill="FFFFFF"/>
        </w:rPr>
        <w:t xml:space="preserve"> (%)</w:t>
      </w:r>
    </w:p>
    <w:tbl>
      <w:tblPr>
        <w:tblW w:w="5000" w:type="pct"/>
        <w:tblBorders>
          <w:top w:val="single" w:sz="8" w:space="0" w:color="auto"/>
          <w:bottom w:val="single" w:sz="8" w:space="0" w:color="auto"/>
        </w:tblBorders>
        <w:tblLook w:val="04A0" w:firstRow="1" w:lastRow="0" w:firstColumn="1" w:lastColumn="0" w:noHBand="0" w:noVBand="1"/>
      </w:tblPr>
      <w:tblGrid>
        <w:gridCol w:w="3400"/>
        <w:gridCol w:w="2389"/>
        <w:gridCol w:w="2495"/>
        <w:gridCol w:w="1076"/>
      </w:tblGrid>
      <w:tr w:rsidR="00402440" w:rsidRPr="00B638FB" w14:paraId="0C3C35C2" w14:textId="77777777" w:rsidTr="00244D50">
        <w:trPr>
          <w:trHeight w:val="624"/>
        </w:trPr>
        <w:tc>
          <w:tcPr>
            <w:tcW w:w="1816" w:type="pct"/>
            <w:vMerge w:val="restart"/>
            <w:tcBorders>
              <w:top w:val="single" w:sz="8" w:space="0" w:color="auto"/>
              <w:bottom w:val="single" w:sz="8" w:space="0" w:color="auto"/>
            </w:tcBorders>
            <w:vAlign w:val="center"/>
          </w:tcPr>
          <w:p w14:paraId="2FE38BB2"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B638FB">
              <w:rPr>
                <w:rFonts w:ascii="Book Antiqua" w:hAnsi="Book Antiqua"/>
                <w:b/>
                <w:bCs/>
                <w:color w:val="000000" w:themeColor="text1"/>
                <w:shd w:val="clear" w:color="auto" w:fill="FFFFFF"/>
              </w:rPr>
              <w:t>Variables</w:t>
            </w:r>
          </w:p>
        </w:tc>
        <w:tc>
          <w:tcPr>
            <w:tcW w:w="1276" w:type="pct"/>
            <w:tcBorders>
              <w:top w:val="single" w:sz="8" w:space="0" w:color="auto"/>
              <w:bottom w:val="single" w:sz="8" w:space="0" w:color="auto"/>
            </w:tcBorders>
            <w:vAlign w:val="center"/>
          </w:tcPr>
          <w:p w14:paraId="4772F638" w14:textId="77777777" w:rsidR="00402440" w:rsidRPr="00B638FB" w:rsidRDefault="00402440" w:rsidP="00402440">
            <w:pPr>
              <w:tabs>
                <w:tab w:val="left" w:pos="402"/>
              </w:tabs>
              <w:adjustRightInd w:val="0"/>
              <w:snapToGrid w:val="0"/>
              <w:spacing w:line="360" w:lineRule="auto"/>
              <w:jc w:val="both"/>
              <w:rPr>
                <w:rFonts w:ascii="Book Antiqua" w:eastAsia="Times New Roman" w:hAnsi="Book Antiqua"/>
                <w:b/>
                <w:bCs/>
                <w:color w:val="000000" w:themeColor="text1"/>
              </w:rPr>
            </w:pPr>
            <w:r w:rsidRPr="00B638FB">
              <w:rPr>
                <w:rFonts w:ascii="Book Antiqua" w:hAnsi="Book Antiqua"/>
                <w:b/>
                <w:bCs/>
                <w:color w:val="000000" w:themeColor="text1"/>
              </w:rPr>
              <w:t>Surgical group</w:t>
            </w:r>
          </w:p>
        </w:tc>
        <w:tc>
          <w:tcPr>
            <w:tcW w:w="1333" w:type="pct"/>
            <w:tcBorders>
              <w:top w:val="single" w:sz="8" w:space="0" w:color="auto"/>
              <w:bottom w:val="single" w:sz="8" w:space="0" w:color="auto"/>
            </w:tcBorders>
            <w:vAlign w:val="center"/>
          </w:tcPr>
          <w:p w14:paraId="205C91EB"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B638FB">
              <w:rPr>
                <w:rFonts w:ascii="Book Antiqua" w:hAnsi="Book Antiqua"/>
                <w:b/>
                <w:bCs/>
                <w:color w:val="000000" w:themeColor="text1"/>
              </w:rPr>
              <w:t>NOM group</w:t>
            </w:r>
          </w:p>
        </w:tc>
        <w:tc>
          <w:tcPr>
            <w:tcW w:w="575" w:type="pct"/>
            <w:vMerge w:val="restart"/>
            <w:tcBorders>
              <w:top w:val="single" w:sz="8" w:space="0" w:color="auto"/>
              <w:bottom w:val="single" w:sz="8" w:space="0" w:color="auto"/>
            </w:tcBorders>
            <w:vAlign w:val="center"/>
          </w:tcPr>
          <w:p w14:paraId="1A56BA77"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B638FB">
              <w:rPr>
                <w:rFonts w:ascii="Book Antiqua" w:hAnsi="Book Antiqua"/>
                <w:b/>
                <w:bCs/>
                <w:i/>
                <w:color w:val="000000" w:themeColor="text1"/>
              </w:rPr>
              <w:t>P</w:t>
            </w:r>
            <w:r w:rsidRPr="00B638FB">
              <w:rPr>
                <w:rFonts w:ascii="Book Antiqua" w:hAnsi="Book Antiqua"/>
                <w:b/>
                <w:bCs/>
                <w:color w:val="000000" w:themeColor="text1"/>
              </w:rPr>
              <w:t xml:space="preserve"> value</w:t>
            </w:r>
          </w:p>
        </w:tc>
      </w:tr>
      <w:tr w:rsidR="00402440" w:rsidRPr="00B638FB" w14:paraId="6564C793" w14:textId="77777777" w:rsidTr="00244D50">
        <w:trPr>
          <w:trHeight w:val="291"/>
        </w:trPr>
        <w:tc>
          <w:tcPr>
            <w:tcW w:w="1816" w:type="pct"/>
            <w:vMerge/>
            <w:tcBorders>
              <w:top w:val="single" w:sz="8" w:space="0" w:color="auto"/>
              <w:bottom w:val="single" w:sz="8" w:space="0" w:color="auto"/>
            </w:tcBorders>
            <w:vAlign w:val="center"/>
          </w:tcPr>
          <w:p w14:paraId="7CE714BC"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p>
        </w:tc>
        <w:tc>
          <w:tcPr>
            <w:tcW w:w="1276" w:type="pct"/>
            <w:tcBorders>
              <w:top w:val="single" w:sz="8" w:space="0" w:color="auto"/>
              <w:bottom w:val="single" w:sz="8" w:space="0" w:color="auto"/>
            </w:tcBorders>
            <w:vAlign w:val="center"/>
          </w:tcPr>
          <w:p w14:paraId="48137884" w14:textId="77777777" w:rsidR="00402440" w:rsidRPr="00B638FB" w:rsidRDefault="00402440" w:rsidP="00402440">
            <w:pPr>
              <w:adjustRightInd w:val="0"/>
              <w:snapToGrid w:val="0"/>
              <w:spacing w:line="360" w:lineRule="auto"/>
              <w:ind w:right="480"/>
              <w:jc w:val="both"/>
              <w:rPr>
                <w:rFonts w:ascii="Book Antiqua" w:hAnsi="Book Antiqua"/>
                <w:b/>
                <w:bCs/>
                <w:color w:val="000000" w:themeColor="text1"/>
                <w:shd w:val="clear" w:color="auto" w:fill="FFFFFF"/>
              </w:rPr>
            </w:pPr>
            <w:r w:rsidRPr="00B638FB">
              <w:rPr>
                <w:rFonts w:ascii="Book Antiqua" w:hAnsi="Book Antiqua"/>
                <w:b/>
                <w:bCs/>
                <w:i/>
                <w:color w:val="000000" w:themeColor="text1"/>
                <w:shd w:val="clear" w:color="auto" w:fill="FFFFFF"/>
              </w:rPr>
              <w:t>n</w:t>
            </w:r>
            <w:r w:rsidRPr="00B638FB">
              <w:rPr>
                <w:rFonts w:ascii="Book Antiqua" w:hAnsi="Book Antiqua"/>
                <w:b/>
                <w:bCs/>
                <w:color w:val="000000" w:themeColor="text1"/>
                <w:shd w:val="clear" w:color="auto" w:fill="FFFFFF"/>
              </w:rPr>
              <w:t xml:space="preserve"> = 50</w:t>
            </w:r>
          </w:p>
        </w:tc>
        <w:tc>
          <w:tcPr>
            <w:tcW w:w="1333" w:type="pct"/>
            <w:tcBorders>
              <w:top w:val="single" w:sz="8" w:space="0" w:color="auto"/>
              <w:bottom w:val="single" w:sz="8" w:space="0" w:color="auto"/>
            </w:tcBorders>
            <w:vAlign w:val="center"/>
          </w:tcPr>
          <w:p w14:paraId="2E03427C"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B638FB">
              <w:rPr>
                <w:rFonts w:ascii="Book Antiqua" w:hAnsi="Book Antiqua"/>
                <w:b/>
                <w:bCs/>
                <w:i/>
                <w:color w:val="000000" w:themeColor="text1"/>
                <w:shd w:val="clear" w:color="auto" w:fill="FFFFFF"/>
              </w:rPr>
              <w:t>n</w:t>
            </w:r>
            <w:r w:rsidRPr="00B638FB">
              <w:rPr>
                <w:rFonts w:ascii="Book Antiqua" w:hAnsi="Book Antiqua"/>
                <w:b/>
                <w:bCs/>
                <w:color w:val="000000" w:themeColor="text1"/>
                <w:shd w:val="clear" w:color="auto" w:fill="FFFFFF"/>
              </w:rPr>
              <w:t xml:space="preserve"> = 222</w:t>
            </w:r>
          </w:p>
        </w:tc>
        <w:tc>
          <w:tcPr>
            <w:tcW w:w="575" w:type="pct"/>
            <w:vMerge/>
            <w:tcBorders>
              <w:top w:val="single" w:sz="8" w:space="0" w:color="auto"/>
              <w:bottom w:val="single" w:sz="8" w:space="0" w:color="auto"/>
            </w:tcBorders>
            <w:vAlign w:val="center"/>
          </w:tcPr>
          <w:p w14:paraId="4E1A636A" w14:textId="77777777" w:rsidR="00402440" w:rsidRPr="00B638FB" w:rsidRDefault="00402440" w:rsidP="00402440">
            <w:pPr>
              <w:adjustRightInd w:val="0"/>
              <w:snapToGrid w:val="0"/>
              <w:spacing w:line="360" w:lineRule="auto"/>
              <w:jc w:val="both"/>
              <w:rPr>
                <w:rFonts w:ascii="Book Antiqua" w:hAnsi="Book Antiqua"/>
                <w:b/>
                <w:bCs/>
                <w:color w:val="000000" w:themeColor="text1"/>
                <w:shd w:val="clear" w:color="auto" w:fill="FFFFFF"/>
              </w:rPr>
            </w:pPr>
          </w:p>
        </w:tc>
      </w:tr>
      <w:tr w:rsidR="00402440" w:rsidRPr="00B638FB" w14:paraId="0AA3EB37" w14:textId="77777777" w:rsidTr="00244D50">
        <w:tc>
          <w:tcPr>
            <w:tcW w:w="1816" w:type="pct"/>
            <w:tcBorders>
              <w:top w:val="single" w:sz="8" w:space="0" w:color="auto"/>
            </w:tcBorders>
            <w:vAlign w:val="center"/>
          </w:tcPr>
          <w:p w14:paraId="66494C15" w14:textId="72B22723"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eastAsia="Times New Roman" w:hAnsi="Book Antiqua"/>
                <w:color w:val="000000" w:themeColor="text1"/>
              </w:rPr>
              <w:t>Age</w:t>
            </w:r>
            <w:r w:rsidRPr="00B638FB">
              <w:rPr>
                <w:rFonts w:ascii="Book Antiqua" w:hAnsi="Book Antiqua"/>
                <w:color w:val="000000" w:themeColor="text1"/>
              </w:rPr>
              <w:t xml:space="preserve"> </w:t>
            </w:r>
            <w:r w:rsidR="00457357" w:rsidRPr="00B638FB">
              <w:rPr>
                <w:rFonts w:ascii="Book Antiqua" w:hAnsi="Book Antiqua"/>
                <w:color w:val="000000" w:themeColor="text1"/>
              </w:rPr>
              <w:t xml:space="preserve">in </w:t>
            </w:r>
            <w:proofErr w:type="spellStart"/>
            <w:r w:rsidRPr="00B638FB">
              <w:rPr>
                <w:rFonts w:ascii="Book Antiqua" w:eastAsia="Times New Roman" w:hAnsi="Book Antiqua"/>
                <w:color w:val="000000" w:themeColor="text1"/>
              </w:rPr>
              <w:t>yr</w:t>
            </w:r>
            <w:proofErr w:type="spellEnd"/>
            <w:r w:rsidR="00457357" w:rsidRPr="00B638FB">
              <w:rPr>
                <w:rFonts w:ascii="Book Antiqua" w:eastAsia="Times New Roman" w:hAnsi="Book Antiqua"/>
                <w:color w:val="000000" w:themeColor="text1"/>
              </w:rPr>
              <w:t>, average</w:t>
            </w:r>
            <w:r w:rsidRPr="00B638FB">
              <w:rPr>
                <w:rFonts w:ascii="Book Antiqua" w:eastAsia="Times New Roman" w:hAnsi="Book Antiqua"/>
                <w:color w:val="000000" w:themeColor="text1"/>
              </w:rPr>
              <w:t xml:space="preserve"> (median)</w:t>
            </w:r>
          </w:p>
        </w:tc>
        <w:tc>
          <w:tcPr>
            <w:tcW w:w="1276" w:type="pct"/>
            <w:tcBorders>
              <w:top w:val="single" w:sz="8" w:space="0" w:color="auto"/>
            </w:tcBorders>
            <w:vAlign w:val="center"/>
          </w:tcPr>
          <w:p w14:paraId="24F8C13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66.5 (15.8)</w:t>
            </w:r>
          </w:p>
        </w:tc>
        <w:tc>
          <w:tcPr>
            <w:tcW w:w="1333" w:type="pct"/>
            <w:tcBorders>
              <w:top w:val="single" w:sz="8" w:space="0" w:color="auto"/>
            </w:tcBorders>
            <w:vAlign w:val="center"/>
          </w:tcPr>
          <w:p w14:paraId="7619DB1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58.0 (21.3)</w:t>
            </w:r>
          </w:p>
        </w:tc>
        <w:tc>
          <w:tcPr>
            <w:tcW w:w="575" w:type="pct"/>
            <w:tcBorders>
              <w:top w:val="single" w:sz="8" w:space="0" w:color="auto"/>
            </w:tcBorders>
            <w:vAlign w:val="center"/>
          </w:tcPr>
          <w:p w14:paraId="58F6AEF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&lt; 0.001</w:t>
            </w:r>
          </w:p>
        </w:tc>
      </w:tr>
      <w:tr w:rsidR="00402440" w:rsidRPr="00B638FB" w14:paraId="459477FB" w14:textId="77777777" w:rsidTr="00244D50">
        <w:tc>
          <w:tcPr>
            <w:tcW w:w="1816" w:type="pct"/>
            <w:vAlign w:val="center"/>
          </w:tcPr>
          <w:p w14:paraId="4D836583" w14:textId="644C55CD" w:rsidR="00402440" w:rsidRPr="00B638FB" w:rsidRDefault="00402440"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hAnsi="Book Antiqua"/>
                <w:color w:val="000000" w:themeColor="text1"/>
              </w:rPr>
              <w:t xml:space="preserve">≥ 70 </w:t>
            </w:r>
            <w:proofErr w:type="spellStart"/>
            <w:r w:rsidRPr="00B638FB">
              <w:rPr>
                <w:rFonts w:ascii="Book Antiqua" w:hAnsi="Book Antiqua"/>
                <w:color w:val="000000" w:themeColor="text1"/>
              </w:rPr>
              <w:t>yr</w:t>
            </w:r>
            <w:proofErr w:type="spellEnd"/>
            <w:r w:rsidRPr="00B638FB">
              <w:rPr>
                <w:rFonts w:ascii="Book Antiqua" w:hAnsi="Book Antiqua"/>
                <w:color w:val="000000" w:themeColor="text1"/>
              </w:rPr>
              <w:t xml:space="preserve"> </w:t>
            </w:r>
          </w:p>
        </w:tc>
        <w:tc>
          <w:tcPr>
            <w:tcW w:w="1276" w:type="pct"/>
            <w:vAlign w:val="center"/>
          </w:tcPr>
          <w:p w14:paraId="44DA25D6" w14:textId="77777777" w:rsidR="00402440" w:rsidRPr="00B638FB" w:rsidRDefault="00402440" w:rsidP="00402440">
            <w:pPr>
              <w:tabs>
                <w:tab w:val="left" w:pos="38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19 (38.0)</w:t>
            </w:r>
          </w:p>
        </w:tc>
        <w:tc>
          <w:tcPr>
            <w:tcW w:w="1333" w:type="pct"/>
            <w:vAlign w:val="center"/>
          </w:tcPr>
          <w:p w14:paraId="7FEA5503" w14:textId="77777777" w:rsidR="00402440" w:rsidRPr="00B638FB" w:rsidRDefault="00402440" w:rsidP="00402440">
            <w:pPr>
              <w:tabs>
                <w:tab w:val="left" w:pos="508"/>
                <w:tab w:val="center" w:pos="780"/>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44 (19.8)</w:t>
            </w:r>
          </w:p>
        </w:tc>
        <w:tc>
          <w:tcPr>
            <w:tcW w:w="575" w:type="pct"/>
            <w:vAlign w:val="center"/>
          </w:tcPr>
          <w:p w14:paraId="5BCC3ED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0.006</w:t>
            </w:r>
          </w:p>
        </w:tc>
      </w:tr>
      <w:tr w:rsidR="00402440" w:rsidRPr="00B638FB" w14:paraId="6BBC140F" w14:textId="77777777" w:rsidTr="00244D50">
        <w:tc>
          <w:tcPr>
            <w:tcW w:w="1816" w:type="pct"/>
            <w:vAlign w:val="center"/>
          </w:tcPr>
          <w:p w14:paraId="6BCBADE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 xml:space="preserve">Male, </w:t>
            </w:r>
            <w:r w:rsidRPr="00B638FB">
              <w:rPr>
                <w:rFonts w:ascii="Book Antiqua" w:hAnsi="Book Antiqua"/>
                <w:i/>
                <w:color w:val="000000" w:themeColor="text1"/>
              </w:rPr>
              <w:t>n</w:t>
            </w:r>
            <w:r w:rsidRPr="00B638FB">
              <w:rPr>
                <w:rFonts w:ascii="Book Antiqua" w:hAnsi="Book Antiqua"/>
                <w:color w:val="000000" w:themeColor="text1"/>
              </w:rPr>
              <w:t xml:space="preserve"> </w:t>
            </w:r>
            <w:r w:rsidRPr="00B638FB">
              <w:rPr>
                <w:rFonts w:ascii="Book Antiqua" w:eastAsia="Times New Roman" w:hAnsi="Book Antiqua"/>
                <w:color w:val="000000" w:themeColor="text1"/>
              </w:rPr>
              <w:t>(%)</w:t>
            </w:r>
          </w:p>
        </w:tc>
        <w:tc>
          <w:tcPr>
            <w:tcW w:w="1276" w:type="pct"/>
            <w:vAlign w:val="center"/>
          </w:tcPr>
          <w:p w14:paraId="7FDB48F6" w14:textId="77777777" w:rsidR="00402440" w:rsidRPr="00B638FB" w:rsidRDefault="00402440" w:rsidP="00402440">
            <w:pPr>
              <w:tabs>
                <w:tab w:val="left" w:pos="38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32 (64.0)</w:t>
            </w:r>
          </w:p>
        </w:tc>
        <w:tc>
          <w:tcPr>
            <w:tcW w:w="1333" w:type="pct"/>
            <w:vAlign w:val="center"/>
          </w:tcPr>
          <w:p w14:paraId="1A8B01AD" w14:textId="77777777" w:rsidR="00402440" w:rsidRPr="00B638FB" w:rsidRDefault="00402440" w:rsidP="00402440">
            <w:pPr>
              <w:tabs>
                <w:tab w:val="left" w:pos="508"/>
                <w:tab w:val="center" w:pos="780"/>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162 (73.0)</w:t>
            </w:r>
          </w:p>
        </w:tc>
        <w:tc>
          <w:tcPr>
            <w:tcW w:w="575" w:type="pct"/>
            <w:vAlign w:val="center"/>
          </w:tcPr>
          <w:p w14:paraId="61CC0A8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0.205</w:t>
            </w:r>
          </w:p>
        </w:tc>
      </w:tr>
      <w:tr w:rsidR="00402440" w:rsidRPr="00B638FB" w14:paraId="5841A0BD" w14:textId="77777777" w:rsidTr="00244D50">
        <w:tc>
          <w:tcPr>
            <w:tcW w:w="1816" w:type="pct"/>
            <w:vAlign w:val="center"/>
          </w:tcPr>
          <w:p w14:paraId="295A86CD" w14:textId="5F847CAD"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Hypertension </w:t>
            </w:r>
          </w:p>
        </w:tc>
        <w:tc>
          <w:tcPr>
            <w:tcW w:w="1276" w:type="pct"/>
            <w:vAlign w:val="center"/>
          </w:tcPr>
          <w:p w14:paraId="10F229F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 (32.0)</w:t>
            </w:r>
          </w:p>
        </w:tc>
        <w:tc>
          <w:tcPr>
            <w:tcW w:w="1333" w:type="pct"/>
            <w:vAlign w:val="center"/>
          </w:tcPr>
          <w:p w14:paraId="3541754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45 (20.3)</w:t>
            </w:r>
          </w:p>
        </w:tc>
        <w:tc>
          <w:tcPr>
            <w:tcW w:w="575" w:type="pct"/>
            <w:vAlign w:val="center"/>
          </w:tcPr>
          <w:p w14:paraId="2B3CD84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0.072</w:t>
            </w:r>
          </w:p>
        </w:tc>
      </w:tr>
      <w:tr w:rsidR="00402440" w:rsidRPr="00B638FB" w14:paraId="2C5536FC" w14:textId="77777777" w:rsidTr="00244D50">
        <w:tc>
          <w:tcPr>
            <w:tcW w:w="1816" w:type="pct"/>
            <w:vAlign w:val="center"/>
          </w:tcPr>
          <w:p w14:paraId="68C04C0C" w14:textId="0F06DB06"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DM </w:t>
            </w:r>
          </w:p>
        </w:tc>
        <w:tc>
          <w:tcPr>
            <w:tcW w:w="1276" w:type="pct"/>
            <w:vAlign w:val="center"/>
          </w:tcPr>
          <w:p w14:paraId="34325CF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11 (22.0)</w:t>
            </w:r>
          </w:p>
        </w:tc>
        <w:tc>
          <w:tcPr>
            <w:tcW w:w="1333" w:type="pct"/>
            <w:vAlign w:val="center"/>
          </w:tcPr>
          <w:p w14:paraId="0B24A209" w14:textId="77777777" w:rsidR="00402440" w:rsidRPr="00B638FB" w:rsidRDefault="00402440" w:rsidP="00402440">
            <w:pPr>
              <w:tabs>
                <w:tab w:val="center" w:pos="1275"/>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28 (12.6)</w:t>
            </w:r>
          </w:p>
        </w:tc>
        <w:tc>
          <w:tcPr>
            <w:tcW w:w="575" w:type="pct"/>
            <w:vAlign w:val="center"/>
          </w:tcPr>
          <w:p w14:paraId="1768D8E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0.087</w:t>
            </w:r>
          </w:p>
        </w:tc>
      </w:tr>
      <w:tr w:rsidR="00402440" w:rsidRPr="00B638FB" w14:paraId="53C8EFC9" w14:textId="77777777" w:rsidTr="00244D50">
        <w:tc>
          <w:tcPr>
            <w:tcW w:w="1816" w:type="pct"/>
            <w:vAlign w:val="center"/>
          </w:tcPr>
          <w:p w14:paraId="5C2B3611" w14:textId="150D25A9"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Smoking</w:t>
            </w:r>
          </w:p>
        </w:tc>
        <w:tc>
          <w:tcPr>
            <w:tcW w:w="1276" w:type="pct"/>
            <w:vAlign w:val="center"/>
          </w:tcPr>
          <w:p w14:paraId="00C5FFD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26 (52.0)</w:t>
            </w:r>
          </w:p>
        </w:tc>
        <w:tc>
          <w:tcPr>
            <w:tcW w:w="1333" w:type="pct"/>
            <w:vAlign w:val="center"/>
          </w:tcPr>
          <w:p w14:paraId="46F3E65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83 (37.4)</w:t>
            </w:r>
          </w:p>
        </w:tc>
        <w:tc>
          <w:tcPr>
            <w:tcW w:w="575" w:type="pct"/>
            <w:vAlign w:val="center"/>
          </w:tcPr>
          <w:p w14:paraId="15D97E2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0.057</w:t>
            </w:r>
          </w:p>
        </w:tc>
      </w:tr>
      <w:tr w:rsidR="00402440" w:rsidRPr="00B638FB" w14:paraId="50266305" w14:textId="77777777" w:rsidTr="00244D50">
        <w:tc>
          <w:tcPr>
            <w:tcW w:w="1816" w:type="pct"/>
            <w:vAlign w:val="center"/>
          </w:tcPr>
          <w:p w14:paraId="5EA3E183" w14:textId="346A8BE1"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Alcohol consumption</w:t>
            </w:r>
          </w:p>
        </w:tc>
        <w:tc>
          <w:tcPr>
            <w:tcW w:w="1276" w:type="pct"/>
            <w:vAlign w:val="center"/>
          </w:tcPr>
          <w:p w14:paraId="500F4338" w14:textId="77777777" w:rsidR="00402440" w:rsidRPr="00B638FB"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18 (36.0)</w:t>
            </w:r>
          </w:p>
        </w:tc>
        <w:tc>
          <w:tcPr>
            <w:tcW w:w="1333" w:type="pct"/>
            <w:vAlign w:val="center"/>
          </w:tcPr>
          <w:p w14:paraId="7492930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56 (25.2)</w:t>
            </w:r>
          </w:p>
        </w:tc>
        <w:tc>
          <w:tcPr>
            <w:tcW w:w="575" w:type="pct"/>
            <w:vAlign w:val="center"/>
          </w:tcPr>
          <w:p w14:paraId="361EA17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0.122</w:t>
            </w:r>
          </w:p>
        </w:tc>
      </w:tr>
      <w:tr w:rsidR="00402440" w:rsidRPr="00B638FB" w14:paraId="7A660149" w14:textId="77777777" w:rsidTr="00244D50">
        <w:tc>
          <w:tcPr>
            <w:tcW w:w="1816" w:type="pct"/>
            <w:vAlign w:val="center"/>
          </w:tcPr>
          <w:p w14:paraId="6BB1A782" w14:textId="65BDBEC5"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NSAIDs use</w:t>
            </w:r>
          </w:p>
        </w:tc>
        <w:tc>
          <w:tcPr>
            <w:tcW w:w="1276" w:type="pct"/>
            <w:vAlign w:val="center"/>
          </w:tcPr>
          <w:p w14:paraId="19740743" w14:textId="77777777" w:rsidR="00402440" w:rsidRPr="00B638FB"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 (32.0)</w:t>
            </w:r>
          </w:p>
        </w:tc>
        <w:tc>
          <w:tcPr>
            <w:tcW w:w="1333" w:type="pct"/>
            <w:vAlign w:val="center"/>
          </w:tcPr>
          <w:p w14:paraId="1347518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50 (22.5)</w:t>
            </w:r>
          </w:p>
        </w:tc>
        <w:tc>
          <w:tcPr>
            <w:tcW w:w="575" w:type="pct"/>
            <w:vAlign w:val="center"/>
          </w:tcPr>
          <w:p w14:paraId="320EBC9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0.158</w:t>
            </w:r>
          </w:p>
        </w:tc>
      </w:tr>
      <w:tr w:rsidR="00402440" w:rsidRPr="00B638FB" w14:paraId="52DC00B4" w14:textId="77777777" w:rsidTr="00244D50">
        <w:tc>
          <w:tcPr>
            <w:tcW w:w="1816" w:type="pct"/>
            <w:vAlign w:val="center"/>
          </w:tcPr>
          <w:p w14:paraId="364C4734"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Pain duration prior to admission </w:t>
            </w:r>
            <w:r w:rsidRPr="00B638FB">
              <w:rPr>
                <w:rFonts w:ascii="Book Antiqua" w:eastAsia="Times New Roman" w:hAnsi="Book Antiqua"/>
                <w:color w:val="000000" w:themeColor="text1"/>
              </w:rPr>
              <w:t>(median)</w:t>
            </w:r>
          </w:p>
        </w:tc>
        <w:tc>
          <w:tcPr>
            <w:tcW w:w="1276" w:type="pct"/>
            <w:vAlign w:val="center"/>
          </w:tcPr>
          <w:p w14:paraId="27546F22" w14:textId="77777777" w:rsidR="00402440" w:rsidRPr="00B638FB"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8.0 (9.0)</w:t>
            </w:r>
          </w:p>
        </w:tc>
        <w:tc>
          <w:tcPr>
            <w:tcW w:w="1333" w:type="pct"/>
            <w:vAlign w:val="center"/>
          </w:tcPr>
          <w:p w14:paraId="6D382BA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6.0 (6.0)</w:t>
            </w:r>
          </w:p>
        </w:tc>
        <w:tc>
          <w:tcPr>
            <w:tcW w:w="575" w:type="pct"/>
            <w:vAlign w:val="center"/>
          </w:tcPr>
          <w:p w14:paraId="1EEF069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0.001</w:t>
            </w:r>
          </w:p>
        </w:tc>
      </w:tr>
      <w:tr w:rsidR="00402440" w:rsidRPr="00B638FB" w14:paraId="6AECE58D" w14:textId="77777777" w:rsidTr="00244D50">
        <w:tc>
          <w:tcPr>
            <w:tcW w:w="1816" w:type="pct"/>
            <w:vAlign w:val="center"/>
          </w:tcPr>
          <w:p w14:paraId="5D13E848" w14:textId="3B4C7118" w:rsidR="00402440" w:rsidRPr="00B638FB" w:rsidRDefault="00402440"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hAnsi="Book Antiqua"/>
                <w:color w:val="000000" w:themeColor="text1"/>
              </w:rPr>
              <w:t>≥ 12 h</w:t>
            </w:r>
          </w:p>
        </w:tc>
        <w:tc>
          <w:tcPr>
            <w:tcW w:w="1276" w:type="pct"/>
            <w:vAlign w:val="center"/>
          </w:tcPr>
          <w:p w14:paraId="5FC30BC3" w14:textId="77777777" w:rsidR="00402440" w:rsidRPr="00B638FB"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 (32.0)</w:t>
            </w:r>
          </w:p>
        </w:tc>
        <w:tc>
          <w:tcPr>
            <w:tcW w:w="1333" w:type="pct"/>
            <w:vAlign w:val="center"/>
          </w:tcPr>
          <w:p w14:paraId="58A7307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33 (14.9)</w:t>
            </w:r>
          </w:p>
        </w:tc>
        <w:tc>
          <w:tcPr>
            <w:tcW w:w="575" w:type="pct"/>
            <w:vAlign w:val="center"/>
          </w:tcPr>
          <w:p w14:paraId="20FB7CB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0.004</w:t>
            </w:r>
          </w:p>
        </w:tc>
      </w:tr>
      <w:tr w:rsidR="00402440" w:rsidRPr="00B638FB" w14:paraId="68904246" w14:textId="77777777" w:rsidTr="00244D50">
        <w:trPr>
          <w:trHeight w:val="90"/>
        </w:trPr>
        <w:tc>
          <w:tcPr>
            <w:tcW w:w="1816" w:type="pct"/>
            <w:vAlign w:val="center"/>
          </w:tcPr>
          <w:p w14:paraId="1D2F4757"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Heart rate (bpm)</w:t>
            </w:r>
            <w:r w:rsidRPr="00B638FB">
              <w:rPr>
                <w:rFonts w:ascii="Book Antiqua" w:eastAsia="Times New Roman" w:hAnsi="Book Antiqua"/>
                <w:color w:val="000000" w:themeColor="text1"/>
              </w:rPr>
              <w:t xml:space="preserve"> (median)</w:t>
            </w:r>
          </w:p>
        </w:tc>
        <w:tc>
          <w:tcPr>
            <w:tcW w:w="1276" w:type="pct"/>
            <w:vAlign w:val="center"/>
          </w:tcPr>
          <w:p w14:paraId="39D0847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92.0 (24.0)</w:t>
            </w:r>
          </w:p>
        </w:tc>
        <w:tc>
          <w:tcPr>
            <w:tcW w:w="1333" w:type="pct"/>
            <w:vAlign w:val="center"/>
          </w:tcPr>
          <w:p w14:paraId="0F77658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86.0 (18.0)</w:t>
            </w:r>
          </w:p>
        </w:tc>
        <w:tc>
          <w:tcPr>
            <w:tcW w:w="575" w:type="pct"/>
            <w:vAlign w:val="center"/>
          </w:tcPr>
          <w:p w14:paraId="727E0B9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0.116</w:t>
            </w:r>
          </w:p>
        </w:tc>
      </w:tr>
      <w:tr w:rsidR="00402440" w:rsidRPr="00B638FB" w14:paraId="079BC78D" w14:textId="77777777" w:rsidTr="00244D50">
        <w:trPr>
          <w:trHeight w:val="90"/>
        </w:trPr>
        <w:tc>
          <w:tcPr>
            <w:tcW w:w="1816" w:type="pct"/>
            <w:vAlign w:val="center"/>
          </w:tcPr>
          <w:p w14:paraId="014B7922" w14:textId="3794686B"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Body temperature (</w:t>
            </w:r>
            <w:r w:rsidR="00457357" w:rsidRPr="00B638FB">
              <w:rPr>
                <w:rFonts w:ascii="Book Antiqua" w:eastAsia="宋体" w:hAnsi="Book Antiqua" w:cs="宋体"/>
                <w:color w:val="000000" w:themeColor="text1"/>
              </w:rPr>
              <w:sym w:font="Symbol" w:char="F0B0"/>
            </w:r>
            <w:r w:rsidR="00457357" w:rsidRPr="00B638FB">
              <w:rPr>
                <w:rFonts w:ascii="Book Antiqua" w:eastAsia="宋体" w:hAnsi="Book Antiqua" w:cs="宋体"/>
                <w:color w:val="000000" w:themeColor="text1"/>
              </w:rPr>
              <w:t>C</w:t>
            </w:r>
            <w:r w:rsidRPr="00B638FB">
              <w:rPr>
                <w:rFonts w:ascii="Book Antiqua" w:hAnsi="Book Antiqua"/>
                <w:color w:val="000000" w:themeColor="text1"/>
              </w:rPr>
              <w:t>)</w:t>
            </w:r>
            <w:r w:rsidRPr="00B638FB">
              <w:rPr>
                <w:rFonts w:ascii="Book Antiqua" w:eastAsia="Times New Roman" w:hAnsi="Book Antiqua"/>
                <w:color w:val="000000" w:themeColor="text1"/>
              </w:rPr>
              <w:t xml:space="preserve"> (median)</w:t>
            </w:r>
          </w:p>
        </w:tc>
        <w:tc>
          <w:tcPr>
            <w:tcW w:w="1276" w:type="pct"/>
            <w:vAlign w:val="center"/>
          </w:tcPr>
          <w:p w14:paraId="4772D0F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36.7 (1.2)</w:t>
            </w:r>
          </w:p>
        </w:tc>
        <w:tc>
          <w:tcPr>
            <w:tcW w:w="1333" w:type="pct"/>
            <w:vAlign w:val="center"/>
          </w:tcPr>
          <w:p w14:paraId="1AC65AE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36.7 (0.7)</w:t>
            </w:r>
          </w:p>
        </w:tc>
        <w:tc>
          <w:tcPr>
            <w:tcW w:w="575" w:type="pct"/>
            <w:vAlign w:val="center"/>
          </w:tcPr>
          <w:p w14:paraId="4699714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0.826</w:t>
            </w:r>
          </w:p>
        </w:tc>
      </w:tr>
      <w:tr w:rsidR="00402440" w:rsidRPr="00B638FB" w14:paraId="47987392" w14:textId="77777777" w:rsidTr="00244D50">
        <w:trPr>
          <w:trHeight w:val="90"/>
        </w:trPr>
        <w:tc>
          <w:tcPr>
            <w:tcW w:w="1816" w:type="pct"/>
            <w:vAlign w:val="center"/>
          </w:tcPr>
          <w:p w14:paraId="7E433161" w14:textId="5376B0B4"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  ≥ 38</w:t>
            </w:r>
            <w:r w:rsidR="00457357" w:rsidRPr="00B638FB">
              <w:rPr>
                <w:rFonts w:ascii="宋体" w:eastAsia="宋体" w:hAnsi="宋体" w:cs="宋体" w:hint="eastAsia"/>
                <w:color w:val="000000" w:themeColor="text1"/>
              </w:rPr>
              <w:t xml:space="preserve"> </w:t>
            </w:r>
            <w:r w:rsidR="00457357" w:rsidRPr="00B638FB">
              <w:rPr>
                <w:rFonts w:ascii="Book Antiqua" w:eastAsia="宋体" w:hAnsi="Book Antiqua" w:cs="宋体"/>
                <w:color w:val="000000" w:themeColor="text1"/>
              </w:rPr>
              <w:sym w:font="Symbol" w:char="F0B0"/>
            </w:r>
            <w:r w:rsidR="00457357" w:rsidRPr="00B638FB">
              <w:rPr>
                <w:rFonts w:ascii="Book Antiqua" w:eastAsia="宋体" w:hAnsi="Book Antiqua" w:cs="宋体"/>
                <w:color w:val="000000" w:themeColor="text1"/>
              </w:rPr>
              <w:t>C</w:t>
            </w:r>
          </w:p>
        </w:tc>
        <w:tc>
          <w:tcPr>
            <w:tcW w:w="1276" w:type="pct"/>
            <w:vAlign w:val="center"/>
          </w:tcPr>
          <w:p w14:paraId="72CA492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9 (18.0)</w:t>
            </w:r>
          </w:p>
        </w:tc>
        <w:tc>
          <w:tcPr>
            <w:tcW w:w="1333" w:type="pct"/>
            <w:vAlign w:val="center"/>
          </w:tcPr>
          <w:p w14:paraId="556635C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19 (8.6)</w:t>
            </w:r>
          </w:p>
        </w:tc>
        <w:tc>
          <w:tcPr>
            <w:tcW w:w="575" w:type="pct"/>
            <w:vAlign w:val="center"/>
          </w:tcPr>
          <w:p w14:paraId="4D2961C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0.047</w:t>
            </w:r>
          </w:p>
        </w:tc>
      </w:tr>
      <w:tr w:rsidR="00402440" w:rsidRPr="00B638FB" w14:paraId="4D7CB146" w14:textId="77777777" w:rsidTr="00244D50">
        <w:tc>
          <w:tcPr>
            <w:tcW w:w="1816" w:type="pct"/>
            <w:vAlign w:val="center"/>
          </w:tcPr>
          <w:p w14:paraId="3E9679F0"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Hemoglobin (g/L)</w:t>
            </w:r>
          </w:p>
        </w:tc>
        <w:tc>
          <w:tcPr>
            <w:tcW w:w="1276" w:type="pct"/>
            <w:vAlign w:val="center"/>
          </w:tcPr>
          <w:p w14:paraId="2DD0B41F" w14:textId="77777777" w:rsidR="00402440" w:rsidRPr="00B638FB" w:rsidRDefault="00402440" w:rsidP="00402440">
            <w:pPr>
              <w:tabs>
                <w:tab w:val="left" w:pos="4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 xml:space="preserve">116.8 </w:t>
            </w:r>
            <w:r w:rsidRPr="00B638FB">
              <w:rPr>
                <w:rFonts w:ascii="Book Antiqua" w:hAnsi="Book Antiqua"/>
                <w:color w:val="000000" w:themeColor="text1"/>
                <w:shd w:val="clear" w:color="auto" w:fill="FFFFFF"/>
              </w:rPr>
              <w:sym w:font="Symbol" w:char="00B1"/>
            </w:r>
            <w:r w:rsidRPr="00B638FB">
              <w:rPr>
                <w:rFonts w:ascii="Book Antiqua" w:hAnsi="Book Antiqua"/>
                <w:color w:val="000000" w:themeColor="text1"/>
                <w:shd w:val="clear" w:color="auto" w:fill="FFFFFF"/>
              </w:rPr>
              <w:t xml:space="preserve"> 22.7</w:t>
            </w:r>
          </w:p>
        </w:tc>
        <w:tc>
          <w:tcPr>
            <w:tcW w:w="1333" w:type="pct"/>
            <w:vAlign w:val="center"/>
          </w:tcPr>
          <w:p w14:paraId="3A9ACB2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 xml:space="preserve">126.5 </w:t>
            </w:r>
            <w:r w:rsidRPr="00B638FB">
              <w:rPr>
                <w:rFonts w:ascii="Book Antiqua" w:hAnsi="Book Antiqua"/>
                <w:color w:val="000000" w:themeColor="text1"/>
                <w:shd w:val="clear" w:color="auto" w:fill="FFFFFF"/>
              </w:rPr>
              <w:sym w:font="Symbol" w:char="00B1"/>
            </w:r>
            <w:r w:rsidRPr="00B638FB">
              <w:rPr>
                <w:rFonts w:ascii="Book Antiqua" w:hAnsi="Book Antiqua"/>
                <w:color w:val="000000" w:themeColor="text1"/>
                <w:shd w:val="clear" w:color="auto" w:fill="FFFFFF"/>
              </w:rPr>
              <w:t xml:space="preserve"> 22.2</w:t>
            </w:r>
          </w:p>
        </w:tc>
        <w:tc>
          <w:tcPr>
            <w:tcW w:w="575" w:type="pct"/>
            <w:vAlign w:val="center"/>
          </w:tcPr>
          <w:p w14:paraId="5F6F578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0.006</w:t>
            </w:r>
          </w:p>
        </w:tc>
      </w:tr>
      <w:tr w:rsidR="00402440" w:rsidRPr="00B638FB" w14:paraId="5821AD25" w14:textId="77777777" w:rsidTr="00244D50">
        <w:tc>
          <w:tcPr>
            <w:tcW w:w="1816" w:type="pct"/>
            <w:vAlign w:val="center"/>
          </w:tcPr>
          <w:p w14:paraId="43A9BA39" w14:textId="640CE595" w:rsidR="00402440" w:rsidRPr="00B638FB" w:rsidRDefault="00402440" w:rsidP="00402440">
            <w:pPr>
              <w:adjustRightInd w:val="0"/>
              <w:snapToGrid w:val="0"/>
              <w:spacing w:line="360" w:lineRule="auto"/>
              <w:ind w:firstLineChars="100" w:firstLine="240"/>
              <w:jc w:val="both"/>
              <w:rPr>
                <w:rFonts w:ascii="Book Antiqua" w:hAnsi="Book Antiqua"/>
                <w:color w:val="000000" w:themeColor="text1"/>
              </w:rPr>
            </w:pPr>
            <w:r w:rsidRPr="00B638FB">
              <w:rPr>
                <w:rFonts w:ascii="Book Antiqua" w:hAnsi="Book Antiqua"/>
                <w:color w:val="000000" w:themeColor="text1"/>
                <w:shd w:val="clear" w:color="auto" w:fill="FFFFFF"/>
              </w:rPr>
              <w:t>&lt;</w:t>
            </w:r>
            <w:r w:rsidRPr="00B638FB">
              <w:rPr>
                <w:rFonts w:ascii="Book Antiqua" w:hAnsi="Book Antiqua"/>
                <w:color w:val="000000" w:themeColor="text1"/>
              </w:rPr>
              <w:t xml:space="preserve"> 90 g/L</w:t>
            </w:r>
          </w:p>
        </w:tc>
        <w:tc>
          <w:tcPr>
            <w:tcW w:w="1276" w:type="pct"/>
            <w:vAlign w:val="center"/>
          </w:tcPr>
          <w:p w14:paraId="6159F6D8" w14:textId="77777777" w:rsidR="00402440" w:rsidRPr="00B638FB" w:rsidRDefault="00402440" w:rsidP="00402440">
            <w:pPr>
              <w:tabs>
                <w:tab w:val="left" w:pos="454"/>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7 (14.0)</w:t>
            </w:r>
          </w:p>
        </w:tc>
        <w:tc>
          <w:tcPr>
            <w:tcW w:w="1333" w:type="pct"/>
            <w:vAlign w:val="center"/>
          </w:tcPr>
          <w:p w14:paraId="535FAA0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15 (6.8)</w:t>
            </w:r>
          </w:p>
        </w:tc>
        <w:tc>
          <w:tcPr>
            <w:tcW w:w="575" w:type="pct"/>
            <w:vAlign w:val="center"/>
          </w:tcPr>
          <w:p w14:paraId="180A245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0.090</w:t>
            </w:r>
          </w:p>
        </w:tc>
      </w:tr>
      <w:tr w:rsidR="00402440" w:rsidRPr="00B638FB" w14:paraId="1BC489AA" w14:textId="77777777" w:rsidTr="00244D50">
        <w:tc>
          <w:tcPr>
            <w:tcW w:w="1816" w:type="pct"/>
            <w:vAlign w:val="center"/>
          </w:tcPr>
          <w:p w14:paraId="1EFC4879" w14:textId="095BFC8E"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WBC count (</w:t>
            </w:r>
            <w:r w:rsidRPr="00B638FB">
              <w:rPr>
                <w:rFonts w:ascii="Book Antiqua" w:eastAsia="Times New Roman" w:hAnsi="Book Antiqua"/>
                <w:color w:val="000000" w:themeColor="text1"/>
              </w:rPr>
              <w:t>×</w:t>
            </w:r>
            <w:r w:rsidR="009E5EEA" w:rsidRPr="00B638FB">
              <w:rPr>
                <w:rFonts w:ascii="Book Antiqua" w:eastAsia="Times New Roman" w:hAnsi="Book Antiqua"/>
                <w:color w:val="000000" w:themeColor="text1"/>
              </w:rPr>
              <w:t xml:space="preserve"> </w:t>
            </w:r>
            <w:r w:rsidRPr="00B638FB">
              <w:rPr>
                <w:rFonts w:ascii="Book Antiqua" w:eastAsia="Times New Roman" w:hAnsi="Book Antiqua"/>
                <w:color w:val="000000" w:themeColor="text1"/>
              </w:rPr>
              <w:t>10</w:t>
            </w:r>
            <w:r w:rsidRPr="00B638FB">
              <w:rPr>
                <w:rFonts w:ascii="Book Antiqua" w:hAnsi="Book Antiqua"/>
                <w:color w:val="000000" w:themeColor="text1"/>
                <w:vertAlign w:val="superscript"/>
              </w:rPr>
              <w:t>9</w:t>
            </w:r>
            <w:r w:rsidRPr="00B638FB">
              <w:rPr>
                <w:rFonts w:ascii="Book Antiqua" w:eastAsia="Times New Roman" w:hAnsi="Book Antiqua"/>
                <w:color w:val="000000" w:themeColor="text1"/>
              </w:rPr>
              <w:t>/L</w:t>
            </w:r>
            <w:r w:rsidRPr="00B638FB">
              <w:rPr>
                <w:rFonts w:ascii="Book Antiqua" w:hAnsi="Book Antiqua"/>
                <w:color w:val="000000" w:themeColor="text1"/>
              </w:rPr>
              <w:t>)</w:t>
            </w:r>
            <w:r w:rsidRPr="00B638FB">
              <w:rPr>
                <w:rFonts w:ascii="Book Antiqua" w:eastAsia="Times New Roman" w:hAnsi="Book Antiqua"/>
                <w:color w:val="000000" w:themeColor="text1"/>
              </w:rPr>
              <w:t xml:space="preserve"> (median)</w:t>
            </w:r>
          </w:p>
        </w:tc>
        <w:tc>
          <w:tcPr>
            <w:tcW w:w="1276" w:type="pct"/>
            <w:vAlign w:val="center"/>
          </w:tcPr>
          <w:p w14:paraId="4F75103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9.5 (6.6)</w:t>
            </w:r>
          </w:p>
        </w:tc>
        <w:tc>
          <w:tcPr>
            <w:tcW w:w="1333" w:type="pct"/>
            <w:vAlign w:val="center"/>
          </w:tcPr>
          <w:p w14:paraId="58FCDC8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10.5 (3.3)</w:t>
            </w:r>
          </w:p>
        </w:tc>
        <w:tc>
          <w:tcPr>
            <w:tcW w:w="575" w:type="pct"/>
            <w:vAlign w:val="center"/>
          </w:tcPr>
          <w:p w14:paraId="77A54E9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0.479</w:t>
            </w:r>
          </w:p>
        </w:tc>
      </w:tr>
      <w:tr w:rsidR="00402440" w:rsidRPr="00B638FB" w14:paraId="12C0F5DC" w14:textId="77777777" w:rsidTr="00244D50">
        <w:tc>
          <w:tcPr>
            <w:tcW w:w="1816" w:type="pct"/>
            <w:vAlign w:val="center"/>
          </w:tcPr>
          <w:p w14:paraId="5DE20903" w14:textId="1EFA74B5"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 ≥ 12</w:t>
            </w:r>
            <w:r w:rsidR="009E5EEA" w:rsidRPr="00B638FB">
              <w:rPr>
                <w:rFonts w:ascii="Book Antiqua" w:hAnsi="Book Antiqua"/>
                <w:color w:val="000000" w:themeColor="text1"/>
              </w:rPr>
              <w:t xml:space="preserve"> </w:t>
            </w:r>
            <w:r w:rsidRPr="00B638FB">
              <w:rPr>
                <w:rFonts w:ascii="Book Antiqua" w:eastAsia="Times New Roman" w:hAnsi="Book Antiqua"/>
                <w:color w:val="000000" w:themeColor="text1"/>
              </w:rPr>
              <w:t>×</w:t>
            </w:r>
            <w:r w:rsidR="009E5EEA" w:rsidRPr="00B638FB">
              <w:rPr>
                <w:rFonts w:ascii="Book Antiqua" w:eastAsia="Times New Roman" w:hAnsi="Book Antiqua"/>
                <w:color w:val="000000" w:themeColor="text1"/>
              </w:rPr>
              <w:t xml:space="preserve"> </w:t>
            </w:r>
            <w:r w:rsidRPr="00B638FB">
              <w:rPr>
                <w:rFonts w:ascii="Book Antiqua" w:eastAsia="Times New Roman" w:hAnsi="Book Antiqua"/>
                <w:color w:val="000000" w:themeColor="text1"/>
              </w:rPr>
              <w:t>10</w:t>
            </w:r>
            <w:r w:rsidRPr="00B638FB">
              <w:rPr>
                <w:rFonts w:ascii="Book Antiqua" w:hAnsi="Book Antiqua"/>
                <w:color w:val="000000" w:themeColor="text1"/>
                <w:vertAlign w:val="superscript"/>
              </w:rPr>
              <w:t>9</w:t>
            </w:r>
            <w:r w:rsidRPr="00B638FB">
              <w:rPr>
                <w:rFonts w:ascii="Book Antiqua" w:eastAsia="Times New Roman" w:hAnsi="Book Antiqua"/>
                <w:color w:val="000000" w:themeColor="text1"/>
              </w:rPr>
              <w:t>/L</w:t>
            </w:r>
          </w:p>
        </w:tc>
        <w:tc>
          <w:tcPr>
            <w:tcW w:w="1276" w:type="pct"/>
            <w:vAlign w:val="center"/>
          </w:tcPr>
          <w:p w14:paraId="4380922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18 (36.0)</w:t>
            </w:r>
          </w:p>
        </w:tc>
        <w:tc>
          <w:tcPr>
            <w:tcW w:w="1333" w:type="pct"/>
            <w:vAlign w:val="center"/>
          </w:tcPr>
          <w:p w14:paraId="3673C8B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77 (34.7)</w:t>
            </w:r>
          </w:p>
        </w:tc>
        <w:tc>
          <w:tcPr>
            <w:tcW w:w="575" w:type="pct"/>
            <w:vAlign w:val="center"/>
          </w:tcPr>
          <w:p w14:paraId="12E9146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0.860</w:t>
            </w:r>
          </w:p>
        </w:tc>
      </w:tr>
      <w:tr w:rsidR="00402440" w:rsidRPr="00B638FB" w14:paraId="33DC0C80" w14:textId="77777777" w:rsidTr="00244D50">
        <w:tc>
          <w:tcPr>
            <w:tcW w:w="1816" w:type="pct"/>
            <w:vAlign w:val="center"/>
          </w:tcPr>
          <w:p w14:paraId="0FA4BA1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Procalcitonin (ng</w:t>
            </w:r>
            <w:r w:rsidRPr="00B638FB">
              <w:rPr>
                <w:rFonts w:ascii="Book Antiqua" w:eastAsia="Times New Roman" w:hAnsi="Book Antiqua"/>
                <w:color w:val="000000" w:themeColor="text1"/>
              </w:rPr>
              <w:t>/</w:t>
            </w:r>
            <w:r w:rsidRPr="00B638FB">
              <w:rPr>
                <w:rFonts w:ascii="Book Antiqua" w:hAnsi="Book Antiqua"/>
                <w:color w:val="000000" w:themeColor="text1"/>
              </w:rPr>
              <w:t>m</w:t>
            </w:r>
            <w:r w:rsidRPr="00B638FB">
              <w:rPr>
                <w:rFonts w:ascii="Book Antiqua" w:eastAsia="Times New Roman" w:hAnsi="Book Antiqua"/>
                <w:color w:val="000000" w:themeColor="text1"/>
              </w:rPr>
              <w:t>L</w:t>
            </w:r>
            <w:r w:rsidRPr="00B638FB">
              <w:rPr>
                <w:rFonts w:ascii="Book Antiqua" w:hAnsi="Book Antiqua"/>
                <w:color w:val="000000" w:themeColor="text1"/>
              </w:rPr>
              <w:t>)</w:t>
            </w:r>
            <w:r w:rsidRPr="00B638FB">
              <w:rPr>
                <w:rFonts w:ascii="Book Antiqua" w:eastAsia="Times New Roman" w:hAnsi="Book Antiqua"/>
                <w:color w:val="000000" w:themeColor="text1"/>
              </w:rPr>
              <w:t xml:space="preserve"> (median)</w:t>
            </w:r>
          </w:p>
        </w:tc>
        <w:tc>
          <w:tcPr>
            <w:tcW w:w="1276" w:type="pct"/>
            <w:vAlign w:val="center"/>
          </w:tcPr>
          <w:p w14:paraId="3D849F0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5.14 (10.03)</w:t>
            </w:r>
          </w:p>
        </w:tc>
        <w:tc>
          <w:tcPr>
            <w:tcW w:w="1333" w:type="pct"/>
            <w:vAlign w:val="center"/>
          </w:tcPr>
          <w:p w14:paraId="23D6E8F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0.88 (3.96)</w:t>
            </w:r>
          </w:p>
        </w:tc>
        <w:tc>
          <w:tcPr>
            <w:tcW w:w="575" w:type="pct"/>
            <w:vAlign w:val="center"/>
          </w:tcPr>
          <w:p w14:paraId="06B39EB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&lt; 0.001</w:t>
            </w:r>
          </w:p>
        </w:tc>
      </w:tr>
      <w:tr w:rsidR="00402440" w:rsidRPr="00B638FB" w14:paraId="24E43D7C" w14:textId="77777777" w:rsidTr="00244D50">
        <w:tc>
          <w:tcPr>
            <w:tcW w:w="1816" w:type="pct"/>
            <w:vAlign w:val="center"/>
          </w:tcPr>
          <w:p w14:paraId="1BD84B51"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CRP (mg/L)</w:t>
            </w:r>
            <w:r w:rsidRPr="00B638FB">
              <w:rPr>
                <w:rFonts w:ascii="Book Antiqua" w:eastAsia="Times New Roman" w:hAnsi="Book Antiqua"/>
                <w:color w:val="000000" w:themeColor="text1"/>
              </w:rPr>
              <w:t xml:space="preserve"> (median)</w:t>
            </w:r>
          </w:p>
        </w:tc>
        <w:tc>
          <w:tcPr>
            <w:tcW w:w="1276" w:type="pct"/>
            <w:vAlign w:val="center"/>
          </w:tcPr>
          <w:p w14:paraId="53CE1A7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151.28 (151.16)</w:t>
            </w:r>
          </w:p>
        </w:tc>
        <w:tc>
          <w:tcPr>
            <w:tcW w:w="1333" w:type="pct"/>
            <w:vAlign w:val="center"/>
          </w:tcPr>
          <w:p w14:paraId="24DA68B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68.46 (119.35)</w:t>
            </w:r>
          </w:p>
        </w:tc>
        <w:tc>
          <w:tcPr>
            <w:tcW w:w="575" w:type="pct"/>
            <w:vAlign w:val="center"/>
          </w:tcPr>
          <w:p w14:paraId="69EF859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&lt; 0.001</w:t>
            </w:r>
          </w:p>
        </w:tc>
      </w:tr>
      <w:tr w:rsidR="00402440" w:rsidRPr="00B638FB" w14:paraId="6993345E" w14:textId="77777777" w:rsidTr="00244D50">
        <w:tc>
          <w:tcPr>
            <w:tcW w:w="1816" w:type="pct"/>
            <w:vAlign w:val="center"/>
          </w:tcPr>
          <w:p w14:paraId="631772C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Serum albumin (g/L)</w:t>
            </w:r>
          </w:p>
        </w:tc>
        <w:tc>
          <w:tcPr>
            <w:tcW w:w="1276" w:type="pct"/>
            <w:vAlign w:val="center"/>
          </w:tcPr>
          <w:p w14:paraId="159BD12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 xml:space="preserve">27.5 </w:t>
            </w:r>
            <w:r w:rsidRPr="00B638FB">
              <w:rPr>
                <w:rFonts w:ascii="Book Antiqua" w:hAnsi="Book Antiqua"/>
                <w:color w:val="000000" w:themeColor="text1"/>
                <w:shd w:val="clear" w:color="auto" w:fill="FFFFFF"/>
              </w:rPr>
              <w:sym w:font="Symbol" w:char="00B1"/>
            </w:r>
            <w:r w:rsidRPr="00B638FB">
              <w:rPr>
                <w:rFonts w:ascii="Book Antiqua" w:hAnsi="Book Antiqua"/>
                <w:color w:val="000000" w:themeColor="text1"/>
                <w:shd w:val="clear" w:color="auto" w:fill="FFFFFF"/>
              </w:rPr>
              <w:t xml:space="preserve"> 4.65</w:t>
            </w:r>
          </w:p>
        </w:tc>
        <w:tc>
          <w:tcPr>
            <w:tcW w:w="1333" w:type="pct"/>
            <w:vAlign w:val="center"/>
          </w:tcPr>
          <w:p w14:paraId="15B3A53B" w14:textId="77777777" w:rsidR="00402440" w:rsidRPr="00B638FB" w:rsidRDefault="00402440" w:rsidP="00402440">
            <w:pPr>
              <w:tabs>
                <w:tab w:val="center" w:pos="780"/>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 xml:space="preserve">33.7 </w:t>
            </w:r>
            <w:r w:rsidRPr="00B638FB">
              <w:rPr>
                <w:rFonts w:ascii="Book Antiqua" w:hAnsi="Book Antiqua"/>
                <w:color w:val="000000" w:themeColor="text1"/>
                <w:shd w:val="clear" w:color="auto" w:fill="FFFFFF"/>
              </w:rPr>
              <w:sym w:font="Symbol" w:char="00B1"/>
            </w:r>
            <w:r w:rsidRPr="00B638FB">
              <w:rPr>
                <w:rFonts w:ascii="Book Antiqua" w:hAnsi="Book Antiqua"/>
                <w:color w:val="000000" w:themeColor="text1"/>
                <w:shd w:val="clear" w:color="auto" w:fill="FFFFFF"/>
              </w:rPr>
              <w:t xml:space="preserve"> 6.79</w:t>
            </w:r>
          </w:p>
        </w:tc>
        <w:tc>
          <w:tcPr>
            <w:tcW w:w="575" w:type="pct"/>
            <w:vAlign w:val="center"/>
          </w:tcPr>
          <w:p w14:paraId="27D676A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&lt; 0.001</w:t>
            </w:r>
          </w:p>
        </w:tc>
      </w:tr>
      <w:tr w:rsidR="00402440" w:rsidRPr="00B638FB" w14:paraId="38D2E730" w14:textId="77777777" w:rsidTr="00244D50">
        <w:tc>
          <w:tcPr>
            <w:tcW w:w="1816" w:type="pct"/>
            <w:vAlign w:val="center"/>
          </w:tcPr>
          <w:p w14:paraId="4F4CE778" w14:textId="28F47AED"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 </w:t>
            </w:r>
            <w:r w:rsidRPr="00B638FB">
              <w:rPr>
                <w:rFonts w:ascii="Book Antiqua" w:hAnsi="Book Antiqua"/>
                <w:color w:val="000000" w:themeColor="text1"/>
                <w:shd w:val="clear" w:color="auto" w:fill="FFFFFF"/>
              </w:rPr>
              <w:t>&lt; 30 g/L</w:t>
            </w:r>
          </w:p>
        </w:tc>
        <w:tc>
          <w:tcPr>
            <w:tcW w:w="1276" w:type="pct"/>
            <w:vAlign w:val="center"/>
          </w:tcPr>
          <w:p w14:paraId="5458C0F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32 (64.0)</w:t>
            </w:r>
          </w:p>
        </w:tc>
        <w:tc>
          <w:tcPr>
            <w:tcW w:w="1333" w:type="pct"/>
            <w:vAlign w:val="center"/>
          </w:tcPr>
          <w:p w14:paraId="6BEF5317" w14:textId="77777777" w:rsidR="00402440" w:rsidRPr="00B638FB" w:rsidRDefault="00402440" w:rsidP="00402440">
            <w:pPr>
              <w:tabs>
                <w:tab w:val="center" w:pos="780"/>
              </w:tabs>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54 (24.3)</w:t>
            </w:r>
          </w:p>
        </w:tc>
        <w:tc>
          <w:tcPr>
            <w:tcW w:w="575" w:type="pct"/>
            <w:vAlign w:val="center"/>
          </w:tcPr>
          <w:p w14:paraId="57537C4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&lt; 0.001</w:t>
            </w:r>
          </w:p>
        </w:tc>
      </w:tr>
    </w:tbl>
    <w:p w14:paraId="0DFBF5E8" w14:textId="56E834CD" w:rsidR="00402440" w:rsidRPr="00B638FB" w:rsidRDefault="000003F6" w:rsidP="00402440">
      <w:pPr>
        <w:adjustRightInd w:val="0"/>
        <w:snapToGrid w:val="0"/>
        <w:spacing w:line="360" w:lineRule="auto"/>
        <w:ind w:leftChars="5" w:left="12" w:firstLineChars="5" w:firstLine="12"/>
        <w:jc w:val="both"/>
        <w:rPr>
          <w:rFonts w:ascii="Book Antiqua" w:hAnsi="Book Antiqua"/>
          <w:color w:val="000000" w:themeColor="text1"/>
        </w:rPr>
      </w:pPr>
      <w:r w:rsidRPr="00B638FB">
        <w:rPr>
          <w:rFonts w:ascii="Book Antiqua" w:hAnsi="Book Antiqua"/>
          <w:color w:val="000000" w:themeColor="text1"/>
        </w:rPr>
        <w:lastRenderedPageBreak/>
        <w:t>CRP: C-reactive protein</w:t>
      </w:r>
      <w:r w:rsidRPr="00B638FB">
        <w:rPr>
          <w:rFonts w:ascii="Book Antiqua" w:hAnsi="Book Antiqua"/>
          <w:color w:val="000000" w:themeColor="text1"/>
          <w:shd w:val="clear" w:color="auto" w:fill="FFFFFF"/>
        </w:rPr>
        <w:t xml:space="preserve">; DM: Diabetes mellitus; </w:t>
      </w:r>
      <w:r w:rsidR="00244D50" w:rsidRPr="00B638FB">
        <w:rPr>
          <w:rFonts w:ascii="Book Antiqua" w:hAnsi="Book Antiqua"/>
          <w:color w:val="000000" w:themeColor="text1"/>
        </w:rPr>
        <w:t>NOM</w:t>
      </w:r>
      <w:r w:rsidR="00244D50" w:rsidRPr="00B638FB">
        <w:rPr>
          <w:rFonts w:ascii="Book Antiqua" w:hAnsi="Book Antiqua"/>
          <w:color w:val="000000" w:themeColor="text1"/>
          <w:shd w:val="clear" w:color="auto" w:fill="FFFFFF"/>
        </w:rPr>
        <w:t xml:space="preserve">: </w:t>
      </w:r>
      <w:r w:rsidR="00244D50" w:rsidRPr="00B638FB">
        <w:rPr>
          <w:rFonts w:ascii="Book Antiqua" w:hAnsi="Book Antiqua"/>
          <w:color w:val="000000" w:themeColor="text1"/>
        </w:rPr>
        <w:t xml:space="preserve">Nonoperative management; </w:t>
      </w:r>
      <w:r w:rsidR="00402440" w:rsidRPr="00B638FB">
        <w:rPr>
          <w:rFonts w:ascii="Book Antiqua" w:hAnsi="Book Antiqua"/>
          <w:color w:val="000000" w:themeColor="text1"/>
        </w:rPr>
        <w:t xml:space="preserve">NSAIDs: </w:t>
      </w:r>
      <w:r w:rsidR="009E5EEA" w:rsidRPr="00B638FB">
        <w:rPr>
          <w:rFonts w:ascii="Book Antiqua" w:hAnsi="Book Antiqua"/>
          <w:color w:val="000000" w:themeColor="text1"/>
        </w:rPr>
        <w:t>Non</w:t>
      </w:r>
      <w:r w:rsidR="00402440" w:rsidRPr="00B638FB">
        <w:rPr>
          <w:rFonts w:ascii="Book Antiqua" w:hAnsi="Book Antiqua"/>
          <w:color w:val="000000" w:themeColor="text1"/>
        </w:rPr>
        <w:t xml:space="preserve">-steroidal anti-inflammatory drugs; WBC: </w:t>
      </w:r>
      <w:r w:rsidR="009E5EEA" w:rsidRPr="00B638FB">
        <w:rPr>
          <w:rFonts w:ascii="Book Antiqua" w:hAnsi="Book Antiqua"/>
          <w:color w:val="000000" w:themeColor="text1"/>
        </w:rPr>
        <w:t>White </w:t>
      </w:r>
      <w:r w:rsidR="00402440" w:rsidRPr="00B638FB">
        <w:rPr>
          <w:rFonts w:ascii="Book Antiqua" w:hAnsi="Book Antiqua"/>
          <w:color w:val="000000" w:themeColor="text1"/>
        </w:rPr>
        <w:t xml:space="preserve">blood cell. </w:t>
      </w:r>
    </w:p>
    <w:p w14:paraId="176774D0" w14:textId="77777777" w:rsidR="007D56A5" w:rsidRPr="00B638FB" w:rsidRDefault="007D56A5" w:rsidP="007D56A5">
      <w:pPr>
        <w:adjustRightInd w:val="0"/>
        <w:snapToGrid w:val="0"/>
        <w:spacing w:line="360" w:lineRule="auto"/>
        <w:ind w:rightChars="-244" w:right="-586"/>
        <w:jc w:val="both"/>
        <w:textAlignment w:val="center"/>
        <w:rPr>
          <w:rFonts w:ascii="Book Antiqua" w:hAnsi="Book Antiqua"/>
          <w:color w:val="000000" w:themeColor="text1"/>
        </w:rPr>
      </w:pPr>
    </w:p>
    <w:p w14:paraId="794380CF" w14:textId="77777777" w:rsidR="007D56A5" w:rsidRPr="00B638FB" w:rsidRDefault="007D56A5" w:rsidP="007D56A5">
      <w:pPr>
        <w:adjustRightInd w:val="0"/>
        <w:snapToGrid w:val="0"/>
        <w:spacing w:line="360" w:lineRule="auto"/>
        <w:ind w:rightChars="-244" w:right="-586"/>
        <w:jc w:val="both"/>
        <w:textAlignment w:val="center"/>
        <w:rPr>
          <w:rFonts w:ascii="Book Antiqua" w:hAnsi="Book Antiqua"/>
          <w:color w:val="000000" w:themeColor="text1"/>
        </w:rPr>
      </w:pPr>
    </w:p>
    <w:p w14:paraId="0F40F3DF" w14:textId="77777777" w:rsidR="00531FA6" w:rsidRPr="00B638FB" w:rsidRDefault="00531FA6">
      <w:pPr>
        <w:rPr>
          <w:rFonts w:ascii="Book Antiqua" w:hAnsi="Book Antiqua"/>
          <w:b/>
          <w:bCs/>
          <w:color w:val="000000" w:themeColor="text1"/>
        </w:rPr>
      </w:pPr>
      <w:r w:rsidRPr="00B638FB">
        <w:rPr>
          <w:rFonts w:ascii="Book Antiqua" w:hAnsi="Book Antiqua"/>
          <w:b/>
          <w:bCs/>
          <w:color w:val="000000" w:themeColor="text1"/>
        </w:rPr>
        <w:br w:type="page"/>
      </w:r>
    </w:p>
    <w:p w14:paraId="5014442A" w14:textId="26D6888B" w:rsidR="00402440" w:rsidRPr="00B638FB" w:rsidRDefault="00402440" w:rsidP="007D56A5">
      <w:pPr>
        <w:adjustRightInd w:val="0"/>
        <w:snapToGrid w:val="0"/>
        <w:spacing w:line="360" w:lineRule="auto"/>
        <w:ind w:rightChars="-244" w:right="-586"/>
        <w:jc w:val="both"/>
        <w:textAlignment w:val="center"/>
        <w:rPr>
          <w:rFonts w:ascii="Book Antiqua" w:hAnsi="Book Antiqua"/>
          <w:color w:val="000000" w:themeColor="text1"/>
        </w:rPr>
      </w:pPr>
      <w:r w:rsidRPr="00B638FB">
        <w:rPr>
          <w:rFonts w:ascii="Book Antiqua" w:hAnsi="Book Antiqua"/>
          <w:b/>
          <w:bCs/>
          <w:color w:val="000000" w:themeColor="text1"/>
        </w:rPr>
        <w:lastRenderedPageBreak/>
        <w:t>Table 2</w:t>
      </w:r>
      <w:r w:rsidRPr="00B638FB">
        <w:rPr>
          <w:rFonts w:ascii="Book Antiqua" w:hAnsi="Book Antiqua"/>
          <w:color w:val="000000" w:themeColor="text1"/>
        </w:rPr>
        <w:t xml:space="preserve"> </w:t>
      </w:r>
      <w:r w:rsidRPr="00B638FB">
        <w:rPr>
          <w:rFonts w:ascii="Book Antiqua" w:hAnsi="Book Antiqua"/>
          <w:b/>
          <w:color w:val="000000" w:themeColor="text1"/>
        </w:rPr>
        <w:t>Adverse outcomes of patients with perforated peptic ulcer</w:t>
      </w:r>
      <w:r w:rsidR="00DD2F38" w:rsidRPr="00B638FB">
        <w:rPr>
          <w:rFonts w:ascii="Book Antiqua" w:hAnsi="Book Antiqua"/>
          <w:b/>
          <w:color w:val="000000" w:themeColor="text1"/>
        </w:rPr>
        <w:t xml:space="preserve">, </w:t>
      </w:r>
      <w:r w:rsidR="00DD2F38" w:rsidRPr="00B638FB">
        <w:rPr>
          <w:rFonts w:ascii="Book Antiqua" w:hAnsi="Book Antiqua"/>
          <w:b/>
          <w:i/>
          <w:iCs/>
          <w:color w:val="000000" w:themeColor="text1"/>
        </w:rPr>
        <w:t>n</w:t>
      </w:r>
      <w:r w:rsidR="00DD2F38" w:rsidRPr="00B638FB">
        <w:rPr>
          <w:rFonts w:ascii="Book Antiqua" w:hAnsi="Book Antiqua"/>
          <w:b/>
          <w:color w:val="000000" w:themeColor="text1"/>
        </w:rPr>
        <w:t xml:space="preserve"> (%)</w:t>
      </w:r>
    </w:p>
    <w:tbl>
      <w:tblPr>
        <w:tblW w:w="9237" w:type="dxa"/>
        <w:jc w:val="center"/>
        <w:tblBorders>
          <w:top w:val="single" w:sz="4" w:space="0" w:color="auto"/>
        </w:tblBorders>
        <w:tblLayout w:type="fixed"/>
        <w:tblLook w:val="04A0" w:firstRow="1" w:lastRow="0" w:firstColumn="1" w:lastColumn="0" w:noHBand="0" w:noVBand="1"/>
      </w:tblPr>
      <w:tblGrid>
        <w:gridCol w:w="2934"/>
        <w:gridCol w:w="2280"/>
        <w:gridCol w:w="2760"/>
        <w:gridCol w:w="1263"/>
      </w:tblGrid>
      <w:tr w:rsidR="00402440" w:rsidRPr="00B638FB" w14:paraId="4BCCE99D" w14:textId="77777777" w:rsidTr="007017B9">
        <w:trPr>
          <w:trHeight w:val="397"/>
          <w:jc w:val="center"/>
        </w:trPr>
        <w:tc>
          <w:tcPr>
            <w:tcW w:w="2934" w:type="dxa"/>
            <w:tcBorders>
              <w:top w:val="single" w:sz="4" w:space="0" w:color="auto"/>
              <w:bottom w:val="single" w:sz="4" w:space="0" w:color="auto"/>
            </w:tcBorders>
            <w:vAlign w:val="center"/>
          </w:tcPr>
          <w:p w14:paraId="3487F1F9" w14:textId="77777777" w:rsidR="00402440" w:rsidRPr="00B638FB" w:rsidRDefault="00402440" w:rsidP="00402440">
            <w:pPr>
              <w:adjustRightInd w:val="0"/>
              <w:snapToGrid w:val="0"/>
              <w:spacing w:line="360" w:lineRule="auto"/>
              <w:jc w:val="both"/>
              <w:textAlignment w:val="center"/>
              <w:rPr>
                <w:rFonts w:ascii="Book Antiqua" w:hAnsi="Book Antiqua"/>
                <w:b/>
                <w:bCs/>
                <w:color w:val="000000" w:themeColor="text1"/>
              </w:rPr>
            </w:pPr>
            <w:r w:rsidRPr="00B638FB">
              <w:rPr>
                <w:rFonts w:ascii="Book Antiqua" w:hAnsi="Book Antiqua"/>
                <w:b/>
                <w:bCs/>
                <w:color w:val="000000" w:themeColor="text1"/>
              </w:rPr>
              <w:t>Complications</w:t>
            </w:r>
          </w:p>
        </w:tc>
        <w:tc>
          <w:tcPr>
            <w:tcW w:w="2280" w:type="dxa"/>
            <w:tcBorders>
              <w:top w:val="single" w:sz="4" w:space="0" w:color="auto"/>
              <w:bottom w:val="single" w:sz="4" w:space="0" w:color="auto"/>
            </w:tcBorders>
            <w:vAlign w:val="center"/>
          </w:tcPr>
          <w:p w14:paraId="5E5ABAD1" w14:textId="6C2A803E" w:rsidR="00402440" w:rsidRPr="00B638FB" w:rsidRDefault="00402440" w:rsidP="00402440">
            <w:pPr>
              <w:adjustRightInd w:val="0"/>
              <w:snapToGrid w:val="0"/>
              <w:spacing w:line="360" w:lineRule="auto"/>
              <w:jc w:val="both"/>
              <w:textAlignment w:val="center"/>
              <w:rPr>
                <w:rFonts w:ascii="Book Antiqua" w:hAnsi="Book Antiqua"/>
                <w:b/>
                <w:bCs/>
                <w:color w:val="000000" w:themeColor="text1"/>
              </w:rPr>
            </w:pPr>
            <w:r w:rsidRPr="00B638FB">
              <w:rPr>
                <w:rFonts w:ascii="Book Antiqua" w:hAnsi="Book Antiqua"/>
                <w:b/>
                <w:bCs/>
                <w:color w:val="000000" w:themeColor="text1"/>
              </w:rPr>
              <w:t>Surgical group</w:t>
            </w:r>
            <w:r w:rsidR="00457357" w:rsidRPr="00B638FB">
              <w:rPr>
                <w:rFonts w:ascii="Book Antiqua" w:hAnsi="Book Antiqua"/>
                <w:b/>
                <w:bCs/>
                <w:color w:val="000000" w:themeColor="text1"/>
              </w:rPr>
              <w:t>,</w:t>
            </w:r>
            <w:r w:rsidRPr="00B638FB">
              <w:rPr>
                <w:rFonts w:ascii="Book Antiqua" w:hAnsi="Book Antiqua"/>
                <w:b/>
                <w:bCs/>
                <w:color w:val="000000" w:themeColor="text1"/>
              </w:rPr>
              <w:t xml:space="preserve"> </w:t>
            </w:r>
            <w:r w:rsidRPr="00B638FB">
              <w:rPr>
                <w:rFonts w:ascii="Book Antiqua" w:hAnsi="Book Antiqua"/>
                <w:b/>
                <w:bCs/>
                <w:i/>
                <w:color w:val="000000" w:themeColor="text1"/>
              </w:rPr>
              <w:t>n</w:t>
            </w:r>
            <w:r w:rsidRPr="00B638FB">
              <w:rPr>
                <w:rFonts w:ascii="Book Antiqua" w:hAnsi="Book Antiqua"/>
                <w:b/>
                <w:bCs/>
                <w:color w:val="000000" w:themeColor="text1"/>
              </w:rPr>
              <w:t xml:space="preserve"> = 50</w:t>
            </w:r>
          </w:p>
        </w:tc>
        <w:tc>
          <w:tcPr>
            <w:tcW w:w="2760" w:type="dxa"/>
            <w:tcBorders>
              <w:top w:val="single" w:sz="4" w:space="0" w:color="auto"/>
              <w:bottom w:val="single" w:sz="4" w:space="0" w:color="auto"/>
            </w:tcBorders>
            <w:vAlign w:val="center"/>
          </w:tcPr>
          <w:p w14:paraId="59BDCA34" w14:textId="0F4FD0FE" w:rsidR="00402440" w:rsidRPr="00B638FB" w:rsidRDefault="00402440" w:rsidP="00402440">
            <w:pPr>
              <w:adjustRightInd w:val="0"/>
              <w:snapToGrid w:val="0"/>
              <w:spacing w:line="360" w:lineRule="auto"/>
              <w:jc w:val="both"/>
              <w:textAlignment w:val="center"/>
              <w:rPr>
                <w:rFonts w:ascii="Book Antiqua" w:hAnsi="Book Antiqua"/>
                <w:b/>
                <w:bCs/>
                <w:color w:val="000000" w:themeColor="text1"/>
              </w:rPr>
            </w:pPr>
            <w:r w:rsidRPr="00B638FB">
              <w:rPr>
                <w:rFonts w:ascii="Book Antiqua" w:hAnsi="Book Antiqua"/>
                <w:b/>
                <w:bCs/>
                <w:color w:val="000000" w:themeColor="text1"/>
              </w:rPr>
              <w:t>NOM group</w:t>
            </w:r>
            <w:r w:rsidR="00457357" w:rsidRPr="00B638FB">
              <w:rPr>
                <w:rFonts w:ascii="Book Antiqua" w:hAnsi="Book Antiqua"/>
                <w:b/>
                <w:bCs/>
                <w:color w:val="000000" w:themeColor="text1"/>
              </w:rPr>
              <w:t>,</w:t>
            </w:r>
            <w:r w:rsidRPr="00B638FB">
              <w:rPr>
                <w:rFonts w:ascii="Book Antiqua" w:hAnsi="Book Antiqua"/>
                <w:b/>
                <w:bCs/>
                <w:color w:val="000000" w:themeColor="text1"/>
              </w:rPr>
              <w:t xml:space="preserve"> </w:t>
            </w:r>
            <w:r w:rsidRPr="00B638FB">
              <w:rPr>
                <w:rFonts w:ascii="Book Antiqua" w:hAnsi="Book Antiqua"/>
                <w:b/>
                <w:bCs/>
                <w:i/>
                <w:color w:val="000000" w:themeColor="text1"/>
              </w:rPr>
              <w:t xml:space="preserve">n </w:t>
            </w:r>
            <w:r w:rsidRPr="00B638FB">
              <w:rPr>
                <w:rFonts w:ascii="Book Antiqua" w:hAnsi="Book Antiqua"/>
                <w:b/>
                <w:bCs/>
                <w:color w:val="000000" w:themeColor="text1"/>
              </w:rPr>
              <w:t>= 222</w:t>
            </w:r>
          </w:p>
        </w:tc>
        <w:tc>
          <w:tcPr>
            <w:tcW w:w="1263" w:type="dxa"/>
            <w:tcBorders>
              <w:top w:val="single" w:sz="4" w:space="0" w:color="auto"/>
              <w:bottom w:val="single" w:sz="4" w:space="0" w:color="auto"/>
            </w:tcBorders>
            <w:vAlign w:val="center"/>
          </w:tcPr>
          <w:p w14:paraId="61030468" w14:textId="77777777" w:rsidR="00402440" w:rsidRPr="00B638FB" w:rsidRDefault="00402440" w:rsidP="00402440">
            <w:pPr>
              <w:adjustRightInd w:val="0"/>
              <w:snapToGrid w:val="0"/>
              <w:spacing w:line="360" w:lineRule="auto"/>
              <w:jc w:val="both"/>
              <w:textAlignment w:val="center"/>
              <w:rPr>
                <w:rFonts w:ascii="Book Antiqua" w:hAnsi="Book Antiqua"/>
                <w:b/>
                <w:bCs/>
                <w:color w:val="000000" w:themeColor="text1"/>
              </w:rPr>
            </w:pPr>
            <w:r w:rsidRPr="00B638FB">
              <w:rPr>
                <w:rFonts w:ascii="Book Antiqua" w:hAnsi="Book Antiqua"/>
                <w:b/>
                <w:bCs/>
                <w:i/>
                <w:color w:val="000000" w:themeColor="text1"/>
              </w:rPr>
              <w:t>P</w:t>
            </w:r>
            <w:r w:rsidRPr="00B638FB">
              <w:rPr>
                <w:rFonts w:ascii="Book Antiqua" w:hAnsi="Book Antiqua"/>
                <w:b/>
                <w:bCs/>
                <w:color w:val="000000" w:themeColor="text1"/>
              </w:rPr>
              <w:t xml:space="preserve"> value</w:t>
            </w:r>
          </w:p>
        </w:tc>
      </w:tr>
      <w:tr w:rsidR="00402440" w:rsidRPr="00B638FB" w14:paraId="363A72B9" w14:textId="77777777" w:rsidTr="007017B9">
        <w:trPr>
          <w:trHeight w:val="397"/>
          <w:jc w:val="center"/>
        </w:trPr>
        <w:tc>
          <w:tcPr>
            <w:tcW w:w="2934" w:type="dxa"/>
            <w:tcBorders>
              <w:top w:val="single" w:sz="4" w:space="0" w:color="auto"/>
            </w:tcBorders>
            <w:vAlign w:val="center"/>
          </w:tcPr>
          <w:p w14:paraId="0F2B1217" w14:textId="0D924D3E"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Wound infection</w:t>
            </w:r>
          </w:p>
        </w:tc>
        <w:tc>
          <w:tcPr>
            <w:tcW w:w="2280" w:type="dxa"/>
            <w:tcBorders>
              <w:top w:val="single" w:sz="4" w:space="0" w:color="auto"/>
            </w:tcBorders>
            <w:vAlign w:val="center"/>
          </w:tcPr>
          <w:p w14:paraId="0261BEF9"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3 (6.0)</w:t>
            </w:r>
          </w:p>
        </w:tc>
        <w:tc>
          <w:tcPr>
            <w:tcW w:w="2760" w:type="dxa"/>
            <w:tcBorders>
              <w:top w:val="single" w:sz="4" w:space="0" w:color="auto"/>
            </w:tcBorders>
            <w:vAlign w:val="center"/>
          </w:tcPr>
          <w:p w14:paraId="7AE7F5EC"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w:t>
            </w:r>
          </w:p>
        </w:tc>
        <w:tc>
          <w:tcPr>
            <w:tcW w:w="1263" w:type="dxa"/>
            <w:tcBorders>
              <w:top w:val="single" w:sz="4" w:space="0" w:color="auto"/>
            </w:tcBorders>
            <w:vAlign w:val="center"/>
          </w:tcPr>
          <w:p w14:paraId="2FD26A08"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0.006</w:t>
            </w:r>
          </w:p>
        </w:tc>
      </w:tr>
      <w:tr w:rsidR="00402440" w:rsidRPr="00B638FB" w14:paraId="40190ADC" w14:textId="77777777" w:rsidTr="007017B9">
        <w:trPr>
          <w:trHeight w:val="397"/>
          <w:jc w:val="center"/>
        </w:trPr>
        <w:tc>
          <w:tcPr>
            <w:tcW w:w="2934" w:type="dxa"/>
            <w:vAlign w:val="center"/>
          </w:tcPr>
          <w:p w14:paraId="7B4FF76C" w14:textId="40A9EE28"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Respiratory infection</w:t>
            </w:r>
          </w:p>
        </w:tc>
        <w:tc>
          <w:tcPr>
            <w:tcW w:w="2280" w:type="dxa"/>
            <w:vAlign w:val="center"/>
          </w:tcPr>
          <w:p w14:paraId="45D3F0BB"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2 (4.0)</w:t>
            </w:r>
          </w:p>
        </w:tc>
        <w:tc>
          <w:tcPr>
            <w:tcW w:w="2760" w:type="dxa"/>
            <w:vAlign w:val="center"/>
          </w:tcPr>
          <w:p w14:paraId="6EC71192"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11 (5.0)</w:t>
            </w:r>
          </w:p>
        </w:tc>
        <w:tc>
          <w:tcPr>
            <w:tcW w:w="1263" w:type="dxa"/>
            <w:vAlign w:val="center"/>
          </w:tcPr>
          <w:p w14:paraId="65F9ED7F"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1.000</w:t>
            </w:r>
          </w:p>
        </w:tc>
      </w:tr>
      <w:tr w:rsidR="00402440" w:rsidRPr="00B638FB" w14:paraId="11674E9E" w14:textId="77777777" w:rsidTr="007017B9">
        <w:trPr>
          <w:trHeight w:val="397"/>
          <w:jc w:val="center"/>
        </w:trPr>
        <w:tc>
          <w:tcPr>
            <w:tcW w:w="2934" w:type="dxa"/>
            <w:vAlign w:val="center"/>
          </w:tcPr>
          <w:p w14:paraId="1BC27F14" w14:textId="0B2DACC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Urinary infection</w:t>
            </w:r>
          </w:p>
        </w:tc>
        <w:tc>
          <w:tcPr>
            <w:tcW w:w="2280" w:type="dxa"/>
            <w:vAlign w:val="center"/>
          </w:tcPr>
          <w:p w14:paraId="0F91DDFD"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4 (8.0)</w:t>
            </w:r>
          </w:p>
        </w:tc>
        <w:tc>
          <w:tcPr>
            <w:tcW w:w="2760" w:type="dxa"/>
            <w:vAlign w:val="center"/>
          </w:tcPr>
          <w:p w14:paraId="69FDDD78"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9 (4.1)</w:t>
            </w:r>
          </w:p>
        </w:tc>
        <w:tc>
          <w:tcPr>
            <w:tcW w:w="1263" w:type="dxa"/>
            <w:vAlign w:val="center"/>
          </w:tcPr>
          <w:p w14:paraId="4B262507"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0.415</w:t>
            </w:r>
          </w:p>
        </w:tc>
      </w:tr>
      <w:tr w:rsidR="00402440" w:rsidRPr="00B638FB" w14:paraId="0E134A2E" w14:textId="77777777" w:rsidTr="007017B9">
        <w:trPr>
          <w:trHeight w:val="397"/>
          <w:jc w:val="center"/>
        </w:trPr>
        <w:tc>
          <w:tcPr>
            <w:tcW w:w="2934" w:type="dxa"/>
            <w:vAlign w:val="center"/>
          </w:tcPr>
          <w:p w14:paraId="433FCB68" w14:textId="0EF6C91F"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Ascites</w:t>
            </w:r>
          </w:p>
        </w:tc>
        <w:tc>
          <w:tcPr>
            <w:tcW w:w="2280" w:type="dxa"/>
            <w:vAlign w:val="center"/>
          </w:tcPr>
          <w:p w14:paraId="016B1D9E"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3 (6.0)</w:t>
            </w:r>
          </w:p>
        </w:tc>
        <w:tc>
          <w:tcPr>
            <w:tcW w:w="2760" w:type="dxa"/>
            <w:vAlign w:val="center"/>
          </w:tcPr>
          <w:p w14:paraId="055BD8CB"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24 (10.8)</w:t>
            </w:r>
          </w:p>
        </w:tc>
        <w:tc>
          <w:tcPr>
            <w:tcW w:w="1263" w:type="dxa"/>
            <w:vAlign w:val="center"/>
          </w:tcPr>
          <w:p w14:paraId="2F98A589"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0.304</w:t>
            </w:r>
          </w:p>
        </w:tc>
      </w:tr>
      <w:tr w:rsidR="00402440" w:rsidRPr="00B638FB" w14:paraId="213B9BF5" w14:textId="77777777" w:rsidTr="007017B9">
        <w:trPr>
          <w:trHeight w:val="397"/>
          <w:jc w:val="center"/>
        </w:trPr>
        <w:tc>
          <w:tcPr>
            <w:tcW w:w="2934" w:type="dxa"/>
            <w:vAlign w:val="center"/>
          </w:tcPr>
          <w:p w14:paraId="15116CE4" w14:textId="2C8E74E4"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Pleural effusion</w:t>
            </w:r>
          </w:p>
        </w:tc>
        <w:tc>
          <w:tcPr>
            <w:tcW w:w="2280" w:type="dxa"/>
            <w:vAlign w:val="center"/>
          </w:tcPr>
          <w:p w14:paraId="588B1C10"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3 (6.0)</w:t>
            </w:r>
          </w:p>
        </w:tc>
        <w:tc>
          <w:tcPr>
            <w:tcW w:w="2760" w:type="dxa"/>
            <w:vAlign w:val="center"/>
          </w:tcPr>
          <w:p w14:paraId="6BC080F7"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7 (3.2)</w:t>
            </w:r>
          </w:p>
        </w:tc>
        <w:tc>
          <w:tcPr>
            <w:tcW w:w="1263" w:type="dxa"/>
            <w:vAlign w:val="center"/>
          </w:tcPr>
          <w:p w14:paraId="53208282"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0.582</w:t>
            </w:r>
          </w:p>
        </w:tc>
      </w:tr>
      <w:tr w:rsidR="00402440" w:rsidRPr="00B638FB" w14:paraId="11D2D7BB" w14:textId="77777777" w:rsidTr="007017B9">
        <w:trPr>
          <w:trHeight w:val="525"/>
          <w:jc w:val="center"/>
        </w:trPr>
        <w:tc>
          <w:tcPr>
            <w:tcW w:w="2934" w:type="dxa"/>
            <w:vAlign w:val="center"/>
          </w:tcPr>
          <w:p w14:paraId="06DABA9B" w14:textId="7027255E"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Abdominal abscess</w:t>
            </w:r>
          </w:p>
        </w:tc>
        <w:tc>
          <w:tcPr>
            <w:tcW w:w="2280" w:type="dxa"/>
            <w:vAlign w:val="center"/>
          </w:tcPr>
          <w:p w14:paraId="1035936B"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 (0)</w:t>
            </w:r>
          </w:p>
        </w:tc>
        <w:tc>
          <w:tcPr>
            <w:tcW w:w="2760" w:type="dxa"/>
            <w:vAlign w:val="center"/>
          </w:tcPr>
          <w:p w14:paraId="726531CE"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5 (2.3)</w:t>
            </w:r>
          </w:p>
        </w:tc>
        <w:tc>
          <w:tcPr>
            <w:tcW w:w="1263" w:type="dxa"/>
            <w:vAlign w:val="center"/>
          </w:tcPr>
          <w:p w14:paraId="2F34A60C"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0.588</w:t>
            </w:r>
          </w:p>
        </w:tc>
      </w:tr>
      <w:tr w:rsidR="00402440" w:rsidRPr="00B638FB" w14:paraId="3EDC2BC6" w14:textId="77777777" w:rsidTr="007017B9">
        <w:trPr>
          <w:trHeight w:val="397"/>
          <w:jc w:val="center"/>
        </w:trPr>
        <w:tc>
          <w:tcPr>
            <w:tcW w:w="2934" w:type="dxa"/>
            <w:vAlign w:val="center"/>
          </w:tcPr>
          <w:p w14:paraId="60AACB57" w14:textId="28D17F7C"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Total complications</w:t>
            </w:r>
          </w:p>
        </w:tc>
        <w:tc>
          <w:tcPr>
            <w:tcW w:w="2280" w:type="dxa"/>
            <w:vAlign w:val="center"/>
          </w:tcPr>
          <w:p w14:paraId="1347C178"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15 (30)</w:t>
            </w:r>
          </w:p>
        </w:tc>
        <w:tc>
          <w:tcPr>
            <w:tcW w:w="2760" w:type="dxa"/>
            <w:vAlign w:val="center"/>
          </w:tcPr>
          <w:p w14:paraId="42D5CB8C"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56 (25.2)</w:t>
            </w:r>
          </w:p>
        </w:tc>
        <w:tc>
          <w:tcPr>
            <w:tcW w:w="1263" w:type="dxa"/>
            <w:vAlign w:val="center"/>
          </w:tcPr>
          <w:p w14:paraId="1EEE811E"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0.487</w:t>
            </w:r>
          </w:p>
        </w:tc>
      </w:tr>
      <w:tr w:rsidR="00402440" w:rsidRPr="00B638FB" w14:paraId="2D05BE6C" w14:textId="77777777" w:rsidTr="007017B9">
        <w:trPr>
          <w:trHeight w:val="397"/>
          <w:jc w:val="center"/>
        </w:trPr>
        <w:tc>
          <w:tcPr>
            <w:tcW w:w="2934" w:type="dxa"/>
            <w:tcBorders>
              <w:bottom w:val="single" w:sz="4" w:space="0" w:color="auto"/>
            </w:tcBorders>
            <w:vAlign w:val="center"/>
          </w:tcPr>
          <w:p w14:paraId="1F881689" w14:textId="29228EC6"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Length of hospital stay</w:t>
            </w:r>
            <w:r w:rsidR="00D805B4" w:rsidRPr="00B638FB">
              <w:rPr>
                <w:rFonts w:ascii="Book Antiqua" w:hAnsi="Book Antiqua"/>
                <w:color w:val="000000" w:themeColor="text1"/>
              </w:rPr>
              <w:t xml:space="preserve"> in </w:t>
            </w:r>
            <w:r w:rsidRPr="00B638FB">
              <w:rPr>
                <w:rFonts w:ascii="Book Antiqua" w:hAnsi="Book Antiqua"/>
                <w:color w:val="000000" w:themeColor="text1"/>
              </w:rPr>
              <w:t>d</w:t>
            </w:r>
          </w:p>
        </w:tc>
        <w:tc>
          <w:tcPr>
            <w:tcW w:w="2280" w:type="dxa"/>
            <w:tcBorders>
              <w:bottom w:val="single" w:sz="4" w:space="0" w:color="auto"/>
            </w:tcBorders>
            <w:vAlign w:val="center"/>
          </w:tcPr>
          <w:p w14:paraId="42D543CF"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12 (7)</w:t>
            </w:r>
          </w:p>
        </w:tc>
        <w:tc>
          <w:tcPr>
            <w:tcW w:w="2760" w:type="dxa"/>
            <w:tcBorders>
              <w:bottom w:val="single" w:sz="4" w:space="0" w:color="auto"/>
            </w:tcBorders>
            <w:vAlign w:val="center"/>
          </w:tcPr>
          <w:p w14:paraId="0A974554"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9 (3)</w:t>
            </w:r>
          </w:p>
        </w:tc>
        <w:tc>
          <w:tcPr>
            <w:tcW w:w="1263" w:type="dxa"/>
            <w:tcBorders>
              <w:bottom w:val="single" w:sz="4" w:space="0" w:color="auto"/>
            </w:tcBorders>
            <w:vAlign w:val="center"/>
          </w:tcPr>
          <w:p w14:paraId="684B54EC" w14:textId="77777777" w:rsidR="00402440" w:rsidRPr="00B638FB" w:rsidRDefault="00402440" w:rsidP="00402440">
            <w:pPr>
              <w:adjustRightInd w:val="0"/>
              <w:snapToGrid w:val="0"/>
              <w:spacing w:line="360" w:lineRule="auto"/>
              <w:jc w:val="both"/>
              <w:textAlignment w:val="center"/>
              <w:rPr>
                <w:rFonts w:ascii="Book Antiqua" w:hAnsi="Book Antiqua"/>
                <w:color w:val="000000" w:themeColor="text1"/>
              </w:rPr>
            </w:pPr>
            <w:r w:rsidRPr="00B638FB">
              <w:rPr>
                <w:rFonts w:ascii="Book Antiqua" w:hAnsi="Book Antiqua"/>
                <w:color w:val="000000" w:themeColor="text1"/>
              </w:rPr>
              <w:t>&lt; 0.001</w:t>
            </w:r>
          </w:p>
        </w:tc>
      </w:tr>
    </w:tbl>
    <w:p w14:paraId="50670329" w14:textId="06737651" w:rsidR="00402440" w:rsidRPr="00B638FB" w:rsidRDefault="007D56A5" w:rsidP="00402440">
      <w:pPr>
        <w:tabs>
          <w:tab w:val="left" w:pos="1858"/>
        </w:tabs>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NOM</w:t>
      </w:r>
      <w:r w:rsidRPr="00B638FB">
        <w:rPr>
          <w:rFonts w:ascii="Book Antiqua" w:hAnsi="Book Antiqua"/>
          <w:color w:val="000000" w:themeColor="text1"/>
          <w:shd w:val="clear" w:color="auto" w:fill="FFFFFF"/>
        </w:rPr>
        <w:t xml:space="preserve">: </w:t>
      </w:r>
      <w:r w:rsidRPr="00B638FB">
        <w:rPr>
          <w:rFonts w:ascii="Book Antiqua" w:hAnsi="Book Antiqua"/>
          <w:color w:val="000000" w:themeColor="text1"/>
        </w:rPr>
        <w:t>Nonoperative management.</w:t>
      </w:r>
    </w:p>
    <w:p w14:paraId="1AF11224" w14:textId="7521338D" w:rsidR="00402440" w:rsidRPr="00B638FB" w:rsidRDefault="007D56A5" w:rsidP="00A07053">
      <w:pPr>
        <w:tabs>
          <w:tab w:val="left" w:pos="1858"/>
        </w:tabs>
        <w:adjustRightInd w:val="0"/>
        <w:snapToGrid w:val="0"/>
        <w:spacing w:line="360" w:lineRule="auto"/>
        <w:jc w:val="both"/>
        <w:rPr>
          <w:rFonts w:ascii="Book Antiqua" w:hAnsi="Book Antiqua"/>
          <w:b/>
          <w:bCs/>
          <w:color w:val="000000" w:themeColor="text1"/>
        </w:rPr>
      </w:pPr>
      <w:r w:rsidRPr="00B638FB">
        <w:rPr>
          <w:rFonts w:ascii="Book Antiqua" w:hAnsi="Book Antiqua"/>
          <w:color w:val="000000" w:themeColor="text1"/>
        </w:rPr>
        <w:br w:type="page"/>
      </w:r>
      <w:r w:rsidR="00402440" w:rsidRPr="00B638FB">
        <w:rPr>
          <w:rFonts w:ascii="Book Antiqua" w:hAnsi="Book Antiqua"/>
          <w:b/>
          <w:bCs/>
          <w:color w:val="000000" w:themeColor="text1"/>
          <w:shd w:val="clear" w:color="auto" w:fill="FFFFFF"/>
        </w:rPr>
        <w:lastRenderedPageBreak/>
        <w:t xml:space="preserve">Table 3 Logistic regression analysis for determining the independent predictors of poor efficacy of </w:t>
      </w:r>
      <w:r w:rsidR="00A07053" w:rsidRPr="00B638FB">
        <w:rPr>
          <w:rFonts w:ascii="Book Antiqua" w:hAnsi="Book Antiqua"/>
          <w:b/>
          <w:bCs/>
          <w:color w:val="000000" w:themeColor="text1"/>
        </w:rPr>
        <w:t>nonoperative management</w:t>
      </w:r>
      <w:r w:rsidR="00A07053" w:rsidRPr="00B638FB">
        <w:rPr>
          <w:rFonts w:ascii="Book Antiqua" w:hAnsi="Book Antiqua"/>
          <w:b/>
          <w:bCs/>
          <w:color w:val="000000" w:themeColor="text1"/>
          <w:shd w:val="clear" w:color="auto" w:fill="FFFFFF"/>
        </w:rPr>
        <w:t xml:space="preserve"> </w:t>
      </w:r>
      <w:r w:rsidR="00402440" w:rsidRPr="00B638FB">
        <w:rPr>
          <w:rFonts w:ascii="Book Antiqua" w:hAnsi="Book Antiqua"/>
          <w:b/>
          <w:bCs/>
          <w:color w:val="000000" w:themeColor="text1"/>
          <w:shd w:val="clear" w:color="auto" w:fill="FFFFFF"/>
        </w:rPr>
        <w:t xml:space="preserve">in patients with </w:t>
      </w:r>
      <w:r w:rsidR="00A07053" w:rsidRPr="00B638FB">
        <w:rPr>
          <w:rFonts w:ascii="Book Antiqua" w:eastAsia="Book Antiqua" w:hAnsi="Book Antiqua" w:cs="Book Antiqua"/>
          <w:b/>
          <w:bCs/>
          <w:color w:val="000000" w:themeColor="text1"/>
        </w:rPr>
        <w:t>perforated peptic ulcer</w:t>
      </w:r>
    </w:p>
    <w:tbl>
      <w:tblPr>
        <w:tblW w:w="5000" w:type="pct"/>
        <w:tblBorders>
          <w:top w:val="single" w:sz="8" w:space="0" w:color="auto"/>
          <w:bottom w:val="single" w:sz="8" w:space="0" w:color="auto"/>
        </w:tblBorders>
        <w:tblLook w:val="04A0" w:firstRow="1" w:lastRow="0" w:firstColumn="1" w:lastColumn="0" w:noHBand="0" w:noVBand="1"/>
      </w:tblPr>
      <w:tblGrid>
        <w:gridCol w:w="3150"/>
        <w:gridCol w:w="816"/>
        <w:gridCol w:w="1294"/>
        <w:gridCol w:w="816"/>
        <w:gridCol w:w="1230"/>
        <w:gridCol w:w="1170"/>
        <w:gridCol w:w="884"/>
      </w:tblGrid>
      <w:tr w:rsidR="00402440" w:rsidRPr="00B638FB" w14:paraId="0AF0F95E" w14:textId="77777777" w:rsidTr="000003F6">
        <w:tc>
          <w:tcPr>
            <w:tcW w:w="1683" w:type="pct"/>
            <w:tcBorders>
              <w:top w:val="single" w:sz="8" w:space="0" w:color="auto"/>
              <w:bottom w:val="single" w:sz="8" w:space="0" w:color="auto"/>
            </w:tcBorders>
            <w:vAlign w:val="center"/>
          </w:tcPr>
          <w:p w14:paraId="2D51A52E" w14:textId="2DCC1B65"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Variable</w:t>
            </w:r>
          </w:p>
        </w:tc>
        <w:tc>
          <w:tcPr>
            <w:tcW w:w="436" w:type="pct"/>
            <w:tcBorders>
              <w:top w:val="single" w:sz="8" w:space="0" w:color="auto"/>
              <w:bottom w:val="single" w:sz="8" w:space="0" w:color="auto"/>
            </w:tcBorders>
            <w:vAlign w:val="center"/>
          </w:tcPr>
          <w:p w14:paraId="303A8EBC"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OR</w:t>
            </w:r>
          </w:p>
        </w:tc>
        <w:tc>
          <w:tcPr>
            <w:tcW w:w="691" w:type="pct"/>
            <w:tcBorders>
              <w:top w:val="single" w:sz="8" w:space="0" w:color="auto"/>
              <w:bottom w:val="single" w:sz="8" w:space="0" w:color="auto"/>
            </w:tcBorders>
            <w:vAlign w:val="center"/>
          </w:tcPr>
          <w:p w14:paraId="51827E8A" w14:textId="74FDAA34"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95%CI</w:t>
            </w:r>
          </w:p>
        </w:tc>
        <w:tc>
          <w:tcPr>
            <w:tcW w:w="436" w:type="pct"/>
            <w:tcBorders>
              <w:top w:val="single" w:sz="8" w:space="0" w:color="auto"/>
              <w:bottom w:val="single" w:sz="8" w:space="0" w:color="auto"/>
            </w:tcBorders>
            <w:vAlign w:val="center"/>
          </w:tcPr>
          <w:p w14:paraId="163D4F79"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i/>
                <w:iCs/>
                <w:color w:val="000000" w:themeColor="text1"/>
              </w:rPr>
              <w:t>P</w:t>
            </w:r>
            <w:r w:rsidRPr="00B638FB">
              <w:rPr>
                <w:rFonts w:ascii="Book Antiqua" w:hAnsi="Book Antiqua"/>
                <w:b/>
                <w:bCs/>
                <w:color w:val="000000" w:themeColor="text1"/>
              </w:rPr>
              <w:t xml:space="preserve"> value</w:t>
            </w:r>
          </w:p>
        </w:tc>
        <w:tc>
          <w:tcPr>
            <w:tcW w:w="657" w:type="pct"/>
            <w:tcBorders>
              <w:top w:val="single" w:sz="8" w:space="0" w:color="auto"/>
              <w:bottom w:val="single" w:sz="8" w:space="0" w:color="auto"/>
            </w:tcBorders>
            <w:vAlign w:val="center"/>
          </w:tcPr>
          <w:p w14:paraId="491E988B"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Adjusted OR</w:t>
            </w:r>
          </w:p>
        </w:tc>
        <w:tc>
          <w:tcPr>
            <w:tcW w:w="625" w:type="pct"/>
            <w:tcBorders>
              <w:top w:val="single" w:sz="8" w:space="0" w:color="auto"/>
              <w:bottom w:val="single" w:sz="8" w:space="0" w:color="auto"/>
            </w:tcBorders>
            <w:vAlign w:val="center"/>
          </w:tcPr>
          <w:p w14:paraId="35CEE031" w14:textId="2D46176E"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95%CI</w:t>
            </w:r>
          </w:p>
        </w:tc>
        <w:tc>
          <w:tcPr>
            <w:tcW w:w="473" w:type="pct"/>
            <w:tcBorders>
              <w:top w:val="single" w:sz="8" w:space="0" w:color="auto"/>
              <w:bottom w:val="single" w:sz="8" w:space="0" w:color="auto"/>
            </w:tcBorders>
            <w:vAlign w:val="center"/>
          </w:tcPr>
          <w:p w14:paraId="5C7B8D84"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i/>
                <w:iCs/>
                <w:color w:val="000000" w:themeColor="text1"/>
              </w:rPr>
              <w:t>P</w:t>
            </w:r>
            <w:r w:rsidRPr="00B638FB">
              <w:rPr>
                <w:rFonts w:ascii="Book Antiqua" w:hAnsi="Book Antiqua"/>
                <w:b/>
                <w:bCs/>
                <w:color w:val="000000" w:themeColor="text1"/>
              </w:rPr>
              <w:t xml:space="preserve"> value</w:t>
            </w:r>
          </w:p>
        </w:tc>
      </w:tr>
      <w:tr w:rsidR="00402440" w:rsidRPr="00B638FB" w14:paraId="01C0FA9B" w14:textId="77777777" w:rsidTr="000003F6">
        <w:tc>
          <w:tcPr>
            <w:tcW w:w="1683" w:type="pct"/>
            <w:tcBorders>
              <w:top w:val="single" w:sz="8" w:space="0" w:color="auto"/>
            </w:tcBorders>
            <w:vAlign w:val="center"/>
          </w:tcPr>
          <w:p w14:paraId="599B3AA7"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Age ≥ 70 </w:t>
            </w:r>
            <w:proofErr w:type="spellStart"/>
            <w:r w:rsidRPr="00B638FB">
              <w:rPr>
                <w:rFonts w:ascii="Book Antiqua" w:hAnsi="Book Antiqua"/>
                <w:color w:val="000000" w:themeColor="text1"/>
              </w:rPr>
              <w:t>yr</w:t>
            </w:r>
            <w:proofErr w:type="spellEnd"/>
          </w:p>
        </w:tc>
        <w:tc>
          <w:tcPr>
            <w:tcW w:w="436" w:type="pct"/>
            <w:tcBorders>
              <w:top w:val="single" w:sz="8" w:space="0" w:color="auto"/>
            </w:tcBorders>
            <w:vAlign w:val="center"/>
          </w:tcPr>
          <w:p w14:paraId="3325F8A7"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shd w:val="clear" w:color="auto" w:fill="FFFFFF"/>
              </w:rPr>
              <w:t>2.479</w:t>
            </w:r>
          </w:p>
        </w:tc>
        <w:tc>
          <w:tcPr>
            <w:tcW w:w="691" w:type="pct"/>
            <w:tcBorders>
              <w:top w:val="single" w:sz="8" w:space="0" w:color="auto"/>
            </w:tcBorders>
            <w:vAlign w:val="center"/>
          </w:tcPr>
          <w:p w14:paraId="52C0EC4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shd w:val="clear" w:color="auto" w:fill="FFFFFF"/>
              </w:rPr>
              <w:t>1.282-4.795</w:t>
            </w:r>
          </w:p>
        </w:tc>
        <w:tc>
          <w:tcPr>
            <w:tcW w:w="436" w:type="pct"/>
            <w:tcBorders>
              <w:top w:val="single" w:sz="8" w:space="0" w:color="auto"/>
            </w:tcBorders>
            <w:vAlign w:val="center"/>
          </w:tcPr>
          <w:p w14:paraId="4E35D9F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0.007</w:t>
            </w:r>
          </w:p>
        </w:tc>
        <w:tc>
          <w:tcPr>
            <w:tcW w:w="657" w:type="pct"/>
            <w:tcBorders>
              <w:top w:val="single" w:sz="8" w:space="0" w:color="auto"/>
            </w:tcBorders>
            <w:vAlign w:val="center"/>
          </w:tcPr>
          <w:p w14:paraId="02F838C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1.278</w:t>
            </w:r>
          </w:p>
        </w:tc>
        <w:tc>
          <w:tcPr>
            <w:tcW w:w="625" w:type="pct"/>
            <w:tcBorders>
              <w:top w:val="single" w:sz="8" w:space="0" w:color="auto"/>
            </w:tcBorders>
            <w:vAlign w:val="center"/>
          </w:tcPr>
          <w:p w14:paraId="07A6951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0.605-2.698</w:t>
            </w:r>
          </w:p>
        </w:tc>
        <w:tc>
          <w:tcPr>
            <w:tcW w:w="473" w:type="pct"/>
            <w:tcBorders>
              <w:top w:val="single" w:sz="8" w:space="0" w:color="auto"/>
            </w:tcBorders>
            <w:vAlign w:val="center"/>
          </w:tcPr>
          <w:p w14:paraId="1CB25DB0"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0.521</w:t>
            </w:r>
          </w:p>
        </w:tc>
      </w:tr>
      <w:tr w:rsidR="00402440" w:rsidRPr="00B638FB" w14:paraId="182C0755" w14:textId="77777777" w:rsidTr="000003F6">
        <w:tc>
          <w:tcPr>
            <w:tcW w:w="1683" w:type="pct"/>
            <w:vAlign w:val="center"/>
          </w:tcPr>
          <w:p w14:paraId="635AB016"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Male</w:t>
            </w:r>
          </w:p>
        </w:tc>
        <w:tc>
          <w:tcPr>
            <w:tcW w:w="436" w:type="pct"/>
            <w:vAlign w:val="center"/>
          </w:tcPr>
          <w:p w14:paraId="29221EC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0.658</w:t>
            </w:r>
          </w:p>
        </w:tc>
        <w:tc>
          <w:tcPr>
            <w:tcW w:w="691" w:type="pct"/>
            <w:vAlign w:val="center"/>
          </w:tcPr>
          <w:p w14:paraId="1D03F59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0.344-1.260</w:t>
            </w:r>
          </w:p>
        </w:tc>
        <w:tc>
          <w:tcPr>
            <w:tcW w:w="436" w:type="pct"/>
            <w:vAlign w:val="center"/>
          </w:tcPr>
          <w:p w14:paraId="3BF0686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0.207</w:t>
            </w:r>
          </w:p>
        </w:tc>
        <w:tc>
          <w:tcPr>
            <w:tcW w:w="657" w:type="pct"/>
            <w:vAlign w:val="center"/>
          </w:tcPr>
          <w:p w14:paraId="10E2487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5403635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2106AD1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0B258CFF" w14:textId="77777777" w:rsidTr="000003F6">
        <w:tc>
          <w:tcPr>
            <w:tcW w:w="1683" w:type="pct"/>
            <w:vAlign w:val="center"/>
          </w:tcPr>
          <w:p w14:paraId="6C21FA87"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Hypertension</w:t>
            </w:r>
          </w:p>
        </w:tc>
        <w:tc>
          <w:tcPr>
            <w:tcW w:w="436" w:type="pct"/>
            <w:vAlign w:val="center"/>
          </w:tcPr>
          <w:p w14:paraId="6E95052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1.851</w:t>
            </w:r>
          </w:p>
        </w:tc>
        <w:tc>
          <w:tcPr>
            <w:tcW w:w="691" w:type="pct"/>
            <w:vAlign w:val="center"/>
          </w:tcPr>
          <w:p w14:paraId="65F3899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0.939-3.648</w:t>
            </w:r>
          </w:p>
        </w:tc>
        <w:tc>
          <w:tcPr>
            <w:tcW w:w="436" w:type="pct"/>
            <w:vAlign w:val="center"/>
          </w:tcPr>
          <w:p w14:paraId="4AF2AA1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0.075</w:t>
            </w:r>
          </w:p>
        </w:tc>
        <w:tc>
          <w:tcPr>
            <w:tcW w:w="657" w:type="pct"/>
            <w:vAlign w:val="center"/>
          </w:tcPr>
          <w:p w14:paraId="5A7429B1"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570566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1AE6A0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5E1F1A37" w14:textId="77777777" w:rsidTr="000003F6">
        <w:tc>
          <w:tcPr>
            <w:tcW w:w="1683" w:type="pct"/>
            <w:vAlign w:val="center"/>
          </w:tcPr>
          <w:p w14:paraId="3A9EC3F1" w14:textId="77777777" w:rsidR="00402440" w:rsidRPr="00B638FB" w:rsidRDefault="00B235A7" w:rsidP="00402440">
            <w:pPr>
              <w:adjustRightInd w:val="0"/>
              <w:snapToGrid w:val="0"/>
              <w:spacing w:line="360" w:lineRule="auto"/>
              <w:jc w:val="both"/>
              <w:rPr>
                <w:rFonts w:ascii="Book Antiqua" w:hAnsi="Book Antiqua"/>
                <w:bCs/>
                <w:color w:val="000000" w:themeColor="text1"/>
              </w:rPr>
            </w:pPr>
            <w:hyperlink r:id="rId9" w:anchor="/javascript:;" w:history="1">
              <w:r w:rsidR="00402440" w:rsidRPr="00B638FB">
                <w:rPr>
                  <w:rFonts w:ascii="Book Antiqua" w:hAnsi="Book Antiqua"/>
                  <w:bCs/>
                  <w:color w:val="000000" w:themeColor="text1"/>
                </w:rPr>
                <w:t>Diabetes</w:t>
              </w:r>
            </w:hyperlink>
            <w:r w:rsidR="00402440" w:rsidRPr="00B638FB">
              <w:rPr>
                <w:rFonts w:ascii="Book Antiqua" w:hAnsi="Book Antiqua"/>
                <w:bCs/>
                <w:color w:val="000000" w:themeColor="text1"/>
              </w:rPr>
              <w:t> </w:t>
            </w:r>
            <w:hyperlink r:id="rId10" w:anchor="/javascript:;" w:history="1">
              <w:r w:rsidR="00402440" w:rsidRPr="00B638FB">
                <w:rPr>
                  <w:rFonts w:ascii="Book Antiqua" w:hAnsi="Book Antiqua"/>
                  <w:bCs/>
                  <w:color w:val="000000" w:themeColor="text1"/>
                </w:rPr>
                <w:t>mellitus</w:t>
              </w:r>
            </w:hyperlink>
            <w:r w:rsidR="00402440" w:rsidRPr="00B638FB">
              <w:rPr>
                <w:rFonts w:ascii="Book Antiqua" w:hAnsi="Book Antiqua"/>
                <w:bCs/>
                <w:color w:val="000000" w:themeColor="text1"/>
              </w:rPr>
              <w:t> </w:t>
            </w:r>
          </w:p>
        </w:tc>
        <w:tc>
          <w:tcPr>
            <w:tcW w:w="436" w:type="pct"/>
            <w:vAlign w:val="center"/>
          </w:tcPr>
          <w:p w14:paraId="77CFBBF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1.954</w:t>
            </w:r>
          </w:p>
        </w:tc>
        <w:tc>
          <w:tcPr>
            <w:tcW w:w="691" w:type="pct"/>
            <w:vAlign w:val="center"/>
          </w:tcPr>
          <w:p w14:paraId="776A83D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0.898-4.253</w:t>
            </w:r>
          </w:p>
        </w:tc>
        <w:tc>
          <w:tcPr>
            <w:tcW w:w="436" w:type="pct"/>
            <w:vAlign w:val="center"/>
          </w:tcPr>
          <w:p w14:paraId="4C4FAC4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0.091</w:t>
            </w:r>
          </w:p>
        </w:tc>
        <w:tc>
          <w:tcPr>
            <w:tcW w:w="657" w:type="pct"/>
            <w:vAlign w:val="center"/>
          </w:tcPr>
          <w:p w14:paraId="279151C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0CF9F571"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6C49967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2D91A9E" w14:textId="77777777" w:rsidTr="000003F6">
        <w:tc>
          <w:tcPr>
            <w:tcW w:w="1683" w:type="pct"/>
            <w:vAlign w:val="center"/>
          </w:tcPr>
          <w:p w14:paraId="6A3DA3E4"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Smoking status</w:t>
            </w:r>
          </w:p>
        </w:tc>
        <w:tc>
          <w:tcPr>
            <w:tcW w:w="436" w:type="pct"/>
            <w:vAlign w:val="center"/>
          </w:tcPr>
          <w:p w14:paraId="59C561F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1.814</w:t>
            </w:r>
          </w:p>
        </w:tc>
        <w:tc>
          <w:tcPr>
            <w:tcW w:w="691" w:type="pct"/>
            <w:vAlign w:val="center"/>
          </w:tcPr>
          <w:p w14:paraId="044BBEB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0.978-3.365</w:t>
            </w:r>
          </w:p>
        </w:tc>
        <w:tc>
          <w:tcPr>
            <w:tcW w:w="436" w:type="pct"/>
            <w:vAlign w:val="center"/>
          </w:tcPr>
          <w:p w14:paraId="68E0034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0.059</w:t>
            </w:r>
          </w:p>
        </w:tc>
        <w:tc>
          <w:tcPr>
            <w:tcW w:w="657" w:type="pct"/>
            <w:vAlign w:val="center"/>
          </w:tcPr>
          <w:p w14:paraId="74EA158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5349B7D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4E1F53A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159913A2" w14:textId="77777777" w:rsidTr="000003F6">
        <w:tc>
          <w:tcPr>
            <w:tcW w:w="1683" w:type="pct"/>
            <w:vAlign w:val="center"/>
          </w:tcPr>
          <w:p w14:paraId="7DDED6E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Alcohol consumption</w:t>
            </w:r>
          </w:p>
        </w:tc>
        <w:tc>
          <w:tcPr>
            <w:tcW w:w="436" w:type="pct"/>
            <w:vAlign w:val="center"/>
          </w:tcPr>
          <w:p w14:paraId="68E7E61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1.667</w:t>
            </w:r>
          </w:p>
        </w:tc>
        <w:tc>
          <w:tcPr>
            <w:tcW w:w="691" w:type="pct"/>
            <w:vAlign w:val="center"/>
          </w:tcPr>
          <w:p w14:paraId="2371D4D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0.869-3.201</w:t>
            </w:r>
          </w:p>
        </w:tc>
        <w:tc>
          <w:tcPr>
            <w:tcW w:w="436" w:type="pct"/>
            <w:vAlign w:val="center"/>
          </w:tcPr>
          <w:p w14:paraId="60FF44EC"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Times New Roman" w:hAnsi="Book Antiqua"/>
                <w:color w:val="000000" w:themeColor="text1"/>
              </w:rPr>
              <w:t>0.</w:t>
            </w:r>
            <w:r w:rsidRPr="00B638FB">
              <w:rPr>
                <w:rFonts w:ascii="Book Antiqua" w:hAnsi="Book Antiqua"/>
                <w:color w:val="000000" w:themeColor="text1"/>
              </w:rPr>
              <w:t>124</w:t>
            </w:r>
          </w:p>
        </w:tc>
        <w:tc>
          <w:tcPr>
            <w:tcW w:w="657" w:type="pct"/>
            <w:vAlign w:val="center"/>
          </w:tcPr>
          <w:p w14:paraId="3C040580"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153CB55"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06AC287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7647DBBF" w14:textId="77777777" w:rsidTr="000003F6">
        <w:tc>
          <w:tcPr>
            <w:tcW w:w="1683" w:type="pct"/>
            <w:vAlign w:val="center"/>
          </w:tcPr>
          <w:p w14:paraId="2C92E7E3"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NSAIDs use</w:t>
            </w:r>
          </w:p>
        </w:tc>
        <w:tc>
          <w:tcPr>
            <w:tcW w:w="436" w:type="pct"/>
            <w:vAlign w:val="center"/>
          </w:tcPr>
          <w:p w14:paraId="1AD6A9E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1.619</w:t>
            </w:r>
          </w:p>
        </w:tc>
        <w:tc>
          <w:tcPr>
            <w:tcW w:w="691" w:type="pct"/>
            <w:vAlign w:val="center"/>
          </w:tcPr>
          <w:p w14:paraId="383FAD4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0.826-3.171</w:t>
            </w:r>
          </w:p>
        </w:tc>
        <w:tc>
          <w:tcPr>
            <w:tcW w:w="436" w:type="pct"/>
            <w:vAlign w:val="center"/>
          </w:tcPr>
          <w:p w14:paraId="7DE6ABF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0.160</w:t>
            </w:r>
          </w:p>
        </w:tc>
        <w:tc>
          <w:tcPr>
            <w:tcW w:w="657" w:type="pct"/>
            <w:vAlign w:val="center"/>
          </w:tcPr>
          <w:p w14:paraId="1560AD0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8DAAE4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85D81C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5BC395F" w14:textId="77777777" w:rsidTr="000003F6">
        <w:tc>
          <w:tcPr>
            <w:tcW w:w="1683" w:type="pct"/>
            <w:vAlign w:val="center"/>
          </w:tcPr>
          <w:p w14:paraId="3DC61A4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Pain duration prior to admission ≥ 12 h</w:t>
            </w:r>
          </w:p>
        </w:tc>
        <w:tc>
          <w:tcPr>
            <w:tcW w:w="436" w:type="pct"/>
            <w:vAlign w:val="center"/>
          </w:tcPr>
          <w:p w14:paraId="73EB2B9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2.695</w:t>
            </w:r>
          </w:p>
        </w:tc>
        <w:tc>
          <w:tcPr>
            <w:tcW w:w="691" w:type="pct"/>
            <w:vAlign w:val="center"/>
          </w:tcPr>
          <w:p w14:paraId="1FF38411"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1.339-5.427</w:t>
            </w:r>
          </w:p>
        </w:tc>
        <w:tc>
          <w:tcPr>
            <w:tcW w:w="436" w:type="pct"/>
            <w:vAlign w:val="center"/>
          </w:tcPr>
          <w:p w14:paraId="5C1E35C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0.005</w:t>
            </w:r>
          </w:p>
        </w:tc>
        <w:tc>
          <w:tcPr>
            <w:tcW w:w="657" w:type="pct"/>
            <w:vAlign w:val="center"/>
          </w:tcPr>
          <w:p w14:paraId="0E00DBB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2.495</w:t>
            </w:r>
          </w:p>
        </w:tc>
        <w:tc>
          <w:tcPr>
            <w:tcW w:w="625" w:type="pct"/>
            <w:vAlign w:val="center"/>
          </w:tcPr>
          <w:p w14:paraId="51F9FAE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1.163-5.352</w:t>
            </w:r>
          </w:p>
        </w:tc>
        <w:tc>
          <w:tcPr>
            <w:tcW w:w="473" w:type="pct"/>
            <w:vAlign w:val="center"/>
          </w:tcPr>
          <w:p w14:paraId="7E1C7B8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0.019</w:t>
            </w:r>
          </w:p>
        </w:tc>
      </w:tr>
      <w:tr w:rsidR="00402440" w:rsidRPr="00B638FB" w14:paraId="1208D58E" w14:textId="77777777" w:rsidTr="000003F6">
        <w:tc>
          <w:tcPr>
            <w:tcW w:w="1683" w:type="pct"/>
            <w:vAlign w:val="center"/>
          </w:tcPr>
          <w:p w14:paraId="40F1BC11"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Heart rate </w:t>
            </w:r>
          </w:p>
        </w:tc>
        <w:tc>
          <w:tcPr>
            <w:tcW w:w="436" w:type="pct"/>
            <w:vAlign w:val="center"/>
          </w:tcPr>
          <w:p w14:paraId="14C8A7C1"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1.018</w:t>
            </w:r>
          </w:p>
        </w:tc>
        <w:tc>
          <w:tcPr>
            <w:tcW w:w="691" w:type="pct"/>
            <w:vAlign w:val="center"/>
          </w:tcPr>
          <w:p w14:paraId="70D846D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0.998-1.037</w:t>
            </w:r>
          </w:p>
        </w:tc>
        <w:tc>
          <w:tcPr>
            <w:tcW w:w="436" w:type="pct"/>
            <w:vAlign w:val="center"/>
          </w:tcPr>
          <w:p w14:paraId="34229AF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0.071</w:t>
            </w:r>
          </w:p>
        </w:tc>
        <w:tc>
          <w:tcPr>
            <w:tcW w:w="657" w:type="pct"/>
            <w:vAlign w:val="center"/>
          </w:tcPr>
          <w:p w14:paraId="2EA0E9E7" w14:textId="77777777" w:rsidR="00402440" w:rsidRPr="00B638FB" w:rsidRDefault="00402440" w:rsidP="00402440">
            <w:pPr>
              <w:tabs>
                <w:tab w:val="left" w:pos="397"/>
              </w:tabs>
              <w:adjustRightInd w:val="0"/>
              <w:snapToGrid w:val="0"/>
              <w:spacing w:line="360" w:lineRule="auto"/>
              <w:ind w:firstLineChars="100" w:firstLine="240"/>
              <w:jc w:val="both"/>
              <w:rPr>
                <w:rFonts w:ascii="Book Antiqua" w:hAnsi="Book Antiqua"/>
                <w:color w:val="000000" w:themeColor="text1"/>
                <w:shd w:val="clear" w:color="auto" w:fill="FFFFFF"/>
              </w:rPr>
            </w:pPr>
          </w:p>
        </w:tc>
        <w:tc>
          <w:tcPr>
            <w:tcW w:w="625" w:type="pct"/>
            <w:vAlign w:val="center"/>
          </w:tcPr>
          <w:p w14:paraId="6E39FE6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41E1E48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47C2FF84" w14:textId="77777777" w:rsidTr="000003F6">
        <w:tc>
          <w:tcPr>
            <w:tcW w:w="1683" w:type="pct"/>
            <w:vAlign w:val="center"/>
          </w:tcPr>
          <w:p w14:paraId="77F55923" w14:textId="0A43C6E3"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Body temperature ≥ 38</w:t>
            </w:r>
            <w:r w:rsidR="00F233C6" w:rsidRPr="00B638FB">
              <w:rPr>
                <w:rFonts w:ascii="Book Antiqua" w:hAnsi="Book Antiqua"/>
                <w:color w:val="000000" w:themeColor="text1"/>
              </w:rPr>
              <w:t xml:space="preserve"> </w:t>
            </w:r>
            <w:r w:rsidR="00D805B4" w:rsidRPr="00B638FB">
              <w:rPr>
                <w:rFonts w:ascii="Book Antiqua" w:eastAsia="宋体" w:hAnsi="Book Antiqua" w:cs="宋体"/>
                <w:color w:val="000000" w:themeColor="text1"/>
              </w:rPr>
              <w:sym w:font="Symbol" w:char="F0B0"/>
            </w:r>
            <w:r w:rsidR="00D805B4" w:rsidRPr="00B638FB">
              <w:rPr>
                <w:rFonts w:ascii="Book Antiqua" w:eastAsia="宋体" w:hAnsi="Book Antiqua" w:cs="宋体"/>
                <w:color w:val="000000" w:themeColor="text1"/>
              </w:rPr>
              <w:t>C</w:t>
            </w:r>
          </w:p>
        </w:tc>
        <w:tc>
          <w:tcPr>
            <w:tcW w:w="436" w:type="pct"/>
            <w:vAlign w:val="center"/>
          </w:tcPr>
          <w:p w14:paraId="1A69888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2.345</w:t>
            </w:r>
          </w:p>
        </w:tc>
        <w:tc>
          <w:tcPr>
            <w:tcW w:w="691" w:type="pct"/>
            <w:vAlign w:val="center"/>
          </w:tcPr>
          <w:p w14:paraId="5DA783C6"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0.991-5.549</w:t>
            </w:r>
          </w:p>
        </w:tc>
        <w:tc>
          <w:tcPr>
            <w:tcW w:w="436" w:type="pct"/>
            <w:vAlign w:val="center"/>
          </w:tcPr>
          <w:p w14:paraId="7E772FD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0.052</w:t>
            </w:r>
          </w:p>
        </w:tc>
        <w:tc>
          <w:tcPr>
            <w:tcW w:w="657" w:type="pct"/>
            <w:vAlign w:val="center"/>
          </w:tcPr>
          <w:p w14:paraId="3D748243"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39B60EBF"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8607707"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r>
      <w:tr w:rsidR="00402440" w:rsidRPr="00B638FB" w14:paraId="2C4606A5" w14:textId="77777777" w:rsidTr="000003F6">
        <w:tc>
          <w:tcPr>
            <w:tcW w:w="1683" w:type="pct"/>
            <w:vAlign w:val="center"/>
          </w:tcPr>
          <w:p w14:paraId="1ED138B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Hemoglobin </w:t>
            </w:r>
            <w:r w:rsidRPr="00B638FB">
              <w:rPr>
                <w:rFonts w:ascii="Book Antiqua" w:eastAsia="Times New Roman" w:hAnsi="Book Antiqua"/>
                <w:color w:val="000000" w:themeColor="text1"/>
              </w:rPr>
              <w:t>&lt;</w:t>
            </w:r>
            <w:r w:rsidRPr="00B638FB">
              <w:rPr>
                <w:rFonts w:ascii="Book Antiqua" w:hAnsi="Book Antiqua"/>
                <w:color w:val="000000" w:themeColor="text1"/>
              </w:rPr>
              <w:t xml:space="preserve"> 90 g/L</w:t>
            </w:r>
          </w:p>
        </w:tc>
        <w:tc>
          <w:tcPr>
            <w:tcW w:w="436" w:type="pct"/>
            <w:vAlign w:val="center"/>
          </w:tcPr>
          <w:p w14:paraId="5B7A263D"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0.445</w:t>
            </w:r>
          </w:p>
        </w:tc>
        <w:tc>
          <w:tcPr>
            <w:tcW w:w="691" w:type="pct"/>
            <w:vAlign w:val="center"/>
          </w:tcPr>
          <w:p w14:paraId="7819D6DC"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0.171-1.157</w:t>
            </w:r>
          </w:p>
        </w:tc>
        <w:tc>
          <w:tcPr>
            <w:tcW w:w="436" w:type="pct"/>
            <w:vAlign w:val="center"/>
          </w:tcPr>
          <w:p w14:paraId="1254BAEC"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0.097</w:t>
            </w:r>
          </w:p>
        </w:tc>
        <w:tc>
          <w:tcPr>
            <w:tcW w:w="657" w:type="pct"/>
            <w:vAlign w:val="center"/>
          </w:tcPr>
          <w:p w14:paraId="5793B318"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584A84DF"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3DD8411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5722A74F" w14:textId="77777777" w:rsidTr="000003F6">
        <w:tc>
          <w:tcPr>
            <w:tcW w:w="1683" w:type="pct"/>
            <w:vAlign w:val="center"/>
          </w:tcPr>
          <w:p w14:paraId="1579A204" w14:textId="7E4A5099"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WBC count ≥ 12</w:t>
            </w:r>
            <w:r w:rsidR="005071C2" w:rsidRPr="00B638FB">
              <w:rPr>
                <w:rFonts w:ascii="Book Antiqua" w:hAnsi="Book Antiqua"/>
                <w:color w:val="000000" w:themeColor="text1"/>
              </w:rPr>
              <w:t xml:space="preserve"> </w:t>
            </w:r>
            <w:r w:rsidRPr="00B638FB">
              <w:rPr>
                <w:rFonts w:ascii="Book Antiqua" w:eastAsia="Times New Roman" w:hAnsi="Book Antiqua"/>
                <w:color w:val="000000" w:themeColor="text1"/>
              </w:rPr>
              <w:t>×</w:t>
            </w:r>
            <w:r w:rsidR="005071C2" w:rsidRPr="00B638FB">
              <w:rPr>
                <w:rFonts w:ascii="Book Antiqua" w:eastAsia="Times New Roman" w:hAnsi="Book Antiqua"/>
                <w:color w:val="000000" w:themeColor="text1"/>
              </w:rPr>
              <w:t xml:space="preserve"> </w:t>
            </w:r>
            <w:r w:rsidRPr="00B638FB">
              <w:rPr>
                <w:rFonts w:ascii="Book Antiqua" w:eastAsia="Times New Roman" w:hAnsi="Book Antiqua"/>
                <w:color w:val="000000" w:themeColor="text1"/>
              </w:rPr>
              <w:t>10</w:t>
            </w:r>
            <w:r w:rsidRPr="00B638FB">
              <w:rPr>
                <w:rFonts w:ascii="Book Antiqua" w:eastAsia="宋体" w:hAnsi="Book Antiqua"/>
                <w:color w:val="000000" w:themeColor="text1"/>
                <w:vertAlign w:val="superscript"/>
              </w:rPr>
              <w:t>9</w:t>
            </w:r>
            <w:r w:rsidRPr="00B638FB">
              <w:rPr>
                <w:rFonts w:ascii="Book Antiqua" w:eastAsia="Times New Roman" w:hAnsi="Book Antiqua"/>
                <w:color w:val="000000" w:themeColor="text1"/>
              </w:rPr>
              <w:t>/L</w:t>
            </w:r>
          </w:p>
        </w:tc>
        <w:tc>
          <w:tcPr>
            <w:tcW w:w="436" w:type="pct"/>
            <w:vAlign w:val="center"/>
          </w:tcPr>
          <w:p w14:paraId="76491E2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1.059</w:t>
            </w:r>
          </w:p>
        </w:tc>
        <w:tc>
          <w:tcPr>
            <w:tcW w:w="691" w:type="pct"/>
            <w:vAlign w:val="center"/>
          </w:tcPr>
          <w:p w14:paraId="6E16F943"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0.058-2.009</w:t>
            </w:r>
          </w:p>
        </w:tc>
        <w:tc>
          <w:tcPr>
            <w:tcW w:w="436" w:type="pct"/>
            <w:vAlign w:val="center"/>
          </w:tcPr>
          <w:p w14:paraId="02656E9D"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0.860</w:t>
            </w:r>
          </w:p>
        </w:tc>
        <w:tc>
          <w:tcPr>
            <w:tcW w:w="657" w:type="pct"/>
            <w:vAlign w:val="center"/>
          </w:tcPr>
          <w:p w14:paraId="08512679"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C3DB498"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5646045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4182D16D" w14:textId="77777777" w:rsidTr="000003F6">
        <w:tc>
          <w:tcPr>
            <w:tcW w:w="1683" w:type="pct"/>
            <w:vAlign w:val="center"/>
          </w:tcPr>
          <w:p w14:paraId="67796E5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lastRenderedPageBreak/>
              <w:t>Procalcitonin </w:t>
            </w:r>
          </w:p>
        </w:tc>
        <w:tc>
          <w:tcPr>
            <w:tcW w:w="436" w:type="pct"/>
            <w:vAlign w:val="center"/>
          </w:tcPr>
          <w:p w14:paraId="388B0E5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1.027</w:t>
            </w:r>
          </w:p>
        </w:tc>
        <w:tc>
          <w:tcPr>
            <w:tcW w:w="691" w:type="pct"/>
            <w:vAlign w:val="center"/>
          </w:tcPr>
          <w:p w14:paraId="49B220C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1.000-1.056</w:t>
            </w:r>
          </w:p>
        </w:tc>
        <w:tc>
          <w:tcPr>
            <w:tcW w:w="436" w:type="pct"/>
            <w:vAlign w:val="center"/>
          </w:tcPr>
          <w:p w14:paraId="51A07830"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0.052</w:t>
            </w:r>
          </w:p>
        </w:tc>
        <w:tc>
          <w:tcPr>
            <w:tcW w:w="657" w:type="pct"/>
            <w:vAlign w:val="center"/>
          </w:tcPr>
          <w:p w14:paraId="142FB9FC"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5FEA548"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5177F7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383090F3" w14:textId="77777777" w:rsidTr="000003F6">
        <w:tc>
          <w:tcPr>
            <w:tcW w:w="1683" w:type="pct"/>
            <w:vAlign w:val="center"/>
          </w:tcPr>
          <w:p w14:paraId="52A9157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CRP</w:t>
            </w:r>
          </w:p>
        </w:tc>
        <w:tc>
          <w:tcPr>
            <w:tcW w:w="436" w:type="pct"/>
            <w:vAlign w:val="center"/>
          </w:tcPr>
          <w:p w14:paraId="3BA97263"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1.001</w:t>
            </w:r>
          </w:p>
        </w:tc>
        <w:tc>
          <w:tcPr>
            <w:tcW w:w="691" w:type="pct"/>
            <w:vAlign w:val="center"/>
          </w:tcPr>
          <w:p w14:paraId="6E9618FA"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1.000-1.002</w:t>
            </w:r>
          </w:p>
        </w:tc>
        <w:tc>
          <w:tcPr>
            <w:tcW w:w="436" w:type="pct"/>
            <w:vAlign w:val="center"/>
          </w:tcPr>
          <w:p w14:paraId="0F4926E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0.198</w:t>
            </w:r>
          </w:p>
        </w:tc>
        <w:tc>
          <w:tcPr>
            <w:tcW w:w="657" w:type="pct"/>
            <w:vAlign w:val="center"/>
          </w:tcPr>
          <w:p w14:paraId="046758E6"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BCA1A44"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635E6AB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C149367" w14:textId="77777777" w:rsidTr="000003F6">
        <w:tc>
          <w:tcPr>
            <w:tcW w:w="1683" w:type="pct"/>
            <w:vAlign w:val="center"/>
          </w:tcPr>
          <w:p w14:paraId="3A35830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Times New Roman" w:hAnsi="Book Antiqua"/>
                <w:color w:val="000000" w:themeColor="text1"/>
              </w:rPr>
              <w:t>Serum albumin &lt; 30 g/L</w:t>
            </w:r>
          </w:p>
        </w:tc>
        <w:tc>
          <w:tcPr>
            <w:tcW w:w="436" w:type="pct"/>
            <w:vAlign w:val="center"/>
          </w:tcPr>
          <w:p w14:paraId="31F0B20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5.331</w:t>
            </w:r>
          </w:p>
        </w:tc>
        <w:tc>
          <w:tcPr>
            <w:tcW w:w="691" w:type="pct"/>
            <w:vAlign w:val="center"/>
          </w:tcPr>
          <w:p w14:paraId="79EBAF5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2.876-10.635</w:t>
            </w:r>
          </w:p>
        </w:tc>
        <w:tc>
          <w:tcPr>
            <w:tcW w:w="436" w:type="pct"/>
            <w:vAlign w:val="center"/>
          </w:tcPr>
          <w:p w14:paraId="61B321F4"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Times New Roman" w:hAnsi="Book Antiqua"/>
                <w:color w:val="000000" w:themeColor="text1"/>
              </w:rPr>
              <w:t>&lt; 0.001</w:t>
            </w:r>
          </w:p>
        </w:tc>
        <w:tc>
          <w:tcPr>
            <w:tcW w:w="657" w:type="pct"/>
            <w:vAlign w:val="center"/>
          </w:tcPr>
          <w:p w14:paraId="302A7D0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5.073</w:t>
            </w:r>
          </w:p>
        </w:tc>
        <w:tc>
          <w:tcPr>
            <w:tcW w:w="625" w:type="pct"/>
            <w:vAlign w:val="center"/>
          </w:tcPr>
          <w:p w14:paraId="690C861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2.527-10.184</w:t>
            </w:r>
          </w:p>
        </w:tc>
        <w:tc>
          <w:tcPr>
            <w:tcW w:w="473" w:type="pct"/>
            <w:vAlign w:val="center"/>
          </w:tcPr>
          <w:p w14:paraId="2081BBF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eastAsia="Times New Roman" w:hAnsi="Book Antiqua"/>
                <w:color w:val="000000" w:themeColor="text1"/>
              </w:rPr>
              <w:t>&lt; 0.001</w:t>
            </w:r>
          </w:p>
        </w:tc>
      </w:tr>
    </w:tbl>
    <w:p w14:paraId="2C679163" w14:textId="229D07DA" w:rsidR="00402440" w:rsidRPr="00B638FB" w:rsidRDefault="000003F6" w:rsidP="005071C2">
      <w:pPr>
        <w:adjustRightInd w:val="0"/>
        <w:snapToGrid w:val="0"/>
        <w:spacing w:line="360" w:lineRule="auto"/>
        <w:ind w:rightChars="1" w:right="2"/>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 xml:space="preserve">CRP: C-reactive protein; NSAIDs: Non-steroidal anti-inflammatory drugs; </w:t>
      </w:r>
      <w:r w:rsidR="00402440" w:rsidRPr="00B638FB">
        <w:rPr>
          <w:rFonts w:ascii="Book Antiqua" w:hAnsi="Book Antiqua"/>
          <w:color w:val="000000" w:themeColor="text1"/>
          <w:shd w:val="clear" w:color="auto" w:fill="FFFFFF"/>
        </w:rPr>
        <w:t xml:space="preserve">PPU: </w:t>
      </w:r>
      <w:r w:rsidR="005071C2" w:rsidRPr="00B638FB">
        <w:rPr>
          <w:rFonts w:ascii="Book Antiqua" w:hAnsi="Book Antiqua"/>
          <w:color w:val="000000" w:themeColor="text1"/>
          <w:shd w:val="clear" w:color="auto" w:fill="FFFFFF"/>
        </w:rPr>
        <w:t xml:space="preserve">Perforated </w:t>
      </w:r>
      <w:r w:rsidR="00402440" w:rsidRPr="00B638FB">
        <w:rPr>
          <w:rFonts w:ascii="Book Antiqua" w:hAnsi="Book Antiqua"/>
          <w:color w:val="000000" w:themeColor="text1"/>
          <w:shd w:val="clear" w:color="auto" w:fill="FFFFFF"/>
        </w:rPr>
        <w:t>peptic ulcer</w:t>
      </w:r>
      <w:r w:rsidR="00F233C6" w:rsidRPr="00B638FB">
        <w:rPr>
          <w:rFonts w:ascii="Book Antiqua" w:hAnsi="Book Antiqua"/>
          <w:color w:val="000000" w:themeColor="text1"/>
          <w:shd w:val="clear" w:color="auto" w:fill="FFFFFF"/>
        </w:rPr>
        <w:t>;</w:t>
      </w:r>
      <w:r w:rsidR="00402440" w:rsidRPr="00B638FB">
        <w:rPr>
          <w:rFonts w:ascii="Book Antiqua" w:hAnsi="Book Antiqua"/>
          <w:color w:val="000000" w:themeColor="text1"/>
          <w:shd w:val="clear" w:color="auto" w:fill="FFFFFF"/>
        </w:rPr>
        <w:t xml:space="preserve"> WBC: </w:t>
      </w:r>
      <w:r w:rsidR="005071C2" w:rsidRPr="00B638FB">
        <w:rPr>
          <w:rFonts w:ascii="Book Antiqua" w:hAnsi="Book Antiqua"/>
          <w:color w:val="000000" w:themeColor="text1"/>
          <w:shd w:val="clear" w:color="auto" w:fill="FFFFFF"/>
        </w:rPr>
        <w:t>White </w:t>
      </w:r>
      <w:r w:rsidR="00402440" w:rsidRPr="00B638FB">
        <w:rPr>
          <w:rFonts w:ascii="Book Antiqua" w:hAnsi="Book Antiqua"/>
          <w:color w:val="000000" w:themeColor="text1"/>
          <w:shd w:val="clear" w:color="auto" w:fill="FFFFFF"/>
        </w:rPr>
        <w:t>blood cell</w:t>
      </w:r>
      <w:r w:rsidRPr="00B638FB">
        <w:rPr>
          <w:rFonts w:ascii="Book Antiqua" w:hAnsi="Book Antiqua"/>
          <w:color w:val="000000" w:themeColor="text1"/>
          <w:shd w:val="clear" w:color="auto" w:fill="FFFFFF"/>
        </w:rPr>
        <w:t>.</w:t>
      </w:r>
    </w:p>
    <w:p w14:paraId="124A3FBE" w14:textId="5D51F1F5" w:rsidR="00402440" w:rsidRPr="00B638FB" w:rsidRDefault="005071C2" w:rsidP="005071C2">
      <w:pPr>
        <w:adjustRightInd w:val="0"/>
        <w:snapToGrid w:val="0"/>
        <w:spacing w:line="360" w:lineRule="auto"/>
        <w:ind w:rightChars="1" w:right="2"/>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br w:type="page"/>
      </w:r>
      <w:r w:rsidR="00402440" w:rsidRPr="00B638FB">
        <w:rPr>
          <w:rFonts w:ascii="Book Antiqua" w:hAnsi="Book Antiqua"/>
          <w:b/>
          <w:bCs/>
          <w:color w:val="000000" w:themeColor="text1"/>
          <w:shd w:val="clear" w:color="auto" w:fill="FFFFFF"/>
        </w:rPr>
        <w:lastRenderedPageBreak/>
        <w:t xml:space="preserve">Table 4 Logistic regression analysis of predictors of clinical complications in patients with </w:t>
      </w:r>
      <w:r w:rsidR="00A07053" w:rsidRPr="00B638FB">
        <w:rPr>
          <w:rFonts w:ascii="Book Antiqua" w:eastAsia="Book Antiqua" w:hAnsi="Book Antiqua" w:cs="Book Antiqua"/>
          <w:b/>
          <w:bCs/>
          <w:color w:val="000000" w:themeColor="text1"/>
        </w:rPr>
        <w:t>perforated peptic ulcer</w:t>
      </w:r>
    </w:p>
    <w:tbl>
      <w:tblPr>
        <w:tblW w:w="5000" w:type="pct"/>
        <w:tblBorders>
          <w:top w:val="single" w:sz="8" w:space="0" w:color="auto"/>
          <w:bottom w:val="single" w:sz="8" w:space="0" w:color="auto"/>
        </w:tblBorders>
        <w:tblLook w:val="04A0" w:firstRow="1" w:lastRow="0" w:firstColumn="1" w:lastColumn="0" w:noHBand="0" w:noVBand="1"/>
      </w:tblPr>
      <w:tblGrid>
        <w:gridCol w:w="3150"/>
        <w:gridCol w:w="816"/>
        <w:gridCol w:w="1294"/>
        <w:gridCol w:w="816"/>
        <w:gridCol w:w="1230"/>
        <w:gridCol w:w="1170"/>
        <w:gridCol w:w="884"/>
      </w:tblGrid>
      <w:tr w:rsidR="00402440" w:rsidRPr="00B638FB" w14:paraId="3E05FD60" w14:textId="77777777" w:rsidTr="000003F6">
        <w:tc>
          <w:tcPr>
            <w:tcW w:w="1683" w:type="pct"/>
            <w:tcBorders>
              <w:top w:val="single" w:sz="8" w:space="0" w:color="auto"/>
              <w:bottom w:val="single" w:sz="8" w:space="0" w:color="auto"/>
            </w:tcBorders>
            <w:vAlign w:val="center"/>
          </w:tcPr>
          <w:p w14:paraId="457C2959"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Variables</w:t>
            </w:r>
          </w:p>
        </w:tc>
        <w:tc>
          <w:tcPr>
            <w:tcW w:w="436" w:type="pct"/>
            <w:tcBorders>
              <w:top w:val="single" w:sz="8" w:space="0" w:color="auto"/>
              <w:bottom w:val="single" w:sz="8" w:space="0" w:color="auto"/>
            </w:tcBorders>
            <w:vAlign w:val="center"/>
          </w:tcPr>
          <w:p w14:paraId="474B268E"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OR</w:t>
            </w:r>
          </w:p>
        </w:tc>
        <w:tc>
          <w:tcPr>
            <w:tcW w:w="691" w:type="pct"/>
            <w:tcBorders>
              <w:top w:val="single" w:sz="8" w:space="0" w:color="auto"/>
              <w:bottom w:val="single" w:sz="8" w:space="0" w:color="auto"/>
            </w:tcBorders>
            <w:vAlign w:val="center"/>
          </w:tcPr>
          <w:p w14:paraId="2912ECA8" w14:textId="6667D9FC"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95%CI</w:t>
            </w:r>
          </w:p>
        </w:tc>
        <w:tc>
          <w:tcPr>
            <w:tcW w:w="436" w:type="pct"/>
            <w:tcBorders>
              <w:top w:val="single" w:sz="8" w:space="0" w:color="auto"/>
              <w:bottom w:val="single" w:sz="8" w:space="0" w:color="auto"/>
            </w:tcBorders>
            <w:vAlign w:val="center"/>
          </w:tcPr>
          <w:p w14:paraId="560D9F0E"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i/>
                <w:iCs/>
                <w:color w:val="000000" w:themeColor="text1"/>
              </w:rPr>
              <w:t>P</w:t>
            </w:r>
            <w:r w:rsidRPr="00B638FB">
              <w:rPr>
                <w:rFonts w:ascii="Book Antiqua" w:hAnsi="Book Antiqua"/>
                <w:b/>
                <w:bCs/>
                <w:color w:val="000000" w:themeColor="text1"/>
              </w:rPr>
              <w:t xml:space="preserve"> value</w:t>
            </w:r>
          </w:p>
        </w:tc>
        <w:tc>
          <w:tcPr>
            <w:tcW w:w="657" w:type="pct"/>
            <w:tcBorders>
              <w:top w:val="single" w:sz="8" w:space="0" w:color="auto"/>
              <w:bottom w:val="single" w:sz="8" w:space="0" w:color="auto"/>
            </w:tcBorders>
            <w:vAlign w:val="center"/>
          </w:tcPr>
          <w:p w14:paraId="639BB480"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Adjusted OR</w:t>
            </w:r>
          </w:p>
        </w:tc>
        <w:tc>
          <w:tcPr>
            <w:tcW w:w="625" w:type="pct"/>
            <w:tcBorders>
              <w:top w:val="single" w:sz="8" w:space="0" w:color="auto"/>
              <w:bottom w:val="single" w:sz="8" w:space="0" w:color="auto"/>
            </w:tcBorders>
            <w:vAlign w:val="center"/>
          </w:tcPr>
          <w:p w14:paraId="67687939" w14:textId="39227383"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color w:val="000000" w:themeColor="text1"/>
              </w:rPr>
              <w:t>95%CI</w:t>
            </w:r>
          </w:p>
        </w:tc>
        <w:tc>
          <w:tcPr>
            <w:tcW w:w="473" w:type="pct"/>
            <w:tcBorders>
              <w:top w:val="single" w:sz="8" w:space="0" w:color="auto"/>
              <w:bottom w:val="single" w:sz="8" w:space="0" w:color="auto"/>
            </w:tcBorders>
            <w:vAlign w:val="center"/>
          </w:tcPr>
          <w:p w14:paraId="2DFF8109" w14:textId="77777777" w:rsidR="00402440" w:rsidRPr="00B638FB" w:rsidRDefault="00402440" w:rsidP="00402440">
            <w:pPr>
              <w:adjustRightInd w:val="0"/>
              <w:snapToGrid w:val="0"/>
              <w:spacing w:line="360" w:lineRule="auto"/>
              <w:jc w:val="both"/>
              <w:rPr>
                <w:rFonts w:ascii="Book Antiqua" w:hAnsi="Book Antiqua"/>
                <w:b/>
                <w:bCs/>
                <w:color w:val="000000" w:themeColor="text1"/>
              </w:rPr>
            </w:pPr>
            <w:r w:rsidRPr="00B638FB">
              <w:rPr>
                <w:rFonts w:ascii="Book Antiqua" w:hAnsi="Book Antiqua"/>
                <w:b/>
                <w:bCs/>
                <w:i/>
                <w:iCs/>
                <w:color w:val="000000" w:themeColor="text1"/>
              </w:rPr>
              <w:t>P</w:t>
            </w:r>
            <w:r w:rsidRPr="00B638FB">
              <w:rPr>
                <w:rFonts w:ascii="Book Antiqua" w:hAnsi="Book Antiqua"/>
                <w:b/>
                <w:bCs/>
                <w:color w:val="000000" w:themeColor="text1"/>
              </w:rPr>
              <w:t xml:space="preserve"> value</w:t>
            </w:r>
          </w:p>
        </w:tc>
      </w:tr>
      <w:tr w:rsidR="00402440" w:rsidRPr="00B638FB" w14:paraId="40761C94" w14:textId="77777777" w:rsidTr="000003F6">
        <w:tc>
          <w:tcPr>
            <w:tcW w:w="1683" w:type="pct"/>
            <w:tcBorders>
              <w:top w:val="single" w:sz="8" w:space="0" w:color="auto"/>
            </w:tcBorders>
            <w:vAlign w:val="center"/>
          </w:tcPr>
          <w:p w14:paraId="06D6342E"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Age ≥ 70 </w:t>
            </w:r>
            <w:proofErr w:type="spellStart"/>
            <w:r w:rsidRPr="00B638FB">
              <w:rPr>
                <w:rFonts w:ascii="Book Antiqua" w:hAnsi="Book Antiqua"/>
                <w:color w:val="000000" w:themeColor="text1"/>
              </w:rPr>
              <w:t>yr</w:t>
            </w:r>
            <w:proofErr w:type="spellEnd"/>
          </w:p>
        </w:tc>
        <w:tc>
          <w:tcPr>
            <w:tcW w:w="436" w:type="pct"/>
            <w:tcBorders>
              <w:top w:val="single" w:sz="8" w:space="0" w:color="auto"/>
            </w:tcBorders>
            <w:vAlign w:val="center"/>
          </w:tcPr>
          <w:p w14:paraId="629C7631"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shd w:val="clear" w:color="auto" w:fill="FFFFFF"/>
              </w:rPr>
              <w:t>2.331</w:t>
            </w:r>
          </w:p>
        </w:tc>
        <w:tc>
          <w:tcPr>
            <w:tcW w:w="691" w:type="pct"/>
            <w:tcBorders>
              <w:top w:val="single" w:sz="8" w:space="0" w:color="auto"/>
            </w:tcBorders>
            <w:vAlign w:val="center"/>
          </w:tcPr>
          <w:p w14:paraId="276F1975"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shd w:val="clear" w:color="auto" w:fill="FFFFFF"/>
              </w:rPr>
              <w:t>1.277-4.254</w:t>
            </w:r>
          </w:p>
        </w:tc>
        <w:tc>
          <w:tcPr>
            <w:tcW w:w="436" w:type="pct"/>
            <w:tcBorders>
              <w:top w:val="single" w:sz="8" w:space="0" w:color="auto"/>
            </w:tcBorders>
            <w:vAlign w:val="center"/>
          </w:tcPr>
          <w:p w14:paraId="6C30674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0.006</w:t>
            </w:r>
          </w:p>
        </w:tc>
        <w:tc>
          <w:tcPr>
            <w:tcW w:w="657" w:type="pct"/>
            <w:tcBorders>
              <w:top w:val="single" w:sz="8" w:space="0" w:color="auto"/>
            </w:tcBorders>
            <w:vAlign w:val="center"/>
          </w:tcPr>
          <w:p w14:paraId="17F8185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1.630</w:t>
            </w:r>
          </w:p>
        </w:tc>
        <w:tc>
          <w:tcPr>
            <w:tcW w:w="625" w:type="pct"/>
            <w:tcBorders>
              <w:top w:val="single" w:sz="8" w:space="0" w:color="auto"/>
            </w:tcBorders>
            <w:vAlign w:val="center"/>
          </w:tcPr>
          <w:p w14:paraId="23C9B45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0.853-3.114</w:t>
            </w:r>
          </w:p>
        </w:tc>
        <w:tc>
          <w:tcPr>
            <w:tcW w:w="473" w:type="pct"/>
            <w:tcBorders>
              <w:top w:val="single" w:sz="8" w:space="0" w:color="auto"/>
            </w:tcBorders>
            <w:vAlign w:val="center"/>
          </w:tcPr>
          <w:p w14:paraId="0C1944EE" w14:textId="77777777" w:rsidR="00402440" w:rsidRPr="00B638FB" w:rsidRDefault="00402440" w:rsidP="00535A2A">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0.139</w:t>
            </w:r>
          </w:p>
        </w:tc>
      </w:tr>
      <w:tr w:rsidR="00402440" w:rsidRPr="00B638FB" w14:paraId="676603A7" w14:textId="77777777" w:rsidTr="000003F6">
        <w:tc>
          <w:tcPr>
            <w:tcW w:w="1683" w:type="pct"/>
            <w:vAlign w:val="center"/>
          </w:tcPr>
          <w:p w14:paraId="0E332380"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Male</w:t>
            </w:r>
          </w:p>
        </w:tc>
        <w:tc>
          <w:tcPr>
            <w:tcW w:w="436" w:type="pct"/>
            <w:vAlign w:val="center"/>
          </w:tcPr>
          <w:p w14:paraId="5AE58EC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1.390</w:t>
            </w:r>
          </w:p>
        </w:tc>
        <w:tc>
          <w:tcPr>
            <w:tcW w:w="691" w:type="pct"/>
            <w:vAlign w:val="center"/>
          </w:tcPr>
          <w:p w14:paraId="33A3921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0.777-2.488</w:t>
            </w:r>
          </w:p>
        </w:tc>
        <w:tc>
          <w:tcPr>
            <w:tcW w:w="436" w:type="pct"/>
            <w:vAlign w:val="center"/>
          </w:tcPr>
          <w:p w14:paraId="2527FA0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0.268</w:t>
            </w:r>
          </w:p>
        </w:tc>
        <w:tc>
          <w:tcPr>
            <w:tcW w:w="657" w:type="pct"/>
            <w:vAlign w:val="center"/>
          </w:tcPr>
          <w:p w14:paraId="09AFECE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D205E9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1DDAA12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7FE76ADD" w14:textId="77777777" w:rsidTr="000003F6">
        <w:tc>
          <w:tcPr>
            <w:tcW w:w="1683" w:type="pct"/>
            <w:vAlign w:val="center"/>
          </w:tcPr>
          <w:p w14:paraId="4FA7025F"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Hypertension</w:t>
            </w:r>
          </w:p>
        </w:tc>
        <w:tc>
          <w:tcPr>
            <w:tcW w:w="436" w:type="pct"/>
            <w:vAlign w:val="center"/>
          </w:tcPr>
          <w:p w14:paraId="5512D52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1.008</w:t>
            </w:r>
          </w:p>
        </w:tc>
        <w:tc>
          <w:tcPr>
            <w:tcW w:w="691" w:type="pct"/>
            <w:vAlign w:val="center"/>
          </w:tcPr>
          <w:p w14:paraId="4E87D61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0.528-1.928</w:t>
            </w:r>
          </w:p>
        </w:tc>
        <w:tc>
          <w:tcPr>
            <w:tcW w:w="436" w:type="pct"/>
            <w:vAlign w:val="center"/>
          </w:tcPr>
          <w:p w14:paraId="4C2D0E8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0.980</w:t>
            </w:r>
          </w:p>
        </w:tc>
        <w:tc>
          <w:tcPr>
            <w:tcW w:w="657" w:type="pct"/>
            <w:vAlign w:val="center"/>
          </w:tcPr>
          <w:p w14:paraId="7793AA5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76FA75C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185AA6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79B5C9A7" w14:textId="77777777" w:rsidTr="000003F6">
        <w:tc>
          <w:tcPr>
            <w:tcW w:w="1683" w:type="pct"/>
            <w:vAlign w:val="center"/>
          </w:tcPr>
          <w:p w14:paraId="6BFB8FA1" w14:textId="77777777" w:rsidR="00402440" w:rsidRPr="00B638FB" w:rsidRDefault="00B235A7" w:rsidP="00402440">
            <w:pPr>
              <w:adjustRightInd w:val="0"/>
              <w:snapToGrid w:val="0"/>
              <w:spacing w:line="360" w:lineRule="auto"/>
              <w:jc w:val="both"/>
              <w:rPr>
                <w:rFonts w:ascii="Book Antiqua" w:hAnsi="Book Antiqua"/>
                <w:bCs/>
                <w:color w:val="000000" w:themeColor="text1"/>
              </w:rPr>
            </w:pPr>
            <w:hyperlink r:id="rId11" w:anchor="/javascript:;" w:history="1">
              <w:r w:rsidR="00402440" w:rsidRPr="00B638FB">
                <w:rPr>
                  <w:rFonts w:ascii="Book Antiqua" w:hAnsi="Book Antiqua"/>
                  <w:bCs/>
                  <w:color w:val="000000" w:themeColor="text1"/>
                </w:rPr>
                <w:t>Diabetes</w:t>
              </w:r>
            </w:hyperlink>
            <w:r w:rsidR="00402440" w:rsidRPr="00B638FB">
              <w:rPr>
                <w:rFonts w:ascii="Book Antiqua" w:hAnsi="Book Antiqua"/>
                <w:bCs/>
                <w:color w:val="000000" w:themeColor="text1"/>
              </w:rPr>
              <w:t> </w:t>
            </w:r>
            <w:hyperlink r:id="rId12" w:anchor="/javascript:;" w:history="1">
              <w:r w:rsidR="00402440" w:rsidRPr="00B638FB">
                <w:rPr>
                  <w:rFonts w:ascii="Book Antiqua" w:hAnsi="Book Antiqua"/>
                  <w:bCs/>
                  <w:color w:val="000000" w:themeColor="text1"/>
                </w:rPr>
                <w:t>mellitus</w:t>
              </w:r>
            </w:hyperlink>
            <w:r w:rsidR="00402440" w:rsidRPr="00B638FB">
              <w:rPr>
                <w:rFonts w:ascii="Book Antiqua" w:hAnsi="Book Antiqua"/>
                <w:bCs/>
                <w:color w:val="000000" w:themeColor="text1"/>
              </w:rPr>
              <w:t> </w:t>
            </w:r>
          </w:p>
        </w:tc>
        <w:tc>
          <w:tcPr>
            <w:tcW w:w="436" w:type="pct"/>
            <w:vAlign w:val="center"/>
          </w:tcPr>
          <w:p w14:paraId="2CC1F5B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1.729</w:t>
            </w:r>
          </w:p>
        </w:tc>
        <w:tc>
          <w:tcPr>
            <w:tcW w:w="691" w:type="pct"/>
            <w:vAlign w:val="center"/>
          </w:tcPr>
          <w:p w14:paraId="27FC72C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0.842-3.550</w:t>
            </w:r>
          </w:p>
        </w:tc>
        <w:tc>
          <w:tcPr>
            <w:tcW w:w="436" w:type="pct"/>
            <w:vAlign w:val="center"/>
          </w:tcPr>
          <w:p w14:paraId="1ACC1B7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0.136</w:t>
            </w:r>
          </w:p>
        </w:tc>
        <w:tc>
          <w:tcPr>
            <w:tcW w:w="657" w:type="pct"/>
            <w:vAlign w:val="center"/>
          </w:tcPr>
          <w:p w14:paraId="2345FED8"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4F4E65C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DA478A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2ACF951" w14:textId="77777777" w:rsidTr="000003F6">
        <w:tc>
          <w:tcPr>
            <w:tcW w:w="1683" w:type="pct"/>
            <w:vAlign w:val="center"/>
          </w:tcPr>
          <w:p w14:paraId="4E05F8D7" w14:textId="77777777" w:rsidR="00402440" w:rsidRPr="00B638FB" w:rsidRDefault="00402440" w:rsidP="00402440">
            <w:pPr>
              <w:adjustRightInd w:val="0"/>
              <w:snapToGrid w:val="0"/>
              <w:spacing w:line="360" w:lineRule="auto"/>
              <w:jc w:val="both"/>
              <w:rPr>
                <w:rFonts w:ascii="Book Antiqua" w:hAnsi="Book Antiqua"/>
                <w:bCs/>
                <w:color w:val="000000" w:themeColor="text1"/>
              </w:rPr>
            </w:pPr>
            <w:r w:rsidRPr="00B638FB">
              <w:rPr>
                <w:rFonts w:ascii="Book Antiqua" w:hAnsi="Book Antiqua"/>
                <w:bCs/>
                <w:color w:val="000000" w:themeColor="text1"/>
              </w:rPr>
              <w:t>Smoking status</w:t>
            </w:r>
          </w:p>
        </w:tc>
        <w:tc>
          <w:tcPr>
            <w:tcW w:w="436" w:type="pct"/>
            <w:vAlign w:val="center"/>
          </w:tcPr>
          <w:p w14:paraId="56281C9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0.757</w:t>
            </w:r>
          </w:p>
        </w:tc>
        <w:tc>
          <w:tcPr>
            <w:tcW w:w="691" w:type="pct"/>
            <w:vAlign w:val="center"/>
          </w:tcPr>
          <w:p w14:paraId="5BDE519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0.432-1.328</w:t>
            </w:r>
          </w:p>
        </w:tc>
        <w:tc>
          <w:tcPr>
            <w:tcW w:w="436" w:type="pct"/>
            <w:vAlign w:val="center"/>
          </w:tcPr>
          <w:p w14:paraId="7AED855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0.331</w:t>
            </w:r>
          </w:p>
        </w:tc>
        <w:tc>
          <w:tcPr>
            <w:tcW w:w="657" w:type="pct"/>
            <w:vAlign w:val="center"/>
          </w:tcPr>
          <w:p w14:paraId="0521593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B692BB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CBFBC7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7CCBC5FE" w14:textId="77777777" w:rsidTr="000003F6">
        <w:tc>
          <w:tcPr>
            <w:tcW w:w="1683" w:type="pct"/>
            <w:vAlign w:val="center"/>
          </w:tcPr>
          <w:p w14:paraId="60E57017"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Alcohol consumption</w:t>
            </w:r>
          </w:p>
        </w:tc>
        <w:tc>
          <w:tcPr>
            <w:tcW w:w="436" w:type="pct"/>
            <w:vAlign w:val="center"/>
          </w:tcPr>
          <w:p w14:paraId="5D0A102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0.970</w:t>
            </w:r>
          </w:p>
        </w:tc>
        <w:tc>
          <w:tcPr>
            <w:tcW w:w="691" w:type="pct"/>
            <w:vAlign w:val="center"/>
          </w:tcPr>
          <w:p w14:paraId="6619796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0.527-1.785</w:t>
            </w:r>
          </w:p>
        </w:tc>
        <w:tc>
          <w:tcPr>
            <w:tcW w:w="436" w:type="pct"/>
            <w:vAlign w:val="center"/>
          </w:tcPr>
          <w:p w14:paraId="7A54810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宋体" w:hAnsi="Book Antiqua"/>
                <w:color w:val="000000" w:themeColor="text1"/>
              </w:rPr>
              <w:t>0.922</w:t>
            </w:r>
          </w:p>
        </w:tc>
        <w:tc>
          <w:tcPr>
            <w:tcW w:w="657" w:type="pct"/>
            <w:vAlign w:val="center"/>
          </w:tcPr>
          <w:p w14:paraId="16E78E84"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4C5319D2"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2B126C26"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369B8A66" w14:textId="77777777" w:rsidTr="000003F6">
        <w:tc>
          <w:tcPr>
            <w:tcW w:w="1683" w:type="pct"/>
            <w:vAlign w:val="center"/>
          </w:tcPr>
          <w:p w14:paraId="30779976"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NSAIDs use</w:t>
            </w:r>
          </w:p>
        </w:tc>
        <w:tc>
          <w:tcPr>
            <w:tcW w:w="436" w:type="pct"/>
            <w:vAlign w:val="center"/>
          </w:tcPr>
          <w:p w14:paraId="774704D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0.977</w:t>
            </w:r>
          </w:p>
        </w:tc>
        <w:tc>
          <w:tcPr>
            <w:tcW w:w="691" w:type="pct"/>
            <w:vAlign w:val="center"/>
          </w:tcPr>
          <w:p w14:paraId="7A91255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0.519-1.839</w:t>
            </w:r>
          </w:p>
        </w:tc>
        <w:tc>
          <w:tcPr>
            <w:tcW w:w="436" w:type="pct"/>
            <w:vAlign w:val="center"/>
          </w:tcPr>
          <w:p w14:paraId="2D532D70"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0.941</w:t>
            </w:r>
          </w:p>
        </w:tc>
        <w:tc>
          <w:tcPr>
            <w:tcW w:w="657" w:type="pct"/>
            <w:vAlign w:val="center"/>
          </w:tcPr>
          <w:p w14:paraId="6B02F4A1"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B6FC79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A49A71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E2E086C" w14:textId="77777777" w:rsidTr="000003F6">
        <w:tc>
          <w:tcPr>
            <w:tcW w:w="1683" w:type="pct"/>
            <w:vAlign w:val="center"/>
          </w:tcPr>
          <w:p w14:paraId="0819469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Pain duration prior to admission ≥ 12 h</w:t>
            </w:r>
          </w:p>
        </w:tc>
        <w:tc>
          <w:tcPr>
            <w:tcW w:w="436" w:type="pct"/>
            <w:vAlign w:val="center"/>
          </w:tcPr>
          <w:p w14:paraId="4CB6F3E3"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1.316</w:t>
            </w:r>
          </w:p>
        </w:tc>
        <w:tc>
          <w:tcPr>
            <w:tcW w:w="691" w:type="pct"/>
            <w:vAlign w:val="center"/>
          </w:tcPr>
          <w:p w14:paraId="21B7392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0.667-2.594</w:t>
            </w:r>
          </w:p>
        </w:tc>
        <w:tc>
          <w:tcPr>
            <w:tcW w:w="436" w:type="pct"/>
            <w:vAlign w:val="center"/>
          </w:tcPr>
          <w:p w14:paraId="0D18B0BD"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0.428</w:t>
            </w:r>
          </w:p>
        </w:tc>
        <w:tc>
          <w:tcPr>
            <w:tcW w:w="657" w:type="pct"/>
            <w:vAlign w:val="center"/>
          </w:tcPr>
          <w:p w14:paraId="07410A25"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52EEBDB"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541B1629"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1CBA32E7" w14:textId="77777777" w:rsidTr="000003F6">
        <w:tc>
          <w:tcPr>
            <w:tcW w:w="1683" w:type="pct"/>
            <w:vAlign w:val="center"/>
          </w:tcPr>
          <w:p w14:paraId="3705F5C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Heart rate </w:t>
            </w:r>
          </w:p>
        </w:tc>
        <w:tc>
          <w:tcPr>
            <w:tcW w:w="436" w:type="pct"/>
            <w:vAlign w:val="center"/>
          </w:tcPr>
          <w:p w14:paraId="7AB34F6C"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1.005</w:t>
            </w:r>
          </w:p>
        </w:tc>
        <w:tc>
          <w:tcPr>
            <w:tcW w:w="691" w:type="pct"/>
            <w:vAlign w:val="center"/>
          </w:tcPr>
          <w:p w14:paraId="4BFAEAE7"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rPr>
              <w:t>0.988-1.023</w:t>
            </w:r>
          </w:p>
        </w:tc>
        <w:tc>
          <w:tcPr>
            <w:tcW w:w="436" w:type="pct"/>
            <w:vAlign w:val="center"/>
          </w:tcPr>
          <w:p w14:paraId="741285BE"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hAnsi="Book Antiqua"/>
                <w:color w:val="000000" w:themeColor="text1"/>
                <w:shd w:val="clear" w:color="auto" w:fill="FFFFFF"/>
              </w:rPr>
              <w:t>0.568</w:t>
            </w:r>
          </w:p>
        </w:tc>
        <w:tc>
          <w:tcPr>
            <w:tcW w:w="657" w:type="pct"/>
            <w:vAlign w:val="center"/>
          </w:tcPr>
          <w:p w14:paraId="05A1C476" w14:textId="77777777" w:rsidR="00402440" w:rsidRPr="00B638FB" w:rsidRDefault="00402440" w:rsidP="00402440">
            <w:pPr>
              <w:tabs>
                <w:tab w:val="left" w:pos="397"/>
              </w:tabs>
              <w:adjustRightInd w:val="0"/>
              <w:snapToGrid w:val="0"/>
              <w:spacing w:line="360" w:lineRule="auto"/>
              <w:ind w:firstLineChars="100" w:firstLine="240"/>
              <w:jc w:val="both"/>
              <w:rPr>
                <w:rFonts w:ascii="Book Antiqua" w:hAnsi="Book Antiqua"/>
                <w:color w:val="000000" w:themeColor="text1"/>
                <w:shd w:val="clear" w:color="auto" w:fill="FFFFFF"/>
              </w:rPr>
            </w:pPr>
          </w:p>
        </w:tc>
        <w:tc>
          <w:tcPr>
            <w:tcW w:w="625" w:type="pct"/>
            <w:vAlign w:val="center"/>
          </w:tcPr>
          <w:p w14:paraId="29FA8ED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C470C94"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6C8A3688" w14:textId="77777777" w:rsidTr="000003F6">
        <w:tc>
          <w:tcPr>
            <w:tcW w:w="1683" w:type="pct"/>
            <w:vAlign w:val="center"/>
          </w:tcPr>
          <w:p w14:paraId="2E3F970B" w14:textId="7D430DB5"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Body temperature ≥ 38</w:t>
            </w:r>
            <w:r w:rsidR="00F233C6" w:rsidRPr="00B638FB">
              <w:rPr>
                <w:rFonts w:ascii="Book Antiqua" w:hAnsi="Book Antiqua"/>
                <w:color w:val="000000" w:themeColor="text1"/>
              </w:rPr>
              <w:t xml:space="preserve"> </w:t>
            </w:r>
            <w:r w:rsidR="00D805B4" w:rsidRPr="00B638FB">
              <w:rPr>
                <w:rFonts w:ascii="Book Antiqua" w:eastAsia="宋体" w:hAnsi="Book Antiqua" w:cs="宋体"/>
                <w:color w:val="000000" w:themeColor="text1"/>
              </w:rPr>
              <w:sym w:font="Symbol" w:char="F0B0"/>
            </w:r>
            <w:r w:rsidR="00D805B4" w:rsidRPr="00B638FB">
              <w:rPr>
                <w:rFonts w:ascii="Book Antiqua" w:eastAsia="宋体" w:hAnsi="Book Antiqua" w:cs="宋体"/>
                <w:color w:val="000000" w:themeColor="text1"/>
              </w:rPr>
              <w:t>C</w:t>
            </w:r>
          </w:p>
        </w:tc>
        <w:tc>
          <w:tcPr>
            <w:tcW w:w="436" w:type="pct"/>
            <w:vAlign w:val="center"/>
          </w:tcPr>
          <w:p w14:paraId="589253A4"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 0.586</w:t>
            </w:r>
          </w:p>
        </w:tc>
        <w:tc>
          <w:tcPr>
            <w:tcW w:w="691" w:type="pct"/>
            <w:vAlign w:val="center"/>
          </w:tcPr>
          <w:p w14:paraId="009FA1D5"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0.214-1.606</w:t>
            </w:r>
          </w:p>
        </w:tc>
        <w:tc>
          <w:tcPr>
            <w:tcW w:w="436" w:type="pct"/>
            <w:vAlign w:val="center"/>
          </w:tcPr>
          <w:p w14:paraId="07102766"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0.299</w:t>
            </w:r>
          </w:p>
        </w:tc>
        <w:tc>
          <w:tcPr>
            <w:tcW w:w="657" w:type="pct"/>
            <w:vAlign w:val="center"/>
          </w:tcPr>
          <w:p w14:paraId="11C41E52"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BCBD97D"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46635A40"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r>
      <w:tr w:rsidR="00402440" w:rsidRPr="00B638FB" w14:paraId="5F79B3A0" w14:textId="77777777" w:rsidTr="000003F6">
        <w:tc>
          <w:tcPr>
            <w:tcW w:w="1683" w:type="pct"/>
            <w:vAlign w:val="center"/>
          </w:tcPr>
          <w:p w14:paraId="0D5AE982"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 xml:space="preserve">Hemoglobin </w:t>
            </w:r>
            <w:r w:rsidRPr="00B638FB">
              <w:rPr>
                <w:rFonts w:ascii="Book Antiqua" w:eastAsia="Times New Roman" w:hAnsi="Book Antiqua"/>
                <w:color w:val="000000" w:themeColor="text1"/>
              </w:rPr>
              <w:t>&lt;</w:t>
            </w:r>
            <w:r w:rsidRPr="00B638FB">
              <w:rPr>
                <w:rFonts w:ascii="Book Antiqua" w:hAnsi="Book Antiqua"/>
                <w:color w:val="000000" w:themeColor="text1"/>
              </w:rPr>
              <w:t xml:space="preserve"> 90 g/L</w:t>
            </w:r>
          </w:p>
        </w:tc>
        <w:tc>
          <w:tcPr>
            <w:tcW w:w="436" w:type="pct"/>
            <w:vAlign w:val="center"/>
          </w:tcPr>
          <w:p w14:paraId="73BCDB7E"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0.590</w:t>
            </w:r>
          </w:p>
        </w:tc>
        <w:tc>
          <w:tcPr>
            <w:tcW w:w="691" w:type="pct"/>
            <w:vAlign w:val="center"/>
          </w:tcPr>
          <w:p w14:paraId="2F3D649D"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0.236-1.471</w:t>
            </w:r>
          </w:p>
        </w:tc>
        <w:tc>
          <w:tcPr>
            <w:tcW w:w="436" w:type="pct"/>
            <w:vAlign w:val="center"/>
          </w:tcPr>
          <w:p w14:paraId="6149ADFB"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0.257</w:t>
            </w:r>
          </w:p>
        </w:tc>
        <w:tc>
          <w:tcPr>
            <w:tcW w:w="657" w:type="pct"/>
            <w:vAlign w:val="center"/>
          </w:tcPr>
          <w:p w14:paraId="62A452F1"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550EE2CF"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371FF152"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5C179997" w14:textId="77777777" w:rsidTr="000003F6">
        <w:tc>
          <w:tcPr>
            <w:tcW w:w="1683" w:type="pct"/>
            <w:vAlign w:val="center"/>
          </w:tcPr>
          <w:p w14:paraId="5AECDCFC" w14:textId="38A564A8"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WBC count ≥ 12</w:t>
            </w:r>
            <w:r w:rsidR="00535A2A" w:rsidRPr="00B638FB">
              <w:rPr>
                <w:rFonts w:ascii="Book Antiqua" w:hAnsi="Book Antiqua"/>
                <w:color w:val="000000" w:themeColor="text1"/>
              </w:rPr>
              <w:t xml:space="preserve"> </w:t>
            </w:r>
            <w:r w:rsidRPr="00B638FB">
              <w:rPr>
                <w:rFonts w:ascii="Book Antiqua" w:eastAsia="Times New Roman" w:hAnsi="Book Antiqua"/>
                <w:color w:val="000000" w:themeColor="text1"/>
              </w:rPr>
              <w:t>×</w:t>
            </w:r>
            <w:r w:rsidR="00535A2A" w:rsidRPr="00B638FB">
              <w:rPr>
                <w:rFonts w:ascii="Book Antiqua" w:eastAsia="Times New Roman" w:hAnsi="Book Antiqua"/>
                <w:color w:val="000000" w:themeColor="text1"/>
              </w:rPr>
              <w:t xml:space="preserve"> </w:t>
            </w:r>
            <w:r w:rsidRPr="00B638FB">
              <w:rPr>
                <w:rFonts w:ascii="Book Antiqua" w:eastAsia="Times New Roman" w:hAnsi="Book Antiqua"/>
                <w:color w:val="000000" w:themeColor="text1"/>
              </w:rPr>
              <w:t>10</w:t>
            </w:r>
            <w:r w:rsidRPr="00B638FB">
              <w:rPr>
                <w:rFonts w:ascii="Book Antiqua" w:eastAsia="宋体" w:hAnsi="Book Antiqua"/>
                <w:color w:val="000000" w:themeColor="text1"/>
                <w:vertAlign w:val="superscript"/>
              </w:rPr>
              <w:t>9</w:t>
            </w:r>
            <w:r w:rsidRPr="00B638FB">
              <w:rPr>
                <w:rFonts w:ascii="Book Antiqua" w:eastAsia="Times New Roman" w:hAnsi="Book Antiqua"/>
                <w:color w:val="000000" w:themeColor="text1"/>
              </w:rPr>
              <w:t>/L</w:t>
            </w:r>
          </w:p>
        </w:tc>
        <w:tc>
          <w:tcPr>
            <w:tcW w:w="436" w:type="pct"/>
            <w:vAlign w:val="center"/>
          </w:tcPr>
          <w:p w14:paraId="4BE6A3E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0.787</w:t>
            </w:r>
          </w:p>
        </w:tc>
        <w:tc>
          <w:tcPr>
            <w:tcW w:w="691" w:type="pct"/>
            <w:vAlign w:val="center"/>
          </w:tcPr>
          <w:p w14:paraId="6A2AFEDA"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0.441-1.405</w:t>
            </w:r>
          </w:p>
        </w:tc>
        <w:tc>
          <w:tcPr>
            <w:tcW w:w="436" w:type="pct"/>
            <w:vAlign w:val="center"/>
          </w:tcPr>
          <w:p w14:paraId="0E7FEFE7"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0.418</w:t>
            </w:r>
          </w:p>
        </w:tc>
        <w:tc>
          <w:tcPr>
            <w:tcW w:w="657" w:type="pct"/>
            <w:vAlign w:val="center"/>
          </w:tcPr>
          <w:p w14:paraId="5D232A50"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91B1E26"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0605E8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13961D04" w14:textId="77777777" w:rsidTr="000003F6">
        <w:tc>
          <w:tcPr>
            <w:tcW w:w="1683" w:type="pct"/>
            <w:vAlign w:val="center"/>
          </w:tcPr>
          <w:p w14:paraId="106C1E4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lastRenderedPageBreak/>
              <w:t>Procalcitonin </w:t>
            </w:r>
          </w:p>
        </w:tc>
        <w:tc>
          <w:tcPr>
            <w:tcW w:w="436" w:type="pct"/>
            <w:vAlign w:val="center"/>
          </w:tcPr>
          <w:p w14:paraId="1ED3781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1.021</w:t>
            </w:r>
          </w:p>
        </w:tc>
        <w:tc>
          <w:tcPr>
            <w:tcW w:w="691" w:type="pct"/>
            <w:vAlign w:val="center"/>
          </w:tcPr>
          <w:p w14:paraId="31B3F250"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0.994-1.048</w:t>
            </w:r>
          </w:p>
        </w:tc>
        <w:tc>
          <w:tcPr>
            <w:tcW w:w="436" w:type="pct"/>
            <w:vAlign w:val="center"/>
          </w:tcPr>
          <w:p w14:paraId="5F63B19D"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0.126</w:t>
            </w:r>
          </w:p>
        </w:tc>
        <w:tc>
          <w:tcPr>
            <w:tcW w:w="657" w:type="pct"/>
            <w:vAlign w:val="center"/>
          </w:tcPr>
          <w:p w14:paraId="0EA1C9FA"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6FCE2B8C"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53698EBF"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6532A29" w14:textId="77777777" w:rsidTr="000003F6">
        <w:tc>
          <w:tcPr>
            <w:tcW w:w="1683" w:type="pct"/>
            <w:vAlign w:val="center"/>
          </w:tcPr>
          <w:p w14:paraId="00E3DDF3"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CRP</w:t>
            </w:r>
          </w:p>
        </w:tc>
        <w:tc>
          <w:tcPr>
            <w:tcW w:w="436" w:type="pct"/>
            <w:vAlign w:val="center"/>
          </w:tcPr>
          <w:p w14:paraId="40C66F4C"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1.000</w:t>
            </w:r>
          </w:p>
        </w:tc>
        <w:tc>
          <w:tcPr>
            <w:tcW w:w="691" w:type="pct"/>
            <w:vAlign w:val="center"/>
          </w:tcPr>
          <w:p w14:paraId="17A87D0C"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0.999-1.001</w:t>
            </w:r>
          </w:p>
        </w:tc>
        <w:tc>
          <w:tcPr>
            <w:tcW w:w="436" w:type="pct"/>
            <w:vAlign w:val="center"/>
          </w:tcPr>
          <w:p w14:paraId="35D1EA6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0.933</w:t>
            </w:r>
          </w:p>
        </w:tc>
        <w:tc>
          <w:tcPr>
            <w:tcW w:w="657" w:type="pct"/>
            <w:vAlign w:val="center"/>
          </w:tcPr>
          <w:p w14:paraId="511A88B3"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1FB0A9B" w14:textId="77777777" w:rsidR="00402440" w:rsidRPr="00B638FB"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6D28C0A" w14:textId="77777777"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B638FB" w14:paraId="208F5172" w14:textId="77777777" w:rsidTr="000003F6">
        <w:tc>
          <w:tcPr>
            <w:tcW w:w="1683" w:type="pct"/>
            <w:vAlign w:val="center"/>
          </w:tcPr>
          <w:p w14:paraId="5F853F29"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Times New Roman" w:hAnsi="Book Antiqua"/>
                <w:color w:val="000000" w:themeColor="text1"/>
              </w:rPr>
              <w:t>Serum albumin &lt; 30 g/L</w:t>
            </w:r>
          </w:p>
        </w:tc>
        <w:tc>
          <w:tcPr>
            <w:tcW w:w="436" w:type="pct"/>
            <w:vAlign w:val="center"/>
          </w:tcPr>
          <w:p w14:paraId="15D4E0B0"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3.376</w:t>
            </w:r>
          </w:p>
        </w:tc>
        <w:tc>
          <w:tcPr>
            <w:tcW w:w="691" w:type="pct"/>
            <w:vAlign w:val="center"/>
          </w:tcPr>
          <w:p w14:paraId="22BC7CC8"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1.917-5.946</w:t>
            </w:r>
          </w:p>
        </w:tc>
        <w:tc>
          <w:tcPr>
            <w:tcW w:w="436" w:type="pct"/>
            <w:vAlign w:val="center"/>
          </w:tcPr>
          <w:p w14:paraId="340BCB04"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eastAsia="Times New Roman" w:hAnsi="Book Antiqua"/>
                <w:color w:val="000000" w:themeColor="text1"/>
              </w:rPr>
              <w:t>&lt; 0.001</w:t>
            </w:r>
          </w:p>
        </w:tc>
        <w:tc>
          <w:tcPr>
            <w:tcW w:w="657" w:type="pct"/>
            <w:vAlign w:val="center"/>
          </w:tcPr>
          <w:p w14:paraId="4378216F"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2.945</w:t>
            </w:r>
          </w:p>
        </w:tc>
        <w:tc>
          <w:tcPr>
            <w:tcW w:w="625" w:type="pct"/>
            <w:vAlign w:val="center"/>
          </w:tcPr>
          <w:p w14:paraId="72A77603" w14:textId="77777777" w:rsidR="00402440" w:rsidRPr="00B638FB" w:rsidRDefault="00402440" w:rsidP="00402440">
            <w:pPr>
              <w:adjustRightInd w:val="0"/>
              <w:snapToGrid w:val="0"/>
              <w:spacing w:line="360" w:lineRule="auto"/>
              <w:jc w:val="both"/>
              <w:rPr>
                <w:rFonts w:ascii="Book Antiqua" w:hAnsi="Book Antiqua"/>
                <w:color w:val="000000" w:themeColor="text1"/>
              </w:rPr>
            </w:pPr>
            <w:r w:rsidRPr="00B638FB">
              <w:rPr>
                <w:rFonts w:ascii="Book Antiqua" w:hAnsi="Book Antiqua"/>
                <w:color w:val="000000" w:themeColor="text1"/>
              </w:rPr>
              <w:t>1.625-5.339</w:t>
            </w:r>
          </w:p>
        </w:tc>
        <w:tc>
          <w:tcPr>
            <w:tcW w:w="473" w:type="pct"/>
            <w:vAlign w:val="center"/>
          </w:tcPr>
          <w:p w14:paraId="1D67575D" w14:textId="33E2E9F9" w:rsidR="00402440" w:rsidRPr="00B638FB" w:rsidRDefault="00402440" w:rsidP="00402440">
            <w:pPr>
              <w:adjustRightInd w:val="0"/>
              <w:snapToGrid w:val="0"/>
              <w:spacing w:line="360" w:lineRule="auto"/>
              <w:jc w:val="both"/>
              <w:rPr>
                <w:rFonts w:ascii="Book Antiqua" w:hAnsi="Book Antiqua"/>
                <w:color w:val="000000" w:themeColor="text1"/>
                <w:shd w:val="clear" w:color="auto" w:fill="FFFFFF"/>
              </w:rPr>
            </w:pPr>
            <w:r w:rsidRPr="00B638FB">
              <w:rPr>
                <w:rFonts w:ascii="Book Antiqua" w:eastAsia="Times New Roman" w:hAnsi="Book Antiqua"/>
                <w:color w:val="000000" w:themeColor="text1"/>
              </w:rPr>
              <w:t>&lt;</w:t>
            </w:r>
            <w:r w:rsidR="00535A2A" w:rsidRPr="00B638FB">
              <w:rPr>
                <w:rFonts w:ascii="Book Antiqua" w:eastAsia="Times New Roman" w:hAnsi="Book Antiqua"/>
                <w:color w:val="000000" w:themeColor="text1"/>
              </w:rPr>
              <w:t xml:space="preserve"> </w:t>
            </w:r>
            <w:r w:rsidRPr="00B638FB">
              <w:rPr>
                <w:rFonts w:ascii="Book Antiqua" w:eastAsia="Times New Roman" w:hAnsi="Book Antiqua"/>
                <w:color w:val="000000" w:themeColor="text1"/>
              </w:rPr>
              <w:t>0.001</w:t>
            </w:r>
          </w:p>
        </w:tc>
      </w:tr>
    </w:tbl>
    <w:p w14:paraId="4F95D164" w14:textId="63B46A18" w:rsidR="00402440" w:rsidRDefault="000003F6" w:rsidP="00535A2A">
      <w:pPr>
        <w:adjustRightInd w:val="0"/>
        <w:snapToGrid w:val="0"/>
        <w:spacing w:line="360" w:lineRule="auto"/>
        <w:ind w:rightChars="1" w:right="2"/>
        <w:jc w:val="both"/>
        <w:rPr>
          <w:rFonts w:ascii="Book Antiqua" w:eastAsia="Times New Roman" w:hAnsi="Book Antiqua"/>
          <w:color w:val="000000" w:themeColor="text1"/>
        </w:rPr>
      </w:pPr>
      <w:r w:rsidRPr="00B638FB">
        <w:rPr>
          <w:rFonts w:ascii="Book Antiqua" w:eastAsia="Times New Roman" w:hAnsi="Book Antiqua"/>
          <w:color w:val="000000" w:themeColor="text1"/>
        </w:rPr>
        <w:t xml:space="preserve">CRP: C-reactive protein; NSAIDs: Non-steroidal anti-inflammatory drugs; </w:t>
      </w:r>
      <w:r w:rsidR="00402440" w:rsidRPr="00B638FB">
        <w:rPr>
          <w:rFonts w:ascii="Book Antiqua" w:eastAsia="Times New Roman" w:hAnsi="Book Antiqua"/>
          <w:color w:val="000000" w:themeColor="text1"/>
        </w:rPr>
        <w:t>PPU:</w:t>
      </w:r>
      <w:r w:rsidR="00402440" w:rsidRPr="00B638FB">
        <w:rPr>
          <w:rFonts w:ascii="Book Antiqua" w:hAnsi="Book Antiqua"/>
          <w:color w:val="000000" w:themeColor="text1"/>
          <w:shd w:val="clear" w:color="auto" w:fill="FFFFFF"/>
        </w:rPr>
        <w:t xml:space="preserve"> </w:t>
      </w:r>
      <w:r w:rsidR="00725A77" w:rsidRPr="00B638FB">
        <w:rPr>
          <w:rFonts w:ascii="Book Antiqua" w:hAnsi="Book Antiqua"/>
          <w:color w:val="000000" w:themeColor="text1"/>
          <w:shd w:val="clear" w:color="auto" w:fill="FFFFFF"/>
        </w:rPr>
        <w:t xml:space="preserve">Perforated </w:t>
      </w:r>
      <w:r w:rsidR="00402440" w:rsidRPr="00B638FB">
        <w:rPr>
          <w:rFonts w:ascii="Book Antiqua" w:hAnsi="Book Antiqua"/>
          <w:color w:val="000000" w:themeColor="text1"/>
          <w:shd w:val="clear" w:color="auto" w:fill="FFFFFF"/>
        </w:rPr>
        <w:t>peptic ulcer;</w:t>
      </w:r>
      <w:r w:rsidR="00402440" w:rsidRPr="00B638FB">
        <w:rPr>
          <w:rFonts w:ascii="Book Antiqua" w:eastAsia="Times New Roman" w:hAnsi="Book Antiqua"/>
          <w:color w:val="000000" w:themeColor="text1"/>
        </w:rPr>
        <w:t xml:space="preserve"> WBC: </w:t>
      </w:r>
      <w:r w:rsidR="00725A77" w:rsidRPr="00B638FB">
        <w:rPr>
          <w:rFonts w:ascii="Book Antiqua" w:eastAsia="Times New Roman" w:hAnsi="Book Antiqua"/>
          <w:color w:val="000000" w:themeColor="text1"/>
        </w:rPr>
        <w:t>White </w:t>
      </w:r>
      <w:r w:rsidR="00402440" w:rsidRPr="00B638FB">
        <w:rPr>
          <w:rFonts w:ascii="Book Antiqua" w:eastAsia="Times New Roman" w:hAnsi="Book Antiqua"/>
          <w:color w:val="000000" w:themeColor="text1"/>
        </w:rPr>
        <w:t>blood cell.</w:t>
      </w:r>
      <w:r w:rsidR="00402440" w:rsidRPr="00402440">
        <w:rPr>
          <w:rFonts w:ascii="Book Antiqua" w:eastAsia="Times New Roman" w:hAnsi="Book Antiqua"/>
          <w:color w:val="000000" w:themeColor="text1"/>
        </w:rPr>
        <w:t xml:space="preserve"> </w:t>
      </w:r>
    </w:p>
    <w:p w14:paraId="1B57098A" w14:textId="7515BF68" w:rsidR="00977AC0" w:rsidRDefault="00977AC0">
      <w:pPr>
        <w:rPr>
          <w:rFonts w:ascii="Book Antiqua" w:eastAsia="Times New Roman" w:hAnsi="Book Antiqua"/>
          <w:color w:val="000000" w:themeColor="text1"/>
        </w:rPr>
      </w:pPr>
      <w:r>
        <w:rPr>
          <w:rFonts w:ascii="Book Antiqua" w:eastAsia="Times New Roman" w:hAnsi="Book Antiqua"/>
          <w:color w:val="000000" w:themeColor="text1"/>
        </w:rPr>
        <w:br w:type="page"/>
      </w:r>
    </w:p>
    <w:p w14:paraId="007EF226" w14:textId="77777777" w:rsidR="00977AC0" w:rsidRDefault="00977AC0" w:rsidP="00977AC0">
      <w:pPr>
        <w:jc w:val="center"/>
        <w:rPr>
          <w:rFonts w:ascii="Book Antiqua" w:hAnsi="Book Antiqua"/>
          <w:lang w:eastAsia="zh-CN"/>
        </w:rPr>
      </w:pPr>
      <w:bookmarkStart w:id="7" w:name="_Hlk85997773"/>
    </w:p>
    <w:p w14:paraId="211C3CED" w14:textId="77777777" w:rsidR="00977AC0" w:rsidRDefault="00977AC0" w:rsidP="00977AC0">
      <w:pPr>
        <w:jc w:val="center"/>
        <w:rPr>
          <w:rFonts w:ascii="Book Antiqua" w:hAnsi="Book Antiqua"/>
          <w:lang w:eastAsia="zh-CN"/>
        </w:rPr>
      </w:pPr>
    </w:p>
    <w:p w14:paraId="535A0E83" w14:textId="77777777" w:rsidR="00977AC0" w:rsidRDefault="00977AC0" w:rsidP="00977AC0">
      <w:pPr>
        <w:jc w:val="center"/>
        <w:rPr>
          <w:rFonts w:ascii="Book Antiqua" w:hAnsi="Book Antiqua"/>
          <w:lang w:eastAsia="zh-CN"/>
        </w:rPr>
      </w:pPr>
    </w:p>
    <w:p w14:paraId="40EBA8B2" w14:textId="77777777" w:rsidR="00977AC0" w:rsidRDefault="00977AC0" w:rsidP="00977AC0">
      <w:pPr>
        <w:jc w:val="center"/>
        <w:rPr>
          <w:rFonts w:ascii="Book Antiqua" w:hAnsi="Book Antiqua"/>
          <w:lang w:eastAsia="zh-CN"/>
        </w:rPr>
      </w:pPr>
    </w:p>
    <w:p w14:paraId="2BB38271" w14:textId="77777777" w:rsidR="00977AC0" w:rsidRDefault="00977AC0" w:rsidP="00977AC0">
      <w:pPr>
        <w:jc w:val="center"/>
        <w:rPr>
          <w:rFonts w:ascii="Book Antiqua" w:hAnsi="Book Antiqua"/>
          <w:lang w:eastAsia="zh-CN"/>
        </w:rPr>
      </w:pPr>
    </w:p>
    <w:p w14:paraId="209FF15C" w14:textId="77777777" w:rsidR="00977AC0" w:rsidRDefault="00977AC0" w:rsidP="00977AC0">
      <w:pPr>
        <w:jc w:val="center"/>
        <w:rPr>
          <w:rFonts w:ascii="Book Antiqua" w:hAnsi="Book Antiqua"/>
          <w:lang w:eastAsia="zh-CN"/>
        </w:rPr>
      </w:pPr>
      <w:r>
        <w:rPr>
          <w:rFonts w:ascii="Book Antiqua" w:hAnsi="Book Antiqua"/>
          <w:noProof/>
          <w:lang w:eastAsia="zh-CN"/>
        </w:rPr>
        <w:drawing>
          <wp:inline distT="0" distB="0" distL="0" distR="0" wp14:anchorId="26A53E83" wp14:editId="2C5BE2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FB14C3" w14:textId="77777777" w:rsidR="00977AC0" w:rsidRDefault="00977AC0" w:rsidP="00977AC0">
      <w:pPr>
        <w:jc w:val="center"/>
        <w:rPr>
          <w:rFonts w:ascii="Book Antiqua" w:hAnsi="Book Antiqua"/>
          <w:lang w:eastAsia="zh-CN"/>
        </w:rPr>
      </w:pPr>
    </w:p>
    <w:p w14:paraId="65585B79" w14:textId="77777777" w:rsidR="00977AC0" w:rsidRPr="00763D22" w:rsidRDefault="00977AC0" w:rsidP="00977AC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9BA1A9C" w14:textId="77777777" w:rsidR="00977AC0" w:rsidRPr="00763D22" w:rsidRDefault="00977AC0" w:rsidP="00977A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9B8A7E" w14:textId="77777777" w:rsidR="00977AC0" w:rsidRPr="00763D22" w:rsidRDefault="00977AC0" w:rsidP="00977A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1CE9FA" w14:textId="77777777" w:rsidR="00977AC0" w:rsidRPr="00763D22" w:rsidRDefault="00977AC0" w:rsidP="00977A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48EC5F" w14:textId="77777777" w:rsidR="00977AC0" w:rsidRPr="00763D22" w:rsidRDefault="00977AC0" w:rsidP="00977A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A0B61A" w14:textId="77777777" w:rsidR="00977AC0" w:rsidRPr="00763D22" w:rsidRDefault="00977AC0" w:rsidP="00977AC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76E91F" w14:textId="77777777" w:rsidR="00977AC0" w:rsidRDefault="00977AC0" w:rsidP="00977AC0">
      <w:pPr>
        <w:jc w:val="center"/>
        <w:rPr>
          <w:rFonts w:ascii="Book Antiqua" w:hAnsi="Book Antiqua"/>
          <w:lang w:eastAsia="zh-CN"/>
        </w:rPr>
      </w:pPr>
    </w:p>
    <w:p w14:paraId="65DA36C2" w14:textId="77777777" w:rsidR="00977AC0" w:rsidRDefault="00977AC0" w:rsidP="00977AC0">
      <w:pPr>
        <w:jc w:val="center"/>
        <w:rPr>
          <w:rFonts w:ascii="Book Antiqua" w:hAnsi="Book Antiqua"/>
          <w:lang w:eastAsia="zh-CN"/>
        </w:rPr>
      </w:pPr>
    </w:p>
    <w:p w14:paraId="7F738AE9" w14:textId="77777777" w:rsidR="00977AC0" w:rsidRDefault="00977AC0" w:rsidP="00977AC0">
      <w:pPr>
        <w:jc w:val="center"/>
        <w:rPr>
          <w:rFonts w:ascii="Book Antiqua" w:hAnsi="Book Antiqua"/>
          <w:lang w:eastAsia="zh-CN"/>
        </w:rPr>
      </w:pPr>
    </w:p>
    <w:p w14:paraId="0EA51611" w14:textId="77777777" w:rsidR="00977AC0" w:rsidRDefault="00977AC0" w:rsidP="00977AC0">
      <w:pPr>
        <w:jc w:val="center"/>
        <w:rPr>
          <w:rFonts w:ascii="Book Antiqua" w:hAnsi="Book Antiqua"/>
          <w:lang w:eastAsia="zh-CN"/>
        </w:rPr>
      </w:pPr>
      <w:r>
        <w:rPr>
          <w:rFonts w:ascii="Book Antiqua" w:hAnsi="Book Antiqua"/>
          <w:noProof/>
          <w:lang w:eastAsia="zh-CN"/>
        </w:rPr>
        <w:drawing>
          <wp:inline distT="0" distB="0" distL="0" distR="0" wp14:anchorId="5C0F5FEA" wp14:editId="54DF77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4C42BF" w14:textId="77777777" w:rsidR="00977AC0" w:rsidRDefault="00977AC0" w:rsidP="00977AC0">
      <w:pPr>
        <w:jc w:val="center"/>
        <w:rPr>
          <w:rFonts w:ascii="Book Antiqua" w:hAnsi="Book Antiqua"/>
          <w:lang w:eastAsia="zh-CN"/>
        </w:rPr>
      </w:pPr>
    </w:p>
    <w:p w14:paraId="7EA9788B" w14:textId="77777777" w:rsidR="00977AC0" w:rsidRDefault="00977AC0" w:rsidP="00977AC0">
      <w:pPr>
        <w:jc w:val="center"/>
        <w:rPr>
          <w:rFonts w:ascii="Book Antiqua" w:hAnsi="Book Antiqua"/>
          <w:lang w:eastAsia="zh-CN"/>
        </w:rPr>
      </w:pPr>
    </w:p>
    <w:p w14:paraId="468260B6" w14:textId="77777777" w:rsidR="00977AC0" w:rsidRDefault="00977AC0" w:rsidP="00977AC0">
      <w:pPr>
        <w:jc w:val="center"/>
        <w:rPr>
          <w:rFonts w:ascii="Book Antiqua" w:hAnsi="Book Antiqua"/>
          <w:lang w:eastAsia="zh-CN"/>
        </w:rPr>
      </w:pPr>
    </w:p>
    <w:p w14:paraId="12C4F578" w14:textId="77777777" w:rsidR="00977AC0" w:rsidRDefault="00977AC0" w:rsidP="00977AC0">
      <w:pPr>
        <w:jc w:val="center"/>
        <w:rPr>
          <w:rFonts w:ascii="Book Antiqua" w:hAnsi="Book Antiqua"/>
          <w:lang w:eastAsia="zh-CN"/>
        </w:rPr>
      </w:pPr>
    </w:p>
    <w:p w14:paraId="2909BDC8" w14:textId="77777777" w:rsidR="00977AC0" w:rsidRDefault="00977AC0" w:rsidP="00977AC0">
      <w:pPr>
        <w:jc w:val="center"/>
        <w:rPr>
          <w:rFonts w:ascii="Book Antiqua" w:hAnsi="Book Antiqua"/>
          <w:lang w:eastAsia="zh-CN"/>
        </w:rPr>
      </w:pPr>
    </w:p>
    <w:p w14:paraId="75C27C8B" w14:textId="77777777" w:rsidR="00977AC0" w:rsidRDefault="00977AC0" w:rsidP="00977AC0">
      <w:pPr>
        <w:jc w:val="center"/>
        <w:rPr>
          <w:rFonts w:ascii="Book Antiqua" w:hAnsi="Book Antiqua"/>
          <w:lang w:eastAsia="zh-CN"/>
        </w:rPr>
      </w:pPr>
    </w:p>
    <w:p w14:paraId="4130C700" w14:textId="77777777" w:rsidR="00977AC0" w:rsidRDefault="00977AC0" w:rsidP="00977AC0">
      <w:pPr>
        <w:jc w:val="center"/>
        <w:rPr>
          <w:rFonts w:ascii="Book Antiqua" w:hAnsi="Book Antiqua"/>
          <w:lang w:eastAsia="zh-CN"/>
        </w:rPr>
      </w:pPr>
    </w:p>
    <w:p w14:paraId="074F1110" w14:textId="77777777" w:rsidR="00977AC0" w:rsidRDefault="00977AC0" w:rsidP="00977AC0">
      <w:pPr>
        <w:jc w:val="center"/>
        <w:rPr>
          <w:rFonts w:ascii="Book Antiqua" w:hAnsi="Book Antiqua"/>
          <w:lang w:eastAsia="zh-CN"/>
        </w:rPr>
      </w:pPr>
    </w:p>
    <w:p w14:paraId="7F4E3FEA" w14:textId="77777777" w:rsidR="00977AC0" w:rsidRDefault="00977AC0" w:rsidP="00977AC0">
      <w:pPr>
        <w:jc w:val="center"/>
        <w:rPr>
          <w:rFonts w:ascii="Book Antiqua" w:hAnsi="Book Antiqua"/>
          <w:lang w:eastAsia="zh-CN"/>
        </w:rPr>
      </w:pPr>
    </w:p>
    <w:p w14:paraId="77F7018B" w14:textId="77777777" w:rsidR="00977AC0" w:rsidRPr="00763D22" w:rsidRDefault="00977AC0" w:rsidP="00977AC0">
      <w:pPr>
        <w:jc w:val="right"/>
        <w:rPr>
          <w:rFonts w:ascii="Book Antiqua" w:hAnsi="Book Antiqua"/>
          <w:color w:val="000000" w:themeColor="text1"/>
          <w:lang w:eastAsia="zh-CN"/>
        </w:rPr>
      </w:pPr>
    </w:p>
    <w:p w14:paraId="5A033658" w14:textId="77777777" w:rsidR="00977AC0" w:rsidRPr="00763D22" w:rsidRDefault="00977AC0" w:rsidP="00977AC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7"/>
    <w:p w14:paraId="5E5CF589" w14:textId="77777777" w:rsidR="00977AC0" w:rsidRPr="00535A2A" w:rsidRDefault="00977AC0" w:rsidP="00535A2A">
      <w:pPr>
        <w:adjustRightInd w:val="0"/>
        <w:snapToGrid w:val="0"/>
        <w:spacing w:line="360" w:lineRule="auto"/>
        <w:ind w:rightChars="1" w:right="2"/>
        <w:jc w:val="both"/>
        <w:rPr>
          <w:rFonts w:ascii="Book Antiqua" w:eastAsia="Times New Roman" w:hAnsi="Book Antiqua"/>
          <w:color w:val="000000" w:themeColor="text1"/>
        </w:rPr>
      </w:pPr>
    </w:p>
    <w:sectPr w:rsidR="00977AC0" w:rsidRPr="00535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A856" w14:textId="77777777" w:rsidR="00B235A7" w:rsidRDefault="00B235A7" w:rsidP="00202998">
      <w:r>
        <w:separator/>
      </w:r>
    </w:p>
  </w:endnote>
  <w:endnote w:type="continuationSeparator" w:id="0">
    <w:p w14:paraId="4A8E3242" w14:textId="77777777" w:rsidR="00B235A7" w:rsidRDefault="00B235A7" w:rsidP="002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6058072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4922ADE" w14:textId="6BA02FFB" w:rsidR="00202998" w:rsidRPr="007E52EC" w:rsidRDefault="00202998">
            <w:pPr>
              <w:pStyle w:val="a5"/>
              <w:jc w:val="right"/>
              <w:rPr>
                <w:rFonts w:ascii="Book Antiqua" w:hAnsi="Book Antiqua"/>
                <w:sz w:val="24"/>
                <w:szCs w:val="24"/>
              </w:rPr>
            </w:pPr>
            <w:r w:rsidRPr="007E52EC">
              <w:rPr>
                <w:rFonts w:ascii="Book Antiqua" w:hAnsi="Book Antiqua"/>
                <w:sz w:val="24"/>
                <w:szCs w:val="24"/>
                <w:lang w:val="zh-CN" w:eastAsia="zh-CN"/>
              </w:rPr>
              <w:t xml:space="preserve"> </w:t>
            </w:r>
            <w:r w:rsidRPr="007E52EC">
              <w:rPr>
                <w:rFonts w:ascii="Book Antiqua" w:hAnsi="Book Antiqua"/>
                <w:sz w:val="24"/>
                <w:szCs w:val="24"/>
              </w:rPr>
              <w:fldChar w:fldCharType="begin"/>
            </w:r>
            <w:r w:rsidRPr="007E52EC">
              <w:rPr>
                <w:rFonts w:ascii="Book Antiqua" w:hAnsi="Book Antiqua"/>
                <w:sz w:val="24"/>
                <w:szCs w:val="24"/>
              </w:rPr>
              <w:instrText>PAGE</w:instrText>
            </w:r>
            <w:r w:rsidRPr="007E52EC">
              <w:rPr>
                <w:rFonts w:ascii="Book Antiqua" w:hAnsi="Book Antiqua"/>
                <w:sz w:val="24"/>
                <w:szCs w:val="24"/>
              </w:rPr>
              <w:fldChar w:fldCharType="separate"/>
            </w:r>
            <w:r w:rsidRPr="007E52EC">
              <w:rPr>
                <w:rFonts w:ascii="Book Antiqua" w:hAnsi="Book Antiqua"/>
                <w:sz w:val="24"/>
                <w:szCs w:val="24"/>
                <w:lang w:val="zh-CN" w:eastAsia="zh-CN"/>
              </w:rPr>
              <w:t>2</w:t>
            </w:r>
            <w:r w:rsidRPr="007E52EC">
              <w:rPr>
                <w:rFonts w:ascii="Book Antiqua" w:hAnsi="Book Antiqua"/>
                <w:sz w:val="24"/>
                <w:szCs w:val="24"/>
              </w:rPr>
              <w:fldChar w:fldCharType="end"/>
            </w:r>
            <w:r w:rsidRPr="007E52EC">
              <w:rPr>
                <w:rFonts w:ascii="Book Antiqua" w:hAnsi="Book Antiqua"/>
                <w:sz w:val="24"/>
                <w:szCs w:val="24"/>
                <w:lang w:val="zh-CN" w:eastAsia="zh-CN"/>
              </w:rPr>
              <w:t xml:space="preserve"> / </w:t>
            </w:r>
            <w:r w:rsidRPr="007E52EC">
              <w:rPr>
                <w:rFonts w:ascii="Book Antiqua" w:hAnsi="Book Antiqua"/>
                <w:sz w:val="24"/>
                <w:szCs w:val="24"/>
              </w:rPr>
              <w:fldChar w:fldCharType="begin"/>
            </w:r>
            <w:r w:rsidRPr="007E52EC">
              <w:rPr>
                <w:rFonts w:ascii="Book Antiqua" w:hAnsi="Book Antiqua"/>
                <w:sz w:val="24"/>
                <w:szCs w:val="24"/>
              </w:rPr>
              <w:instrText>NUMPAGES</w:instrText>
            </w:r>
            <w:r w:rsidRPr="007E52EC">
              <w:rPr>
                <w:rFonts w:ascii="Book Antiqua" w:hAnsi="Book Antiqua"/>
                <w:sz w:val="24"/>
                <w:szCs w:val="24"/>
              </w:rPr>
              <w:fldChar w:fldCharType="separate"/>
            </w:r>
            <w:r w:rsidRPr="007E52EC">
              <w:rPr>
                <w:rFonts w:ascii="Book Antiqua" w:hAnsi="Book Antiqua"/>
                <w:sz w:val="24"/>
                <w:szCs w:val="24"/>
                <w:lang w:val="zh-CN" w:eastAsia="zh-CN"/>
              </w:rPr>
              <w:t>2</w:t>
            </w:r>
            <w:r w:rsidRPr="007E52EC">
              <w:rPr>
                <w:rFonts w:ascii="Book Antiqua" w:hAnsi="Book Antiqua"/>
                <w:sz w:val="24"/>
                <w:szCs w:val="24"/>
              </w:rPr>
              <w:fldChar w:fldCharType="end"/>
            </w:r>
          </w:p>
        </w:sdtContent>
      </w:sdt>
    </w:sdtContent>
  </w:sdt>
  <w:p w14:paraId="5D46FFD5" w14:textId="77777777" w:rsidR="00202998" w:rsidRDefault="00202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7D63" w14:textId="77777777" w:rsidR="00B235A7" w:rsidRDefault="00B235A7" w:rsidP="00202998">
      <w:r>
        <w:separator/>
      </w:r>
    </w:p>
  </w:footnote>
  <w:footnote w:type="continuationSeparator" w:id="0">
    <w:p w14:paraId="6762DCCC" w14:textId="77777777" w:rsidR="00B235A7" w:rsidRDefault="00B235A7" w:rsidP="0020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F6"/>
    <w:rsid w:val="001B0AFD"/>
    <w:rsid w:val="00202998"/>
    <w:rsid w:val="0023527D"/>
    <w:rsid w:val="002401A9"/>
    <w:rsid w:val="00241D2F"/>
    <w:rsid w:val="00244D50"/>
    <w:rsid w:val="002458FE"/>
    <w:rsid w:val="00291E97"/>
    <w:rsid w:val="00304FB3"/>
    <w:rsid w:val="00352CE3"/>
    <w:rsid w:val="003679AE"/>
    <w:rsid w:val="003A43DE"/>
    <w:rsid w:val="00402440"/>
    <w:rsid w:val="00420CD6"/>
    <w:rsid w:val="00437BA5"/>
    <w:rsid w:val="00457357"/>
    <w:rsid w:val="004D4738"/>
    <w:rsid w:val="0050404E"/>
    <w:rsid w:val="005071C2"/>
    <w:rsid w:val="00531FA6"/>
    <w:rsid w:val="00535A2A"/>
    <w:rsid w:val="00575796"/>
    <w:rsid w:val="005D3F5F"/>
    <w:rsid w:val="00604867"/>
    <w:rsid w:val="00661FD9"/>
    <w:rsid w:val="00665FD1"/>
    <w:rsid w:val="00687D4C"/>
    <w:rsid w:val="007017B9"/>
    <w:rsid w:val="00725A77"/>
    <w:rsid w:val="007B1F1D"/>
    <w:rsid w:val="007D531A"/>
    <w:rsid w:val="007D56A5"/>
    <w:rsid w:val="007E52EC"/>
    <w:rsid w:val="00837A7F"/>
    <w:rsid w:val="00843ED2"/>
    <w:rsid w:val="008453D1"/>
    <w:rsid w:val="00857AAD"/>
    <w:rsid w:val="008F01BC"/>
    <w:rsid w:val="00915EB5"/>
    <w:rsid w:val="00960CA2"/>
    <w:rsid w:val="00977AC0"/>
    <w:rsid w:val="00990196"/>
    <w:rsid w:val="009E5EEA"/>
    <w:rsid w:val="00A07053"/>
    <w:rsid w:val="00A75469"/>
    <w:rsid w:val="00A7576A"/>
    <w:rsid w:val="00A77B3E"/>
    <w:rsid w:val="00AB4BD8"/>
    <w:rsid w:val="00AD5F49"/>
    <w:rsid w:val="00AD6EF8"/>
    <w:rsid w:val="00B20BB6"/>
    <w:rsid w:val="00B235A7"/>
    <w:rsid w:val="00B638FB"/>
    <w:rsid w:val="00B90EAA"/>
    <w:rsid w:val="00B92A78"/>
    <w:rsid w:val="00B9392A"/>
    <w:rsid w:val="00C76EB8"/>
    <w:rsid w:val="00CA2A55"/>
    <w:rsid w:val="00D56272"/>
    <w:rsid w:val="00D770D2"/>
    <w:rsid w:val="00D805B4"/>
    <w:rsid w:val="00DA1FF0"/>
    <w:rsid w:val="00DD2F38"/>
    <w:rsid w:val="00E769FE"/>
    <w:rsid w:val="00EA6D63"/>
    <w:rsid w:val="00F233C6"/>
    <w:rsid w:val="00F83F42"/>
    <w:rsid w:val="00F8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B0B0D"/>
  <w15:docId w15:val="{64B954A7-BCAC-4100-91D0-DFB0EF2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9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2998"/>
    <w:rPr>
      <w:sz w:val="18"/>
      <w:szCs w:val="18"/>
    </w:rPr>
  </w:style>
  <w:style w:type="paragraph" w:styleId="a5">
    <w:name w:val="footer"/>
    <w:basedOn w:val="a"/>
    <w:link w:val="a6"/>
    <w:uiPriority w:val="99"/>
    <w:unhideWhenUsed/>
    <w:rsid w:val="00202998"/>
    <w:pPr>
      <w:tabs>
        <w:tab w:val="center" w:pos="4153"/>
        <w:tab w:val="right" w:pos="8306"/>
      </w:tabs>
      <w:snapToGrid w:val="0"/>
    </w:pPr>
    <w:rPr>
      <w:sz w:val="18"/>
      <w:szCs w:val="18"/>
    </w:rPr>
  </w:style>
  <w:style w:type="character" w:customStyle="1" w:styleId="a6">
    <w:name w:val="页脚 字符"/>
    <w:basedOn w:val="a0"/>
    <w:link w:val="a5"/>
    <w:uiPriority w:val="99"/>
    <w:rsid w:val="00202998"/>
    <w:rPr>
      <w:sz w:val="18"/>
      <w:szCs w:val="18"/>
    </w:rPr>
  </w:style>
  <w:style w:type="paragraph" w:styleId="a7">
    <w:name w:val="Revision"/>
    <w:hidden/>
    <w:uiPriority w:val="99"/>
    <w:semiHidden/>
    <w:rsid w:val="007E5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file:///C:/Users/lenovo/AppData/Local/youdao/dict/Application/8.1.2.0/resultui/html/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lenovo/AppData/Local/youdao/dict/Application/8.1.2.0/resultui/html/index.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lenovo/AppData/Local/youdao/dict/Application/8.1.2.0/resultui/html/index.html" TargetMode="External"/><Relationship Id="rId4" Type="http://schemas.openxmlformats.org/officeDocument/2006/relationships/footnotes" Target="footnotes.xml"/><Relationship Id="rId9" Type="http://schemas.openxmlformats.org/officeDocument/2006/relationships/hyperlink" Target="file:///C:/Users/lenovo/AppData/Local/youdao/dict/Application/8.1.2.0/resultui/html/index.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15</cp:revision>
  <dcterms:created xsi:type="dcterms:W3CDTF">2021-08-27T20:26:00Z</dcterms:created>
  <dcterms:modified xsi:type="dcterms:W3CDTF">2021-10-24T16:37:00Z</dcterms:modified>
</cp:coreProperties>
</file>