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2CA1" w:rsidRDefault="00036D54">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Gastrointestinal Surgery</w:t>
      </w:r>
    </w:p>
    <w:p w:rsidR="009E2CA1" w:rsidRDefault="00036D54">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64143</w:t>
      </w:r>
    </w:p>
    <w:p w:rsidR="009E2CA1" w:rsidRDefault="00036D54">
      <w:pPr>
        <w:spacing w:line="360" w:lineRule="auto"/>
        <w:jc w:val="both"/>
      </w:pPr>
      <w:r>
        <w:rPr>
          <w:rFonts w:ascii="Book Antiqua" w:eastAsia="Book Antiqua" w:hAnsi="Book Antiqua" w:cs="Book Antiqua"/>
          <w:b/>
          <w:color w:val="000000"/>
        </w:rPr>
        <w:t xml:space="preserve">Manuscript Type: </w:t>
      </w:r>
      <w:bookmarkStart w:id="0" w:name="OLE_LINK10"/>
      <w:bookmarkStart w:id="1" w:name="OLE_LINK9"/>
      <w:r>
        <w:rPr>
          <w:rFonts w:ascii="Book Antiqua" w:eastAsia="Book Antiqua" w:hAnsi="Book Antiqua" w:cs="Book Antiqua"/>
          <w:color w:val="000000"/>
        </w:rPr>
        <w:t>MINIREVIEWS</w:t>
      </w:r>
      <w:bookmarkEnd w:id="0"/>
      <w:bookmarkEnd w:id="1"/>
    </w:p>
    <w:p w:rsidR="009E2CA1" w:rsidRDefault="009E2CA1">
      <w:pPr>
        <w:spacing w:line="360" w:lineRule="auto"/>
        <w:jc w:val="both"/>
      </w:pPr>
    </w:p>
    <w:p w:rsidR="009E2CA1" w:rsidRDefault="00036D54">
      <w:pPr>
        <w:spacing w:line="360" w:lineRule="auto"/>
        <w:jc w:val="both"/>
        <w:rPr>
          <w:lang w:eastAsia="zh-CN"/>
        </w:rPr>
      </w:pPr>
      <w:bookmarkStart w:id="2" w:name="OLE_LINK1"/>
      <w:bookmarkStart w:id="3" w:name="OLE_LINK2"/>
      <w:r>
        <w:rPr>
          <w:rFonts w:ascii="Book Antiqua" w:hAnsi="Book Antiqua" w:cs="Book Antiqua" w:hint="eastAsia"/>
          <w:b/>
          <w:color w:val="000000"/>
          <w:lang w:eastAsia="zh-CN"/>
        </w:rPr>
        <w:t>A</w:t>
      </w:r>
      <w:r>
        <w:rPr>
          <w:rFonts w:ascii="Book Antiqua" w:eastAsia="Book Antiqua" w:hAnsi="Book Antiqua" w:cs="Book Antiqua"/>
          <w:b/>
          <w:color w:val="000000"/>
        </w:rPr>
        <w:t>ssociating liver partition and portal vein ligation for staged hepatectomy in the treatment of colorectal cancer liver metastases</w:t>
      </w:r>
    </w:p>
    <w:bookmarkEnd w:id="2"/>
    <w:bookmarkEnd w:id="3"/>
    <w:p w:rsidR="009E2CA1" w:rsidRDefault="009E2CA1">
      <w:pPr>
        <w:spacing w:line="360" w:lineRule="auto"/>
        <w:jc w:val="both"/>
      </w:pPr>
    </w:p>
    <w:p w:rsidR="009E2CA1" w:rsidRDefault="00036D54">
      <w:pPr>
        <w:spacing w:line="360" w:lineRule="auto"/>
        <w:jc w:val="both"/>
      </w:pPr>
      <w:r>
        <w:rPr>
          <w:rFonts w:ascii="Book Antiqua" w:eastAsia="Book Antiqua" w:hAnsi="Book Antiqua" w:cs="Book Antiqua"/>
          <w:color w:val="000000"/>
        </w:rPr>
        <w:t xml:space="preserve">Wen </w:t>
      </w:r>
      <w:r>
        <w:rPr>
          <w:rFonts w:ascii="Book Antiqua" w:hAnsi="Book Antiqua" w:cs="Book Antiqua" w:hint="eastAsia"/>
          <w:color w:val="000000"/>
          <w:lang w:eastAsia="zh-CN"/>
        </w:rPr>
        <w:t xml:space="preserve">XD </w:t>
      </w:r>
      <w:r>
        <w:rPr>
          <w:rFonts w:ascii="Book Antiqua" w:hAnsi="Book Antiqua" w:cs="Book Antiqua" w:hint="eastAsia"/>
          <w:i/>
          <w:color w:val="000000"/>
          <w:lang w:eastAsia="zh-CN"/>
        </w:rPr>
        <w:t xml:space="preserve">et </w:t>
      </w:r>
      <w:r>
        <w:rPr>
          <w:rFonts w:ascii="Book Antiqua" w:hAnsi="Book Antiqua" w:cs="Book Antiqua" w:hint="eastAsia"/>
          <w:i/>
          <w:color w:val="000000"/>
          <w:lang w:eastAsia="zh-CN"/>
        </w:rPr>
        <w:t>al</w:t>
      </w:r>
      <w:r>
        <w:rPr>
          <w:rFonts w:ascii="Book Antiqua" w:hAnsi="Book Antiqua" w:cs="Book Antiqua" w:hint="eastAsia"/>
          <w:color w:val="000000"/>
          <w:lang w:eastAsia="zh-CN"/>
        </w:rPr>
        <w:t xml:space="preserve">. </w:t>
      </w:r>
      <w:bookmarkStart w:id="4" w:name="OLE_LINK3"/>
      <w:bookmarkStart w:id="5" w:name="OLE_LINK4"/>
      <w:r>
        <w:rPr>
          <w:rFonts w:ascii="Book Antiqua" w:eastAsia="Book Antiqua" w:hAnsi="Book Antiqua" w:cs="Book Antiqua"/>
          <w:color w:val="000000"/>
        </w:rPr>
        <w:t>ALPPS in the treatment of CRLM</w:t>
      </w:r>
      <w:bookmarkEnd w:id="4"/>
      <w:bookmarkEnd w:id="5"/>
    </w:p>
    <w:p w:rsidR="009E2CA1" w:rsidRDefault="009E2CA1">
      <w:pPr>
        <w:spacing w:line="360" w:lineRule="auto"/>
        <w:jc w:val="both"/>
      </w:pPr>
    </w:p>
    <w:p w:rsidR="009E2CA1" w:rsidRDefault="00036D54">
      <w:pPr>
        <w:spacing w:line="360" w:lineRule="auto"/>
        <w:jc w:val="both"/>
      </w:pPr>
      <w:r>
        <w:rPr>
          <w:rFonts w:ascii="Book Antiqua" w:eastAsia="Book Antiqua" w:hAnsi="Book Antiqua" w:cs="Book Antiqua"/>
          <w:color w:val="000000"/>
        </w:rPr>
        <w:t>Xu-</w:t>
      </w:r>
      <w:r>
        <w:rPr>
          <w:rFonts w:ascii="Book Antiqua" w:hAnsi="Book Antiqua" w:cs="Book Antiqua" w:hint="eastAsia"/>
          <w:color w:val="000000"/>
          <w:lang w:eastAsia="zh-CN"/>
        </w:rPr>
        <w:t>D</w:t>
      </w:r>
      <w:r>
        <w:rPr>
          <w:rFonts w:ascii="Book Antiqua" w:eastAsia="Book Antiqua" w:hAnsi="Book Antiqua" w:cs="Book Antiqua"/>
          <w:color w:val="000000"/>
        </w:rPr>
        <w:t xml:space="preserve">ong </w:t>
      </w:r>
      <w:bookmarkStart w:id="6" w:name="OLE_LINK27"/>
      <w:bookmarkStart w:id="7" w:name="OLE_LINK26"/>
      <w:r>
        <w:rPr>
          <w:rFonts w:ascii="Book Antiqua" w:eastAsia="Book Antiqua" w:hAnsi="Book Antiqua" w:cs="Book Antiqua"/>
          <w:color w:val="000000"/>
        </w:rPr>
        <w:t>Wen</w:t>
      </w:r>
      <w:bookmarkEnd w:id="6"/>
      <w:bookmarkEnd w:id="7"/>
      <w:r>
        <w:rPr>
          <w:rFonts w:ascii="Book Antiqua" w:eastAsia="Book Antiqua" w:hAnsi="Book Antiqua" w:cs="Book Antiqua"/>
          <w:color w:val="000000"/>
        </w:rPr>
        <w:t>, Le Xiao</w:t>
      </w:r>
    </w:p>
    <w:p w:rsidR="009E2CA1" w:rsidRDefault="009E2CA1">
      <w:pPr>
        <w:spacing w:line="360" w:lineRule="auto"/>
        <w:jc w:val="both"/>
      </w:pPr>
    </w:p>
    <w:p w:rsidR="009E2CA1" w:rsidRDefault="00036D54">
      <w:pPr>
        <w:spacing w:line="360" w:lineRule="auto"/>
        <w:jc w:val="both"/>
      </w:pPr>
      <w:r>
        <w:rPr>
          <w:rFonts w:ascii="Book Antiqua" w:eastAsia="Book Antiqua" w:hAnsi="Book Antiqua" w:cs="Book Antiqua"/>
          <w:b/>
          <w:bCs/>
          <w:color w:val="000000"/>
        </w:rPr>
        <w:t>Xu-</w:t>
      </w:r>
      <w:r>
        <w:rPr>
          <w:rFonts w:ascii="Book Antiqua" w:hAnsi="Book Antiqua" w:cs="Book Antiqua" w:hint="eastAsia"/>
          <w:b/>
          <w:bCs/>
          <w:color w:val="000000"/>
          <w:lang w:eastAsia="zh-CN"/>
        </w:rPr>
        <w:t>D</w:t>
      </w:r>
      <w:r>
        <w:rPr>
          <w:rFonts w:ascii="Book Antiqua" w:eastAsia="Book Antiqua" w:hAnsi="Book Antiqua" w:cs="Book Antiqua"/>
          <w:b/>
          <w:bCs/>
          <w:color w:val="000000"/>
        </w:rPr>
        <w:t xml:space="preserve">ong Wen, </w:t>
      </w:r>
      <w:r>
        <w:rPr>
          <w:rFonts w:ascii="Book Antiqua" w:eastAsia="Book Antiqua" w:hAnsi="Book Antiqua" w:cs="Book Antiqua"/>
          <w:color w:val="000000"/>
        </w:rPr>
        <w:t xml:space="preserve">Department of Gastroenterology and Hepatology, Chengdu First People’s Hospital, Chengdu 610016, </w:t>
      </w:r>
      <w:bookmarkStart w:id="8" w:name="OLE_LINK28"/>
      <w:bookmarkStart w:id="9" w:name="OLE_LINK29"/>
      <w:r>
        <w:rPr>
          <w:rFonts w:ascii="Book Antiqua" w:hAnsi="Book Antiqua" w:cs="Book Antiqua" w:hint="eastAsia"/>
          <w:color w:val="000000"/>
          <w:lang w:eastAsia="zh-CN"/>
        </w:rPr>
        <w:t>Sichuan Province,</w:t>
      </w:r>
      <w:bookmarkEnd w:id="8"/>
      <w:bookmarkEnd w:id="9"/>
      <w:r>
        <w:rPr>
          <w:rFonts w:ascii="Book Antiqua" w:hAnsi="Book Antiqua" w:cs="Book Antiqua" w:hint="eastAsia"/>
          <w:color w:val="000000"/>
          <w:lang w:eastAsia="zh-CN"/>
        </w:rPr>
        <w:t xml:space="preserve"> </w:t>
      </w:r>
      <w:bookmarkStart w:id="10" w:name="OLE_LINK5"/>
      <w:bookmarkStart w:id="11" w:name="OLE_LINK6"/>
      <w:r>
        <w:rPr>
          <w:rFonts w:ascii="Book Antiqua" w:eastAsia="Book Antiqua" w:hAnsi="Book Antiqua" w:cs="Book Antiqua"/>
          <w:color w:val="000000"/>
        </w:rPr>
        <w:t>China</w:t>
      </w:r>
      <w:bookmarkEnd w:id="10"/>
      <w:bookmarkEnd w:id="11"/>
    </w:p>
    <w:p w:rsidR="009E2CA1" w:rsidRDefault="009E2CA1">
      <w:pPr>
        <w:spacing w:line="360" w:lineRule="auto"/>
        <w:jc w:val="both"/>
      </w:pPr>
    </w:p>
    <w:p w:rsidR="009E2CA1" w:rsidRDefault="00036D54">
      <w:pPr>
        <w:spacing w:line="360" w:lineRule="auto"/>
        <w:jc w:val="both"/>
      </w:pPr>
      <w:r>
        <w:rPr>
          <w:rFonts w:ascii="Book Antiqua" w:eastAsia="Book Antiqua" w:hAnsi="Book Antiqua" w:cs="Book Antiqua"/>
          <w:b/>
          <w:bCs/>
          <w:color w:val="000000"/>
        </w:rPr>
        <w:t xml:space="preserve">Le Xiao, </w:t>
      </w:r>
      <w:r>
        <w:rPr>
          <w:rFonts w:ascii="Book Antiqua" w:eastAsia="Book Antiqua" w:hAnsi="Book Antiqua" w:cs="Book Antiqua"/>
          <w:color w:val="000000"/>
        </w:rPr>
        <w:t>General Surgery Center, The General Hospital of</w:t>
      </w:r>
      <w:r>
        <w:rPr>
          <w:rFonts w:ascii="Book Antiqua" w:hAnsi="Book Antiqua" w:cs="Book Antiqua" w:hint="eastAsia"/>
          <w:color w:val="000000"/>
          <w:lang w:eastAsia="zh-CN"/>
        </w:rPr>
        <w:t xml:space="preserve"> </w:t>
      </w:r>
      <w:r>
        <w:rPr>
          <w:rFonts w:ascii="Book Antiqua" w:eastAsia="Book Antiqua" w:hAnsi="Book Antiqua" w:cs="Book Antiqua"/>
          <w:color w:val="000000"/>
        </w:rPr>
        <w:t>Western</w:t>
      </w:r>
      <w:r>
        <w:rPr>
          <w:rFonts w:ascii="Book Antiqua" w:eastAsia="Book Antiqua" w:hAnsi="Book Antiqua" w:cs="Book Antiqua"/>
          <w:color w:val="000000"/>
        </w:rPr>
        <w:t xml:space="preserve"> Theater Command, Chengdu 610083, </w:t>
      </w:r>
      <w:bookmarkStart w:id="12" w:name="OLE_LINK8"/>
      <w:bookmarkStart w:id="13" w:name="OLE_LINK7"/>
      <w:bookmarkStart w:id="14" w:name="OLE_LINK30"/>
      <w:bookmarkStart w:id="15" w:name="OLE_LINK31"/>
      <w:r>
        <w:rPr>
          <w:rFonts w:ascii="Book Antiqua" w:hAnsi="Book Antiqua" w:cs="Book Antiqua" w:hint="eastAsia"/>
          <w:color w:val="000000"/>
          <w:lang w:eastAsia="zh-CN"/>
        </w:rPr>
        <w:t xml:space="preserve">Sichuan </w:t>
      </w:r>
      <w:bookmarkEnd w:id="12"/>
      <w:bookmarkEnd w:id="13"/>
      <w:r>
        <w:rPr>
          <w:rFonts w:ascii="Book Antiqua" w:hAnsi="Book Antiqua" w:cs="Book Antiqua" w:hint="eastAsia"/>
          <w:color w:val="000000"/>
          <w:lang w:eastAsia="zh-CN"/>
        </w:rPr>
        <w:t xml:space="preserve">Province, </w:t>
      </w:r>
      <w:bookmarkEnd w:id="14"/>
      <w:bookmarkEnd w:id="15"/>
      <w:r>
        <w:rPr>
          <w:rFonts w:ascii="Book Antiqua" w:eastAsia="Book Antiqua" w:hAnsi="Book Antiqua" w:cs="Book Antiqua"/>
          <w:color w:val="000000"/>
        </w:rPr>
        <w:t>China</w:t>
      </w:r>
    </w:p>
    <w:p w:rsidR="009E2CA1" w:rsidRDefault="009E2CA1">
      <w:pPr>
        <w:spacing w:line="360" w:lineRule="auto"/>
        <w:jc w:val="both"/>
      </w:pPr>
    </w:p>
    <w:p w:rsidR="009E2CA1" w:rsidRDefault="00036D54">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Wen XD participated in the writing of the main manuscript; Xiao L designed the outline and performed the revision of the manuscript.</w:t>
      </w:r>
    </w:p>
    <w:p w:rsidR="009E2CA1" w:rsidRDefault="009E2CA1">
      <w:pPr>
        <w:spacing w:line="360" w:lineRule="auto"/>
        <w:jc w:val="both"/>
      </w:pPr>
    </w:p>
    <w:p w:rsidR="009E2CA1" w:rsidRDefault="00036D54">
      <w:pPr>
        <w:spacing w:line="360" w:lineRule="auto"/>
        <w:jc w:val="both"/>
      </w:pPr>
      <w:r>
        <w:rPr>
          <w:rFonts w:ascii="Book Antiqua" w:eastAsia="Book Antiqua" w:hAnsi="Book Antiqua" w:cs="Book Antiqua"/>
          <w:b/>
          <w:bCs/>
          <w:color w:val="000000"/>
        </w:rPr>
        <w:t xml:space="preserve">Supported by </w:t>
      </w:r>
      <w:r>
        <w:rPr>
          <w:rFonts w:ascii="Book Antiqua" w:hAnsi="Book Antiqua" w:cs="Book Antiqua" w:hint="eastAsia"/>
          <w:color w:val="000000"/>
          <w:lang w:eastAsia="zh-CN"/>
        </w:rPr>
        <w:t>t</w:t>
      </w:r>
      <w:r>
        <w:rPr>
          <w:rFonts w:ascii="Book Antiqua" w:eastAsia="Book Antiqua" w:hAnsi="Book Antiqua" w:cs="Book Antiqua"/>
          <w:color w:val="000000"/>
        </w:rPr>
        <w:t>he Sichuan Provincial Scien</w:t>
      </w:r>
      <w:r>
        <w:rPr>
          <w:rFonts w:ascii="Book Antiqua" w:eastAsia="Book Antiqua" w:hAnsi="Book Antiqua" w:cs="Book Antiqua"/>
          <w:color w:val="000000"/>
        </w:rPr>
        <w:t>ce and Technology Department Application Foundation Project, No. 2021YJ0198; Scientific Research Project of Sichuan Provincial Health Commission, No. 20PJ196; and Research Foundation of Chengdu Medical College, No.</w:t>
      </w:r>
      <w:r>
        <w:rPr>
          <w:rFonts w:ascii="Book Antiqua" w:hAnsi="Book Antiqua" w:cs="Book Antiqua" w:hint="eastAsia"/>
          <w:color w:val="000000"/>
          <w:lang w:eastAsia="zh-CN"/>
        </w:rPr>
        <w:t xml:space="preserve"> </w:t>
      </w:r>
      <w:r>
        <w:rPr>
          <w:rFonts w:ascii="Book Antiqua" w:eastAsia="Book Antiqua" w:hAnsi="Book Antiqua" w:cs="Book Antiqua"/>
          <w:color w:val="000000"/>
        </w:rPr>
        <w:t>CYZ19-07.</w:t>
      </w:r>
    </w:p>
    <w:p w:rsidR="009E2CA1" w:rsidRDefault="009E2CA1">
      <w:pPr>
        <w:spacing w:line="360" w:lineRule="auto"/>
        <w:jc w:val="both"/>
      </w:pPr>
    </w:p>
    <w:p w:rsidR="009E2CA1" w:rsidRDefault="00036D54">
      <w:pPr>
        <w:spacing w:line="360" w:lineRule="auto"/>
        <w:jc w:val="both"/>
      </w:pPr>
      <w:r>
        <w:rPr>
          <w:rFonts w:ascii="Book Antiqua" w:eastAsia="Book Antiqua" w:hAnsi="Book Antiqua" w:cs="Book Antiqua"/>
          <w:b/>
          <w:bCs/>
          <w:color w:val="000000"/>
        </w:rPr>
        <w:t>Corresponding author: Le Xiao,</w:t>
      </w:r>
      <w:r>
        <w:rPr>
          <w:rFonts w:ascii="Book Antiqua" w:eastAsia="Book Antiqua" w:hAnsi="Book Antiqua" w:cs="Book Antiqua"/>
          <w:b/>
          <w:bCs/>
          <w:color w:val="000000"/>
        </w:rPr>
        <w:t xml:space="preserve"> MD, Surgeon, </w:t>
      </w:r>
      <w:r>
        <w:rPr>
          <w:rFonts w:ascii="Book Antiqua" w:eastAsia="Book Antiqua" w:hAnsi="Book Antiqua" w:cs="Book Antiqua"/>
          <w:color w:val="000000"/>
        </w:rPr>
        <w:t>General Surgery Center, The General Hospital of</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Western Theater Command, No. 270 Rongdu Avenue, Jinniu District, Chengdu 610083, </w:t>
      </w:r>
      <w:r>
        <w:rPr>
          <w:rFonts w:ascii="Book Antiqua" w:hAnsi="Book Antiqua" w:cs="Book Antiqua" w:hint="eastAsia"/>
          <w:color w:val="000000"/>
          <w:lang w:eastAsia="zh-CN"/>
        </w:rPr>
        <w:t xml:space="preserve">Sichuan Province, </w:t>
      </w:r>
      <w:r>
        <w:rPr>
          <w:rFonts w:ascii="Book Antiqua" w:eastAsia="Book Antiqua" w:hAnsi="Book Antiqua" w:cs="Book Antiqua"/>
          <w:color w:val="000000"/>
        </w:rPr>
        <w:t>China. xiaole007@sina.com</w:t>
      </w:r>
    </w:p>
    <w:p w:rsidR="009E2CA1" w:rsidRDefault="009E2CA1">
      <w:pPr>
        <w:spacing w:line="360" w:lineRule="auto"/>
        <w:jc w:val="both"/>
      </w:pPr>
    </w:p>
    <w:p w:rsidR="009E2CA1" w:rsidRDefault="00036D54">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9, 2021</w:t>
      </w:r>
    </w:p>
    <w:p w:rsidR="009E2CA1" w:rsidRDefault="00036D54">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May 24, 2021</w:t>
      </w:r>
    </w:p>
    <w:p w:rsidR="009E2CA1" w:rsidRDefault="00036D54">
      <w:pPr>
        <w:spacing w:line="360" w:lineRule="auto"/>
        <w:jc w:val="both"/>
      </w:pPr>
      <w:r>
        <w:rPr>
          <w:rFonts w:ascii="Book Antiqua" w:eastAsia="Book Antiqua" w:hAnsi="Book Antiqua" w:cs="Book Antiqua"/>
          <w:b/>
          <w:bCs/>
          <w:color w:val="000000"/>
        </w:rPr>
        <w:t xml:space="preserve">Accepted: </w:t>
      </w:r>
      <w:bookmarkStart w:id="16" w:name="OLE_LINK48"/>
      <w:bookmarkStart w:id="17" w:name="OLE_LINK15"/>
      <w:r>
        <w:rPr>
          <w:rFonts w:ascii="Book Antiqua" w:eastAsia="SimSun" w:hAnsi="Book Antiqua"/>
          <w:color w:val="000000" w:themeColor="text1"/>
        </w:rPr>
        <w:t>J</w:t>
      </w:r>
      <w:r>
        <w:rPr>
          <w:rFonts w:ascii="Book Antiqua" w:eastAsia="SimSun" w:hAnsi="Book Antiqua" w:hint="eastAsia"/>
          <w:color w:val="000000" w:themeColor="text1"/>
        </w:rPr>
        <w:t>u</w:t>
      </w:r>
      <w:r>
        <w:rPr>
          <w:rFonts w:ascii="Book Antiqua" w:eastAsia="SimSun" w:hAnsi="Book Antiqua"/>
          <w:color w:val="000000" w:themeColor="text1"/>
        </w:rPr>
        <w:t>ly 13, 2021</w:t>
      </w:r>
      <w:bookmarkEnd w:id="16"/>
      <w:bookmarkEnd w:id="17"/>
    </w:p>
    <w:p w:rsidR="009E2CA1" w:rsidRDefault="00036D54">
      <w:pPr>
        <w:spacing w:line="360" w:lineRule="auto"/>
        <w:jc w:val="both"/>
      </w:pPr>
      <w:r>
        <w:rPr>
          <w:rFonts w:ascii="Book Antiqua" w:eastAsia="Book Antiqua" w:hAnsi="Book Antiqua" w:cs="Book Antiqua"/>
          <w:b/>
          <w:bCs/>
          <w:color w:val="000000"/>
        </w:rPr>
        <w:t xml:space="preserve">Published online: </w:t>
      </w:r>
    </w:p>
    <w:p w:rsidR="009E2CA1" w:rsidRDefault="009E2CA1">
      <w:pPr>
        <w:spacing w:line="360" w:lineRule="auto"/>
        <w:jc w:val="both"/>
        <w:sectPr w:rsidR="009E2CA1">
          <w:footerReference w:type="default" r:id="rId7"/>
          <w:pgSz w:w="12240" w:h="15840"/>
          <w:pgMar w:top="1440" w:right="1440" w:bottom="1440" w:left="1440" w:header="720" w:footer="720" w:gutter="0"/>
          <w:cols w:space="720"/>
          <w:docGrid w:linePitch="360"/>
        </w:sectPr>
      </w:pPr>
    </w:p>
    <w:p w:rsidR="009E2CA1" w:rsidRDefault="00036D54">
      <w:pPr>
        <w:spacing w:line="360" w:lineRule="auto"/>
        <w:jc w:val="both"/>
      </w:pPr>
      <w:r>
        <w:rPr>
          <w:rFonts w:ascii="Book Antiqua" w:eastAsia="Book Antiqua" w:hAnsi="Book Antiqua" w:cs="Book Antiqua"/>
          <w:b/>
          <w:color w:val="000000"/>
        </w:rPr>
        <w:lastRenderedPageBreak/>
        <w:t>Abstract</w:t>
      </w:r>
    </w:p>
    <w:p w:rsidR="009E2CA1" w:rsidRDefault="00036D54">
      <w:pPr>
        <w:spacing w:line="360" w:lineRule="auto"/>
        <w:jc w:val="both"/>
      </w:pPr>
      <w:r>
        <w:rPr>
          <w:rFonts w:ascii="Book Antiqua" w:eastAsia="Book Antiqua" w:hAnsi="Book Antiqua" w:cs="Book Antiqua"/>
          <w:color w:val="000000"/>
        </w:rPr>
        <w:t>Colorectal cancer</w:t>
      </w:r>
      <w:r>
        <w:rPr>
          <w:rFonts w:ascii="Book Antiqua" w:hAnsi="Book Antiqua" w:cs="Book Antiqua" w:hint="eastAsia"/>
          <w:color w:val="000000"/>
          <w:lang w:eastAsia="zh-CN"/>
        </w:rPr>
        <w:t xml:space="preserve"> (CRC)</w:t>
      </w:r>
      <w:r>
        <w:rPr>
          <w:rFonts w:ascii="Book Antiqua" w:eastAsia="Book Antiqua" w:hAnsi="Book Antiqua" w:cs="Book Antiqua"/>
          <w:color w:val="000000"/>
        </w:rPr>
        <w:t xml:space="preserve"> is a common malignancy of the digestive system. </w:t>
      </w:r>
      <w:bookmarkStart w:id="18" w:name="OLE_LINK57"/>
      <w:bookmarkStart w:id="19" w:name="OLE_LINK56"/>
      <w:r>
        <w:rPr>
          <w:rFonts w:ascii="Book Antiqua" w:eastAsia="Book Antiqua" w:hAnsi="Book Antiqua" w:cs="Book Antiqua"/>
          <w:color w:val="000000"/>
        </w:rPr>
        <w:t>Colorectal liver cancer metastasis</w:t>
      </w:r>
      <w:bookmarkEnd w:id="18"/>
      <w:bookmarkEnd w:id="19"/>
      <w:r>
        <w:rPr>
          <w:rFonts w:ascii="Book Antiqua" w:eastAsia="Book Antiqua" w:hAnsi="Book Antiqua" w:cs="Book Antiqua"/>
          <w:color w:val="000000"/>
        </w:rPr>
        <w:t xml:space="preserve"> (CRLM) occurs in approximately 50% of the patients and is the main cause of </w:t>
      </w:r>
      <w:r>
        <w:rPr>
          <w:rFonts w:ascii="Book Antiqua" w:hAnsi="Book Antiqua" w:cs="Book Antiqua" w:hint="eastAsia"/>
          <w:color w:val="000000"/>
          <w:lang w:eastAsia="zh-CN"/>
        </w:rPr>
        <w:t>CRC</w:t>
      </w:r>
      <w:r>
        <w:rPr>
          <w:rFonts w:ascii="Book Antiqua" w:eastAsia="Book Antiqua" w:hAnsi="Book Antiqua" w:cs="Book Antiqua"/>
          <w:color w:val="000000"/>
        </w:rPr>
        <w:t xml:space="preserve"> mortality. Surgical resection is currently the most effective treatment for CRLM. However, given that the remnant liver volume after resection should be adequate, only a few p</w:t>
      </w:r>
      <w:r>
        <w:rPr>
          <w:rFonts w:ascii="Book Antiqua" w:eastAsia="Book Antiqua" w:hAnsi="Book Antiqua" w:cs="Book Antiqua"/>
          <w:color w:val="000000"/>
        </w:rPr>
        <w:t xml:space="preserve">atients are suitable for radical resection. Since Dr. Hans Schlitt first performed the </w:t>
      </w:r>
      <w:bookmarkStart w:id="20" w:name="OLE_LINK25"/>
      <w:bookmarkStart w:id="21" w:name="OLE_LINK24"/>
      <w:r>
        <w:rPr>
          <w:rFonts w:ascii="Book Antiqua" w:eastAsia="Book Antiqua" w:hAnsi="Book Antiqua" w:cs="Book Antiqua"/>
          <w:color w:val="000000"/>
        </w:rPr>
        <w:t>associating liver partition and portal vein ligation for staged hepatectomy</w:t>
      </w:r>
      <w:bookmarkEnd w:id="20"/>
      <w:bookmarkEnd w:id="21"/>
      <w:r>
        <w:rPr>
          <w:rFonts w:ascii="Book Antiqua" w:eastAsia="Book Antiqua" w:hAnsi="Book Antiqua" w:cs="Book Antiqua"/>
          <w:color w:val="000000"/>
        </w:rPr>
        <w:t xml:space="preserve"> (ALPPS) for CRLM in 2012, ALPPS has received considerable attention and has continually evolv</w:t>
      </w:r>
      <w:r>
        <w:rPr>
          <w:rFonts w:ascii="Book Antiqua" w:eastAsia="Book Antiqua" w:hAnsi="Book Antiqua" w:cs="Book Antiqua"/>
          <w:color w:val="000000"/>
        </w:rPr>
        <w:t>ed in recent years. This review explains the technical origin of the ALPPS procedure for CRLM and evaluates its efficacy, pointing to its favorable postoperative outcomes. We also discuss the patient screening strategies and optimization of ALPPS to ensure</w:t>
      </w:r>
      <w:r>
        <w:rPr>
          <w:rFonts w:ascii="Book Antiqua" w:eastAsia="Book Antiqua" w:hAnsi="Book Antiqua" w:cs="Book Antiqua"/>
          <w:color w:val="000000"/>
        </w:rPr>
        <w:t xml:space="preserve"> long-term survival of patients with CRLM in whom surgery cannot be performed. Finally, further directions in both basic and clinical research regarding ALPPS have been proposed. Although ALPPS surgery is a difficult and high-risk technique, it is still wo</w:t>
      </w:r>
      <w:r>
        <w:rPr>
          <w:rFonts w:ascii="Book Antiqua" w:eastAsia="Book Antiqua" w:hAnsi="Book Antiqua" w:cs="Book Antiqua"/>
          <w:color w:val="000000"/>
        </w:rPr>
        <w:t>rth exploration by experienced surgeons.</w:t>
      </w:r>
    </w:p>
    <w:p w:rsidR="009E2CA1" w:rsidRDefault="009E2CA1">
      <w:pPr>
        <w:spacing w:line="360" w:lineRule="auto"/>
        <w:jc w:val="both"/>
      </w:pPr>
    </w:p>
    <w:p w:rsidR="009E2CA1" w:rsidRDefault="00036D54">
      <w:pPr>
        <w:spacing w:line="360" w:lineRule="auto"/>
        <w:jc w:val="both"/>
        <w:rPr>
          <w:lang w:eastAsia="zh-CN"/>
        </w:rPr>
      </w:pPr>
      <w:r>
        <w:rPr>
          <w:rFonts w:ascii="Book Antiqua" w:eastAsia="Book Antiqua" w:hAnsi="Book Antiqua" w:cs="Book Antiqua"/>
          <w:b/>
          <w:bCs/>
          <w:color w:val="000000"/>
        </w:rPr>
        <w:t xml:space="preserve">Key Words: </w:t>
      </w:r>
      <w:bookmarkStart w:id="22" w:name="OLE_LINK32"/>
      <w:bookmarkStart w:id="23" w:name="OLE_LINK33"/>
      <w:r>
        <w:rPr>
          <w:rFonts w:ascii="Book Antiqua" w:eastAsia="Book Antiqua" w:hAnsi="Book Antiqua" w:cs="Book Antiqua"/>
          <w:color w:val="000000"/>
        </w:rPr>
        <w:t>Associating liver partition and portal vein ligation for staged hepatectomy</w:t>
      </w:r>
      <w:bookmarkEnd w:id="22"/>
      <w:bookmarkEnd w:id="23"/>
      <w:r>
        <w:rPr>
          <w:rFonts w:ascii="Book Antiqua" w:eastAsia="Book Antiqua" w:hAnsi="Book Antiqua" w:cs="Book Antiqua"/>
          <w:color w:val="000000"/>
        </w:rPr>
        <w:t>; Colorectal liver cancer metastases; Portal embolization; Portal ligation; Two-stage hepatectomy</w:t>
      </w:r>
    </w:p>
    <w:p w:rsidR="009E2CA1" w:rsidRDefault="009E2CA1">
      <w:pPr>
        <w:spacing w:line="360" w:lineRule="auto"/>
        <w:jc w:val="both"/>
      </w:pPr>
    </w:p>
    <w:p w:rsidR="009E2CA1" w:rsidRDefault="00036D54">
      <w:pPr>
        <w:spacing w:line="360" w:lineRule="auto"/>
        <w:jc w:val="both"/>
      </w:pPr>
      <w:bookmarkStart w:id="24" w:name="OLE_LINK11"/>
      <w:r>
        <w:rPr>
          <w:rFonts w:ascii="Book Antiqua" w:eastAsia="Book Antiqua" w:hAnsi="Book Antiqua" w:cs="Book Antiqua"/>
          <w:color w:val="000000"/>
        </w:rPr>
        <w:t>Wen XD, Xiao L. Associating l</w:t>
      </w:r>
      <w:r>
        <w:rPr>
          <w:rFonts w:ascii="Book Antiqua" w:eastAsia="Book Antiqua" w:hAnsi="Book Antiqua" w:cs="Book Antiqua"/>
          <w:color w:val="000000"/>
        </w:rPr>
        <w:t xml:space="preserve">iver partition and portal vein ligation for staged hepatectomy in the treatment of colorectal cancer liver metastases.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2021; In press</w:t>
      </w:r>
    </w:p>
    <w:bookmarkEnd w:id="24"/>
    <w:p w:rsidR="009E2CA1" w:rsidRDefault="009E2CA1">
      <w:pPr>
        <w:spacing w:line="360" w:lineRule="auto"/>
        <w:jc w:val="both"/>
      </w:pPr>
    </w:p>
    <w:p w:rsidR="009E2CA1" w:rsidRDefault="00036D54">
      <w:pPr>
        <w:spacing w:line="360" w:lineRule="auto"/>
        <w:jc w:val="both"/>
      </w:pPr>
      <w:r>
        <w:rPr>
          <w:rFonts w:ascii="Book Antiqua" w:eastAsia="Book Antiqua" w:hAnsi="Book Antiqua" w:cs="Book Antiqua"/>
          <w:b/>
          <w:bCs/>
          <w:color w:val="000000"/>
        </w:rPr>
        <w:t xml:space="preserve">Core Tip: </w:t>
      </w:r>
      <w:bookmarkStart w:id="25" w:name="_Hlk77062532"/>
      <w:r>
        <w:rPr>
          <w:rFonts w:ascii="Book Antiqua" w:eastAsia="Book Antiqua" w:hAnsi="Book Antiqua" w:cs="Book Antiqua"/>
          <w:color w:val="000000"/>
        </w:rPr>
        <w:t>Several previous reviews have discussed the associating liver partition and portal ve</w:t>
      </w:r>
      <w:r>
        <w:rPr>
          <w:rFonts w:ascii="Book Antiqua" w:eastAsia="Book Antiqua" w:hAnsi="Book Antiqua" w:cs="Book Antiqua"/>
          <w:color w:val="000000"/>
        </w:rPr>
        <w:t>in ligation for staged hepatectomy (ALPPS) technique and its applications. However, this is the first review on ALPPS in colorectal liver cancer metastasis, in which the technical evolution of the procedure is described, its safety and efficacy are evaluat</w:t>
      </w:r>
      <w:r>
        <w:rPr>
          <w:rFonts w:ascii="Book Antiqua" w:eastAsia="Book Antiqua" w:hAnsi="Book Antiqua" w:cs="Book Antiqua"/>
          <w:color w:val="000000"/>
        </w:rPr>
        <w:t>ed, patient selection process and technique improvement are discussed, and further directions are proposed.</w:t>
      </w:r>
      <w:bookmarkEnd w:id="25"/>
    </w:p>
    <w:p w:rsidR="009E2CA1" w:rsidRDefault="00036D54">
      <w:pPr>
        <w:spacing w:line="360" w:lineRule="auto"/>
        <w:jc w:val="both"/>
      </w:pPr>
      <w:r>
        <w:rPr>
          <w:rFonts w:ascii="Book Antiqua" w:eastAsia="Book Antiqua" w:hAnsi="Book Antiqua" w:cs="Book Antiqua"/>
          <w:b/>
          <w:caps/>
          <w:color w:val="000000"/>
          <w:u w:val="single"/>
        </w:rPr>
        <w:br w:type="page"/>
      </w:r>
      <w:r>
        <w:rPr>
          <w:rFonts w:ascii="Book Antiqua" w:eastAsia="Book Antiqua" w:hAnsi="Book Antiqua" w:cs="Book Antiqua"/>
          <w:b/>
          <w:caps/>
          <w:color w:val="000000"/>
          <w:u w:val="single"/>
        </w:rPr>
        <w:lastRenderedPageBreak/>
        <w:t>INTRODUCTION</w:t>
      </w:r>
    </w:p>
    <w:p w:rsidR="009E2CA1" w:rsidRDefault="00036D54">
      <w:pPr>
        <w:spacing w:line="360" w:lineRule="auto"/>
        <w:jc w:val="both"/>
      </w:pPr>
      <w:r>
        <w:rPr>
          <w:rFonts w:ascii="Book Antiqua" w:eastAsia="Book Antiqua" w:hAnsi="Book Antiqua" w:cs="Book Antiqua"/>
          <w:color w:val="000000"/>
        </w:rPr>
        <w:t>Colorectal cancer (CRC) is a common malignancy of the digestive system and is the third and second most common cancer in males and fem</w:t>
      </w:r>
      <w:r>
        <w:rPr>
          <w:rFonts w:ascii="Book Antiqua" w:eastAsia="Book Antiqua" w:hAnsi="Book Antiqua" w:cs="Book Antiqua"/>
          <w:color w:val="000000"/>
        </w:rPr>
        <w:t>ales, respectively. CRC forms metastases in the liver in 50% of patients, and approximately 15% to 25% of patients have concurrent colorectal liver cancer metastases (CRLM) at initial diagnosis, while nearly 25% of the patients have metachronous CRLM after</w:t>
      </w:r>
      <w:r>
        <w:rPr>
          <w:rFonts w:ascii="Book Antiqua" w:eastAsia="Book Antiqua" w:hAnsi="Book Antiqua" w:cs="Book Antiqua"/>
          <w:color w:val="000000"/>
        </w:rPr>
        <w:t xml:space="preserve"> colectomy. The median survival time in untreated patients is less than 6.9 mo</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Surgical resection is currently recognized as the most effective treatment for CRLM. Complete resection of the liver metastases improves patient outcomes, with the </w:t>
      </w:r>
      <w:r>
        <w:rPr>
          <w:rFonts w:ascii="Book Antiqua" w:eastAsia="Book Antiqua" w:hAnsi="Book Antiqua" w:cs="Book Antiqua"/>
          <w:color w:val="000000"/>
        </w:rPr>
        <w:t>median survival time increasing to 35 mo and the 5-year survival rate ranging from 30% to 57%</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Therefore, a comprehensive evaluation of the technique by a multidisciplinary team followed by an increase in the rate of surgical resection could effectively</w:t>
      </w:r>
      <w:r>
        <w:rPr>
          <w:rFonts w:ascii="Book Antiqua" w:eastAsia="Book Antiqua" w:hAnsi="Book Antiqua" w:cs="Book Antiqua"/>
          <w:color w:val="000000"/>
        </w:rPr>
        <w:t xml:space="preserve"> improve the survival rate of patients suffering from CRLM</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w:t>
      </w:r>
    </w:p>
    <w:p w:rsidR="009E2CA1" w:rsidRDefault="00036D54">
      <w:pPr>
        <w:spacing w:line="360" w:lineRule="auto"/>
        <w:ind w:firstLineChars="100" w:firstLine="240"/>
        <w:jc w:val="both"/>
      </w:pPr>
      <w:r>
        <w:rPr>
          <w:rFonts w:ascii="Book Antiqua" w:eastAsia="Book Antiqua" w:hAnsi="Book Antiqua" w:cs="Book Antiqua"/>
          <w:color w:val="000000"/>
        </w:rPr>
        <w:t>Patients with multiple liver metastases located on one side of the liver usually require extensive hepatectomy; however, a sufficient volume of the remnant liver must be preserved in these pat</w:t>
      </w:r>
      <w:r>
        <w:rPr>
          <w:rFonts w:ascii="Book Antiqua" w:eastAsia="Book Antiqua" w:hAnsi="Book Antiqua" w:cs="Book Antiqua"/>
          <w:color w:val="000000"/>
        </w:rPr>
        <w:t>ients, making radical resection virtually impossible in patients with CRLM</w:t>
      </w:r>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Associating liver partition and portal vein ligation for staged hepatectomy (ALPPS) was first reported in 2012</w:t>
      </w:r>
      <w:r>
        <w:rPr>
          <w:rFonts w:ascii="Book Antiqua" w:eastAsia="Book Antiqua" w:hAnsi="Book Antiqua" w:cs="Book Antiqua"/>
          <w:color w:val="000000"/>
          <w:szCs w:val="21"/>
        </w:rPr>
        <w:t xml:space="preserve"> </w:t>
      </w:r>
      <w:r>
        <w:rPr>
          <w:rFonts w:ascii="Book Antiqua" w:eastAsia="Book Antiqua" w:hAnsi="Book Antiqua" w:cs="Book Antiqua"/>
          <w:color w:val="000000"/>
        </w:rPr>
        <w:t>in the context of resection of advanced tumors. The procedure is</w:t>
      </w:r>
      <w:r>
        <w:rPr>
          <w:rFonts w:ascii="Book Antiqua" w:eastAsia="Book Antiqua" w:hAnsi="Book Antiqua" w:cs="Book Antiqua"/>
          <w:color w:val="000000"/>
        </w:rPr>
        <w:t xml:space="preserve"> considered a revolutionary breakthrough in hepatobiliary surgery because of its remarkable curative effect by inducing hypertrophy of the liver in a short time</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The application of ALPPS in patients with CRC, who were considered unsuitable for radical s</w:t>
      </w:r>
      <w:r>
        <w:rPr>
          <w:rFonts w:ascii="Book Antiqua" w:eastAsia="Book Antiqua" w:hAnsi="Book Antiqua" w:cs="Book Antiqua"/>
          <w:color w:val="000000"/>
        </w:rPr>
        <w:t xml:space="preserve">urgery in the past, has shown therapeutic promise. Although ALPPS has been used in patients with cholangiocarcinoma, hepatocellular carcinoma, and neuroendocrine tumors with liver metastasis, ALPPS is most commonly performed in patients with CRLM. </w:t>
      </w:r>
    </w:p>
    <w:p w:rsidR="009E2CA1" w:rsidRDefault="00036D54">
      <w:pPr>
        <w:spacing w:line="360" w:lineRule="auto"/>
        <w:ind w:firstLineChars="100" w:firstLine="240"/>
        <w:jc w:val="both"/>
      </w:pPr>
      <w:r>
        <w:rPr>
          <w:rFonts w:ascii="Book Antiqua" w:eastAsia="Book Antiqua" w:hAnsi="Book Antiqua" w:cs="Book Antiqua"/>
          <w:color w:val="000000"/>
        </w:rPr>
        <w:t>As a ne</w:t>
      </w:r>
      <w:r>
        <w:rPr>
          <w:rFonts w:ascii="Book Antiqua" w:eastAsia="Book Antiqua" w:hAnsi="Book Antiqua" w:cs="Book Antiqua"/>
          <w:color w:val="000000"/>
        </w:rPr>
        <w:t>w surgical technique, and despite its encouraging efficacy, ALPPS has been the subject of debate. In the early years of the ALPPS procedure, the surgical complications and mortality rates ranged from 40% to 64% and 22% to 29%, respectively. These high rate</w:t>
      </w:r>
      <w:r>
        <w:rPr>
          <w:rFonts w:ascii="Book Antiqua" w:eastAsia="Book Antiqua" w:hAnsi="Book Antiqua" w:cs="Book Antiqua"/>
          <w:color w:val="000000"/>
        </w:rPr>
        <w:t xml:space="preserve">s were considered to be primarily due to the evolving surgical technique and improper case selection. More recently, questions about whether improvement in the quality of life and survival benefits of the procedure balance the risks of complications </w:t>
      </w:r>
      <w:r>
        <w:rPr>
          <w:rFonts w:ascii="Book Antiqua" w:eastAsia="Book Antiqua" w:hAnsi="Book Antiqua" w:cs="Book Antiqua"/>
          <w:color w:val="000000"/>
        </w:rPr>
        <w:lastRenderedPageBreak/>
        <w:t>and de</w:t>
      </w:r>
      <w:r>
        <w:rPr>
          <w:rFonts w:ascii="Book Antiqua" w:eastAsia="Book Antiqua" w:hAnsi="Book Antiqua" w:cs="Book Antiqua"/>
          <w:color w:val="000000"/>
        </w:rPr>
        <w:t>ath have been raised</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However, with the development of the ALPPS procedure, an increasing number of patients with CRLM have undergone radical resection and survived for a long time afterwards; this has provided new hope to patients considered unsuitable</w:t>
      </w:r>
      <w:r>
        <w:rPr>
          <w:rFonts w:ascii="Book Antiqua" w:eastAsia="Book Antiqua" w:hAnsi="Book Antiqua" w:cs="Book Antiqua"/>
          <w:color w:val="000000"/>
        </w:rPr>
        <w:t xml:space="preserve"> for surgery. Thus, it is necessary to further standardize the technical methodology of ALPPS, summarize the technical points and preventive measures for complications, and optimize patient selection strategies. In this study, we will evaluate and review t</w:t>
      </w:r>
      <w:r>
        <w:rPr>
          <w:rFonts w:ascii="Book Antiqua" w:eastAsia="Book Antiqua" w:hAnsi="Book Antiqua" w:cs="Book Antiqua"/>
          <w:color w:val="000000"/>
        </w:rPr>
        <w:t>he current therapeutic value of ALPPS for CRLM.</w:t>
      </w:r>
    </w:p>
    <w:p w:rsidR="009E2CA1" w:rsidRDefault="009E2CA1">
      <w:pPr>
        <w:spacing w:line="360" w:lineRule="auto"/>
        <w:jc w:val="both"/>
      </w:pPr>
    </w:p>
    <w:p w:rsidR="009E2CA1" w:rsidRDefault="00036D54">
      <w:pPr>
        <w:spacing w:line="360" w:lineRule="auto"/>
        <w:jc w:val="both"/>
      </w:pPr>
      <w:r>
        <w:rPr>
          <w:rFonts w:ascii="Book Antiqua" w:eastAsia="Book Antiqua" w:hAnsi="Book Antiqua" w:cs="Book Antiqua"/>
          <w:b/>
          <w:bCs/>
          <w:caps/>
          <w:color w:val="000000"/>
          <w:u w:val="single"/>
        </w:rPr>
        <w:t>BACKGROUND AND ORIGIN</w:t>
      </w:r>
    </w:p>
    <w:p w:rsidR="009E2CA1" w:rsidRDefault="00036D54">
      <w:pPr>
        <w:spacing w:line="360" w:lineRule="auto"/>
        <w:jc w:val="both"/>
      </w:pPr>
      <w:r>
        <w:rPr>
          <w:rFonts w:ascii="Book Antiqua" w:eastAsia="Book Antiqua" w:hAnsi="Book Antiqua" w:cs="Book Antiqua"/>
          <w:color w:val="000000"/>
        </w:rPr>
        <w:t xml:space="preserve">Portal vein embolization or ligation (PVE/PVL) is used to increase the volume of the future remnant lobe of the liver to a safe range before two-stage hepatectomy (TSH). This </w:t>
      </w:r>
      <w:r>
        <w:rPr>
          <w:rFonts w:ascii="Book Antiqua" w:eastAsia="Book Antiqua" w:hAnsi="Book Antiqua" w:cs="Book Antiqua"/>
          <w:color w:val="000000"/>
        </w:rPr>
        <w:t>increases the liver volume so that more patients can undergo radical hepatectomy. Following the PVE procedure, it takes approximately 6–8 wk for the liver to regenerate by 20</w:t>
      </w:r>
      <w:r>
        <w:rPr>
          <w:rFonts w:ascii="Book Antiqua" w:hAnsi="Book Antiqua" w:cs="Book Antiqua" w:hint="eastAsia"/>
          <w:color w:val="000000"/>
          <w:lang w:eastAsia="zh-CN"/>
        </w:rPr>
        <w:t>%</w:t>
      </w:r>
      <w:r>
        <w:rPr>
          <w:rFonts w:ascii="Book Antiqua" w:eastAsia="Book Antiqua" w:hAnsi="Book Antiqua" w:cs="Book Antiqua"/>
          <w:color w:val="000000"/>
        </w:rPr>
        <w:t>–46%. However, due to the spread or progression of the tumor during the waiting p</w:t>
      </w:r>
      <w:r>
        <w:rPr>
          <w:rFonts w:ascii="Book Antiqua" w:eastAsia="Book Antiqua" w:hAnsi="Book Antiqua" w:cs="Book Antiqua"/>
          <w:color w:val="000000"/>
        </w:rPr>
        <w:t>eriod, one-third of patients become ineligible for second-stage radical resection</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As a result, most patients have to undergo interventional therapy, radiofrequency ablation, or other non-surgical methods. </w:t>
      </w:r>
    </w:p>
    <w:p w:rsidR="009E2CA1" w:rsidRDefault="00036D54">
      <w:pPr>
        <w:spacing w:line="360" w:lineRule="auto"/>
        <w:ind w:firstLineChars="100" w:firstLine="240"/>
        <w:jc w:val="both"/>
      </w:pPr>
      <w:r>
        <w:rPr>
          <w:rFonts w:ascii="Book Antiqua" w:eastAsia="Book Antiqua" w:hAnsi="Book Antiqua" w:cs="Book Antiqua"/>
          <w:color w:val="000000"/>
        </w:rPr>
        <w:t>In 2007, Dr. Hans Schlitt from Regensburg, Ger</w:t>
      </w:r>
      <w:r>
        <w:rPr>
          <w:rFonts w:ascii="Book Antiqua" w:eastAsia="Book Antiqua" w:hAnsi="Book Antiqua" w:cs="Book Antiqua"/>
          <w:color w:val="000000"/>
        </w:rPr>
        <w:t>many, planned to perform right hepatectomy for a patient with hilar cholangiocarcinoma</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During the surgery, he found that the future remnant liver volume would be inadequate and temporarily decided to perform selective hepaticojejunostomy on the left bi</w:t>
      </w:r>
      <w:r>
        <w:rPr>
          <w:rFonts w:ascii="Book Antiqua" w:eastAsia="Book Antiqua" w:hAnsi="Book Antiqua" w:cs="Book Antiqua"/>
          <w:color w:val="000000"/>
        </w:rPr>
        <w:t xml:space="preserve">liary system. To completely expose the left hepatic duct to facilitate hepaticojejunostomy, he had to split the liver parenchyma between the left medial lobe and the left lateral lobe along the falciform ligament and ligate the right portal vein to induce </w:t>
      </w:r>
      <w:r>
        <w:rPr>
          <w:rFonts w:ascii="Book Antiqua" w:eastAsia="Book Antiqua" w:hAnsi="Book Antiqua" w:cs="Book Antiqua"/>
          <w:color w:val="000000"/>
        </w:rPr>
        <w:t xml:space="preserve">hypertrophy of the left lobe of the liver. On the 8th d after surgery, computed tomography indicated that the left lobe had significantly enlarged; thus, the right lobe could be resected. Based on this finding, Dr. Hans Schlitt attempted to implement this </w:t>
      </w:r>
      <w:r>
        <w:rPr>
          <w:rFonts w:ascii="Book Antiqua" w:eastAsia="Book Antiqua" w:hAnsi="Book Antiqua" w:cs="Book Antiqua"/>
          <w:color w:val="000000"/>
        </w:rPr>
        <w:t xml:space="preserve">new strategy in a CRLM patient with inadequate liver volume for radical tumor resection. This was the earliest record of the application of ALPPS to treat CRLM. In 2012, Schnitzbauer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xml:space="preserve"> reported 25 cases of </w:t>
      </w:r>
      <w:r>
        <w:rPr>
          <w:rFonts w:ascii="Book Antiqua" w:eastAsia="Book Antiqua" w:hAnsi="Book Antiqua" w:cs="Book Antiqua"/>
          <w:color w:val="000000"/>
        </w:rPr>
        <w:lastRenderedPageBreak/>
        <w:t>patients who underwent this procedure, whi</w:t>
      </w:r>
      <w:r>
        <w:rPr>
          <w:rFonts w:ascii="Book Antiqua" w:eastAsia="Book Antiqua" w:hAnsi="Book Antiqua" w:cs="Book Antiqua"/>
          <w:color w:val="000000"/>
        </w:rPr>
        <w:t>ch attracted widespread interest and attention. This technique was later abbreviated as ALPPS.</w:t>
      </w:r>
    </w:p>
    <w:p w:rsidR="009E2CA1" w:rsidRDefault="009E2CA1">
      <w:pPr>
        <w:spacing w:line="360" w:lineRule="auto"/>
        <w:ind w:firstLine="480"/>
        <w:jc w:val="both"/>
      </w:pPr>
    </w:p>
    <w:p w:rsidR="009E2CA1" w:rsidRDefault="00036D54">
      <w:pPr>
        <w:spacing w:line="360" w:lineRule="auto"/>
        <w:jc w:val="both"/>
      </w:pPr>
      <w:r>
        <w:rPr>
          <w:rFonts w:ascii="Book Antiqua" w:eastAsia="Book Antiqua" w:hAnsi="Book Antiqua" w:cs="Book Antiqua"/>
          <w:b/>
          <w:bCs/>
          <w:caps/>
          <w:color w:val="000000"/>
          <w:u w:val="single"/>
        </w:rPr>
        <w:t>TECHNIQUE AND IMPROVEMENT</w:t>
      </w:r>
    </w:p>
    <w:p w:rsidR="009E2CA1" w:rsidRDefault="00036D54">
      <w:pPr>
        <w:spacing w:line="360" w:lineRule="auto"/>
        <w:jc w:val="both"/>
      </w:pPr>
      <w:r>
        <w:rPr>
          <w:rFonts w:ascii="Book Antiqua" w:eastAsia="Book Antiqua" w:hAnsi="Book Antiqua" w:cs="Book Antiqua"/>
          <w:color w:val="000000"/>
        </w:rPr>
        <w:t>ALPPS is mainly performed in patients with CRLM, primary liver cancer, hilar cholangiocarcinoma, breast cancer liver metastasis, and n</w:t>
      </w:r>
      <w:r>
        <w:rPr>
          <w:rFonts w:ascii="Book Antiqua" w:eastAsia="Book Antiqua" w:hAnsi="Book Antiqua" w:cs="Book Antiqua"/>
          <w:color w:val="000000"/>
        </w:rPr>
        <w:t>euroendocrine cancer liver metastasis; however, it has been mainly used for CRLM due to its favorable oncological characteristics. The initial reported incidence of postoperative complications and mortality was 40</w:t>
      </w:r>
      <w:r>
        <w:rPr>
          <w:rFonts w:ascii="Book Antiqua" w:hAnsi="Book Antiqua" w:cs="Book Antiqua" w:hint="eastAsia"/>
          <w:color w:val="000000"/>
          <w:lang w:eastAsia="zh-CN"/>
        </w:rPr>
        <w:t>%</w:t>
      </w:r>
      <w:r>
        <w:rPr>
          <w:rFonts w:ascii="Book Antiqua" w:eastAsia="Book Antiqua" w:hAnsi="Book Antiqua" w:cs="Book Antiqua"/>
          <w:color w:val="000000"/>
        </w:rPr>
        <w:t>–64% and 22</w:t>
      </w:r>
      <w:r>
        <w:rPr>
          <w:rFonts w:ascii="Book Antiqua" w:hAnsi="Book Antiqua" w:cs="Book Antiqua" w:hint="eastAsia"/>
          <w:color w:val="000000"/>
          <w:lang w:eastAsia="zh-CN"/>
        </w:rPr>
        <w:t>%</w:t>
      </w:r>
      <w:r>
        <w:rPr>
          <w:rFonts w:ascii="Book Antiqua" w:eastAsia="Book Antiqua" w:hAnsi="Book Antiqua" w:cs="Book Antiqua"/>
          <w:color w:val="000000"/>
        </w:rPr>
        <w:t>–29%, respectively</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Analyse</w:t>
      </w:r>
      <w:r>
        <w:rPr>
          <w:rFonts w:ascii="Book Antiqua" w:eastAsia="Book Antiqua" w:hAnsi="Book Antiqua" w:cs="Book Antiqua"/>
          <w:color w:val="000000"/>
        </w:rPr>
        <w:t>s of postoperative complications revealed that the liver section is prone to cause bile leakage and that secondary infection is the main cause of mortality after surgery</w:t>
      </w:r>
      <w:r>
        <w:rPr>
          <w:rFonts w:ascii="Book Antiqua" w:eastAsia="Book Antiqua" w:hAnsi="Book Antiqua" w:cs="Book Antiqua"/>
          <w:color w:val="000000"/>
          <w:szCs w:val="30"/>
          <w:vertAlign w:val="superscript"/>
        </w:rPr>
        <w:t>[11,12]</w:t>
      </w:r>
      <w:r>
        <w:rPr>
          <w:rFonts w:ascii="Book Antiqua" w:eastAsia="Book Antiqua" w:hAnsi="Book Antiqua" w:cs="Book Antiqua"/>
          <w:color w:val="000000"/>
        </w:rPr>
        <w:t>. Hence, further technical improvements mainly focused on reducing cross-section</w:t>
      </w:r>
      <w:r>
        <w:rPr>
          <w:rFonts w:ascii="Book Antiqua" w:eastAsia="Book Antiqua" w:hAnsi="Book Antiqua" w:cs="Book Antiqua"/>
          <w:color w:val="000000"/>
        </w:rPr>
        <w:t>al bile leakage and infection, simplifying the surgery, and facilitating second-stage surgery. Currently, at the initial stage, the liver is wrapped with sterile plastic bags to collect bile and prevent bile peritonitis</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Moreover, some surgeons use rad</w:t>
      </w:r>
      <w:r>
        <w:rPr>
          <w:rFonts w:ascii="Book Antiqua" w:eastAsia="Book Antiqua" w:hAnsi="Book Antiqua" w:cs="Book Antiqua"/>
          <w:color w:val="000000"/>
        </w:rPr>
        <w:t>iofrequency and microwave ablation to complete liver parenchymal isolation in the first step of the surgery, which promotes hypertrophy of the future remnant liver, increasing its size by 62.3%</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Petrowsky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reported that ligation of at least 50</w:t>
      </w:r>
      <w:r>
        <w:rPr>
          <w:rFonts w:ascii="Book Antiqua" w:eastAsia="Book Antiqua" w:hAnsi="Book Antiqua" w:cs="Book Antiqua"/>
          <w:color w:val="000000"/>
        </w:rPr>
        <w:t>% of the liver parenchyma could result in considerable liver proliferation. Favorable liver proliferation can also be achieved by intraoperative ultrasound confirmation that the blood flow between the segments is completely cut off and by placing a circumf</w:t>
      </w:r>
      <w:r>
        <w:rPr>
          <w:rFonts w:ascii="Book Antiqua" w:eastAsia="Book Antiqua" w:hAnsi="Book Antiqua" w:cs="Book Antiqua"/>
          <w:color w:val="000000"/>
        </w:rPr>
        <w:t>erential hepatic belt around the liver to block the blood vessels between the two segments</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rsidR="009E2CA1" w:rsidRDefault="00036D54">
      <w:pPr>
        <w:spacing w:line="360" w:lineRule="auto"/>
        <w:ind w:firstLineChars="100" w:firstLine="240"/>
        <w:jc w:val="both"/>
      </w:pPr>
      <w:r>
        <w:rPr>
          <w:rFonts w:ascii="Book Antiqua" w:eastAsia="Book Antiqua" w:hAnsi="Book Antiqua" w:cs="Book Antiqua"/>
          <w:color w:val="000000"/>
        </w:rPr>
        <w:t xml:space="preserve">The application of the anterior approach method to cut off the liver or to use the “hybrid ALPPS” method for postsurgical PVE when the portal vein is difficult </w:t>
      </w:r>
      <w:r>
        <w:rPr>
          <w:rFonts w:ascii="Book Antiqua" w:eastAsia="Book Antiqua" w:hAnsi="Book Antiqua" w:cs="Book Antiqua"/>
          <w:color w:val="000000"/>
        </w:rPr>
        <w:t>to separate is more in line with the “No Touch” principle, thereby reducing the probability of tumor spread</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To adapt the procedure for tumor removal on the left side or even other parts of the liver, traditional hepatectomy has been modified to lef</w:t>
      </w:r>
      <w:r>
        <w:rPr>
          <w:rFonts w:ascii="Book Antiqua" w:eastAsia="Book Antiqua" w:hAnsi="Book Antiqua" w:cs="Book Antiqua"/>
          <w:color w:val="000000"/>
        </w:rPr>
        <w:t>t-sided ALPPS and monosegment future liver remnant ALPPS. Many scholars believe that patients can benefit from laparoscopic ALPPS, stage 1 laparoscopy ALPPS, stage 2 open surgery, and full laparoscopic ALPPS</w:t>
      </w:r>
      <w:r>
        <w:rPr>
          <w:rFonts w:ascii="Book Antiqua" w:eastAsia="Book Antiqua" w:hAnsi="Book Antiqua" w:cs="Book Antiqua"/>
          <w:color w:val="000000"/>
          <w:szCs w:val="30"/>
          <w:vertAlign w:val="superscript"/>
        </w:rPr>
        <w:t>[19,20]</w:t>
      </w:r>
      <w:r>
        <w:rPr>
          <w:rFonts w:ascii="Book Antiqua" w:eastAsia="Book Antiqua" w:hAnsi="Book Antiqua" w:cs="Book Antiqua"/>
          <w:color w:val="000000"/>
        </w:rPr>
        <w:t>. However, currently, ALPPS is mainly perf</w:t>
      </w:r>
      <w:r>
        <w:rPr>
          <w:rFonts w:ascii="Book Antiqua" w:eastAsia="Book Antiqua" w:hAnsi="Book Antiqua" w:cs="Book Antiqua"/>
          <w:color w:val="000000"/>
        </w:rPr>
        <w:t xml:space="preserve">ormed by open </w:t>
      </w:r>
      <w:r>
        <w:rPr>
          <w:rFonts w:ascii="Book Antiqua" w:eastAsia="Book Antiqua" w:hAnsi="Book Antiqua" w:cs="Book Antiqua"/>
          <w:color w:val="000000"/>
        </w:rPr>
        <w:lastRenderedPageBreak/>
        <w:t>surgery. Due to differences between various surgical facilities, the current development of ALPPS technology is mainly focused on achieving portal vein branch blockade and liver isolation and on simplifying the surgery. Thus, the surgical met</w:t>
      </w:r>
      <w:r>
        <w:rPr>
          <w:rFonts w:ascii="Book Antiqua" w:eastAsia="Book Antiqua" w:hAnsi="Book Antiqua" w:cs="Book Antiqua"/>
          <w:color w:val="000000"/>
        </w:rPr>
        <w:t>hod is selected according to the tumor growth characteristics and expertise of the performing surgeon (Table 1).</w:t>
      </w:r>
    </w:p>
    <w:p w:rsidR="009E2CA1" w:rsidRDefault="009E2CA1">
      <w:pPr>
        <w:spacing w:line="360" w:lineRule="auto"/>
        <w:ind w:firstLine="480"/>
        <w:jc w:val="both"/>
      </w:pPr>
    </w:p>
    <w:p w:rsidR="009E2CA1" w:rsidRDefault="00036D54">
      <w:pPr>
        <w:spacing w:line="360" w:lineRule="auto"/>
        <w:jc w:val="both"/>
      </w:pPr>
      <w:r>
        <w:rPr>
          <w:rFonts w:ascii="Book Antiqua" w:eastAsia="Book Antiqua" w:hAnsi="Book Antiqua" w:cs="Book Antiqua"/>
          <w:b/>
          <w:bCs/>
          <w:caps/>
          <w:color w:val="000000"/>
          <w:u w:val="single"/>
        </w:rPr>
        <w:t>EFFICACY OF ALPPS IN THE TREATMENT OF CRLM</w:t>
      </w:r>
    </w:p>
    <w:p w:rsidR="009E2CA1" w:rsidRDefault="00036D54">
      <w:pPr>
        <w:spacing w:line="360" w:lineRule="auto"/>
        <w:jc w:val="both"/>
      </w:pPr>
      <w:r>
        <w:rPr>
          <w:rFonts w:ascii="Book Antiqua" w:eastAsia="Book Antiqua" w:hAnsi="Book Antiqua" w:cs="Book Antiqua"/>
          <w:color w:val="000000"/>
        </w:rPr>
        <w:t xml:space="preserve">In recent years, continuous technical optimization of ALPPS has significantly reduced the incidence of associated postoperative complications and mortality. Hernandez-Alejandro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reported 14 patients with CRLM who underwent the first stage of ALPPS</w:t>
      </w:r>
      <w:r>
        <w:rPr>
          <w:rFonts w:ascii="Book Antiqua" w:eastAsia="Book Antiqua" w:hAnsi="Book Antiqua" w:cs="Book Antiqua"/>
          <w:color w:val="000000"/>
        </w:rPr>
        <w:t xml:space="preserve">, and all patients successfully underwent the second stage of surgery. The incidence of postoperative complications above Clavien–Dindo grade IIIB was 14%, and no perioperative deaths were reported. In 2014, Schadde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analyzed the data of 202 patie</w:t>
      </w:r>
      <w:r>
        <w:rPr>
          <w:rFonts w:ascii="Book Antiqua" w:eastAsia="Book Antiqua" w:hAnsi="Book Antiqua" w:cs="Book Antiqua"/>
          <w:color w:val="000000"/>
        </w:rPr>
        <w:t>nts who underwent ALPPS and who were registered in the international ALPPS.net database (including 141 patients with CRLM). The results revealed that the median interval between the two steps of the surgery was 7 d, median growth of the remnant liver volum</w:t>
      </w:r>
      <w:r>
        <w:rPr>
          <w:rFonts w:ascii="Book Antiqua" w:eastAsia="Book Antiqua" w:hAnsi="Book Antiqua" w:cs="Book Antiqua"/>
          <w:color w:val="000000"/>
        </w:rPr>
        <w:t>e was 80%, incidence of serious complications (Clavien–Dindo grade ≥ IIIB) was 27%, and mortality rate was 9%. All 141 cases with CRLM had good oncological results, which demonstrated that CRLM patients under 60 years of age were most likely to benefit fro</w:t>
      </w:r>
      <w:r>
        <w:rPr>
          <w:rFonts w:ascii="Book Antiqua" w:eastAsia="Book Antiqua" w:hAnsi="Book Antiqua" w:cs="Book Antiqua"/>
          <w:color w:val="000000"/>
        </w:rPr>
        <w:t>m ALPPS. A study on the postoperative quality of life found that patients had an excellent quality of life after ALPPS, equivalent to that of healthy people</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w:t>
      </w:r>
    </w:p>
    <w:p w:rsidR="009E2CA1" w:rsidRDefault="00036D54">
      <w:pPr>
        <w:spacing w:line="360" w:lineRule="auto"/>
        <w:ind w:firstLineChars="100" w:firstLine="240"/>
        <w:jc w:val="both"/>
      </w:pPr>
      <w:r>
        <w:rPr>
          <w:rFonts w:ascii="Book Antiqua" w:eastAsia="Book Antiqua" w:hAnsi="Book Antiqua" w:cs="Book Antiqua"/>
          <w:color w:val="000000"/>
        </w:rPr>
        <w:t>The comparative results between ALPPS and traditional TSH for the treatment of CRLM are remar</w:t>
      </w:r>
      <w:r>
        <w:rPr>
          <w:rFonts w:ascii="Book Antiqua" w:eastAsia="Book Antiqua" w:hAnsi="Book Antiqua" w:cs="Book Antiqua"/>
          <w:color w:val="000000"/>
        </w:rPr>
        <w:t xml:space="preserve">kable. A study compared 48 patients who underwent ALPPS and 83 who underwent TSH for initially unresectable advanced CRLM. The proportion of patients who underwent second-stage surgical resection was significantly higher in the ALPPS group than in the TSH </w:t>
      </w:r>
      <w:r>
        <w:rPr>
          <w:rFonts w:ascii="Book Antiqua" w:eastAsia="Book Antiqua" w:hAnsi="Book Antiqua" w:cs="Book Antiqua"/>
          <w:color w:val="000000"/>
        </w:rPr>
        <w:t>group, and there was no increase in the recurrence of early-stage tumors</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The LIGRO Trial, a high-quality randomized controlled trial, further proved that ALPPS could achieve higher resectability than TSH in patients with advanced CRLM, with a comparab</w:t>
      </w:r>
      <w:r>
        <w:rPr>
          <w:rFonts w:ascii="Book Antiqua" w:eastAsia="Book Antiqua" w:hAnsi="Book Antiqua" w:cs="Book Antiqua"/>
          <w:color w:val="000000"/>
        </w:rPr>
        <w:t>le perioperative complication rate</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In 2020, Petrowsky</w:t>
      </w:r>
      <w:r>
        <w:rPr>
          <w:rFonts w:ascii="Book Antiqua" w:eastAsia="Book Antiqua" w:hAnsi="Book Antiqua" w:cs="Book Antiqua"/>
          <w:i/>
          <w:iCs/>
          <w:color w:val="000000"/>
        </w:rPr>
        <w:t xml:space="preserve"> et al</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retrospectively analyzed the efficacy of ALPPS in 510 patients with CRLM in 22 centers </w:t>
      </w:r>
      <w:r>
        <w:rPr>
          <w:rFonts w:ascii="Book Antiqua" w:eastAsia="Book Antiqua" w:hAnsi="Book Antiqua" w:cs="Book Antiqua"/>
          <w:color w:val="000000"/>
        </w:rPr>
        <w:lastRenderedPageBreak/>
        <w:t>over the past 10 years. The median cancer-specific survival (CSS) time, overall survival time, and r</w:t>
      </w:r>
      <w:r>
        <w:rPr>
          <w:rFonts w:ascii="Book Antiqua" w:eastAsia="Book Antiqua" w:hAnsi="Book Antiqua" w:cs="Book Antiqua"/>
          <w:color w:val="000000"/>
        </w:rPr>
        <w:t>ecurrence-free survival time were 42, 37, and 11 mo, respectively (Figure 1). This large cohort provided the first convincing evidence that patients with unresectable CRLM who underwent ALPPS not only had low perioperative mortality but also achieved satis</w:t>
      </w:r>
      <w:r>
        <w:rPr>
          <w:rFonts w:ascii="Book Antiqua" w:eastAsia="Book Antiqua" w:hAnsi="Book Antiqua" w:cs="Book Antiqua"/>
          <w:color w:val="000000"/>
        </w:rPr>
        <w:t>factory long-term oncological outcomes. This was especially seen in patients with good tumor biobehavior and response to chemotherapy (Table 2). Moreover, on multivariate analysis, tumor characteristics (primary T4, right colon), biological characteristics</w:t>
      </w:r>
      <w:r>
        <w:rPr>
          <w:rFonts w:ascii="Book Antiqua" w:eastAsia="Book Antiqua" w:hAnsi="Book Antiqua" w:cs="Book Antiqua"/>
          <w:color w:val="000000"/>
        </w:rPr>
        <w:t xml:space="preserve"> (K/N-RAS status), and chemotherapy response (solid tumor response evaluation criteria) were found to be independent predictors of CSS, while the occurrence of serious surgical complications indicated a poor prognosis. These findings stress the importance </w:t>
      </w:r>
      <w:r>
        <w:rPr>
          <w:rFonts w:ascii="Book Antiqua" w:eastAsia="Book Antiqua" w:hAnsi="Book Antiqua" w:cs="Book Antiqua"/>
          <w:color w:val="000000"/>
        </w:rPr>
        <w:t>of proper patient screening and the selection of suitable surgical methods. However, the comparability of data is limited as there are considerable differences in indications and patient selection methods between TSH and ALPPS in various therapeutic center</w:t>
      </w:r>
      <w:r>
        <w:rPr>
          <w:rFonts w:ascii="Book Antiqua" w:eastAsia="Book Antiqua" w:hAnsi="Book Antiqua" w:cs="Book Antiqua"/>
          <w:color w:val="000000"/>
        </w:rPr>
        <w:t xml:space="preserve">s. Whether ALPPS should be an auxiliary tool for patients with unsuccessful TSH or a more optimal choice for patients with TSH requires long-term and systematic studies and evaluation. </w:t>
      </w:r>
    </w:p>
    <w:p w:rsidR="009E2CA1" w:rsidRDefault="009E2CA1">
      <w:pPr>
        <w:spacing w:line="360" w:lineRule="auto"/>
        <w:ind w:firstLine="480"/>
        <w:jc w:val="both"/>
      </w:pPr>
    </w:p>
    <w:p w:rsidR="009E2CA1" w:rsidRDefault="00036D54">
      <w:pPr>
        <w:spacing w:line="360" w:lineRule="auto"/>
        <w:jc w:val="both"/>
      </w:pPr>
      <w:r>
        <w:rPr>
          <w:rFonts w:ascii="Book Antiqua" w:eastAsia="Book Antiqua" w:hAnsi="Book Antiqua" w:cs="Book Antiqua"/>
          <w:b/>
          <w:bCs/>
          <w:caps/>
          <w:color w:val="000000"/>
          <w:u w:val="single"/>
        </w:rPr>
        <w:t>PATIENT SCREENING STRATEGY</w:t>
      </w:r>
    </w:p>
    <w:p w:rsidR="009E2CA1" w:rsidRDefault="00036D54">
      <w:pPr>
        <w:spacing w:line="360" w:lineRule="auto"/>
        <w:jc w:val="both"/>
      </w:pPr>
      <w:r>
        <w:rPr>
          <w:rFonts w:ascii="Book Antiqua" w:eastAsia="Book Antiqua" w:hAnsi="Book Antiqua" w:cs="Book Antiqua"/>
          <w:color w:val="000000"/>
        </w:rPr>
        <w:t>Strict and uniform patient selection and o</w:t>
      </w:r>
      <w:r>
        <w:rPr>
          <w:rFonts w:ascii="Book Antiqua" w:eastAsia="Book Antiqua" w:hAnsi="Book Antiqua" w:cs="Book Antiqua"/>
          <w:color w:val="000000"/>
        </w:rPr>
        <w:t xml:space="preserve">ptimization of surgical methods could effectively reduce the complication and mortality rates of ALPPS in the treatment of CRLM. In light of the high 90-d mortality rate of simultaneous ALPPS and colorectal resection (15%), Wanis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recommended agai</w:t>
      </w:r>
      <w:r>
        <w:rPr>
          <w:rFonts w:ascii="Book Antiqua" w:eastAsia="Book Antiqua" w:hAnsi="Book Antiqua" w:cs="Book Antiqua"/>
          <w:color w:val="000000"/>
        </w:rPr>
        <w:t>nst simultaneous ALPPS and colorectal resection. However, a study on a large cohort of patients found that resection of primary colorectal lesions during primary ALPPS surgery did not increase the perioperative mortality rate</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Thus, ALPPS can be consid</w:t>
      </w:r>
      <w:r>
        <w:rPr>
          <w:rFonts w:ascii="Book Antiqua" w:eastAsia="Book Antiqua" w:hAnsi="Book Antiqua" w:cs="Book Antiqua"/>
          <w:color w:val="000000"/>
        </w:rPr>
        <w:t>ered in simultaneous or heterogeneous CRLM with the likelihood of inadequate future remnant liver volume. Current clinical trials have not conclusively shown whether preoperative chemotherapy or direct surgery is beneficial for the survival of CRLM patient</w:t>
      </w:r>
      <w:r>
        <w:rPr>
          <w:rFonts w:ascii="Book Antiqua" w:eastAsia="Book Antiqua" w:hAnsi="Book Antiqua" w:cs="Book Antiqua"/>
          <w:color w:val="000000"/>
        </w:rPr>
        <w:t>s; nevertheless, preoperative chemotherapy remains an option for patients with poor tumor biology and surgical tolerance.</w:t>
      </w:r>
    </w:p>
    <w:p w:rsidR="009E2CA1" w:rsidRDefault="00036D54">
      <w:pPr>
        <w:spacing w:line="360" w:lineRule="auto"/>
        <w:ind w:firstLineChars="100" w:firstLine="240"/>
        <w:jc w:val="both"/>
      </w:pPr>
      <w:r>
        <w:rPr>
          <w:rFonts w:ascii="Book Antiqua" w:eastAsia="Book Antiqua" w:hAnsi="Book Antiqua" w:cs="Book Antiqua"/>
          <w:color w:val="000000"/>
        </w:rPr>
        <w:lastRenderedPageBreak/>
        <w:t>We believe that empirical surgical indications for ALPPS in the treatment of CRLM should be limited to the following situations: patie</w:t>
      </w:r>
      <w:r>
        <w:rPr>
          <w:rFonts w:ascii="Book Antiqua" w:eastAsia="Book Antiqua" w:hAnsi="Book Antiqua" w:cs="Book Antiqua"/>
          <w:color w:val="000000"/>
        </w:rPr>
        <w:t>nts with good overall condition, with good liver function, and ability to tolerate large-volume liver resection; patients with extensive left/right liver metastases that require large hemihepatic or hepatic trilobe resection with the future remnant liver v</w:t>
      </w:r>
      <w:r>
        <w:rPr>
          <w:rFonts w:ascii="Book Antiqua" w:eastAsia="Book Antiqua" w:hAnsi="Book Antiqua" w:cs="Book Antiqua"/>
          <w:color w:val="000000"/>
        </w:rPr>
        <w:t>olume likely to be less than 30% of that before surgery; patients with no evidence of metastasis to organs other than the liver, in whom surgery could technically achieve an R0 resection; cases in which the tumor does not invade the main portal vein of the</w:t>
      </w:r>
      <w:r>
        <w:rPr>
          <w:rFonts w:ascii="Book Antiqua" w:eastAsia="Book Antiqua" w:hAnsi="Book Antiqua" w:cs="Book Antiqua"/>
          <w:color w:val="000000"/>
        </w:rPr>
        <w:t xml:space="preserve"> liver and there is no tumor thrombus; and patients who are fully or partially sensitive to systemic chemotherapy and have stopped chemotherapy for more than 4 wk. Before the second ALPPS stage, careful attention should be paid to the functional evaluation</w:t>
      </w:r>
      <w:r>
        <w:rPr>
          <w:rFonts w:ascii="Book Antiqua" w:eastAsia="Book Antiqua" w:hAnsi="Book Antiqua" w:cs="Book Antiqua"/>
          <w:color w:val="000000"/>
        </w:rPr>
        <w:t xml:space="preserve"> of the hyperplastic liver and the overall condition of the patient after first-stage ALPPS, including recovery from serious complications and the patient’s nutritional status. A model for end-stage liver disease score of less than 10 is the deciding indic</w:t>
      </w:r>
      <w:r>
        <w:rPr>
          <w:rFonts w:ascii="Book Antiqua" w:eastAsia="Book Antiqua" w:hAnsi="Book Antiqua" w:cs="Book Antiqua"/>
          <w:color w:val="000000"/>
        </w:rPr>
        <w:t xml:space="preserve">ation for stage 2 surgery. The majority of CRLM patients reportedly have a history of chemotherapy prior to undergoing ALPPS. Existing evidence suggests that chemotherapy has no significant inhibitory effect on the hypertrophy of the future remnant liver. </w:t>
      </w:r>
      <w:r>
        <w:rPr>
          <w:rFonts w:ascii="Book Antiqua" w:eastAsia="Book Antiqua" w:hAnsi="Book Antiqua" w:cs="Book Antiqua"/>
          <w:color w:val="000000"/>
        </w:rPr>
        <w:t>However, it is important to rule out sinusoidal obstruction syndrome and decreased liver reserve ability caused by chemotherapeutic drugs such as oxaliplatin.</w:t>
      </w:r>
    </w:p>
    <w:p w:rsidR="009E2CA1" w:rsidRDefault="00036D54">
      <w:pPr>
        <w:spacing w:line="360" w:lineRule="auto"/>
        <w:ind w:firstLineChars="100" w:firstLine="240"/>
        <w:jc w:val="both"/>
      </w:pPr>
      <w:r>
        <w:rPr>
          <w:rFonts w:ascii="Book Antiqua" w:eastAsia="Book Antiqua" w:hAnsi="Book Antiqua" w:cs="Book Antiqua"/>
          <w:color w:val="000000"/>
        </w:rPr>
        <w:t xml:space="preserve">For patients with CRLM in whom ALPPS is being considered, the first step is to determine whether </w:t>
      </w:r>
      <w:r>
        <w:rPr>
          <w:rFonts w:ascii="Book Antiqua" w:eastAsia="Book Antiqua" w:hAnsi="Book Antiqua" w:cs="Book Antiqua"/>
          <w:color w:val="000000"/>
        </w:rPr>
        <w:t>they have technically resectable tumors. The oncological characteristics of the tumor are used to determine whether tumors suitable for resection should be treated with direct surgery or neoadjuvant chemotherapy, while conversion therapy can be used for un</w:t>
      </w:r>
      <w:r>
        <w:rPr>
          <w:rFonts w:ascii="Book Antiqua" w:eastAsia="Book Antiqua" w:hAnsi="Book Antiqua" w:cs="Book Antiqua"/>
          <w:color w:val="000000"/>
        </w:rPr>
        <w:t>resectable tumors. It should be noted that resectability is a partially subjective judgment made by hepatobiliary surgeons; therefore, differences in opinion as well as significant differences in methods and efficacy are seen across surgical centers worldw</w:t>
      </w:r>
      <w:r>
        <w:rPr>
          <w:rFonts w:ascii="Book Antiqua" w:eastAsia="Book Antiqua" w:hAnsi="Book Antiqua" w:cs="Book Antiqua"/>
          <w:color w:val="000000"/>
        </w:rPr>
        <w:t>ide. Individualized technical judgments should be made based on the technical ability of the surgeon and following a joint discussion on oncological characteristics of a given case by a multidisciplinary surgical team.</w:t>
      </w:r>
    </w:p>
    <w:p w:rsidR="009E2CA1" w:rsidRDefault="009E2CA1">
      <w:pPr>
        <w:spacing w:line="360" w:lineRule="auto"/>
        <w:ind w:firstLine="560"/>
        <w:jc w:val="both"/>
      </w:pPr>
    </w:p>
    <w:p w:rsidR="009E2CA1" w:rsidRDefault="00036D54">
      <w:pPr>
        <w:spacing w:line="360" w:lineRule="auto"/>
        <w:jc w:val="both"/>
      </w:pPr>
      <w:r>
        <w:rPr>
          <w:rFonts w:ascii="Book Antiqua" w:eastAsia="Book Antiqua" w:hAnsi="Book Antiqua" w:cs="Book Antiqua"/>
          <w:b/>
          <w:bCs/>
          <w:caps/>
          <w:color w:val="000000"/>
          <w:u w:val="single"/>
        </w:rPr>
        <w:lastRenderedPageBreak/>
        <w:t>PROSPECT</w:t>
      </w:r>
    </w:p>
    <w:p w:rsidR="009E2CA1" w:rsidRDefault="00036D54">
      <w:pPr>
        <w:spacing w:line="360" w:lineRule="auto"/>
        <w:jc w:val="both"/>
      </w:pPr>
      <w:r>
        <w:rPr>
          <w:rFonts w:ascii="Book Antiqua" w:eastAsia="Book Antiqua" w:hAnsi="Book Antiqua" w:cs="Book Antiqua"/>
          <w:color w:val="000000"/>
        </w:rPr>
        <w:t>In a comparison of liver pr</w:t>
      </w:r>
      <w:r>
        <w:rPr>
          <w:rFonts w:ascii="Book Antiqua" w:eastAsia="Book Antiqua" w:hAnsi="Book Antiqua" w:cs="Book Antiqua"/>
          <w:color w:val="000000"/>
        </w:rPr>
        <w:t xml:space="preserve">oliferation in clinical and pre-clinical trials, the liver growth rate following ALPPS was 11 times higher than that after </w:t>
      </w:r>
      <w:bookmarkStart w:id="26" w:name="OLE_LINK35"/>
      <w:bookmarkStart w:id="27" w:name="OLE_LINK34"/>
      <w:r>
        <w:rPr>
          <w:rFonts w:ascii="Book Antiqua" w:eastAsia="Book Antiqua" w:hAnsi="Book Antiqua" w:cs="Book Antiqua"/>
          <w:color w:val="000000"/>
        </w:rPr>
        <w:t xml:space="preserve">pulmonary vein obstruction </w:t>
      </w:r>
      <w:r>
        <w:rPr>
          <w:rFonts w:ascii="Book Antiqua" w:hAnsi="Book Antiqua" w:cs="Book Antiqua" w:hint="eastAsia"/>
          <w:color w:val="000000"/>
          <w:lang w:eastAsia="zh-CN"/>
        </w:rPr>
        <w:t>(</w:t>
      </w:r>
      <w:r>
        <w:rPr>
          <w:rFonts w:ascii="Book Antiqua" w:eastAsia="Book Antiqua" w:hAnsi="Book Antiqua" w:cs="Book Antiqua"/>
          <w:color w:val="000000"/>
        </w:rPr>
        <w:t>PVO</w:t>
      </w:r>
      <w:bookmarkEnd w:id="26"/>
      <w:bookmarkEnd w:id="27"/>
      <w:r>
        <w:rPr>
          <w:rFonts w:ascii="Book Antiqua" w:hAnsi="Book Antiqua" w:cs="Book Antiqua" w:hint="eastAsia"/>
          <w:color w:val="000000"/>
          <w:lang w:eastAsia="zh-CN"/>
        </w:rPr>
        <w: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and the hepatocyte proliferation rate was 10 times higher than that after portal vein ligation</w:t>
      </w:r>
      <w:r>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w:t>
      </w:r>
      <w:r>
        <w:rPr>
          <w:rFonts w:ascii="Book Antiqua" w:eastAsia="Book Antiqua" w:hAnsi="Book Antiqua" w:cs="Book Antiqua"/>
          <w:color w:val="000000"/>
        </w:rPr>
        <w:t>PLV</w:t>
      </w:r>
      <w:r>
        <w:rPr>
          <w:rFonts w:ascii="Book Antiqua" w:hAnsi="Book Antiqua" w:cs="Book Antiqua" w:hint="eastAsia"/>
          <w:color w:val="000000"/>
          <w:lang w:eastAsia="zh-CN"/>
        </w:rPr>
        <w:t>)</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Thus, the combination of portal vein branch ligation and liver isolation appears to trigger rapid growth of the remnant liver by an unknown mechanism. It has been hypothesized that this rapid growth could be due to the following factors: hemodyn</w:t>
      </w:r>
      <w:r>
        <w:rPr>
          <w:rFonts w:ascii="Book Antiqua" w:eastAsia="Book Antiqua" w:hAnsi="Book Antiqua" w:cs="Book Antiqua"/>
          <w:color w:val="000000"/>
        </w:rPr>
        <w:t>amic changes after PVO</w:t>
      </w:r>
      <w:r>
        <w:rPr>
          <w:rFonts w:ascii="Book Antiqua" w:eastAsia="Book Antiqua" w:hAnsi="Book Antiqua" w:cs="Book Antiqua"/>
          <w:color w:val="000000"/>
          <w:szCs w:val="30"/>
          <w:vertAlign w:val="superscript"/>
        </w:rPr>
        <w:t>[28,29]</w:t>
      </w:r>
      <w:r>
        <w:rPr>
          <w:rFonts w:ascii="Book Antiqua" w:eastAsia="Book Antiqua" w:hAnsi="Book Antiqua" w:cs="Book Antiqua"/>
          <w:color w:val="000000"/>
        </w:rPr>
        <w:t>, inflammatory stimulation as a result of local trauma caused by liver separation</w:t>
      </w:r>
      <w:r>
        <w:rPr>
          <w:rFonts w:ascii="Book Antiqua" w:eastAsia="Book Antiqua" w:hAnsi="Book Antiqua" w:cs="Book Antiqua"/>
          <w:color w:val="000000"/>
          <w:szCs w:val="30"/>
          <w:vertAlign w:val="superscript"/>
        </w:rPr>
        <w:t>[27,30]</w:t>
      </w:r>
      <w:r>
        <w:rPr>
          <w:rFonts w:ascii="Book Antiqua" w:eastAsia="Book Antiqua" w:hAnsi="Book Antiqua" w:cs="Book Antiqua"/>
          <w:color w:val="000000"/>
        </w:rPr>
        <w:t>, and activation of specific signaling pathways that lead to significant liver regeneration after ALPPS</w:t>
      </w:r>
      <w:r>
        <w:rPr>
          <w:rFonts w:ascii="Book Antiqua" w:eastAsia="Book Antiqua" w:hAnsi="Book Antiqua" w:cs="Book Antiqua"/>
          <w:color w:val="000000"/>
          <w:szCs w:val="30"/>
          <w:vertAlign w:val="superscript"/>
        </w:rPr>
        <w:t>[31-33]</w:t>
      </w:r>
      <w:r>
        <w:rPr>
          <w:rFonts w:ascii="Book Antiqua" w:eastAsia="Book Antiqua" w:hAnsi="Book Antiqua" w:cs="Book Antiqua"/>
          <w:color w:val="000000"/>
        </w:rPr>
        <w:t>. The results of early resear</w:t>
      </w:r>
      <w:r>
        <w:rPr>
          <w:rFonts w:ascii="Book Antiqua" w:eastAsia="Book Antiqua" w:hAnsi="Book Antiqua" w:cs="Book Antiqua"/>
          <w:color w:val="000000"/>
        </w:rPr>
        <w:t>ch have partially confirmed the importance of the abovementioned factors, which are likely to jointly contribute to hepatic growth. Results of a breakthrough research on the mechanism of liver regeneration and CRLM metastasis could simplify the surgery, re</w:t>
      </w:r>
      <w:r>
        <w:rPr>
          <w:rFonts w:ascii="Book Antiqua" w:eastAsia="Book Antiqua" w:hAnsi="Book Antiqua" w:cs="Book Antiqua"/>
          <w:color w:val="000000"/>
        </w:rPr>
        <w:t>duce the rapid increase in the size of the remnant liver induced by surgery, or inhibit malignant progression during the process of liver regeneration. Treatment of CRLM using ALPPS has created an excellent research platform, which provides the possibility</w:t>
      </w:r>
      <w:r>
        <w:rPr>
          <w:rFonts w:ascii="Book Antiqua" w:eastAsia="Book Antiqua" w:hAnsi="Book Antiqua" w:cs="Book Antiqua"/>
          <w:color w:val="000000"/>
        </w:rPr>
        <w:t xml:space="preserve"> for an in-depth study of tumor growth and metastasis patterns during liver regeneration. </w:t>
      </w:r>
    </w:p>
    <w:p w:rsidR="009E2CA1" w:rsidRDefault="00036D54">
      <w:pPr>
        <w:spacing w:line="360" w:lineRule="auto"/>
        <w:ind w:firstLineChars="100" w:firstLine="240"/>
        <w:jc w:val="both"/>
      </w:pPr>
      <w:r>
        <w:rPr>
          <w:rFonts w:ascii="Book Antiqua" w:eastAsia="Book Antiqua" w:hAnsi="Book Antiqua" w:cs="Book Antiqua"/>
          <w:color w:val="000000"/>
        </w:rPr>
        <w:t>The favorable outcomes of ALPPS in the treatment of CRLM encourage surgeons to attempt technical optimization strategies. However, given the small number of ALPPS ca</w:t>
      </w:r>
      <w:r>
        <w:rPr>
          <w:rFonts w:ascii="Book Antiqua" w:eastAsia="Book Antiqua" w:hAnsi="Book Antiqua" w:cs="Book Antiqua"/>
          <w:color w:val="000000"/>
        </w:rPr>
        <w:t>ses performed in a single center and differences in technical preferences of surgeons, standardized surgical procedures require long-term exploration and optimization. A large-scale comparative study of different ALPPS methods and a more detailed meta-anal</w:t>
      </w:r>
      <w:r>
        <w:rPr>
          <w:rFonts w:ascii="Book Antiqua" w:eastAsia="Book Antiqua" w:hAnsi="Book Antiqua" w:cs="Book Antiqua"/>
          <w:color w:val="000000"/>
        </w:rPr>
        <w:t>ysis of the data of registered cases in the ALPPS.net database might facilitate the ongoing process of ALPPS evaluation. ALPPS remains a complex and challenging surgery and most surgeons consider it an auxiliary tool in the treatment of CRLM rather than as</w:t>
      </w:r>
      <w:r>
        <w:rPr>
          <w:rFonts w:ascii="Book Antiqua" w:eastAsia="Book Antiqua" w:hAnsi="Book Antiqua" w:cs="Book Antiqua"/>
          <w:color w:val="000000"/>
        </w:rPr>
        <w:t xml:space="preserve"> the first choice. Selecting CRLM patients who can achieve maximum benefit from this approach is challenging, but important. Currently, the ALPPS risk score can be used to predict the risk of related complications. Based on the oncological outcomes of ALPP</w:t>
      </w:r>
      <w:r>
        <w:rPr>
          <w:rFonts w:ascii="Book Antiqua" w:eastAsia="Book Antiqua" w:hAnsi="Book Antiqua" w:cs="Book Antiqua"/>
          <w:color w:val="000000"/>
        </w:rPr>
        <w:t xml:space="preserve">S treatment for CRLM, the standardization of other evaluation indicators or grading systems can help avoid the unnecessary use of ALPPS. </w:t>
      </w:r>
    </w:p>
    <w:p w:rsidR="009E2CA1" w:rsidRDefault="00036D54">
      <w:pPr>
        <w:spacing w:line="360" w:lineRule="auto"/>
        <w:jc w:val="both"/>
      </w:pPr>
      <w:r>
        <w:rPr>
          <w:rFonts w:ascii="Book Antiqua" w:eastAsia="Book Antiqua" w:hAnsi="Book Antiqua" w:cs="Book Antiqua"/>
          <w:b/>
          <w:caps/>
          <w:color w:val="000000"/>
          <w:u w:val="single"/>
        </w:rPr>
        <w:lastRenderedPageBreak/>
        <w:t>CONCLUSION</w:t>
      </w:r>
    </w:p>
    <w:p w:rsidR="009E2CA1" w:rsidRDefault="00036D54">
      <w:pPr>
        <w:spacing w:line="360" w:lineRule="auto"/>
        <w:jc w:val="both"/>
      </w:pPr>
      <w:r>
        <w:rPr>
          <w:rFonts w:ascii="Book Antiqua" w:eastAsia="Book Antiqua" w:hAnsi="Book Antiqua" w:cs="Book Antiqua"/>
          <w:color w:val="000000"/>
        </w:rPr>
        <w:t>CRLM with the likelihood of a low future remnant liver volume is considered a good indication for ALPPS. Ex</w:t>
      </w:r>
      <w:r>
        <w:rPr>
          <w:rFonts w:ascii="Book Antiqua" w:eastAsia="Book Antiqua" w:hAnsi="Book Antiqua" w:cs="Book Antiqua"/>
          <w:color w:val="000000"/>
        </w:rPr>
        <w:t>isting research on ALPPS has proven the technique to be safe, effective, and associated with favorable therapeutic outcomes. It is expected that with meticulous patient screening and optimization of surgical methods, ALPPS will be considered appropriate fo</w:t>
      </w:r>
      <w:r>
        <w:rPr>
          <w:rFonts w:ascii="Book Antiqua" w:eastAsia="Book Antiqua" w:hAnsi="Book Antiqua" w:cs="Book Antiqua"/>
          <w:color w:val="000000"/>
        </w:rPr>
        <w:t>r a large number of patients with CRLM who are considered ineligible for surgery. Although ALPPS is a difficult and high-risk technique, it is still worth exploration by experienced surgeons.</w:t>
      </w:r>
    </w:p>
    <w:p w:rsidR="009E2CA1" w:rsidRDefault="009E2CA1">
      <w:pPr>
        <w:spacing w:line="360" w:lineRule="auto"/>
        <w:jc w:val="both"/>
      </w:pPr>
    </w:p>
    <w:p w:rsidR="009E2CA1" w:rsidRDefault="00036D54">
      <w:pPr>
        <w:adjustRightInd w:val="0"/>
        <w:snapToGrid w:val="0"/>
        <w:spacing w:line="360" w:lineRule="auto"/>
        <w:jc w:val="both"/>
        <w:rPr>
          <w:rFonts w:ascii="Book Antiqua" w:hAnsi="Book Antiqua"/>
        </w:rPr>
      </w:pPr>
      <w:r>
        <w:rPr>
          <w:rFonts w:ascii="Book Antiqua" w:eastAsia="Book Antiqua" w:hAnsi="Book Antiqua" w:cs="Book Antiqua"/>
          <w:b/>
        </w:rPr>
        <w:t>REFERENCES</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bookmarkStart w:id="28" w:name="OLE_LINK76"/>
      <w:r>
        <w:rPr>
          <w:rFonts w:ascii="Book Antiqua" w:hAnsi="Book Antiqua"/>
        </w:rPr>
        <w:t>1 </w:t>
      </w:r>
      <w:r>
        <w:rPr>
          <w:rFonts w:ascii="Book Antiqua" w:hAnsi="Book Antiqua"/>
          <w:b/>
          <w:bCs/>
        </w:rPr>
        <w:t>Shimada H</w:t>
      </w:r>
      <w:r>
        <w:rPr>
          <w:rFonts w:ascii="Book Antiqua" w:hAnsi="Book Antiqua"/>
        </w:rPr>
        <w:t xml:space="preserve">, Tanaka K, Endou I, Ichikawa Y. </w:t>
      </w:r>
      <w:r>
        <w:rPr>
          <w:rFonts w:ascii="Book Antiqua" w:hAnsi="Book Antiqua"/>
        </w:rPr>
        <w:t>Treatment for colorectal liver metastases: a review. </w:t>
      </w:r>
      <w:r>
        <w:rPr>
          <w:rFonts w:ascii="Book Antiqua" w:hAnsi="Book Antiqua"/>
          <w:i/>
          <w:iCs/>
        </w:rPr>
        <w:t>Langenbecks Arch Surg</w:t>
      </w:r>
      <w:r>
        <w:rPr>
          <w:rFonts w:ascii="Book Antiqua" w:hAnsi="Book Antiqua"/>
        </w:rPr>
        <w:t> 2009; </w:t>
      </w:r>
      <w:r>
        <w:rPr>
          <w:rFonts w:ascii="Book Antiqua" w:hAnsi="Book Antiqua"/>
          <w:b/>
          <w:bCs/>
        </w:rPr>
        <w:t>394</w:t>
      </w:r>
      <w:r>
        <w:rPr>
          <w:rFonts w:ascii="Book Antiqua" w:hAnsi="Book Antiqua"/>
        </w:rPr>
        <w:t>: 973-983 [PMID: 19582473 DOI: 10.1007/s00423-009-0530-8]</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2 </w:t>
      </w:r>
      <w:r>
        <w:rPr>
          <w:rFonts w:ascii="Book Antiqua" w:hAnsi="Book Antiqua"/>
          <w:b/>
          <w:bCs/>
        </w:rPr>
        <w:t>Gallinger S</w:t>
      </w:r>
      <w:r>
        <w:rPr>
          <w:rFonts w:ascii="Book Antiqua" w:hAnsi="Book Antiqua"/>
        </w:rPr>
        <w:t>, Biagi JJ, Fletcher GG, Nhan C, Ruo L, McLeod RS. Liver resection for colorectal cancer metastases. </w:t>
      </w:r>
      <w:r>
        <w:rPr>
          <w:rFonts w:ascii="Book Antiqua" w:hAnsi="Book Antiqua"/>
          <w:i/>
          <w:iCs/>
        </w:rPr>
        <w:t>Curr Oncol</w:t>
      </w:r>
      <w:r>
        <w:rPr>
          <w:rFonts w:ascii="Book Antiqua" w:hAnsi="Book Antiqua"/>
        </w:rPr>
        <w:t> 2013; </w:t>
      </w:r>
      <w:r>
        <w:rPr>
          <w:rFonts w:ascii="Book Antiqua" w:hAnsi="Book Antiqua"/>
          <w:b/>
          <w:bCs/>
        </w:rPr>
        <w:t>20</w:t>
      </w:r>
      <w:r>
        <w:rPr>
          <w:rFonts w:ascii="Book Antiqua" w:hAnsi="Book Antiqua"/>
        </w:rPr>
        <w:t>: e255-e265 [PMID: 23737695 DOI: 10.3747/co.20.1341]</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3 </w:t>
      </w:r>
      <w:r>
        <w:rPr>
          <w:rFonts w:ascii="Book Antiqua" w:hAnsi="Book Antiqua"/>
          <w:b/>
          <w:bCs/>
        </w:rPr>
        <w:t>de Jong MC</w:t>
      </w:r>
      <w:r>
        <w:rPr>
          <w:rFonts w:ascii="Book Antiqua" w:hAnsi="Book Antiqua"/>
        </w:rPr>
        <w:t>, Pulitano C, Ribero D, Strub J, Mentha G, Schulick RD, Choti MA, Aldrighetti L, Capussotti L, Pawlik TM. Rates and patterns of recurrence following curative intent surgery</w:t>
      </w:r>
      <w:r>
        <w:rPr>
          <w:rFonts w:ascii="Book Antiqua" w:hAnsi="Book Antiqua"/>
        </w:rPr>
        <w:t xml:space="preserve"> for colorectal liver metastasis: an international multi-institutional analysis of 1669 patients. </w:t>
      </w:r>
      <w:r>
        <w:rPr>
          <w:rFonts w:ascii="Book Antiqua" w:hAnsi="Book Antiqua"/>
          <w:i/>
          <w:iCs/>
        </w:rPr>
        <w:t>Ann Surg</w:t>
      </w:r>
      <w:r>
        <w:rPr>
          <w:rFonts w:ascii="Book Antiqua" w:hAnsi="Book Antiqua"/>
        </w:rPr>
        <w:t> 2009; </w:t>
      </w:r>
      <w:r>
        <w:rPr>
          <w:rFonts w:ascii="Book Antiqua" w:hAnsi="Book Antiqua"/>
          <w:b/>
          <w:bCs/>
        </w:rPr>
        <w:t>250</w:t>
      </w:r>
      <w:r>
        <w:rPr>
          <w:rFonts w:ascii="Book Antiqua" w:hAnsi="Book Antiqua"/>
        </w:rPr>
        <w:t>: 440-448 [PMID: 19730175 DOI: 10.1097/SLA.0b013e3181b4539b]</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4 </w:t>
      </w:r>
      <w:r>
        <w:rPr>
          <w:rFonts w:ascii="Book Antiqua" w:hAnsi="Book Antiqua"/>
          <w:b/>
          <w:bCs/>
        </w:rPr>
        <w:t>Margonis GA</w:t>
      </w:r>
      <w:r>
        <w:rPr>
          <w:rFonts w:ascii="Book Antiqua" w:hAnsi="Book Antiqua"/>
        </w:rPr>
        <w:t xml:space="preserve">, Sergentanis TN, Ntanasis-Stathopoulos I, Andreatos N, Tzanninis </w:t>
      </w:r>
      <w:r>
        <w:rPr>
          <w:rFonts w:ascii="Book Antiqua" w:hAnsi="Book Antiqua"/>
        </w:rPr>
        <w:t>IG, Sasaki K, Psaltopoulou T, Wang J, Buettner S, Papalois ΑE, He J, Wolfgang CL, Pawlik TM, Weiss MJ. Impact of Surgical Margin Width on Recurrence and Overall Survival Following R0 Hepatic Resection of Colorectal Metastases: A Systematic Review and Meta-</w:t>
      </w:r>
      <w:r>
        <w:rPr>
          <w:rFonts w:ascii="Book Antiqua" w:hAnsi="Book Antiqua"/>
        </w:rPr>
        <w:t>analysis. </w:t>
      </w:r>
      <w:r>
        <w:rPr>
          <w:rFonts w:ascii="Book Antiqua" w:hAnsi="Book Antiqua"/>
          <w:i/>
          <w:iCs/>
        </w:rPr>
        <w:t>Ann Surg</w:t>
      </w:r>
      <w:r>
        <w:rPr>
          <w:rFonts w:ascii="Book Antiqua" w:hAnsi="Book Antiqua"/>
        </w:rPr>
        <w:t> 2018; </w:t>
      </w:r>
      <w:r>
        <w:rPr>
          <w:rFonts w:ascii="Book Antiqua" w:hAnsi="Book Antiqua"/>
          <w:b/>
          <w:bCs/>
        </w:rPr>
        <w:t>267</w:t>
      </w:r>
      <w:r>
        <w:rPr>
          <w:rFonts w:ascii="Book Antiqua" w:hAnsi="Book Antiqua"/>
        </w:rPr>
        <w:t>: 1047-1055 [PMID: 29189379 DOI: 10.1097/SLA.0000000000002552]</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5 </w:t>
      </w:r>
      <w:r>
        <w:rPr>
          <w:rFonts w:ascii="Book Antiqua" w:hAnsi="Book Antiqua"/>
          <w:b/>
          <w:bCs/>
        </w:rPr>
        <w:t>Leporrier J</w:t>
      </w:r>
      <w:r>
        <w:rPr>
          <w:rFonts w:ascii="Book Antiqua" w:hAnsi="Book Antiqua"/>
        </w:rPr>
        <w:t>, Maurel J, Chiche L, Bara S, Segol P, Launoy G. A population-based study of the incidence, management and prognosis of hepatic metastases from colorect</w:t>
      </w:r>
      <w:r>
        <w:rPr>
          <w:rFonts w:ascii="Book Antiqua" w:hAnsi="Book Antiqua"/>
        </w:rPr>
        <w:t>al cancer. </w:t>
      </w:r>
      <w:r>
        <w:rPr>
          <w:rFonts w:ascii="Book Antiqua" w:hAnsi="Book Antiqua"/>
          <w:i/>
          <w:iCs/>
        </w:rPr>
        <w:t>Br J Surg</w:t>
      </w:r>
      <w:r>
        <w:rPr>
          <w:rFonts w:ascii="Book Antiqua" w:hAnsi="Book Antiqua"/>
        </w:rPr>
        <w:t> 2006; </w:t>
      </w:r>
      <w:r>
        <w:rPr>
          <w:rFonts w:ascii="Book Antiqua" w:hAnsi="Book Antiqua"/>
          <w:b/>
          <w:bCs/>
        </w:rPr>
        <w:t>93</w:t>
      </w:r>
      <w:r>
        <w:rPr>
          <w:rFonts w:ascii="Book Antiqua" w:hAnsi="Book Antiqua"/>
        </w:rPr>
        <w:t>: 465-474 [PMID: 16523446 DOI: 10.1002/bjs.5278]</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6 </w:t>
      </w:r>
      <w:r>
        <w:rPr>
          <w:rFonts w:ascii="Book Antiqua" w:hAnsi="Book Antiqua"/>
          <w:b/>
          <w:bCs/>
        </w:rPr>
        <w:t>Manfredi S</w:t>
      </w:r>
      <w:r>
        <w:rPr>
          <w:rFonts w:ascii="Book Antiqua" w:hAnsi="Book Antiqua"/>
        </w:rPr>
        <w:t>, Lepage C, Hatem C, Coatmeur O, Faivre J, Bouvier AM. Epidemiology and management of liver metastases from colorectal cancer. </w:t>
      </w:r>
      <w:r>
        <w:rPr>
          <w:rFonts w:ascii="Book Antiqua" w:hAnsi="Book Antiqua"/>
          <w:i/>
          <w:iCs/>
        </w:rPr>
        <w:t>Ann Surg</w:t>
      </w:r>
      <w:r>
        <w:rPr>
          <w:rFonts w:ascii="Book Antiqua" w:hAnsi="Book Antiqua"/>
        </w:rPr>
        <w:t> 2006; </w:t>
      </w:r>
      <w:r>
        <w:rPr>
          <w:rFonts w:ascii="Book Antiqua" w:hAnsi="Book Antiqua"/>
          <w:b/>
          <w:bCs/>
        </w:rPr>
        <w:t>244</w:t>
      </w:r>
      <w:r>
        <w:rPr>
          <w:rFonts w:ascii="Book Antiqua" w:hAnsi="Book Antiqua"/>
        </w:rPr>
        <w:t>: 254-259 [PMID: 1685</w:t>
      </w:r>
      <w:r>
        <w:rPr>
          <w:rFonts w:ascii="Book Antiqua" w:hAnsi="Book Antiqua"/>
        </w:rPr>
        <w:t>8188 DOI: 10.1097/01.sla.0000217629.94941.cf]</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7 </w:t>
      </w:r>
      <w:r>
        <w:rPr>
          <w:rFonts w:ascii="Book Antiqua" w:hAnsi="Book Antiqua"/>
          <w:b/>
          <w:bCs/>
        </w:rPr>
        <w:t>Baumgart J,</w:t>
      </w:r>
      <w:r>
        <w:rPr>
          <w:rFonts w:ascii="Book Antiqua" w:hAnsi="Book Antiqua"/>
        </w:rPr>
        <w:t xml:space="preserve"> Lang S, Lang H. </w:t>
      </w:r>
      <w:bookmarkStart w:id="29" w:name="OLE_LINK45"/>
      <w:bookmarkStart w:id="30" w:name="OLE_LINK46"/>
      <w:r>
        <w:rPr>
          <w:rFonts w:ascii="Book Antiqua" w:hAnsi="Book Antiqua"/>
        </w:rPr>
        <w:t>A new method for induction of liver hypertrophy prior to right trisectionectomy: A report of three cases</w:t>
      </w:r>
      <w:bookmarkEnd w:id="29"/>
      <w:bookmarkEnd w:id="30"/>
      <w:r>
        <w:rPr>
          <w:rFonts w:ascii="Book Antiqua" w:hAnsi="Book Antiqua"/>
        </w:rPr>
        <w:t xml:space="preserve">. </w:t>
      </w:r>
      <w:r>
        <w:rPr>
          <w:rFonts w:ascii="Book Antiqua" w:hAnsi="Book Antiqua"/>
          <w:i/>
        </w:rPr>
        <w:t>HPB</w:t>
      </w:r>
      <w:r>
        <w:rPr>
          <w:rFonts w:ascii="Book Antiqua" w:hAnsi="Book Antiqua"/>
        </w:rPr>
        <w:t xml:space="preserve"> 2011; </w:t>
      </w:r>
      <w:r>
        <w:rPr>
          <w:rFonts w:ascii="Book Antiqua" w:hAnsi="Book Antiqua"/>
          <w:b/>
        </w:rPr>
        <w:t>13</w:t>
      </w:r>
      <w:r>
        <w:rPr>
          <w:rFonts w:ascii="Book Antiqua" w:hAnsi="Book Antiqua"/>
        </w:rPr>
        <w:t>: 71-72</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8 </w:t>
      </w:r>
      <w:r>
        <w:rPr>
          <w:rFonts w:ascii="Book Antiqua" w:hAnsi="Book Antiqua"/>
          <w:b/>
          <w:bCs/>
        </w:rPr>
        <w:t>Hasselgren K</w:t>
      </w:r>
      <w:r>
        <w:rPr>
          <w:rFonts w:ascii="Book Antiqua" w:hAnsi="Book Antiqua"/>
        </w:rPr>
        <w:t>, Sandström P, Björnsson B. Role of asso</w:t>
      </w:r>
      <w:r>
        <w:rPr>
          <w:rFonts w:ascii="Book Antiqua" w:hAnsi="Book Antiqua"/>
        </w:rPr>
        <w:t>ciating liver partition and portal vein ligation for staged hepatectomy in colorectal liver metastases: a review. </w:t>
      </w:r>
      <w:r>
        <w:rPr>
          <w:rFonts w:ascii="Book Antiqua" w:hAnsi="Book Antiqua"/>
          <w:i/>
          <w:iCs/>
        </w:rPr>
        <w:t>World J Gastroenterol</w:t>
      </w:r>
      <w:r>
        <w:rPr>
          <w:rFonts w:ascii="Book Antiqua" w:hAnsi="Book Antiqua"/>
        </w:rPr>
        <w:t> 2015; </w:t>
      </w:r>
      <w:r>
        <w:rPr>
          <w:rFonts w:ascii="Book Antiqua" w:hAnsi="Book Antiqua"/>
          <w:b/>
          <w:bCs/>
        </w:rPr>
        <w:t>21</w:t>
      </w:r>
      <w:r>
        <w:rPr>
          <w:rFonts w:ascii="Book Antiqua" w:hAnsi="Book Antiqua"/>
        </w:rPr>
        <w:t>: 4491-4498 [PMID: 25914457 DOI: 10.3748/wjg.v21.i15.4491]</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9 </w:t>
      </w:r>
      <w:r>
        <w:rPr>
          <w:rFonts w:ascii="Book Antiqua" w:hAnsi="Book Antiqua"/>
          <w:b/>
          <w:bCs/>
        </w:rPr>
        <w:t>de Santibañes E</w:t>
      </w:r>
      <w:r>
        <w:rPr>
          <w:rFonts w:ascii="Book Antiqua" w:hAnsi="Book Antiqua"/>
        </w:rPr>
        <w:t>, Clavien PA. Playing Play-Doh to pr</w:t>
      </w:r>
      <w:r>
        <w:rPr>
          <w:rFonts w:ascii="Book Antiqua" w:hAnsi="Book Antiqua"/>
        </w:rPr>
        <w:t>event postoperative liver failure: the "ALPPS" approach. </w:t>
      </w:r>
      <w:r>
        <w:rPr>
          <w:rFonts w:ascii="Book Antiqua" w:hAnsi="Book Antiqua"/>
          <w:i/>
          <w:iCs/>
        </w:rPr>
        <w:t>Ann Surg</w:t>
      </w:r>
      <w:r>
        <w:rPr>
          <w:rFonts w:ascii="Book Antiqua" w:hAnsi="Book Antiqua"/>
        </w:rPr>
        <w:t> 2012; </w:t>
      </w:r>
      <w:r>
        <w:rPr>
          <w:rFonts w:ascii="Book Antiqua" w:hAnsi="Book Antiqua"/>
          <w:b/>
          <w:bCs/>
        </w:rPr>
        <w:t>255</w:t>
      </w:r>
      <w:r>
        <w:rPr>
          <w:rFonts w:ascii="Book Antiqua" w:hAnsi="Book Antiqua"/>
        </w:rPr>
        <w:t>: 415-417 [PMID: 22330039 DOI: 10.1097/SLA.0b013e318248577d]</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10 </w:t>
      </w:r>
      <w:r>
        <w:rPr>
          <w:rFonts w:ascii="Book Antiqua" w:hAnsi="Book Antiqua"/>
          <w:b/>
          <w:bCs/>
        </w:rPr>
        <w:t>Schnitzbauer AA</w:t>
      </w:r>
      <w:r>
        <w:rPr>
          <w:rFonts w:ascii="Book Antiqua" w:hAnsi="Book Antiqua"/>
        </w:rPr>
        <w:t>, Lang SA, Goessmann H, Nadalin S, Baumgart J, Farkas SA, Fichtner-Feigl S, Lorf T, Goralcyk A, Hörbel</w:t>
      </w:r>
      <w:r>
        <w:rPr>
          <w:rFonts w:ascii="Book Antiqua" w:hAnsi="Book Antiqua"/>
        </w:rPr>
        <w:t>t R, Kroemer A, Loss M, Rümmele P, Scherer MN, Padberg W, Königsrainer A, Lang H, Obed A, Schlitt HJ. Right portal vein ligation combined with in situ splitting induces rapid left lateral liver lobe hypertrophy enabling 2-staged extended right hepatic rese</w:t>
      </w:r>
      <w:r>
        <w:rPr>
          <w:rFonts w:ascii="Book Antiqua" w:hAnsi="Book Antiqua"/>
        </w:rPr>
        <w:t>ction in small-for-size settings. </w:t>
      </w:r>
      <w:r>
        <w:rPr>
          <w:rFonts w:ascii="Book Antiqua" w:hAnsi="Book Antiqua"/>
          <w:i/>
          <w:iCs/>
        </w:rPr>
        <w:t>Ann Surg</w:t>
      </w:r>
      <w:r>
        <w:rPr>
          <w:rFonts w:ascii="Book Antiqua" w:hAnsi="Book Antiqua"/>
        </w:rPr>
        <w:t> 2012; </w:t>
      </w:r>
      <w:r>
        <w:rPr>
          <w:rFonts w:ascii="Book Antiqua" w:hAnsi="Book Antiqua"/>
          <w:b/>
          <w:bCs/>
        </w:rPr>
        <w:t>255</w:t>
      </w:r>
      <w:r>
        <w:rPr>
          <w:rFonts w:ascii="Book Antiqua" w:hAnsi="Book Antiqua"/>
        </w:rPr>
        <w:t>: 405-414 [PMID: 22330038 DOI: 10.1097/SLA.0b013e31824856f5]</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11 </w:t>
      </w:r>
      <w:r>
        <w:rPr>
          <w:rFonts w:ascii="Book Antiqua" w:hAnsi="Book Antiqua"/>
          <w:b/>
          <w:bCs/>
        </w:rPr>
        <w:t>Alvarez FA</w:t>
      </w:r>
      <w:r>
        <w:rPr>
          <w:rFonts w:ascii="Book Antiqua" w:hAnsi="Book Antiqua"/>
        </w:rPr>
        <w:t xml:space="preserve">, Ardiles V, Sanchez Claria R, Pekolj J, de Santibañes E. Associating liver partition and portal vein ligation for staged </w:t>
      </w:r>
      <w:r>
        <w:rPr>
          <w:rFonts w:ascii="Book Antiqua" w:hAnsi="Book Antiqua"/>
        </w:rPr>
        <w:t>hepatectomy (ALPPS): tips and tricks. </w:t>
      </w:r>
      <w:r>
        <w:rPr>
          <w:rFonts w:ascii="Book Antiqua" w:hAnsi="Book Antiqua"/>
          <w:i/>
          <w:iCs/>
        </w:rPr>
        <w:t>J Gastrointest Surg</w:t>
      </w:r>
      <w:r>
        <w:rPr>
          <w:rFonts w:ascii="Book Antiqua" w:hAnsi="Book Antiqua"/>
        </w:rPr>
        <w:t> 2013; </w:t>
      </w:r>
      <w:r>
        <w:rPr>
          <w:rFonts w:ascii="Book Antiqua" w:hAnsi="Book Antiqua"/>
          <w:b/>
          <w:bCs/>
        </w:rPr>
        <w:t>17</w:t>
      </w:r>
      <w:r>
        <w:rPr>
          <w:rFonts w:ascii="Book Antiqua" w:hAnsi="Book Antiqua"/>
        </w:rPr>
        <w:t>: 814-821 [PMID: 23188224 DOI: 10.1007/s11605-012-2092-2]</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12 </w:t>
      </w:r>
      <w:r>
        <w:rPr>
          <w:rFonts w:ascii="Book Antiqua" w:hAnsi="Book Antiqua"/>
          <w:b/>
          <w:bCs/>
        </w:rPr>
        <w:t>Andriani OC</w:t>
      </w:r>
      <w:r>
        <w:rPr>
          <w:rFonts w:ascii="Book Antiqua" w:hAnsi="Book Antiqua"/>
        </w:rPr>
        <w:t>. Long-term results with associating liver partition and portal vein ligation for staged hepatectomy (ALPPS). </w:t>
      </w:r>
      <w:r>
        <w:rPr>
          <w:rFonts w:ascii="Book Antiqua" w:hAnsi="Book Antiqua"/>
          <w:i/>
          <w:iCs/>
        </w:rPr>
        <w:t>Ann Surg</w:t>
      </w:r>
      <w:r>
        <w:rPr>
          <w:rFonts w:ascii="Book Antiqua" w:hAnsi="Book Antiqua"/>
        </w:rPr>
        <w:t> 2012; </w:t>
      </w:r>
      <w:r>
        <w:rPr>
          <w:rFonts w:ascii="Book Antiqua" w:hAnsi="Book Antiqua"/>
          <w:b/>
          <w:bCs/>
        </w:rPr>
        <w:t>256</w:t>
      </w:r>
      <w:r>
        <w:rPr>
          <w:rFonts w:ascii="Book Antiqua" w:hAnsi="Book Antiqua"/>
        </w:rPr>
        <w:t>: e5; author reply e16-e5; author reply e19 [PMID: 22842129 DOI: 10.1097/SLA.0b013e318265fbbe]</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13 </w:t>
      </w:r>
      <w:r>
        <w:rPr>
          <w:rFonts w:ascii="Book Antiqua" w:hAnsi="Book Antiqua"/>
          <w:b/>
          <w:bCs/>
        </w:rPr>
        <w:t>Torres OJ</w:t>
      </w:r>
      <w:r>
        <w:rPr>
          <w:rFonts w:ascii="Book Antiqua" w:hAnsi="Book Antiqua"/>
        </w:rPr>
        <w:t>, Moraes-Junior JM, Lima e Lima NC, Moraes AM. Associating liver partition and portal vein ligation for staged hepatectomy (ALPPS): a new a</w:t>
      </w:r>
      <w:r>
        <w:rPr>
          <w:rFonts w:ascii="Book Antiqua" w:hAnsi="Book Antiqua"/>
        </w:rPr>
        <w:t>pproach in liver resections. </w:t>
      </w:r>
      <w:r>
        <w:rPr>
          <w:rFonts w:ascii="Book Antiqua" w:hAnsi="Book Antiqua"/>
          <w:i/>
          <w:iCs/>
        </w:rPr>
        <w:t>Arq Bras Cir Dig</w:t>
      </w:r>
      <w:r>
        <w:rPr>
          <w:rFonts w:ascii="Book Antiqua" w:hAnsi="Book Antiqua"/>
        </w:rPr>
        <w:t> 2012; </w:t>
      </w:r>
      <w:r>
        <w:rPr>
          <w:rFonts w:ascii="Book Antiqua" w:hAnsi="Book Antiqua"/>
          <w:b/>
          <w:bCs/>
        </w:rPr>
        <w:t>25</w:t>
      </w:r>
      <w:r>
        <w:rPr>
          <w:rFonts w:ascii="Book Antiqua" w:hAnsi="Book Antiqua"/>
        </w:rPr>
        <w:t>: 290-292 [PMID: 23411931 DOI: 10.1590/s0102-67202012000400015]</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14 </w:t>
      </w:r>
      <w:r>
        <w:rPr>
          <w:rFonts w:ascii="Book Antiqua" w:hAnsi="Book Antiqua"/>
          <w:b/>
          <w:bCs/>
        </w:rPr>
        <w:t>Gall TM</w:t>
      </w:r>
      <w:r>
        <w:rPr>
          <w:rFonts w:ascii="Book Antiqua" w:hAnsi="Book Antiqua"/>
        </w:rPr>
        <w:t>, Sodergren MH, Frampton AE, Fan R, Spalding DR, Habib NA, Pai M, Jackson JE, Tait P, Jiao LR. Radio-frequency-assisted Liver Pa</w:t>
      </w:r>
      <w:r>
        <w:rPr>
          <w:rFonts w:ascii="Book Antiqua" w:hAnsi="Book Antiqua"/>
        </w:rPr>
        <w:t xml:space="preserve">rtition with Portal vein </w:t>
      </w:r>
      <w:r>
        <w:rPr>
          <w:rFonts w:ascii="Book Antiqua" w:hAnsi="Book Antiqua"/>
        </w:rPr>
        <w:lastRenderedPageBreak/>
        <w:t>ligation (RALPP) for liver regeneration. </w:t>
      </w:r>
      <w:r>
        <w:rPr>
          <w:rFonts w:ascii="Book Antiqua" w:hAnsi="Book Antiqua"/>
          <w:i/>
          <w:iCs/>
        </w:rPr>
        <w:t>Ann Surg</w:t>
      </w:r>
      <w:r>
        <w:rPr>
          <w:rFonts w:ascii="Book Antiqua" w:hAnsi="Book Antiqua"/>
        </w:rPr>
        <w:t> 2015; </w:t>
      </w:r>
      <w:r>
        <w:rPr>
          <w:rFonts w:ascii="Book Antiqua" w:hAnsi="Book Antiqua"/>
          <w:b/>
          <w:bCs/>
        </w:rPr>
        <w:t>261</w:t>
      </w:r>
      <w:r>
        <w:rPr>
          <w:rFonts w:ascii="Book Antiqua" w:hAnsi="Book Antiqua"/>
        </w:rPr>
        <w:t>: e45-e46 [PMID: 24670841 DOI: 10.1097/SLA.0000000000000607]</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15 </w:t>
      </w:r>
      <w:r>
        <w:rPr>
          <w:rFonts w:ascii="Book Antiqua" w:hAnsi="Book Antiqua"/>
          <w:b/>
          <w:bCs/>
        </w:rPr>
        <w:t>Petrowsky H</w:t>
      </w:r>
      <w:r>
        <w:rPr>
          <w:rFonts w:ascii="Book Antiqua" w:hAnsi="Book Antiqua"/>
        </w:rPr>
        <w:t>, Györi G, de Oliveira M, Lesurtel M, Clavien PA. Is partial-ALPPS safer than ALPPS? A single-cen</w:t>
      </w:r>
      <w:r>
        <w:rPr>
          <w:rFonts w:ascii="Book Antiqua" w:hAnsi="Book Antiqua"/>
        </w:rPr>
        <w:t>ter experience. </w:t>
      </w:r>
      <w:r>
        <w:rPr>
          <w:rFonts w:ascii="Book Antiqua" w:hAnsi="Book Antiqua"/>
          <w:i/>
          <w:iCs/>
        </w:rPr>
        <w:t>Ann Surg</w:t>
      </w:r>
      <w:r>
        <w:rPr>
          <w:rFonts w:ascii="Book Antiqua" w:hAnsi="Book Antiqua"/>
        </w:rPr>
        <w:t> 2015; </w:t>
      </w:r>
      <w:r>
        <w:rPr>
          <w:rFonts w:ascii="Book Antiqua" w:hAnsi="Book Antiqua"/>
          <w:b/>
          <w:bCs/>
        </w:rPr>
        <w:t>261</w:t>
      </w:r>
      <w:r>
        <w:rPr>
          <w:rFonts w:ascii="Book Antiqua" w:hAnsi="Book Antiqua"/>
        </w:rPr>
        <w:t>: e90-e92 [PMID: 25706390 DOI: 10.1097/SLA.0000000000001087]</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16 </w:t>
      </w:r>
      <w:r>
        <w:rPr>
          <w:rFonts w:ascii="Book Antiqua" w:hAnsi="Book Antiqua"/>
          <w:b/>
          <w:bCs/>
        </w:rPr>
        <w:t>Robles Campos R</w:t>
      </w:r>
      <w:r>
        <w:rPr>
          <w:rFonts w:ascii="Book Antiqua" w:hAnsi="Book Antiqua"/>
        </w:rPr>
        <w:t>, Parrilla Paricio P, López Conesa A, Brusadín R, López López V, Jimeno Griñó P, Fuster Quiñonero M, García López JA, de la Peña Moral J. [A ne</w:t>
      </w:r>
      <w:r>
        <w:rPr>
          <w:rFonts w:ascii="Book Antiqua" w:hAnsi="Book Antiqua"/>
        </w:rPr>
        <w:t>w surgical technique for extended right hepatectomy: tourniquet in the umbilical fissure and right portal vein occlusion (ALTPS). Clinical case]. </w:t>
      </w:r>
      <w:r>
        <w:rPr>
          <w:rFonts w:ascii="Book Antiqua" w:hAnsi="Book Antiqua"/>
          <w:i/>
          <w:iCs/>
        </w:rPr>
        <w:t>Cir Esp</w:t>
      </w:r>
      <w:r>
        <w:rPr>
          <w:rFonts w:ascii="Book Antiqua" w:hAnsi="Book Antiqua"/>
        </w:rPr>
        <w:t> 2013; </w:t>
      </w:r>
      <w:r>
        <w:rPr>
          <w:rFonts w:ascii="Book Antiqua" w:hAnsi="Book Antiqua"/>
          <w:b/>
          <w:bCs/>
        </w:rPr>
        <w:t>91</w:t>
      </w:r>
      <w:r>
        <w:rPr>
          <w:rFonts w:ascii="Book Antiqua" w:hAnsi="Book Antiqua"/>
        </w:rPr>
        <w:t>: 633-637 [PMID: 24246509 DOI: 10.1016/j.ciresp.2013.09.004]</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17 </w:t>
      </w:r>
      <w:r>
        <w:rPr>
          <w:rFonts w:ascii="Book Antiqua" w:hAnsi="Book Antiqua"/>
          <w:b/>
          <w:bCs/>
        </w:rPr>
        <w:t>Vennarecci G</w:t>
      </w:r>
      <w:r>
        <w:rPr>
          <w:rFonts w:ascii="Book Antiqua" w:hAnsi="Book Antiqua"/>
        </w:rPr>
        <w:t xml:space="preserve">, Levi Sandri GB, </w:t>
      </w:r>
      <w:r>
        <w:rPr>
          <w:rFonts w:ascii="Book Antiqua" w:hAnsi="Book Antiqua"/>
        </w:rPr>
        <w:t>Ettorre GM. Performing the ALPPS Procedure by Anterior Approach and Liver Hanging Maneuver. </w:t>
      </w:r>
      <w:r>
        <w:rPr>
          <w:rFonts w:ascii="Book Antiqua" w:hAnsi="Book Antiqua"/>
          <w:i/>
          <w:iCs/>
        </w:rPr>
        <w:t>Ann Surg</w:t>
      </w:r>
      <w:r>
        <w:rPr>
          <w:rFonts w:ascii="Book Antiqua" w:hAnsi="Book Antiqua"/>
        </w:rPr>
        <w:t> 2016; </w:t>
      </w:r>
      <w:r>
        <w:rPr>
          <w:rFonts w:ascii="Book Antiqua" w:hAnsi="Book Antiqua"/>
          <w:b/>
          <w:bCs/>
        </w:rPr>
        <w:t>263</w:t>
      </w:r>
      <w:r>
        <w:rPr>
          <w:rFonts w:ascii="Book Antiqua" w:hAnsi="Book Antiqua"/>
        </w:rPr>
        <w:t>: e11 [PMID: 25371131 DOI: 10.1097/SLA.0000000000001007]</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18 </w:t>
      </w:r>
      <w:r>
        <w:rPr>
          <w:rFonts w:ascii="Book Antiqua" w:hAnsi="Book Antiqua"/>
          <w:b/>
          <w:bCs/>
        </w:rPr>
        <w:t>Li J</w:t>
      </w:r>
      <w:r>
        <w:rPr>
          <w:rFonts w:ascii="Book Antiqua" w:hAnsi="Book Antiqua"/>
        </w:rPr>
        <w:t>, Kantas A, Ittrich H, Koops A, Achilles EG, Fischer L, Nashan B. Avoid "All-Touch</w:t>
      </w:r>
      <w:r>
        <w:rPr>
          <w:rFonts w:ascii="Book Antiqua" w:hAnsi="Book Antiqua"/>
        </w:rPr>
        <w:t>" by Hybrid ALPPS to Achieve Oncological Efficacy. </w:t>
      </w:r>
      <w:r>
        <w:rPr>
          <w:rFonts w:ascii="Book Antiqua" w:hAnsi="Book Antiqua"/>
          <w:i/>
          <w:iCs/>
        </w:rPr>
        <w:t>Ann Surg</w:t>
      </w:r>
      <w:r>
        <w:rPr>
          <w:rFonts w:ascii="Book Antiqua" w:hAnsi="Book Antiqua"/>
        </w:rPr>
        <w:t> 2016; </w:t>
      </w:r>
      <w:r>
        <w:rPr>
          <w:rFonts w:ascii="Book Antiqua" w:hAnsi="Book Antiqua"/>
          <w:b/>
          <w:bCs/>
        </w:rPr>
        <w:t>263</w:t>
      </w:r>
      <w:r>
        <w:rPr>
          <w:rFonts w:ascii="Book Antiqua" w:hAnsi="Book Antiqua"/>
        </w:rPr>
        <w:t>: e6-e7 [PMID: 25072445 DOI: 10.1097/SLA.0000000000000845]</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19 </w:t>
      </w:r>
      <w:r>
        <w:rPr>
          <w:rFonts w:ascii="Book Antiqua" w:hAnsi="Book Antiqua"/>
          <w:b/>
          <w:bCs/>
        </w:rPr>
        <w:t>Brustia R</w:t>
      </w:r>
      <w:r>
        <w:rPr>
          <w:rFonts w:ascii="Book Antiqua" w:hAnsi="Book Antiqua"/>
        </w:rPr>
        <w:t>, Scatton O, Perdigao F, El-Mouhadi S, Cauchy F, Soubrane O. Vessel identifications tags for open or laparoscopic as</w:t>
      </w:r>
      <w:r>
        <w:rPr>
          <w:rFonts w:ascii="Book Antiqua" w:hAnsi="Book Antiqua"/>
        </w:rPr>
        <w:t>sociating liver partition and portal vein ligation for staged hepatectomy. </w:t>
      </w:r>
      <w:r>
        <w:rPr>
          <w:rFonts w:ascii="Book Antiqua" w:hAnsi="Book Antiqua"/>
          <w:i/>
          <w:iCs/>
        </w:rPr>
        <w:t>J Am Coll Surg</w:t>
      </w:r>
      <w:r>
        <w:rPr>
          <w:rFonts w:ascii="Book Antiqua" w:hAnsi="Book Antiqua"/>
        </w:rPr>
        <w:t> 2013; </w:t>
      </w:r>
      <w:r>
        <w:rPr>
          <w:rFonts w:ascii="Book Antiqua" w:hAnsi="Book Antiqua"/>
          <w:b/>
          <w:bCs/>
        </w:rPr>
        <w:t>217</w:t>
      </w:r>
      <w:r>
        <w:rPr>
          <w:rFonts w:ascii="Book Antiqua" w:hAnsi="Book Antiqua"/>
        </w:rPr>
        <w:t>: e51-e55 [PMID: 24246632 DOI: 10.1016/j.jamcollsurg.2013.08.020]</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20 </w:t>
      </w:r>
      <w:r>
        <w:rPr>
          <w:rFonts w:ascii="Book Antiqua" w:hAnsi="Book Antiqua"/>
          <w:b/>
          <w:bCs/>
        </w:rPr>
        <w:t>Xiao L</w:t>
      </w:r>
      <w:r>
        <w:rPr>
          <w:rFonts w:ascii="Book Antiqua" w:hAnsi="Book Antiqua"/>
        </w:rPr>
        <w:t>, Li JW, Zheng SG. Totally laparoscopic ALPPS in the treatment of cirrhotic hepato</w:t>
      </w:r>
      <w:r>
        <w:rPr>
          <w:rFonts w:ascii="Book Antiqua" w:hAnsi="Book Antiqua"/>
        </w:rPr>
        <w:t>cellular carcinoma. </w:t>
      </w:r>
      <w:r>
        <w:rPr>
          <w:rFonts w:ascii="Book Antiqua" w:hAnsi="Book Antiqua"/>
          <w:i/>
          <w:iCs/>
        </w:rPr>
        <w:t>Surg Endosc</w:t>
      </w:r>
      <w:r>
        <w:rPr>
          <w:rFonts w:ascii="Book Antiqua" w:hAnsi="Book Antiqua"/>
        </w:rPr>
        <w:t> 2015; </w:t>
      </w:r>
      <w:r>
        <w:rPr>
          <w:rFonts w:ascii="Book Antiqua" w:hAnsi="Book Antiqua"/>
          <w:b/>
          <w:bCs/>
        </w:rPr>
        <w:t>29</w:t>
      </w:r>
      <w:r>
        <w:rPr>
          <w:rFonts w:ascii="Book Antiqua" w:hAnsi="Book Antiqua"/>
        </w:rPr>
        <w:t>: 2800-2801 [PMID: 25515978 DOI: 10.1007/s00464-014-4000-1]</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21 </w:t>
      </w:r>
      <w:r>
        <w:rPr>
          <w:rFonts w:ascii="Book Antiqua" w:hAnsi="Book Antiqua"/>
          <w:b/>
          <w:bCs/>
        </w:rPr>
        <w:t>Hernandez-Alejandro R</w:t>
      </w:r>
      <w:r>
        <w:rPr>
          <w:rFonts w:ascii="Book Antiqua" w:hAnsi="Book Antiqua"/>
        </w:rPr>
        <w:t xml:space="preserve">, Bertens KA, Pineda-Solis K, Croome KP. Can we improve the morbidity and mortality associated with the associating liver partition </w:t>
      </w:r>
      <w:r>
        <w:rPr>
          <w:rFonts w:ascii="Book Antiqua" w:hAnsi="Book Antiqua"/>
        </w:rPr>
        <w:t>with portal vein ligation for staged hepatectomy (ALPPS) procedure in the management of colorectal liver metastases? </w:t>
      </w:r>
      <w:r>
        <w:rPr>
          <w:rFonts w:ascii="Book Antiqua" w:hAnsi="Book Antiqua"/>
          <w:i/>
          <w:iCs/>
        </w:rPr>
        <w:t>Surgery</w:t>
      </w:r>
      <w:r>
        <w:rPr>
          <w:rFonts w:ascii="Book Antiqua" w:hAnsi="Book Antiqua"/>
        </w:rPr>
        <w:t> 2015; </w:t>
      </w:r>
      <w:r>
        <w:rPr>
          <w:rFonts w:ascii="Book Antiqua" w:hAnsi="Book Antiqua"/>
          <w:b/>
          <w:bCs/>
        </w:rPr>
        <w:t>157</w:t>
      </w:r>
      <w:r>
        <w:rPr>
          <w:rFonts w:ascii="Book Antiqua" w:hAnsi="Book Antiqua"/>
        </w:rPr>
        <w:t>: 194-201 [PMID: 25282528 DOI: 10.1016/j.surg.2014.08.041]</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22 </w:t>
      </w:r>
      <w:r>
        <w:rPr>
          <w:rFonts w:ascii="Book Antiqua" w:hAnsi="Book Antiqua"/>
          <w:b/>
          <w:bCs/>
        </w:rPr>
        <w:t>Schadde E</w:t>
      </w:r>
      <w:r>
        <w:rPr>
          <w:rFonts w:ascii="Book Antiqua" w:hAnsi="Book Antiqua"/>
        </w:rPr>
        <w:t xml:space="preserve">, Ardiles V, Slankamenac K, Tschuor C, </w:t>
      </w:r>
      <w:r>
        <w:rPr>
          <w:rFonts w:ascii="Book Antiqua" w:hAnsi="Book Antiqua"/>
        </w:rPr>
        <w:t xml:space="preserve">Sergeant G, Amacker N, Baumgart J, Croome K, Hernandez-Alejandro R, Lang H, de Santibaňes E, Clavien PA. ALPPS offers </w:t>
      </w:r>
      <w:r>
        <w:rPr>
          <w:rFonts w:ascii="Book Antiqua" w:hAnsi="Book Antiqua"/>
        </w:rPr>
        <w:lastRenderedPageBreak/>
        <w:t>a better chance of complete resection in patients with primarily unresectable liver tumors compared with conventional-staged hepatectomies</w:t>
      </w:r>
      <w:r>
        <w:rPr>
          <w:rFonts w:ascii="Book Antiqua" w:hAnsi="Book Antiqua"/>
        </w:rPr>
        <w:t>: results of a multicenter analysis. </w:t>
      </w:r>
      <w:r>
        <w:rPr>
          <w:rFonts w:ascii="Book Antiqua" w:hAnsi="Book Antiqua"/>
          <w:i/>
          <w:iCs/>
        </w:rPr>
        <w:t>World J Surg</w:t>
      </w:r>
      <w:r>
        <w:rPr>
          <w:rFonts w:ascii="Book Antiqua" w:hAnsi="Book Antiqua"/>
        </w:rPr>
        <w:t> 2014; </w:t>
      </w:r>
      <w:r>
        <w:rPr>
          <w:rFonts w:ascii="Book Antiqua" w:hAnsi="Book Antiqua"/>
          <w:b/>
          <w:bCs/>
        </w:rPr>
        <w:t>38</w:t>
      </w:r>
      <w:r>
        <w:rPr>
          <w:rFonts w:ascii="Book Antiqua" w:hAnsi="Book Antiqua"/>
        </w:rPr>
        <w:t>: 1510-1519 [PMID: 24748319 DOI: 10.1007/s00268-014-2513-3]</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23 </w:t>
      </w:r>
      <w:r>
        <w:rPr>
          <w:rFonts w:ascii="Book Antiqua" w:hAnsi="Book Antiqua"/>
          <w:b/>
          <w:bCs/>
        </w:rPr>
        <w:t>Wanis KN</w:t>
      </w:r>
      <w:r>
        <w:rPr>
          <w:rFonts w:ascii="Book Antiqua" w:hAnsi="Book Antiqua"/>
        </w:rPr>
        <w:t>, Ardiles V, Alvarez FA, Tun-Abraham ME, Linehan D, de Santibañes E, Hernandez-Alejandro R. Intermediate-term survival and qual</w:t>
      </w:r>
      <w:r>
        <w:rPr>
          <w:rFonts w:ascii="Book Antiqua" w:hAnsi="Book Antiqua"/>
        </w:rPr>
        <w:t>ity of life outcomes in patients with advanced colorectal liver metastases undergoing associating liver partition and portal vein ligation for staged hepatectomy. </w:t>
      </w:r>
      <w:r>
        <w:rPr>
          <w:rFonts w:ascii="Book Antiqua" w:hAnsi="Book Antiqua"/>
          <w:i/>
          <w:iCs/>
        </w:rPr>
        <w:t>Surgery</w:t>
      </w:r>
      <w:r>
        <w:rPr>
          <w:rFonts w:ascii="Book Antiqua" w:hAnsi="Book Antiqua"/>
        </w:rPr>
        <w:t> 2018; </w:t>
      </w:r>
      <w:r>
        <w:rPr>
          <w:rFonts w:ascii="Book Antiqua" w:hAnsi="Book Antiqua"/>
          <w:b/>
          <w:bCs/>
        </w:rPr>
        <w:t>163</w:t>
      </w:r>
      <w:r>
        <w:rPr>
          <w:rFonts w:ascii="Book Antiqua" w:hAnsi="Book Antiqua"/>
        </w:rPr>
        <w:t>: 691-697 [PMID: 29203284 DOI: 10.1016/j.surg.2017.09.044]</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24 </w:t>
      </w:r>
      <w:r>
        <w:rPr>
          <w:rFonts w:ascii="Book Antiqua" w:hAnsi="Book Antiqua"/>
          <w:b/>
          <w:bCs/>
        </w:rPr>
        <w:t>Sandström P</w:t>
      </w:r>
      <w:r>
        <w:rPr>
          <w:rFonts w:ascii="Book Antiqua" w:hAnsi="Book Antiqua"/>
        </w:rPr>
        <w:t>, R</w:t>
      </w:r>
      <w:r>
        <w:rPr>
          <w:rFonts w:ascii="Book Antiqua" w:hAnsi="Book Antiqua"/>
        </w:rPr>
        <w:t>øsok BI, Sparrelid E, Larsen PN, Larsson AL, Lindell G, Schultz NA, Bjørnbeth BA, Isaksson B, Rizell M, Björnsson B. ALPPS Improves Resectability Compared With Conventional Two-stage Hepatectomy in Patients With Advanced Colorectal Liver Metastasis: Result</w:t>
      </w:r>
      <w:r>
        <w:rPr>
          <w:rFonts w:ascii="Book Antiqua" w:hAnsi="Book Antiqua"/>
        </w:rPr>
        <w:t>s From a Scandinavian Multicenter Randomized Controlled Trial (LIGRO Trial). </w:t>
      </w:r>
      <w:r>
        <w:rPr>
          <w:rFonts w:ascii="Book Antiqua" w:hAnsi="Book Antiqua"/>
          <w:i/>
          <w:iCs/>
        </w:rPr>
        <w:t>Ann Surg</w:t>
      </w:r>
      <w:r>
        <w:rPr>
          <w:rFonts w:ascii="Book Antiqua" w:hAnsi="Book Antiqua"/>
        </w:rPr>
        <w:t> 2018; </w:t>
      </w:r>
      <w:r>
        <w:rPr>
          <w:rFonts w:ascii="Book Antiqua" w:hAnsi="Book Antiqua"/>
          <w:b/>
          <w:bCs/>
        </w:rPr>
        <w:t>267</w:t>
      </w:r>
      <w:r>
        <w:rPr>
          <w:rFonts w:ascii="Book Antiqua" w:hAnsi="Book Antiqua"/>
        </w:rPr>
        <w:t>: 833-840 [PMID: 28902669 DOI: 10.1097/SLA.0000000000002511]</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25 </w:t>
      </w:r>
      <w:r>
        <w:rPr>
          <w:rFonts w:ascii="Book Antiqua" w:hAnsi="Book Antiqua"/>
          <w:b/>
          <w:bCs/>
        </w:rPr>
        <w:t>Petrowsky H</w:t>
      </w:r>
      <w:r>
        <w:rPr>
          <w:rFonts w:ascii="Book Antiqua" w:hAnsi="Book Antiqua"/>
        </w:rPr>
        <w:t>, Linecker M, Raptis DA, Kuemmerli C, Fritsch R, Kirimker OE, Balci D, Ratti F, Aldrig</w:t>
      </w:r>
      <w:r>
        <w:rPr>
          <w:rFonts w:ascii="Book Antiqua" w:hAnsi="Book Antiqua"/>
        </w:rPr>
        <w:t xml:space="preserve">hetti L, Voskanyan S, Tomassini F, Troisi RI, Bednarsch J, Lurje G, Fard-Aghaie MH, Reese T, Oldhafer KJ, Ghamarnejad O, Mehrabi A, Abraham MET, Truant S, Pruvot FR, Hoti E, Kambakamba P, Capobianco I, Nadalin S, Fernandes ESM, Kron P, Lodge P, Olthof PB, </w:t>
      </w:r>
      <w:r>
        <w:rPr>
          <w:rFonts w:ascii="Book Antiqua" w:hAnsi="Book Antiqua"/>
        </w:rPr>
        <w:t xml:space="preserve">van Gulik T, Castro-Benitez C, Adam R, Machado MA, Teutsch M, Li J, Scherer MN, Schlitt HJ, Ardiles V, de Santibañes E, Brusadin R, Lopez-Lopez V, Robles-Campos R, Malagó M, Hernandez-Alejandro R, Clavien PA. First Long-term Oncologic Results of the ALPPS </w:t>
      </w:r>
      <w:r>
        <w:rPr>
          <w:rFonts w:ascii="Book Antiqua" w:hAnsi="Book Antiqua"/>
        </w:rPr>
        <w:t>Procedure in a Large Cohort of Patients With Colorectal Liver Metastases. </w:t>
      </w:r>
      <w:r>
        <w:rPr>
          <w:rFonts w:ascii="Book Antiqua" w:hAnsi="Book Antiqua"/>
          <w:i/>
          <w:iCs/>
        </w:rPr>
        <w:t>Ann Surg</w:t>
      </w:r>
      <w:r>
        <w:rPr>
          <w:rFonts w:ascii="Book Antiqua" w:hAnsi="Book Antiqua"/>
        </w:rPr>
        <w:t> 2020; </w:t>
      </w:r>
      <w:r>
        <w:rPr>
          <w:rFonts w:ascii="Book Antiqua" w:hAnsi="Book Antiqua"/>
          <w:b/>
          <w:bCs/>
        </w:rPr>
        <w:t>272</w:t>
      </w:r>
      <w:r>
        <w:rPr>
          <w:rFonts w:ascii="Book Antiqua" w:hAnsi="Book Antiqua"/>
        </w:rPr>
        <w:t>: 793-800 [PMID: 32833765 DOI: 10.1097/SLA.0000000000004330]</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26 </w:t>
      </w:r>
      <w:r>
        <w:rPr>
          <w:rFonts w:ascii="Book Antiqua" w:hAnsi="Book Antiqua"/>
          <w:b/>
          <w:bCs/>
        </w:rPr>
        <w:t>Wanis KN</w:t>
      </w:r>
      <w:r>
        <w:rPr>
          <w:rFonts w:ascii="Book Antiqua" w:hAnsi="Book Antiqua"/>
        </w:rPr>
        <w:t>, Buac S, Linecker M, Ardiles V, Tun-Abraham ME, Robles-Campos R, Malago M, de Santibañes E,</w:t>
      </w:r>
      <w:r>
        <w:rPr>
          <w:rFonts w:ascii="Book Antiqua" w:hAnsi="Book Antiqua"/>
        </w:rPr>
        <w:t xml:space="preserve"> Clavien PA, Hernandez-Alejandro R. Patient Survival After Simultaneous ALPPS and Colorectal Resection. </w:t>
      </w:r>
      <w:r>
        <w:rPr>
          <w:rFonts w:ascii="Book Antiqua" w:hAnsi="Book Antiqua"/>
          <w:i/>
          <w:iCs/>
        </w:rPr>
        <w:t>World J Surg</w:t>
      </w:r>
      <w:r>
        <w:rPr>
          <w:rFonts w:ascii="Book Antiqua" w:hAnsi="Book Antiqua"/>
        </w:rPr>
        <w:t> 2017; </w:t>
      </w:r>
      <w:r>
        <w:rPr>
          <w:rFonts w:ascii="Book Antiqua" w:hAnsi="Book Antiqua"/>
          <w:b/>
          <w:bCs/>
        </w:rPr>
        <w:t>41</w:t>
      </w:r>
      <w:r>
        <w:rPr>
          <w:rFonts w:ascii="Book Antiqua" w:hAnsi="Book Antiqua"/>
        </w:rPr>
        <w:t>: 1119-1125 [PMID: 27837237 DOI: 10.1007/s00268-016-3818-1]</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27 </w:t>
      </w:r>
      <w:r>
        <w:rPr>
          <w:rFonts w:ascii="Book Antiqua" w:hAnsi="Book Antiqua"/>
          <w:b/>
          <w:bCs/>
        </w:rPr>
        <w:t>Schlegel A</w:t>
      </w:r>
      <w:r>
        <w:rPr>
          <w:rFonts w:ascii="Book Antiqua" w:hAnsi="Book Antiqua"/>
        </w:rPr>
        <w:t xml:space="preserve">, Lesurtel M, Melloul E, Limani P, Tschuor C, Graf R, </w:t>
      </w:r>
      <w:r>
        <w:rPr>
          <w:rFonts w:ascii="Book Antiqua" w:hAnsi="Book Antiqua"/>
        </w:rPr>
        <w:t>Humar B, Clavien PA. ALPPS: from human to mice highlighting accelerated and novel mechanisms of liver regeneration. </w:t>
      </w:r>
      <w:r>
        <w:rPr>
          <w:rFonts w:ascii="Book Antiqua" w:hAnsi="Book Antiqua"/>
          <w:i/>
          <w:iCs/>
        </w:rPr>
        <w:t>Ann Surg</w:t>
      </w:r>
      <w:r>
        <w:rPr>
          <w:rFonts w:ascii="Book Antiqua" w:hAnsi="Book Antiqua"/>
        </w:rPr>
        <w:t> 2014; </w:t>
      </w:r>
      <w:r>
        <w:rPr>
          <w:rFonts w:ascii="Book Antiqua" w:hAnsi="Book Antiqua"/>
          <w:b/>
          <w:bCs/>
        </w:rPr>
        <w:t>260</w:t>
      </w:r>
      <w:r>
        <w:rPr>
          <w:rFonts w:ascii="Book Antiqua" w:hAnsi="Book Antiqua"/>
        </w:rPr>
        <w:t>: 839-46; discussion 846-7 [PMID: 25379855 DOI: 10.1097/SLA.0000000000000949]</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28 </w:t>
      </w:r>
      <w:r>
        <w:rPr>
          <w:rFonts w:ascii="Book Antiqua" w:hAnsi="Book Antiqua"/>
          <w:b/>
          <w:bCs/>
        </w:rPr>
        <w:t>Colak D</w:t>
      </w:r>
      <w:r>
        <w:rPr>
          <w:rFonts w:ascii="Book Antiqua" w:hAnsi="Book Antiqua"/>
        </w:rPr>
        <w:t>, Al-Harazi O, Mustafa OM, Meng F,</w:t>
      </w:r>
      <w:r>
        <w:rPr>
          <w:rFonts w:ascii="Book Antiqua" w:hAnsi="Book Antiqua"/>
        </w:rPr>
        <w:t xml:space="preserve"> Assiri AM, Dhar DK, Broering DC. RNA-Seq transcriptome profiling in three liver regeneration models in rats: comparative analysis of partial hepatectomy, ALLPS, and PVL. </w:t>
      </w:r>
      <w:r>
        <w:rPr>
          <w:rFonts w:ascii="Book Antiqua" w:hAnsi="Book Antiqua"/>
          <w:i/>
          <w:iCs/>
        </w:rPr>
        <w:t>Sci Rep</w:t>
      </w:r>
      <w:r>
        <w:rPr>
          <w:rFonts w:ascii="Book Antiqua" w:hAnsi="Book Antiqua"/>
        </w:rPr>
        <w:t> 2020; </w:t>
      </w:r>
      <w:r>
        <w:rPr>
          <w:rFonts w:ascii="Book Antiqua" w:hAnsi="Book Antiqua"/>
          <w:b/>
          <w:bCs/>
        </w:rPr>
        <w:t>10</w:t>
      </w:r>
      <w:r>
        <w:rPr>
          <w:rFonts w:ascii="Book Antiqua" w:hAnsi="Book Antiqua"/>
        </w:rPr>
        <w:t>: 5213 [PMID: 32251301 DOI: 10.1038/s41598-020-61826-1]</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29 </w:t>
      </w:r>
      <w:r>
        <w:rPr>
          <w:rFonts w:ascii="Book Antiqua" w:hAnsi="Book Antiqua"/>
          <w:b/>
          <w:bCs/>
        </w:rPr>
        <w:t>Dhar DK</w:t>
      </w:r>
      <w:r>
        <w:rPr>
          <w:rFonts w:ascii="Book Antiqua" w:hAnsi="Book Antiqua"/>
        </w:rPr>
        <w:t>, M</w:t>
      </w:r>
      <w:r>
        <w:rPr>
          <w:rFonts w:ascii="Book Antiqua" w:hAnsi="Book Antiqua"/>
        </w:rPr>
        <w:t>ohammad GH, Vyas S, Broering DC, Malago M. A novel rat model of liver regeneration: possible role of cytokine induced neutrophil chemoattractant-1 in augmented liver regeneration. </w:t>
      </w:r>
      <w:r>
        <w:rPr>
          <w:rFonts w:ascii="Book Antiqua" w:hAnsi="Book Antiqua"/>
          <w:i/>
          <w:iCs/>
        </w:rPr>
        <w:t>Ann Surg Innov Res</w:t>
      </w:r>
      <w:r>
        <w:rPr>
          <w:rFonts w:ascii="Book Antiqua" w:hAnsi="Book Antiqua"/>
        </w:rPr>
        <w:t> 2015; </w:t>
      </w:r>
      <w:r>
        <w:rPr>
          <w:rFonts w:ascii="Book Antiqua" w:hAnsi="Book Antiqua"/>
          <w:b/>
          <w:bCs/>
        </w:rPr>
        <w:t>9</w:t>
      </w:r>
      <w:r>
        <w:rPr>
          <w:rFonts w:ascii="Book Antiqua" w:hAnsi="Book Antiqua"/>
        </w:rPr>
        <w:t>: 11 [PMID: 26535054 DOI: 10.1186/s13022-015-0020-</w:t>
      </w:r>
      <w:r>
        <w:rPr>
          <w:rFonts w:ascii="Book Antiqua" w:hAnsi="Book Antiqua"/>
        </w:rPr>
        <w:t>3]</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30 </w:t>
      </w:r>
      <w:r>
        <w:rPr>
          <w:rFonts w:ascii="Book Antiqua" w:hAnsi="Book Antiqua"/>
          <w:b/>
          <w:bCs/>
        </w:rPr>
        <w:t>Yao L</w:t>
      </w:r>
      <w:r>
        <w:rPr>
          <w:rFonts w:ascii="Book Antiqua" w:hAnsi="Book Antiqua"/>
        </w:rPr>
        <w:t>, Li C, Ge X, Wang H, Xu K, Zhang A, Dong J. Establishment of a rat model of portal vein ligation combined with in situ splitting. </w:t>
      </w:r>
      <w:r>
        <w:rPr>
          <w:rFonts w:ascii="Book Antiqua" w:hAnsi="Book Antiqua"/>
          <w:i/>
          <w:iCs/>
        </w:rPr>
        <w:t>PLoS One</w:t>
      </w:r>
      <w:r>
        <w:rPr>
          <w:rFonts w:ascii="Book Antiqua" w:hAnsi="Book Antiqua"/>
        </w:rPr>
        <w:t> 2014; </w:t>
      </w:r>
      <w:r>
        <w:rPr>
          <w:rFonts w:ascii="Book Antiqua" w:hAnsi="Book Antiqua"/>
          <w:b/>
          <w:bCs/>
        </w:rPr>
        <w:t>9</w:t>
      </w:r>
      <w:r>
        <w:rPr>
          <w:rFonts w:ascii="Book Antiqua" w:hAnsi="Book Antiqua"/>
        </w:rPr>
        <w:t>: e105511 [PMID: 25144490 DOI: 10.1371/journal.pone.0105511]</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31 </w:t>
      </w:r>
      <w:r>
        <w:rPr>
          <w:rFonts w:ascii="Book Antiqua" w:hAnsi="Book Antiqua"/>
          <w:b/>
          <w:bCs/>
        </w:rPr>
        <w:t>Langiewicz M</w:t>
      </w:r>
      <w:r>
        <w:rPr>
          <w:rFonts w:ascii="Book Antiqua" w:hAnsi="Book Antiqua"/>
        </w:rPr>
        <w:t>, Graf R, Humar B, Cla</w:t>
      </w:r>
      <w:r>
        <w:rPr>
          <w:rFonts w:ascii="Book Antiqua" w:hAnsi="Book Antiqua"/>
        </w:rPr>
        <w:t>vien PA. JNK1 induces hedgehog signaling from stellate cells to accelerate liver regeneration in mice. </w:t>
      </w:r>
      <w:r>
        <w:rPr>
          <w:rFonts w:ascii="Book Antiqua" w:hAnsi="Book Antiqua"/>
          <w:i/>
          <w:iCs/>
        </w:rPr>
        <w:t>J Hepatol</w:t>
      </w:r>
      <w:r>
        <w:rPr>
          <w:rFonts w:ascii="Book Antiqua" w:hAnsi="Book Antiqua"/>
        </w:rPr>
        <w:t> 2018; </w:t>
      </w:r>
      <w:r>
        <w:rPr>
          <w:rFonts w:ascii="Book Antiqua" w:hAnsi="Book Antiqua"/>
          <w:b/>
          <w:bCs/>
        </w:rPr>
        <w:t>69</w:t>
      </w:r>
      <w:r>
        <w:rPr>
          <w:rFonts w:ascii="Book Antiqua" w:hAnsi="Book Antiqua"/>
        </w:rPr>
        <w:t>: 666-675 [PMID: 29709677 DOI: 10.1016/j.jhep.2018.04.017]</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32 </w:t>
      </w:r>
      <w:r>
        <w:rPr>
          <w:rFonts w:ascii="Book Antiqua" w:hAnsi="Book Antiqua"/>
          <w:b/>
          <w:bCs/>
        </w:rPr>
        <w:t>Otsuka N</w:t>
      </w:r>
      <w:r>
        <w:rPr>
          <w:rFonts w:ascii="Book Antiqua" w:hAnsi="Book Antiqua"/>
        </w:rPr>
        <w:t>, Yoshioka M, Abe Y, Nakagawa Y, Uchinami H, Yamamoto Y. Reg3α an</w:t>
      </w:r>
      <w:r>
        <w:rPr>
          <w:rFonts w:ascii="Book Antiqua" w:hAnsi="Book Antiqua"/>
        </w:rPr>
        <w:t>d Reg3β Expressions Followed by JAK2/STAT3 Activation Play a Pivotal Role in the Acceleration of Liver Hypertrophy in a Rat ALPPS Model. </w:t>
      </w:r>
      <w:r>
        <w:rPr>
          <w:rFonts w:ascii="Book Antiqua" w:hAnsi="Book Antiqua"/>
          <w:i/>
          <w:iCs/>
        </w:rPr>
        <w:t>Int J Mol Sci</w:t>
      </w:r>
      <w:r>
        <w:rPr>
          <w:rFonts w:ascii="Book Antiqua" w:hAnsi="Book Antiqua"/>
        </w:rPr>
        <w:t> 2020; </w:t>
      </w:r>
      <w:r>
        <w:rPr>
          <w:rFonts w:ascii="Book Antiqua" w:hAnsi="Book Antiqua"/>
          <w:b/>
          <w:bCs/>
        </w:rPr>
        <w:t>21</w:t>
      </w:r>
      <w:r>
        <w:rPr>
          <w:rFonts w:ascii="Book Antiqua" w:hAnsi="Book Antiqua"/>
        </w:rPr>
        <w:t> [PMID: 32517345 DOI: 10.3390/ijms21114077]</w:t>
      </w:r>
    </w:p>
    <w:p w:rsidR="009E2CA1" w:rsidRDefault="00036D54">
      <w:pPr>
        <w:pStyle w:val="NormalWeb"/>
        <w:shd w:val="clear" w:color="auto" w:fill="FFFFFF"/>
        <w:adjustRightInd w:val="0"/>
        <w:snapToGrid w:val="0"/>
        <w:spacing w:before="0" w:beforeAutospacing="0" w:after="0" w:afterAutospacing="0" w:line="360" w:lineRule="auto"/>
        <w:jc w:val="both"/>
        <w:rPr>
          <w:rFonts w:ascii="Book Antiqua" w:hAnsi="Book Antiqua"/>
        </w:rPr>
      </w:pPr>
      <w:r>
        <w:rPr>
          <w:rFonts w:ascii="Book Antiqua" w:hAnsi="Book Antiqua"/>
        </w:rPr>
        <w:t>33 </w:t>
      </w:r>
      <w:r>
        <w:rPr>
          <w:rFonts w:ascii="Book Antiqua" w:hAnsi="Book Antiqua"/>
          <w:b/>
          <w:bCs/>
        </w:rPr>
        <w:t>Uribe M</w:t>
      </w:r>
      <w:r>
        <w:rPr>
          <w:rFonts w:ascii="Book Antiqua" w:hAnsi="Book Antiqua"/>
        </w:rPr>
        <w:t>, Uribe-Echevarría S, Mandiola C, Zapata MI</w:t>
      </w:r>
      <w:r>
        <w:rPr>
          <w:rFonts w:ascii="Book Antiqua" w:hAnsi="Book Antiqua"/>
        </w:rPr>
        <w:t>, Riquelme F, Romanque P. Insight on ALPPS - Associating Liver Partition and Portal Vein Ligation for Staged Hepatectomy - mechanisms: activation of mTOR pathway. </w:t>
      </w:r>
      <w:r>
        <w:rPr>
          <w:rFonts w:ascii="Book Antiqua" w:hAnsi="Book Antiqua"/>
          <w:i/>
          <w:iCs/>
        </w:rPr>
        <w:t>HPB (Oxford)</w:t>
      </w:r>
      <w:r>
        <w:rPr>
          <w:rFonts w:ascii="Book Antiqua" w:hAnsi="Book Antiqua"/>
        </w:rPr>
        <w:t> 2018; </w:t>
      </w:r>
      <w:r>
        <w:rPr>
          <w:rFonts w:ascii="Book Antiqua" w:hAnsi="Book Antiqua"/>
          <w:b/>
          <w:bCs/>
        </w:rPr>
        <w:t>20</w:t>
      </w:r>
      <w:r>
        <w:rPr>
          <w:rFonts w:ascii="Book Antiqua" w:hAnsi="Book Antiqua"/>
        </w:rPr>
        <w:t xml:space="preserve">: 729-738 [PMID: 29571618 DOI: </w:t>
      </w:r>
      <w:r>
        <w:rPr>
          <w:rFonts w:ascii="Book Antiqua" w:hAnsi="Book Antiqua"/>
        </w:rPr>
        <w:t>10.1016/j.hpb.2018.02.636]</w:t>
      </w:r>
    </w:p>
    <w:bookmarkEnd w:id="28"/>
    <w:p w:rsidR="009E2CA1" w:rsidRDefault="009E2CA1">
      <w:pPr>
        <w:spacing w:line="360" w:lineRule="auto"/>
        <w:jc w:val="both"/>
        <w:sectPr w:rsidR="009E2CA1">
          <w:pgSz w:w="12240" w:h="15840"/>
          <w:pgMar w:top="1440" w:right="1440" w:bottom="1440" w:left="1440" w:header="720" w:footer="720" w:gutter="0"/>
          <w:cols w:space="720"/>
          <w:docGrid w:linePitch="360"/>
        </w:sectPr>
      </w:pPr>
    </w:p>
    <w:p w:rsidR="009E2CA1" w:rsidRDefault="00036D54">
      <w:pPr>
        <w:spacing w:line="360" w:lineRule="auto"/>
        <w:jc w:val="both"/>
      </w:pPr>
      <w:r>
        <w:rPr>
          <w:rFonts w:ascii="Book Antiqua" w:eastAsia="Book Antiqua" w:hAnsi="Book Antiqua" w:cs="Book Antiqua"/>
          <w:b/>
          <w:color w:val="000000"/>
        </w:rPr>
        <w:lastRenderedPageBreak/>
        <w:t>Footnotes</w:t>
      </w:r>
    </w:p>
    <w:p w:rsidR="009E2CA1" w:rsidRDefault="00036D54">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associated with any of the senior authors or other coauthors who contributed to the preparation of this manuscript.</w:t>
      </w:r>
    </w:p>
    <w:p w:rsidR="009E2CA1" w:rsidRDefault="009E2CA1">
      <w:pPr>
        <w:spacing w:line="360" w:lineRule="auto"/>
        <w:jc w:val="both"/>
      </w:pPr>
    </w:p>
    <w:p w:rsidR="009E2CA1" w:rsidRDefault="00036D54">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w:t>
      </w:r>
      <w:r>
        <w:rPr>
          <w:rFonts w:ascii="Book Antiqua" w:eastAsia="Book Antiqua" w:hAnsi="Book Antiqua" w:cs="Book Antiqua"/>
          <w:color w:val="000000"/>
        </w:rPr>
        <w:t>pen-access article that was selected by an in-house editor and fully peer-reviewed by external reviewers. It is distributed in accordance with the Creative Commons Attribution NonCommercial (CC BY-NC 4.0) license, which permits others to distribute, remix,</w:t>
      </w:r>
      <w:r>
        <w:rPr>
          <w:rFonts w:ascii="Book Antiqua" w:eastAsia="Book Antiqua" w:hAnsi="Book Antiqua" w:cs="Book Antiqua"/>
          <w:color w:val="000000"/>
        </w:rPr>
        <w:t xml:space="preserve"> adapt, build upon this work non-commercially, and license their derivative works on different terms, provided the original work is properly cited and the use is non-commercial. See: http://creativecommons.org/Licenses/by-nc/4.0/</w:t>
      </w:r>
    </w:p>
    <w:p w:rsidR="009E2CA1" w:rsidRDefault="009E2CA1">
      <w:pPr>
        <w:spacing w:line="360" w:lineRule="auto"/>
        <w:jc w:val="both"/>
      </w:pPr>
    </w:p>
    <w:p w:rsidR="009E2CA1" w:rsidRDefault="00036D54">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w:t>
      </w:r>
      <w:r>
        <w:rPr>
          <w:rFonts w:ascii="Book Antiqua" w:eastAsia="Book Antiqua" w:hAnsi="Book Antiqua" w:cs="Book Antiqua"/>
          <w:color w:val="000000"/>
        </w:rPr>
        <w:t>d manuscript</w:t>
      </w:r>
    </w:p>
    <w:p w:rsidR="009E2CA1" w:rsidRDefault="009E2CA1">
      <w:pPr>
        <w:spacing w:line="360" w:lineRule="auto"/>
        <w:jc w:val="both"/>
      </w:pPr>
    </w:p>
    <w:p w:rsidR="009E2CA1" w:rsidRDefault="00036D54">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9, 2021</w:t>
      </w:r>
    </w:p>
    <w:p w:rsidR="009E2CA1" w:rsidRDefault="00036D54">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May 13, 2021</w:t>
      </w:r>
    </w:p>
    <w:p w:rsidR="009E2CA1" w:rsidRDefault="00036D54">
      <w:pPr>
        <w:spacing w:line="360" w:lineRule="auto"/>
        <w:jc w:val="both"/>
      </w:pPr>
      <w:r>
        <w:rPr>
          <w:rFonts w:ascii="Book Antiqua" w:eastAsia="Book Antiqua" w:hAnsi="Book Antiqua" w:cs="Book Antiqua"/>
          <w:b/>
          <w:color w:val="000000"/>
        </w:rPr>
        <w:t xml:space="preserve">Article in press: </w:t>
      </w:r>
    </w:p>
    <w:p w:rsidR="009E2CA1" w:rsidRDefault="009E2CA1">
      <w:pPr>
        <w:spacing w:line="360" w:lineRule="auto"/>
        <w:jc w:val="both"/>
      </w:pPr>
    </w:p>
    <w:p w:rsidR="009E2CA1" w:rsidRDefault="00036D54">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Surgery</w:t>
      </w:r>
    </w:p>
    <w:p w:rsidR="009E2CA1" w:rsidRDefault="00036D54">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9E2CA1" w:rsidRDefault="00036D54">
      <w:pPr>
        <w:spacing w:line="360" w:lineRule="auto"/>
        <w:jc w:val="both"/>
      </w:pPr>
      <w:r>
        <w:rPr>
          <w:rFonts w:ascii="Book Antiqua" w:eastAsia="Book Antiqua" w:hAnsi="Book Antiqua" w:cs="Book Antiqua"/>
          <w:b/>
          <w:color w:val="000000"/>
        </w:rPr>
        <w:t>Peer-review report’s scientific quality classification</w:t>
      </w:r>
    </w:p>
    <w:p w:rsidR="009E2CA1" w:rsidRDefault="00036D54">
      <w:pPr>
        <w:spacing w:line="360" w:lineRule="auto"/>
        <w:jc w:val="both"/>
      </w:pPr>
      <w:r>
        <w:rPr>
          <w:rFonts w:ascii="Book Antiqua" w:eastAsia="Book Antiqua" w:hAnsi="Book Antiqua" w:cs="Book Antiqua"/>
          <w:color w:val="000000"/>
        </w:rPr>
        <w:t>Grade A (Excellent): 0</w:t>
      </w:r>
    </w:p>
    <w:p w:rsidR="009E2CA1" w:rsidRDefault="00036D54">
      <w:pPr>
        <w:spacing w:line="360" w:lineRule="auto"/>
        <w:jc w:val="both"/>
      </w:pPr>
      <w:r>
        <w:rPr>
          <w:rFonts w:ascii="Book Antiqua" w:eastAsia="Book Antiqua" w:hAnsi="Book Antiqua" w:cs="Book Antiqua"/>
          <w:color w:val="000000"/>
        </w:rPr>
        <w:t>Grade B (Very good</w:t>
      </w:r>
      <w:r>
        <w:rPr>
          <w:rFonts w:ascii="Book Antiqua" w:eastAsia="Book Antiqua" w:hAnsi="Book Antiqua" w:cs="Book Antiqua"/>
          <w:color w:val="000000"/>
        </w:rPr>
        <w:t>): 0</w:t>
      </w:r>
    </w:p>
    <w:p w:rsidR="009E2CA1" w:rsidRDefault="00036D54">
      <w:pPr>
        <w:spacing w:line="360" w:lineRule="auto"/>
        <w:jc w:val="both"/>
        <w:rPr>
          <w:lang w:eastAsia="zh-CN"/>
        </w:rPr>
      </w:pPr>
      <w:r>
        <w:rPr>
          <w:rFonts w:ascii="Book Antiqua" w:eastAsia="Book Antiqua" w:hAnsi="Book Antiqua" w:cs="Book Antiqua"/>
          <w:color w:val="000000"/>
        </w:rPr>
        <w:t>Grade C (Good): C</w:t>
      </w:r>
      <w:r>
        <w:rPr>
          <w:rFonts w:ascii="Book Antiqua" w:hAnsi="Book Antiqua" w:cs="Book Antiqua" w:hint="eastAsia"/>
          <w:color w:val="000000"/>
          <w:lang w:eastAsia="zh-CN"/>
        </w:rPr>
        <w:t>, C</w:t>
      </w:r>
    </w:p>
    <w:p w:rsidR="009E2CA1" w:rsidRDefault="00036D54">
      <w:pPr>
        <w:spacing w:line="360" w:lineRule="auto"/>
        <w:jc w:val="both"/>
      </w:pPr>
      <w:r>
        <w:rPr>
          <w:rFonts w:ascii="Book Antiqua" w:eastAsia="Book Antiqua" w:hAnsi="Book Antiqua" w:cs="Book Antiqua"/>
          <w:color w:val="000000"/>
        </w:rPr>
        <w:t>Grade D (Fair): 0</w:t>
      </w:r>
    </w:p>
    <w:p w:rsidR="009E2CA1" w:rsidRDefault="00036D54">
      <w:pPr>
        <w:spacing w:line="360" w:lineRule="auto"/>
        <w:jc w:val="both"/>
      </w:pPr>
      <w:r>
        <w:rPr>
          <w:rFonts w:ascii="Book Antiqua" w:eastAsia="Book Antiqua" w:hAnsi="Book Antiqua" w:cs="Book Antiqua"/>
          <w:color w:val="000000"/>
        </w:rPr>
        <w:t>Grade E (Poor): 0</w:t>
      </w:r>
    </w:p>
    <w:p w:rsidR="009E2CA1" w:rsidRDefault="009E2CA1">
      <w:pPr>
        <w:spacing w:line="360" w:lineRule="auto"/>
        <w:jc w:val="both"/>
      </w:pPr>
    </w:p>
    <w:p w:rsidR="009E2CA1" w:rsidRDefault="00036D54">
      <w:pPr>
        <w:spacing w:line="360" w:lineRule="auto"/>
        <w:jc w:val="both"/>
        <w:sectPr w:rsidR="009E2CA1">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Akbulut 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H</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p>
    <w:p w:rsidR="009E2CA1" w:rsidRDefault="00036D54">
      <w:pPr>
        <w:spacing w:line="360" w:lineRule="auto"/>
        <w:jc w:val="both"/>
      </w:pPr>
      <w:r>
        <w:rPr>
          <w:rFonts w:ascii="Book Antiqua" w:eastAsia="Book Antiqua" w:hAnsi="Book Antiqua" w:cs="Book Antiqua"/>
          <w:b/>
          <w:color w:val="000000"/>
        </w:rPr>
        <w:lastRenderedPageBreak/>
        <w:t>Figure Legends</w:t>
      </w:r>
    </w:p>
    <w:p w:rsidR="009E2CA1" w:rsidRDefault="00036D54">
      <w:pPr>
        <w:spacing w:line="360" w:lineRule="auto"/>
        <w:jc w:val="both"/>
        <w:rPr>
          <w:rFonts w:ascii="Book Antiqua" w:hAnsi="Book Antiqua" w:cs="Book Antiqua"/>
          <w:b/>
          <w:bCs/>
          <w:color w:val="000000"/>
          <w:lang w:eastAsia="zh-CN"/>
        </w:rPr>
      </w:pPr>
      <w:r>
        <w:rPr>
          <w:rFonts w:ascii="Book Antiqua" w:hAnsi="Book Antiqua" w:cs="Book Antiqua"/>
          <w:b/>
          <w:bCs/>
          <w:noProof/>
          <w:color w:val="000000"/>
          <w:lang w:eastAsia="zh-CN"/>
        </w:rPr>
        <w:drawing>
          <wp:inline distT="0" distB="0" distL="0" distR="0">
            <wp:extent cx="4899660" cy="49764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4900729" cy="4977646"/>
                    </a:xfrm>
                    <a:prstGeom prst="rect">
                      <a:avLst/>
                    </a:prstGeom>
                    <a:noFill/>
                  </pic:spPr>
                </pic:pic>
              </a:graphicData>
            </a:graphic>
          </wp:inline>
        </w:drawing>
      </w:r>
    </w:p>
    <w:p w:rsidR="009E2CA1" w:rsidRDefault="00036D54">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 xml:space="preserve">Figure 1 First long-term oncologic results of the </w:t>
      </w:r>
      <w:bookmarkStart w:id="31" w:name="OLE_LINK55"/>
      <w:r>
        <w:rPr>
          <w:rFonts w:ascii="Book Antiqua" w:eastAsia="Book Antiqua" w:hAnsi="Book Antiqua" w:cs="Book Antiqua"/>
          <w:b/>
          <w:bCs/>
          <w:color w:val="000000"/>
        </w:rPr>
        <w:t xml:space="preserve">associating liver partition and portal vein </w:t>
      </w:r>
      <w:r>
        <w:rPr>
          <w:rFonts w:ascii="Book Antiqua" w:eastAsia="Book Antiqua" w:hAnsi="Book Antiqua" w:cs="Book Antiqua"/>
          <w:b/>
          <w:bCs/>
          <w:color w:val="000000"/>
        </w:rPr>
        <w:t>ligation for staged hepatectomy</w:t>
      </w:r>
      <w:bookmarkEnd w:id="31"/>
      <w:r>
        <w:rPr>
          <w:rFonts w:ascii="Book Antiqua" w:eastAsia="Book Antiqua" w:hAnsi="Book Antiqua" w:cs="Book Antiqua"/>
          <w:b/>
          <w:bCs/>
          <w:color w:val="000000"/>
        </w:rPr>
        <w:t xml:space="preserve"> procedure in a large cohort of patients with colorectal liver metastases</w:t>
      </w:r>
      <w:r>
        <w:rPr>
          <w:rFonts w:ascii="Book Antiqua" w:eastAsia="Book Antiqua" w:hAnsi="Book Antiqua" w:cs="Book Antiqua"/>
          <w:b/>
          <w:bCs/>
          <w:color w:val="000000"/>
          <w:vertAlign w:val="superscript"/>
        </w:rPr>
        <w:t>[25]</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Kaplan–Meier plots for </w:t>
      </w:r>
      <w:r>
        <w:rPr>
          <w:rFonts w:ascii="Book Antiqua" w:hAnsi="Book Antiqua" w:cs="Book Antiqua" w:hint="eastAsia"/>
          <w:color w:val="000000"/>
          <w:lang w:eastAsia="zh-CN"/>
        </w:rPr>
        <w:t>c</w:t>
      </w:r>
      <w:r>
        <w:rPr>
          <w:rFonts w:ascii="Book Antiqua" w:eastAsia="Book Antiqua" w:hAnsi="Book Antiqua" w:cs="Book Antiqua"/>
          <w:color w:val="000000"/>
        </w:rPr>
        <w:t xml:space="preserve">ancer-specific survival </w:t>
      </w:r>
      <w:r>
        <w:rPr>
          <w:rFonts w:ascii="Book Antiqua" w:hAnsi="Book Antiqua" w:cs="Book Antiqua" w:hint="eastAsia"/>
          <w:color w:val="000000"/>
          <w:lang w:eastAsia="zh-CN"/>
        </w:rPr>
        <w:t>(</w:t>
      </w:r>
      <w:r>
        <w:rPr>
          <w:rFonts w:ascii="Book Antiqua" w:eastAsia="Book Antiqua" w:hAnsi="Book Antiqua" w:cs="Book Antiqua"/>
          <w:color w:val="000000"/>
        </w:rPr>
        <w:t>CSS</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Pr>
          <w:rFonts w:ascii="Book Antiqua" w:hAnsi="Book Antiqua" w:cs="Book Antiqua" w:hint="eastAsia"/>
          <w:color w:val="000000"/>
          <w:lang w:eastAsia="zh-CN"/>
        </w:rPr>
        <w:t>o</w:t>
      </w:r>
      <w:r>
        <w:rPr>
          <w:rFonts w:ascii="Book Antiqua" w:eastAsia="Book Antiqua" w:hAnsi="Book Antiqua" w:cs="Book Antiqua"/>
          <w:color w:val="000000"/>
        </w:rPr>
        <w:t xml:space="preserve">verall survival </w:t>
      </w:r>
      <w:r>
        <w:rPr>
          <w:rFonts w:ascii="Book Antiqua" w:hAnsi="Book Antiqua" w:cs="Book Antiqua" w:hint="eastAsia"/>
          <w:color w:val="000000"/>
          <w:lang w:eastAsia="zh-CN"/>
        </w:rPr>
        <w:t>(</w:t>
      </w:r>
      <w:r>
        <w:rPr>
          <w:rFonts w:ascii="Book Antiqua" w:eastAsia="Book Antiqua" w:hAnsi="Book Antiqua" w:cs="Book Antiqua"/>
          <w:color w:val="000000"/>
        </w:rPr>
        <w:t>OS</w:t>
      </w:r>
      <w:r>
        <w:rPr>
          <w:rFonts w:ascii="Book Antiqua" w:hAnsi="Book Antiqua" w:cs="Book Antiqua" w:hint="eastAsia"/>
          <w:color w:val="000000"/>
          <w:lang w:eastAsia="zh-CN"/>
        </w:rPr>
        <w:t>)</w:t>
      </w:r>
      <w:r>
        <w:rPr>
          <w:rFonts w:ascii="Book Antiqua" w:eastAsia="Book Antiqua" w:hAnsi="Book Antiqua" w:cs="Book Antiqua"/>
          <w:color w:val="000000"/>
        </w:rPr>
        <w:t xml:space="preserve">, and </w:t>
      </w:r>
      <w:r>
        <w:rPr>
          <w:rFonts w:ascii="Book Antiqua" w:hAnsi="Book Antiqua" w:cs="Book Antiqua" w:hint="eastAsia"/>
          <w:color w:val="000000"/>
          <w:lang w:eastAsia="zh-CN"/>
        </w:rPr>
        <w:t>r</w:t>
      </w:r>
      <w:r>
        <w:rPr>
          <w:rFonts w:ascii="Book Antiqua" w:eastAsia="Book Antiqua" w:hAnsi="Book Antiqua" w:cs="Book Antiqua"/>
          <w:color w:val="000000"/>
        </w:rPr>
        <w:t xml:space="preserve">ecurrence-free survival </w:t>
      </w:r>
      <w:r>
        <w:rPr>
          <w:rFonts w:ascii="Book Antiqua" w:hAnsi="Book Antiqua" w:cs="Book Antiqua" w:hint="eastAsia"/>
          <w:color w:val="000000"/>
          <w:lang w:eastAsia="zh-CN"/>
        </w:rPr>
        <w:t>(</w:t>
      </w:r>
      <w:r>
        <w:rPr>
          <w:rFonts w:ascii="Book Antiqua" w:eastAsia="Book Antiqua" w:hAnsi="Book Antiqua" w:cs="Book Antiqua"/>
          <w:color w:val="000000"/>
        </w:rPr>
        <w:t>RFS</w:t>
      </w:r>
      <w:r>
        <w:rPr>
          <w:rFonts w:ascii="Book Antiqua" w:hAnsi="Book Antiqua" w:cs="Book Antiqua" w:hint="eastAsia"/>
          <w:color w:val="000000"/>
          <w:lang w:eastAsia="zh-CN"/>
        </w:rPr>
        <w:t>)</w:t>
      </w:r>
      <w:r>
        <w:rPr>
          <w:rFonts w:ascii="Book Antiqua" w:eastAsia="Book Antiqua" w:hAnsi="Book Antiqua" w:cs="Book Antiqua"/>
          <w:color w:val="000000"/>
        </w:rPr>
        <w:t>. The median CSS, OS, and RFS were</w:t>
      </w:r>
      <w:r>
        <w:rPr>
          <w:rFonts w:ascii="Book Antiqua" w:eastAsia="Book Antiqua" w:hAnsi="Book Antiqua" w:cs="Book Antiqua"/>
          <w:color w:val="000000"/>
        </w:rPr>
        <w:t xml:space="preserve"> 42, 37, and 11 mo, respectively. The 3- and 5-year CSS, OS, and RFS were 59%, 52%, and 19%, and 33%, 27%, and 12%, respectively. Citation: Petrowsky H, Linecker M, Raptis DA, Kuemmerli C, Fritsch R, Kirimker OE, Balci D, Ratti F, Aldrighetti L, Voskanyan </w:t>
      </w:r>
      <w:r>
        <w:rPr>
          <w:rFonts w:ascii="Book Antiqua" w:eastAsia="Book Antiqua" w:hAnsi="Book Antiqua" w:cs="Book Antiqua"/>
          <w:color w:val="000000"/>
        </w:rPr>
        <w:t xml:space="preserve">S, Tomassini F, Troisi RI, Bednarsch J, Lurje G, Fard-Aghaie MH, Reese T, Oldhafer KJ, Ghamarnejad O, Mehrabi A, Abraham MET, Truant S, Pruvot FR, Hoti E, Kambakamba P, Capobianco I, Nadalin S, Fernandes ESM, Kron P, Lodge P, Olthof PB, van Gulik T, </w:t>
      </w:r>
      <w:r>
        <w:rPr>
          <w:rFonts w:ascii="Book Antiqua" w:eastAsia="Book Antiqua" w:hAnsi="Book Antiqua" w:cs="Book Antiqua"/>
          <w:color w:val="000000"/>
        </w:rPr>
        <w:lastRenderedPageBreak/>
        <w:t>Castro</w:t>
      </w:r>
      <w:r>
        <w:rPr>
          <w:rFonts w:ascii="Book Antiqua" w:eastAsia="Book Antiqua" w:hAnsi="Book Antiqua" w:cs="Book Antiqua"/>
          <w:color w:val="000000"/>
        </w:rPr>
        <w:t>-Benitez C, Adam R, Machado MA, Teutsch M, Li J, Scherer MN, Schlitt HJ, Ardiles V, de Santibañes E, Brusadin R, Lopez-Lopez V, Robles-Campos R, Malagó M, Hernandez-Alejandro R, Clavien PA. First long-term oncologic results of the ALPPS procedure in a larg</w:t>
      </w:r>
      <w:r>
        <w:rPr>
          <w:rFonts w:ascii="Book Antiqua" w:eastAsia="Book Antiqua" w:hAnsi="Book Antiqua" w:cs="Book Antiqua"/>
          <w:color w:val="000000"/>
        </w:rPr>
        <w:t>e cohort of patients with colorectal liver metastases. Annals of surgery 2020; 272: 793-800. Copyright</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2020 Wolters Kluwer Health, Inc. </w:t>
      </w:r>
      <w:r>
        <w:rPr>
          <w:rFonts w:ascii="Book Antiqua" w:eastAsia="Book Antiqua" w:hAnsi="Book Antiqua" w:cs="Book Antiqua"/>
          <w:color w:val="000000"/>
        </w:rPr>
        <w:br w:type="page"/>
      </w:r>
      <w:r>
        <w:rPr>
          <w:rFonts w:ascii="Book Antiqua" w:hAnsi="Book Antiqua"/>
          <w:b/>
          <w:bCs/>
          <w:color w:val="000000" w:themeColor="text1"/>
        </w:rPr>
        <w:t xml:space="preserve">Table 1 Key modalities of the </w:t>
      </w:r>
      <w:r>
        <w:rPr>
          <w:rFonts w:ascii="Book Antiqua" w:eastAsia="Book Antiqua" w:hAnsi="Book Antiqua" w:cs="Book Antiqua"/>
          <w:b/>
          <w:bCs/>
          <w:color w:val="000000"/>
        </w:rPr>
        <w:t>associating liver partition and portal vein ligation for staged hepatectomy</w:t>
      </w:r>
      <w:r>
        <w:rPr>
          <w:rFonts w:ascii="Book Antiqua" w:hAnsi="Book Antiqua"/>
          <w:b/>
          <w:bCs/>
          <w:color w:val="000000" w:themeColor="text1"/>
        </w:rPr>
        <w:t xml:space="preserve"> technique</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6"/>
        <w:gridCol w:w="7084"/>
      </w:tblGrid>
      <w:tr w:rsidR="009E2CA1">
        <w:tc>
          <w:tcPr>
            <w:tcW w:w="1216" w:type="pct"/>
            <w:tcBorders>
              <w:top w:val="single" w:sz="4" w:space="0" w:color="auto"/>
              <w:left w:val="nil"/>
              <w:bottom w:val="single" w:sz="4" w:space="0" w:color="auto"/>
              <w:right w:val="nil"/>
            </w:tcBorders>
            <w:vAlign w:val="center"/>
          </w:tcPr>
          <w:p w:rsidR="009E2CA1" w:rsidRDefault="00036D54">
            <w:pPr>
              <w:widowControl w:val="0"/>
              <w:adjustRightInd w:val="0"/>
              <w:snapToGrid w:val="0"/>
              <w:spacing w:line="360" w:lineRule="auto"/>
              <w:jc w:val="both"/>
              <w:rPr>
                <w:rFonts w:ascii="Book Antiqua" w:eastAsia="SimSun" w:hAnsi="Book Antiqua"/>
                <w:b/>
                <w:bCs/>
                <w:color w:val="000000" w:themeColor="text1"/>
                <w:kern w:val="2"/>
                <w:lang w:eastAsia="zh-CN"/>
              </w:rPr>
            </w:pPr>
            <w:r>
              <w:rPr>
                <w:rFonts w:ascii="Book Antiqua" w:eastAsia="SimSun" w:hAnsi="Book Antiqua"/>
                <w:b/>
                <w:bCs/>
                <w:color w:val="000000" w:themeColor="text1"/>
                <w:lang w:eastAsia="zh-CN"/>
              </w:rPr>
              <w:t>ALPPS strategies</w:t>
            </w:r>
          </w:p>
        </w:tc>
        <w:tc>
          <w:tcPr>
            <w:tcW w:w="3784" w:type="pct"/>
            <w:tcBorders>
              <w:top w:val="single" w:sz="4" w:space="0" w:color="auto"/>
              <w:left w:val="nil"/>
              <w:bottom w:val="single" w:sz="4" w:space="0" w:color="auto"/>
              <w:right w:val="nil"/>
            </w:tcBorders>
            <w:vAlign w:val="center"/>
          </w:tcPr>
          <w:p w:rsidR="009E2CA1" w:rsidRDefault="00036D54">
            <w:pPr>
              <w:widowControl w:val="0"/>
              <w:adjustRightInd w:val="0"/>
              <w:snapToGrid w:val="0"/>
              <w:spacing w:line="360" w:lineRule="auto"/>
              <w:jc w:val="both"/>
              <w:rPr>
                <w:rFonts w:ascii="Book Antiqua" w:eastAsia="SimSun" w:hAnsi="Book Antiqua"/>
                <w:b/>
                <w:bCs/>
                <w:color w:val="000000" w:themeColor="text1"/>
                <w:kern w:val="2"/>
                <w:lang w:eastAsia="zh-CN"/>
              </w:rPr>
            </w:pPr>
            <w:r>
              <w:rPr>
                <w:rFonts w:ascii="Book Antiqua" w:eastAsia="SimSun" w:hAnsi="Book Antiqua"/>
                <w:b/>
                <w:bCs/>
                <w:color w:val="000000" w:themeColor="text1"/>
                <w:lang w:eastAsia="zh-CN"/>
              </w:rPr>
              <w:t>Technical points</w:t>
            </w:r>
          </w:p>
        </w:tc>
      </w:tr>
      <w:tr w:rsidR="009E2CA1">
        <w:tc>
          <w:tcPr>
            <w:tcW w:w="1216" w:type="pct"/>
            <w:tcBorders>
              <w:top w:val="single" w:sz="4" w:space="0" w:color="auto"/>
              <w:left w:val="nil"/>
              <w:bottom w:val="nil"/>
              <w:right w:val="nil"/>
            </w:tcBorders>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Classical ALPPS</w:t>
            </w:r>
          </w:p>
        </w:tc>
        <w:tc>
          <w:tcPr>
            <w:tcW w:w="3784" w:type="pct"/>
            <w:tcBorders>
              <w:top w:val="single" w:sz="4" w:space="0" w:color="auto"/>
              <w:left w:val="nil"/>
              <w:bottom w:val="nil"/>
              <w:right w:val="nil"/>
            </w:tcBorders>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Right portal vein ligation and right trisectionectomy</w:t>
            </w:r>
          </w:p>
        </w:tc>
      </w:tr>
      <w:tr w:rsidR="009E2CA1">
        <w:tc>
          <w:tcPr>
            <w:tcW w:w="1216" w:type="pct"/>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Rescue ALPPS</w:t>
            </w:r>
          </w:p>
        </w:tc>
        <w:tc>
          <w:tcPr>
            <w:tcW w:w="3784" w:type="pct"/>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Failure of PVE with subsequent ALPPS</w:t>
            </w:r>
          </w:p>
        </w:tc>
      </w:tr>
      <w:tr w:rsidR="009E2CA1">
        <w:tc>
          <w:tcPr>
            <w:tcW w:w="1216" w:type="pct"/>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Laparoscopic ALPPS</w:t>
            </w:r>
          </w:p>
        </w:tc>
        <w:tc>
          <w:tcPr>
            <w:tcW w:w="3784" w:type="pct"/>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Laparoscopy for stage 1 or both stages 1 and 2</w:t>
            </w:r>
          </w:p>
        </w:tc>
      </w:tr>
      <w:tr w:rsidR="009E2CA1">
        <w:tc>
          <w:tcPr>
            <w:tcW w:w="1216" w:type="pct"/>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PVE ALPPS</w:t>
            </w:r>
          </w:p>
        </w:tc>
        <w:tc>
          <w:tcPr>
            <w:tcW w:w="3784" w:type="pct"/>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 xml:space="preserve">The </w:t>
            </w:r>
            <w:r>
              <w:rPr>
                <w:rFonts w:ascii="Book Antiqua" w:eastAsia="SimSun" w:hAnsi="Book Antiqua"/>
                <w:color w:val="000000" w:themeColor="text1"/>
                <w:lang w:eastAsia="zh-CN"/>
              </w:rPr>
              <w:t>intentional use of PVE as part of the first stage is stated by using PVE-ALPPS</w:t>
            </w:r>
          </w:p>
        </w:tc>
      </w:tr>
      <w:tr w:rsidR="009E2CA1">
        <w:tc>
          <w:tcPr>
            <w:tcW w:w="1216" w:type="pct"/>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Partial ALPPS</w:t>
            </w:r>
          </w:p>
        </w:tc>
        <w:tc>
          <w:tcPr>
            <w:tcW w:w="3784" w:type="pct"/>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Transection at least 50% of the future transection plane at stage 1</w:t>
            </w:r>
          </w:p>
        </w:tc>
      </w:tr>
      <w:tr w:rsidR="009E2CA1">
        <w:tc>
          <w:tcPr>
            <w:tcW w:w="1216" w:type="pct"/>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Left ALPPS</w:t>
            </w:r>
          </w:p>
        </w:tc>
        <w:tc>
          <w:tcPr>
            <w:tcW w:w="3784" w:type="pct"/>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Left portal vein ligation, left trisectionectomy</w:t>
            </w:r>
          </w:p>
        </w:tc>
      </w:tr>
      <w:tr w:rsidR="009E2CA1">
        <w:tc>
          <w:tcPr>
            <w:tcW w:w="1216" w:type="pct"/>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Tourniquet ALPPS</w:t>
            </w:r>
          </w:p>
        </w:tc>
        <w:tc>
          <w:tcPr>
            <w:tcW w:w="3784" w:type="pct"/>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Tourniquet in the umbilical fissure and portal vein occlusion</w:t>
            </w:r>
          </w:p>
        </w:tc>
      </w:tr>
      <w:tr w:rsidR="009E2CA1">
        <w:tc>
          <w:tcPr>
            <w:tcW w:w="1216" w:type="pct"/>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Radiofrequency ALPPS</w:t>
            </w:r>
          </w:p>
        </w:tc>
        <w:tc>
          <w:tcPr>
            <w:tcW w:w="3784" w:type="pct"/>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Radio-frequency-assisted liver partition</w:t>
            </w:r>
          </w:p>
        </w:tc>
      </w:tr>
      <w:tr w:rsidR="009E2CA1">
        <w:tc>
          <w:tcPr>
            <w:tcW w:w="1216" w:type="pct"/>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Microwave ALPPS</w:t>
            </w:r>
          </w:p>
        </w:tc>
        <w:tc>
          <w:tcPr>
            <w:tcW w:w="3784" w:type="pct"/>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Microwave transection of the liver</w:t>
            </w:r>
          </w:p>
        </w:tc>
      </w:tr>
      <w:tr w:rsidR="009E2CA1">
        <w:tc>
          <w:tcPr>
            <w:tcW w:w="1216" w:type="pct"/>
            <w:tcBorders>
              <w:top w:val="nil"/>
              <w:left w:val="nil"/>
              <w:bottom w:val="single" w:sz="4" w:space="0" w:color="auto"/>
              <w:right w:val="nil"/>
            </w:tcBorders>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Monosegment ALPPS</w:t>
            </w:r>
          </w:p>
        </w:tc>
        <w:tc>
          <w:tcPr>
            <w:tcW w:w="3784" w:type="pct"/>
            <w:tcBorders>
              <w:top w:val="nil"/>
              <w:left w:val="nil"/>
              <w:bottom w:val="single" w:sz="4" w:space="0" w:color="auto"/>
              <w:right w:val="nil"/>
            </w:tcBorders>
            <w:vAlign w:val="center"/>
          </w:tcPr>
          <w:p w:rsidR="009E2CA1" w:rsidRDefault="00036D54">
            <w:pPr>
              <w:widowControl w:val="0"/>
              <w:adjustRightInd w:val="0"/>
              <w:snapToGrid w:val="0"/>
              <w:spacing w:line="360" w:lineRule="auto"/>
              <w:jc w:val="both"/>
              <w:rPr>
                <w:rFonts w:ascii="Book Antiqua" w:eastAsia="SimSun" w:hAnsi="Book Antiqua"/>
                <w:color w:val="000000" w:themeColor="text1"/>
                <w:kern w:val="2"/>
                <w:lang w:eastAsia="zh-CN"/>
              </w:rPr>
            </w:pPr>
            <w:r>
              <w:rPr>
                <w:rFonts w:ascii="Book Antiqua" w:eastAsia="SimSun" w:hAnsi="Book Antiqua"/>
                <w:color w:val="000000" w:themeColor="text1"/>
                <w:lang w:eastAsia="zh-CN"/>
              </w:rPr>
              <w:t>Extending hepatectomy, only sparing a single or adjacent seg</w:t>
            </w:r>
            <w:r>
              <w:rPr>
                <w:rFonts w:ascii="Book Antiqua" w:eastAsia="SimSun" w:hAnsi="Book Antiqua"/>
                <w:color w:val="000000" w:themeColor="text1"/>
                <w:lang w:eastAsia="zh-CN"/>
              </w:rPr>
              <w:t>ment</w:t>
            </w:r>
          </w:p>
        </w:tc>
      </w:tr>
    </w:tbl>
    <w:p w:rsidR="009E2CA1" w:rsidRDefault="00036D54">
      <w:pPr>
        <w:adjustRightInd w:val="0"/>
        <w:snapToGrid w:val="0"/>
        <w:spacing w:line="360" w:lineRule="auto"/>
        <w:jc w:val="both"/>
        <w:rPr>
          <w:rFonts w:ascii="Book Antiqua" w:hAnsi="Book Antiqua"/>
          <w:bCs/>
          <w:color w:val="000000" w:themeColor="text1"/>
        </w:rPr>
      </w:pPr>
      <w:r>
        <w:rPr>
          <w:rFonts w:ascii="Book Antiqua" w:hAnsi="Book Antiqua"/>
          <w:bCs/>
          <w:color w:val="000000" w:themeColor="text1"/>
        </w:rPr>
        <w:t>ALPPS</w:t>
      </w:r>
      <w:r>
        <w:rPr>
          <w:rFonts w:ascii="Book Antiqua" w:hAnsi="Book Antiqua" w:hint="eastAsia"/>
          <w:bCs/>
          <w:color w:val="000000" w:themeColor="text1"/>
          <w:lang w:eastAsia="zh-CN"/>
        </w:rPr>
        <w:t>:</w:t>
      </w:r>
      <w:r>
        <w:rPr>
          <w:rFonts w:ascii="Book Antiqua" w:hAnsi="Book Antiqua"/>
          <w:bCs/>
          <w:color w:val="000000" w:themeColor="text1"/>
        </w:rPr>
        <w:t xml:space="preserve"> </w:t>
      </w:r>
      <w:bookmarkStart w:id="32" w:name="OLE_LINK61"/>
      <w:bookmarkStart w:id="33" w:name="OLE_LINK60"/>
      <w:bookmarkStart w:id="34" w:name="OLE_LINK59"/>
      <w:bookmarkStart w:id="35" w:name="OLE_LINK58"/>
      <w:r>
        <w:rPr>
          <w:rFonts w:ascii="Book Antiqua" w:hAnsi="Book Antiqua" w:hint="eastAsia"/>
          <w:bCs/>
          <w:color w:val="000000" w:themeColor="text1"/>
          <w:lang w:eastAsia="zh-CN"/>
        </w:rPr>
        <w:t>A</w:t>
      </w:r>
      <w:r>
        <w:rPr>
          <w:rFonts w:ascii="Book Antiqua" w:hAnsi="Book Antiqua"/>
          <w:bCs/>
          <w:color w:val="000000" w:themeColor="text1"/>
        </w:rPr>
        <w:t>ssociating liver partition and portal vein ligation for staged hepatectomy</w:t>
      </w:r>
      <w:bookmarkEnd w:id="32"/>
      <w:bookmarkEnd w:id="33"/>
      <w:bookmarkEnd w:id="34"/>
      <w:bookmarkEnd w:id="35"/>
      <w:r>
        <w:rPr>
          <w:rFonts w:ascii="Book Antiqua" w:hAnsi="Book Antiqua"/>
          <w:bCs/>
          <w:color w:val="000000" w:themeColor="text1"/>
        </w:rPr>
        <w:t>; PVE</w:t>
      </w:r>
      <w:r>
        <w:rPr>
          <w:rFonts w:ascii="Book Antiqua" w:hAnsi="Book Antiqua" w:hint="eastAsia"/>
          <w:bCs/>
          <w:color w:val="000000" w:themeColor="text1"/>
          <w:lang w:eastAsia="zh-CN"/>
        </w:rPr>
        <w:t>:</w:t>
      </w:r>
      <w:r>
        <w:rPr>
          <w:rFonts w:ascii="Book Antiqua" w:hAnsi="Book Antiqua"/>
          <w:bCs/>
          <w:color w:val="000000" w:themeColor="text1"/>
        </w:rPr>
        <w:t xml:space="preserve"> </w:t>
      </w:r>
      <w:r>
        <w:rPr>
          <w:rFonts w:ascii="Book Antiqua" w:hAnsi="Book Antiqua" w:hint="eastAsia"/>
          <w:bCs/>
          <w:color w:val="000000" w:themeColor="text1"/>
          <w:lang w:eastAsia="zh-CN"/>
        </w:rPr>
        <w:t>P</w:t>
      </w:r>
      <w:r>
        <w:rPr>
          <w:rFonts w:ascii="Book Antiqua" w:hAnsi="Book Antiqua"/>
          <w:bCs/>
          <w:color w:val="000000" w:themeColor="text1"/>
        </w:rPr>
        <w:t>ortal vein embolization.</w:t>
      </w:r>
    </w:p>
    <w:p w:rsidR="009E2CA1" w:rsidRDefault="00036D54">
      <w:pPr>
        <w:adjustRightInd w:val="0"/>
        <w:snapToGrid w:val="0"/>
        <w:spacing w:line="360" w:lineRule="auto"/>
        <w:jc w:val="both"/>
        <w:rPr>
          <w:rFonts w:ascii="Book Antiqua" w:hAnsi="Book Antiqua"/>
          <w:b/>
          <w:bCs/>
          <w:color w:val="000000" w:themeColor="text1"/>
        </w:rPr>
      </w:pPr>
      <w:r>
        <w:rPr>
          <w:rFonts w:ascii="Book Antiqua" w:hAnsi="Book Antiqua"/>
          <w:b/>
          <w:bCs/>
          <w:color w:val="000000" w:themeColor="text1"/>
        </w:rPr>
        <w:br w:type="page"/>
        <w:t>Table 2 Outcome characteristics</w:t>
      </w:r>
      <w:r>
        <w:rPr>
          <w:rFonts w:ascii="Book Antiqua" w:hAnsi="Book Antiqua"/>
          <w:b/>
          <w:bCs/>
          <w:color w:val="000000" w:themeColor="text1"/>
          <w:vertAlign w:val="superscript"/>
        </w:rPr>
        <w:t>[25]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656"/>
        <w:gridCol w:w="1771"/>
        <w:gridCol w:w="1771"/>
      </w:tblGrid>
      <w:tr w:rsidR="009E2CA1">
        <w:tc>
          <w:tcPr>
            <w:tcW w:w="1689" w:type="pct"/>
            <w:tcBorders>
              <w:top w:val="single" w:sz="4" w:space="0" w:color="auto"/>
              <w:bottom w:val="single" w:sz="4" w:space="0" w:color="auto"/>
            </w:tcBorders>
            <w:vAlign w:val="center"/>
          </w:tcPr>
          <w:p w:rsidR="009E2CA1" w:rsidRDefault="00036D54">
            <w:pPr>
              <w:adjustRightInd w:val="0"/>
              <w:snapToGrid w:val="0"/>
              <w:spacing w:line="360" w:lineRule="auto"/>
              <w:jc w:val="both"/>
              <w:rPr>
                <w:rFonts w:ascii="Book Antiqua" w:eastAsia="SimSun" w:hAnsi="Book Antiqua"/>
                <w:b/>
                <w:bCs/>
                <w:color w:val="000000" w:themeColor="text1"/>
                <w:lang w:eastAsia="zh-CN"/>
              </w:rPr>
            </w:pPr>
            <w:r>
              <w:rPr>
                <w:rFonts w:ascii="Book Antiqua" w:eastAsia="SimSun" w:hAnsi="Book Antiqua"/>
                <w:b/>
                <w:bCs/>
                <w:color w:val="000000" w:themeColor="text1"/>
                <w:lang w:eastAsia="zh-CN"/>
              </w:rPr>
              <w:t>Variable</w:t>
            </w:r>
          </w:p>
        </w:tc>
        <w:tc>
          <w:tcPr>
            <w:tcW w:w="1419" w:type="pct"/>
            <w:tcBorders>
              <w:top w:val="single" w:sz="4" w:space="0" w:color="auto"/>
              <w:bottom w:val="single" w:sz="4" w:space="0" w:color="auto"/>
            </w:tcBorders>
            <w:vAlign w:val="center"/>
          </w:tcPr>
          <w:p w:rsidR="009E2CA1" w:rsidRDefault="00036D54">
            <w:pPr>
              <w:adjustRightInd w:val="0"/>
              <w:snapToGrid w:val="0"/>
              <w:spacing w:line="360" w:lineRule="auto"/>
              <w:jc w:val="both"/>
              <w:rPr>
                <w:rFonts w:ascii="Book Antiqua" w:eastAsia="SimSun" w:hAnsi="Book Antiqua"/>
                <w:b/>
                <w:bCs/>
                <w:color w:val="000000" w:themeColor="text1"/>
                <w:lang w:eastAsia="zh-CN"/>
              </w:rPr>
            </w:pPr>
            <w:r>
              <w:rPr>
                <w:rFonts w:ascii="Book Antiqua" w:eastAsia="SimSun" w:hAnsi="Book Antiqua"/>
                <w:b/>
                <w:bCs/>
                <w:color w:val="000000" w:themeColor="text1"/>
                <w:lang w:eastAsia="zh-CN"/>
              </w:rPr>
              <w:t>Number of patients</w:t>
            </w:r>
          </w:p>
        </w:tc>
        <w:tc>
          <w:tcPr>
            <w:tcW w:w="946" w:type="pct"/>
            <w:tcBorders>
              <w:top w:val="single" w:sz="4" w:space="0" w:color="auto"/>
              <w:bottom w:val="single" w:sz="4" w:space="0" w:color="auto"/>
            </w:tcBorders>
            <w:vAlign w:val="center"/>
          </w:tcPr>
          <w:p w:rsidR="009E2CA1" w:rsidRDefault="00036D54">
            <w:pPr>
              <w:adjustRightInd w:val="0"/>
              <w:snapToGrid w:val="0"/>
              <w:spacing w:line="360" w:lineRule="auto"/>
              <w:jc w:val="both"/>
              <w:rPr>
                <w:rFonts w:ascii="Book Antiqua" w:eastAsia="SimSun" w:hAnsi="Book Antiqua"/>
                <w:b/>
                <w:bCs/>
                <w:color w:val="000000" w:themeColor="text1"/>
                <w:lang w:eastAsia="zh-CN"/>
              </w:rPr>
            </w:pPr>
            <w:r>
              <w:rPr>
                <w:rFonts w:ascii="Book Antiqua" w:eastAsia="SimSun" w:hAnsi="Book Antiqua"/>
                <w:b/>
                <w:bCs/>
                <w:color w:val="000000" w:themeColor="text1"/>
                <w:lang w:eastAsia="zh-CN"/>
              </w:rPr>
              <w:t>Data completion</w:t>
            </w:r>
          </w:p>
        </w:tc>
        <w:tc>
          <w:tcPr>
            <w:tcW w:w="946" w:type="pct"/>
            <w:tcBorders>
              <w:top w:val="single" w:sz="4" w:space="0" w:color="auto"/>
              <w:bottom w:val="single" w:sz="4" w:space="0" w:color="auto"/>
            </w:tcBorders>
            <w:vAlign w:val="center"/>
          </w:tcPr>
          <w:p w:rsidR="009E2CA1" w:rsidRDefault="00036D54">
            <w:pPr>
              <w:adjustRightInd w:val="0"/>
              <w:snapToGrid w:val="0"/>
              <w:spacing w:line="360" w:lineRule="auto"/>
              <w:jc w:val="both"/>
              <w:rPr>
                <w:rFonts w:ascii="Book Antiqua" w:eastAsia="SimSun" w:hAnsi="Book Antiqua"/>
                <w:b/>
                <w:bCs/>
                <w:color w:val="000000" w:themeColor="text1"/>
                <w:lang w:eastAsia="zh-CN"/>
              </w:rPr>
            </w:pPr>
            <w:r>
              <w:rPr>
                <w:rFonts w:ascii="Book Antiqua" w:eastAsia="SimSun" w:hAnsi="Book Antiqua"/>
                <w:b/>
                <w:bCs/>
                <w:color w:val="000000" w:themeColor="text1"/>
                <w:lang w:eastAsia="zh-CN"/>
              </w:rPr>
              <w:t>Value</w:t>
            </w:r>
          </w:p>
        </w:tc>
      </w:tr>
      <w:tr w:rsidR="009E2CA1">
        <w:tc>
          <w:tcPr>
            <w:tcW w:w="1689" w:type="pct"/>
            <w:tcBorders>
              <w:top w:val="single" w:sz="4" w:space="0" w:color="auto"/>
            </w:tcBorders>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Interstage interval, d</w:t>
            </w:r>
          </w:p>
        </w:tc>
        <w:tc>
          <w:tcPr>
            <w:tcW w:w="1419" w:type="pct"/>
            <w:tcBorders>
              <w:top w:val="single" w:sz="4" w:space="0" w:color="auto"/>
            </w:tcBorders>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468</w:t>
            </w:r>
          </w:p>
        </w:tc>
        <w:tc>
          <w:tcPr>
            <w:tcW w:w="946" w:type="pct"/>
            <w:tcBorders>
              <w:top w:val="single" w:sz="4" w:space="0" w:color="auto"/>
            </w:tcBorders>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92%</w:t>
            </w:r>
          </w:p>
        </w:tc>
        <w:tc>
          <w:tcPr>
            <w:tcW w:w="946" w:type="pct"/>
            <w:tcBorders>
              <w:top w:val="single" w:sz="4" w:space="0" w:color="auto"/>
            </w:tcBorders>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13 (9–21)</w:t>
            </w:r>
          </w:p>
        </w:tc>
      </w:tr>
      <w:tr w:rsidR="009E2CA1">
        <w:tc>
          <w:tcPr>
            <w:tcW w:w="1689" w:type="pct"/>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Stage 2 performed, </w:t>
            </w:r>
            <w:r>
              <w:rPr>
                <w:rFonts w:ascii="Book Antiqua" w:eastAsia="SimSun" w:hAnsi="Book Antiqua"/>
                <w:i/>
                <w:color w:val="000000" w:themeColor="text1"/>
                <w:lang w:eastAsia="zh-CN"/>
              </w:rPr>
              <w:t>n</w:t>
            </w:r>
            <w:r>
              <w:rPr>
                <w:rFonts w:ascii="Book Antiqua" w:eastAsia="SimSun" w:hAnsi="Book Antiqua"/>
                <w:color w:val="000000" w:themeColor="text1"/>
                <w:lang w:eastAsia="zh-CN"/>
              </w:rPr>
              <w:t xml:space="preserve"> (%)</w:t>
            </w:r>
          </w:p>
        </w:tc>
        <w:tc>
          <w:tcPr>
            <w:tcW w:w="1419" w:type="pct"/>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510</w:t>
            </w:r>
          </w:p>
        </w:tc>
        <w:tc>
          <w:tcPr>
            <w:tcW w:w="946" w:type="pct"/>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100%</w:t>
            </w:r>
          </w:p>
        </w:tc>
        <w:tc>
          <w:tcPr>
            <w:tcW w:w="946" w:type="pct"/>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492 (96)</w:t>
            </w:r>
          </w:p>
        </w:tc>
      </w:tr>
      <w:tr w:rsidR="009E2CA1">
        <w:tc>
          <w:tcPr>
            <w:tcW w:w="1689" w:type="pct"/>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R0 resection at stage 2, </w:t>
            </w:r>
            <w:r>
              <w:rPr>
                <w:rFonts w:ascii="Book Antiqua" w:eastAsia="SimSun" w:hAnsi="Book Antiqua"/>
                <w:i/>
                <w:color w:val="000000" w:themeColor="text1"/>
                <w:lang w:eastAsia="zh-CN"/>
              </w:rPr>
              <w:t>n</w:t>
            </w:r>
            <w:r>
              <w:rPr>
                <w:rFonts w:ascii="Book Antiqua" w:eastAsia="SimSun" w:hAnsi="Book Antiqua"/>
                <w:color w:val="000000" w:themeColor="text1"/>
                <w:lang w:eastAsia="zh-CN"/>
              </w:rPr>
              <w:t xml:space="preserve"> (%)</w:t>
            </w:r>
          </w:p>
        </w:tc>
        <w:tc>
          <w:tcPr>
            <w:tcW w:w="1419" w:type="pct"/>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302</w:t>
            </w:r>
          </w:p>
        </w:tc>
        <w:tc>
          <w:tcPr>
            <w:tcW w:w="946" w:type="pct"/>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59%</w:t>
            </w:r>
          </w:p>
        </w:tc>
        <w:tc>
          <w:tcPr>
            <w:tcW w:w="946" w:type="pct"/>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220 (73)</w:t>
            </w:r>
          </w:p>
        </w:tc>
      </w:tr>
      <w:tr w:rsidR="009E2CA1">
        <w:tc>
          <w:tcPr>
            <w:tcW w:w="1689" w:type="pct"/>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 xml:space="preserve">90-d mortality, </w:t>
            </w:r>
            <w:r>
              <w:rPr>
                <w:rFonts w:ascii="Book Antiqua" w:eastAsia="SimSun" w:hAnsi="Book Antiqua"/>
                <w:i/>
                <w:color w:val="000000" w:themeColor="text1"/>
                <w:lang w:eastAsia="zh-CN"/>
              </w:rPr>
              <w:t>n</w:t>
            </w:r>
            <w:r>
              <w:rPr>
                <w:rFonts w:ascii="Book Antiqua" w:eastAsia="SimSun" w:hAnsi="Book Antiqua"/>
                <w:color w:val="000000" w:themeColor="text1"/>
                <w:lang w:eastAsia="zh-CN"/>
              </w:rPr>
              <w:t xml:space="preserve"> (%)</w:t>
            </w:r>
          </w:p>
        </w:tc>
        <w:tc>
          <w:tcPr>
            <w:tcW w:w="1419" w:type="pct"/>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510</w:t>
            </w:r>
          </w:p>
        </w:tc>
        <w:tc>
          <w:tcPr>
            <w:tcW w:w="946" w:type="pct"/>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100%</w:t>
            </w:r>
          </w:p>
        </w:tc>
        <w:tc>
          <w:tcPr>
            <w:tcW w:w="946" w:type="pct"/>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25 (5)</w:t>
            </w:r>
          </w:p>
        </w:tc>
      </w:tr>
      <w:tr w:rsidR="009E2CA1">
        <w:tc>
          <w:tcPr>
            <w:tcW w:w="1689" w:type="pct"/>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Complications ≥</w:t>
            </w:r>
            <w:r>
              <w:rPr>
                <w:rFonts w:ascii="Book Antiqua" w:eastAsia="SimSun" w:hAnsi="Book Antiqua" w:hint="eastAsia"/>
                <w:color w:val="000000" w:themeColor="text1"/>
                <w:lang w:eastAsia="zh-CN"/>
              </w:rPr>
              <w:t xml:space="preserve"> </w:t>
            </w:r>
            <w:r>
              <w:rPr>
                <w:rFonts w:ascii="Book Antiqua" w:eastAsia="SimSun" w:hAnsi="Book Antiqua"/>
                <w:color w:val="000000" w:themeColor="text1"/>
                <w:lang w:eastAsia="zh-CN"/>
              </w:rPr>
              <w:t xml:space="preserve">3B stage 1, </w:t>
            </w:r>
            <w:r>
              <w:rPr>
                <w:rFonts w:ascii="Book Antiqua" w:eastAsia="SimSun" w:hAnsi="Book Antiqua"/>
                <w:i/>
                <w:color w:val="000000" w:themeColor="text1"/>
                <w:lang w:eastAsia="zh-CN"/>
              </w:rPr>
              <w:t>n</w:t>
            </w:r>
            <w:r>
              <w:rPr>
                <w:rFonts w:ascii="Book Antiqua" w:eastAsia="SimSun" w:hAnsi="Book Antiqua"/>
                <w:color w:val="000000" w:themeColor="text1"/>
                <w:lang w:eastAsia="zh-CN"/>
              </w:rPr>
              <w:t xml:space="preserve"> (%)</w:t>
            </w:r>
          </w:p>
        </w:tc>
        <w:tc>
          <w:tcPr>
            <w:tcW w:w="1419" w:type="pct"/>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501</w:t>
            </w:r>
          </w:p>
        </w:tc>
        <w:tc>
          <w:tcPr>
            <w:tcW w:w="946" w:type="pct"/>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98%</w:t>
            </w:r>
          </w:p>
        </w:tc>
        <w:tc>
          <w:tcPr>
            <w:tcW w:w="946" w:type="pct"/>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37 (7)</w:t>
            </w:r>
          </w:p>
        </w:tc>
      </w:tr>
      <w:tr w:rsidR="009E2CA1">
        <w:tc>
          <w:tcPr>
            <w:tcW w:w="1689" w:type="pct"/>
            <w:tcBorders>
              <w:bottom w:val="single" w:sz="4" w:space="0" w:color="auto"/>
            </w:tcBorders>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Complications ≥</w:t>
            </w:r>
            <w:r>
              <w:rPr>
                <w:rFonts w:ascii="Book Antiqua" w:eastAsia="SimSun" w:hAnsi="Book Antiqua" w:hint="eastAsia"/>
                <w:color w:val="000000" w:themeColor="text1"/>
                <w:lang w:eastAsia="zh-CN"/>
              </w:rPr>
              <w:t xml:space="preserve"> </w:t>
            </w:r>
            <w:r>
              <w:rPr>
                <w:rFonts w:ascii="Book Antiqua" w:eastAsia="SimSun" w:hAnsi="Book Antiqua"/>
                <w:color w:val="000000" w:themeColor="text1"/>
                <w:lang w:eastAsia="zh-CN"/>
              </w:rPr>
              <w:t xml:space="preserve">3B stage 2, </w:t>
            </w:r>
            <w:r>
              <w:rPr>
                <w:rFonts w:ascii="Book Antiqua" w:eastAsia="SimSun" w:hAnsi="Book Antiqua"/>
                <w:i/>
                <w:color w:val="000000" w:themeColor="text1"/>
                <w:lang w:eastAsia="zh-CN"/>
              </w:rPr>
              <w:t>n</w:t>
            </w:r>
            <w:r>
              <w:rPr>
                <w:rFonts w:ascii="Book Antiqua" w:eastAsia="SimSun" w:hAnsi="Book Antiqua"/>
                <w:color w:val="000000" w:themeColor="text1"/>
                <w:lang w:eastAsia="zh-CN"/>
              </w:rPr>
              <w:t xml:space="preserve"> (%)</w:t>
            </w:r>
          </w:p>
        </w:tc>
        <w:tc>
          <w:tcPr>
            <w:tcW w:w="1419" w:type="pct"/>
            <w:tcBorders>
              <w:bottom w:val="single" w:sz="4" w:space="0" w:color="auto"/>
            </w:tcBorders>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485</w:t>
            </w:r>
          </w:p>
        </w:tc>
        <w:tc>
          <w:tcPr>
            <w:tcW w:w="946" w:type="pct"/>
            <w:tcBorders>
              <w:bottom w:val="single" w:sz="4" w:space="0" w:color="auto"/>
            </w:tcBorders>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95%</w:t>
            </w:r>
          </w:p>
        </w:tc>
        <w:tc>
          <w:tcPr>
            <w:tcW w:w="946" w:type="pct"/>
            <w:tcBorders>
              <w:bottom w:val="single" w:sz="4" w:space="0" w:color="auto"/>
            </w:tcBorders>
            <w:vAlign w:val="center"/>
          </w:tcPr>
          <w:p w:rsidR="009E2CA1" w:rsidRDefault="00036D54">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t>100 (21)</w:t>
            </w:r>
          </w:p>
        </w:tc>
      </w:tr>
    </w:tbl>
    <w:p w:rsidR="009E2CA1" w:rsidRDefault="00036D54">
      <w:pPr>
        <w:adjustRightInd w:val="0"/>
        <w:snapToGrid w:val="0"/>
        <w:spacing w:line="360" w:lineRule="auto"/>
        <w:jc w:val="both"/>
        <w:rPr>
          <w:rFonts w:ascii="Book Antiqua" w:hAnsi="Book Antiqua"/>
          <w:color w:val="000000" w:themeColor="text1"/>
          <w:lang w:eastAsia="zh-CN"/>
        </w:rPr>
      </w:pPr>
      <w:r>
        <w:rPr>
          <w:rFonts w:ascii="Book Antiqua" w:hAnsi="Book Antiqua"/>
          <w:color w:val="000000" w:themeColor="text1"/>
        </w:rPr>
        <w:t xml:space="preserve">The cohort included 510 patients with </w:t>
      </w:r>
      <w:r>
        <w:rPr>
          <w:rFonts w:ascii="Book Antiqua" w:hAnsi="Book Antiqua" w:hint="eastAsia"/>
          <w:color w:val="000000" w:themeColor="text1"/>
          <w:lang w:eastAsia="zh-CN"/>
        </w:rPr>
        <w:t>c</w:t>
      </w:r>
      <w:r>
        <w:rPr>
          <w:rFonts w:ascii="Book Antiqua" w:hAnsi="Book Antiqua"/>
          <w:color w:val="000000" w:themeColor="text1"/>
        </w:rPr>
        <w:t xml:space="preserve">olorectal liver cancer metastasis who underwent </w:t>
      </w:r>
      <w:r>
        <w:rPr>
          <w:rFonts w:ascii="Book Antiqua" w:hAnsi="Book Antiqua" w:hint="eastAsia"/>
          <w:color w:val="000000" w:themeColor="text1"/>
          <w:lang w:eastAsia="zh-CN"/>
        </w:rPr>
        <w:t>a</w:t>
      </w:r>
      <w:r>
        <w:rPr>
          <w:rFonts w:ascii="Book Antiqua" w:hAnsi="Book Antiqua"/>
          <w:color w:val="000000" w:themeColor="text1"/>
        </w:rPr>
        <w:t xml:space="preserve">ssociating liver partition and portal vein ligation for staged hepatectomy during the 10-year period from 2009 to 2019 in 22 international centers. Citation: Petrowsky </w:t>
      </w:r>
      <w:r>
        <w:rPr>
          <w:rFonts w:ascii="Book Antiqua" w:hAnsi="Book Antiqua"/>
          <w:color w:val="000000" w:themeColor="text1"/>
        </w:rPr>
        <w:t>H, Linecker M, Raptis DA, Kuemmerli C, Fritsch R, Kirimker OE, Balci D, Ratti F, Aldrighetti L, Voskanyan S, Tomassini F, Troisi RI, Bednarsch J, Lurje G, Fard-Aghaie MH, Reese T, Oldhafer KJ, Ghamarnejad O, Mehrabi A, Abraham MET, Truant S, Pruvot FR, Hot</w:t>
      </w:r>
      <w:r>
        <w:rPr>
          <w:rFonts w:ascii="Book Antiqua" w:hAnsi="Book Antiqua"/>
          <w:color w:val="000000" w:themeColor="text1"/>
        </w:rPr>
        <w:t>i E, Kambakamba P, Capobianco I, Nadalin S, Fernandes ESM, Kron P, Lodge P, Olthof PB, van Gulik T, Castro-Benitez C, Adam R, Machado MA, Teutsch M, Li J, Scherer MN, Schlitt HJ, Ardiles V, de Santibañes E, Brusadin R, Lopez-Lopez V, Robles-Campos R, Malag</w:t>
      </w:r>
      <w:r>
        <w:rPr>
          <w:rFonts w:ascii="Book Antiqua" w:hAnsi="Book Antiqua"/>
          <w:color w:val="000000" w:themeColor="text1"/>
        </w:rPr>
        <w:t>ó M, Hernandez-Alejandro R, Clavien PA. First Long-term oncologic results of the ALPPS procedure in a large cohort of patients with colorectal liver metastases. Annals of surgery 2020; 272: 793-800. Copyright© 2020 Wolters Kluwer Health, Inc.</w:t>
      </w:r>
    </w:p>
    <w:sectPr w:rsidR="009E2C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36D54" w:rsidRDefault="00036D54">
      <w:r>
        <w:separator/>
      </w:r>
    </w:p>
  </w:endnote>
  <w:endnote w:type="continuationSeparator" w:id="0">
    <w:p w:rsidR="00036D54" w:rsidRDefault="00036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3628091"/>
    </w:sdtPr>
    <w:sdtEndPr>
      <w:rPr>
        <w:rFonts w:ascii="Book Antiqua" w:hAnsi="Book Antiqua"/>
        <w:sz w:val="24"/>
        <w:szCs w:val="24"/>
      </w:rPr>
    </w:sdtEndPr>
    <w:sdtContent>
      <w:sdt>
        <w:sdtPr>
          <w:id w:val="860082579"/>
        </w:sdtPr>
        <w:sdtEndPr>
          <w:rPr>
            <w:rFonts w:ascii="Book Antiqua" w:hAnsi="Book Antiqua"/>
            <w:sz w:val="24"/>
            <w:szCs w:val="24"/>
          </w:rPr>
        </w:sdtEndPr>
        <w:sdtContent>
          <w:p w:rsidR="009E2CA1" w:rsidRDefault="00036D54">
            <w:pPr>
              <w:pStyle w:val="Footer"/>
              <w:jc w:val="right"/>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rPr>
              <w:t>20</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rPr>
              <w:t>22</w:t>
            </w:r>
            <w:r>
              <w:rPr>
                <w:rFonts w:ascii="Book Antiqua" w:hAnsi="Book Antiqua"/>
                <w:sz w:val="24"/>
                <w:szCs w:val="24"/>
              </w:rPr>
              <w:fldChar w:fldCharType="end"/>
            </w:r>
          </w:p>
        </w:sdtContent>
      </w:sdt>
    </w:sdtContent>
  </w:sdt>
  <w:p w:rsidR="009E2CA1" w:rsidRDefault="009E2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36D54" w:rsidRDefault="00036D54">
      <w:r>
        <w:separator/>
      </w:r>
    </w:p>
  </w:footnote>
  <w:footnote w:type="continuationSeparator" w:id="0">
    <w:p w:rsidR="00036D54" w:rsidRDefault="00036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19F5"/>
    <w:rsid w:val="00036D54"/>
    <w:rsid w:val="00051EDB"/>
    <w:rsid w:val="00071017"/>
    <w:rsid w:val="000A68B9"/>
    <w:rsid w:val="000C4DFC"/>
    <w:rsid w:val="00157619"/>
    <w:rsid w:val="00160F9C"/>
    <w:rsid w:val="001E4524"/>
    <w:rsid w:val="001E4556"/>
    <w:rsid w:val="00213910"/>
    <w:rsid w:val="00345A57"/>
    <w:rsid w:val="003B6898"/>
    <w:rsid w:val="004463E4"/>
    <w:rsid w:val="00465B53"/>
    <w:rsid w:val="004B5D12"/>
    <w:rsid w:val="004C74F0"/>
    <w:rsid w:val="005469E5"/>
    <w:rsid w:val="00585168"/>
    <w:rsid w:val="005907AE"/>
    <w:rsid w:val="006512C5"/>
    <w:rsid w:val="006A6699"/>
    <w:rsid w:val="008D2079"/>
    <w:rsid w:val="008F0FF3"/>
    <w:rsid w:val="009A3100"/>
    <w:rsid w:val="009E2CA1"/>
    <w:rsid w:val="00A058E1"/>
    <w:rsid w:val="00A77B3E"/>
    <w:rsid w:val="00AA304F"/>
    <w:rsid w:val="00B12E44"/>
    <w:rsid w:val="00B20B48"/>
    <w:rsid w:val="00CA2A55"/>
    <w:rsid w:val="00CA5070"/>
    <w:rsid w:val="00CB60DC"/>
    <w:rsid w:val="00D31A7C"/>
    <w:rsid w:val="00D423A5"/>
    <w:rsid w:val="00DA3C86"/>
    <w:rsid w:val="00DB45CB"/>
    <w:rsid w:val="00E07886"/>
    <w:rsid w:val="00E33819"/>
    <w:rsid w:val="00E51EC6"/>
    <w:rsid w:val="00E96C91"/>
    <w:rsid w:val="00EC1A71"/>
    <w:rsid w:val="00ED1571"/>
    <w:rsid w:val="00ED451E"/>
    <w:rsid w:val="00F16B1E"/>
    <w:rsid w:val="00F8532B"/>
    <w:rsid w:val="00FD78FB"/>
    <w:rsid w:val="38062AFF"/>
    <w:rsid w:val="3E5E227F"/>
    <w:rsid w:val="6C545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5EC08728-5B34-954A-B43A-04561DA91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tyle>
  <w:style w:type="paragraph" w:styleId="BalloonText">
    <w:name w:val="Balloon Text"/>
    <w:basedOn w:val="Normal"/>
    <w:link w:val="BalloonTextChar"/>
    <w:qFormat/>
    <w:rPr>
      <w:sz w:val="18"/>
      <w:szCs w:val="18"/>
    </w:rPr>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NormalWeb">
    <w:name w:val="Normal (Web)"/>
    <w:basedOn w:val="Normal"/>
    <w:uiPriority w:val="99"/>
    <w:unhideWhenUsed/>
    <w:qFormat/>
    <w:pPr>
      <w:spacing w:before="100" w:beforeAutospacing="1" w:after="100" w:afterAutospacing="1"/>
    </w:pPr>
    <w:rPr>
      <w:rFonts w:ascii="SimSun" w:eastAsia="SimSun" w:hAnsi="SimSun" w:cs="SimSun"/>
      <w:lang w:eastAsia="zh-CN"/>
    </w:rPr>
  </w:style>
  <w:style w:type="table" w:styleId="TableGrid">
    <w:name w:val="Table Grid"/>
    <w:basedOn w:val="TableNormal"/>
    <w:uiPriority w:val="39"/>
    <w:qFormat/>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21"/>
      <w:szCs w:val="21"/>
    </w:rPr>
  </w:style>
  <w:style w:type="character" w:customStyle="1" w:styleId="BalloonTextChar">
    <w:name w:val="Balloon Text Char"/>
    <w:basedOn w:val="DefaultParagraphFont"/>
    <w:link w:val="BalloonText"/>
    <w:qFormat/>
    <w:rPr>
      <w:sz w:val="18"/>
      <w:szCs w:val="18"/>
    </w:r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5213</Words>
  <Characters>29717</Characters>
  <Application>Microsoft Office Word</Application>
  <DocSecurity>0</DocSecurity>
  <Lines>247</Lines>
  <Paragraphs>69</Paragraphs>
  <ScaleCrop>false</ScaleCrop>
  <Company/>
  <LinksUpToDate>false</LinksUpToDate>
  <CharactersWithSpaces>34861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dcterms:created xsi:type="dcterms:W3CDTF">2021-07-19T05:22:00Z</dcterms:created>
  <dcterms:modified xsi:type="dcterms:W3CDTF">2021-07-19T05:22:00Z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4BCF3A64018144DA95D3334B8B7A96E2</vt:lpwstr>
  </property>
</Properties>
</file>