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2D5BD"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 xml:space="preserve">Name of Journal: </w:t>
      </w:r>
      <w:r w:rsidRPr="00F311F7">
        <w:rPr>
          <w:rFonts w:ascii="Book Antiqua" w:eastAsia="Book Antiqua" w:hAnsi="Book Antiqua" w:cs="Book Antiqua"/>
          <w:i/>
          <w:color w:val="000000"/>
        </w:rPr>
        <w:t>World Journal of Clinical Cases</w:t>
      </w:r>
    </w:p>
    <w:p w14:paraId="0C0E98BE"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 xml:space="preserve">Manuscript NO: </w:t>
      </w:r>
      <w:r w:rsidRPr="00F311F7">
        <w:rPr>
          <w:rFonts w:ascii="Book Antiqua" w:eastAsia="Book Antiqua" w:hAnsi="Book Antiqua" w:cs="Book Antiqua"/>
          <w:color w:val="000000"/>
        </w:rPr>
        <w:t>64146</w:t>
      </w:r>
    </w:p>
    <w:p w14:paraId="270665C6"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 xml:space="preserve">Manuscript Type: </w:t>
      </w:r>
      <w:r w:rsidRPr="00F311F7">
        <w:rPr>
          <w:rFonts w:ascii="Book Antiqua" w:eastAsia="Book Antiqua" w:hAnsi="Book Antiqua" w:cs="Book Antiqua"/>
          <w:color w:val="000000"/>
        </w:rPr>
        <w:t>MINIREVIEWS</w:t>
      </w:r>
    </w:p>
    <w:p w14:paraId="3B7B31F9" w14:textId="77777777" w:rsidR="00A77B3E" w:rsidRPr="00F311F7" w:rsidRDefault="00A77B3E" w:rsidP="00F311F7">
      <w:pPr>
        <w:spacing w:line="360" w:lineRule="auto"/>
        <w:jc w:val="both"/>
        <w:rPr>
          <w:rFonts w:ascii="Book Antiqua" w:hAnsi="Book Antiqua"/>
        </w:rPr>
      </w:pPr>
    </w:p>
    <w:p w14:paraId="0038FD85" w14:textId="77777777" w:rsidR="00A77B3E" w:rsidRPr="00F311F7" w:rsidRDefault="00540069" w:rsidP="00F311F7">
      <w:pPr>
        <w:spacing w:line="360" w:lineRule="auto"/>
        <w:jc w:val="both"/>
        <w:rPr>
          <w:rFonts w:ascii="Book Antiqua" w:hAnsi="Book Antiqua"/>
        </w:rPr>
      </w:pPr>
      <w:bookmarkStart w:id="0" w:name="OLE_LINK103"/>
      <w:r w:rsidRPr="00F311F7">
        <w:rPr>
          <w:rFonts w:ascii="Book Antiqua" w:eastAsia="Book Antiqua" w:hAnsi="Book Antiqua" w:cs="Book Antiqua"/>
          <w:b/>
          <w:color w:val="000000"/>
        </w:rPr>
        <w:t>Research status on immunotherapy trials of gastric cancer</w:t>
      </w:r>
    </w:p>
    <w:bookmarkEnd w:id="0"/>
    <w:p w14:paraId="2562858D" w14:textId="77777777" w:rsidR="00A77B3E" w:rsidRPr="00F311F7" w:rsidRDefault="00A77B3E" w:rsidP="00F311F7">
      <w:pPr>
        <w:spacing w:line="360" w:lineRule="auto"/>
        <w:jc w:val="both"/>
        <w:rPr>
          <w:rFonts w:ascii="Book Antiqua" w:hAnsi="Book Antiqua"/>
        </w:rPr>
      </w:pPr>
    </w:p>
    <w:p w14:paraId="4FAA2879" w14:textId="0BF11156" w:rsidR="00A77B3E" w:rsidRPr="00F311F7" w:rsidRDefault="00431433" w:rsidP="00F311F7">
      <w:pPr>
        <w:spacing w:line="360" w:lineRule="auto"/>
        <w:jc w:val="both"/>
        <w:rPr>
          <w:rFonts w:ascii="Book Antiqua" w:hAnsi="Book Antiqua"/>
        </w:rPr>
      </w:pPr>
      <w:r w:rsidRPr="00F311F7">
        <w:rPr>
          <w:rFonts w:ascii="Book Antiqua" w:eastAsia="Book Antiqua" w:hAnsi="Book Antiqua" w:cs="Book Antiqua"/>
          <w:color w:val="000000"/>
        </w:rPr>
        <w:t>Liang</w:t>
      </w:r>
      <w:r>
        <w:rPr>
          <w:rFonts w:ascii="Book Antiqua" w:eastAsia="Book Antiqua" w:hAnsi="Book Antiqua" w:cs="Book Antiqua"/>
          <w:color w:val="000000"/>
        </w:rPr>
        <w:t xml:space="preserve"> C </w:t>
      </w:r>
      <w:r w:rsidRPr="00431433">
        <w:rPr>
          <w:rFonts w:ascii="Book Antiqua" w:eastAsia="Book Antiqua" w:hAnsi="Book Antiqua" w:cs="Book Antiqua"/>
          <w:i/>
          <w:iCs/>
          <w:color w:val="000000"/>
        </w:rPr>
        <w:t>et al</w:t>
      </w:r>
      <w:r>
        <w:rPr>
          <w:rFonts w:ascii="Book Antiqua" w:eastAsia="Book Antiqua" w:hAnsi="Book Antiqua" w:cs="Book Antiqua"/>
          <w:color w:val="000000"/>
        </w:rPr>
        <w:t>. I</w:t>
      </w:r>
      <w:r w:rsidR="00540069" w:rsidRPr="00F311F7">
        <w:rPr>
          <w:rFonts w:ascii="Book Antiqua" w:eastAsia="Book Antiqua" w:hAnsi="Book Antiqua" w:cs="Book Antiqua"/>
          <w:color w:val="000000"/>
        </w:rPr>
        <w:t>mmunotherapy trials of GC</w:t>
      </w:r>
    </w:p>
    <w:p w14:paraId="4DDF7F4D" w14:textId="77777777" w:rsidR="00A77B3E" w:rsidRPr="00F311F7" w:rsidRDefault="00A77B3E" w:rsidP="00F311F7">
      <w:pPr>
        <w:spacing w:line="360" w:lineRule="auto"/>
        <w:jc w:val="both"/>
        <w:rPr>
          <w:rFonts w:ascii="Book Antiqua" w:hAnsi="Book Antiqua"/>
        </w:rPr>
      </w:pPr>
    </w:p>
    <w:p w14:paraId="1223828B" w14:textId="1BC4FE32"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color w:val="000000"/>
        </w:rPr>
        <w:t>Chao Liang, Heng</w:t>
      </w:r>
      <w:r w:rsidR="007F1334">
        <w:rPr>
          <w:rFonts w:ascii="Book Antiqua" w:eastAsia="Book Antiqua" w:hAnsi="Book Antiqua" w:cs="Book Antiqua"/>
          <w:color w:val="000000"/>
        </w:rPr>
        <w:t>-M</w:t>
      </w:r>
      <w:r w:rsidRPr="00F311F7">
        <w:rPr>
          <w:rFonts w:ascii="Book Antiqua" w:eastAsia="Book Antiqua" w:hAnsi="Book Antiqua" w:cs="Book Antiqua"/>
          <w:color w:val="000000"/>
        </w:rPr>
        <w:t>iao Wu, Wei</w:t>
      </w:r>
      <w:r w:rsidR="007F1334">
        <w:rPr>
          <w:rFonts w:ascii="Book Antiqua" w:eastAsia="Book Antiqua" w:hAnsi="Book Antiqua" w:cs="Book Antiqua"/>
          <w:color w:val="000000"/>
        </w:rPr>
        <w:t>-M</w:t>
      </w:r>
      <w:r w:rsidRPr="00F311F7">
        <w:rPr>
          <w:rFonts w:ascii="Book Antiqua" w:eastAsia="Book Antiqua" w:hAnsi="Book Antiqua" w:cs="Book Antiqua"/>
          <w:color w:val="000000"/>
        </w:rPr>
        <w:t>ing Yu, Wei Chen</w:t>
      </w:r>
    </w:p>
    <w:p w14:paraId="7753D29A" w14:textId="77777777" w:rsidR="00A77B3E" w:rsidRPr="00F311F7" w:rsidRDefault="00A77B3E" w:rsidP="00F311F7">
      <w:pPr>
        <w:spacing w:line="360" w:lineRule="auto"/>
        <w:jc w:val="both"/>
        <w:rPr>
          <w:rFonts w:ascii="Book Antiqua" w:hAnsi="Book Antiqua"/>
        </w:rPr>
      </w:pPr>
    </w:p>
    <w:p w14:paraId="65C3626B" w14:textId="3BCCB89A"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Chao Liang, Wei</w:t>
      </w:r>
      <w:r w:rsidR="007F1334">
        <w:rPr>
          <w:rFonts w:ascii="Book Antiqua" w:eastAsia="Book Antiqua" w:hAnsi="Book Antiqua" w:cs="Book Antiqua"/>
          <w:b/>
          <w:bCs/>
          <w:color w:val="000000"/>
        </w:rPr>
        <w:t>-M</w:t>
      </w:r>
      <w:r w:rsidRPr="00F311F7">
        <w:rPr>
          <w:rFonts w:ascii="Book Antiqua" w:eastAsia="Book Antiqua" w:hAnsi="Book Antiqua" w:cs="Book Antiqua"/>
          <w:b/>
          <w:bCs/>
          <w:color w:val="000000"/>
        </w:rPr>
        <w:t xml:space="preserve">ing Yu, </w:t>
      </w:r>
      <w:r w:rsidRPr="00F311F7">
        <w:rPr>
          <w:rFonts w:ascii="Book Antiqua" w:eastAsia="Book Antiqua" w:hAnsi="Book Antiqua" w:cs="Book Antiqua"/>
          <w:color w:val="000000"/>
        </w:rPr>
        <w:t xml:space="preserve">Department of General Surgery, Ningbo Medical Center Lihuili Hospital, Ningbo 315040, </w:t>
      </w:r>
      <w:r w:rsidR="005C4B2D" w:rsidRPr="00F311F7">
        <w:rPr>
          <w:rFonts w:ascii="Book Antiqua" w:eastAsia="Book Antiqua" w:hAnsi="Book Antiqua" w:cs="Book Antiqua"/>
          <w:color w:val="000000"/>
        </w:rPr>
        <w:t>Zhejiang Province,</w:t>
      </w:r>
      <w:r w:rsidR="005C4B2D">
        <w:rPr>
          <w:rFonts w:ascii="Book Antiqua" w:eastAsia="Book Antiqua" w:hAnsi="Book Antiqua" w:cs="Book Antiqua"/>
          <w:color w:val="000000"/>
        </w:rPr>
        <w:t xml:space="preserve"> </w:t>
      </w:r>
      <w:r w:rsidRPr="00F311F7">
        <w:rPr>
          <w:rFonts w:ascii="Book Antiqua" w:eastAsia="Book Antiqua" w:hAnsi="Book Antiqua" w:cs="Book Antiqua"/>
          <w:color w:val="000000"/>
        </w:rPr>
        <w:t>China</w:t>
      </w:r>
    </w:p>
    <w:p w14:paraId="13A3821C" w14:textId="77777777" w:rsidR="00A77B3E" w:rsidRPr="00F311F7" w:rsidRDefault="00A77B3E" w:rsidP="00F311F7">
      <w:pPr>
        <w:spacing w:line="360" w:lineRule="auto"/>
        <w:jc w:val="both"/>
        <w:rPr>
          <w:rFonts w:ascii="Book Antiqua" w:hAnsi="Book Antiqua"/>
        </w:rPr>
      </w:pPr>
    </w:p>
    <w:p w14:paraId="02C31A7B" w14:textId="2AB8902D"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Heng</w:t>
      </w:r>
      <w:r w:rsidR="007F1334">
        <w:rPr>
          <w:rFonts w:ascii="Book Antiqua" w:eastAsia="Book Antiqua" w:hAnsi="Book Antiqua" w:cs="Book Antiqua"/>
          <w:b/>
          <w:bCs/>
          <w:color w:val="000000"/>
        </w:rPr>
        <w:t>-M</w:t>
      </w:r>
      <w:r w:rsidRPr="00F311F7">
        <w:rPr>
          <w:rFonts w:ascii="Book Antiqua" w:eastAsia="Book Antiqua" w:hAnsi="Book Antiqua" w:cs="Book Antiqua"/>
          <w:b/>
          <w:bCs/>
          <w:color w:val="000000"/>
        </w:rPr>
        <w:t xml:space="preserve">iao Wu, </w:t>
      </w:r>
      <w:r w:rsidRPr="00F311F7">
        <w:rPr>
          <w:rFonts w:ascii="Book Antiqua" w:eastAsia="Book Antiqua" w:hAnsi="Book Antiqua" w:cs="Book Antiqua"/>
          <w:color w:val="000000"/>
        </w:rPr>
        <w:t xml:space="preserve">Ningbo Medical Center Lihuili Hospital, Ningbo University, Ningbo 315040, </w:t>
      </w:r>
      <w:r w:rsidR="005C4B2D" w:rsidRPr="00F311F7">
        <w:rPr>
          <w:rFonts w:ascii="Book Antiqua" w:eastAsia="Book Antiqua" w:hAnsi="Book Antiqua" w:cs="Book Antiqua"/>
          <w:color w:val="000000"/>
        </w:rPr>
        <w:t>Zhejiang Province,</w:t>
      </w:r>
      <w:r w:rsidR="005C4B2D">
        <w:rPr>
          <w:rFonts w:ascii="Book Antiqua" w:eastAsia="Book Antiqua" w:hAnsi="Book Antiqua" w:cs="Book Antiqua"/>
          <w:color w:val="000000"/>
        </w:rPr>
        <w:t xml:space="preserve"> </w:t>
      </w:r>
      <w:r w:rsidRPr="00F311F7">
        <w:rPr>
          <w:rFonts w:ascii="Book Antiqua" w:eastAsia="Book Antiqua" w:hAnsi="Book Antiqua" w:cs="Book Antiqua"/>
          <w:color w:val="000000"/>
        </w:rPr>
        <w:t>China</w:t>
      </w:r>
    </w:p>
    <w:p w14:paraId="11DB9DE7" w14:textId="77777777" w:rsidR="00A77B3E" w:rsidRPr="00F311F7" w:rsidRDefault="00A77B3E" w:rsidP="00F311F7">
      <w:pPr>
        <w:spacing w:line="360" w:lineRule="auto"/>
        <w:jc w:val="both"/>
        <w:rPr>
          <w:rFonts w:ascii="Book Antiqua" w:hAnsi="Book Antiqua"/>
        </w:rPr>
      </w:pPr>
    </w:p>
    <w:p w14:paraId="314569C2"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Wei Chen, </w:t>
      </w:r>
      <w:r w:rsidRPr="00F311F7">
        <w:rPr>
          <w:rFonts w:ascii="Book Antiqua" w:eastAsia="Book Antiqua" w:hAnsi="Book Antiqua" w:cs="Book Antiqua"/>
          <w:color w:val="000000"/>
        </w:rPr>
        <w:t>Cancer Institute of Integrated Traditional Chinese and Western Medicine, Zhejiang Academy of Traditional Chinese Medicine, Tongde Hospital of Zhejiang Province, Hangzhou 310012, Zhejiang Province, China</w:t>
      </w:r>
    </w:p>
    <w:p w14:paraId="4EF702DB" w14:textId="77777777" w:rsidR="00A77B3E" w:rsidRPr="00F311F7" w:rsidRDefault="00A77B3E" w:rsidP="00F311F7">
      <w:pPr>
        <w:spacing w:line="360" w:lineRule="auto"/>
        <w:jc w:val="both"/>
        <w:rPr>
          <w:rFonts w:ascii="Book Antiqua" w:hAnsi="Book Antiqua"/>
        </w:rPr>
      </w:pPr>
    </w:p>
    <w:p w14:paraId="75355B0E" w14:textId="110F8C23"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Author contributions: </w:t>
      </w:r>
      <w:r w:rsidRPr="00F311F7">
        <w:rPr>
          <w:rFonts w:ascii="Book Antiqua" w:eastAsia="Book Antiqua" w:hAnsi="Book Antiqua" w:cs="Book Antiqua"/>
          <w:color w:val="000000"/>
        </w:rPr>
        <w:t xml:space="preserve">Liang </w:t>
      </w:r>
      <w:r w:rsidR="00821E40">
        <w:rPr>
          <w:rFonts w:ascii="Book Antiqua" w:eastAsia="Book Antiqua" w:hAnsi="Book Antiqua" w:cs="Book Antiqua"/>
          <w:color w:val="000000"/>
        </w:rPr>
        <w:t xml:space="preserve">C </w:t>
      </w:r>
      <w:r w:rsidRPr="00F311F7">
        <w:rPr>
          <w:rFonts w:ascii="Book Antiqua" w:eastAsia="Book Antiqua" w:hAnsi="Book Antiqua" w:cs="Book Antiqua"/>
          <w:color w:val="000000"/>
        </w:rPr>
        <w:t xml:space="preserve">and Wu </w:t>
      </w:r>
      <w:r w:rsidR="00821E40">
        <w:rPr>
          <w:rFonts w:ascii="Book Antiqua" w:eastAsia="Book Antiqua" w:hAnsi="Book Antiqua" w:cs="Book Antiqua"/>
          <w:color w:val="000000"/>
        </w:rPr>
        <w:t xml:space="preserve">HM </w:t>
      </w:r>
      <w:r w:rsidRPr="00F311F7">
        <w:rPr>
          <w:rFonts w:ascii="Book Antiqua" w:eastAsia="Book Antiqua" w:hAnsi="Book Antiqua" w:cs="Book Antiqua"/>
          <w:color w:val="000000"/>
        </w:rPr>
        <w:t xml:space="preserve">drafted the manuscript; Yu </w:t>
      </w:r>
      <w:r w:rsidR="00821E40">
        <w:rPr>
          <w:rFonts w:ascii="Book Antiqua" w:eastAsia="Book Antiqua" w:hAnsi="Book Antiqua" w:cs="Book Antiqua"/>
          <w:color w:val="000000"/>
        </w:rPr>
        <w:t xml:space="preserve">WM </w:t>
      </w:r>
      <w:r w:rsidRPr="00F311F7">
        <w:rPr>
          <w:rFonts w:ascii="Book Antiqua" w:eastAsia="Book Antiqua" w:hAnsi="Book Antiqua" w:cs="Book Antiqua"/>
          <w:color w:val="000000"/>
        </w:rPr>
        <w:t xml:space="preserve">and Chen </w:t>
      </w:r>
      <w:r w:rsidR="00821E40">
        <w:rPr>
          <w:rFonts w:ascii="Book Antiqua" w:eastAsia="Book Antiqua" w:hAnsi="Book Antiqua" w:cs="Book Antiqua"/>
          <w:color w:val="000000"/>
        </w:rPr>
        <w:t xml:space="preserve">W </w:t>
      </w:r>
      <w:r w:rsidRPr="00F311F7">
        <w:rPr>
          <w:rFonts w:ascii="Book Antiqua" w:eastAsia="Book Antiqua" w:hAnsi="Book Antiqua" w:cs="Book Antiqua"/>
          <w:color w:val="000000"/>
        </w:rPr>
        <w:t>collected the data and revised the manuscript.</w:t>
      </w:r>
    </w:p>
    <w:p w14:paraId="1AF31D93" w14:textId="77777777" w:rsidR="00A77B3E" w:rsidRPr="00F311F7" w:rsidRDefault="00A77B3E" w:rsidP="00F311F7">
      <w:pPr>
        <w:spacing w:line="360" w:lineRule="auto"/>
        <w:jc w:val="both"/>
        <w:rPr>
          <w:rFonts w:ascii="Book Antiqua" w:hAnsi="Book Antiqua"/>
        </w:rPr>
      </w:pPr>
    </w:p>
    <w:p w14:paraId="7BC2630C" w14:textId="16AAD048"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Supported by </w:t>
      </w:r>
      <w:r w:rsidRPr="009A19D5">
        <w:rPr>
          <w:rFonts w:ascii="Book Antiqua" w:eastAsia="Book Antiqua" w:hAnsi="Book Antiqua" w:cs="Book Antiqua"/>
          <w:color w:val="000000"/>
        </w:rPr>
        <w:t>National Natural Science Funds of Young Scientists of China</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No. 81802944</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Zhejiang Provincial Public Welfare Technology Application Research Project</w:t>
      </w:r>
      <w:r w:rsidR="00B617BE">
        <w:rPr>
          <w:rFonts w:ascii="Book Antiqua" w:eastAsia="Book Antiqua" w:hAnsi="Book Antiqua" w:cs="Book Antiqua"/>
          <w:color w:val="000000"/>
        </w:rPr>
        <w:t>,</w:t>
      </w:r>
      <w:r w:rsidRPr="009A19D5">
        <w:rPr>
          <w:rFonts w:ascii="Book Antiqua" w:eastAsia="Book Antiqua" w:hAnsi="Book Antiqua" w:cs="Book Antiqua"/>
          <w:color w:val="000000"/>
        </w:rPr>
        <w:t xml:space="preserve"> </w:t>
      </w:r>
      <w:r w:rsidR="00C01270" w:rsidRPr="009A19D5">
        <w:rPr>
          <w:rFonts w:ascii="Book Antiqua" w:eastAsia="Book Antiqua" w:hAnsi="Book Antiqua" w:cs="Book Antiqua"/>
          <w:color w:val="000000"/>
        </w:rPr>
        <w:t>No.</w:t>
      </w:r>
      <w:r w:rsidR="00C01270">
        <w:rPr>
          <w:rFonts w:ascii="Book Antiqua" w:eastAsia="Book Antiqua" w:hAnsi="Book Antiqua" w:cs="Book Antiqua"/>
          <w:color w:val="000000"/>
        </w:rPr>
        <w:t xml:space="preserve"> </w:t>
      </w:r>
      <w:r w:rsidRPr="009A19D5">
        <w:rPr>
          <w:rFonts w:ascii="Book Antiqua" w:eastAsia="Book Antiqua" w:hAnsi="Book Antiqua" w:cs="Book Antiqua"/>
          <w:color w:val="000000"/>
        </w:rPr>
        <w:t>LGF18H160007</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Program of Ningbo Medical Research Center for Digestive System Cancer</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w:t>
      </w:r>
      <w:r w:rsidR="00C01270" w:rsidRPr="009A19D5">
        <w:rPr>
          <w:rFonts w:ascii="Book Antiqua" w:eastAsia="Book Antiqua" w:hAnsi="Book Antiqua" w:cs="Book Antiqua"/>
          <w:color w:val="000000"/>
        </w:rPr>
        <w:t>No.</w:t>
      </w:r>
      <w:r w:rsidR="00C01270">
        <w:rPr>
          <w:rFonts w:ascii="Book Antiqua" w:eastAsia="Book Antiqua" w:hAnsi="Book Antiqua" w:cs="Book Antiqua"/>
          <w:color w:val="000000"/>
        </w:rPr>
        <w:t xml:space="preserve"> </w:t>
      </w:r>
      <w:r w:rsidRPr="009A19D5">
        <w:rPr>
          <w:rFonts w:ascii="Book Antiqua" w:eastAsia="Book Antiqua" w:hAnsi="Book Antiqua" w:cs="Book Antiqua"/>
          <w:color w:val="000000"/>
        </w:rPr>
        <w:t>2019A21003</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Zhejiang Provincial Natural Science Foundation</w:t>
      </w:r>
      <w:r w:rsidR="00516C2D">
        <w:rPr>
          <w:rFonts w:ascii="Book Antiqua" w:eastAsia="Book Antiqua" w:hAnsi="Book Antiqua" w:cs="Book Antiqua"/>
          <w:color w:val="000000"/>
        </w:rPr>
        <w:t>,</w:t>
      </w:r>
      <w:r w:rsidRPr="009A19D5">
        <w:rPr>
          <w:rFonts w:ascii="Book Antiqua" w:eastAsia="Book Antiqua" w:hAnsi="Book Antiqua" w:cs="Book Antiqua"/>
          <w:color w:val="000000"/>
        </w:rPr>
        <w:t xml:space="preserve"> </w:t>
      </w:r>
      <w:r w:rsidR="00C01270" w:rsidRPr="009A19D5">
        <w:rPr>
          <w:rFonts w:ascii="Book Antiqua" w:eastAsia="Book Antiqua" w:hAnsi="Book Antiqua" w:cs="Book Antiqua"/>
          <w:color w:val="000000"/>
        </w:rPr>
        <w:t>No.</w:t>
      </w:r>
      <w:r w:rsidR="00C01270">
        <w:rPr>
          <w:rFonts w:ascii="Book Antiqua" w:eastAsia="Book Antiqua" w:hAnsi="Book Antiqua" w:cs="Book Antiqua"/>
          <w:color w:val="000000"/>
        </w:rPr>
        <w:t xml:space="preserve"> </w:t>
      </w:r>
      <w:r w:rsidRPr="009A19D5">
        <w:rPr>
          <w:rFonts w:ascii="Book Antiqua" w:eastAsia="Book Antiqua" w:hAnsi="Book Antiqua" w:cs="Book Antiqua"/>
          <w:color w:val="000000"/>
        </w:rPr>
        <w:t>LR20H160001</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Zhejiang Provincial Ten Thousand Plan for Young Top Talents to Wei Chen</w:t>
      </w:r>
      <w:r w:rsidR="00516C2D">
        <w:rPr>
          <w:rFonts w:ascii="Book Antiqua" w:eastAsia="Book Antiqua" w:hAnsi="Book Antiqua" w:cs="Book Antiqua"/>
          <w:color w:val="000000"/>
        </w:rPr>
        <w:t xml:space="preserve"> (</w:t>
      </w:r>
      <w:r w:rsidRPr="009A19D5">
        <w:rPr>
          <w:rFonts w:ascii="Book Antiqua" w:eastAsia="Book Antiqua" w:hAnsi="Book Antiqua" w:cs="Book Antiqua"/>
          <w:color w:val="000000"/>
        </w:rPr>
        <w:t>2018</w:t>
      </w:r>
      <w:r w:rsidR="00516C2D">
        <w:rPr>
          <w:rFonts w:ascii="Book Antiqua" w:eastAsia="Book Antiqua" w:hAnsi="Book Antiqua" w:cs="Book Antiqua"/>
          <w:color w:val="000000"/>
        </w:rPr>
        <w:t>)</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Training Objects of Health Innovative Talents of Zhejiang Health to Wei </w:t>
      </w:r>
      <w:r w:rsidRPr="009A19D5">
        <w:rPr>
          <w:rFonts w:ascii="Book Antiqua" w:eastAsia="Book Antiqua" w:hAnsi="Book Antiqua" w:cs="Book Antiqua"/>
          <w:color w:val="000000"/>
        </w:rPr>
        <w:lastRenderedPageBreak/>
        <w:t>Chen (2018)</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Key Project Co-constructed by Zhejiang Province and Ministry</w:t>
      </w:r>
      <w:r w:rsidR="00C01270">
        <w:rPr>
          <w:rFonts w:ascii="Book Antiqua" w:eastAsia="Book Antiqua" w:hAnsi="Book Antiqua" w:cs="Book Antiqua"/>
          <w:color w:val="000000"/>
        </w:rPr>
        <w:t xml:space="preserve">, </w:t>
      </w:r>
      <w:r w:rsidR="00C01270" w:rsidRPr="009A19D5">
        <w:rPr>
          <w:rFonts w:ascii="Book Antiqua" w:eastAsia="Book Antiqua" w:hAnsi="Book Antiqua" w:cs="Book Antiqua"/>
          <w:color w:val="000000"/>
        </w:rPr>
        <w:t>No.</w:t>
      </w:r>
      <w:r w:rsidR="00C01270">
        <w:rPr>
          <w:rFonts w:ascii="Book Antiqua" w:eastAsia="Book Antiqua" w:hAnsi="Book Antiqua" w:cs="Book Antiqua"/>
          <w:color w:val="000000"/>
        </w:rPr>
        <w:t xml:space="preserve"> </w:t>
      </w:r>
      <w:r w:rsidRPr="009A19D5">
        <w:rPr>
          <w:rFonts w:ascii="Book Antiqua" w:eastAsia="Book Antiqua" w:hAnsi="Book Antiqua" w:cs="Book Antiqua"/>
          <w:color w:val="000000"/>
        </w:rPr>
        <w:t>WKJ-ZJ-1916</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National Natural Science Foundation of China</w:t>
      </w:r>
      <w:r w:rsidR="00C01270">
        <w:rPr>
          <w:rFonts w:ascii="Book Antiqua" w:eastAsia="Book Antiqua" w:hAnsi="Book Antiqua" w:cs="Book Antiqua"/>
          <w:color w:val="000000"/>
        </w:rPr>
        <w:t xml:space="preserve">, </w:t>
      </w:r>
      <w:r w:rsidRPr="009A19D5">
        <w:rPr>
          <w:rFonts w:ascii="Book Antiqua" w:eastAsia="Book Antiqua" w:hAnsi="Book Antiqua" w:cs="Book Antiqua"/>
          <w:color w:val="000000"/>
        </w:rPr>
        <w:t xml:space="preserve">No. 81972693, </w:t>
      </w:r>
      <w:r w:rsidR="00C01270" w:rsidRPr="009A19D5">
        <w:rPr>
          <w:rFonts w:ascii="Book Antiqua" w:eastAsia="Book Antiqua" w:hAnsi="Book Antiqua" w:cs="Book Antiqua"/>
          <w:color w:val="000000"/>
        </w:rPr>
        <w:t>No.</w:t>
      </w:r>
      <w:r w:rsidR="00C01270">
        <w:rPr>
          <w:rFonts w:ascii="Book Antiqua" w:eastAsia="Book Antiqua" w:hAnsi="Book Antiqua" w:cs="Book Antiqua"/>
          <w:color w:val="000000"/>
        </w:rPr>
        <w:t xml:space="preserve"> </w:t>
      </w:r>
      <w:r w:rsidRPr="009A19D5">
        <w:rPr>
          <w:rFonts w:ascii="Book Antiqua" w:eastAsia="Book Antiqua" w:hAnsi="Book Antiqua" w:cs="Book Antiqua"/>
          <w:color w:val="000000"/>
        </w:rPr>
        <w:t xml:space="preserve">81802383, </w:t>
      </w:r>
      <w:r w:rsidR="00C01270" w:rsidRPr="009A19D5">
        <w:rPr>
          <w:rFonts w:ascii="Book Antiqua" w:eastAsia="Book Antiqua" w:hAnsi="Book Antiqua" w:cs="Book Antiqua"/>
          <w:color w:val="000000"/>
        </w:rPr>
        <w:t>No.</w:t>
      </w:r>
      <w:r w:rsidR="00C01270">
        <w:rPr>
          <w:rFonts w:ascii="Book Antiqua" w:eastAsia="Book Antiqua" w:hAnsi="Book Antiqua" w:cs="Book Antiqua"/>
          <w:color w:val="000000"/>
        </w:rPr>
        <w:t xml:space="preserve"> </w:t>
      </w:r>
      <w:r w:rsidRPr="009A19D5">
        <w:rPr>
          <w:rFonts w:ascii="Book Antiqua" w:eastAsia="Book Antiqua" w:hAnsi="Book Antiqua" w:cs="Book Antiqua"/>
          <w:color w:val="000000"/>
        </w:rPr>
        <w:t xml:space="preserve">81972674, </w:t>
      </w:r>
      <w:r w:rsidR="00C01270" w:rsidRPr="009A19D5">
        <w:rPr>
          <w:rFonts w:ascii="Book Antiqua" w:eastAsia="Book Antiqua" w:hAnsi="Book Antiqua" w:cs="Book Antiqua"/>
          <w:color w:val="000000"/>
        </w:rPr>
        <w:t>No.</w:t>
      </w:r>
      <w:r w:rsidR="00C01270">
        <w:rPr>
          <w:rFonts w:ascii="Book Antiqua" w:eastAsia="Book Antiqua" w:hAnsi="Book Antiqua" w:cs="Book Antiqua"/>
          <w:color w:val="000000"/>
        </w:rPr>
        <w:t xml:space="preserve"> </w:t>
      </w:r>
      <w:r w:rsidRPr="009A19D5">
        <w:rPr>
          <w:rFonts w:ascii="Book Antiqua" w:eastAsia="Book Antiqua" w:hAnsi="Book Antiqua" w:cs="Book Antiqua"/>
          <w:color w:val="000000"/>
        </w:rPr>
        <w:t>81673809</w:t>
      </w:r>
      <w:r w:rsidR="00CE5783">
        <w:rPr>
          <w:rFonts w:ascii="Book Antiqua" w:eastAsia="Book Antiqua" w:hAnsi="Book Antiqua" w:cs="Book Antiqua"/>
          <w:color w:val="000000"/>
        </w:rPr>
        <w:t>,</w:t>
      </w:r>
      <w:r w:rsidRPr="009A19D5">
        <w:rPr>
          <w:rFonts w:ascii="Book Antiqua" w:eastAsia="Book Antiqua" w:hAnsi="Book Antiqua" w:cs="Book Antiqua"/>
          <w:color w:val="000000"/>
        </w:rPr>
        <w:t xml:space="preserve"> and </w:t>
      </w:r>
      <w:r w:rsidR="00C01270" w:rsidRPr="009A19D5">
        <w:rPr>
          <w:rFonts w:ascii="Book Antiqua" w:eastAsia="Book Antiqua" w:hAnsi="Book Antiqua" w:cs="Book Antiqua"/>
          <w:color w:val="000000"/>
        </w:rPr>
        <w:t>No.</w:t>
      </w:r>
      <w:r w:rsidR="00C01270">
        <w:rPr>
          <w:rFonts w:ascii="Book Antiqua" w:eastAsia="Book Antiqua" w:hAnsi="Book Antiqua" w:cs="Book Antiqua"/>
          <w:color w:val="000000"/>
        </w:rPr>
        <w:t xml:space="preserve"> </w:t>
      </w:r>
      <w:r w:rsidRPr="009A19D5">
        <w:rPr>
          <w:rFonts w:ascii="Book Antiqua" w:eastAsia="Book Antiqua" w:hAnsi="Book Antiqua" w:cs="Book Antiqua"/>
          <w:color w:val="000000"/>
        </w:rPr>
        <w:t>31900543</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Zhejiang Provincial Traditional Chinese Medicine Science and Technology Project</w:t>
      </w:r>
      <w:r w:rsidR="00C01270">
        <w:rPr>
          <w:rFonts w:ascii="Book Antiqua" w:eastAsia="Book Antiqua" w:hAnsi="Book Antiqua" w:cs="Book Antiqua"/>
          <w:color w:val="000000"/>
        </w:rPr>
        <w:t xml:space="preserve">, </w:t>
      </w:r>
      <w:r w:rsidR="00C01270" w:rsidRPr="009A19D5">
        <w:rPr>
          <w:rFonts w:ascii="Book Antiqua" w:eastAsia="Book Antiqua" w:hAnsi="Book Antiqua" w:cs="Book Antiqua"/>
          <w:color w:val="000000"/>
        </w:rPr>
        <w:t>No.</w:t>
      </w:r>
      <w:r w:rsidR="00C01270">
        <w:rPr>
          <w:rFonts w:ascii="Book Antiqua" w:eastAsia="Book Antiqua" w:hAnsi="Book Antiqua" w:cs="Book Antiqua"/>
          <w:color w:val="000000"/>
        </w:rPr>
        <w:t xml:space="preserve"> </w:t>
      </w:r>
      <w:r w:rsidRPr="009A19D5">
        <w:rPr>
          <w:rFonts w:ascii="Book Antiqua" w:eastAsia="Book Antiqua" w:hAnsi="Book Antiqua" w:cs="Book Antiqua"/>
          <w:color w:val="000000"/>
        </w:rPr>
        <w:t>2020ZZ004</w:t>
      </w:r>
      <w:r w:rsidR="00C01270">
        <w:rPr>
          <w:rFonts w:ascii="Book Antiqua" w:eastAsia="Book Antiqua" w:hAnsi="Book Antiqua" w:cs="Book Antiqua"/>
          <w:color w:val="000000"/>
        </w:rPr>
        <w:t>;</w:t>
      </w:r>
      <w:r w:rsidRPr="009A19D5">
        <w:rPr>
          <w:rFonts w:ascii="Book Antiqua" w:eastAsia="Book Antiqua" w:hAnsi="Book Antiqua" w:cs="Book Antiqua"/>
          <w:color w:val="000000"/>
        </w:rPr>
        <w:t xml:space="preserve"> and Projects of Lishui Key Rese</w:t>
      </w:r>
      <w:r w:rsidRPr="00F311F7">
        <w:rPr>
          <w:rFonts w:ascii="Book Antiqua" w:eastAsia="Book Antiqua" w:hAnsi="Book Antiqua" w:cs="Book Antiqua"/>
          <w:color w:val="000000"/>
        </w:rPr>
        <w:t>arch and Development Plan in Zhejiang Province</w:t>
      </w:r>
      <w:r w:rsidR="00BE625A">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C01270" w:rsidRPr="009A19D5">
        <w:rPr>
          <w:rFonts w:ascii="Book Antiqua" w:eastAsia="Book Antiqua" w:hAnsi="Book Antiqua" w:cs="Book Antiqua"/>
          <w:color w:val="000000"/>
        </w:rPr>
        <w:t>No.</w:t>
      </w:r>
      <w:r w:rsidR="00C01270">
        <w:rPr>
          <w:rFonts w:ascii="Book Antiqua" w:eastAsia="Book Antiqua" w:hAnsi="Book Antiqua" w:cs="Book Antiqua"/>
          <w:color w:val="000000"/>
        </w:rPr>
        <w:t xml:space="preserve"> </w:t>
      </w:r>
      <w:r w:rsidRPr="00F311F7">
        <w:rPr>
          <w:rFonts w:ascii="Book Antiqua" w:eastAsia="Book Antiqua" w:hAnsi="Book Antiqua" w:cs="Book Antiqua"/>
          <w:color w:val="000000"/>
        </w:rPr>
        <w:t>2017ZDYF12.</w:t>
      </w:r>
    </w:p>
    <w:p w14:paraId="6B5EAA9C" w14:textId="77777777" w:rsidR="00A77B3E" w:rsidRPr="00F311F7" w:rsidRDefault="00A77B3E" w:rsidP="00F311F7">
      <w:pPr>
        <w:spacing w:line="360" w:lineRule="auto"/>
        <w:jc w:val="both"/>
        <w:rPr>
          <w:rFonts w:ascii="Book Antiqua" w:hAnsi="Book Antiqua"/>
        </w:rPr>
      </w:pPr>
    </w:p>
    <w:p w14:paraId="29C40834"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Corresponding author: Wei Chen, MD, PhD, Doctor, Professor, Surgeon, </w:t>
      </w:r>
      <w:r w:rsidRPr="00F311F7">
        <w:rPr>
          <w:rFonts w:ascii="Book Antiqua" w:eastAsia="Book Antiqua" w:hAnsi="Book Antiqua" w:cs="Book Antiqua"/>
          <w:color w:val="000000"/>
        </w:rPr>
        <w:t>Cancer Institute of Integrated Traditional Chinese and Western Medicine, Zhejiang Academy of Traditional Chinese Medicine, Tongde Hospital of Zhejiang Province, No. 234 Gucui Road, Hangzhou 310012, Zhejiang Province, China. viogro@163.com</w:t>
      </w:r>
    </w:p>
    <w:p w14:paraId="607B6B29" w14:textId="77777777" w:rsidR="00A77B3E" w:rsidRPr="00F311F7" w:rsidRDefault="00A77B3E" w:rsidP="00F311F7">
      <w:pPr>
        <w:spacing w:line="360" w:lineRule="auto"/>
        <w:jc w:val="both"/>
        <w:rPr>
          <w:rFonts w:ascii="Book Antiqua" w:hAnsi="Book Antiqua"/>
        </w:rPr>
      </w:pPr>
    </w:p>
    <w:p w14:paraId="79CAED8A"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Received: </w:t>
      </w:r>
      <w:r w:rsidRPr="00F311F7">
        <w:rPr>
          <w:rFonts w:ascii="Book Antiqua" w:eastAsia="Book Antiqua" w:hAnsi="Book Antiqua" w:cs="Book Antiqua"/>
          <w:color w:val="000000"/>
        </w:rPr>
        <w:t>February 10, 2021</w:t>
      </w:r>
    </w:p>
    <w:p w14:paraId="7907CBAE" w14:textId="2C01BC95"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Revised: </w:t>
      </w:r>
      <w:r w:rsidR="00791254">
        <w:rPr>
          <w:rFonts w:ascii="Book Antiqua" w:hAnsi="Book Antiqua"/>
        </w:rPr>
        <w:t>April 13, 2021</w:t>
      </w:r>
    </w:p>
    <w:p w14:paraId="3B1DB87D" w14:textId="7CEFAF30"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Accepted: </w:t>
      </w:r>
      <w:r w:rsidR="004158B1" w:rsidRPr="004158B1">
        <w:rPr>
          <w:rFonts w:ascii="Book Antiqua" w:eastAsia="Book Antiqua" w:hAnsi="Book Antiqua" w:cs="Book Antiqua"/>
          <w:color w:val="000000"/>
        </w:rPr>
        <w:t>May 25, 2021</w:t>
      </w:r>
    </w:p>
    <w:p w14:paraId="7E3B6AFF" w14:textId="1D880904"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Published online: </w:t>
      </w:r>
      <w:r w:rsidR="00AF79F0" w:rsidRPr="00343FB9">
        <w:rPr>
          <w:rFonts w:ascii="Book Antiqua" w:hAnsi="Book Antiqua"/>
        </w:rPr>
        <w:t>Ju</w:t>
      </w:r>
      <w:r w:rsidR="0036058E">
        <w:rPr>
          <w:rFonts w:ascii="Book Antiqua" w:hAnsi="Book Antiqua" w:hint="eastAsia"/>
          <w:lang w:eastAsia="zh-CN"/>
        </w:rPr>
        <w:t>ly</w:t>
      </w:r>
      <w:r w:rsidR="00AF79F0" w:rsidRPr="00343FB9">
        <w:rPr>
          <w:rFonts w:ascii="Book Antiqua" w:hAnsi="Book Antiqua"/>
        </w:rPr>
        <w:t xml:space="preserve"> 26, 2021</w:t>
      </w:r>
    </w:p>
    <w:p w14:paraId="4884C5CD" w14:textId="77777777" w:rsidR="00A77B3E" w:rsidRPr="00F311F7" w:rsidRDefault="00A77B3E" w:rsidP="00F311F7">
      <w:pPr>
        <w:spacing w:line="360" w:lineRule="auto"/>
        <w:jc w:val="both"/>
        <w:rPr>
          <w:rFonts w:ascii="Book Antiqua" w:hAnsi="Book Antiqua"/>
        </w:rPr>
        <w:sectPr w:rsidR="00A77B3E" w:rsidRPr="00F311F7">
          <w:footerReference w:type="default" r:id="rId7"/>
          <w:pgSz w:w="12240" w:h="15840"/>
          <w:pgMar w:top="1440" w:right="1440" w:bottom="1440" w:left="1440" w:header="720" w:footer="720" w:gutter="0"/>
          <w:cols w:space="720"/>
          <w:docGrid w:linePitch="360"/>
        </w:sectPr>
      </w:pPr>
    </w:p>
    <w:p w14:paraId="28A52B68"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Abstract</w:t>
      </w:r>
    </w:p>
    <w:p w14:paraId="637EF7C4" w14:textId="1B756A7C"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color w:val="000000"/>
        </w:rPr>
        <w:t xml:space="preserve">The breakthrough of immune checkpoint inhibitor (ICI) therapy has created extensive opportunities for cancer immunotherapy. Especially, the </w:t>
      </w:r>
      <w:r w:rsidR="001735B5" w:rsidRPr="00F311F7">
        <w:rPr>
          <w:rFonts w:ascii="Book Antiqua" w:eastAsia="Book Antiqua" w:hAnsi="Book Antiqua" w:cs="Book Antiqua"/>
          <w:color w:val="000000"/>
        </w:rPr>
        <w:t xml:space="preserve">block </w:t>
      </w:r>
      <w:r w:rsidRPr="00F311F7">
        <w:rPr>
          <w:rFonts w:ascii="Book Antiqua" w:eastAsia="Book Antiqua" w:hAnsi="Book Antiqua" w:cs="Book Antiqua"/>
          <w:color w:val="000000"/>
        </w:rPr>
        <w:t>of programmed death-1/programmed death ligand 1 (PD-L1) axis using ICI</w:t>
      </w:r>
      <w:r w:rsidR="00CE5783">
        <w:rPr>
          <w:rFonts w:ascii="Book Antiqua" w:eastAsia="Book Antiqua" w:hAnsi="Book Antiqua" w:cs="Book Antiqua"/>
          <w:color w:val="000000"/>
        </w:rPr>
        <w:t>s</w:t>
      </w:r>
      <w:r w:rsidRPr="00F311F7">
        <w:rPr>
          <w:rFonts w:ascii="Book Antiqua" w:eastAsia="Book Antiqua" w:hAnsi="Book Antiqua" w:cs="Book Antiqua"/>
          <w:color w:val="000000"/>
        </w:rPr>
        <w:t xml:space="preserve"> has become a new therapeutic strategy to treat advanced gastric cancer (GC). However, in the past decade, single-arm and randomized trials for single-drug ICI therapy showed that the therapeutic effect was not satisfactory, including clinical trials for advanced GC. However, after selecting suitable predictive biomarkers and developing a combination of anti-angiogenic targeted drugs and other chemotherapeutic drugs, the objective response rate and progression-free survival of patients with gastric cancer were improved significantly. The U</w:t>
      </w:r>
      <w:r w:rsidR="00D36DE6">
        <w:rPr>
          <w:rFonts w:ascii="Book Antiqua" w:eastAsia="Book Antiqua" w:hAnsi="Book Antiqua" w:cs="Book Antiqua"/>
          <w:color w:val="000000"/>
        </w:rPr>
        <w:t>nited States</w:t>
      </w:r>
      <w:r w:rsidRPr="00F311F7">
        <w:rPr>
          <w:rFonts w:ascii="Book Antiqua" w:eastAsia="Book Antiqua" w:hAnsi="Book Antiqua" w:cs="Book Antiqua"/>
          <w:color w:val="000000"/>
        </w:rPr>
        <w:t xml:space="preserve"> Food and Drug Administration has approved treatment with pembrolizumab for patients with advanced GC with PD-L1 expression or microsatellite instability-high/mismatch repair deficiency. In this review, the updated data from the latest trial results of combination immunotherapy for GC are presented. Based on the outcome of combination therapy, we discuss its possible molecular mechanism and summarize effective predictive biomarkers. We also discuss possible problems stemming from results of other clinical trials of ICI treatment and propose other directions for ICI therapy.</w:t>
      </w:r>
    </w:p>
    <w:p w14:paraId="18F402E1" w14:textId="77777777" w:rsidR="00A77B3E" w:rsidRPr="00F311F7" w:rsidRDefault="00A77B3E" w:rsidP="00F311F7">
      <w:pPr>
        <w:spacing w:line="360" w:lineRule="auto"/>
        <w:jc w:val="both"/>
        <w:rPr>
          <w:rFonts w:ascii="Book Antiqua" w:hAnsi="Book Antiqua"/>
        </w:rPr>
      </w:pPr>
    </w:p>
    <w:p w14:paraId="641F420F"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Key Words: </w:t>
      </w:r>
      <w:r w:rsidRPr="00F311F7">
        <w:rPr>
          <w:rFonts w:ascii="Book Antiqua" w:eastAsia="Book Antiqua" w:hAnsi="Book Antiqua" w:cs="Book Antiqua"/>
          <w:color w:val="000000"/>
        </w:rPr>
        <w:t>Gastric cancer; Immunotherapy; Clinical trial; Immune checkpoint inhibitor; Neoadjuvant therapy</w:t>
      </w:r>
    </w:p>
    <w:p w14:paraId="2770DFD3" w14:textId="77777777" w:rsidR="006F2339" w:rsidRDefault="006F2339" w:rsidP="006F2339">
      <w:pPr>
        <w:spacing w:line="360" w:lineRule="auto"/>
        <w:jc w:val="both"/>
        <w:rPr>
          <w:lang w:eastAsia="zh-CN"/>
        </w:rPr>
      </w:pPr>
    </w:p>
    <w:p w14:paraId="30477952" w14:textId="77777777" w:rsidR="006F2339" w:rsidRPr="00026CB8" w:rsidRDefault="006F2339" w:rsidP="006F233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E362EDD" w14:textId="77777777" w:rsidR="00A77B3E" w:rsidRPr="00F311F7" w:rsidRDefault="00A77B3E" w:rsidP="00F311F7">
      <w:pPr>
        <w:spacing w:line="360" w:lineRule="auto"/>
        <w:jc w:val="both"/>
        <w:rPr>
          <w:rFonts w:ascii="Book Antiqua" w:hAnsi="Book Antiqua"/>
        </w:rPr>
      </w:pPr>
    </w:p>
    <w:p w14:paraId="5518C54F" w14:textId="1550F5ED" w:rsidR="00F51211" w:rsidRDefault="00F51211" w:rsidP="00AF79F0">
      <w:pPr>
        <w:adjustRightInd w:val="0"/>
        <w:snapToGrid w:val="0"/>
        <w:spacing w:line="360" w:lineRule="auto"/>
        <w:rPr>
          <w:rFonts w:ascii="Book Antiqua" w:hAnsi="Book Antiqua" w:cs="Book Antiqua" w:hint="eastAsia"/>
          <w:lang w:val="pt-BR" w:eastAsia="zh-CN"/>
        </w:rPr>
      </w:pPr>
      <w:r w:rsidRPr="00F51211">
        <w:rPr>
          <w:rFonts w:ascii="Book Antiqua" w:hAnsi="Book Antiqua" w:cs="Book Antiqua" w:hint="eastAsia"/>
          <w:b/>
          <w:color w:val="000000"/>
          <w:lang w:eastAsia="zh-CN"/>
        </w:rPr>
        <w:t xml:space="preserve">Citation: </w:t>
      </w:r>
      <w:r w:rsidR="00540069" w:rsidRPr="00F311F7">
        <w:rPr>
          <w:rFonts w:ascii="Book Antiqua" w:eastAsia="Book Antiqua" w:hAnsi="Book Antiqua" w:cs="Book Antiqua"/>
          <w:color w:val="000000"/>
        </w:rPr>
        <w:t>Liang C, Wu H</w:t>
      </w:r>
      <w:r w:rsidR="00C5131E">
        <w:rPr>
          <w:rFonts w:ascii="Book Antiqua" w:eastAsia="Book Antiqua" w:hAnsi="Book Antiqua" w:cs="Book Antiqua"/>
          <w:color w:val="000000"/>
        </w:rPr>
        <w:t>M</w:t>
      </w:r>
      <w:r w:rsidR="00540069" w:rsidRPr="00F311F7">
        <w:rPr>
          <w:rFonts w:ascii="Book Antiqua" w:eastAsia="Book Antiqua" w:hAnsi="Book Antiqua" w:cs="Book Antiqua"/>
          <w:color w:val="000000"/>
        </w:rPr>
        <w:t>, Yu W</w:t>
      </w:r>
      <w:r w:rsidR="00C5131E">
        <w:rPr>
          <w:rFonts w:ascii="Book Antiqua" w:eastAsia="Book Antiqua" w:hAnsi="Book Antiqua" w:cs="Book Antiqua"/>
          <w:color w:val="000000"/>
        </w:rPr>
        <w:t>M</w:t>
      </w:r>
      <w:r w:rsidR="00540069" w:rsidRPr="00F311F7">
        <w:rPr>
          <w:rFonts w:ascii="Book Antiqua" w:eastAsia="Book Antiqua" w:hAnsi="Book Antiqua" w:cs="Book Antiqua"/>
          <w:color w:val="000000"/>
        </w:rPr>
        <w:t xml:space="preserve">, Chen W. Research status on immunotherapy trials of gastric cancer. </w:t>
      </w:r>
      <w:r w:rsidR="00540069" w:rsidRPr="00F311F7">
        <w:rPr>
          <w:rFonts w:ascii="Book Antiqua" w:eastAsia="Book Antiqua" w:hAnsi="Book Antiqua" w:cs="Book Antiqua"/>
          <w:i/>
          <w:iCs/>
          <w:color w:val="000000"/>
        </w:rPr>
        <w:t>World J Clin Cases</w:t>
      </w:r>
      <w:r w:rsidR="00540069" w:rsidRPr="00F311F7">
        <w:rPr>
          <w:rFonts w:ascii="Book Antiqua" w:eastAsia="Book Antiqua" w:hAnsi="Book Antiqua" w:cs="Book Antiqua"/>
          <w:color w:val="000000"/>
        </w:rPr>
        <w:t xml:space="preserve"> </w:t>
      </w:r>
      <w:bookmarkStart w:id="1" w:name="_Hlk56867303"/>
      <w:r w:rsidR="00AF79F0" w:rsidRPr="00D2753A">
        <w:rPr>
          <w:rFonts w:ascii="Book Antiqua" w:eastAsia="Book Antiqua" w:hAnsi="Book Antiqua" w:cs="Book Antiqua"/>
          <w:lang w:val="pt-BR"/>
        </w:rPr>
        <w:t>2021; 9(</w:t>
      </w:r>
      <w:r w:rsidR="00AF79F0">
        <w:rPr>
          <w:rFonts w:ascii="Book Antiqua" w:eastAsia="Book Antiqua" w:hAnsi="Book Antiqua" w:cs="Book Antiqua"/>
          <w:lang w:val="pt-BR"/>
        </w:rPr>
        <w:t>21</w:t>
      </w:r>
      <w:r w:rsidR="00AF79F0" w:rsidRPr="00D2753A">
        <w:rPr>
          <w:rFonts w:ascii="Book Antiqua" w:eastAsia="Book Antiqua" w:hAnsi="Book Antiqua" w:cs="Book Antiqua"/>
          <w:lang w:val="pt-BR"/>
        </w:rPr>
        <w:t xml:space="preserve">): </w:t>
      </w:r>
      <w:r w:rsidRPr="00F51211">
        <w:rPr>
          <w:rFonts w:ascii="Book Antiqua" w:eastAsia="Book Antiqua" w:hAnsi="Book Antiqua" w:cs="Book Antiqua"/>
          <w:lang w:val="pt-BR"/>
        </w:rPr>
        <w:t>5782-5793</w:t>
      </w:r>
      <w:r w:rsidR="00AF79F0" w:rsidRPr="00D2753A">
        <w:rPr>
          <w:rFonts w:ascii="Book Antiqua" w:eastAsia="Book Antiqua" w:hAnsi="Book Antiqua" w:cs="Book Antiqua"/>
          <w:lang w:val="pt-BR"/>
        </w:rPr>
        <w:t xml:space="preserve"> </w:t>
      </w:r>
    </w:p>
    <w:p w14:paraId="53273C41" w14:textId="32563B3F" w:rsidR="00F51211" w:rsidRDefault="00AF79F0" w:rsidP="00AF79F0">
      <w:pPr>
        <w:adjustRightInd w:val="0"/>
        <w:snapToGrid w:val="0"/>
        <w:spacing w:line="360" w:lineRule="auto"/>
        <w:rPr>
          <w:rFonts w:ascii="Book Antiqua" w:hAnsi="Book Antiqua" w:cs="Book Antiqua" w:hint="eastAsia"/>
          <w:lang w:val="pt-BR" w:eastAsia="zh-CN"/>
        </w:rPr>
      </w:pPr>
      <w:r w:rsidRPr="00F51211">
        <w:rPr>
          <w:rFonts w:ascii="Book Antiqua" w:eastAsia="Book Antiqua" w:hAnsi="Book Antiqua" w:cs="Book Antiqua"/>
          <w:b/>
          <w:lang w:val="pt-BR"/>
        </w:rPr>
        <w:t xml:space="preserve">URL: </w:t>
      </w:r>
      <w:r w:rsidRPr="00D2753A">
        <w:rPr>
          <w:rFonts w:ascii="Book Antiqua" w:eastAsia="Book Antiqua" w:hAnsi="Book Antiqua" w:cs="Book Antiqua"/>
          <w:lang w:val="pt-BR"/>
        </w:rPr>
        <w:t>https://www.wjgnet.com/2307-8960/full/v9/i</w:t>
      </w:r>
      <w:r>
        <w:rPr>
          <w:rFonts w:ascii="Book Antiqua" w:eastAsia="Book Antiqua" w:hAnsi="Book Antiqua" w:cs="Book Antiqua"/>
          <w:lang w:val="pt-BR"/>
        </w:rPr>
        <w:t>21</w:t>
      </w:r>
      <w:r w:rsidRPr="00D2753A">
        <w:rPr>
          <w:rFonts w:ascii="Book Antiqua" w:eastAsia="Book Antiqua" w:hAnsi="Book Antiqua" w:cs="Book Antiqua"/>
          <w:lang w:val="pt-BR"/>
        </w:rPr>
        <w:t>/</w:t>
      </w:r>
      <w:r w:rsidR="00F51211" w:rsidRPr="00F51211">
        <w:rPr>
          <w:rFonts w:ascii="Book Antiqua" w:eastAsia="Book Antiqua" w:hAnsi="Book Antiqua" w:cs="Book Antiqua"/>
          <w:lang w:val="pt-BR"/>
        </w:rPr>
        <w:t>5782</w:t>
      </w:r>
      <w:r w:rsidRPr="00D2753A">
        <w:rPr>
          <w:rFonts w:ascii="Book Antiqua" w:eastAsia="Book Antiqua" w:hAnsi="Book Antiqua" w:cs="Book Antiqua"/>
          <w:lang w:val="pt-BR"/>
        </w:rPr>
        <w:t>.htm</w:t>
      </w:r>
      <w:r>
        <w:rPr>
          <w:rFonts w:ascii="Book Antiqua" w:eastAsia="Book Antiqua" w:hAnsi="Book Antiqua" w:cs="Book Antiqua"/>
          <w:lang w:val="pt-BR"/>
        </w:rPr>
        <w:t xml:space="preserve"> </w:t>
      </w:r>
    </w:p>
    <w:p w14:paraId="3790F9DD" w14:textId="233F792F" w:rsidR="00AF79F0" w:rsidRPr="00D2753A" w:rsidRDefault="00AF79F0" w:rsidP="00AF79F0">
      <w:pPr>
        <w:adjustRightInd w:val="0"/>
        <w:snapToGrid w:val="0"/>
        <w:spacing w:line="360" w:lineRule="auto"/>
        <w:rPr>
          <w:rFonts w:ascii="Book Antiqua" w:hAnsi="Book Antiqua" w:cs="Book Antiqua"/>
          <w:lang w:val="pt-BR"/>
        </w:rPr>
      </w:pPr>
      <w:r w:rsidRPr="00F51211">
        <w:rPr>
          <w:rFonts w:ascii="Book Antiqua" w:eastAsia="Book Antiqua" w:hAnsi="Book Antiqua" w:cs="Book Antiqua"/>
          <w:b/>
          <w:lang w:val="pt-BR"/>
        </w:rPr>
        <w:t xml:space="preserve">DOI: </w:t>
      </w:r>
      <w:r w:rsidRPr="00D2753A">
        <w:rPr>
          <w:rFonts w:ascii="Book Antiqua" w:eastAsia="Book Antiqua" w:hAnsi="Book Antiqua" w:cs="Book Antiqua"/>
          <w:lang w:val="pt-BR"/>
        </w:rPr>
        <w:t>https://dx.doi.org/10.12998/wjcc.v9.i</w:t>
      </w:r>
      <w:r>
        <w:rPr>
          <w:rFonts w:ascii="Book Antiqua" w:eastAsia="Book Antiqua" w:hAnsi="Book Antiqua" w:cs="Book Antiqua"/>
          <w:lang w:val="pt-BR"/>
        </w:rPr>
        <w:t>21</w:t>
      </w:r>
      <w:r w:rsidRPr="00D2753A">
        <w:rPr>
          <w:rFonts w:ascii="Book Antiqua" w:eastAsia="Book Antiqua" w:hAnsi="Book Antiqua" w:cs="Book Antiqua"/>
          <w:lang w:val="pt-BR"/>
        </w:rPr>
        <w:t>.</w:t>
      </w:r>
      <w:r w:rsidR="00F51211" w:rsidRPr="00F51211">
        <w:rPr>
          <w:rFonts w:ascii="Book Antiqua" w:eastAsia="Book Antiqua" w:hAnsi="Book Antiqua" w:cs="Book Antiqua"/>
          <w:lang w:val="pt-BR"/>
        </w:rPr>
        <w:t>5782</w:t>
      </w:r>
    </w:p>
    <w:bookmarkEnd w:id="1"/>
    <w:p w14:paraId="55F58BBD" w14:textId="4FCE524D" w:rsidR="00A77B3E" w:rsidRPr="00AF79F0" w:rsidRDefault="00A77B3E" w:rsidP="00F311F7">
      <w:pPr>
        <w:spacing w:line="360" w:lineRule="auto"/>
        <w:jc w:val="both"/>
        <w:rPr>
          <w:rFonts w:ascii="Book Antiqua" w:hAnsi="Book Antiqua"/>
          <w:lang w:val="pt-BR"/>
        </w:rPr>
      </w:pPr>
    </w:p>
    <w:p w14:paraId="47FEB6AA" w14:textId="467841D2"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Core Tip: </w:t>
      </w:r>
      <w:r w:rsidRPr="00F311F7">
        <w:rPr>
          <w:rFonts w:ascii="Book Antiqua" w:eastAsia="Book Antiqua" w:hAnsi="Book Antiqua" w:cs="Book Antiqua"/>
          <w:color w:val="000000"/>
        </w:rPr>
        <w:t xml:space="preserve">Immune checkpoint inhibitors gigantically expand the methods of immunotherapy and bring a glimmer of hopefulness for patients with advanced </w:t>
      </w:r>
      <w:r w:rsidR="00C5131E" w:rsidRPr="00F311F7">
        <w:rPr>
          <w:rFonts w:ascii="Book Antiqua" w:eastAsia="Book Antiqua" w:hAnsi="Book Antiqua" w:cs="Book Antiqua"/>
          <w:color w:val="000000"/>
        </w:rPr>
        <w:t>gastric cancer (GC)</w:t>
      </w:r>
      <w:r w:rsidRPr="00F311F7">
        <w:rPr>
          <w:rFonts w:ascii="Book Antiqua" w:eastAsia="Book Antiqua" w:hAnsi="Book Antiqua" w:cs="Book Antiqua"/>
          <w:color w:val="000000"/>
        </w:rPr>
        <w:t>. Ongoing clinical trials show that the effect of monotherapy was not satisfactory, while the combination therapy manifested a better response rate. The most recent clinical trial results of GC immunotherapy</w:t>
      </w:r>
      <w:r w:rsidR="00CE5783">
        <w:rPr>
          <w:rFonts w:ascii="Book Antiqua" w:eastAsia="Book Antiqua" w:hAnsi="Book Antiqua" w:cs="Book Antiqua"/>
          <w:color w:val="000000"/>
        </w:rPr>
        <w:t xml:space="preserve"> are</w:t>
      </w:r>
      <w:r w:rsidRPr="00F311F7">
        <w:rPr>
          <w:rFonts w:ascii="Book Antiqua" w:eastAsia="Book Antiqua" w:hAnsi="Book Antiqua" w:cs="Book Antiqua"/>
          <w:color w:val="000000"/>
        </w:rPr>
        <w:t xml:space="preserve"> reviewed</w:t>
      </w:r>
      <w:r w:rsidR="00CE5783">
        <w:rPr>
          <w:rFonts w:ascii="Book Antiqua" w:eastAsia="Book Antiqua" w:hAnsi="Book Antiqua" w:cs="Book Antiqua"/>
          <w:color w:val="000000"/>
        </w:rPr>
        <w:t xml:space="preserve"> </w:t>
      </w:r>
      <w:r w:rsidRPr="00F311F7">
        <w:rPr>
          <w:rFonts w:ascii="Book Antiqua" w:eastAsia="Book Antiqua" w:hAnsi="Book Antiqua" w:cs="Book Antiqua"/>
          <w:color w:val="000000"/>
        </w:rPr>
        <w:t>to suggest the reasons and mechanisms of the high response rate. Additionally, we</w:t>
      </w:r>
      <w:r w:rsidR="00CE5783">
        <w:rPr>
          <w:rFonts w:ascii="Book Antiqua" w:eastAsia="Book Antiqua" w:hAnsi="Book Antiqua" w:cs="Book Antiqua"/>
          <w:color w:val="000000"/>
        </w:rPr>
        <w:t xml:space="preserve"> </w:t>
      </w:r>
      <w:r w:rsidRPr="00F311F7">
        <w:rPr>
          <w:rFonts w:ascii="Book Antiqua" w:eastAsia="Book Antiqua" w:hAnsi="Book Antiqua" w:cs="Book Antiqua"/>
          <w:color w:val="000000"/>
        </w:rPr>
        <w:t>propose the potential problems of these trials and speculate on the benefits of immune checkpoint inhibitors in neoadjuvant therapy.</w:t>
      </w:r>
    </w:p>
    <w:p w14:paraId="11B26BE8" w14:textId="77777777" w:rsidR="00A77B3E" w:rsidRPr="00F311F7" w:rsidRDefault="00A77B3E" w:rsidP="00F311F7">
      <w:pPr>
        <w:spacing w:line="360" w:lineRule="auto"/>
        <w:jc w:val="both"/>
        <w:rPr>
          <w:rFonts w:ascii="Book Antiqua" w:hAnsi="Book Antiqua"/>
        </w:rPr>
      </w:pPr>
    </w:p>
    <w:p w14:paraId="04E25616" w14:textId="5C6B48D3" w:rsidR="00A77B3E" w:rsidRPr="00F311F7" w:rsidRDefault="00C5131E" w:rsidP="00F311F7">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br w:type="page"/>
      </w:r>
      <w:r w:rsidR="00540069" w:rsidRPr="00F311F7">
        <w:rPr>
          <w:rFonts w:ascii="Book Antiqua" w:eastAsia="Book Antiqua" w:hAnsi="Book Antiqua" w:cs="Book Antiqua"/>
          <w:b/>
          <w:caps/>
          <w:color w:val="000000" w:themeColor="text1"/>
          <w:u w:val="single"/>
        </w:rPr>
        <w:t>INTRODUCTION</w:t>
      </w:r>
    </w:p>
    <w:p w14:paraId="7A0D434F" w14:textId="2BCABF20" w:rsidR="00A77B3E" w:rsidRPr="00F311F7" w:rsidRDefault="00540069" w:rsidP="009B7263">
      <w:pPr>
        <w:spacing w:line="360" w:lineRule="auto"/>
        <w:jc w:val="both"/>
        <w:rPr>
          <w:rFonts w:ascii="Book Antiqua" w:hAnsi="Book Antiqua"/>
          <w:color w:val="000000" w:themeColor="text1"/>
        </w:rPr>
      </w:pPr>
      <w:r w:rsidRPr="00F311F7">
        <w:rPr>
          <w:rFonts w:ascii="Book Antiqua" w:eastAsia="Book Antiqua" w:hAnsi="Book Antiqua" w:cs="Book Antiqua"/>
          <w:color w:val="000000" w:themeColor="text1"/>
        </w:rPr>
        <w:t>Gastric cancer (GC) is the fifth most</w:t>
      </w:r>
      <w:r w:rsidR="00AD615E">
        <w:rPr>
          <w:rFonts w:ascii="Book Antiqua" w:eastAsia="Book Antiqua" w:hAnsi="Book Antiqua" w:cs="Book Antiqua"/>
          <w:color w:val="000000" w:themeColor="text1"/>
        </w:rPr>
        <w:t xml:space="preserve"> common</w:t>
      </w:r>
      <w:r w:rsidRPr="00F311F7">
        <w:rPr>
          <w:rFonts w:ascii="Book Antiqua" w:eastAsia="Book Antiqua" w:hAnsi="Book Antiqua" w:cs="Book Antiqua"/>
          <w:color w:val="000000" w:themeColor="text1"/>
        </w:rPr>
        <w:t xml:space="preserve"> malignancy diagnosed worldwide and the third </w:t>
      </w:r>
      <w:r w:rsidR="001735B5" w:rsidRPr="00F311F7">
        <w:rPr>
          <w:rFonts w:ascii="Book Antiqua" w:eastAsia="Book Antiqua" w:hAnsi="Book Antiqua" w:cs="Book Antiqua"/>
          <w:color w:val="000000" w:themeColor="text1"/>
        </w:rPr>
        <w:t>dominant</w:t>
      </w:r>
      <w:r w:rsidRPr="00F311F7">
        <w:rPr>
          <w:rFonts w:ascii="Book Antiqua" w:eastAsia="Book Antiqua" w:hAnsi="Book Antiqua" w:cs="Book Antiqua"/>
          <w:color w:val="000000" w:themeColor="text1"/>
        </w:rPr>
        <w:t xml:space="preserve"> cause of death from cancer</w:t>
      </w:r>
      <w:r w:rsidR="009B7263" w:rsidRPr="00F311F7">
        <w:rPr>
          <w:rFonts w:ascii="Book Antiqua" w:eastAsia="Book Antiqua" w:hAnsi="Book Antiqua" w:cs="Book Antiqua"/>
          <w:color w:val="000000" w:themeColor="text1"/>
          <w:vertAlign w:val="superscript"/>
        </w:rPr>
        <w:t>[1]</w:t>
      </w:r>
      <w:r w:rsidRPr="00F311F7">
        <w:rPr>
          <w:rFonts w:ascii="Book Antiqua" w:eastAsia="Book Antiqua" w:hAnsi="Book Antiqua" w:cs="Book Antiqua"/>
          <w:color w:val="000000" w:themeColor="text1"/>
        </w:rPr>
        <w:t xml:space="preserve">. The mild symptoms of early GC and lack of awareness of physical examination mean that most patients with GC are diagnosed at advanced stages, frequently presenting infiltration or metastasis. Cytotoxic chemotherapy for advanced GC is a first-line standard of care, which comprises treatment with fluoropyrimidine plus a platinum agent, and the decision </w:t>
      </w:r>
      <w:r w:rsidR="00AD615E">
        <w:rPr>
          <w:rFonts w:ascii="Book Antiqua" w:eastAsia="Book Antiqua" w:hAnsi="Book Antiqua" w:cs="Book Antiqua"/>
          <w:color w:val="000000" w:themeColor="text1"/>
        </w:rPr>
        <w:t xml:space="preserve">on </w:t>
      </w:r>
      <w:r w:rsidRPr="00F311F7">
        <w:rPr>
          <w:rFonts w:ascii="Book Antiqua" w:eastAsia="Book Antiqua" w:hAnsi="Book Antiqua" w:cs="Book Antiqua"/>
          <w:color w:val="000000" w:themeColor="text1"/>
        </w:rPr>
        <w:t xml:space="preserve">whether to administer a combination comprising trastuzumab depends on the presence of </w:t>
      </w:r>
      <w:r w:rsidR="00B33A78" w:rsidRPr="00F311F7">
        <w:rPr>
          <w:rFonts w:ascii="Book Antiqua" w:eastAsia="Book Antiqua" w:hAnsi="Book Antiqua" w:cs="Book Antiqua"/>
          <w:color w:val="000000" w:themeColor="text1"/>
        </w:rPr>
        <w:t>human epidermal growth factor receptor 2</w:t>
      </w:r>
      <w:r w:rsidRPr="00F311F7">
        <w:rPr>
          <w:rFonts w:ascii="Book Antiqua" w:eastAsia="Book Antiqua" w:hAnsi="Book Antiqua" w:cs="Book Antiqua"/>
          <w:color w:val="000000" w:themeColor="text1"/>
        </w:rPr>
        <w:t xml:space="preserve"> (</w:t>
      </w:r>
      <w:r w:rsidR="00B33A78" w:rsidRPr="00F311F7">
        <w:rPr>
          <w:rFonts w:ascii="Book Antiqua" w:eastAsia="Book Antiqua" w:hAnsi="Book Antiqua" w:cs="Book Antiqua"/>
          <w:i/>
          <w:iCs/>
          <w:color w:val="000000" w:themeColor="text1"/>
        </w:rPr>
        <w:t>HER2</w:t>
      </w:r>
      <w:r w:rsidRPr="00F311F7">
        <w:rPr>
          <w:rFonts w:ascii="Book Antiqua" w:eastAsia="Book Antiqua" w:hAnsi="Book Antiqua" w:cs="Book Antiqua"/>
          <w:color w:val="000000" w:themeColor="text1"/>
        </w:rPr>
        <w:t>) gene expression; however, the 5-year survival rate remains poor</w:t>
      </w:r>
      <w:r w:rsidR="00B33A78" w:rsidRPr="00F311F7">
        <w:rPr>
          <w:rFonts w:ascii="Book Antiqua" w:eastAsia="Book Antiqua" w:hAnsi="Book Antiqua" w:cs="Book Antiqua"/>
          <w:color w:val="000000" w:themeColor="text1"/>
          <w:vertAlign w:val="superscript"/>
        </w:rPr>
        <w:t>[2-4]</w:t>
      </w:r>
      <w:r w:rsidRPr="00F311F7">
        <w:rPr>
          <w:rFonts w:ascii="Book Antiqua" w:eastAsia="Book Antiqua" w:hAnsi="Book Antiqua" w:cs="Book Antiqua"/>
          <w:color w:val="000000" w:themeColor="text1"/>
        </w:rPr>
        <w:t xml:space="preserve">. </w:t>
      </w:r>
    </w:p>
    <w:p w14:paraId="69DC2C2D" w14:textId="19642388" w:rsidR="00A77B3E" w:rsidRPr="00F311F7" w:rsidRDefault="00540069" w:rsidP="00266EE6">
      <w:pPr>
        <w:spacing w:line="360" w:lineRule="auto"/>
        <w:ind w:firstLineChars="200" w:firstLine="480"/>
        <w:jc w:val="both"/>
        <w:rPr>
          <w:rFonts w:ascii="Book Antiqua" w:hAnsi="Book Antiqua"/>
          <w:color w:val="000000" w:themeColor="text1"/>
        </w:rPr>
      </w:pPr>
      <w:r w:rsidRPr="00F311F7">
        <w:rPr>
          <w:rFonts w:ascii="Book Antiqua" w:eastAsia="Book Antiqua" w:hAnsi="Book Antiqua" w:cs="Book Antiqua"/>
          <w:color w:val="000000" w:themeColor="text1"/>
        </w:rPr>
        <w:t xml:space="preserve">According to </w:t>
      </w:r>
      <w:r w:rsidR="007902A1" w:rsidRPr="00F311F7">
        <w:rPr>
          <w:rFonts w:ascii="Book Antiqua" w:eastAsia="Book Antiqua" w:hAnsi="Book Antiqua" w:cs="Book Antiqua"/>
          <w:color w:val="000000" w:themeColor="text1"/>
        </w:rPr>
        <w:t>medicine</w:t>
      </w:r>
      <w:r w:rsidRPr="00F311F7">
        <w:rPr>
          <w:rFonts w:ascii="Book Antiqua" w:eastAsia="Book Antiqua" w:hAnsi="Book Antiqua" w:cs="Book Antiqua"/>
          <w:color w:val="000000" w:themeColor="text1"/>
        </w:rPr>
        <w:t xml:space="preserve"> development for oncology in the past decade, immune checkpoint inhibitors (ICIs), such as a</w:t>
      </w:r>
      <w:r w:rsidR="00433EE2" w:rsidRPr="00F311F7">
        <w:rPr>
          <w:rFonts w:ascii="Book Antiqua" w:eastAsia="Book Antiqua" w:hAnsi="Book Antiqua" w:cs="Book Antiqua"/>
          <w:color w:val="000000" w:themeColor="text1"/>
        </w:rPr>
        <w:t>n</w:t>
      </w:r>
      <w:r w:rsidRPr="00F311F7">
        <w:rPr>
          <w:rFonts w:ascii="Book Antiqua" w:eastAsia="Book Antiqua" w:hAnsi="Book Antiqua" w:cs="Book Antiqua"/>
          <w:color w:val="000000" w:themeColor="text1"/>
        </w:rPr>
        <w:t xml:space="preserve"> </w:t>
      </w:r>
      <w:r w:rsidR="00433EE2" w:rsidRPr="00F311F7">
        <w:rPr>
          <w:rFonts w:ascii="Book Antiqua" w:eastAsia="Book Antiqua" w:hAnsi="Book Antiqua" w:cs="Book Antiqua"/>
          <w:color w:val="000000" w:themeColor="text1"/>
        </w:rPr>
        <w:t>anti-</w:t>
      </w:r>
      <w:r w:rsidRPr="00F311F7">
        <w:rPr>
          <w:rFonts w:ascii="Book Antiqua" w:eastAsia="Book Antiqua" w:hAnsi="Book Antiqua" w:cs="Book Antiqua"/>
          <w:color w:val="000000" w:themeColor="text1"/>
        </w:rPr>
        <w:t xml:space="preserve">cytotoxic T-lymphocyte antigen 4 (CTLA4) monoclonal antibody and </w:t>
      </w:r>
      <w:r w:rsidR="00433EE2" w:rsidRPr="00F311F7">
        <w:rPr>
          <w:rFonts w:ascii="Book Antiqua" w:eastAsia="Book Antiqua" w:hAnsi="Book Antiqua" w:cs="Book Antiqua"/>
          <w:color w:val="000000" w:themeColor="text1"/>
        </w:rPr>
        <w:t>anti-</w:t>
      </w:r>
      <w:r w:rsidRPr="00F311F7">
        <w:rPr>
          <w:rFonts w:ascii="Book Antiqua" w:eastAsia="Book Antiqua" w:hAnsi="Book Antiqua" w:cs="Book Antiqua"/>
          <w:color w:val="000000" w:themeColor="text1"/>
        </w:rPr>
        <w:t>programmed death-1/programmed death ligand-1</w:t>
      </w:r>
      <w:r w:rsidR="00B90718">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(PD-1/PD-L1) </w:t>
      </w:r>
      <w:r w:rsidR="006874D6" w:rsidRPr="00F311F7">
        <w:rPr>
          <w:rFonts w:ascii="Book Antiqua" w:eastAsia="Book Antiqua" w:hAnsi="Book Antiqua" w:cs="Book Antiqua"/>
          <w:color w:val="000000" w:themeColor="text1"/>
        </w:rPr>
        <w:t>mo</w:t>
      </w:r>
      <w:r w:rsidR="006874D6" w:rsidRPr="00F311F7">
        <w:rPr>
          <w:rFonts w:ascii="Book Antiqua" w:eastAsia="Book Antiqua" w:hAnsi="Book Antiqua"/>
          <w:color w:val="000000" w:themeColor="text1"/>
        </w:rPr>
        <w:t>noclonal antibodies</w:t>
      </w:r>
      <w:r w:rsidRPr="00F311F7">
        <w:rPr>
          <w:rFonts w:ascii="Book Antiqua" w:eastAsia="Book Antiqua" w:hAnsi="Book Antiqua" w:cs="Book Antiqua"/>
          <w:color w:val="000000" w:themeColor="text1"/>
        </w:rPr>
        <w:t>, represent a significant breakthrough</w:t>
      </w:r>
      <w:r w:rsidR="00042224" w:rsidRPr="00F311F7">
        <w:rPr>
          <w:rFonts w:ascii="Book Antiqua" w:eastAsia="Book Antiqua" w:hAnsi="Book Antiqua" w:cs="Book Antiqua"/>
          <w:color w:val="000000" w:themeColor="text1"/>
          <w:vertAlign w:val="superscript"/>
        </w:rPr>
        <w:t>[5,6]</w:t>
      </w:r>
      <w:r w:rsidRPr="00F311F7">
        <w:rPr>
          <w:rFonts w:ascii="Book Antiqua" w:eastAsia="Book Antiqua" w:hAnsi="Book Antiqua" w:cs="Book Antiqua"/>
          <w:color w:val="000000" w:themeColor="text1"/>
        </w:rPr>
        <w:t>. Several studies have demonstrated that PD-L1 is constitutively expressed in various kinds of malignant tumors, including GC</w:t>
      </w:r>
      <w:r w:rsidR="00B90718" w:rsidRPr="00F311F7">
        <w:rPr>
          <w:rFonts w:ascii="Book Antiqua" w:eastAsia="Book Antiqua" w:hAnsi="Book Antiqua" w:cs="Book Antiqua"/>
          <w:color w:val="000000" w:themeColor="text1"/>
          <w:vertAlign w:val="superscript"/>
        </w:rPr>
        <w:t>[7]</w:t>
      </w:r>
      <w:r w:rsidRPr="00F311F7">
        <w:rPr>
          <w:rFonts w:ascii="Book Antiqua" w:eastAsia="Book Antiqua" w:hAnsi="Book Antiqua" w:cs="Book Antiqua"/>
          <w:color w:val="000000" w:themeColor="text1"/>
        </w:rPr>
        <w:t xml:space="preserve">. A meta-analysis by Chen </w:t>
      </w:r>
      <w:r w:rsidRPr="00F311F7">
        <w:rPr>
          <w:rFonts w:ascii="Book Antiqua" w:eastAsia="Book Antiqua" w:hAnsi="Book Antiqua" w:cs="Book Antiqua"/>
          <w:i/>
          <w:iCs/>
          <w:color w:val="000000" w:themeColor="text1"/>
        </w:rPr>
        <w:t>et</w:t>
      </w:r>
      <w:r w:rsidR="00B90718">
        <w:rPr>
          <w:rFonts w:ascii="Book Antiqua" w:eastAsia="Book Antiqua" w:hAnsi="Book Antiqua" w:cs="Book Antiqua"/>
          <w:i/>
          <w:iCs/>
          <w:color w:val="000000" w:themeColor="text1"/>
        </w:rPr>
        <w:t xml:space="preserve"> </w:t>
      </w:r>
      <w:r w:rsidRPr="00F311F7">
        <w:rPr>
          <w:rFonts w:ascii="Book Antiqua" w:eastAsia="Book Antiqua" w:hAnsi="Book Antiqua" w:cs="Book Antiqua"/>
          <w:i/>
          <w:iCs/>
          <w:color w:val="000000" w:themeColor="text1"/>
        </w:rPr>
        <w:t>al</w:t>
      </w:r>
      <w:r w:rsidR="00B90718" w:rsidRPr="00F311F7">
        <w:rPr>
          <w:rFonts w:ascii="Book Antiqua" w:eastAsia="Book Antiqua" w:hAnsi="Book Antiqua" w:cs="Book Antiqua"/>
          <w:color w:val="000000" w:themeColor="text1"/>
          <w:vertAlign w:val="superscript"/>
        </w:rPr>
        <w:t>[8]</w:t>
      </w:r>
      <w:r w:rsidRPr="00F311F7">
        <w:rPr>
          <w:rFonts w:ascii="Book Antiqua" w:eastAsia="Book Antiqua" w:hAnsi="Book Antiqua" w:cs="Book Antiqua"/>
          <w:color w:val="000000" w:themeColor="text1"/>
        </w:rPr>
        <w:t xml:space="preserve"> </w:t>
      </w:r>
      <w:r w:rsidR="00532AAC" w:rsidRPr="00F311F7">
        <w:rPr>
          <w:rFonts w:ascii="Book Antiqua" w:eastAsia="Book Antiqua" w:hAnsi="Book Antiqua" w:cs="Book Antiqua"/>
          <w:color w:val="000000" w:themeColor="text1"/>
        </w:rPr>
        <w:t>reveal</w:t>
      </w:r>
      <w:r w:rsidRPr="00F311F7">
        <w:rPr>
          <w:rFonts w:ascii="Book Antiqua" w:eastAsia="Book Antiqua" w:hAnsi="Book Antiqua" w:cs="Book Antiqua"/>
          <w:color w:val="000000" w:themeColor="text1"/>
        </w:rPr>
        <w:t xml:space="preserve">ed that ICI treatment could </w:t>
      </w:r>
      <w:r w:rsidR="00532AAC" w:rsidRPr="00F311F7">
        <w:rPr>
          <w:rFonts w:ascii="Book Antiqua" w:eastAsia="Book Antiqua" w:hAnsi="Book Antiqua" w:cs="Book Antiqua"/>
          <w:color w:val="000000" w:themeColor="text1"/>
        </w:rPr>
        <w:t>enhanc</w:t>
      </w:r>
      <w:r w:rsidRPr="00F311F7">
        <w:rPr>
          <w:rFonts w:ascii="Book Antiqua" w:eastAsia="Book Antiqua" w:hAnsi="Book Antiqua" w:cs="Book Antiqua"/>
          <w:color w:val="000000" w:themeColor="text1"/>
        </w:rPr>
        <w:t xml:space="preserve">e moderate survival benefits for patients with advanced gastric or gastroesophageal junction (G/GEJ) cancer. In particular, anti-PD-1/PD-L1 </w:t>
      </w:r>
      <w:r w:rsidR="00532AAC" w:rsidRPr="00F311F7">
        <w:rPr>
          <w:rFonts w:ascii="Book Antiqua" w:eastAsia="Book Antiqua" w:hAnsi="Book Antiqua" w:cs="Book Antiqua"/>
          <w:color w:val="000000" w:themeColor="text1"/>
        </w:rPr>
        <w:t>drugs</w:t>
      </w:r>
      <w:r w:rsidRPr="00F311F7">
        <w:rPr>
          <w:rFonts w:ascii="Book Antiqua" w:eastAsia="Book Antiqua" w:hAnsi="Book Antiqua" w:cs="Book Antiqua"/>
          <w:color w:val="000000" w:themeColor="text1"/>
        </w:rPr>
        <w:t xml:space="preserve"> could </w:t>
      </w:r>
      <w:r w:rsidR="00532AAC" w:rsidRPr="00F311F7">
        <w:rPr>
          <w:rFonts w:ascii="Book Antiqua" w:eastAsia="Book Antiqua" w:hAnsi="Book Antiqua" w:cs="Book Antiqua"/>
          <w:color w:val="000000" w:themeColor="text1"/>
        </w:rPr>
        <w:t>raise</w:t>
      </w:r>
      <w:r w:rsidR="00AD615E">
        <w:rPr>
          <w:rFonts w:ascii="Book Antiqua" w:eastAsia="Book Antiqua" w:hAnsi="Book Antiqua" w:cs="Book Antiqua"/>
          <w:color w:val="000000" w:themeColor="text1"/>
        </w:rPr>
        <w:t xml:space="preserve"> the</w:t>
      </w:r>
      <w:r w:rsidRPr="00F311F7">
        <w:rPr>
          <w:rFonts w:ascii="Book Antiqua" w:eastAsia="Book Antiqua" w:hAnsi="Book Antiqua" w:cs="Book Antiqua"/>
          <w:color w:val="000000" w:themeColor="text1"/>
        </w:rPr>
        <w:t xml:space="preserve"> 12-</w:t>
      </w:r>
      <w:r w:rsidR="00F3036D" w:rsidRPr="00F311F7">
        <w:rPr>
          <w:rFonts w:ascii="Book Antiqua" w:eastAsia="Book Antiqua" w:hAnsi="Book Antiqua" w:cs="Book Antiqua"/>
          <w:color w:val="000000" w:themeColor="text1"/>
        </w:rPr>
        <w:t>mo</w:t>
      </w:r>
      <w:r w:rsidRPr="00F311F7">
        <w:rPr>
          <w:rFonts w:ascii="Book Antiqua" w:eastAsia="Book Antiqua" w:hAnsi="Book Antiqua" w:cs="Book Antiqua"/>
          <w:color w:val="000000" w:themeColor="text1"/>
        </w:rPr>
        <w:t xml:space="preserve"> and 18-mo overall survival (OS)</w:t>
      </w:r>
      <w:r w:rsidR="00433EE2" w:rsidRPr="00F311F7">
        <w:rPr>
          <w:rFonts w:ascii="Book Antiqua" w:eastAsia="Book Antiqua" w:hAnsi="Book Antiqua" w:cs="Book Antiqua"/>
          <w:color w:val="000000" w:themeColor="text1"/>
        </w:rPr>
        <w:t xml:space="preserve"> rate</w:t>
      </w:r>
      <w:r w:rsidR="00AD615E">
        <w:rPr>
          <w:rFonts w:ascii="Book Antiqua" w:eastAsia="Book Antiqua" w:hAnsi="Book Antiqua" w:cs="Book Antiqua"/>
          <w:color w:val="000000" w:themeColor="text1"/>
        </w:rPr>
        <w:t>s</w:t>
      </w:r>
      <w:r w:rsidRPr="00F311F7">
        <w:rPr>
          <w:rFonts w:ascii="Book Antiqua" w:eastAsia="Book Antiqua" w:hAnsi="Book Antiqua" w:cs="Book Antiqua"/>
          <w:color w:val="000000" w:themeColor="text1"/>
        </w:rPr>
        <w:t xml:space="preserve"> and </w:t>
      </w:r>
      <w:r w:rsidR="00FF323C" w:rsidRPr="00F311F7">
        <w:rPr>
          <w:rFonts w:ascii="Book Antiqua" w:eastAsia="Book Antiqua" w:hAnsi="Book Antiqua" w:cs="Book Antiqua"/>
          <w:color w:val="000000" w:themeColor="text1"/>
        </w:rPr>
        <w:t>manifested a long effective time of the therapeutic response</w:t>
      </w:r>
      <w:r w:rsidR="00B90718" w:rsidRPr="00F311F7">
        <w:rPr>
          <w:rFonts w:ascii="Book Antiqua" w:eastAsia="Book Antiqua" w:hAnsi="Book Antiqua" w:cs="Book Antiqua"/>
          <w:color w:val="000000" w:themeColor="text1"/>
          <w:vertAlign w:val="superscript"/>
        </w:rPr>
        <w:t>[8]</w:t>
      </w:r>
      <w:r w:rsidRPr="00F311F7">
        <w:rPr>
          <w:rFonts w:ascii="Book Antiqua" w:eastAsia="Book Antiqua" w:hAnsi="Book Antiqua" w:cs="Book Antiqua"/>
          <w:color w:val="000000" w:themeColor="text1"/>
        </w:rPr>
        <w:t>.</w:t>
      </w:r>
      <w:r w:rsidR="00D171CA" w:rsidRPr="00F311F7">
        <w:rPr>
          <w:rFonts w:ascii="Book Antiqua" w:eastAsia="Book Antiqua" w:hAnsi="Book Antiqua" w:cs="Book Antiqua"/>
          <w:color w:val="000000" w:themeColor="text1"/>
        </w:rPr>
        <w:t xml:space="preserve"> Meanwhile,</w:t>
      </w:r>
      <w:r w:rsidRPr="00F311F7">
        <w:rPr>
          <w:rFonts w:ascii="Book Antiqua" w:eastAsia="Book Antiqua" w:hAnsi="Book Antiqua" w:cs="Book Antiqua"/>
          <w:color w:val="000000" w:themeColor="text1"/>
        </w:rPr>
        <w:t xml:space="preserve"> </w:t>
      </w:r>
      <w:r w:rsidR="00D171CA" w:rsidRPr="00F311F7">
        <w:rPr>
          <w:rFonts w:ascii="Book Antiqua" w:eastAsia="Book Antiqua" w:hAnsi="Book Antiqua" w:cs="Book Antiqua"/>
          <w:color w:val="000000" w:themeColor="text1"/>
        </w:rPr>
        <w:t xml:space="preserve">the patient’s response showed that </w:t>
      </w:r>
      <w:r w:rsidRPr="00F311F7">
        <w:rPr>
          <w:rFonts w:ascii="Book Antiqua" w:eastAsia="Book Antiqua" w:hAnsi="Book Antiqua" w:cs="Book Antiqua"/>
          <w:color w:val="000000" w:themeColor="text1"/>
        </w:rPr>
        <w:t xml:space="preserve">anti-PD-1/PD-L1 </w:t>
      </w:r>
      <w:r w:rsidR="00532AAC" w:rsidRPr="00F311F7">
        <w:rPr>
          <w:rFonts w:ascii="Book Antiqua" w:eastAsia="Book Antiqua" w:hAnsi="Book Antiqua" w:cs="Book Antiqua"/>
          <w:color w:val="000000" w:themeColor="text1"/>
        </w:rPr>
        <w:t>drugs</w:t>
      </w:r>
      <w:r w:rsidRPr="00F311F7">
        <w:rPr>
          <w:rFonts w:ascii="Book Antiqua" w:eastAsia="Book Antiqua" w:hAnsi="Book Antiqua" w:cs="Book Antiqua"/>
          <w:color w:val="000000" w:themeColor="text1"/>
        </w:rPr>
        <w:t xml:space="preserve"> </w:t>
      </w:r>
      <w:r w:rsidR="00AD615E">
        <w:rPr>
          <w:rFonts w:ascii="Book Antiqua" w:eastAsia="Book Antiqua" w:hAnsi="Book Antiqua" w:cs="Book Antiqua"/>
          <w:color w:val="000000" w:themeColor="text1"/>
        </w:rPr>
        <w:t>are</w:t>
      </w:r>
      <w:r w:rsidR="00AD615E"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more </w:t>
      </w:r>
      <w:r w:rsidR="00D171CA" w:rsidRPr="00F311F7">
        <w:rPr>
          <w:rFonts w:ascii="Book Antiqua" w:eastAsia="Book Antiqua" w:hAnsi="Book Antiqua" w:cs="Book Antiqua"/>
          <w:color w:val="000000" w:themeColor="text1"/>
        </w:rPr>
        <w:t>efficacious</w:t>
      </w:r>
      <w:r w:rsidRPr="00F311F7">
        <w:rPr>
          <w:rFonts w:ascii="Book Antiqua" w:eastAsia="Book Antiqua" w:hAnsi="Book Antiqua" w:cs="Book Antiqua"/>
          <w:color w:val="000000" w:themeColor="text1"/>
        </w:rPr>
        <w:t xml:space="preserve"> in </w:t>
      </w:r>
      <w:r w:rsidR="00D171CA" w:rsidRPr="00F311F7">
        <w:rPr>
          <w:rFonts w:ascii="Book Antiqua" w:eastAsia="Book Antiqua" w:hAnsi="Book Antiqua" w:cs="Book Antiqua"/>
          <w:color w:val="000000" w:themeColor="text1"/>
        </w:rPr>
        <w:t>molecular subtypes</w:t>
      </w:r>
      <w:r w:rsidRPr="00F311F7">
        <w:rPr>
          <w:rFonts w:ascii="Book Antiqua" w:eastAsia="Book Antiqua" w:hAnsi="Book Antiqua" w:cs="Book Antiqua"/>
          <w:color w:val="000000" w:themeColor="text1"/>
        </w:rPr>
        <w:t xml:space="preserve"> </w:t>
      </w:r>
      <w:r w:rsidR="00AD615E">
        <w:rPr>
          <w:rFonts w:ascii="Book Antiqua" w:eastAsia="Book Antiqua" w:hAnsi="Book Antiqua" w:cs="Book Antiqua"/>
          <w:color w:val="000000" w:themeColor="text1"/>
        </w:rPr>
        <w:t>that are</w:t>
      </w:r>
      <w:r w:rsidR="00AD615E"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PD-L1 positive, microsatellite instability (MSI)-high, </w:t>
      </w:r>
      <w:r w:rsidR="00AD615E">
        <w:rPr>
          <w:rFonts w:ascii="Book Antiqua" w:eastAsia="Book Antiqua" w:hAnsi="Book Antiqua" w:cs="Book Antiqua"/>
          <w:color w:val="000000" w:themeColor="text1"/>
        </w:rPr>
        <w:t xml:space="preserve">or </w:t>
      </w:r>
      <w:r w:rsidRPr="00F311F7">
        <w:rPr>
          <w:rFonts w:ascii="Book Antiqua" w:eastAsia="Book Antiqua" w:hAnsi="Book Antiqua" w:cs="Book Antiqua"/>
          <w:color w:val="000000" w:themeColor="text1"/>
        </w:rPr>
        <w:t>Epstein-Barr virus (EBV) positive, or those with a high mutation burden</w:t>
      </w:r>
      <w:r w:rsidR="007A5417" w:rsidRPr="00F311F7">
        <w:rPr>
          <w:rFonts w:ascii="Book Antiqua" w:eastAsia="Book Antiqua" w:hAnsi="Book Antiqua" w:cs="Book Antiqua"/>
          <w:color w:val="000000" w:themeColor="text1"/>
          <w:vertAlign w:val="superscript"/>
        </w:rPr>
        <w:t>[8]</w:t>
      </w:r>
      <w:r w:rsidRPr="00F311F7">
        <w:rPr>
          <w:rFonts w:ascii="Book Antiqua" w:eastAsia="Book Antiqua" w:hAnsi="Book Antiqua" w:cs="Book Antiqua"/>
          <w:color w:val="000000" w:themeColor="text1"/>
        </w:rPr>
        <w:t>. However, most patients with advanced GC are not sensitive to ICI monotherapies, according to the results of recent randomized trials</w:t>
      </w:r>
      <w:r w:rsidR="007A5417" w:rsidRPr="00F311F7">
        <w:rPr>
          <w:rFonts w:ascii="Book Antiqua" w:eastAsia="Book Antiqua" w:hAnsi="Book Antiqua" w:cs="Book Antiqua"/>
          <w:color w:val="000000" w:themeColor="text1"/>
          <w:vertAlign w:val="superscript"/>
        </w:rPr>
        <w:t>[9-12]</w:t>
      </w:r>
      <w:r w:rsidRPr="00F311F7">
        <w:rPr>
          <w:rFonts w:ascii="Book Antiqua" w:eastAsia="Book Antiqua" w:hAnsi="Book Antiqua" w:cs="Book Antiqua"/>
          <w:color w:val="000000" w:themeColor="text1"/>
        </w:rPr>
        <w:t xml:space="preserve">, thus for patients with refractory advanced GC, it is critical to select the appropriate combination therapy to improve their responses to </w:t>
      </w:r>
      <w:r w:rsidR="00C47E41" w:rsidRPr="00F311F7">
        <w:rPr>
          <w:rFonts w:ascii="Book Antiqua" w:eastAsia="Book Antiqua" w:hAnsi="Book Antiqua" w:cs="Book Antiqua"/>
          <w:color w:val="000000" w:themeColor="text1"/>
        </w:rPr>
        <w:t>anti-PD-1</w:t>
      </w:r>
      <w:r w:rsidRPr="00F311F7">
        <w:rPr>
          <w:rFonts w:ascii="Book Antiqua" w:eastAsia="Book Antiqua" w:hAnsi="Book Antiqua" w:cs="Book Antiqua"/>
          <w:color w:val="000000" w:themeColor="text1"/>
        </w:rPr>
        <w:t xml:space="preserve"> therapy or other ICIs</w:t>
      </w:r>
      <w:r w:rsidR="007A5417" w:rsidRPr="00F311F7">
        <w:rPr>
          <w:rFonts w:ascii="Book Antiqua" w:eastAsia="Book Antiqua" w:hAnsi="Book Antiqua" w:cs="Book Antiqua"/>
          <w:color w:val="000000" w:themeColor="text1"/>
          <w:vertAlign w:val="superscript"/>
        </w:rPr>
        <w:t>[13]</w:t>
      </w:r>
      <w:r w:rsidRPr="00F311F7">
        <w:rPr>
          <w:rFonts w:ascii="Book Antiqua" w:eastAsia="Book Antiqua" w:hAnsi="Book Antiqua" w:cs="Book Antiqua"/>
          <w:color w:val="000000" w:themeColor="text1"/>
        </w:rPr>
        <w:t>. Consequently, the development of safe and effective ICI combination strategies and predictive biomarkers has become an urgent requirement to enhance their therapeutic effect in advanced GC.</w:t>
      </w:r>
    </w:p>
    <w:p w14:paraId="3E97AB91" w14:textId="4AF87462" w:rsidR="00A77B3E" w:rsidRPr="00F311F7" w:rsidRDefault="00540069" w:rsidP="00524E06">
      <w:pPr>
        <w:spacing w:line="360" w:lineRule="auto"/>
        <w:ind w:firstLineChars="200" w:firstLine="480"/>
        <w:jc w:val="both"/>
        <w:rPr>
          <w:rFonts w:ascii="Book Antiqua" w:hAnsi="Book Antiqua"/>
          <w:color w:val="000000" w:themeColor="text1"/>
        </w:rPr>
      </w:pPr>
      <w:r w:rsidRPr="00F311F7">
        <w:rPr>
          <w:rFonts w:ascii="Book Antiqua" w:eastAsia="Book Antiqua" w:hAnsi="Book Antiqua" w:cs="Book Antiqua"/>
          <w:color w:val="000000" w:themeColor="text1"/>
        </w:rPr>
        <w:t xml:space="preserve">In this review, the </w:t>
      </w:r>
      <w:r w:rsidR="00532AAC" w:rsidRPr="00F311F7">
        <w:rPr>
          <w:rFonts w:ascii="Book Antiqua" w:eastAsia="Book Antiqua" w:hAnsi="Book Antiqua" w:cs="Book Antiqua"/>
          <w:color w:val="000000" w:themeColor="text1"/>
        </w:rPr>
        <w:t>lately</w:t>
      </w:r>
      <w:r w:rsidRPr="00F311F7">
        <w:rPr>
          <w:rFonts w:ascii="Book Antiqua" w:eastAsia="Book Antiqua" w:hAnsi="Book Antiqua" w:cs="Book Antiqua"/>
          <w:color w:val="000000" w:themeColor="text1"/>
        </w:rPr>
        <w:t xml:space="preserve"> reported trials of </w:t>
      </w:r>
      <w:r w:rsidR="00F3036D" w:rsidRPr="00F311F7">
        <w:rPr>
          <w:rFonts w:ascii="Book Antiqua" w:eastAsia="Book Antiqua" w:hAnsi="Book Antiqua" w:cs="Book Antiqua"/>
          <w:color w:val="000000" w:themeColor="text1"/>
        </w:rPr>
        <w:t>combined</w:t>
      </w:r>
      <w:r w:rsidRPr="00F311F7">
        <w:rPr>
          <w:rFonts w:ascii="Book Antiqua" w:eastAsia="Book Antiqua" w:hAnsi="Book Antiqua" w:cs="Book Antiqua"/>
          <w:color w:val="000000" w:themeColor="text1"/>
        </w:rPr>
        <w:t xml:space="preserve"> immunotherapy for advanced GC are summarized, focusing on the combination strategies that have a better overall therapeutic effect, analyzing the possible molecules and their mechanisms of action, and exploring their use as predictive biomarkers. </w:t>
      </w:r>
      <w:r w:rsidR="00B819F9" w:rsidRPr="00F311F7">
        <w:rPr>
          <w:rFonts w:ascii="Book Antiqua" w:eastAsia="Book Antiqua" w:hAnsi="Book Antiqua" w:cs="Book Antiqua"/>
          <w:color w:val="000000" w:themeColor="text1"/>
        </w:rPr>
        <w:t>The shortcomings of other cancer types in clinical trials</w:t>
      </w:r>
      <w:r w:rsidRPr="00F311F7">
        <w:rPr>
          <w:rFonts w:ascii="Book Antiqua" w:eastAsia="Book Antiqua" w:hAnsi="Book Antiqua" w:cs="Book Antiqua"/>
          <w:color w:val="000000" w:themeColor="text1"/>
        </w:rPr>
        <w:t xml:space="preserve"> are </w:t>
      </w:r>
      <w:r w:rsidR="00B819F9" w:rsidRPr="00F311F7">
        <w:rPr>
          <w:rFonts w:ascii="Book Antiqua" w:eastAsia="Book Antiqua" w:hAnsi="Book Antiqua" w:cs="Book Antiqua"/>
          <w:color w:val="000000" w:themeColor="text1"/>
        </w:rPr>
        <w:t>discussed</w:t>
      </w:r>
      <w:r w:rsidRPr="00F311F7">
        <w:rPr>
          <w:rFonts w:ascii="Book Antiqua" w:eastAsia="Book Antiqua" w:hAnsi="Book Antiqua" w:cs="Book Antiqua"/>
          <w:color w:val="000000" w:themeColor="text1"/>
        </w:rPr>
        <w:t xml:space="preserve"> to </w:t>
      </w:r>
      <w:r w:rsidR="00B819F9" w:rsidRPr="00F311F7">
        <w:rPr>
          <w:rFonts w:ascii="Book Antiqua" w:eastAsia="Book Antiqua" w:hAnsi="Book Antiqua" w:cs="Book Antiqua"/>
          <w:color w:val="000000" w:themeColor="text1"/>
        </w:rPr>
        <w:t>indicate</w:t>
      </w:r>
      <w:r w:rsidRPr="00F311F7">
        <w:rPr>
          <w:rFonts w:ascii="Book Antiqua" w:eastAsia="Book Antiqua" w:hAnsi="Book Antiqua" w:cs="Book Antiqua"/>
          <w:color w:val="000000" w:themeColor="text1"/>
        </w:rPr>
        <w:t xml:space="preserve"> the potential problem of developing combin</w:t>
      </w:r>
      <w:r w:rsidR="00F3036D" w:rsidRPr="00F311F7">
        <w:rPr>
          <w:rFonts w:ascii="Book Antiqua" w:eastAsia="Book Antiqua" w:hAnsi="Book Antiqua" w:cs="Book Antiqua"/>
          <w:color w:val="000000" w:themeColor="text1"/>
        </w:rPr>
        <w:t>ed</w:t>
      </w:r>
      <w:r w:rsidRPr="00F311F7">
        <w:rPr>
          <w:rFonts w:ascii="Book Antiqua" w:eastAsia="Book Antiqua" w:hAnsi="Book Antiqua" w:cs="Book Antiqua"/>
          <w:color w:val="000000" w:themeColor="text1"/>
        </w:rPr>
        <w:t xml:space="preserve"> immunotherapy for GC. We also discuss whether ICI could be employed as a neoadjuvant therapy.</w:t>
      </w:r>
    </w:p>
    <w:p w14:paraId="5B9D9EC2" w14:textId="77777777" w:rsidR="00A77B3E" w:rsidRPr="00F311F7" w:rsidRDefault="00A77B3E" w:rsidP="00F311F7">
      <w:pPr>
        <w:spacing w:line="360" w:lineRule="auto"/>
        <w:ind w:firstLine="240"/>
        <w:jc w:val="both"/>
        <w:rPr>
          <w:rFonts w:ascii="Book Antiqua" w:hAnsi="Book Antiqua"/>
          <w:color w:val="000000" w:themeColor="text1"/>
        </w:rPr>
      </w:pPr>
    </w:p>
    <w:p w14:paraId="48E06473" w14:textId="77777777" w:rsidR="00A77B3E" w:rsidRPr="00F311F7" w:rsidRDefault="00540069" w:rsidP="00F311F7">
      <w:pPr>
        <w:spacing w:line="360" w:lineRule="auto"/>
        <w:jc w:val="both"/>
        <w:rPr>
          <w:rFonts w:ascii="Book Antiqua" w:hAnsi="Book Antiqua"/>
          <w:color w:val="000000" w:themeColor="text1"/>
        </w:rPr>
      </w:pPr>
      <w:r w:rsidRPr="00F311F7">
        <w:rPr>
          <w:rFonts w:ascii="Book Antiqua" w:eastAsia="Book Antiqua" w:hAnsi="Book Antiqua" w:cs="Book Antiqua"/>
          <w:b/>
          <w:bCs/>
          <w:caps/>
          <w:color w:val="000000" w:themeColor="text1"/>
          <w:u w:val="single"/>
        </w:rPr>
        <w:t>CURRENT CLINICAL TRIALS OF COMBINATION THERAPY WITH ICI FOR GC</w:t>
      </w:r>
    </w:p>
    <w:p w14:paraId="637A5FCD" w14:textId="01695C26" w:rsidR="00A77B3E" w:rsidRPr="00F311F7" w:rsidRDefault="00540069" w:rsidP="00524E06">
      <w:pPr>
        <w:spacing w:line="360" w:lineRule="auto"/>
        <w:jc w:val="both"/>
        <w:rPr>
          <w:rFonts w:ascii="Book Antiqua" w:hAnsi="Book Antiqua"/>
          <w:color w:val="000000" w:themeColor="text1"/>
        </w:rPr>
      </w:pPr>
      <w:r w:rsidRPr="00F311F7">
        <w:rPr>
          <w:rFonts w:ascii="Book Antiqua" w:eastAsia="Book Antiqua" w:hAnsi="Book Antiqua" w:cs="Book Antiqua"/>
          <w:color w:val="000000" w:themeColor="text1"/>
        </w:rPr>
        <w:t>Since the advent of ICI-related drugs, numerous clinical trials are being carried out worldwide. As of September 2018, there were a total of 2250 ongoing clinical trials, of which 1716 trials tested regimens that combined anti-PD1/PD</w:t>
      </w:r>
      <w:r w:rsidR="002E764C" w:rsidRPr="00F311F7">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L1 drugs with other cancer treatments</w:t>
      </w:r>
      <w:r w:rsidR="00524E06" w:rsidRPr="00F311F7">
        <w:rPr>
          <w:rFonts w:ascii="Book Antiqua" w:eastAsia="Book Antiqua" w:hAnsi="Book Antiqua" w:cs="Book Antiqua"/>
          <w:color w:val="000000" w:themeColor="text1"/>
          <w:vertAlign w:val="superscript"/>
        </w:rPr>
        <w:t>[14]</w:t>
      </w:r>
      <w:r w:rsidRPr="00F311F7">
        <w:rPr>
          <w:rFonts w:ascii="Book Antiqua" w:eastAsia="Book Antiqua" w:hAnsi="Book Antiqua" w:cs="Book Antiqua"/>
          <w:color w:val="000000" w:themeColor="text1"/>
        </w:rPr>
        <w:t>. In these trials, lung cancer (254 trials), melanoma (139 trials), breast cancer (106 trials), lymphoma (99 trials), and head and neck cancer (72 trials) were the most studied, while research on GC was relatively limited. In this section, we list the latest clinical trial research progress of ICI drugs for advanced GC in the past two years</w:t>
      </w:r>
      <w:r w:rsidRPr="00F311F7">
        <w:rPr>
          <w:rFonts w:ascii="Book Antiqua" w:eastAsia="Book Antiqua" w:hAnsi="Book Antiqua" w:cs="Book Antiqua"/>
          <w:color w:val="000000" w:themeColor="text1"/>
          <w:vertAlign w:val="superscript"/>
        </w:rPr>
        <w:t>[9,10,15-18]</w:t>
      </w:r>
      <w:r w:rsidRPr="00F311F7">
        <w:rPr>
          <w:rFonts w:ascii="Book Antiqua" w:eastAsia="Book Antiqua" w:hAnsi="Book Antiqua" w:cs="Book Antiqua"/>
          <w:color w:val="000000" w:themeColor="text1"/>
        </w:rPr>
        <w:t xml:space="preserve"> (Table 1). </w:t>
      </w:r>
      <w:r w:rsidR="00AD615E" w:rsidRPr="00F311F7">
        <w:rPr>
          <w:rFonts w:ascii="Book Antiqua" w:eastAsia="Book Antiqua" w:hAnsi="Book Antiqua" w:cs="Book Antiqua"/>
          <w:color w:val="000000" w:themeColor="text1"/>
        </w:rPr>
        <w:t>Compar</w:t>
      </w:r>
      <w:r w:rsidR="00AD615E">
        <w:rPr>
          <w:rFonts w:ascii="Book Antiqua" w:eastAsia="Book Antiqua" w:hAnsi="Book Antiqua" w:cs="Book Antiqua"/>
          <w:color w:val="000000" w:themeColor="text1"/>
        </w:rPr>
        <w:t>ed with</w:t>
      </w:r>
      <w:r w:rsidR="00AD615E"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the results of previous clinical trials </w:t>
      </w:r>
      <w:r w:rsidR="00AD615E">
        <w:rPr>
          <w:rFonts w:ascii="Book Antiqua" w:eastAsia="Book Antiqua" w:hAnsi="Book Antiqua" w:cs="Book Antiqua"/>
          <w:color w:val="000000" w:themeColor="text1"/>
        </w:rPr>
        <w:t>o</w:t>
      </w:r>
      <w:r w:rsidR="00413F04">
        <w:rPr>
          <w:rFonts w:ascii="Book Antiqua" w:eastAsia="Book Antiqua" w:hAnsi="Book Antiqua" w:cs="Book Antiqua"/>
          <w:color w:val="000000" w:themeColor="text1"/>
        </w:rPr>
        <w:t>f</w:t>
      </w:r>
      <w:r w:rsidRPr="00F311F7">
        <w:rPr>
          <w:rFonts w:ascii="Book Antiqua" w:eastAsia="Book Antiqua" w:hAnsi="Book Antiqua" w:cs="Book Antiqua"/>
          <w:color w:val="000000" w:themeColor="text1"/>
        </w:rPr>
        <w:t xml:space="preserve"> ICI monotherapy, these trials of ICI combinations showed better objective response rates (ORRs) and median progression free survival (PFS) commonly. In the open-label phase 2 trial</w:t>
      </w:r>
      <w:r w:rsidR="00AD615E">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EPOC1706, patients with advanced GC were given Lenvatinib (a multikinase inhibitor of vascular endothelial growth factor (VEGF) receptors and other receptor tyrosine kinases) plus pembrolizumab as anti-tumor therapy in the first-line or second-line settings</w:t>
      </w:r>
      <w:r w:rsidR="00524E06" w:rsidRPr="00F311F7">
        <w:rPr>
          <w:rFonts w:ascii="Book Antiqua" w:eastAsia="Book Antiqua" w:hAnsi="Book Antiqua" w:cs="Book Antiqua"/>
          <w:color w:val="000000" w:themeColor="text1"/>
          <w:vertAlign w:val="superscript"/>
        </w:rPr>
        <w:t>[15]</w:t>
      </w:r>
      <w:r w:rsidRPr="00F311F7">
        <w:rPr>
          <w:rFonts w:ascii="Book Antiqua" w:eastAsia="Book Antiqua" w:hAnsi="Book Antiqua" w:cs="Book Antiqua"/>
          <w:color w:val="000000" w:themeColor="text1"/>
        </w:rPr>
        <w:t xml:space="preserve">. This trial enrolled 29 patients with metastatic or recurrent adenocarcinoma of G/GEJ and measured disease using the Response Evaluation Criteria in Solid Tumors (RECIST) criteria. The primary endpoint of </w:t>
      </w:r>
      <w:r w:rsidR="00AD615E">
        <w:rPr>
          <w:rFonts w:ascii="Book Antiqua" w:eastAsia="Book Antiqua" w:hAnsi="Book Antiqua" w:cs="Book Antiqua"/>
          <w:color w:val="000000" w:themeColor="text1"/>
        </w:rPr>
        <w:t xml:space="preserve">the </w:t>
      </w:r>
      <w:r w:rsidRPr="00F311F7">
        <w:rPr>
          <w:rFonts w:ascii="Book Antiqua" w:eastAsia="Book Antiqua" w:hAnsi="Book Antiqua" w:cs="Book Antiqua"/>
          <w:color w:val="000000" w:themeColor="text1"/>
        </w:rPr>
        <w:t xml:space="preserve">trial was the ORR </w:t>
      </w:r>
      <w:r w:rsidR="00AD615E">
        <w:rPr>
          <w:rFonts w:ascii="Book Antiqua" w:eastAsia="Book Antiqua" w:hAnsi="Book Antiqua" w:cs="Book Antiqua"/>
          <w:color w:val="000000" w:themeColor="text1"/>
        </w:rPr>
        <w:t>by</w:t>
      </w:r>
      <w:r w:rsidR="00AD615E"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RECIST. The results report showed that 20 </w:t>
      </w:r>
      <w:r w:rsidR="00360077">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69%, 95% confidence interval (CI)</w:t>
      </w:r>
      <w:r w:rsidR="00360077">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49</w:t>
      </w:r>
      <w:r w:rsidR="00360077">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85</w:t>
      </w:r>
      <w:r w:rsidR="00360077">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of 29 patients had an objective response at data cutoff. This indicated that Lenvatinib plus pembrolizumab has promising anti-tumor activity in patients with advanced GC. </w:t>
      </w:r>
    </w:p>
    <w:p w14:paraId="68BA1503" w14:textId="14936923" w:rsidR="00A77B3E" w:rsidRPr="00F311F7" w:rsidRDefault="00540069" w:rsidP="00524E06">
      <w:pPr>
        <w:spacing w:line="360" w:lineRule="auto"/>
        <w:ind w:firstLineChars="200" w:firstLine="480"/>
        <w:jc w:val="both"/>
        <w:rPr>
          <w:rFonts w:ascii="Book Antiqua" w:hAnsi="Book Antiqua"/>
          <w:color w:val="000000" w:themeColor="text1"/>
        </w:rPr>
      </w:pPr>
      <w:r w:rsidRPr="00F311F7">
        <w:rPr>
          <w:rFonts w:ascii="Book Antiqua" w:eastAsia="Book Antiqua" w:hAnsi="Book Antiqua" w:cs="Book Antiqua"/>
          <w:color w:val="000000" w:themeColor="text1"/>
        </w:rPr>
        <w:t>Another non-randomized, multicenter, open-label phase IIb study, KEYNOTE-659, evaluated the efficacy and safety of pembrolizumab in combination with S-1 plus oxaliplatin (SOX) as first-line treatment in Japanese patients with G/GEJ cancer</w:t>
      </w:r>
      <w:r w:rsidR="00524E06" w:rsidRPr="00F311F7">
        <w:rPr>
          <w:rFonts w:ascii="Book Antiqua" w:eastAsia="Book Antiqua" w:hAnsi="Book Antiqua" w:cs="Book Antiqua"/>
          <w:color w:val="000000" w:themeColor="text1"/>
          <w:vertAlign w:val="superscript"/>
        </w:rPr>
        <w:t>[16]</w:t>
      </w:r>
      <w:r w:rsidRPr="00F311F7">
        <w:rPr>
          <w:rFonts w:ascii="Book Antiqua" w:eastAsia="Book Antiqua" w:hAnsi="Book Antiqua" w:cs="Book Antiqua"/>
          <w:color w:val="000000" w:themeColor="text1"/>
        </w:rPr>
        <w:t>. At data cutoff, 54 patients were evaluated and the median follow-up was 10.1 mo. The ORR and disease control rate by blinded independent central review were 72.2% (95%CI</w:t>
      </w:r>
      <w:r w:rsidR="00524E06">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58.4</w:t>
      </w:r>
      <w:r w:rsidR="00360077">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83.5) and 96.3% (95%CI</w:t>
      </w:r>
      <w:r w:rsidR="00524E06">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87.3</w:t>
      </w:r>
      <w:r w:rsidR="00360077">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99.5), respectively. Median duration of response, time to response, PFS, and OS were as follows: Not reached, 1.5 mo, 9.4 mo, and not reached. This result demonstrated encouraging efficacy for SOX plus pembrolizumab treatment of advanced G/GEJ cancer.</w:t>
      </w:r>
    </w:p>
    <w:p w14:paraId="45C4F040" w14:textId="77777777" w:rsidR="00A77B3E" w:rsidRPr="00F311F7" w:rsidRDefault="00A77B3E" w:rsidP="00F311F7">
      <w:pPr>
        <w:spacing w:line="360" w:lineRule="auto"/>
        <w:ind w:firstLine="240"/>
        <w:jc w:val="both"/>
        <w:rPr>
          <w:rFonts w:ascii="Book Antiqua" w:hAnsi="Book Antiqua"/>
          <w:color w:val="000000" w:themeColor="text1"/>
        </w:rPr>
      </w:pPr>
    </w:p>
    <w:p w14:paraId="2F41B120" w14:textId="77777777" w:rsidR="00A77B3E" w:rsidRPr="00F311F7" w:rsidRDefault="00540069" w:rsidP="00F311F7">
      <w:pPr>
        <w:spacing w:line="360" w:lineRule="auto"/>
        <w:jc w:val="both"/>
        <w:rPr>
          <w:rFonts w:ascii="Book Antiqua" w:hAnsi="Book Antiqua"/>
          <w:color w:val="000000" w:themeColor="text1"/>
        </w:rPr>
      </w:pPr>
      <w:r w:rsidRPr="00F311F7">
        <w:rPr>
          <w:rFonts w:ascii="Book Antiqua" w:eastAsia="Book Antiqua" w:hAnsi="Book Antiqua" w:cs="Book Antiqua"/>
          <w:b/>
          <w:bCs/>
          <w:caps/>
          <w:color w:val="000000" w:themeColor="text1"/>
          <w:u w:val="single"/>
        </w:rPr>
        <w:t>MOLECULAR MECHANISMS OF COMBINATION THERAPY WITH ICI FOR GC</w:t>
      </w:r>
    </w:p>
    <w:p w14:paraId="0634E55B" w14:textId="5D84538A" w:rsidR="00A77B3E" w:rsidRPr="00F311F7" w:rsidRDefault="00FA0B08" w:rsidP="00524E0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w:t>
      </w:r>
      <w:r w:rsidRPr="00F311F7">
        <w:rPr>
          <w:rFonts w:ascii="Book Antiqua" w:eastAsia="Book Antiqua" w:hAnsi="Book Antiqua" w:cs="Book Antiqua"/>
          <w:color w:val="000000" w:themeColor="text1"/>
        </w:rPr>
        <w:t xml:space="preserve"> EPOC1706</w:t>
      </w:r>
      <w:r>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trial </w:t>
      </w:r>
      <w:r>
        <w:rPr>
          <w:rFonts w:ascii="Book Antiqua" w:eastAsia="Book Antiqua" w:hAnsi="Book Antiqua" w:cs="Book Antiqua"/>
          <w:color w:val="000000" w:themeColor="text1"/>
        </w:rPr>
        <w:t xml:space="preserve">of </w:t>
      </w:r>
      <w:r w:rsidR="00540069" w:rsidRPr="00F311F7">
        <w:rPr>
          <w:rFonts w:ascii="Book Antiqua" w:eastAsia="Book Antiqua" w:hAnsi="Book Antiqua" w:cs="Book Antiqua"/>
          <w:color w:val="000000" w:themeColor="text1"/>
        </w:rPr>
        <w:t>combination therapy trial of ICI and anti</w:t>
      </w:r>
      <w:r w:rsidR="00540069" w:rsidRPr="00F311F7">
        <w:rPr>
          <w:rFonts w:ascii="Book Antiqua" w:eastAsia="Book Antiqua" w:hAnsi="Book Antiqua" w:cs="Book Antiqua"/>
          <w:color w:val="000000" w:themeColor="text1"/>
        </w:rPr>
        <w:noBreakHyphen/>
        <w:t>vascular targeted therapy</w:t>
      </w:r>
      <w:r>
        <w:rPr>
          <w:rFonts w:ascii="Book Antiqua" w:eastAsia="Book Antiqua" w:hAnsi="Book Antiqua" w:cs="Book Antiqua"/>
          <w:color w:val="000000" w:themeColor="text1"/>
        </w:rPr>
        <w:t xml:space="preserve"> </w:t>
      </w:r>
      <w:r w:rsidR="00540069" w:rsidRPr="00F311F7">
        <w:rPr>
          <w:rFonts w:ascii="Book Antiqua" w:eastAsia="Book Antiqua" w:hAnsi="Book Antiqua" w:cs="Book Antiqua"/>
          <w:color w:val="000000" w:themeColor="text1"/>
        </w:rPr>
        <w:t>indicated that the VEGF pathway can regulate the anti</w:t>
      </w:r>
      <w:r w:rsidR="00540069" w:rsidRPr="00F311F7">
        <w:rPr>
          <w:rFonts w:ascii="Book Antiqua" w:eastAsia="Book Antiqua" w:hAnsi="Book Antiqua" w:cs="Book Antiqua"/>
          <w:color w:val="000000" w:themeColor="text1"/>
        </w:rPr>
        <w:noBreakHyphen/>
        <w:t>tumor immune response to promote better efficacy of ICI</w:t>
      </w:r>
      <w:r>
        <w:rPr>
          <w:rFonts w:ascii="Book Antiqua" w:eastAsia="Book Antiqua" w:hAnsi="Book Antiqua" w:cs="Book Antiqua"/>
          <w:color w:val="000000" w:themeColor="text1"/>
        </w:rPr>
        <w:t>s</w:t>
      </w:r>
      <w:r w:rsidR="00540069" w:rsidRPr="00F311F7">
        <w:rPr>
          <w:rFonts w:ascii="Book Antiqua" w:eastAsia="Book Antiqua" w:hAnsi="Book Antiqua" w:cs="Book Antiqua"/>
          <w:color w:val="000000" w:themeColor="text1"/>
        </w:rPr>
        <w:t xml:space="preserve">. Previous research proved that tumor-induced angiogenic factors, including VEGF, could </w:t>
      </w:r>
      <w:r w:rsidR="00532AAC" w:rsidRPr="00F311F7">
        <w:rPr>
          <w:rFonts w:ascii="Book Antiqua" w:eastAsia="Book Antiqua" w:hAnsi="Book Antiqua" w:cs="Book Antiqua"/>
          <w:color w:val="000000" w:themeColor="text1"/>
        </w:rPr>
        <w:t>stimulate</w:t>
      </w:r>
      <w:r w:rsidR="00540069" w:rsidRPr="00F311F7">
        <w:rPr>
          <w:rFonts w:ascii="Book Antiqua" w:eastAsia="Book Antiqua" w:hAnsi="Book Antiqua" w:cs="Book Antiqua"/>
          <w:color w:val="000000" w:themeColor="text1"/>
        </w:rPr>
        <w:t xml:space="preserve"> tumor neovascularization and produce functional and structural abnormalities, leading to an increased intratumoral stress response and hindering of the infiltration of effector T cells</w:t>
      </w:r>
      <w:r w:rsidR="00524E06" w:rsidRPr="00F311F7">
        <w:rPr>
          <w:rFonts w:ascii="Book Antiqua" w:eastAsia="Book Antiqua" w:hAnsi="Book Antiqua" w:cs="Book Antiqua"/>
          <w:color w:val="000000" w:themeColor="text1"/>
          <w:vertAlign w:val="superscript"/>
        </w:rPr>
        <w:t>[19,20]</w:t>
      </w:r>
      <w:r w:rsidR="00540069" w:rsidRPr="00F311F7">
        <w:rPr>
          <w:rFonts w:ascii="Book Antiqua" w:eastAsia="Book Antiqua" w:hAnsi="Book Antiqua" w:cs="Book Antiqua"/>
          <w:color w:val="000000" w:themeColor="text1"/>
        </w:rPr>
        <w:t xml:space="preserve">. Anti-tumor </w:t>
      </w:r>
      <w:r>
        <w:rPr>
          <w:rFonts w:ascii="Book Antiqua" w:eastAsia="Book Antiqua" w:hAnsi="Book Antiqua" w:cs="Book Antiqua"/>
          <w:color w:val="000000" w:themeColor="text1"/>
        </w:rPr>
        <w:t>c</w:t>
      </w:r>
      <w:r w:rsidRPr="00F311F7">
        <w:rPr>
          <w:rFonts w:ascii="Book Antiqua" w:eastAsia="Book Antiqua" w:hAnsi="Book Antiqua" w:cs="Book Antiqua"/>
          <w:color w:val="000000" w:themeColor="text1"/>
        </w:rPr>
        <w:t xml:space="preserve">ytotoxic </w:t>
      </w:r>
      <w:r w:rsidR="00540069" w:rsidRPr="00F311F7">
        <w:rPr>
          <w:rFonts w:ascii="Book Antiqua" w:eastAsia="Book Antiqua" w:hAnsi="Book Antiqua" w:cs="Book Antiqua"/>
          <w:color w:val="000000" w:themeColor="text1"/>
        </w:rPr>
        <w:t>T lymphocytes (CTLs) fail to penetrate into</w:t>
      </w:r>
      <w:r>
        <w:rPr>
          <w:rFonts w:ascii="Book Antiqua" w:eastAsia="Book Antiqua" w:hAnsi="Book Antiqua" w:cs="Book Antiqua"/>
          <w:color w:val="000000" w:themeColor="text1"/>
        </w:rPr>
        <w:t xml:space="preserve"> the</w:t>
      </w:r>
      <w:r w:rsidR="00540069" w:rsidRPr="00F311F7">
        <w:rPr>
          <w:rFonts w:ascii="Book Antiqua" w:eastAsia="Book Antiqua" w:hAnsi="Book Antiqua" w:cs="Book Antiqua"/>
          <w:color w:val="000000" w:themeColor="text1"/>
        </w:rPr>
        <w:t xml:space="preserve"> tumor microenvironment </w:t>
      </w:r>
      <w:r>
        <w:rPr>
          <w:rFonts w:ascii="Book Antiqua" w:eastAsia="Book Antiqua" w:hAnsi="Book Antiqua" w:cs="Book Antiqua"/>
          <w:color w:val="000000" w:themeColor="text1"/>
        </w:rPr>
        <w:t>(</w:t>
      </w:r>
      <w:r w:rsidR="00540069" w:rsidRPr="00F311F7">
        <w:rPr>
          <w:rFonts w:ascii="Book Antiqua" w:eastAsia="Book Antiqua" w:hAnsi="Book Antiqua" w:cs="Book Antiqua"/>
          <w:color w:val="000000" w:themeColor="text1"/>
        </w:rPr>
        <w:t>including GC</w:t>
      </w:r>
      <w:r>
        <w:rPr>
          <w:rFonts w:ascii="Book Antiqua" w:eastAsia="Book Antiqua" w:hAnsi="Book Antiqua" w:cs="Book Antiqua"/>
          <w:color w:val="000000" w:themeColor="text1"/>
        </w:rPr>
        <w:t>)</w:t>
      </w:r>
      <w:r w:rsidR="00540069" w:rsidRPr="00F311F7">
        <w:rPr>
          <w:rFonts w:ascii="Book Antiqua" w:eastAsia="Book Antiqua" w:hAnsi="Book Antiqua" w:cs="Book Antiqua"/>
          <w:color w:val="000000" w:themeColor="text1"/>
        </w:rPr>
        <w:t>. Other factors, including downregulation of vascular endothelial cell adhesion molecule-1, prevent the migration of effector T cells into the tumor stroma</w:t>
      </w:r>
      <w:r w:rsidR="00524E06" w:rsidRPr="00F311F7">
        <w:rPr>
          <w:rFonts w:ascii="Book Antiqua" w:eastAsia="Book Antiqua" w:hAnsi="Book Antiqua" w:cs="Book Antiqua"/>
          <w:color w:val="000000" w:themeColor="text1"/>
          <w:vertAlign w:val="superscript"/>
        </w:rPr>
        <w:t>[21]</w:t>
      </w:r>
      <w:r w:rsidR="00540069" w:rsidRPr="00F311F7">
        <w:rPr>
          <w:rFonts w:ascii="Book Antiqua" w:eastAsia="Book Antiqua" w:hAnsi="Book Antiqua" w:cs="Book Antiqua"/>
          <w:color w:val="000000" w:themeColor="text1"/>
        </w:rPr>
        <w:t xml:space="preserve">. In addition, the </w:t>
      </w:r>
      <w:r w:rsidR="00BB10D3" w:rsidRPr="00F311F7">
        <w:rPr>
          <w:rFonts w:ascii="Book Antiqua" w:eastAsia="Book Antiqua" w:hAnsi="Book Antiqua" w:cs="Book Antiqua"/>
          <w:color w:val="000000" w:themeColor="text1"/>
        </w:rPr>
        <w:t>accumulation</w:t>
      </w:r>
      <w:r w:rsidR="00540069" w:rsidRPr="00F311F7">
        <w:rPr>
          <w:rFonts w:ascii="Book Antiqua" w:eastAsia="Book Antiqua" w:hAnsi="Book Antiqua" w:cs="Book Antiqua"/>
          <w:color w:val="000000" w:themeColor="text1"/>
        </w:rPr>
        <w:t xml:space="preserve"> of myeloid</w:t>
      </w:r>
      <w:r w:rsidR="00540069" w:rsidRPr="00F311F7">
        <w:rPr>
          <w:rFonts w:ascii="Book Antiqua" w:eastAsia="Book Antiqua" w:hAnsi="Book Antiqua" w:cs="Book Antiqua"/>
          <w:color w:val="000000" w:themeColor="text1"/>
        </w:rPr>
        <w:noBreakHyphen/>
        <w:t>derived inhibitor cells further suppresses the anti-tumor response of effector T cells</w:t>
      </w:r>
      <w:r w:rsidR="00524E06" w:rsidRPr="00F311F7">
        <w:rPr>
          <w:rFonts w:ascii="Book Antiqua" w:eastAsia="Book Antiqua" w:hAnsi="Book Antiqua" w:cs="Book Antiqua"/>
          <w:color w:val="000000" w:themeColor="text1"/>
          <w:vertAlign w:val="superscript"/>
        </w:rPr>
        <w:t>[22]</w:t>
      </w:r>
      <w:r w:rsidR="00540069" w:rsidRPr="00F311F7">
        <w:rPr>
          <w:rFonts w:ascii="Book Antiqua" w:eastAsia="Book Antiqua" w:hAnsi="Book Antiqua" w:cs="Book Antiqua"/>
          <w:color w:val="000000" w:themeColor="text1"/>
        </w:rPr>
        <w:t>. Preventing the maturation of effector T cells and dendritic cells also inhibits the function of CTLs</w:t>
      </w:r>
      <w:r w:rsidR="00524E06" w:rsidRPr="00F311F7">
        <w:rPr>
          <w:rFonts w:ascii="Book Antiqua" w:eastAsia="Book Antiqua" w:hAnsi="Book Antiqua" w:cs="Book Antiqua"/>
          <w:color w:val="000000" w:themeColor="text1"/>
          <w:vertAlign w:val="superscript"/>
        </w:rPr>
        <w:t>[22]</w:t>
      </w:r>
      <w:r w:rsidR="00540069" w:rsidRPr="00F311F7">
        <w:rPr>
          <w:rFonts w:ascii="Book Antiqua" w:eastAsia="Book Antiqua" w:hAnsi="Book Antiqua" w:cs="Book Antiqua"/>
          <w:color w:val="000000" w:themeColor="text1"/>
        </w:rPr>
        <w:t>. Therefore, the normalization of tumor blood vessels after anti-VGFR therapy can reduce the intratumoral pressure, restore anti-CTL infiltration, and enhance the anti-tumor effect of ICI</w:t>
      </w:r>
      <w:r w:rsidR="00524E06" w:rsidRPr="00F311F7">
        <w:rPr>
          <w:rFonts w:ascii="Book Antiqua" w:eastAsia="Book Antiqua" w:hAnsi="Book Antiqua" w:cs="Book Antiqua"/>
          <w:color w:val="000000" w:themeColor="text1"/>
          <w:vertAlign w:val="superscript"/>
        </w:rPr>
        <w:t>[23,24]</w:t>
      </w:r>
      <w:r w:rsidR="00540069" w:rsidRPr="00F311F7">
        <w:rPr>
          <w:rFonts w:ascii="Book Antiqua" w:eastAsia="Book Antiqua" w:hAnsi="Book Antiqua" w:cs="Book Antiqua"/>
          <w:color w:val="000000" w:themeColor="text1"/>
        </w:rPr>
        <w:t xml:space="preserve">. In addition, several types of immunosuppressive cells, including regulatory T cells (Tregs) and tumor-associated macrophages (TAMs), are present in the tumor microenvironment of GC. Previous studies have reported that </w:t>
      </w:r>
      <w:r>
        <w:rPr>
          <w:rFonts w:ascii="Book Antiqua" w:eastAsia="Book Antiqua" w:hAnsi="Book Antiqua" w:cs="Book Antiqua"/>
          <w:color w:val="000000" w:themeColor="text1"/>
        </w:rPr>
        <w:t xml:space="preserve">the </w:t>
      </w:r>
      <w:r w:rsidR="00540069" w:rsidRPr="00F311F7">
        <w:rPr>
          <w:rFonts w:ascii="Book Antiqua" w:eastAsia="Book Antiqua" w:hAnsi="Book Antiqua" w:cs="Book Antiqua"/>
          <w:color w:val="000000" w:themeColor="text1"/>
        </w:rPr>
        <w:t>activity of Tregs and TAMs depends in part on the VEGF/VEGF receptor (VEGFR) axis, and overexpression of VEGF promotes the recruitment, differentiation, and proliferation of Tregs in tumors</w:t>
      </w:r>
      <w:r w:rsidR="00524E06" w:rsidRPr="00F311F7">
        <w:rPr>
          <w:rFonts w:ascii="Book Antiqua" w:eastAsia="Book Antiqua" w:hAnsi="Book Antiqua" w:cs="Book Antiqua"/>
          <w:color w:val="000000" w:themeColor="text1"/>
          <w:vertAlign w:val="superscript"/>
        </w:rPr>
        <w:t>[25]</w:t>
      </w:r>
      <w:r w:rsidR="00540069" w:rsidRPr="00F311F7">
        <w:rPr>
          <w:rFonts w:ascii="Book Antiqua" w:eastAsia="Book Antiqua" w:hAnsi="Book Antiqua" w:cs="Book Antiqua"/>
          <w:color w:val="000000" w:themeColor="text1"/>
        </w:rPr>
        <w:t xml:space="preserve">. Likewise, tumor-induced angiogenic factors or a hypoxic state can further </w:t>
      </w:r>
      <w:r w:rsidR="00BC5FA8" w:rsidRPr="00F311F7">
        <w:rPr>
          <w:rFonts w:ascii="Book Antiqua" w:eastAsia="Book Antiqua" w:hAnsi="Book Antiqua" w:cs="Book Antiqua"/>
          <w:color w:val="000000" w:themeColor="text1"/>
        </w:rPr>
        <w:t>enhance</w:t>
      </w:r>
      <w:r w:rsidR="00540069" w:rsidRPr="00F311F7">
        <w:rPr>
          <w:rFonts w:ascii="Book Antiqua" w:eastAsia="Book Antiqua" w:hAnsi="Book Antiqua" w:cs="Book Antiqua"/>
          <w:color w:val="000000" w:themeColor="text1"/>
        </w:rPr>
        <w:t xml:space="preserve"> the function of Tregs and TAMs </w:t>
      </w:r>
      <w:r w:rsidR="00540069" w:rsidRPr="00F311F7">
        <w:rPr>
          <w:rFonts w:ascii="Book Antiqua" w:eastAsia="Book Antiqua" w:hAnsi="Book Antiqua" w:cs="Book Antiqua"/>
          <w:i/>
          <w:iCs/>
          <w:color w:val="000000" w:themeColor="text1"/>
        </w:rPr>
        <w:t>via</w:t>
      </w:r>
      <w:r w:rsidR="00540069" w:rsidRPr="00F311F7">
        <w:rPr>
          <w:rFonts w:ascii="Book Antiqua" w:eastAsia="Book Antiqua" w:hAnsi="Book Antiqua" w:cs="Book Antiqua"/>
          <w:color w:val="000000" w:themeColor="text1"/>
        </w:rPr>
        <w:t xml:space="preserve"> the VEGF/VEGFR axis, resulting in downregulation of anti-tumor CTL activity</w:t>
      </w:r>
      <w:r w:rsidR="00524E06" w:rsidRPr="00F311F7">
        <w:rPr>
          <w:rFonts w:ascii="Book Antiqua" w:eastAsia="Book Antiqua" w:hAnsi="Book Antiqua" w:cs="Book Antiqua"/>
          <w:color w:val="000000" w:themeColor="text1"/>
          <w:vertAlign w:val="superscript"/>
        </w:rPr>
        <w:t>[26]</w:t>
      </w:r>
      <w:r w:rsidR="00540069" w:rsidRPr="00F311F7">
        <w:rPr>
          <w:rFonts w:ascii="Book Antiqua" w:eastAsia="Book Antiqua" w:hAnsi="Book Antiqua" w:cs="Book Antiqua"/>
          <w:color w:val="000000" w:themeColor="text1"/>
        </w:rPr>
        <w:t xml:space="preserve">. These above-mentioned mechanisms provide a conceivable theoretical basis for the combined therapy of anti-vascular targeted drugs and ICIs (Figure 1). </w:t>
      </w:r>
      <w:r w:rsidR="00524E06" w:rsidRPr="00524E06">
        <w:rPr>
          <w:rFonts w:ascii="Book Antiqua" w:hAnsi="Book Antiqua"/>
        </w:rPr>
        <w:t>Kato</w:t>
      </w:r>
      <w:r w:rsidR="00540069" w:rsidRPr="00F311F7">
        <w:rPr>
          <w:rFonts w:ascii="Book Antiqua" w:eastAsia="Book Antiqua" w:hAnsi="Book Antiqua" w:cs="Book Antiqua"/>
          <w:color w:val="000000" w:themeColor="text1"/>
        </w:rPr>
        <w:t xml:space="preserve"> </w:t>
      </w:r>
      <w:r w:rsidR="00540069" w:rsidRPr="00F311F7">
        <w:rPr>
          <w:rFonts w:ascii="Book Antiqua" w:eastAsia="Book Antiqua" w:hAnsi="Book Antiqua" w:cs="Book Antiqua"/>
          <w:i/>
          <w:iCs/>
          <w:color w:val="000000" w:themeColor="text1"/>
        </w:rPr>
        <w:t>et al</w:t>
      </w:r>
      <w:r w:rsidR="00524E06" w:rsidRPr="00F311F7">
        <w:rPr>
          <w:rFonts w:ascii="Book Antiqua" w:eastAsia="Book Antiqua" w:hAnsi="Book Antiqua" w:cs="Book Antiqua"/>
          <w:color w:val="000000" w:themeColor="text1"/>
          <w:vertAlign w:val="superscript"/>
        </w:rPr>
        <w:t>[27]</w:t>
      </w:r>
      <w:r w:rsidR="00540069" w:rsidRPr="00F311F7">
        <w:rPr>
          <w:rFonts w:ascii="Book Antiqua" w:eastAsia="Book Antiqua" w:hAnsi="Book Antiqua" w:cs="Book Antiqua"/>
          <w:i/>
          <w:iCs/>
          <w:color w:val="000000" w:themeColor="text1"/>
        </w:rPr>
        <w:t xml:space="preserve"> </w:t>
      </w:r>
      <w:r w:rsidR="00540069" w:rsidRPr="00F311F7">
        <w:rPr>
          <w:rFonts w:ascii="Book Antiqua" w:eastAsia="Book Antiqua" w:hAnsi="Book Antiqua" w:cs="Book Antiqua"/>
          <w:color w:val="000000" w:themeColor="text1"/>
        </w:rPr>
        <w:t>certified that the anti</w:t>
      </w:r>
      <w:r w:rsidR="00540069" w:rsidRPr="00F311F7">
        <w:rPr>
          <w:rFonts w:ascii="Book Antiqua" w:eastAsia="Book Antiqua" w:hAnsi="Book Antiqua" w:cs="Book Antiqua"/>
          <w:color w:val="000000" w:themeColor="text1"/>
        </w:rPr>
        <w:noBreakHyphen/>
        <w:t>vascular targeted drug</w:t>
      </w:r>
      <w:r>
        <w:rPr>
          <w:rFonts w:ascii="Book Antiqua" w:eastAsia="Book Antiqua" w:hAnsi="Book Antiqua" w:cs="Book Antiqua"/>
          <w:color w:val="000000" w:themeColor="text1"/>
        </w:rPr>
        <w:t xml:space="preserve"> </w:t>
      </w:r>
      <w:r w:rsidR="00540069" w:rsidRPr="00F311F7">
        <w:rPr>
          <w:rFonts w:ascii="Book Antiqua" w:eastAsia="Book Antiqua" w:hAnsi="Book Antiqua" w:cs="Book Antiqua"/>
          <w:color w:val="000000" w:themeColor="text1"/>
        </w:rPr>
        <w:t xml:space="preserve">lenvatinib, </w:t>
      </w:r>
      <w:r w:rsidR="00540069" w:rsidRPr="00F311F7">
        <w:rPr>
          <w:rFonts w:ascii="Book Antiqua" w:eastAsia="Book Antiqua" w:hAnsi="Book Antiqua" w:cs="Book Antiqua"/>
          <w:i/>
          <w:iCs/>
          <w:color w:val="000000" w:themeColor="text1"/>
        </w:rPr>
        <w:t>via</w:t>
      </w:r>
      <w:r w:rsidR="00540069" w:rsidRPr="00F311F7">
        <w:rPr>
          <w:rFonts w:ascii="Book Antiqua" w:eastAsia="Book Antiqua" w:hAnsi="Book Antiqua" w:cs="Book Antiqua"/>
          <w:color w:val="000000" w:themeColor="text1"/>
        </w:rPr>
        <w:t xml:space="preserve"> decreasing TAMs and enhancing the activation of the interferon (IFN) signaling pathway, upregulated the anti-tumor activity of PD-1 inhibitors </w:t>
      </w:r>
      <w:r w:rsidR="00540069" w:rsidRPr="00F311F7">
        <w:rPr>
          <w:rFonts w:ascii="Book Antiqua" w:eastAsia="Book Antiqua" w:hAnsi="Book Antiqua" w:cs="Book Antiqua"/>
          <w:i/>
          <w:iCs/>
          <w:color w:val="000000" w:themeColor="text1"/>
        </w:rPr>
        <w:t>in vivo</w:t>
      </w:r>
      <w:r w:rsidR="00524E06" w:rsidRPr="00F311F7">
        <w:rPr>
          <w:rFonts w:ascii="Book Antiqua" w:eastAsia="Book Antiqua" w:hAnsi="Book Antiqua" w:cs="Book Antiqua"/>
          <w:color w:val="000000" w:themeColor="text1"/>
          <w:vertAlign w:val="superscript"/>
        </w:rPr>
        <w:t>[27]</w:t>
      </w:r>
      <w:r w:rsidR="00540069" w:rsidRPr="00F311F7">
        <w:rPr>
          <w:rFonts w:ascii="Book Antiqua" w:eastAsia="Book Antiqua" w:hAnsi="Book Antiqua" w:cs="Book Antiqua"/>
          <w:color w:val="000000" w:themeColor="text1"/>
        </w:rPr>
        <w:t xml:space="preserve">. </w:t>
      </w:r>
    </w:p>
    <w:p w14:paraId="364F8789" w14:textId="3885B9D6" w:rsidR="00A77B3E" w:rsidRPr="00F311F7" w:rsidRDefault="00540069" w:rsidP="00524E06">
      <w:pPr>
        <w:spacing w:line="360" w:lineRule="auto"/>
        <w:ind w:firstLineChars="200" w:firstLine="480"/>
        <w:jc w:val="both"/>
        <w:rPr>
          <w:rFonts w:ascii="Book Antiqua" w:hAnsi="Book Antiqua"/>
          <w:color w:val="000000" w:themeColor="text1"/>
        </w:rPr>
      </w:pPr>
      <w:r w:rsidRPr="00F311F7">
        <w:rPr>
          <w:rFonts w:ascii="Book Antiqua" w:eastAsia="Book Antiqua" w:hAnsi="Book Antiqua" w:cs="Book Antiqua"/>
          <w:color w:val="000000" w:themeColor="text1"/>
        </w:rPr>
        <w:t xml:space="preserve">In the past decade, researchers have explored the hypothesis that traditional chemotherapy drugs might </w:t>
      </w:r>
      <w:r w:rsidR="002675A2" w:rsidRPr="00F311F7">
        <w:rPr>
          <w:rFonts w:ascii="Book Antiqua" w:eastAsia="Book Antiqua" w:hAnsi="Book Antiqua" w:cs="Book Antiqua"/>
          <w:color w:val="000000" w:themeColor="text1"/>
        </w:rPr>
        <w:t>interact with</w:t>
      </w:r>
      <w:r w:rsidRPr="00F311F7">
        <w:rPr>
          <w:rFonts w:ascii="Book Antiqua" w:eastAsia="Book Antiqua" w:hAnsi="Book Antiqua" w:cs="Book Antiqua"/>
          <w:color w:val="000000" w:themeColor="text1"/>
        </w:rPr>
        <w:t xml:space="preserve"> the immune mechanism. For </w:t>
      </w:r>
      <w:r w:rsidR="00BC5FA8" w:rsidRPr="00F311F7">
        <w:rPr>
          <w:rFonts w:ascii="Book Antiqua" w:eastAsia="Book Antiqua" w:hAnsi="Book Antiqua" w:cs="Book Antiqua"/>
          <w:color w:val="000000" w:themeColor="text1"/>
        </w:rPr>
        <w:t>instance</w:t>
      </w:r>
      <w:r w:rsidRPr="00F311F7">
        <w:rPr>
          <w:rFonts w:ascii="Book Antiqua" w:eastAsia="Book Antiqua" w:hAnsi="Book Antiqua" w:cs="Book Antiqua"/>
          <w:color w:val="000000" w:themeColor="text1"/>
        </w:rPr>
        <w:t xml:space="preserve">, chemotherapy drugs such as cyclophosphamide, gemcitabine, platinum, and paclitaxel </w:t>
      </w:r>
      <w:r w:rsidR="00FA0B08" w:rsidRPr="00F311F7">
        <w:rPr>
          <w:rFonts w:ascii="Book Antiqua" w:eastAsia="Book Antiqua" w:hAnsi="Book Antiqua" w:cs="Book Antiqua"/>
          <w:color w:val="000000" w:themeColor="text1"/>
        </w:rPr>
        <w:t>ha</w:t>
      </w:r>
      <w:r w:rsidR="00FA0B08">
        <w:rPr>
          <w:rFonts w:ascii="Book Antiqua" w:eastAsia="Book Antiqua" w:hAnsi="Book Antiqua" w:cs="Book Antiqua"/>
          <w:color w:val="000000" w:themeColor="text1"/>
        </w:rPr>
        <w:t>ve</w:t>
      </w:r>
      <w:r w:rsidR="00FA0B08"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been reported to </w:t>
      </w:r>
      <w:r w:rsidR="00BC5FA8" w:rsidRPr="00F311F7">
        <w:rPr>
          <w:rFonts w:ascii="Book Antiqua" w:eastAsia="Book Antiqua" w:hAnsi="Book Antiqua" w:cs="Book Antiqua"/>
          <w:color w:val="000000" w:themeColor="text1"/>
        </w:rPr>
        <w:t>improve</w:t>
      </w:r>
      <w:r w:rsidRPr="00F311F7">
        <w:rPr>
          <w:rFonts w:ascii="Book Antiqua" w:eastAsia="Book Antiqua" w:hAnsi="Book Antiqua" w:cs="Book Antiqua"/>
          <w:color w:val="000000" w:themeColor="text1"/>
        </w:rPr>
        <w:t xml:space="preserve"> the antigenicity of tumor cells by increasing the expression of major histocompatibility complex class I molecules</w:t>
      </w:r>
      <w:r w:rsidRPr="00F311F7">
        <w:rPr>
          <w:rFonts w:ascii="Book Antiqua" w:eastAsia="Book Antiqua" w:hAnsi="Book Antiqua" w:cs="Book Antiqua"/>
          <w:color w:val="000000" w:themeColor="text1"/>
          <w:vertAlign w:val="superscript"/>
        </w:rPr>
        <w:t>[28,29]</w:t>
      </w:r>
      <w:r w:rsidRPr="00F311F7">
        <w:rPr>
          <w:rFonts w:ascii="Book Antiqua" w:eastAsia="Book Antiqua" w:hAnsi="Book Antiqua" w:cs="Book Antiqua"/>
          <w:color w:val="000000" w:themeColor="text1"/>
        </w:rPr>
        <w:t xml:space="preserve"> and enhancing the sensitivity of tumor cells to immune therapy by upregulation of the mannose-6-phosphate receptor (</w:t>
      </w:r>
      <w:r w:rsidRPr="00524E06">
        <w:rPr>
          <w:rFonts w:ascii="Book Antiqua" w:eastAsia="Book Antiqua" w:hAnsi="Book Antiqua" w:cs="Book Antiqua"/>
          <w:i/>
          <w:iCs/>
          <w:color w:val="000000" w:themeColor="text1"/>
        </w:rPr>
        <w:t>e.g.</w:t>
      </w:r>
      <w:r w:rsidR="00360077">
        <w:rPr>
          <w:rFonts w:ascii="Book Antiqua" w:eastAsia="Book Antiqua" w:hAnsi="Book Antiqua" w:cs="Book Antiqua"/>
          <w:i/>
          <w:iCs/>
          <w:color w:val="000000" w:themeColor="text1"/>
        </w:rPr>
        <w:t>,</w:t>
      </w:r>
      <w:r w:rsidRPr="00F311F7">
        <w:rPr>
          <w:rFonts w:ascii="Book Antiqua" w:eastAsia="Book Antiqua" w:hAnsi="Book Antiqua" w:cs="Book Antiqua"/>
          <w:color w:val="000000" w:themeColor="text1"/>
        </w:rPr>
        <w:t xml:space="preserve"> paclitaxel, cisplatin, and doxorubicin)</w:t>
      </w:r>
      <w:r w:rsidR="00524E06" w:rsidRPr="00F311F7">
        <w:rPr>
          <w:rFonts w:ascii="Book Antiqua" w:eastAsia="Book Antiqua" w:hAnsi="Book Antiqua" w:cs="Book Antiqua"/>
          <w:color w:val="000000" w:themeColor="text1"/>
          <w:vertAlign w:val="superscript"/>
        </w:rPr>
        <w:t>[30]</w:t>
      </w:r>
      <w:r w:rsidRPr="00F311F7">
        <w:rPr>
          <w:rFonts w:ascii="Book Antiqua" w:eastAsia="Book Antiqua" w:hAnsi="Book Antiqua" w:cs="Book Antiqua"/>
          <w:color w:val="000000" w:themeColor="text1"/>
        </w:rPr>
        <w:t xml:space="preserve">. </w:t>
      </w:r>
      <w:r w:rsidR="00524E06" w:rsidRPr="00524E06">
        <w:rPr>
          <w:rFonts w:ascii="Book Antiqua" w:hAnsi="Book Antiqua"/>
        </w:rPr>
        <w:t>Vacchelli</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et al</w:t>
      </w:r>
      <w:r w:rsidR="00524E06" w:rsidRPr="00F311F7">
        <w:rPr>
          <w:rFonts w:ascii="Book Antiqua" w:eastAsia="Book Antiqua" w:hAnsi="Book Antiqua" w:cs="Book Antiqua"/>
          <w:color w:val="000000" w:themeColor="text1"/>
          <w:vertAlign w:val="superscript"/>
        </w:rPr>
        <w:t>[31]</w:t>
      </w:r>
      <w:r w:rsidRPr="00F311F7">
        <w:rPr>
          <w:rFonts w:ascii="Book Antiqua" w:eastAsia="Book Antiqua" w:hAnsi="Book Antiqua" w:cs="Book Antiqua"/>
          <w:color w:val="000000" w:themeColor="text1"/>
        </w:rPr>
        <w:t xml:space="preserve"> stated that chemotherapy drugs (paclitaxel, doxorubicin, and cisplatin) could </w:t>
      </w:r>
      <w:r w:rsidR="00E53226" w:rsidRPr="00F311F7">
        <w:rPr>
          <w:rFonts w:ascii="Book Antiqua" w:eastAsia="Book Antiqua" w:hAnsi="Book Antiqua" w:cs="Book Antiqua"/>
          <w:color w:val="000000" w:themeColor="text1"/>
        </w:rPr>
        <w:t>activate</w:t>
      </w:r>
      <w:r w:rsidRPr="00F311F7">
        <w:rPr>
          <w:rFonts w:ascii="Book Antiqua" w:eastAsia="Book Antiqua" w:hAnsi="Book Antiqua" w:cs="Book Antiqua"/>
          <w:color w:val="000000" w:themeColor="text1"/>
        </w:rPr>
        <w:t xml:space="preserve"> the immune system </w:t>
      </w:r>
      <w:r w:rsidRPr="00F311F7">
        <w:rPr>
          <w:rFonts w:ascii="Book Antiqua" w:eastAsia="Book Antiqua" w:hAnsi="Book Antiqua" w:cs="Book Antiqua"/>
          <w:i/>
          <w:iCs/>
          <w:color w:val="000000" w:themeColor="text1"/>
        </w:rPr>
        <w:t>via</w:t>
      </w:r>
      <w:r w:rsidRPr="00F311F7">
        <w:rPr>
          <w:rFonts w:ascii="Book Antiqua" w:eastAsia="Book Antiqua" w:hAnsi="Book Antiqua" w:cs="Book Antiqua"/>
          <w:color w:val="000000" w:themeColor="text1"/>
        </w:rPr>
        <w:t xml:space="preserve"> direct effects on cytotoxic lymphocytes and the elimination of immunosuppressive cells </w:t>
      </w:r>
      <w:r w:rsidRPr="00F311F7">
        <w:rPr>
          <w:rFonts w:ascii="Book Antiqua" w:eastAsia="Book Antiqua" w:hAnsi="Book Antiqua" w:cs="Book Antiqua"/>
          <w:i/>
          <w:iCs/>
          <w:color w:val="000000" w:themeColor="text1"/>
        </w:rPr>
        <w:t>via</w:t>
      </w:r>
      <w:r w:rsidRPr="00F311F7">
        <w:rPr>
          <w:rFonts w:ascii="Book Antiqua" w:eastAsia="Book Antiqua" w:hAnsi="Book Antiqua" w:cs="Book Antiqua"/>
          <w:color w:val="000000" w:themeColor="text1"/>
        </w:rPr>
        <w:t xml:space="preserve"> clinical trial results of certain chemotherapy drugs (paclitaxel, gemcitabine, and 5</w:t>
      </w:r>
      <w:r w:rsidRPr="00F311F7">
        <w:rPr>
          <w:rFonts w:ascii="Book Antiqua" w:eastAsia="Book Antiqua" w:hAnsi="Book Antiqua" w:cs="Book Antiqua"/>
          <w:color w:val="000000" w:themeColor="text1"/>
        </w:rPr>
        <w:noBreakHyphen/>
        <w:t>Fu)</w:t>
      </w:r>
      <w:r w:rsidRPr="00F311F7">
        <w:rPr>
          <w:rFonts w:ascii="Book Antiqua" w:eastAsia="Book Antiqua" w:hAnsi="Book Antiqua" w:cs="Book Antiqua"/>
          <w:color w:val="000000" w:themeColor="text1"/>
          <w:vertAlign w:val="superscript"/>
        </w:rPr>
        <w:t>[31]</w:t>
      </w:r>
      <w:r w:rsidRPr="00F311F7">
        <w:rPr>
          <w:rFonts w:ascii="Book Antiqua" w:eastAsia="Book Antiqua" w:hAnsi="Book Antiqua" w:cs="Book Antiqua"/>
          <w:color w:val="000000" w:themeColor="text1"/>
        </w:rPr>
        <w:t>. Traditional chemotherapy drugs are able to enhance the patients' anti</w:t>
      </w:r>
      <w:r w:rsidRPr="00F311F7">
        <w:rPr>
          <w:rFonts w:ascii="Book Antiqua" w:eastAsia="Book Antiqua" w:hAnsi="Book Antiqua" w:cs="Book Antiqua"/>
          <w:color w:val="000000" w:themeColor="text1"/>
        </w:rPr>
        <w:noBreakHyphen/>
        <w:t>tumor immune response, and ICI</w:t>
      </w:r>
      <w:r w:rsidR="00FA0B08">
        <w:rPr>
          <w:rFonts w:ascii="Book Antiqua" w:eastAsia="Book Antiqua" w:hAnsi="Book Antiqua" w:cs="Book Antiqua"/>
          <w:color w:val="000000" w:themeColor="text1"/>
        </w:rPr>
        <w:t>s</w:t>
      </w:r>
      <w:r w:rsidRPr="00F311F7">
        <w:rPr>
          <w:rFonts w:ascii="Book Antiqua" w:eastAsia="Book Antiqua" w:hAnsi="Book Antiqua" w:cs="Book Antiqua"/>
          <w:color w:val="000000" w:themeColor="text1"/>
        </w:rPr>
        <w:t xml:space="preserve"> </w:t>
      </w:r>
      <w:r w:rsidR="00815517" w:rsidRPr="00F311F7">
        <w:rPr>
          <w:rFonts w:ascii="Book Antiqua" w:eastAsia="Book Antiqua" w:hAnsi="Book Antiqua" w:cs="Book Antiqua"/>
          <w:color w:val="000000" w:themeColor="text1"/>
        </w:rPr>
        <w:t>could</w:t>
      </w:r>
      <w:r w:rsidRPr="00F311F7">
        <w:rPr>
          <w:rFonts w:ascii="Book Antiqua" w:eastAsia="Book Antiqua" w:hAnsi="Book Antiqua" w:cs="Book Antiqua"/>
          <w:color w:val="000000" w:themeColor="text1"/>
        </w:rPr>
        <w:t xml:space="preserve"> further eliminate tumor </w:t>
      </w:r>
      <w:r w:rsidR="002A7A88" w:rsidRPr="00F311F7">
        <w:rPr>
          <w:rFonts w:ascii="Book Antiqua" w:eastAsia="Book Antiqua" w:hAnsi="Book Antiqua" w:cs="Book Antiqua"/>
          <w:color w:val="000000" w:themeColor="text1"/>
        </w:rPr>
        <w:t>foci</w:t>
      </w:r>
      <w:r w:rsidRPr="00F311F7">
        <w:rPr>
          <w:rFonts w:ascii="Book Antiqua" w:eastAsia="Book Antiqua" w:hAnsi="Book Antiqua" w:cs="Book Antiqua"/>
          <w:color w:val="000000" w:themeColor="text1"/>
        </w:rPr>
        <w:t xml:space="preserve"> that are resistant to chemotherapy, correspondingly. Thus, the combination of ICI and </w:t>
      </w:r>
      <w:r w:rsidR="002A7A88" w:rsidRPr="00F311F7">
        <w:rPr>
          <w:rFonts w:ascii="Book Antiqua" w:eastAsia="Book Antiqua" w:hAnsi="Book Antiqua" w:cs="Book Antiqua"/>
          <w:color w:val="000000" w:themeColor="text1"/>
        </w:rPr>
        <w:t>chemotherapeutics</w:t>
      </w:r>
      <w:r w:rsidRPr="00F311F7">
        <w:rPr>
          <w:rFonts w:ascii="Book Antiqua" w:eastAsia="Book Antiqua" w:hAnsi="Book Antiqua" w:cs="Book Antiqua"/>
          <w:color w:val="000000" w:themeColor="text1"/>
        </w:rPr>
        <w:t xml:space="preserve"> for </w:t>
      </w:r>
      <w:r w:rsidR="002A7A88" w:rsidRPr="00F311F7">
        <w:rPr>
          <w:rFonts w:ascii="Book Antiqua" w:eastAsia="Book Antiqua" w:hAnsi="Book Antiqua" w:cs="Book Antiqua"/>
          <w:color w:val="000000" w:themeColor="text1"/>
        </w:rPr>
        <w:t>the treatment of advanced refractory tumors</w:t>
      </w:r>
      <w:r w:rsidRPr="00F311F7">
        <w:rPr>
          <w:rFonts w:ascii="Book Antiqua" w:eastAsia="Book Antiqua" w:hAnsi="Book Antiqua" w:cs="Book Antiqua"/>
          <w:color w:val="000000" w:themeColor="text1"/>
        </w:rPr>
        <w:t xml:space="preserve"> presents clinical benefits, and numerous clinical trials seem to have verified this hypothesis (KEYNOTE-659, KEYNOTE-059, and KEYNOTE-062).</w:t>
      </w:r>
    </w:p>
    <w:p w14:paraId="240F6472" w14:textId="039E133C" w:rsidR="00A77B3E" w:rsidRPr="00F311F7" w:rsidRDefault="00540069" w:rsidP="00524E06">
      <w:pPr>
        <w:spacing w:line="360" w:lineRule="auto"/>
        <w:ind w:firstLineChars="200" w:firstLine="480"/>
        <w:jc w:val="both"/>
        <w:rPr>
          <w:rFonts w:ascii="Book Antiqua" w:hAnsi="Book Antiqua"/>
          <w:color w:val="000000" w:themeColor="text1"/>
        </w:rPr>
      </w:pPr>
      <w:r w:rsidRPr="00F311F7">
        <w:rPr>
          <w:rFonts w:ascii="Book Antiqua" w:eastAsia="Book Antiqua" w:hAnsi="Book Antiqua" w:cs="Book Antiqua"/>
          <w:color w:val="000000" w:themeColor="text1"/>
        </w:rPr>
        <w:t xml:space="preserve">Moreover, additional combination treatment options are worth exploring. </w:t>
      </w:r>
      <w:r w:rsidR="00815517" w:rsidRPr="00F311F7">
        <w:rPr>
          <w:rFonts w:ascii="Book Antiqua" w:eastAsia="Book Antiqua" w:hAnsi="Book Antiqua" w:cs="Book Antiqua"/>
          <w:color w:val="000000" w:themeColor="text1"/>
        </w:rPr>
        <w:t>The combined use of two ICI drug treatments, such as the combination of CTLA4 and PD</w:t>
      </w:r>
      <w:r w:rsidR="003F70B4">
        <w:rPr>
          <w:rFonts w:ascii="Book Antiqua" w:eastAsia="Book Antiqua" w:hAnsi="Book Antiqua" w:cs="Book Antiqua"/>
          <w:color w:val="000000" w:themeColor="text1"/>
        </w:rPr>
        <w:t>-</w:t>
      </w:r>
      <w:r w:rsidR="00815517" w:rsidRPr="00F311F7">
        <w:rPr>
          <w:rFonts w:ascii="Book Antiqua" w:eastAsia="Book Antiqua" w:hAnsi="Book Antiqua" w:cs="Book Antiqua"/>
          <w:color w:val="000000" w:themeColor="text1"/>
        </w:rPr>
        <w:t>1/PD</w:t>
      </w:r>
      <w:r w:rsidR="003F70B4">
        <w:rPr>
          <w:rFonts w:ascii="Book Antiqua" w:eastAsia="Book Antiqua" w:hAnsi="Book Antiqua" w:cs="Book Antiqua"/>
          <w:color w:val="000000" w:themeColor="text1"/>
        </w:rPr>
        <w:t>-</w:t>
      </w:r>
      <w:r w:rsidR="00815517" w:rsidRPr="00F311F7">
        <w:rPr>
          <w:rFonts w:ascii="Book Antiqua" w:eastAsia="Book Antiqua" w:hAnsi="Book Antiqua" w:cs="Book Antiqua"/>
          <w:color w:val="000000" w:themeColor="text1"/>
        </w:rPr>
        <w:t>L1 blocking antibod</w:t>
      </w:r>
      <w:r w:rsidRPr="00F311F7">
        <w:rPr>
          <w:rFonts w:ascii="Book Antiqua" w:eastAsia="Book Antiqua" w:hAnsi="Book Antiqua" w:cs="Book Antiqua"/>
          <w:color w:val="000000" w:themeColor="text1"/>
        </w:rPr>
        <w:t>ies</w:t>
      </w:r>
      <w:r w:rsidR="00815517" w:rsidRPr="00F311F7">
        <w:rPr>
          <w:rFonts w:ascii="Book Antiqua" w:eastAsia="Book Antiqua" w:hAnsi="Book Antiqua" w:cs="Book Antiqua"/>
          <w:color w:val="000000" w:themeColor="text1"/>
        </w:rPr>
        <w:t>, can</w:t>
      </w:r>
      <w:r w:rsidRPr="00F311F7">
        <w:rPr>
          <w:rFonts w:ascii="Book Antiqua" w:eastAsia="Book Antiqua" w:hAnsi="Book Antiqua" w:cs="Book Antiqua"/>
          <w:color w:val="000000" w:themeColor="text1"/>
        </w:rPr>
        <w:t xml:space="preserve"> kill T lymphocytes </w:t>
      </w:r>
      <w:r w:rsidR="00815517" w:rsidRPr="00F311F7">
        <w:rPr>
          <w:rFonts w:ascii="Book Antiqua" w:eastAsia="Book Antiqua" w:hAnsi="Book Antiqua" w:cs="Book Antiqua"/>
          <w:color w:val="000000" w:themeColor="text1"/>
        </w:rPr>
        <w:t>in</w:t>
      </w:r>
      <w:r w:rsidRPr="00F311F7">
        <w:rPr>
          <w:rFonts w:ascii="Book Antiqua" w:eastAsia="Book Antiqua" w:hAnsi="Book Antiqua" w:cs="Book Antiqua"/>
          <w:color w:val="000000" w:themeColor="text1"/>
        </w:rPr>
        <w:t xml:space="preserve"> the immune initial and effector stages</w:t>
      </w:r>
      <w:r w:rsidR="003F70B4" w:rsidRPr="00F311F7">
        <w:rPr>
          <w:rFonts w:ascii="Book Antiqua" w:eastAsia="Book Antiqua" w:hAnsi="Book Antiqua" w:cs="Book Antiqua"/>
          <w:color w:val="000000" w:themeColor="text1"/>
          <w:vertAlign w:val="superscript"/>
        </w:rPr>
        <w:t>[32]</w:t>
      </w:r>
      <w:r w:rsidR="001A6FB3" w:rsidRPr="00F311F7">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w:t>
      </w:r>
      <w:r w:rsidR="001A6FB3" w:rsidRPr="00F311F7">
        <w:rPr>
          <w:rFonts w:ascii="Book Antiqua" w:eastAsia="Book Antiqua" w:hAnsi="Book Antiqua" w:cs="Book Antiqua"/>
          <w:color w:val="000000" w:themeColor="text1"/>
        </w:rPr>
        <w:t>For example, the</w:t>
      </w:r>
      <w:r w:rsidRPr="00F311F7">
        <w:rPr>
          <w:rFonts w:ascii="Book Antiqua" w:eastAsia="Book Antiqua" w:hAnsi="Book Antiqua" w:cs="Book Antiqua"/>
          <w:color w:val="000000" w:themeColor="text1"/>
        </w:rPr>
        <w:t xml:space="preserve"> Checkmate032 trial </w:t>
      </w:r>
      <w:r w:rsidR="001A6FB3" w:rsidRPr="00F311F7">
        <w:rPr>
          <w:rFonts w:ascii="Book Antiqua" w:eastAsia="Book Antiqua" w:hAnsi="Book Antiqua" w:cs="Book Antiqua"/>
          <w:color w:val="000000" w:themeColor="text1"/>
        </w:rPr>
        <w:t>aims</w:t>
      </w:r>
      <w:r w:rsidRPr="00F311F7">
        <w:rPr>
          <w:rFonts w:ascii="Book Antiqua" w:eastAsia="Book Antiqua" w:hAnsi="Book Antiqua" w:cs="Book Antiqua"/>
          <w:color w:val="000000" w:themeColor="text1"/>
        </w:rPr>
        <w:t xml:space="preserve"> to</w:t>
      </w:r>
      <w:r w:rsidR="003E62C7" w:rsidRPr="00F311F7">
        <w:rPr>
          <w:rFonts w:ascii="Book Antiqua" w:eastAsia="Book Antiqua" w:hAnsi="Book Antiqua" w:cs="Book Antiqua"/>
          <w:color w:val="000000" w:themeColor="text1"/>
        </w:rPr>
        <w:t xml:space="preserve"> assess</w:t>
      </w:r>
      <w:r w:rsidRPr="00F311F7">
        <w:rPr>
          <w:rFonts w:ascii="Book Antiqua" w:eastAsia="Book Antiqua" w:hAnsi="Book Antiqua" w:cs="Book Antiqua"/>
          <w:color w:val="000000" w:themeColor="text1"/>
        </w:rPr>
        <w:t xml:space="preserve"> the efficacy of the combination treatment of nivolumab</w:t>
      </w:r>
      <w:r w:rsidR="003F70B4">
        <w:rPr>
          <w:rFonts w:ascii="Book Antiqua" w:eastAsia="Book Antiqua" w:hAnsi="Book Antiqua" w:cs="Book Antiqua"/>
          <w:color w:val="000000" w:themeColor="text1"/>
        </w:rPr>
        <w:t xml:space="preserve"> </w:t>
      </w:r>
      <w:r w:rsidR="001A6FB3" w:rsidRPr="00F311F7">
        <w:rPr>
          <w:rFonts w:ascii="Book Antiqua" w:eastAsia="Book Antiqua" w:hAnsi="Book Antiqua" w:cs="Book Antiqua"/>
          <w:color w:val="000000" w:themeColor="text1"/>
        </w:rPr>
        <w:t>(anti-PD-1 antibody)</w:t>
      </w:r>
      <w:r w:rsidRPr="00F311F7">
        <w:rPr>
          <w:rFonts w:ascii="Book Antiqua" w:eastAsia="Book Antiqua" w:hAnsi="Book Antiqua" w:cs="Book Antiqua"/>
          <w:color w:val="000000" w:themeColor="text1"/>
        </w:rPr>
        <w:t xml:space="preserve"> and ipilimumab</w:t>
      </w:r>
      <w:r w:rsidR="003F70B4">
        <w:rPr>
          <w:rFonts w:ascii="Book Antiqua" w:eastAsia="Book Antiqua" w:hAnsi="Book Antiqua" w:cs="Book Antiqua"/>
          <w:color w:val="000000" w:themeColor="text1"/>
        </w:rPr>
        <w:t xml:space="preserve"> </w:t>
      </w:r>
      <w:r w:rsidR="001A6FB3" w:rsidRPr="00F311F7">
        <w:rPr>
          <w:rFonts w:ascii="Book Antiqua" w:eastAsia="Book Antiqua" w:hAnsi="Book Antiqua" w:cs="Book Antiqua"/>
          <w:color w:val="000000" w:themeColor="text1"/>
        </w:rPr>
        <w:t>(anti-CTL4 antibody)</w:t>
      </w:r>
      <w:r w:rsidRPr="00F311F7">
        <w:rPr>
          <w:rFonts w:ascii="Book Antiqua" w:eastAsia="Book Antiqua" w:hAnsi="Book Antiqua" w:cs="Book Antiqua"/>
          <w:color w:val="000000" w:themeColor="text1"/>
        </w:rPr>
        <w:t xml:space="preserve"> </w:t>
      </w:r>
      <w:r w:rsidR="001A6FB3" w:rsidRPr="00F311F7">
        <w:rPr>
          <w:rFonts w:ascii="Book Antiqua" w:eastAsia="Book Antiqua" w:hAnsi="Book Antiqua" w:cs="Book Antiqua"/>
          <w:color w:val="000000" w:themeColor="text1"/>
        </w:rPr>
        <w:t>in patients with</w:t>
      </w:r>
      <w:r w:rsidRPr="00F311F7">
        <w:rPr>
          <w:rFonts w:ascii="Book Antiqua" w:eastAsia="Book Antiqua" w:hAnsi="Book Antiqua" w:cs="Book Antiqua"/>
          <w:color w:val="000000" w:themeColor="text1"/>
        </w:rPr>
        <w:t xml:space="preserve"> advanced solid tumors, including advanced GC. As a result, the combined scheme of nivolumab (1 mg/kg) + ipilimumab (3 mg/kg) had a </w:t>
      </w:r>
      <w:r w:rsidR="00555A31" w:rsidRPr="00F311F7">
        <w:rPr>
          <w:rFonts w:ascii="Book Antiqua" w:eastAsia="Book Antiqua" w:hAnsi="Book Antiqua" w:cs="Book Antiqua"/>
          <w:color w:val="000000" w:themeColor="text1"/>
        </w:rPr>
        <w:t>sustained</w:t>
      </w:r>
      <w:r w:rsidRPr="00F311F7">
        <w:rPr>
          <w:rFonts w:ascii="Book Antiqua" w:eastAsia="Book Antiqua" w:hAnsi="Book Antiqua" w:cs="Book Antiqua"/>
          <w:color w:val="000000" w:themeColor="text1"/>
        </w:rPr>
        <w:t xml:space="preserve"> anti</w:t>
      </w:r>
      <w:r w:rsidRPr="00F311F7">
        <w:rPr>
          <w:rFonts w:ascii="Book Antiqua" w:eastAsia="Book Antiqua" w:hAnsi="Book Antiqua" w:cs="Book Antiqua"/>
          <w:color w:val="000000" w:themeColor="text1"/>
        </w:rPr>
        <w:noBreakHyphen/>
        <w:t xml:space="preserve">tumor effect in the treatment of advanced GC, </w:t>
      </w:r>
      <w:r w:rsidR="00555A31" w:rsidRPr="00F311F7">
        <w:rPr>
          <w:rFonts w:ascii="Book Antiqua" w:eastAsia="Book Antiqua" w:hAnsi="Book Antiqua" w:cs="Book Antiqua"/>
          <w:color w:val="000000" w:themeColor="text1"/>
        </w:rPr>
        <w:t>thereby prolonging the</w:t>
      </w:r>
      <w:r w:rsidR="00FA0B08">
        <w:rPr>
          <w:rFonts w:ascii="Book Antiqua" w:eastAsia="Book Antiqua" w:hAnsi="Book Antiqua" w:cs="Book Antiqua"/>
          <w:color w:val="000000" w:themeColor="text1"/>
        </w:rPr>
        <w:t xml:space="preserve"> </w:t>
      </w:r>
      <w:r w:rsidR="00555A31" w:rsidRPr="00F311F7">
        <w:rPr>
          <w:rFonts w:ascii="Book Antiqua" w:eastAsia="Book Antiqua" w:hAnsi="Book Antiqua" w:cs="Book Antiqua"/>
          <w:color w:val="000000" w:themeColor="text1"/>
        </w:rPr>
        <w:t>OS</w:t>
      </w:r>
      <w:r w:rsidR="003F70B4" w:rsidRPr="00F311F7">
        <w:rPr>
          <w:rFonts w:ascii="Book Antiqua" w:eastAsia="Book Antiqua" w:hAnsi="Book Antiqua" w:cs="Book Antiqua"/>
          <w:color w:val="000000" w:themeColor="text1"/>
          <w:vertAlign w:val="superscript"/>
        </w:rPr>
        <w:t>[33,34]</w:t>
      </w:r>
      <w:r w:rsidRPr="00F311F7">
        <w:rPr>
          <w:rFonts w:ascii="Book Antiqua" w:eastAsia="Book Antiqua" w:hAnsi="Book Antiqua" w:cs="Book Antiqua"/>
          <w:color w:val="000000" w:themeColor="text1"/>
        </w:rPr>
        <w:t xml:space="preserve">. In addition, radiotherapy is certified to </w:t>
      </w:r>
      <w:r w:rsidR="00D63B65" w:rsidRPr="00F311F7">
        <w:rPr>
          <w:rFonts w:ascii="Book Antiqua" w:eastAsia="Book Antiqua" w:hAnsi="Book Antiqua" w:cs="Book Antiqua"/>
          <w:color w:val="000000" w:themeColor="text1"/>
        </w:rPr>
        <w:t>cause</w:t>
      </w:r>
      <w:r w:rsidRPr="00F311F7">
        <w:rPr>
          <w:rFonts w:ascii="Book Antiqua" w:eastAsia="Book Antiqua" w:hAnsi="Book Antiqua" w:cs="Book Antiqua"/>
          <w:color w:val="000000" w:themeColor="text1"/>
        </w:rPr>
        <w:t xml:space="preserve"> immunogenic cell death and has a synergistic effect on anti-tumor CTLs</w:t>
      </w:r>
      <w:r w:rsidR="003F70B4" w:rsidRPr="00F311F7">
        <w:rPr>
          <w:rFonts w:ascii="Book Antiqua" w:eastAsia="Book Antiqua" w:hAnsi="Book Antiqua" w:cs="Book Antiqua"/>
          <w:color w:val="000000" w:themeColor="text1"/>
          <w:vertAlign w:val="superscript"/>
        </w:rPr>
        <w:t>[35]</w:t>
      </w:r>
      <w:r w:rsidRPr="00F311F7">
        <w:rPr>
          <w:rFonts w:ascii="Book Antiqua" w:eastAsia="Book Antiqua" w:hAnsi="Book Antiqua" w:cs="Book Antiqua"/>
          <w:color w:val="000000" w:themeColor="text1"/>
        </w:rPr>
        <w:t xml:space="preserve">. This principle revealed the possibility of the combined application of radiotherapy and ICI, although there has been no corresponding clinical trial for GC at present. In a novel case report, a patient with HER2-negative advanced </w:t>
      </w:r>
      <w:r w:rsidR="00FA0B08">
        <w:rPr>
          <w:rFonts w:ascii="Book Antiqua" w:eastAsia="Book Antiqua" w:hAnsi="Book Antiqua" w:cs="Book Antiqua"/>
          <w:color w:val="000000" w:themeColor="text1"/>
        </w:rPr>
        <w:t xml:space="preserve">GC </w:t>
      </w:r>
      <w:r w:rsidRPr="00F311F7">
        <w:rPr>
          <w:rFonts w:ascii="Book Antiqua" w:eastAsia="Book Antiqua" w:hAnsi="Book Antiqua" w:cs="Book Antiqua"/>
          <w:color w:val="000000" w:themeColor="text1"/>
        </w:rPr>
        <w:t>(stage IV</w:t>
      </w:r>
      <w:r w:rsidR="00413F04">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T4N3M1) received 4 mo of treatment with a combination of concurrent SOX regimen chemotherapy, radiotherapy, and ICI immunotherapy, which showed a satisfactory complete response for tumor lesions, even metastatic lesions (almost complete response, disappearance of all target lesions)</w:t>
      </w:r>
      <w:r w:rsidR="003F70B4" w:rsidRPr="00F311F7">
        <w:rPr>
          <w:rFonts w:ascii="Book Antiqua" w:eastAsia="Book Antiqua" w:hAnsi="Book Antiqua" w:cs="Book Antiqua"/>
          <w:color w:val="000000" w:themeColor="text1"/>
          <w:vertAlign w:val="superscript"/>
        </w:rPr>
        <w:t>[36]</w:t>
      </w:r>
      <w:r w:rsidRPr="00F311F7">
        <w:rPr>
          <w:rFonts w:ascii="Book Antiqua" w:eastAsia="Book Antiqua" w:hAnsi="Book Antiqua" w:cs="Book Antiqua"/>
          <w:color w:val="000000" w:themeColor="text1"/>
        </w:rPr>
        <w:t>. This example demonstrated that the continuous exploration and advances of combined immunotherapy will improve the survival benefits of patients with GC significantly.</w:t>
      </w:r>
    </w:p>
    <w:p w14:paraId="7D8D1C70" w14:textId="2B8D09C0" w:rsidR="00A77B3E" w:rsidRPr="00F311F7" w:rsidRDefault="00A77B3E" w:rsidP="003F70B4">
      <w:pPr>
        <w:spacing w:line="360" w:lineRule="auto"/>
        <w:jc w:val="both"/>
        <w:rPr>
          <w:rFonts w:ascii="Book Antiqua" w:hAnsi="Book Antiqua"/>
          <w:color w:val="000000" w:themeColor="text1"/>
        </w:rPr>
      </w:pPr>
    </w:p>
    <w:p w14:paraId="2988E947" w14:textId="77777777" w:rsidR="00A77B3E" w:rsidRPr="00F311F7" w:rsidRDefault="00540069" w:rsidP="00F311F7">
      <w:pPr>
        <w:spacing w:line="360" w:lineRule="auto"/>
        <w:jc w:val="both"/>
        <w:rPr>
          <w:rFonts w:ascii="Book Antiqua" w:hAnsi="Book Antiqua"/>
          <w:color w:val="000000" w:themeColor="text1"/>
        </w:rPr>
      </w:pPr>
      <w:r w:rsidRPr="00F311F7">
        <w:rPr>
          <w:rFonts w:ascii="Book Antiqua" w:eastAsia="Book Antiqua" w:hAnsi="Book Antiqua" w:cs="Book Antiqua"/>
          <w:b/>
          <w:bCs/>
          <w:caps/>
          <w:color w:val="000000" w:themeColor="text1"/>
          <w:u w:val="single"/>
        </w:rPr>
        <w:t>PREDICTIVE BIOMARKERS FROM CLINICAL TRIALS</w:t>
      </w:r>
    </w:p>
    <w:p w14:paraId="2B366363" w14:textId="1EBB9586" w:rsidR="00837D4E" w:rsidRPr="00F311F7" w:rsidRDefault="00540069" w:rsidP="00B617BE">
      <w:pPr>
        <w:spacing w:line="360" w:lineRule="auto"/>
        <w:jc w:val="both"/>
        <w:rPr>
          <w:rFonts w:ascii="Book Antiqua" w:eastAsia="Book Antiqua" w:hAnsi="Book Antiqua" w:cs="Book Antiqua"/>
          <w:color w:val="000000" w:themeColor="text1"/>
        </w:rPr>
      </w:pPr>
      <w:r w:rsidRPr="00F311F7">
        <w:rPr>
          <w:rFonts w:ascii="Book Antiqua" w:eastAsia="Book Antiqua" w:hAnsi="Book Antiqua" w:cs="Book Antiqua"/>
          <w:color w:val="000000" w:themeColor="text1"/>
        </w:rPr>
        <w:t xml:space="preserve">The Cancer Genome Atlas has </w:t>
      </w:r>
      <w:r w:rsidR="007A5ED4" w:rsidRPr="00F311F7">
        <w:rPr>
          <w:rFonts w:ascii="Book Antiqua" w:eastAsia="Book Antiqua" w:hAnsi="Book Antiqua" w:cs="Book Antiqua"/>
          <w:color w:val="000000" w:themeColor="text1"/>
        </w:rPr>
        <w:t>proposed a molecular classification dividing GC into four subtypes</w:t>
      </w:r>
      <w:r w:rsidRPr="00F311F7">
        <w:rPr>
          <w:rFonts w:ascii="Book Antiqua" w:eastAsia="Book Antiqua" w:hAnsi="Book Antiqua" w:cs="Book Antiqua"/>
          <w:color w:val="000000" w:themeColor="text1"/>
        </w:rPr>
        <w:t>: EBV positive (9%), genomically stable</w:t>
      </w:r>
      <w:r w:rsidR="00B617BE">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(20%)</w:t>
      </w:r>
      <w:r w:rsidR="00D21C87" w:rsidRPr="00F311F7">
        <w:rPr>
          <w:rFonts w:ascii="Book Antiqua" w:eastAsia="Book Antiqua" w:hAnsi="Book Antiqua" w:cs="Book Antiqua"/>
          <w:color w:val="000000" w:themeColor="text1"/>
        </w:rPr>
        <w:t>, MSI-high (22%)</w:t>
      </w:r>
      <w:r w:rsidRPr="00F311F7">
        <w:rPr>
          <w:rFonts w:ascii="Book Antiqua" w:eastAsia="Book Antiqua" w:hAnsi="Book Antiqua" w:cs="Book Antiqua"/>
          <w:color w:val="000000" w:themeColor="text1"/>
        </w:rPr>
        <w:t>, and chromosomal instability (50%)</w:t>
      </w:r>
      <w:r w:rsidR="003F70B4" w:rsidRPr="00F311F7">
        <w:rPr>
          <w:rFonts w:ascii="Book Antiqua" w:eastAsia="Book Antiqua" w:hAnsi="Book Antiqua" w:cs="Book Antiqua"/>
          <w:color w:val="000000" w:themeColor="text1"/>
          <w:vertAlign w:val="superscript"/>
        </w:rPr>
        <w:t>[37]</w:t>
      </w:r>
      <w:r w:rsidRPr="00F311F7">
        <w:rPr>
          <w:rFonts w:ascii="Book Antiqua" w:eastAsia="Book Antiqua" w:hAnsi="Book Antiqua" w:cs="Book Antiqua"/>
          <w:color w:val="000000" w:themeColor="text1"/>
        </w:rPr>
        <w:t xml:space="preserve">. Among </w:t>
      </w:r>
      <w:r w:rsidR="00D21C87" w:rsidRPr="00F311F7">
        <w:rPr>
          <w:rFonts w:ascii="Book Antiqua" w:eastAsia="Book Antiqua" w:hAnsi="Book Antiqua" w:cs="Book Antiqua"/>
          <w:color w:val="000000" w:themeColor="text1"/>
        </w:rPr>
        <w:t>the four molecular subtypes of GC</w:t>
      </w:r>
      <w:r w:rsidRPr="00F311F7">
        <w:rPr>
          <w:rFonts w:ascii="Book Antiqua" w:eastAsia="Book Antiqua" w:hAnsi="Book Antiqua" w:cs="Book Antiqua"/>
          <w:color w:val="000000" w:themeColor="text1"/>
        </w:rPr>
        <w:t>, EBV-positive tumors and MSI-high tumors show better responses to ICIs</w:t>
      </w:r>
      <w:r w:rsidR="003F70B4" w:rsidRPr="00F311F7">
        <w:rPr>
          <w:rFonts w:ascii="Book Antiqua" w:eastAsia="Book Antiqua" w:hAnsi="Book Antiqua" w:cs="Book Antiqua"/>
          <w:color w:val="000000" w:themeColor="text1"/>
          <w:vertAlign w:val="superscript"/>
        </w:rPr>
        <w:t>[38]</w:t>
      </w:r>
      <w:r w:rsidRPr="00F311F7">
        <w:rPr>
          <w:rFonts w:ascii="Book Antiqua" w:eastAsia="Book Antiqua" w:hAnsi="Book Antiqua" w:cs="Book Antiqua"/>
          <w:color w:val="000000" w:themeColor="text1"/>
        </w:rPr>
        <w:t>.</w:t>
      </w:r>
      <w:r w:rsidR="008E36B7" w:rsidRPr="00F311F7">
        <w:rPr>
          <w:rFonts w:ascii="Book Antiqua" w:eastAsia="Book Antiqua" w:hAnsi="Book Antiqua" w:cs="Book Antiqua"/>
          <w:color w:val="000000" w:themeColor="text1"/>
        </w:rPr>
        <w:t xml:space="preserve"> The </w:t>
      </w:r>
      <w:r w:rsidRPr="00F311F7">
        <w:rPr>
          <w:rFonts w:ascii="Book Antiqua" w:eastAsia="Book Antiqua" w:hAnsi="Book Antiqua" w:cs="Book Antiqua"/>
          <w:color w:val="000000" w:themeColor="text1"/>
        </w:rPr>
        <w:t>Food and Drug Administration (FDA) has approved treatment with pembrolizumab for patients with PD-L1 positive and MSI-high/DNA mismatch repair deficiency (dMMR) advanced GC</w:t>
      </w:r>
      <w:r w:rsidR="008E36B7" w:rsidRPr="00F311F7">
        <w:rPr>
          <w:rFonts w:ascii="Book Antiqua" w:eastAsia="Book Antiqua" w:hAnsi="Book Antiqua" w:cs="Book Antiqua"/>
          <w:color w:val="000000" w:themeColor="text1"/>
        </w:rPr>
        <w:t xml:space="preserve"> in </w:t>
      </w:r>
      <w:r w:rsidR="00865D19">
        <w:rPr>
          <w:rFonts w:ascii="Book Antiqua" w:eastAsia="Book Antiqua" w:hAnsi="Book Antiqua" w:cs="Book Antiqua"/>
          <w:color w:val="000000" w:themeColor="text1"/>
        </w:rPr>
        <w:t xml:space="preserve">the </w:t>
      </w:r>
      <w:r w:rsidR="008E36B7" w:rsidRPr="00F311F7">
        <w:rPr>
          <w:rFonts w:ascii="Book Antiqua" w:eastAsia="Book Antiqua" w:hAnsi="Book Antiqua" w:cs="Book Antiqua"/>
          <w:color w:val="000000" w:themeColor="text1"/>
        </w:rPr>
        <w:t>second- or third-line</w:t>
      </w:r>
      <w:r w:rsidR="00865D19">
        <w:rPr>
          <w:rFonts w:ascii="Book Antiqua" w:eastAsia="Book Antiqua" w:hAnsi="Book Antiqua" w:cs="Book Antiqua"/>
          <w:color w:val="000000" w:themeColor="text1"/>
        </w:rPr>
        <w:t xml:space="preserve"> setting</w:t>
      </w:r>
      <w:r w:rsidR="003F70B4" w:rsidRPr="00F311F7">
        <w:rPr>
          <w:rFonts w:ascii="Book Antiqua" w:eastAsia="Book Antiqua" w:hAnsi="Book Antiqua" w:cs="Book Antiqua"/>
          <w:color w:val="000000" w:themeColor="text1"/>
          <w:vertAlign w:val="superscript"/>
        </w:rPr>
        <w:t>[39,40]</w:t>
      </w:r>
      <w:r w:rsidR="00D21C87" w:rsidRPr="00F311F7">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Accordingly, </w:t>
      </w:r>
      <w:r w:rsidR="00865D19" w:rsidRPr="00F311F7">
        <w:rPr>
          <w:rFonts w:ascii="Book Antiqua" w:eastAsia="Book Antiqua" w:hAnsi="Book Antiqua" w:cs="Book Antiqua"/>
          <w:color w:val="000000" w:themeColor="text1"/>
        </w:rPr>
        <w:t xml:space="preserve">PD-L1 positive and MSI-high/dMMR </w:t>
      </w:r>
      <w:r w:rsidR="0074508F" w:rsidRPr="00F311F7">
        <w:rPr>
          <w:rFonts w:ascii="Book Antiqua" w:eastAsia="Book Antiqua" w:hAnsi="Book Antiqua" w:cs="Book Antiqua"/>
          <w:color w:val="000000" w:themeColor="text1"/>
        </w:rPr>
        <w:t>advanced GC patients</w:t>
      </w:r>
      <w:r w:rsidR="00865D19">
        <w:rPr>
          <w:rFonts w:ascii="Book Antiqua" w:eastAsia="Book Antiqua" w:hAnsi="Book Antiqua" w:cs="Book Antiqua"/>
          <w:color w:val="000000" w:themeColor="text1"/>
        </w:rPr>
        <w:t xml:space="preserve"> </w:t>
      </w:r>
      <w:r w:rsidR="00837D4E" w:rsidRPr="00F311F7">
        <w:rPr>
          <w:rFonts w:ascii="Book Antiqua" w:eastAsia="Book Antiqua" w:hAnsi="Book Antiqua" w:cs="Book Antiqua"/>
          <w:color w:val="000000" w:themeColor="text1"/>
        </w:rPr>
        <w:t xml:space="preserve">are currently the most </w:t>
      </w:r>
      <w:r w:rsidR="00C204A4" w:rsidRPr="00F311F7">
        <w:rPr>
          <w:rFonts w:ascii="Book Antiqua" w:eastAsia="Book Antiqua" w:hAnsi="Book Antiqua" w:cs="Book Antiqua"/>
          <w:color w:val="000000" w:themeColor="text1"/>
        </w:rPr>
        <w:t>widely applied</w:t>
      </w:r>
      <w:r w:rsidR="0074508F" w:rsidRPr="00F311F7">
        <w:rPr>
          <w:rFonts w:ascii="Book Antiqua" w:eastAsia="Book Antiqua" w:hAnsi="Book Antiqua" w:cs="Book Antiqua"/>
          <w:color w:val="000000" w:themeColor="text1"/>
        </w:rPr>
        <w:t xml:space="preserve"> for ICI therapy. </w:t>
      </w:r>
      <w:r w:rsidR="00837D4E" w:rsidRPr="00F311F7">
        <w:rPr>
          <w:rFonts w:ascii="Book Antiqua" w:eastAsia="Book Antiqua" w:hAnsi="Book Antiqua" w:cs="Book Antiqua"/>
          <w:color w:val="000000" w:themeColor="text1"/>
        </w:rPr>
        <w:t xml:space="preserve"> </w:t>
      </w:r>
    </w:p>
    <w:p w14:paraId="74A30AD5" w14:textId="4B258BC1" w:rsidR="00A77B3E" w:rsidRPr="00F311F7" w:rsidRDefault="00540069" w:rsidP="003F70B4">
      <w:pPr>
        <w:spacing w:line="360" w:lineRule="auto"/>
        <w:ind w:firstLineChars="200" w:firstLine="480"/>
        <w:jc w:val="both"/>
        <w:rPr>
          <w:rFonts w:ascii="Book Antiqua" w:hAnsi="Book Antiqua"/>
          <w:color w:val="000000" w:themeColor="text1"/>
        </w:rPr>
      </w:pPr>
      <w:r w:rsidRPr="00F311F7">
        <w:rPr>
          <w:rFonts w:ascii="Book Antiqua" w:eastAsia="Book Antiqua" w:hAnsi="Book Antiqua" w:cs="Book Antiqua"/>
          <w:color w:val="000000" w:themeColor="text1"/>
        </w:rPr>
        <w:t xml:space="preserve">PD-L1 expression in tumor cells is determined by immunohistochemistry using formalin-fixed paraffin-embedded sections, and </w:t>
      </w:r>
      <w:r w:rsidR="00170C4D" w:rsidRPr="00F311F7">
        <w:rPr>
          <w:rFonts w:ascii="Book Antiqua" w:eastAsia="Book Antiqua" w:hAnsi="Book Antiqua" w:cs="Book Antiqua"/>
          <w:color w:val="000000" w:themeColor="text1"/>
        </w:rPr>
        <w:t>the proportion of</w:t>
      </w:r>
      <w:r w:rsidRPr="00F311F7">
        <w:rPr>
          <w:rFonts w:ascii="Book Antiqua" w:eastAsia="Book Antiqua" w:hAnsi="Book Antiqua" w:cs="Book Antiqua"/>
          <w:color w:val="000000" w:themeColor="text1"/>
        </w:rPr>
        <w:t xml:space="preserve"> PD-L1-stained tumor </w:t>
      </w:r>
      <w:r w:rsidR="008945A0" w:rsidRPr="00F311F7">
        <w:rPr>
          <w:rFonts w:ascii="Book Antiqua" w:eastAsia="Book Antiqua" w:hAnsi="Book Antiqua" w:cs="Book Antiqua"/>
          <w:color w:val="000000" w:themeColor="text1"/>
        </w:rPr>
        <w:t xml:space="preserve">cells </w:t>
      </w:r>
      <w:r w:rsidRPr="00F311F7">
        <w:rPr>
          <w:rFonts w:ascii="Book Antiqua" w:eastAsia="Book Antiqua" w:hAnsi="Book Antiqua" w:cs="Book Antiqua"/>
          <w:color w:val="000000" w:themeColor="text1"/>
        </w:rPr>
        <w:t>and immune cells</w:t>
      </w:r>
      <w:r w:rsidR="00865D19">
        <w:rPr>
          <w:rFonts w:ascii="Book Antiqua" w:eastAsia="Book Antiqua" w:hAnsi="Book Antiqua" w:cs="Book Antiqua"/>
          <w:color w:val="000000" w:themeColor="text1"/>
        </w:rPr>
        <w:t xml:space="preserve"> is calculated</w:t>
      </w:r>
      <w:r w:rsidR="008945A0" w:rsidRPr="00F311F7">
        <w:rPr>
          <w:rFonts w:ascii="Book Antiqua" w:hAnsi="Book Antiqua"/>
        </w:rPr>
        <w:t xml:space="preserve"> </w:t>
      </w:r>
      <w:r w:rsidR="008945A0" w:rsidRPr="00F311F7">
        <w:rPr>
          <w:rFonts w:ascii="Book Antiqua" w:eastAsia="Book Antiqua" w:hAnsi="Book Antiqua" w:cs="Book Antiqua"/>
          <w:color w:val="000000" w:themeColor="text1"/>
        </w:rPr>
        <w:t>to obtain a clinical prediction score</w:t>
      </w:r>
      <w:r w:rsidRPr="00F311F7">
        <w:rPr>
          <w:rFonts w:ascii="Book Antiqua" w:eastAsia="Book Antiqua" w:hAnsi="Book Antiqua" w:cs="Book Antiqua"/>
          <w:color w:val="000000" w:themeColor="text1"/>
        </w:rPr>
        <w:t xml:space="preserve"> (CPS). </w:t>
      </w:r>
      <w:r w:rsidR="005C61DB" w:rsidRPr="00F311F7">
        <w:rPr>
          <w:rFonts w:ascii="Book Antiqua" w:eastAsia="Book Antiqua" w:hAnsi="Book Antiqua" w:cs="Book Antiqua"/>
          <w:color w:val="000000" w:themeColor="text1"/>
        </w:rPr>
        <w:t>T</w:t>
      </w:r>
      <w:r w:rsidRPr="00F311F7">
        <w:rPr>
          <w:rFonts w:ascii="Book Antiqua" w:eastAsia="Book Antiqua" w:hAnsi="Book Antiqua" w:cs="Book Antiqua"/>
          <w:color w:val="000000" w:themeColor="text1"/>
        </w:rPr>
        <w:t xml:space="preserve">he </w:t>
      </w:r>
      <w:r w:rsidR="005C61DB" w:rsidRPr="00F311F7">
        <w:rPr>
          <w:rFonts w:ascii="Book Antiqua" w:eastAsia="Book Antiqua" w:hAnsi="Book Antiqua" w:cs="Book Antiqua"/>
          <w:color w:val="000000" w:themeColor="text1"/>
        </w:rPr>
        <w:t>result of</w:t>
      </w:r>
      <w:r w:rsidRPr="00F311F7">
        <w:rPr>
          <w:rFonts w:ascii="Book Antiqua" w:eastAsia="Book Antiqua" w:hAnsi="Book Antiqua" w:cs="Book Antiqua"/>
          <w:color w:val="000000" w:themeColor="text1"/>
        </w:rPr>
        <w:t xml:space="preserve"> KEYNOTE-059 trial</w:t>
      </w:r>
      <w:r w:rsidR="005C61DB" w:rsidRPr="00F311F7">
        <w:rPr>
          <w:rFonts w:ascii="Book Antiqua" w:eastAsia="Book Antiqua" w:hAnsi="Book Antiqua" w:cs="Book Antiqua"/>
          <w:color w:val="000000" w:themeColor="text1"/>
        </w:rPr>
        <w:t xml:space="preserve"> shows that</w:t>
      </w:r>
      <w:r w:rsidR="00DE17AA" w:rsidRPr="00F311F7">
        <w:rPr>
          <w:rFonts w:ascii="Book Antiqua" w:eastAsia="Book Antiqua" w:hAnsi="Book Antiqua" w:cs="Book Antiqua"/>
          <w:color w:val="000000" w:themeColor="text1"/>
        </w:rPr>
        <w:t xml:space="preserve"> patients</w:t>
      </w:r>
      <w:r w:rsidR="005C61DB" w:rsidRPr="00F311F7">
        <w:rPr>
          <w:rFonts w:ascii="Book Antiqua" w:eastAsia="Book Antiqua" w:hAnsi="Book Antiqua" w:cs="Book Antiqua"/>
          <w:color w:val="000000" w:themeColor="text1"/>
        </w:rPr>
        <w:t xml:space="preserve"> with PD-L1 positive tumors (CPS </w:t>
      </w:r>
      <w:r w:rsidR="005C61DB" w:rsidRPr="00F311F7">
        <w:rPr>
          <w:rFonts w:ascii="Book Antiqua" w:hAnsi="Book Antiqua" w:cs="Book Antiqua"/>
          <w:color w:val="000000" w:themeColor="text1"/>
          <w:lang w:eastAsia="zh-CN"/>
        </w:rPr>
        <w:t>≥</w:t>
      </w:r>
      <w:r w:rsidR="005C61DB" w:rsidRPr="00F311F7">
        <w:rPr>
          <w:rFonts w:ascii="Book Antiqua" w:eastAsia="Book Antiqua" w:hAnsi="Book Antiqua" w:cs="Book Antiqua"/>
          <w:color w:val="000000" w:themeColor="text1"/>
        </w:rPr>
        <w:t xml:space="preserve"> 1) achieved 22.7%</w:t>
      </w:r>
      <w:r w:rsidR="00DE17AA" w:rsidRPr="00F311F7">
        <w:rPr>
          <w:rFonts w:ascii="Book Antiqua" w:eastAsia="Book Antiqua" w:hAnsi="Book Antiqua" w:cs="Book Antiqua"/>
          <w:color w:val="000000" w:themeColor="text1"/>
        </w:rPr>
        <w:t xml:space="preserve"> ORR and </w:t>
      </w:r>
      <w:r w:rsidR="005C61DB" w:rsidRPr="00F311F7">
        <w:rPr>
          <w:rFonts w:ascii="Book Antiqua" w:eastAsia="Book Antiqua" w:hAnsi="Book Antiqua" w:cs="Book Antiqua"/>
          <w:color w:val="000000" w:themeColor="text1"/>
        </w:rPr>
        <w:t>2.7% complete response</w:t>
      </w:r>
      <w:r w:rsidR="00F443BD" w:rsidRPr="00F311F7">
        <w:rPr>
          <w:rFonts w:ascii="Book Antiqua" w:hAnsi="Book Antiqua"/>
          <w:color w:val="000000" w:themeColor="text1"/>
        </w:rPr>
        <w:t xml:space="preserve"> </w:t>
      </w:r>
      <w:r w:rsidR="00F443BD" w:rsidRPr="00FB07AC">
        <w:rPr>
          <w:rFonts w:ascii="Book Antiqua" w:eastAsia="Book Antiqua" w:hAnsi="Book Antiqua" w:cs="Book Antiqua"/>
          <w:i/>
          <w:iCs/>
          <w:color w:val="000000" w:themeColor="text1"/>
        </w:rPr>
        <w:t>via</w:t>
      </w:r>
      <w:r w:rsidR="00F443BD" w:rsidRPr="00F311F7">
        <w:rPr>
          <w:rFonts w:ascii="Book Antiqua" w:eastAsia="Book Antiqua" w:hAnsi="Book Antiqua" w:cs="Book Antiqua"/>
          <w:color w:val="000000" w:themeColor="text1"/>
        </w:rPr>
        <w:t xml:space="preserve"> anti-PD-1 treatment</w:t>
      </w:r>
      <w:r w:rsidR="005C61DB" w:rsidRPr="00F311F7">
        <w:rPr>
          <w:rFonts w:ascii="Book Antiqua" w:eastAsia="Book Antiqua" w:hAnsi="Book Antiqua" w:cs="Book Antiqua"/>
          <w:color w:val="000000" w:themeColor="text1"/>
        </w:rPr>
        <w:t xml:space="preserve">, compared with </w:t>
      </w:r>
      <w:r w:rsidR="00F443BD" w:rsidRPr="00F311F7">
        <w:rPr>
          <w:rFonts w:ascii="Book Antiqua" w:eastAsia="Book Antiqua" w:hAnsi="Book Antiqua" w:cs="Book Antiqua"/>
          <w:color w:val="000000" w:themeColor="text1"/>
        </w:rPr>
        <w:t xml:space="preserve">8.6% ORR and 3.4% complete response of </w:t>
      </w:r>
      <w:r w:rsidR="005C61DB" w:rsidRPr="00F311F7">
        <w:rPr>
          <w:rFonts w:ascii="Book Antiqua" w:eastAsia="Book Antiqua" w:hAnsi="Book Antiqua" w:cs="Book Antiqua"/>
          <w:color w:val="000000" w:themeColor="text1"/>
        </w:rPr>
        <w:t>patients with PD-L1 negative tumors (CPS &lt; 1</w:t>
      </w:r>
      <w:r w:rsidR="00F443BD" w:rsidRPr="00F311F7">
        <w:rPr>
          <w:rFonts w:ascii="Book Antiqua" w:eastAsia="Book Antiqua" w:hAnsi="Book Antiqua" w:cs="Book Antiqua"/>
          <w:color w:val="000000" w:themeColor="text1"/>
        </w:rPr>
        <w:t>)</w:t>
      </w:r>
      <w:r w:rsidR="003F70B4" w:rsidRPr="00F311F7">
        <w:rPr>
          <w:rFonts w:ascii="Book Antiqua" w:eastAsia="Book Antiqua" w:hAnsi="Book Antiqua" w:cs="Book Antiqua"/>
          <w:color w:val="000000" w:themeColor="text1"/>
          <w:vertAlign w:val="superscript"/>
        </w:rPr>
        <w:t>[39]</w:t>
      </w:r>
      <w:r w:rsidR="005C61DB"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Another randomized phase III trial, KEYNOTE-062</w:t>
      </w:r>
      <w:r w:rsidR="003F70B4" w:rsidRPr="00F311F7">
        <w:rPr>
          <w:rFonts w:ascii="Book Antiqua" w:eastAsia="Book Antiqua" w:hAnsi="Book Antiqua" w:cs="Book Antiqua"/>
          <w:color w:val="000000" w:themeColor="text1"/>
          <w:vertAlign w:val="superscript"/>
        </w:rPr>
        <w:t>[10]</w:t>
      </w:r>
      <w:r w:rsidRPr="00F311F7">
        <w:rPr>
          <w:rFonts w:ascii="Book Antiqua" w:eastAsia="Book Antiqua" w:hAnsi="Book Antiqua" w:cs="Book Antiqua"/>
          <w:color w:val="000000" w:themeColor="text1"/>
        </w:rPr>
        <w:t>, enrolled 763 patients with HER2-</w:t>
      </w:r>
      <w:r w:rsidR="00865D19" w:rsidRPr="00F311F7">
        <w:rPr>
          <w:rFonts w:ascii="Book Antiqua" w:eastAsia="Book Antiqua" w:hAnsi="Book Antiqua" w:cs="Book Antiqua"/>
          <w:color w:val="000000" w:themeColor="text1"/>
        </w:rPr>
        <w:t>negativ</w:t>
      </w:r>
      <w:r w:rsidR="00865D19">
        <w:rPr>
          <w:rFonts w:ascii="Book Antiqua" w:eastAsia="Book Antiqua" w:hAnsi="Book Antiqua" w:cs="Book Antiqua"/>
          <w:color w:val="000000" w:themeColor="text1"/>
        </w:rPr>
        <w:t>ity</w:t>
      </w:r>
      <w:r w:rsidR="00865D19"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and CPS ≥ 1. The results showed that 281 (37% of the enrollees) had a CPS score of ≥ 10. </w:t>
      </w:r>
      <w:r w:rsidR="00865D19">
        <w:rPr>
          <w:rFonts w:ascii="Book Antiqua" w:eastAsia="Book Antiqua" w:hAnsi="Book Antiqua" w:cs="Book Antiqua"/>
          <w:color w:val="000000" w:themeColor="text1"/>
        </w:rPr>
        <w:t>The p</w:t>
      </w:r>
      <w:r w:rsidR="00865D19" w:rsidRPr="00F311F7">
        <w:rPr>
          <w:rFonts w:ascii="Book Antiqua" w:eastAsia="Book Antiqua" w:hAnsi="Book Antiqua" w:cs="Book Antiqua"/>
          <w:color w:val="000000" w:themeColor="text1"/>
        </w:rPr>
        <w:t xml:space="preserve">atients </w:t>
      </w:r>
      <w:r w:rsidRPr="00F311F7">
        <w:rPr>
          <w:rFonts w:ascii="Book Antiqua" w:eastAsia="Book Antiqua" w:hAnsi="Book Antiqua" w:cs="Book Antiqua"/>
          <w:color w:val="000000" w:themeColor="text1"/>
        </w:rPr>
        <w:t>were divided into three groups by their treatment options as initial therapy: Intravenous pembrolizumab, pembrolizumab plus chemotherapy, or chemotherapy plus placebo. The primary endpoint of this trial showed that for patients with HER2-negative, PD-L1-positive (CPS ≥ 1), advanced G</w:t>
      </w:r>
      <w:r w:rsidR="001E7DE6" w:rsidRPr="00F311F7">
        <w:rPr>
          <w:rFonts w:ascii="Book Antiqua" w:eastAsia="Book Antiqua" w:hAnsi="Book Antiqua" w:cs="Book Antiqua"/>
          <w:color w:val="000000" w:themeColor="text1"/>
        </w:rPr>
        <w:t>C</w:t>
      </w:r>
      <w:r w:rsidRPr="00F311F7">
        <w:rPr>
          <w:rFonts w:ascii="Book Antiqua" w:eastAsia="Book Antiqua" w:hAnsi="Book Antiqua" w:cs="Book Antiqua"/>
          <w:color w:val="000000" w:themeColor="text1"/>
        </w:rPr>
        <w:t xml:space="preserve">, </w:t>
      </w:r>
      <w:r w:rsidR="001E7DE6" w:rsidRPr="00F311F7">
        <w:rPr>
          <w:rFonts w:ascii="Book Antiqua" w:eastAsia="Book Antiqua" w:hAnsi="Book Antiqua" w:cs="Book Antiqua"/>
          <w:color w:val="000000" w:themeColor="text1"/>
        </w:rPr>
        <w:t>combination treatment</w:t>
      </w:r>
      <w:r w:rsidRPr="00F311F7">
        <w:rPr>
          <w:rFonts w:ascii="Book Antiqua" w:eastAsia="Book Antiqua" w:hAnsi="Book Antiqua" w:cs="Book Antiqua"/>
          <w:color w:val="000000" w:themeColor="text1"/>
        </w:rPr>
        <w:t xml:space="preserve"> with pembrolizumab plus chemotherapy resulted in a better ORR and PFS compared with </w:t>
      </w:r>
      <w:r w:rsidR="00F443BD" w:rsidRPr="00F311F7">
        <w:rPr>
          <w:rFonts w:ascii="Book Antiqua" w:eastAsia="Book Antiqua" w:hAnsi="Book Antiqua" w:cs="Book Antiqua"/>
          <w:color w:val="000000" w:themeColor="text1"/>
        </w:rPr>
        <w:t>traditional</w:t>
      </w:r>
      <w:r w:rsidRPr="00F311F7">
        <w:rPr>
          <w:rFonts w:ascii="Book Antiqua" w:eastAsia="Book Antiqua" w:hAnsi="Book Antiqua" w:cs="Book Antiqua"/>
          <w:color w:val="000000" w:themeColor="text1"/>
        </w:rPr>
        <w:t xml:space="preserve"> chemotherapy. In addition, pembrolizumab</w:t>
      </w:r>
      <w:r w:rsidR="00865D19">
        <w:rPr>
          <w:rFonts w:ascii="Book Antiqua" w:eastAsia="Book Antiqua" w:hAnsi="Book Antiqua" w:cs="Book Antiqua"/>
          <w:color w:val="000000" w:themeColor="text1"/>
        </w:rPr>
        <w:t xml:space="preserve"> resulted in a</w:t>
      </w:r>
      <w:r w:rsidRPr="00F311F7">
        <w:rPr>
          <w:rFonts w:ascii="Book Antiqua" w:eastAsia="Book Antiqua" w:hAnsi="Book Antiqua" w:cs="Book Antiqua"/>
          <w:color w:val="000000" w:themeColor="text1"/>
        </w:rPr>
        <w:t xml:space="preserve"> clinically meaningful OS improvement for patients with high levels of PD-L1 expression (CPS</w:t>
      </w:r>
      <w:r w:rsidR="00802848"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 10). </w:t>
      </w:r>
    </w:p>
    <w:p w14:paraId="2DE394A0" w14:textId="7A6F579B" w:rsidR="00A77B3E" w:rsidRPr="00F311F7" w:rsidRDefault="00540069" w:rsidP="003F70B4">
      <w:pPr>
        <w:spacing w:line="360" w:lineRule="auto"/>
        <w:ind w:firstLineChars="200" w:firstLine="480"/>
        <w:jc w:val="both"/>
        <w:rPr>
          <w:rFonts w:ascii="Book Antiqua" w:hAnsi="Book Antiqua"/>
          <w:color w:val="000000" w:themeColor="text1"/>
        </w:rPr>
      </w:pPr>
      <w:r w:rsidRPr="00F311F7">
        <w:rPr>
          <w:rFonts w:ascii="Book Antiqua" w:eastAsia="Book Antiqua" w:hAnsi="Book Antiqua" w:cs="Book Antiqua"/>
          <w:color w:val="000000" w:themeColor="text1"/>
        </w:rPr>
        <w:t xml:space="preserve">Microsatellites are repetitive </w:t>
      </w:r>
      <w:r w:rsidR="005A5EEF" w:rsidRPr="00F311F7">
        <w:rPr>
          <w:rFonts w:ascii="Book Antiqua" w:eastAsia="Book Antiqua" w:hAnsi="Book Antiqua" w:cs="Book Antiqua"/>
          <w:color w:val="000000" w:themeColor="text1"/>
        </w:rPr>
        <w:t>sequences of small DNA fragments that exist in the genome</w:t>
      </w:r>
      <w:r w:rsidRPr="00F311F7">
        <w:rPr>
          <w:rFonts w:ascii="Book Antiqua" w:eastAsia="Book Antiqua" w:hAnsi="Book Antiqua" w:cs="Book Antiqua"/>
          <w:color w:val="000000" w:themeColor="text1"/>
        </w:rPr>
        <w:t xml:space="preserve">, and </w:t>
      </w:r>
      <w:r w:rsidR="001211E6" w:rsidRPr="00F311F7">
        <w:rPr>
          <w:rFonts w:ascii="Book Antiqua" w:eastAsia="Book Antiqua" w:hAnsi="Book Antiqua" w:cs="Book Antiqua"/>
          <w:color w:val="000000" w:themeColor="text1"/>
        </w:rPr>
        <w:t>false microsatellites</w:t>
      </w:r>
      <w:r w:rsidRPr="00F311F7">
        <w:rPr>
          <w:rFonts w:ascii="Book Antiqua" w:eastAsia="Book Antiqua" w:hAnsi="Book Antiqua" w:cs="Book Antiqua"/>
          <w:color w:val="000000" w:themeColor="text1"/>
        </w:rPr>
        <w:t xml:space="preserve"> are </w:t>
      </w:r>
      <w:r w:rsidR="001211E6" w:rsidRPr="00F311F7">
        <w:rPr>
          <w:rFonts w:ascii="Book Antiqua" w:eastAsia="Book Antiqua" w:hAnsi="Book Antiqua" w:cs="Book Antiqua"/>
          <w:color w:val="000000" w:themeColor="text1"/>
        </w:rPr>
        <w:t>produced and accumulated</w:t>
      </w:r>
      <w:r w:rsidRPr="00F311F7">
        <w:rPr>
          <w:rFonts w:ascii="Book Antiqua" w:eastAsia="Book Antiqua" w:hAnsi="Book Antiqua" w:cs="Book Antiqua"/>
          <w:color w:val="000000" w:themeColor="text1"/>
        </w:rPr>
        <w:t xml:space="preserve"> during replication</w:t>
      </w:r>
      <w:r w:rsidR="001211E6" w:rsidRPr="00F311F7">
        <w:rPr>
          <w:rFonts w:ascii="Book Antiqua" w:eastAsia="Book Antiqua" w:hAnsi="Book Antiqua" w:cs="Book Antiqua"/>
          <w:color w:val="000000" w:themeColor="text1"/>
        </w:rPr>
        <w:t>,</w:t>
      </w:r>
      <w:r w:rsidR="001211E6" w:rsidRPr="00F311F7">
        <w:rPr>
          <w:rFonts w:ascii="Book Antiqua" w:hAnsi="Book Antiqua"/>
          <w:color w:val="000000" w:themeColor="text1"/>
        </w:rPr>
        <w:t xml:space="preserve"> </w:t>
      </w:r>
      <w:r w:rsidR="001211E6" w:rsidRPr="00F311F7">
        <w:rPr>
          <w:rFonts w:ascii="Book Antiqua" w:eastAsia="Book Antiqua" w:hAnsi="Book Antiqua" w:cs="Book Antiqua"/>
          <w:color w:val="000000" w:themeColor="text1"/>
        </w:rPr>
        <w:t>which is called MSI-high</w:t>
      </w:r>
      <w:r w:rsidR="00865D19">
        <w:rPr>
          <w:rFonts w:ascii="Book Antiqua" w:eastAsia="Book Antiqua" w:hAnsi="Book Antiqua" w:cs="Book Antiqua"/>
          <w:color w:val="000000" w:themeColor="text1"/>
        </w:rPr>
        <w:t xml:space="preserve"> status</w:t>
      </w:r>
      <w:r w:rsidRPr="00F311F7">
        <w:rPr>
          <w:rFonts w:ascii="Book Antiqua" w:eastAsia="Book Antiqua" w:hAnsi="Book Antiqua" w:cs="Book Antiqua"/>
          <w:color w:val="000000" w:themeColor="text1"/>
        </w:rPr>
        <w:t xml:space="preserve">. Mismatched DNA is frequently repaired by the </w:t>
      </w:r>
      <w:r w:rsidR="001211E6" w:rsidRPr="00F311F7">
        <w:rPr>
          <w:rFonts w:ascii="Book Antiqua" w:eastAsia="Book Antiqua" w:hAnsi="Book Antiqua" w:cs="Book Antiqua"/>
          <w:color w:val="000000" w:themeColor="text1"/>
        </w:rPr>
        <w:t>mismatch r</w:t>
      </w:r>
      <w:r w:rsidR="009C47EF" w:rsidRPr="00F311F7">
        <w:rPr>
          <w:rFonts w:ascii="Book Antiqua" w:eastAsia="Book Antiqua" w:hAnsi="Book Antiqua" w:cs="Book Antiqua"/>
          <w:color w:val="000000" w:themeColor="text1"/>
        </w:rPr>
        <w:t>epa</w:t>
      </w:r>
      <w:r w:rsidR="001211E6" w:rsidRPr="00F311F7">
        <w:rPr>
          <w:rFonts w:ascii="Book Antiqua" w:eastAsia="Book Antiqua" w:hAnsi="Book Antiqua" w:cs="Book Antiqua"/>
          <w:color w:val="000000" w:themeColor="text1"/>
        </w:rPr>
        <w:t>ir</w:t>
      </w:r>
      <w:r w:rsidRPr="00F311F7">
        <w:rPr>
          <w:rFonts w:ascii="Book Antiqua" w:eastAsia="Book Antiqua" w:hAnsi="Book Antiqua" w:cs="Book Antiqua"/>
          <w:color w:val="000000" w:themeColor="text1"/>
        </w:rPr>
        <w:t xml:space="preserve"> system, </w:t>
      </w:r>
      <w:r w:rsidR="009C47EF" w:rsidRPr="00F311F7">
        <w:rPr>
          <w:rFonts w:ascii="Book Antiqua" w:eastAsia="Book Antiqua" w:hAnsi="Book Antiqua" w:cs="Book Antiqua"/>
          <w:color w:val="000000" w:themeColor="text1"/>
        </w:rPr>
        <w:t xml:space="preserve">and therefore MSI-high status is usually related to </w:t>
      </w:r>
      <w:r w:rsidRPr="00F311F7">
        <w:rPr>
          <w:rFonts w:ascii="Book Antiqua" w:eastAsia="Book Antiqua" w:hAnsi="Book Antiqua" w:cs="Book Antiqua"/>
          <w:color w:val="000000" w:themeColor="text1"/>
        </w:rPr>
        <w:t>dMMR</w:t>
      </w:r>
      <w:r w:rsidR="009C47EF" w:rsidRPr="00F311F7">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Once MSI-high/dMMR </w:t>
      </w:r>
      <w:r w:rsidR="00865D19">
        <w:rPr>
          <w:rFonts w:ascii="Book Antiqua" w:eastAsia="Book Antiqua" w:hAnsi="Book Antiqua" w:cs="Book Antiqua"/>
          <w:color w:val="000000" w:themeColor="text1"/>
        </w:rPr>
        <w:t xml:space="preserve">status </w:t>
      </w:r>
      <w:r w:rsidRPr="00F311F7">
        <w:rPr>
          <w:rFonts w:ascii="Book Antiqua" w:eastAsia="Book Antiqua" w:hAnsi="Book Antiqua" w:cs="Book Antiqua"/>
          <w:color w:val="000000" w:themeColor="text1"/>
        </w:rPr>
        <w:t>occur</w:t>
      </w:r>
      <w:r w:rsidR="00865D19">
        <w:rPr>
          <w:rFonts w:ascii="Book Antiqua" w:eastAsia="Book Antiqua" w:hAnsi="Book Antiqua" w:cs="Book Antiqua"/>
          <w:color w:val="000000" w:themeColor="text1"/>
        </w:rPr>
        <w:t>s</w:t>
      </w:r>
      <w:r w:rsidRPr="00F311F7">
        <w:rPr>
          <w:rFonts w:ascii="Book Antiqua" w:eastAsia="Book Antiqua" w:hAnsi="Book Antiqua" w:cs="Book Antiqua"/>
          <w:color w:val="000000" w:themeColor="text1"/>
        </w:rPr>
        <w:t xml:space="preserve"> in tumor cells, </w:t>
      </w:r>
      <w:r w:rsidR="00ED60D0" w:rsidRPr="00F311F7">
        <w:rPr>
          <w:rFonts w:ascii="Book Antiqua" w:eastAsia="Book Antiqua" w:hAnsi="Book Antiqua" w:cs="Book Antiqua"/>
          <w:color w:val="000000" w:themeColor="text1"/>
        </w:rPr>
        <w:t xml:space="preserve">immune mechanism could handle </w:t>
      </w:r>
      <w:r w:rsidRPr="00F311F7">
        <w:rPr>
          <w:rFonts w:ascii="Book Antiqua" w:eastAsia="Book Antiqua" w:hAnsi="Book Antiqua" w:cs="Book Antiqua"/>
          <w:color w:val="000000" w:themeColor="text1"/>
        </w:rPr>
        <w:t xml:space="preserve">hypermutation generation and the formation of immunogenic neoantigens. Consequently, </w:t>
      </w:r>
      <w:r w:rsidR="00453182" w:rsidRPr="00F311F7">
        <w:rPr>
          <w:rFonts w:ascii="Book Antiqua" w:eastAsia="Book Antiqua" w:hAnsi="Book Antiqua" w:cs="Book Antiqua"/>
          <w:color w:val="000000" w:themeColor="text1"/>
        </w:rPr>
        <w:t>numerous immune cells accumulate in tumors with MSI-high/dMMR characteristics, and ICIs are more effective for such tumors</w:t>
      </w:r>
      <w:r w:rsidR="003F70B4" w:rsidRPr="00F311F7">
        <w:rPr>
          <w:rFonts w:ascii="Book Antiqua" w:eastAsia="Book Antiqua" w:hAnsi="Book Antiqua" w:cs="Book Antiqua"/>
          <w:color w:val="000000" w:themeColor="text1"/>
          <w:vertAlign w:val="superscript"/>
        </w:rPr>
        <w:t>[41]</w:t>
      </w:r>
      <w:r w:rsidRPr="00F311F7">
        <w:rPr>
          <w:rFonts w:ascii="Book Antiqua" w:eastAsia="Book Antiqua" w:hAnsi="Book Antiqua" w:cs="Book Antiqua"/>
          <w:color w:val="000000" w:themeColor="text1"/>
        </w:rPr>
        <w:t xml:space="preserve">. In the report of the phase II KEYNOTE-059 trial, </w:t>
      </w:r>
      <w:r w:rsidR="008945A0" w:rsidRPr="00F311F7">
        <w:rPr>
          <w:rFonts w:ascii="Book Antiqua" w:eastAsia="Book Antiqua" w:hAnsi="Book Antiqua" w:cs="Book Antiqua"/>
          <w:color w:val="000000" w:themeColor="text1"/>
        </w:rPr>
        <w:t xml:space="preserve">the ORR of ICI therapy of advanced GC patients in the MSI high group was significantly higher than that of the non-MSI high group (57.1% </w:t>
      </w:r>
      <w:r w:rsidR="008945A0" w:rsidRPr="00F311F7">
        <w:rPr>
          <w:rFonts w:ascii="Book Antiqua" w:eastAsia="Book Antiqua" w:hAnsi="Book Antiqua" w:cs="Book Antiqua"/>
          <w:i/>
          <w:color w:val="000000" w:themeColor="text1"/>
        </w:rPr>
        <w:t>vs</w:t>
      </w:r>
      <w:r w:rsidR="008945A0" w:rsidRPr="00F311F7">
        <w:rPr>
          <w:rFonts w:ascii="Book Antiqua" w:eastAsia="Book Antiqua" w:hAnsi="Book Antiqua" w:cs="Book Antiqua"/>
          <w:color w:val="000000" w:themeColor="text1"/>
        </w:rPr>
        <w:t xml:space="preserve"> 9.0%).</w:t>
      </w:r>
      <w:r w:rsidRPr="00F311F7">
        <w:rPr>
          <w:rFonts w:ascii="Book Antiqua" w:eastAsia="Book Antiqua" w:hAnsi="Book Antiqua" w:cs="Book Antiqua"/>
          <w:color w:val="000000" w:themeColor="text1"/>
        </w:rPr>
        <w:t xml:space="preserve"> Meanwhile, the authors of KEYNOTE-062 trial presented a </w:t>
      </w:r>
      <w:r w:rsidR="007C556C" w:rsidRPr="00F311F7">
        <w:rPr>
          <w:rFonts w:ascii="Book Antiqua" w:eastAsia="Book Antiqua" w:hAnsi="Book Antiqua" w:cs="Book Antiqua"/>
          <w:color w:val="000000" w:themeColor="text1"/>
        </w:rPr>
        <w:t>directional</w:t>
      </w:r>
      <w:r w:rsidRPr="00F311F7">
        <w:rPr>
          <w:rFonts w:ascii="Book Antiqua" w:eastAsia="Book Antiqua" w:hAnsi="Book Antiqua" w:cs="Book Antiqua"/>
          <w:color w:val="000000" w:themeColor="text1"/>
        </w:rPr>
        <w:t xml:space="preserve"> analysis of 50 patients with MSI-high tumors, indicating that the ORR</w:t>
      </w:r>
      <w:r w:rsidR="00865D19">
        <w:rPr>
          <w:rFonts w:ascii="Book Antiqua" w:eastAsia="Book Antiqua" w:hAnsi="Book Antiqua" w:cs="Book Antiqua"/>
          <w:color w:val="000000" w:themeColor="text1"/>
        </w:rPr>
        <w:t>s</w:t>
      </w:r>
      <w:r w:rsidRPr="00F311F7">
        <w:rPr>
          <w:rFonts w:ascii="Book Antiqua" w:eastAsia="Book Antiqua" w:hAnsi="Book Antiqua" w:cs="Book Antiqua"/>
          <w:color w:val="000000" w:themeColor="text1"/>
        </w:rPr>
        <w:t xml:space="preserve"> of patients treated with pembrolizumab monotherapy </w:t>
      </w:r>
      <w:r w:rsidR="007C556C" w:rsidRPr="00F311F7">
        <w:rPr>
          <w:rFonts w:ascii="Book Antiqua" w:eastAsia="Book Antiqua" w:hAnsi="Book Antiqua" w:cs="Book Antiqua"/>
          <w:iCs/>
          <w:color w:val="000000" w:themeColor="text1"/>
        </w:rPr>
        <w:t>and</w:t>
      </w:r>
      <w:r w:rsidRPr="00F311F7">
        <w:rPr>
          <w:rFonts w:ascii="Book Antiqua" w:eastAsia="Book Antiqua" w:hAnsi="Book Antiqua" w:cs="Book Antiqua"/>
          <w:color w:val="000000" w:themeColor="text1"/>
        </w:rPr>
        <w:t xml:space="preserve"> chemotherapy </w:t>
      </w:r>
      <w:r w:rsidR="00865D19" w:rsidRPr="00F311F7">
        <w:rPr>
          <w:rFonts w:ascii="Book Antiqua" w:eastAsia="Book Antiqua" w:hAnsi="Book Antiqua" w:cs="Book Antiqua"/>
          <w:color w:val="000000" w:themeColor="text1"/>
        </w:rPr>
        <w:t>w</w:t>
      </w:r>
      <w:r w:rsidR="00865D19">
        <w:rPr>
          <w:rFonts w:ascii="Book Antiqua" w:eastAsia="Book Antiqua" w:hAnsi="Book Antiqua" w:cs="Book Antiqua"/>
          <w:color w:val="000000" w:themeColor="text1"/>
        </w:rPr>
        <w:t>ere</w:t>
      </w:r>
      <w:r w:rsidR="00865D19"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57.1% </w:t>
      </w:r>
      <w:r w:rsidR="007C556C" w:rsidRPr="00F311F7">
        <w:rPr>
          <w:rFonts w:ascii="Book Antiqua" w:eastAsia="Book Antiqua" w:hAnsi="Book Antiqua" w:cs="Book Antiqua"/>
          <w:iCs/>
          <w:color w:val="000000" w:themeColor="text1"/>
        </w:rPr>
        <w:t>and</w:t>
      </w:r>
      <w:r w:rsidRPr="00F311F7">
        <w:rPr>
          <w:rFonts w:ascii="Book Antiqua" w:eastAsia="Book Antiqua" w:hAnsi="Book Antiqua" w:cs="Book Antiqua"/>
          <w:color w:val="000000" w:themeColor="text1"/>
        </w:rPr>
        <w:t xml:space="preserve"> 36.8%,</w:t>
      </w:r>
      <w:r w:rsidR="00330F2A" w:rsidRPr="00F311F7">
        <w:rPr>
          <w:rFonts w:ascii="Book Antiqua" w:hAnsi="Book Antiqua"/>
          <w:color w:val="000000" w:themeColor="text1"/>
        </w:rPr>
        <w:t xml:space="preserve"> </w:t>
      </w:r>
      <w:r w:rsidR="00330F2A" w:rsidRPr="00F311F7">
        <w:rPr>
          <w:rFonts w:ascii="Book Antiqua" w:eastAsia="Book Antiqua" w:hAnsi="Book Antiqua" w:cs="Book Antiqua"/>
          <w:color w:val="000000" w:themeColor="text1"/>
        </w:rPr>
        <w:t>respectively,</w:t>
      </w:r>
      <w:r w:rsidRPr="00F311F7">
        <w:rPr>
          <w:rFonts w:ascii="Book Antiqua" w:eastAsia="Book Antiqua" w:hAnsi="Book Antiqua" w:cs="Book Antiqua"/>
          <w:color w:val="000000" w:themeColor="text1"/>
        </w:rPr>
        <w:t xml:space="preserve"> and </w:t>
      </w:r>
      <w:r w:rsidR="00865D19">
        <w:rPr>
          <w:rFonts w:ascii="Book Antiqua" w:eastAsia="Book Antiqua" w:hAnsi="Book Antiqua" w:cs="Book Antiqua"/>
          <w:color w:val="000000" w:themeColor="text1"/>
        </w:rPr>
        <w:t xml:space="preserve">those of </w:t>
      </w:r>
      <w:r w:rsidR="00865D19" w:rsidRPr="00F311F7">
        <w:rPr>
          <w:rFonts w:ascii="Book Antiqua" w:eastAsia="Book Antiqua" w:hAnsi="Book Antiqua" w:cs="Book Antiqua"/>
          <w:color w:val="000000" w:themeColor="text1"/>
        </w:rPr>
        <w:t xml:space="preserve">patients treated with </w:t>
      </w:r>
      <w:r w:rsidRPr="00F311F7">
        <w:rPr>
          <w:rFonts w:ascii="Book Antiqua" w:eastAsia="Book Antiqua" w:hAnsi="Book Antiqua" w:cs="Book Antiqua"/>
          <w:color w:val="000000" w:themeColor="text1"/>
        </w:rPr>
        <w:t xml:space="preserve">pembrolizumab plus chemotherapy </w:t>
      </w:r>
      <w:r w:rsidRPr="00F311F7">
        <w:rPr>
          <w:rFonts w:ascii="Book Antiqua" w:eastAsia="Book Antiqua" w:hAnsi="Book Antiqua" w:cs="Book Antiqua"/>
          <w:i/>
          <w:iCs/>
          <w:color w:val="000000" w:themeColor="text1"/>
        </w:rPr>
        <w:t>vs</w:t>
      </w:r>
      <w:r w:rsidRPr="00F311F7">
        <w:rPr>
          <w:rFonts w:ascii="Book Antiqua" w:eastAsia="Book Antiqua" w:hAnsi="Book Antiqua" w:cs="Book Antiqua"/>
          <w:color w:val="000000" w:themeColor="text1"/>
        </w:rPr>
        <w:t xml:space="preserve"> chemotherapy</w:t>
      </w:r>
      <w:r w:rsidR="000A3AB9" w:rsidRPr="00F311F7">
        <w:rPr>
          <w:rFonts w:ascii="Book Antiqua" w:eastAsia="Book Antiqua" w:hAnsi="Book Antiqua" w:cs="Book Antiqua"/>
          <w:color w:val="000000" w:themeColor="text1"/>
        </w:rPr>
        <w:t xml:space="preserve"> was 64.7% </w:t>
      </w:r>
      <w:r w:rsidR="000A3AB9" w:rsidRPr="00F311F7">
        <w:rPr>
          <w:rFonts w:ascii="Book Antiqua" w:eastAsia="Book Antiqua" w:hAnsi="Book Antiqua" w:cs="Book Antiqua"/>
          <w:i/>
          <w:iCs/>
          <w:color w:val="000000" w:themeColor="text1"/>
        </w:rPr>
        <w:t>vs</w:t>
      </w:r>
      <w:r w:rsidR="000A3AB9" w:rsidRPr="00F311F7">
        <w:rPr>
          <w:rFonts w:ascii="Book Antiqua" w:eastAsia="Book Antiqua" w:hAnsi="Book Antiqua" w:cs="Book Antiqua"/>
          <w:color w:val="000000" w:themeColor="text1"/>
        </w:rPr>
        <w:t xml:space="preserve"> 36.8%</w:t>
      </w:r>
      <w:r w:rsidR="003F70B4" w:rsidRPr="00F311F7">
        <w:rPr>
          <w:rFonts w:ascii="Book Antiqua" w:eastAsia="Book Antiqua" w:hAnsi="Book Antiqua" w:cs="Book Antiqua"/>
          <w:color w:val="000000" w:themeColor="text1"/>
          <w:vertAlign w:val="superscript"/>
        </w:rPr>
        <w:t>[10]</w:t>
      </w:r>
      <w:r w:rsidRPr="00F311F7">
        <w:rPr>
          <w:rFonts w:ascii="Book Antiqua" w:eastAsia="Book Antiqua" w:hAnsi="Book Antiqua" w:cs="Book Antiqua"/>
          <w:color w:val="000000" w:themeColor="text1"/>
        </w:rPr>
        <w:t xml:space="preserve">. </w:t>
      </w:r>
    </w:p>
    <w:p w14:paraId="0EC992B9" w14:textId="13FD962F" w:rsidR="00A77B3E" w:rsidRPr="00F311F7" w:rsidRDefault="00540069" w:rsidP="001851E0">
      <w:pPr>
        <w:spacing w:line="360" w:lineRule="auto"/>
        <w:ind w:firstLineChars="200" w:firstLine="480"/>
        <w:jc w:val="both"/>
        <w:rPr>
          <w:rFonts w:ascii="Book Antiqua" w:hAnsi="Book Antiqua"/>
          <w:color w:val="000000" w:themeColor="text1"/>
        </w:rPr>
      </w:pPr>
      <w:r w:rsidRPr="00F311F7">
        <w:rPr>
          <w:rFonts w:ascii="Book Antiqua" w:eastAsia="Book Antiqua" w:hAnsi="Book Antiqua" w:cs="Book Antiqua"/>
          <w:color w:val="000000" w:themeColor="text1"/>
        </w:rPr>
        <w:t>Furthermore, high tumor mutational burden (TMB), EBV</w:t>
      </w:r>
      <w:r w:rsidRPr="00F311F7">
        <w:rPr>
          <w:rFonts w:ascii="Book Antiqua" w:eastAsia="Book Antiqua" w:hAnsi="Book Antiqua" w:cs="Book Antiqua"/>
          <w:color w:val="000000" w:themeColor="text1"/>
        </w:rPr>
        <w:noBreakHyphen/>
      </w:r>
      <w:r w:rsidR="00865D19" w:rsidRPr="00F311F7">
        <w:rPr>
          <w:rFonts w:ascii="Book Antiqua" w:eastAsia="Book Antiqua" w:hAnsi="Book Antiqua" w:cs="Book Antiqua"/>
          <w:color w:val="000000" w:themeColor="text1"/>
        </w:rPr>
        <w:t>positiv</w:t>
      </w:r>
      <w:r w:rsidR="00865D19">
        <w:rPr>
          <w:rFonts w:ascii="Book Antiqua" w:eastAsia="Book Antiqua" w:hAnsi="Book Antiqua" w:cs="Book Antiqua"/>
          <w:color w:val="000000" w:themeColor="text1"/>
        </w:rPr>
        <w:t>ity</w:t>
      </w:r>
      <w:r w:rsidRPr="00F311F7">
        <w:rPr>
          <w:rFonts w:ascii="Book Antiqua" w:eastAsia="Book Antiqua" w:hAnsi="Book Antiqua" w:cs="Book Antiqua"/>
          <w:color w:val="000000" w:themeColor="text1"/>
        </w:rPr>
        <w:t xml:space="preserve">, </w:t>
      </w:r>
      <w:r w:rsidR="002256A9" w:rsidRPr="00F311F7">
        <w:rPr>
          <w:rFonts w:ascii="Book Antiqua" w:eastAsia="Book Antiqua" w:hAnsi="Book Antiqua" w:cs="Book Antiqua"/>
          <w:color w:val="000000" w:themeColor="text1"/>
        </w:rPr>
        <w:t>immune-related gene expression</w:t>
      </w:r>
      <w:r w:rsidRPr="00F311F7">
        <w:rPr>
          <w:rFonts w:ascii="Book Antiqua" w:eastAsia="Book Antiqua" w:hAnsi="Book Antiqua" w:cs="Book Antiqua"/>
          <w:color w:val="000000" w:themeColor="text1"/>
        </w:rPr>
        <w:t>,</w:t>
      </w:r>
      <w:r w:rsidR="00865D19">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IFNG</w:t>
      </w:r>
      <w:r w:rsidRPr="00F311F7">
        <w:rPr>
          <w:rFonts w:ascii="Book Antiqua" w:eastAsia="Book Antiqua" w:hAnsi="Book Antiqua" w:cs="Book Antiqua"/>
          <w:color w:val="000000" w:themeColor="text1"/>
        </w:rPr>
        <w:t xml:space="preserve"> (IFN-γ) gene </w:t>
      </w:r>
      <w:r w:rsidR="00837DE8" w:rsidRPr="00F311F7">
        <w:rPr>
          <w:rFonts w:ascii="Book Antiqua" w:eastAsia="Book Antiqua" w:hAnsi="Book Antiqua" w:cs="Book Antiqua"/>
          <w:color w:val="000000" w:themeColor="text1"/>
        </w:rPr>
        <w:t>activation</w:t>
      </w:r>
      <w:r w:rsidRPr="00F311F7">
        <w:rPr>
          <w:rFonts w:ascii="Book Antiqua" w:eastAsia="Book Antiqua" w:hAnsi="Book Antiqua" w:cs="Book Antiqua"/>
          <w:color w:val="000000" w:themeColor="text1"/>
        </w:rPr>
        <w:t xml:space="preserve">, and circulating tumor DNA (ctDNA) have been </w:t>
      </w:r>
      <w:r w:rsidR="002256A9" w:rsidRPr="00F311F7">
        <w:rPr>
          <w:rFonts w:ascii="Book Antiqua" w:eastAsia="Book Antiqua" w:hAnsi="Book Antiqua" w:cs="Book Antiqua"/>
          <w:color w:val="000000" w:themeColor="text1"/>
        </w:rPr>
        <w:t>explore</w:t>
      </w:r>
      <w:r w:rsidRPr="00F311F7">
        <w:rPr>
          <w:rFonts w:ascii="Book Antiqua" w:eastAsia="Book Antiqua" w:hAnsi="Book Antiqua" w:cs="Book Antiqua"/>
          <w:color w:val="000000" w:themeColor="text1"/>
        </w:rPr>
        <w:t xml:space="preserve">d as other biomarkers to predict the clinical </w:t>
      </w:r>
      <w:r w:rsidR="002256A9" w:rsidRPr="00F311F7">
        <w:rPr>
          <w:rFonts w:ascii="Book Antiqua" w:eastAsia="Book Antiqua" w:hAnsi="Book Antiqua" w:cs="Book Antiqua"/>
          <w:color w:val="000000" w:themeColor="text1"/>
        </w:rPr>
        <w:t>endpoint</w:t>
      </w:r>
      <w:r w:rsidRPr="00F311F7">
        <w:rPr>
          <w:rFonts w:ascii="Book Antiqua" w:eastAsia="Book Antiqua" w:hAnsi="Book Antiqua" w:cs="Book Antiqua"/>
          <w:color w:val="000000" w:themeColor="text1"/>
        </w:rPr>
        <w:t>s of immunotherapy using ICIs</w:t>
      </w:r>
      <w:r w:rsidR="001851E0" w:rsidRPr="00F311F7">
        <w:rPr>
          <w:rFonts w:ascii="Book Antiqua" w:eastAsia="Book Antiqua" w:hAnsi="Book Antiqua" w:cs="Book Antiqua"/>
          <w:color w:val="000000" w:themeColor="text1"/>
          <w:vertAlign w:val="superscript"/>
        </w:rPr>
        <w:t>[42,43]</w:t>
      </w:r>
      <w:r w:rsidRPr="00F311F7">
        <w:rPr>
          <w:rFonts w:ascii="Book Antiqua" w:eastAsia="Book Antiqua" w:hAnsi="Book Antiqua" w:cs="Book Antiqua"/>
          <w:color w:val="000000" w:themeColor="text1"/>
        </w:rPr>
        <w:t xml:space="preserve">. TMB represents the total number of mutations in each coding region of a tumor genome, and </w:t>
      </w:r>
      <w:r w:rsidR="004379D8" w:rsidRPr="00F311F7">
        <w:rPr>
          <w:rFonts w:ascii="Book Antiqua" w:eastAsia="Book Antiqua" w:hAnsi="Book Antiqua" w:cs="Book Antiqua"/>
          <w:color w:val="000000" w:themeColor="text1"/>
        </w:rPr>
        <w:t xml:space="preserve">it has been found that </w:t>
      </w:r>
      <w:r w:rsidR="005332CA" w:rsidRPr="00F311F7">
        <w:rPr>
          <w:rFonts w:ascii="Book Antiqua" w:eastAsia="Book Antiqua" w:hAnsi="Book Antiqua" w:cs="Book Antiqua"/>
          <w:color w:val="000000" w:themeColor="text1"/>
        </w:rPr>
        <w:t xml:space="preserve">ICI-treated </w:t>
      </w:r>
      <w:r w:rsidR="004379D8" w:rsidRPr="00F311F7">
        <w:rPr>
          <w:rFonts w:ascii="Book Antiqua" w:eastAsia="Book Antiqua" w:hAnsi="Book Antiqua" w:cs="Book Antiqua"/>
          <w:color w:val="000000" w:themeColor="text1"/>
        </w:rPr>
        <w:t xml:space="preserve">patients with high TMB </w:t>
      </w:r>
      <w:r w:rsidR="005332CA" w:rsidRPr="00F311F7">
        <w:rPr>
          <w:rFonts w:ascii="Book Antiqua" w:eastAsia="Book Antiqua" w:hAnsi="Book Antiqua" w:cs="Book Antiqua"/>
          <w:color w:val="000000" w:themeColor="text1"/>
        </w:rPr>
        <w:t>exhibit</w:t>
      </w:r>
      <w:r w:rsidR="004379D8" w:rsidRPr="00F311F7">
        <w:rPr>
          <w:rFonts w:ascii="Book Antiqua" w:eastAsia="Book Antiqua" w:hAnsi="Book Antiqua" w:cs="Book Antiqua"/>
          <w:color w:val="000000" w:themeColor="text1"/>
        </w:rPr>
        <w:t xml:space="preserve"> </w:t>
      </w:r>
      <w:r w:rsidR="00865D19">
        <w:rPr>
          <w:rFonts w:ascii="Book Antiqua" w:eastAsia="Book Antiqua" w:hAnsi="Book Antiqua" w:cs="Book Antiqua"/>
          <w:color w:val="000000" w:themeColor="text1"/>
        </w:rPr>
        <w:t xml:space="preserve">a </w:t>
      </w:r>
      <w:r w:rsidR="005332CA" w:rsidRPr="00F311F7">
        <w:rPr>
          <w:rFonts w:ascii="Book Antiqua" w:eastAsia="Book Antiqua" w:hAnsi="Book Antiqua" w:cs="Book Antiqua"/>
          <w:color w:val="000000" w:themeColor="text1"/>
        </w:rPr>
        <w:t>considerable ORR and PFS</w:t>
      </w:r>
      <w:r w:rsidRPr="00F311F7">
        <w:rPr>
          <w:rFonts w:ascii="Book Antiqua" w:eastAsia="Book Antiqua" w:hAnsi="Book Antiqua" w:cs="Book Antiqua"/>
          <w:color w:val="000000" w:themeColor="text1"/>
        </w:rPr>
        <w:t xml:space="preserve"> in multiple cancers</w:t>
      </w:r>
      <w:r w:rsidR="001851E0" w:rsidRPr="00F311F7">
        <w:rPr>
          <w:rFonts w:ascii="Book Antiqua" w:eastAsia="Book Antiqua" w:hAnsi="Book Antiqua" w:cs="Book Antiqua"/>
          <w:color w:val="000000" w:themeColor="text1"/>
          <w:vertAlign w:val="superscript"/>
        </w:rPr>
        <w:t>[42]</w:t>
      </w:r>
      <w:r w:rsidRPr="00F311F7">
        <w:rPr>
          <w:rFonts w:ascii="Book Antiqua" w:eastAsia="Book Antiqua" w:hAnsi="Book Antiqua" w:cs="Book Antiqua"/>
          <w:color w:val="000000" w:themeColor="text1"/>
        </w:rPr>
        <w:t xml:space="preserve">. </w:t>
      </w:r>
      <w:r w:rsidR="001851E0" w:rsidRPr="001851E0">
        <w:rPr>
          <w:rFonts w:ascii="Book Antiqua" w:hAnsi="Book Antiqua"/>
        </w:rPr>
        <w:t>Derks</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et al</w:t>
      </w:r>
      <w:r w:rsidR="001851E0" w:rsidRPr="00F311F7">
        <w:rPr>
          <w:rFonts w:ascii="Book Antiqua" w:eastAsia="Book Antiqua" w:hAnsi="Book Antiqua" w:cs="Book Antiqua"/>
          <w:color w:val="000000" w:themeColor="text1"/>
          <w:vertAlign w:val="superscript"/>
        </w:rPr>
        <w:t>[38]</w:t>
      </w:r>
      <w:r w:rsidRPr="00F311F7">
        <w:rPr>
          <w:rFonts w:ascii="Book Antiqua" w:eastAsia="Book Antiqua" w:hAnsi="Book Antiqua" w:cs="Book Antiqua"/>
          <w:color w:val="000000" w:themeColor="text1"/>
        </w:rPr>
        <w:t xml:space="preserve"> showed that tumor or tumor infiltrating immune cells with PD-L1 expression </w:t>
      </w:r>
      <w:r w:rsidR="00865D19">
        <w:rPr>
          <w:rFonts w:ascii="Book Antiqua" w:eastAsia="Book Antiqua" w:hAnsi="Book Antiqua" w:cs="Book Antiqua"/>
          <w:color w:val="000000" w:themeColor="text1"/>
        </w:rPr>
        <w:t>are</w:t>
      </w:r>
      <w:r w:rsidR="00865D19"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also a general phenomenon in EBV-positive GC, </w:t>
      </w:r>
      <w:r w:rsidR="00865D19">
        <w:rPr>
          <w:rFonts w:ascii="Book Antiqua" w:eastAsia="Book Antiqua" w:hAnsi="Book Antiqua" w:cs="Book Antiqua"/>
          <w:color w:val="000000" w:themeColor="text1"/>
        </w:rPr>
        <w:t>as well as</w:t>
      </w:r>
      <w:r w:rsidR="00865D19"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enrichment of an </w:t>
      </w:r>
      <w:r w:rsidRPr="00F311F7">
        <w:rPr>
          <w:rFonts w:ascii="Book Antiqua" w:eastAsia="Book Antiqua" w:hAnsi="Book Antiqua" w:cs="Book Antiqua"/>
          <w:i/>
          <w:iCs/>
          <w:color w:val="000000" w:themeColor="text1"/>
        </w:rPr>
        <w:t xml:space="preserve">IFNG </w:t>
      </w:r>
      <w:r w:rsidRPr="00F311F7">
        <w:rPr>
          <w:rFonts w:ascii="Book Antiqua" w:eastAsia="Book Antiqua" w:hAnsi="Book Antiqua" w:cs="Book Antiqua"/>
          <w:color w:val="000000" w:themeColor="text1"/>
        </w:rPr>
        <w:t>gene expression signature</w:t>
      </w:r>
      <w:r w:rsidR="001851E0" w:rsidRPr="00F311F7">
        <w:rPr>
          <w:rFonts w:ascii="Book Antiqua" w:eastAsia="Book Antiqua" w:hAnsi="Book Antiqua" w:cs="Book Antiqua"/>
          <w:color w:val="000000" w:themeColor="text1"/>
          <w:vertAlign w:val="superscript"/>
        </w:rPr>
        <w:t>[38]</w:t>
      </w:r>
      <w:r w:rsidRPr="00F311F7">
        <w:rPr>
          <w:rFonts w:ascii="Book Antiqua" w:eastAsia="Book Antiqua" w:hAnsi="Book Antiqua" w:cs="Book Antiqua"/>
          <w:color w:val="000000" w:themeColor="text1"/>
        </w:rPr>
        <w:t xml:space="preserve">. Interestingly, in the KEYNOTE-059 trial, </w:t>
      </w:r>
      <w:r w:rsidR="001851E0" w:rsidRPr="001851E0">
        <w:rPr>
          <w:rFonts w:ascii="Book Antiqua" w:hAnsi="Book Antiqua"/>
        </w:rPr>
        <w:t>Fuchs</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et al</w:t>
      </w:r>
      <w:r w:rsidR="001851E0" w:rsidRPr="00F311F7">
        <w:rPr>
          <w:rFonts w:ascii="Book Antiqua" w:eastAsia="Book Antiqua" w:hAnsi="Book Antiqua" w:cs="Book Antiqua"/>
          <w:color w:val="000000" w:themeColor="text1"/>
          <w:vertAlign w:val="superscript"/>
        </w:rPr>
        <w:t>[39]</w:t>
      </w:r>
      <w:r w:rsidRPr="00F311F7">
        <w:rPr>
          <w:rFonts w:ascii="Book Antiqua" w:eastAsia="Book Antiqua" w:hAnsi="Book Antiqua" w:cs="Book Antiqua"/>
          <w:color w:val="000000" w:themeColor="text1"/>
        </w:rPr>
        <w:t xml:space="preserve"> reported that six patients with EBV-positive tumors achieved a partial or complete remission using pembrolizumab treatment</w:t>
      </w:r>
      <w:r w:rsidR="001851E0" w:rsidRPr="00F311F7">
        <w:rPr>
          <w:rFonts w:ascii="Book Antiqua" w:eastAsia="Book Antiqua" w:hAnsi="Book Antiqua" w:cs="Book Antiqua"/>
          <w:color w:val="000000" w:themeColor="text1"/>
          <w:vertAlign w:val="superscript"/>
        </w:rPr>
        <w:t>[39]</w:t>
      </w:r>
      <w:r w:rsidRPr="00F311F7">
        <w:rPr>
          <w:rFonts w:ascii="Book Antiqua" w:eastAsia="Book Antiqua" w:hAnsi="Book Antiqua" w:cs="Book Antiqua"/>
          <w:color w:val="000000" w:themeColor="text1"/>
        </w:rPr>
        <w:t xml:space="preserve">, suggesting that EBV-positive tumors show an effective response to ICI treatment. In the same report, </w:t>
      </w:r>
      <w:r w:rsidR="00865D19">
        <w:rPr>
          <w:rFonts w:ascii="Book Antiqua" w:eastAsia="Book Antiqua" w:hAnsi="Book Antiqua" w:cs="Book Antiqua"/>
          <w:color w:val="000000" w:themeColor="text1"/>
        </w:rPr>
        <w:t xml:space="preserve">the </w:t>
      </w:r>
      <w:r w:rsidR="00865D19" w:rsidRPr="00F311F7">
        <w:rPr>
          <w:rFonts w:ascii="Book Antiqua" w:eastAsia="Book Antiqua" w:hAnsi="Book Antiqua" w:cs="Book Antiqua"/>
          <w:color w:val="000000" w:themeColor="text1"/>
        </w:rPr>
        <w:t xml:space="preserve">expression profile </w:t>
      </w:r>
      <w:r w:rsidR="00865D19">
        <w:rPr>
          <w:rFonts w:ascii="Book Antiqua" w:eastAsia="Book Antiqua" w:hAnsi="Book Antiqua" w:cs="Book Antiqua"/>
          <w:color w:val="000000" w:themeColor="text1"/>
        </w:rPr>
        <w:t xml:space="preserve">of </w:t>
      </w:r>
      <w:r w:rsidR="0046244A" w:rsidRPr="00F311F7">
        <w:rPr>
          <w:rFonts w:ascii="Book Antiqua" w:eastAsia="Book Antiqua" w:hAnsi="Book Antiqua" w:cs="Book Antiqua"/>
          <w:color w:val="000000" w:themeColor="text1"/>
        </w:rPr>
        <w:t xml:space="preserve">18 </w:t>
      </w:r>
      <w:r w:rsidR="005332CA" w:rsidRPr="00F311F7">
        <w:rPr>
          <w:rFonts w:ascii="Book Antiqua" w:eastAsia="Book Antiqua" w:hAnsi="Book Antiqua" w:cs="Book Antiqua"/>
          <w:color w:val="000000" w:themeColor="text1"/>
        </w:rPr>
        <w:t>immune-related gene</w:t>
      </w:r>
      <w:r w:rsidRPr="00F311F7">
        <w:rPr>
          <w:rFonts w:ascii="Book Antiqua" w:eastAsia="Book Antiqua" w:hAnsi="Book Antiqua" w:cs="Book Antiqua"/>
          <w:color w:val="000000" w:themeColor="text1"/>
        </w:rPr>
        <w:t xml:space="preserve">s </w:t>
      </w:r>
      <w:r w:rsidR="001851E0">
        <w:rPr>
          <w:rFonts w:ascii="Book Antiqua" w:eastAsia="Book Antiqua" w:hAnsi="Book Antiqua" w:cs="Book Antiqua"/>
          <w:color w:val="000000" w:themeColor="text1"/>
        </w:rPr>
        <w:t>[</w:t>
      </w:r>
      <w:r w:rsidRPr="00F311F7">
        <w:rPr>
          <w:rFonts w:ascii="Book Antiqua" w:eastAsia="Book Antiqua" w:hAnsi="Book Antiqua" w:cs="Book Antiqua"/>
          <w:i/>
          <w:iCs/>
          <w:color w:val="000000" w:themeColor="text1"/>
        </w:rPr>
        <w:t>CCL5</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CD27</w:t>
      </w:r>
      <w:r w:rsidRPr="00F311F7">
        <w:rPr>
          <w:rFonts w:ascii="Book Antiqua" w:eastAsia="Book Antiqua" w:hAnsi="Book Antiqua" w:cs="Book Antiqua"/>
          <w:color w:val="000000" w:themeColor="text1"/>
        </w:rPr>
        <w:t xml:space="preserve">, CD274 </w:t>
      </w:r>
      <w:r w:rsidR="00FB07AC">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PD-L1</w:t>
      </w:r>
      <w:r w:rsidR="00FB07AC">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CD276</w:t>
      </w:r>
      <w:r w:rsidRPr="00F311F7">
        <w:rPr>
          <w:rFonts w:ascii="Book Antiqua" w:eastAsia="Book Antiqua" w:hAnsi="Book Antiqua" w:cs="Book Antiqua"/>
          <w:color w:val="000000" w:themeColor="text1"/>
        </w:rPr>
        <w:t xml:space="preserve"> </w:t>
      </w:r>
      <w:r w:rsidR="00FB07AC">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B7-H3</w:t>
      </w:r>
      <w:r w:rsidR="00FB07AC">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CD8A</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CXCL9</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CMKLR1</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CXCR6</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HLADQA1</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HLA-DRB1</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HLAE</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NKG7</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IDO1</w:t>
      </w:r>
      <w:r w:rsidRPr="00F311F7">
        <w:rPr>
          <w:rFonts w:ascii="Book Antiqua" w:eastAsia="Book Antiqua" w:hAnsi="Book Antiqua" w:cs="Book Antiqua"/>
          <w:color w:val="000000" w:themeColor="text1"/>
        </w:rPr>
        <w:t>,</w:t>
      </w:r>
      <w:r w:rsidRPr="00F311F7">
        <w:rPr>
          <w:rFonts w:ascii="Book Antiqua" w:eastAsia="Book Antiqua" w:hAnsi="Book Antiqua" w:cs="Book Antiqua"/>
          <w:i/>
          <w:iCs/>
          <w:color w:val="000000" w:themeColor="text1"/>
        </w:rPr>
        <w:t xml:space="preserve"> LAG</w:t>
      </w:r>
      <w:r w:rsidRPr="00F311F7">
        <w:rPr>
          <w:rFonts w:ascii="Book Antiqua" w:eastAsia="Book Antiqua" w:hAnsi="Book Antiqua" w:cs="Book Antiqua"/>
          <w:color w:val="000000" w:themeColor="text1"/>
        </w:rPr>
        <w:t xml:space="preserve">3, </w:t>
      </w:r>
      <w:r w:rsidRPr="00F311F7">
        <w:rPr>
          <w:rFonts w:ascii="Book Antiqua" w:eastAsia="Book Antiqua" w:hAnsi="Book Antiqua" w:cs="Book Antiqua"/>
          <w:i/>
          <w:iCs/>
          <w:color w:val="000000" w:themeColor="text1"/>
        </w:rPr>
        <w:t>PDCD1KLG2</w:t>
      </w:r>
      <w:r w:rsidRPr="00F311F7">
        <w:rPr>
          <w:rFonts w:ascii="Book Antiqua" w:eastAsia="Book Antiqua" w:hAnsi="Book Antiqua" w:cs="Book Antiqua"/>
          <w:color w:val="000000" w:themeColor="text1"/>
        </w:rPr>
        <w:t xml:space="preserve"> </w:t>
      </w:r>
      <w:r w:rsidR="001851E0">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PD-L2</w:t>
      </w:r>
      <w:r w:rsidR="001851E0">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PSMB10</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STAT1</w:t>
      </w:r>
      <w:r w:rsidRPr="00F311F7">
        <w:rPr>
          <w:rFonts w:ascii="Book Antiqua" w:eastAsia="Book Antiqua" w:hAnsi="Book Antiqua" w:cs="Book Antiqua"/>
          <w:color w:val="000000" w:themeColor="text1"/>
        </w:rPr>
        <w:t xml:space="preserve">, and </w:t>
      </w:r>
      <w:r w:rsidRPr="00F311F7">
        <w:rPr>
          <w:rFonts w:ascii="Book Antiqua" w:eastAsia="Book Antiqua" w:hAnsi="Book Antiqua" w:cs="Book Antiqua"/>
          <w:i/>
          <w:iCs/>
          <w:color w:val="000000" w:themeColor="text1"/>
        </w:rPr>
        <w:t>TGIT</w:t>
      </w:r>
      <w:r w:rsidR="001851E0">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w:t>
      </w:r>
      <w:r w:rsidR="005332CA" w:rsidRPr="00F311F7">
        <w:rPr>
          <w:rFonts w:ascii="Book Antiqua" w:eastAsia="Book Antiqua" w:hAnsi="Book Antiqua" w:cs="Book Antiqua"/>
          <w:color w:val="000000" w:themeColor="text1"/>
        </w:rPr>
        <w:t>illustrate</w:t>
      </w:r>
      <w:r w:rsidRPr="00F311F7">
        <w:rPr>
          <w:rFonts w:ascii="Book Antiqua" w:eastAsia="Book Antiqua" w:hAnsi="Book Antiqua" w:cs="Book Antiqua"/>
          <w:color w:val="000000" w:themeColor="text1"/>
        </w:rPr>
        <w:t xml:space="preserve">d that the </w:t>
      </w:r>
      <w:r w:rsidR="0046244A" w:rsidRPr="00F311F7">
        <w:rPr>
          <w:rFonts w:ascii="Book Antiqua" w:eastAsia="Book Antiqua" w:hAnsi="Book Antiqua" w:cs="Book Antiqua"/>
          <w:color w:val="000000" w:themeColor="text1"/>
        </w:rPr>
        <w:t>statistical</w:t>
      </w:r>
      <w:r w:rsidRPr="00F311F7">
        <w:rPr>
          <w:rFonts w:ascii="Book Antiqua" w:eastAsia="Book Antiqua" w:hAnsi="Book Antiqua" w:cs="Book Antiqua"/>
          <w:color w:val="000000" w:themeColor="text1"/>
        </w:rPr>
        <w:t xml:space="preserve"> score of responders among patients with GC was significantly higher than that of non-responders. Similarly, six IFN-γ-related gene signatures were remarkably associated with the improvement of PFS in ICI-treated patients with GC</w:t>
      </w:r>
      <w:r w:rsidR="001851E0" w:rsidRPr="00F311F7">
        <w:rPr>
          <w:rFonts w:ascii="Book Antiqua" w:eastAsia="Book Antiqua" w:hAnsi="Book Antiqua" w:cs="Book Antiqua"/>
          <w:color w:val="000000" w:themeColor="text1"/>
          <w:vertAlign w:val="superscript"/>
        </w:rPr>
        <w:t>[43]</w:t>
      </w:r>
      <w:r w:rsidRPr="00F311F7">
        <w:rPr>
          <w:rFonts w:ascii="Book Antiqua" w:eastAsia="Book Antiqua" w:hAnsi="Book Antiqua" w:cs="Book Antiqua"/>
          <w:color w:val="000000" w:themeColor="text1"/>
        </w:rPr>
        <w:t xml:space="preserve">. Thus, the proposed association with IFN-γ signal transduction and T cell activation of immune-related gene biological signatures, can be used as a biomarker to predict the efficacy of ICI treatment. ctDNA is released </w:t>
      </w:r>
      <w:r w:rsidR="00B40F5A" w:rsidRPr="00F311F7">
        <w:rPr>
          <w:rFonts w:ascii="Book Antiqua" w:eastAsia="Book Antiqua" w:hAnsi="Book Antiqua" w:cs="Book Antiqua"/>
          <w:color w:val="000000" w:themeColor="text1"/>
        </w:rPr>
        <w:t xml:space="preserve">into the circulatory system </w:t>
      </w:r>
      <w:r w:rsidRPr="00F311F7">
        <w:rPr>
          <w:rFonts w:ascii="Book Antiqua" w:eastAsia="Book Antiqua" w:hAnsi="Book Antiqua" w:cs="Book Antiqua"/>
          <w:color w:val="000000" w:themeColor="text1"/>
        </w:rPr>
        <w:t xml:space="preserve">from apoptotic or necrotic tumor cells, </w:t>
      </w:r>
      <w:r w:rsidR="006756F6" w:rsidRPr="00F311F7">
        <w:rPr>
          <w:rFonts w:ascii="Book Antiqua" w:eastAsia="Book Antiqua" w:hAnsi="Book Antiqua" w:cs="Book Antiqua"/>
          <w:color w:val="000000" w:themeColor="text1"/>
        </w:rPr>
        <w:t>and</w:t>
      </w:r>
      <w:r w:rsidR="00B40F5A" w:rsidRPr="00F311F7">
        <w:rPr>
          <w:rFonts w:ascii="Book Antiqua" w:eastAsia="Book Antiqua" w:hAnsi="Book Antiqua" w:cs="Book Antiqua"/>
          <w:color w:val="000000" w:themeColor="text1"/>
        </w:rPr>
        <w:t xml:space="preserve"> c</w:t>
      </w:r>
      <w:r w:rsidR="006756F6" w:rsidRPr="00F311F7">
        <w:rPr>
          <w:rFonts w:ascii="Book Antiqua" w:eastAsia="Book Antiqua" w:hAnsi="Book Antiqua" w:cs="Book Antiqua"/>
          <w:color w:val="000000" w:themeColor="text1"/>
        </w:rPr>
        <w:t>ould</w:t>
      </w:r>
      <w:r w:rsidR="00B40F5A" w:rsidRPr="00F311F7">
        <w:rPr>
          <w:rFonts w:ascii="Book Antiqua" w:eastAsia="Book Antiqua" w:hAnsi="Book Antiqua" w:cs="Book Antiqua"/>
          <w:color w:val="000000" w:themeColor="text1"/>
        </w:rPr>
        <w:t xml:space="preserve"> be used for early diagnosis of some cancers. </w:t>
      </w:r>
      <w:r w:rsidR="006756F6" w:rsidRPr="00F311F7">
        <w:rPr>
          <w:rFonts w:ascii="Book Antiqua" w:eastAsia="Book Antiqua" w:hAnsi="Book Antiqua" w:cs="Book Antiqua"/>
          <w:color w:val="000000" w:themeColor="text1"/>
        </w:rPr>
        <w:t>Moreover,</w:t>
      </w:r>
      <w:r w:rsidRPr="00F311F7">
        <w:rPr>
          <w:rFonts w:ascii="Book Antiqua" w:eastAsia="Book Antiqua" w:hAnsi="Book Antiqua" w:cs="Book Antiqua"/>
          <w:color w:val="000000" w:themeColor="text1"/>
        </w:rPr>
        <w:t xml:space="preserve"> ctDNA mutational </w:t>
      </w:r>
      <w:r w:rsidR="00330F2A" w:rsidRPr="00F311F7">
        <w:rPr>
          <w:rFonts w:ascii="Book Antiqua" w:eastAsia="Book Antiqua" w:hAnsi="Book Antiqua" w:cs="Book Antiqua"/>
          <w:color w:val="000000" w:themeColor="text1"/>
        </w:rPr>
        <w:t>burden</w:t>
      </w:r>
      <w:r w:rsidRPr="00F311F7">
        <w:rPr>
          <w:rFonts w:ascii="Book Antiqua" w:eastAsia="Book Antiqua" w:hAnsi="Book Antiqua" w:cs="Book Antiqua"/>
          <w:color w:val="000000" w:themeColor="text1"/>
        </w:rPr>
        <w:t xml:space="preserve"> score </w:t>
      </w:r>
      <w:r w:rsidR="006756F6" w:rsidRPr="00F311F7">
        <w:rPr>
          <w:rFonts w:ascii="Book Antiqua" w:eastAsia="Book Antiqua" w:hAnsi="Book Antiqua" w:cs="Book Antiqua"/>
          <w:color w:val="000000" w:themeColor="text1"/>
        </w:rPr>
        <w:t xml:space="preserve">is </w:t>
      </w:r>
      <w:r w:rsidR="00330F2A" w:rsidRPr="00F311F7">
        <w:rPr>
          <w:rFonts w:ascii="Book Antiqua" w:eastAsia="Book Antiqua" w:hAnsi="Book Antiqua" w:cs="Book Antiqua"/>
          <w:color w:val="000000" w:themeColor="text1"/>
        </w:rPr>
        <w:t>related to</w:t>
      </w:r>
      <w:r w:rsidRPr="00F311F7">
        <w:rPr>
          <w:rFonts w:ascii="Book Antiqua" w:eastAsia="Book Antiqua" w:hAnsi="Book Antiqua" w:cs="Book Antiqua"/>
          <w:color w:val="000000" w:themeColor="text1"/>
        </w:rPr>
        <w:t xml:space="preserve"> the clinical response of patients with GC to pembrolizumab treatment, indicating that ctDNA can </w:t>
      </w:r>
      <w:r w:rsidR="00865D19">
        <w:rPr>
          <w:rFonts w:ascii="Book Antiqua" w:eastAsia="Book Antiqua" w:hAnsi="Book Antiqua" w:cs="Book Antiqua"/>
          <w:color w:val="000000" w:themeColor="text1"/>
        </w:rPr>
        <w:t xml:space="preserve">be used to </w:t>
      </w:r>
      <w:r w:rsidRPr="00F311F7">
        <w:rPr>
          <w:rFonts w:ascii="Book Antiqua" w:eastAsia="Book Antiqua" w:hAnsi="Book Antiqua" w:cs="Book Antiqua"/>
          <w:color w:val="000000" w:themeColor="text1"/>
        </w:rPr>
        <w:t>screen those patients with GC that are sensitive to ICI treatment</w:t>
      </w:r>
      <w:r w:rsidR="001851E0" w:rsidRPr="00F311F7">
        <w:rPr>
          <w:rFonts w:ascii="Book Antiqua" w:eastAsia="Book Antiqua" w:hAnsi="Book Antiqua" w:cs="Book Antiqua"/>
          <w:color w:val="000000" w:themeColor="text1"/>
          <w:vertAlign w:val="superscript"/>
        </w:rPr>
        <w:t>[44]</w:t>
      </w:r>
      <w:r w:rsidRPr="00F311F7">
        <w:rPr>
          <w:rFonts w:ascii="Book Antiqua" w:eastAsia="Book Antiqua" w:hAnsi="Book Antiqua" w:cs="Book Antiqua"/>
          <w:color w:val="000000" w:themeColor="text1"/>
        </w:rPr>
        <w:t xml:space="preserve">. </w:t>
      </w:r>
    </w:p>
    <w:p w14:paraId="660E7974" w14:textId="77777777" w:rsidR="00A77B3E" w:rsidRPr="00F311F7" w:rsidRDefault="00A77B3E" w:rsidP="00F311F7">
      <w:pPr>
        <w:spacing w:line="360" w:lineRule="auto"/>
        <w:ind w:firstLine="120"/>
        <w:jc w:val="both"/>
        <w:rPr>
          <w:rFonts w:ascii="Book Antiqua" w:hAnsi="Book Antiqua"/>
          <w:color w:val="000000" w:themeColor="text1"/>
        </w:rPr>
      </w:pPr>
    </w:p>
    <w:p w14:paraId="54564476" w14:textId="77777777" w:rsidR="00A77B3E" w:rsidRPr="00F311F7" w:rsidRDefault="00540069" w:rsidP="00F311F7">
      <w:pPr>
        <w:spacing w:line="360" w:lineRule="auto"/>
        <w:jc w:val="both"/>
        <w:rPr>
          <w:rFonts w:ascii="Book Antiqua" w:hAnsi="Book Antiqua"/>
          <w:color w:val="000000" w:themeColor="text1"/>
        </w:rPr>
      </w:pPr>
      <w:r w:rsidRPr="00F311F7">
        <w:rPr>
          <w:rFonts w:ascii="Book Antiqua" w:eastAsia="Book Antiqua" w:hAnsi="Book Antiqua" w:cs="Book Antiqua"/>
          <w:b/>
          <w:bCs/>
          <w:caps/>
          <w:color w:val="000000" w:themeColor="text1"/>
          <w:u w:val="single"/>
        </w:rPr>
        <w:t xml:space="preserve">CONSIDERATION OF IMMUNE COMBINATION TRIALS IN OTHER CANCER TYPES </w:t>
      </w:r>
    </w:p>
    <w:p w14:paraId="0C8D3D3C" w14:textId="48E8A73E" w:rsidR="00A77B3E" w:rsidRPr="00F311F7" w:rsidRDefault="00680039" w:rsidP="001851E0">
      <w:pPr>
        <w:spacing w:line="360" w:lineRule="auto"/>
        <w:jc w:val="both"/>
        <w:rPr>
          <w:rFonts w:ascii="Book Antiqua" w:hAnsi="Book Antiqua"/>
          <w:color w:val="000000" w:themeColor="text1"/>
        </w:rPr>
      </w:pPr>
      <w:r w:rsidRPr="00F311F7">
        <w:rPr>
          <w:rFonts w:ascii="Book Antiqua" w:eastAsia="Book Antiqua" w:hAnsi="Book Antiqua" w:cs="Book Antiqua"/>
          <w:color w:val="000000" w:themeColor="text1"/>
        </w:rPr>
        <w:t>To explore the best schemes</w:t>
      </w:r>
      <w:r w:rsidR="00540069" w:rsidRPr="00F311F7">
        <w:rPr>
          <w:rFonts w:ascii="Book Antiqua" w:eastAsia="Book Antiqua" w:hAnsi="Book Antiqua" w:cs="Book Antiqua"/>
          <w:color w:val="000000" w:themeColor="text1"/>
        </w:rPr>
        <w:t xml:space="preserve"> of immune combination </w:t>
      </w:r>
      <w:r w:rsidR="002F2176" w:rsidRPr="00F311F7">
        <w:rPr>
          <w:rFonts w:ascii="Book Antiqua" w:eastAsia="Book Antiqua" w:hAnsi="Book Antiqua" w:cs="Book Antiqua"/>
          <w:color w:val="000000" w:themeColor="text1"/>
        </w:rPr>
        <w:t>treatments</w:t>
      </w:r>
      <w:r w:rsidR="00540069" w:rsidRPr="00F311F7">
        <w:rPr>
          <w:rFonts w:ascii="Book Antiqua" w:eastAsia="Book Antiqua" w:hAnsi="Book Antiqua" w:cs="Book Antiqua"/>
          <w:color w:val="000000" w:themeColor="text1"/>
        </w:rPr>
        <w:t xml:space="preserve">, it is essential to determine the </w:t>
      </w:r>
      <w:r w:rsidR="0046244A" w:rsidRPr="00F311F7">
        <w:rPr>
          <w:rFonts w:ascii="Book Antiqua" w:eastAsia="Book Antiqua" w:hAnsi="Book Antiqua" w:cs="Book Antiqua"/>
          <w:color w:val="000000" w:themeColor="text1"/>
        </w:rPr>
        <w:t>best</w:t>
      </w:r>
      <w:r w:rsidR="00540069" w:rsidRPr="00F311F7">
        <w:rPr>
          <w:rFonts w:ascii="Book Antiqua" w:eastAsia="Book Antiqua" w:hAnsi="Book Antiqua" w:cs="Book Antiqua"/>
          <w:color w:val="000000" w:themeColor="text1"/>
        </w:rPr>
        <w:t xml:space="preserve"> endpoints in early phase clinical trials to better </w:t>
      </w:r>
      <w:r w:rsidRPr="00F311F7">
        <w:rPr>
          <w:rFonts w:ascii="Book Antiqua" w:eastAsia="Book Antiqua" w:hAnsi="Book Antiqua" w:cs="Book Antiqua"/>
          <w:color w:val="000000" w:themeColor="text1"/>
        </w:rPr>
        <w:t>opt</w:t>
      </w:r>
      <w:r w:rsidR="00540069" w:rsidRPr="00F311F7">
        <w:rPr>
          <w:rFonts w:ascii="Book Antiqua" w:eastAsia="Book Antiqua" w:hAnsi="Book Antiqua" w:cs="Book Antiqua"/>
          <w:color w:val="000000" w:themeColor="text1"/>
        </w:rPr>
        <w:t xml:space="preserve"> the correct </w:t>
      </w:r>
      <w:r w:rsidRPr="00F311F7">
        <w:rPr>
          <w:rFonts w:ascii="Book Antiqua" w:eastAsia="Book Antiqua" w:hAnsi="Book Antiqua" w:cs="Book Antiqua"/>
          <w:color w:val="000000" w:themeColor="text1"/>
        </w:rPr>
        <w:t>schemes</w:t>
      </w:r>
      <w:r w:rsidR="00540069" w:rsidRPr="00F311F7">
        <w:rPr>
          <w:rFonts w:ascii="Book Antiqua" w:eastAsia="Book Antiqua" w:hAnsi="Book Antiqua" w:cs="Book Antiqua"/>
          <w:color w:val="000000" w:themeColor="text1"/>
        </w:rPr>
        <w:t xml:space="preserve"> for confirmatory randomized trials</w:t>
      </w:r>
      <w:r w:rsidR="001851E0" w:rsidRPr="00F311F7">
        <w:rPr>
          <w:rFonts w:ascii="Book Antiqua" w:eastAsia="Book Antiqua" w:hAnsi="Book Antiqua" w:cs="Book Antiqua"/>
          <w:color w:val="000000" w:themeColor="text1"/>
          <w:vertAlign w:val="superscript"/>
        </w:rPr>
        <w:t>[45]</w:t>
      </w:r>
      <w:r w:rsidR="00540069" w:rsidRPr="00F311F7">
        <w:rPr>
          <w:rFonts w:ascii="Book Antiqua" w:eastAsia="Book Antiqua" w:hAnsi="Book Antiqua" w:cs="Book Antiqua"/>
          <w:color w:val="000000" w:themeColor="text1"/>
        </w:rPr>
        <w:t>. The development and ratification of single-agent ICI</w:t>
      </w:r>
      <w:r w:rsidR="00865D19">
        <w:rPr>
          <w:rFonts w:ascii="Book Antiqua" w:eastAsia="Book Antiqua" w:hAnsi="Book Antiqua" w:cs="Book Antiqua"/>
          <w:color w:val="000000" w:themeColor="text1"/>
        </w:rPr>
        <w:t>s</w:t>
      </w:r>
      <w:r w:rsidR="00540069" w:rsidRPr="00F311F7">
        <w:rPr>
          <w:rFonts w:ascii="Book Antiqua" w:eastAsia="Book Antiqua" w:hAnsi="Book Antiqua" w:cs="Book Antiqua"/>
          <w:color w:val="000000" w:themeColor="text1"/>
        </w:rPr>
        <w:t xml:space="preserve"> depended </w:t>
      </w:r>
      <w:r w:rsidR="00865D19">
        <w:rPr>
          <w:rFonts w:ascii="Book Antiqua" w:eastAsia="Book Antiqua" w:hAnsi="Book Antiqua" w:cs="Book Antiqua"/>
          <w:color w:val="000000" w:themeColor="text1"/>
        </w:rPr>
        <w:t>largely</w:t>
      </w:r>
      <w:r w:rsidR="00540069" w:rsidRPr="00F311F7">
        <w:rPr>
          <w:rFonts w:ascii="Book Antiqua" w:eastAsia="Book Antiqua" w:hAnsi="Book Antiqua" w:cs="Book Antiqua"/>
          <w:color w:val="000000" w:themeColor="text1"/>
        </w:rPr>
        <w:t xml:space="preserve"> on the FDA accelerated approval, </w:t>
      </w:r>
      <w:r w:rsidR="005D2B3B" w:rsidRPr="00F311F7">
        <w:rPr>
          <w:rFonts w:ascii="Book Antiqua" w:eastAsia="Book Antiqua" w:hAnsi="Book Antiqua" w:cs="Book Antiqua"/>
          <w:color w:val="000000" w:themeColor="text1"/>
        </w:rPr>
        <w:t>and</w:t>
      </w:r>
      <w:r w:rsidR="00540069" w:rsidRPr="00F311F7">
        <w:rPr>
          <w:rFonts w:ascii="Book Antiqua" w:eastAsia="Book Antiqua" w:hAnsi="Book Antiqua" w:cs="Book Antiqua"/>
          <w:color w:val="000000" w:themeColor="text1"/>
        </w:rPr>
        <w:t xml:space="preserve"> ORR </w:t>
      </w:r>
      <w:r w:rsidR="005D2B3B" w:rsidRPr="00F311F7">
        <w:rPr>
          <w:rFonts w:ascii="Book Antiqua" w:eastAsia="Book Antiqua" w:hAnsi="Book Antiqua" w:cs="Book Antiqua"/>
          <w:color w:val="000000" w:themeColor="text1"/>
        </w:rPr>
        <w:t xml:space="preserve">is </w:t>
      </w:r>
      <w:r w:rsidR="00540069" w:rsidRPr="00F311F7">
        <w:rPr>
          <w:rFonts w:ascii="Book Antiqua" w:eastAsia="Book Antiqua" w:hAnsi="Book Antiqua" w:cs="Book Antiqua"/>
          <w:color w:val="000000" w:themeColor="text1"/>
        </w:rPr>
        <w:t xml:space="preserve">typically </w:t>
      </w:r>
      <w:r w:rsidR="005D2B3B" w:rsidRPr="00F311F7">
        <w:rPr>
          <w:rFonts w:ascii="Book Antiqua" w:eastAsia="Book Antiqua" w:hAnsi="Book Antiqua" w:cs="Book Antiqua"/>
          <w:color w:val="000000" w:themeColor="text1"/>
        </w:rPr>
        <w:t>adopted</w:t>
      </w:r>
      <w:r w:rsidR="00540069" w:rsidRPr="00F311F7">
        <w:rPr>
          <w:rFonts w:ascii="Book Antiqua" w:eastAsia="Book Antiqua" w:hAnsi="Book Antiqua" w:cs="Book Antiqua"/>
          <w:color w:val="000000" w:themeColor="text1"/>
        </w:rPr>
        <w:t xml:space="preserve"> as the primary endpoint in the ICI </w:t>
      </w:r>
      <w:r w:rsidR="00184EF8" w:rsidRPr="00F311F7">
        <w:rPr>
          <w:rFonts w:ascii="Book Antiqua" w:eastAsia="Book Antiqua" w:hAnsi="Book Antiqua" w:cs="Book Antiqua"/>
          <w:color w:val="000000" w:themeColor="text1"/>
        </w:rPr>
        <w:t>clinical</w:t>
      </w:r>
      <w:r w:rsidR="00540069" w:rsidRPr="00F311F7">
        <w:rPr>
          <w:rFonts w:ascii="Book Antiqua" w:eastAsia="Book Antiqua" w:hAnsi="Book Antiqua" w:cs="Book Antiqua"/>
          <w:color w:val="000000" w:themeColor="text1"/>
        </w:rPr>
        <w:t xml:space="preserve"> trials </w:t>
      </w:r>
      <w:r w:rsidR="005D2B3B" w:rsidRPr="00F311F7">
        <w:rPr>
          <w:rFonts w:ascii="Book Antiqua" w:eastAsia="Book Antiqua" w:hAnsi="Book Antiqua" w:cs="Book Antiqua"/>
          <w:color w:val="000000" w:themeColor="text1"/>
        </w:rPr>
        <w:t>leading</w:t>
      </w:r>
      <w:r w:rsidR="00540069" w:rsidRPr="00F311F7">
        <w:rPr>
          <w:rFonts w:ascii="Book Antiqua" w:eastAsia="Book Antiqua" w:hAnsi="Book Antiqua" w:cs="Book Antiqua"/>
          <w:color w:val="000000" w:themeColor="text1"/>
        </w:rPr>
        <w:t xml:space="preserve"> to accelerated approval</w:t>
      </w:r>
      <w:r w:rsidR="001851E0" w:rsidRPr="00F311F7">
        <w:rPr>
          <w:rFonts w:ascii="Book Antiqua" w:eastAsia="Book Antiqua" w:hAnsi="Book Antiqua" w:cs="Book Antiqua"/>
          <w:color w:val="000000" w:themeColor="text1"/>
          <w:vertAlign w:val="superscript"/>
        </w:rPr>
        <w:t>[46]</w:t>
      </w:r>
      <w:r w:rsidR="00540069" w:rsidRPr="00F311F7">
        <w:rPr>
          <w:rFonts w:ascii="Book Antiqua" w:eastAsia="Book Antiqua" w:hAnsi="Book Antiqua" w:cs="Book Antiqua"/>
          <w:color w:val="000000" w:themeColor="text1"/>
        </w:rPr>
        <w:t xml:space="preserve">. Table 1 </w:t>
      </w:r>
      <w:r w:rsidR="00360077">
        <w:rPr>
          <w:rFonts w:ascii="Book Antiqua" w:eastAsia="Book Antiqua" w:hAnsi="Book Antiqua" w:cs="Book Antiqua"/>
          <w:color w:val="000000" w:themeColor="text1"/>
        </w:rPr>
        <w:t>l</w:t>
      </w:r>
      <w:r w:rsidR="00540069" w:rsidRPr="00F311F7">
        <w:rPr>
          <w:rFonts w:ascii="Book Antiqua" w:eastAsia="Book Antiqua" w:hAnsi="Book Antiqua" w:cs="Book Antiqua"/>
          <w:color w:val="000000" w:themeColor="text1"/>
        </w:rPr>
        <w:t>ists these clinical trials that employed ORR as the primary endpoint, and the use of the ORR seemed to prove the excellent effect of ICI treatment. However, traditional clinical trial endpoints, like ORR and PFS, might not be able to predict the long-term survival of patients receiving ICI treatments because the mechanisms of action and reaction patterns for ICI agents differ substantially from those of conventional chemotherapy. Equally, conventional RECIST criteria might underestimate the benefit from ICI agents</w:t>
      </w:r>
      <w:r w:rsidR="001851E0" w:rsidRPr="00F311F7">
        <w:rPr>
          <w:rFonts w:ascii="Book Antiqua" w:eastAsia="Book Antiqua" w:hAnsi="Book Antiqua" w:cs="Book Antiqua"/>
          <w:color w:val="000000" w:themeColor="text1"/>
          <w:vertAlign w:val="superscript"/>
        </w:rPr>
        <w:t>[47,48]</w:t>
      </w:r>
      <w:r w:rsidR="00540069" w:rsidRPr="00F311F7">
        <w:rPr>
          <w:rFonts w:ascii="Book Antiqua" w:eastAsia="Book Antiqua" w:hAnsi="Book Antiqua" w:cs="Book Antiqua"/>
          <w:color w:val="000000" w:themeColor="text1"/>
        </w:rPr>
        <w:t>. For instance, pseudoprogression was initially described in advanced melanoma treated with ipilimumab and was incapable of being assessed by the conventional RECIST criteria</w:t>
      </w:r>
      <w:r w:rsidR="001851E0" w:rsidRPr="00F311F7">
        <w:rPr>
          <w:rFonts w:ascii="Book Antiqua" w:eastAsia="Book Antiqua" w:hAnsi="Book Antiqua" w:cs="Book Antiqua"/>
          <w:color w:val="000000" w:themeColor="text1"/>
          <w:vertAlign w:val="superscript"/>
        </w:rPr>
        <w:t>[49,50]</w:t>
      </w:r>
      <w:r w:rsidR="00540069" w:rsidRPr="00F311F7">
        <w:rPr>
          <w:rFonts w:ascii="Book Antiqua" w:eastAsia="Book Antiqua" w:hAnsi="Book Antiqua" w:cs="Book Antiqua"/>
          <w:color w:val="000000" w:themeColor="text1"/>
        </w:rPr>
        <w:t xml:space="preserve">. </w:t>
      </w:r>
      <w:r w:rsidR="00D3686F" w:rsidRPr="00F311F7">
        <w:rPr>
          <w:rFonts w:ascii="Book Antiqua" w:eastAsia="Book Antiqua" w:hAnsi="Book Antiqua" w:cs="Book Antiqua"/>
          <w:color w:val="000000" w:themeColor="text1"/>
        </w:rPr>
        <w:t xml:space="preserve">Chiou </w:t>
      </w:r>
      <w:r w:rsidR="00D3686F" w:rsidRPr="00F311F7">
        <w:rPr>
          <w:rFonts w:ascii="Book Antiqua" w:eastAsia="Book Antiqua" w:hAnsi="Book Antiqua" w:cs="Book Antiqua"/>
          <w:i/>
          <w:color w:val="000000" w:themeColor="text1"/>
        </w:rPr>
        <w:t>et al</w:t>
      </w:r>
      <w:r w:rsidR="001851E0" w:rsidRPr="00F311F7">
        <w:rPr>
          <w:rFonts w:ascii="Book Antiqua" w:eastAsia="Book Antiqua" w:hAnsi="Book Antiqua" w:cs="Book Antiqua"/>
          <w:color w:val="000000" w:themeColor="text1"/>
          <w:vertAlign w:val="superscript"/>
        </w:rPr>
        <w:t>[5</w:t>
      </w:r>
      <w:r w:rsidR="001851E0">
        <w:rPr>
          <w:rFonts w:ascii="Book Antiqua" w:eastAsia="Book Antiqua" w:hAnsi="Book Antiqua" w:cs="Book Antiqua"/>
          <w:color w:val="000000" w:themeColor="text1"/>
          <w:vertAlign w:val="superscript"/>
        </w:rPr>
        <w:t>0</w:t>
      </w:r>
      <w:r w:rsidR="001851E0" w:rsidRPr="00F311F7">
        <w:rPr>
          <w:rFonts w:ascii="Book Antiqua" w:eastAsia="Book Antiqua" w:hAnsi="Book Antiqua" w:cs="Book Antiqua"/>
          <w:color w:val="000000" w:themeColor="text1"/>
          <w:vertAlign w:val="superscript"/>
        </w:rPr>
        <w:t>]</w:t>
      </w:r>
      <w:r w:rsidR="00BD0703" w:rsidRPr="00F311F7">
        <w:rPr>
          <w:rFonts w:ascii="Book Antiqua" w:eastAsia="Book Antiqua" w:hAnsi="Book Antiqua" w:cs="Book Antiqua"/>
          <w:i/>
          <w:color w:val="000000" w:themeColor="text1"/>
        </w:rPr>
        <w:t xml:space="preserve"> </w:t>
      </w:r>
      <w:r w:rsidR="00BD0703" w:rsidRPr="00F311F7">
        <w:rPr>
          <w:rFonts w:ascii="Book Antiqua" w:eastAsia="Book Antiqua" w:hAnsi="Book Antiqua" w:cs="Book Antiqua"/>
          <w:color w:val="000000" w:themeColor="text1"/>
        </w:rPr>
        <w:t>r</w:t>
      </w:r>
      <w:r w:rsidR="00184EF8" w:rsidRPr="00F311F7">
        <w:rPr>
          <w:rFonts w:ascii="Book Antiqua" w:eastAsia="Book Antiqua" w:hAnsi="Book Antiqua" w:cs="Book Antiqua"/>
          <w:color w:val="000000" w:themeColor="text1"/>
        </w:rPr>
        <w:t>eport</w:t>
      </w:r>
      <w:r w:rsidR="00BD0703" w:rsidRPr="00F311F7">
        <w:rPr>
          <w:rFonts w:ascii="Book Antiqua" w:eastAsia="Book Antiqua" w:hAnsi="Book Antiqua" w:cs="Book Antiqua"/>
          <w:color w:val="000000" w:themeColor="text1"/>
        </w:rPr>
        <w:t xml:space="preserve">ed that  ORR is correlated insufficiently </w:t>
      </w:r>
      <w:r w:rsidR="00184EF8" w:rsidRPr="00F311F7">
        <w:rPr>
          <w:rFonts w:ascii="Book Antiqua" w:eastAsia="Book Antiqua" w:hAnsi="Book Antiqua" w:cs="Book Antiqua"/>
          <w:color w:val="000000" w:themeColor="text1"/>
        </w:rPr>
        <w:t xml:space="preserve">with </w:t>
      </w:r>
      <w:r w:rsidR="00BD0703" w:rsidRPr="00F311F7">
        <w:rPr>
          <w:rFonts w:ascii="Book Antiqua" w:eastAsia="Book Antiqua" w:hAnsi="Book Antiqua" w:cs="Book Antiqua"/>
          <w:color w:val="000000" w:themeColor="text1"/>
        </w:rPr>
        <w:t>PFS and OS in the single-arm and randomized trials of</w:t>
      </w:r>
      <w:r w:rsidR="00865D19">
        <w:rPr>
          <w:rFonts w:ascii="Book Antiqua" w:eastAsia="Book Antiqua" w:hAnsi="Book Antiqua" w:cs="Book Antiqua"/>
          <w:color w:val="000000" w:themeColor="text1"/>
        </w:rPr>
        <w:t xml:space="preserve"> </w:t>
      </w:r>
      <w:r w:rsidR="00BD0703" w:rsidRPr="00F311F7">
        <w:rPr>
          <w:rFonts w:ascii="Book Antiqua" w:eastAsia="Book Antiqua" w:hAnsi="Book Antiqua" w:cs="Book Antiqua"/>
          <w:color w:val="000000" w:themeColor="text1"/>
        </w:rPr>
        <w:t>ICI treatment</w:t>
      </w:r>
      <w:r w:rsidR="00540069" w:rsidRPr="00F311F7">
        <w:rPr>
          <w:rFonts w:ascii="Book Antiqua" w:eastAsia="Book Antiqua" w:hAnsi="Book Antiqua" w:cs="Book Antiqua"/>
          <w:color w:val="000000" w:themeColor="text1"/>
        </w:rPr>
        <w:t xml:space="preserve"> (the r correlation coefficients of ORR with 6-mo PFS and 12-mo OS were 0.37 and 0.08, respectively). By contrast, a conspicuous correlation between 6-mo PFS and 12-mo OS was discovered (</w:t>
      </w:r>
      <w:r w:rsidR="008137C5" w:rsidRPr="00F311F7">
        <w:rPr>
          <w:rFonts w:ascii="Book Antiqua" w:eastAsia="Book Antiqua" w:hAnsi="Book Antiqua" w:cs="Book Antiqua"/>
          <w:color w:val="000000" w:themeColor="text1"/>
        </w:rPr>
        <w:t xml:space="preserve">the </w:t>
      </w:r>
      <w:r w:rsidR="00540069" w:rsidRPr="00F311F7">
        <w:rPr>
          <w:rFonts w:ascii="Book Antiqua" w:eastAsia="Book Antiqua" w:hAnsi="Book Antiqua" w:cs="Book Antiqua"/>
          <w:color w:val="000000" w:themeColor="text1"/>
        </w:rPr>
        <w:t>r correlation coefficient</w:t>
      </w:r>
      <w:r w:rsidR="008137C5" w:rsidRPr="00F311F7">
        <w:rPr>
          <w:rFonts w:ascii="Book Antiqua" w:eastAsia="Book Antiqua" w:hAnsi="Book Antiqua" w:cs="Book Antiqua"/>
          <w:color w:val="000000" w:themeColor="text1"/>
        </w:rPr>
        <w:t xml:space="preserve"> was </w:t>
      </w:r>
      <w:r w:rsidR="00540069" w:rsidRPr="00F311F7">
        <w:rPr>
          <w:rFonts w:ascii="Book Antiqua" w:eastAsia="Book Antiqua" w:hAnsi="Book Antiqua" w:cs="Book Antiqua"/>
          <w:color w:val="000000" w:themeColor="text1"/>
        </w:rPr>
        <w:t>0.74)</w:t>
      </w:r>
      <w:r w:rsidR="001851E0" w:rsidRPr="00F311F7">
        <w:rPr>
          <w:rFonts w:ascii="Book Antiqua" w:eastAsia="Book Antiqua" w:hAnsi="Book Antiqua" w:cs="Book Antiqua"/>
          <w:color w:val="000000" w:themeColor="text1"/>
          <w:vertAlign w:val="superscript"/>
        </w:rPr>
        <w:t>[51]</w:t>
      </w:r>
      <w:r w:rsidR="00540069" w:rsidRPr="00F311F7">
        <w:rPr>
          <w:rFonts w:ascii="Book Antiqua" w:eastAsia="Book Antiqua" w:hAnsi="Book Antiqua" w:cs="Book Antiqua"/>
          <w:color w:val="000000" w:themeColor="text1"/>
        </w:rPr>
        <w:t>. Th</w:t>
      </w:r>
      <w:r w:rsidR="00184EF8" w:rsidRPr="00F311F7">
        <w:rPr>
          <w:rFonts w:ascii="Book Antiqua" w:eastAsia="Book Antiqua" w:hAnsi="Book Antiqua" w:cs="Book Antiqua"/>
          <w:color w:val="000000" w:themeColor="text1"/>
        </w:rPr>
        <w:t>us</w:t>
      </w:r>
      <w:r w:rsidR="00540069" w:rsidRPr="00F311F7">
        <w:rPr>
          <w:rFonts w:ascii="Book Antiqua" w:eastAsia="Book Antiqua" w:hAnsi="Book Antiqua" w:cs="Book Antiqua"/>
          <w:color w:val="000000" w:themeColor="text1"/>
        </w:rPr>
        <w:t xml:space="preserve">, in single-arm trials, ICI efficacy analysis by selecting the PFS rate at </w:t>
      </w:r>
      <w:r w:rsidR="00184EF8" w:rsidRPr="00F311F7">
        <w:rPr>
          <w:rFonts w:ascii="Book Antiqua" w:eastAsia="Book Antiqua" w:hAnsi="Book Antiqua" w:cs="Book Antiqua"/>
          <w:color w:val="000000" w:themeColor="text1"/>
        </w:rPr>
        <w:t>particular</w:t>
      </w:r>
      <w:r w:rsidR="00540069" w:rsidRPr="00F311F7">
        <w:rPr>
          <w:rFonts w:ascii="Book Antiqua" w:eastAsia="Book Antiqua" w:hAnsi="Book Antiqua" w:cs="Book Antiqua"/>
          <w:color w:val="000000" w:themeColor="text1"/>
        </w:rPr>
        <w:t xml:space="preserve"> time points (</w:t>
      </w:r>
      <w:r w:rsidR="00540069" w:rsidRPr="001851E0">
        <w:rPr>
          <w:rFonts w:ascii="Book Antiqua" w:eastAsia="Book Antiqua" w:hAnsi="Book Antiqua" w:cs="Book Antiqua"/>
          <w:i/>
          <w:iCs/>
          <w:color w:val="000000" w:themeColor="text1"/>
        </w:rPr>
        <w:t>e.g.</w:t>
      </w:r>
      <w:r w:rsidR="00540069" w:rsidRPr="00F311F7">
        <w:rPr>
          <w:rFonts w:ascii="Book Antiqua" w:eastAsia="Book Antiqua" w:hAnsi="Book Antiqua" w:cs="Book Antiqua"/>
          <w:color w:val="000000" w:themeColor="text1"/>
        </w:rPr>
        <w:t>, 6 or 12</w:t>
      </w:r>
      <w:r w:rsidR="00865D19">
        <w:rPr>
          <w:rFonts w:ascii="Book Antiqua" w:eastAsia="Book Antiqua" w:hAnsi="Book Antiqua" w:cs="Book Antiqua"/>
          <w:color w:val="000000" w:themeColor="text1"/>
        </w:rPr>
        <w:t xml:space="preserve"> </w:t>
      </w:r>
      <w:r w:rsidR="00540069" w:rsidRPr="00F311F7">
        <w:rPr>
          <w:rFonts w:ascii="Book Antiqua" w:eastAsia="Book Antiqua" w:hAnsi="Book Antiqua" w:cs="Book Antiqua"/>
          <w:color w:val="000000" w:themeColor="text1"/>
        </w:rPr>
        <w:t xml:space="preserve">mo) might be considered </w:t>
      </w:r>
      <w:r w:rsidR="000A3AB9" w:rsidRPr="00F311F7">
        <w:rPr>
          <w:rFonts w:ascii="Book Antiqua" w:eastAsia="Book Antiqua" w:hAnsi="Book Antiqua" w:cs="Book Antiqua"/>
          <w:color w:val="000000" w:themeColor="text1"/>
        </w:rPr>
        <w:t>as a</w:t>
      </w:r>
      <w:r w:rsidR="00540069" w:rsidRPr="00F311F7">
        <w:rPr>
          <w:rFonts w:ascii="Book Antiqua" w:eastAsia="Book Antiqua" w:hAnsi="Book Antiqua" w:cs="Book Antiqua"/>
          <w:color w:val="000000" w:themeColor="text1"/>
        </w:rPr>
        <w:t xml:space="preserve"> better surrogate endpoint than ORR, thereby also improving the evaluation criteria of solid tumors under ICI treatment. </w:t>
      </w:r>
    </w:p>
    <w:p w14:paraId="2172DC86" w14:textId="2064E219" w:rsidR="00A77B3E" w:rsidRPr="00F311F7" w:rsidRDefault="00540069" w:rsidP="001851E0">
      <w:pPr>
        <w:spacing w:line="360" w:lineRule="auto"/>
        <w:ind w:firstLineChars="200" w:firstLine="480"/>
        <w:jc w:val="both"/>
        <w:rPr>
          <w:rFonts w:ascii="Book Antiqua" w:hAnsi="Book Antiqua"/>
          <w:color w:val="000000" w:themeColor="text1"/>
        </w:rPr>
      </w:pPr>
      <w:r w:rsidRPr="00F311F7">
        <w:rPr>
          <w:rFonts w:ascii="Book Antiqua" w:eastAsia="Book Antiqua" w:hAnsi="Book Antiqua" w:cs="Book Antiqua"/>
          <w:color w:val="000000" w:themeColor="text1"/>
        </w:rPr>
        <w:t>ICI-related trials with multiple primary endpoints require rigorous methods to control the overall type I error rate, yet the generally recognized clinical benefits of ICI therapy in patients with advanced cancer might not be "statistically significant"</w:t>
      </w:r>
      <w:r w:rsidR="001851E0" w:rsidRPr="00F311F7">
        <w:rPr>
          <w:rFonts w:ascii="Book Antiqua" w:eastAsia="Book Antiqua" w:hAnsi="Book Antiqua" w:cs="Book Antiqua"/>
          <w:color w:val="000000" w:themeColor="text1"/>
          <w:vertAlign w:val="superscript"/>
        </w:rPr>
        <w:t>[46]</w:t>
      </w:r>
      <w:r w:rsidRPr="00F311F7">
        <w:rPr>
          <w:rFonts w:ascii="Book Antiqua" w:eastAsia="Book Antiqua" w:hAnsi="Book Antiqua" w:cs="Book Antiqua"/>
          <w:color w:val="000000" w:themeColor="text1"/>
        </w:rPr>
        <w:t>, as demonstrated by</w:t>
      </w:r>
      <w:r w:rsidR="00865D19">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 xml:space="preserve">the IMvigor211 trial of atezolizumab </w:t>
      </w:r>
      <w:r w:rsidR="00BD0703" w:rsidRPr="00F311F7">
        <w:rPr>
          <w:rFonts w:ascii="Book Antiqua" w:eastAsia="Book Antiqua" w:hAnsi="Book Antiqua" w:cs="Book Antiqua"/>
          <w:color w:val="000000" w:themeColor="text1"/>
        </w:rPr>
        <w:t>for the treatment of</w:t>
      </w:r>
      <w:r w:rsidRPr="00F311F7">
        <w:rPr>
          <w:rFonts w:ascii="Book Antiqua" w:eastAsia="Book Antiqua" w:hAnsi="Book Antiqua" w:cs="Book Antiqua"/>
          <w:color w:val="000000" w:themeColor="text1"/>
        </w:rPr>
        <w:t xml:space="preserve"> urothelial carcinoma and the KEYNOTE-240 trial of pembrolizumab </w:t>
      </w:r>
      <w:r w:rsidR="00BD0703" w:rsidRPr="00F311F7">
        <w:rPr>
          <w:rFonts w:ascii="Book Antiqua" w:eastAsia="Book Antiqua" w:hAnsi="Book Antiqua" w:cs="Book Antiqua"/>
          <w:color w:val="000000" w:themeColor="text1"/>
        </w:rPr>
        <w:t>for the treatment of</w:t>
      </w:r>
      <w:r w:rsidRPr="00F311F7">
        <w:rPr>
          <w:rFonts w:ascii="Book Antiqua" w:eastAsia="Book Antiqua" w:hAnsi="Book Antiqua" w:cs="Book Antiqua"/>
          <w:color w:val="000000" w:themeColor="text1"/>
        </w:rPr>
        <w:t xml:space="preserve"> advanced hepatocellular carcinoma</w:t>
      </w:r>
      <w:r w:rsidR="001851E0" w:rsidRPr="00F311F7">
        <w:rPr>
          <w:rFonts w:ascii="Book Antiqua" w:eastAsia="Book Antiqua" w:hAnsi="Book Antiqua" w:cs="Book Antiqua"/>
          <w:color w:val="000000" w:themeColor="text1"/>
          <w:vertAlign w:val="superscript"/>
        </w:rPr>
        <w:t>[52,53]</w:t>
      </w:r>
      <w:r w:rsidRPr="00F311F7">
        <w:rPr>
          <w:rFonts w:ascii="Book Antiqua" w:eastAsia="Book Antiqua" w:hAnsi="Book Antiqua" w:cs="Book Antiqua"/>
          <w:color w:val="000000" w:themeColor="text1"/>
        </w:rPr>
        <w:t xml:space="preserve">. The demand for volunteers has greatly increased with the development of more and more clinical trials, especially in past few years, and ICI trials have been recruiting patients faster than other interventional oncology trials. However, the recruitment rate has recently declined significantly, from 1.15 patients </w:t>
      </w:r>
      <w:r w:rsidRPr="00413F04">
        <w:rPr>
          <w:rFonts w:ascii="Book Antiqua" w:eastAsia="Book Antiqua" w:hAnsi="Book Antiqua" w:cs="Book Antiqua"/>
          <w:iCs/>
          <w:color w:val="000000" w:themeColor="text1"/>
        </w:rPr>
        <w:t>per</w:t>
      </w:r>
      <w:r w:rsidRPr="00FB07AC">
        <w:rPr>
          <w:rFonts w:ascii="Book Antiqua" w:eastAsia="Book Antiqua" w:hAnsi="Book Antiqua" w:cs="Book Antiqua"/>
          <w:i/>
          <w:iCs/>
          <w:color w:val="000000" w:themeColor="text1"/>
        </w:rPr>
        <w:t xml:space="preserve"> </w:t>
      </w:r>
      <w:r w:rsidRPr="00F311F7">
        <w:rPr>
          <w:rFonts w:ascii="Book Antiqua" w:eastAsia="Book Antiqua" w:hAnsi="Book Antiqua" w:cs="Book Antiqua"/>
          <w:color w:val="000000" w:themeColor="text1"/>
        </w:rPr>
        <w:t xml:space="preserve">site every month in 2014 to 0.35 patients </w:t>
      </w:r>
      <w:r w:rsidRPr="00413F04">
        <w:rPr>
          <w:rFonts w:ascii="Book Antiqua" w:eastAsia="Book Antiqua" w:hAnsi="Book Antiqua" w:cs="Book Antiqua"/>
          <w:iCs/>
          <w:color w:val="000000" w:themeColor="text1"/>
        </w:rPr>
        <w:t>per</w:t>
      </w:r>
      <w:r w:rsidRPr="00FB07AC">
        <w:rPr>
          <w:rFonts w:ascii="Book Antiqua" w:eastAsia="Book Antiqua" w:hAnsi="Book Antiqua" w:cs="Book Antiqua"/>
          <w:i/>
          <w:iCs/>
          <w:color w:val="000000" w:themeColor="text1"/>
        </w:rPr>
        <w:t xml:space="preserve"> </w:t>
      </w:r>
      <w:r w:rsidRPr="00F311F7">
        <w:rPr>
          <w:rFonts w:ascii="Book Antiqua" w:eastAsia="Book Antiqua" w:hAnsi="Book Antiqua" w:cs="Book Antiqua"/>
          <w:color w:val="000000" w:themeColor="text1"/>
        </w:rPr>
        <w:t>site every month in 2018, indicating that combination trials may face recruitment challenges in the near future</w:t>
      </w:r>
      <w:r w:rsidR="001851E0" w:rsidRPr="00F311F7">
        <w:rPr>
          <w:rFonts w:ascii="Book Antiqua" w:eastAsia="Book Antiqua" w:hAnsi="Book Antiqua" w:cs="Book Antiqua"/>
          <w:color w:val="000000" w:themeColor="text1"/>
          <w:vertAlign w:val="superscript"/>
        </w:rPr>
        <w:t>[14]</w:t>
      </w:r>
      <w:r w:rsidRPr="00F311F7">
        <w:rPr>
          <w:rFonts w:ascii="Book Antiqua" w:eastAsia="Book Antiqua" w:hAnsi="Book Antiqua" w:cs="Book Antiqua"/>
          <w:color w:val="000000" w:themeColor="text1"/>
        </w:rPr>
        <w:t xml:space="preserve">. Furthermore, the low recruitment rate not only affects the progress of clinical trials, but also incurs greater costs. Formulating innovative, efficient, and rational trial schemes to allocate patient volunteers reasonably is required. </w:t>
      </w:r>
    </w:p>
    <w:p w14:paraId="4E82BD39" w14:textId="77777777" w:rsidR="00A77B3E" w:rsidRPr="00F311F7" w:rsidRDefault="00A77B3E" w:rsidP="00F311F7">
      <w:pPr>
        <w:spacing w:line="360" w:lineRule="auto"/>
        <w:ind w:firstLine="120"/>
        <w:jc w:val="both"/>
        <w:rPr>
          <w:rFonts w:ascii="Book Antiqua" w:hAnsi="Book Antiqua"/>
          <w:color w:val="000000" w:themeColor="text1"/>
        </w:rPr>
      </w:pPr>
    </w:p>
    <w:p w14:paraId="08A2048F" w14:textId="6E71DE3F" w:rsidR="00A77B3E" w:rsidRPr="00F311F7" w:rsidRDefault="00540069" w:rsidP="00F311F7">
      <w:pPr>
        <w:spacing w:line="360" w:lineRule="auto"/>
        <w:jc w:val="both"/>
        <w:rPr>
          <w:rFonts w:ascii="Book Antiqua" w:hAnsi="Book Antiqua"/>
          <w:color w:val="000000" w:themeColor="text1"/>
        </w:rPr>
      </w:pPr>
      <w:r w:rsidRPr="00F311F7">
        <w:rPr>
          <w:rFonts w:ascii="Book Antiqua" w:eastAsia="Book Antiqua" w:hAnsi="Book Antiqua" w:cs="Book Antiqua"/>
          <w:b/>
          <w:bCs/>
          <w:caps/>
          <w:color w:val="000000" w:themeColor="text1"/>
          <w:u w:val="single"/>
        </w:rPr>
        <w:t>PROSPECTS OF ICI</w:t>
      </w:r>
      <w:r w:rsidR="00865D19">
        <w:rPr>
          <w:rFonts w:ascii="Book Antiqua" w:eastAsia="Book Antiqua" w:hAnsi="Book Antiqua" w:cs="Book Antiqua"/>
          <w:b/>
          <w:bCs/>
          <w:caps/>
          <w:color w:val="000000" w:themeColor="text1"/>
          <w:u w:val="single"/>
        </w:rPr>
        <w:t>s</w:t>
      </w:r>
      <w:r w:rsidRPr="00F311F7">
        <w:rPr>
          <w:rFonts w:ascii="Book Antiqua" w:eastAsia="Book Antiqua" w:hAnsi="Book Antiqua" w:cs="Book Antiqua"/>
          <w:b/>
          <w:bCs/>
          <w:caps/>
          <w:color w:val="000000" w:themeColor="text1"/>
          <w:u w:val="single"/>
        </w:rPr>
        <w:t xml:space="preserve"> FOR NEOADJUVANT TREATMENT OF GC</w:t>
      </w:r>
    </w:p>
    <w:p w14:paraId="4A95950D" w14:textId="6D4256DF" w:rsidR="00A77B3E" w:rsidRPr="00F311F7" w:rsidRDefault="00540069" w:rsidP="001851E0">
      <w:pPr>
        <w:spacing w:line="360" w:lineRule="auto"/>
        <w:jc w:val="both"/>
        <w:rPr>
          <w:rFonts w:ascii="Book Antiqua" w:hAnsi="Book Antiqua"/>
          <w:color w:val="000000" w:themeColor="text1"/>
        </w:rPr>
      </w:pPr>
      <w:r w:rsidRPr="00F311F7">
        <w:rPr>
          <w:rFonts w:ascii="Book Antiqua" w:eastAsia="Book Antiqua" w:hAnsi="Book Antiqua" w:cs="Book Antiqua"/>
          <w:color w:val="000000" w:themeColor="text1"/>
        </w:rPr>
        <w:t>Neoadjuvant chemotherapy with FLOT (5-FU, leucovorin, oxaliplatin</w:t>
      </w:r>
      <w:r w:rsidR="00865D19">
        <w:rPr>
          <w:rFonts w:ascii="Book Antiqua" w:eastAsia="Book Antiqua" w:hAnsi="Book Antiqua" w:cs="Book Antiqua"/>
          <w:color w:val="000000" w:themeColor="text1"/>
        </w:rPr>
        <w:t>,</w:t>
      </w:r>
      <w:r w:rsidRPr="00F311F7">
        <w:rPr>
          <w:rFonts w:ascii="Book Antiqua" w:eastAsia="Book Antiqua" w:hAnsi="Book Antiqua" w:cs="Book Antiqua"/>
          <w:color w:val="000000" w:themeColor="text1"/>
        </w:rPr>
        <w:t xml:space="preserve"> and docetaxel) regimen is the standard treatment in the West. In contrast, SOX regimen is the preferred neoadjuvant chemotherapy regimen in the East. The phase II randomized clinical trial NCT03636893 reported 74 patients with locally advanced resectable </w:t>
      </w:r>
      <w:r w:rsidR="00BF7B5C">
        <w:rPr>
          <w:rFonts w:ascii="Book Antiqua" w:eastAsia="Book Antiqua" w:hAnsi="Book Antiqua" w:cs="Book Antiqua"/>
          <w:color w:val="000000" w:themeColor="text1"/>
        </w:rPr>
        <w:t>GC</w:t>
      </w:r>
      <w:r w:rsidRPr="00F311F7">
        <w:rPr>
          <w:rFonts w:ascii="Book Antiqua" w:eastAsia="Book Antiqua" w:hAnsi="Book Antiqua" w:cs="Book Antiqua"/>
          <w:color w:val="000000" w:themeColor="text1"/>
        </w:rPr>
        <w:t xml:space="preserve">, and the primary outcomes did not </w:t>
      </w:r>
      <w:r w:rsidR="00865D19">
        <w:rPr>
          <w:rFonts w:ascii="Book Antiqua" w:eastAsia="Book Antiqua" w:hAnsi="Book Antiqua" w:cs="Book Antiqua"/>
          <w:color w:val="000000" w:themeColor="text1"/>
        </w:rPr>
        <w:t>show</w:t>
      </w:r>
      <w:r w:rsidR="00865D19"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statistically significant differences between neoadjuvant FLOT and SOX regimens</w:t>
      </w:r>
      <w:r w:rsidR="001851E0" w:rsidRPr="00F311F7">
        <w:rPr>
          <w:rFonts w:ascii="Book Antiqua" w:eastAsia="Book Antiqua" w:hAnsi="Book Antiqua" w:cs="Book Antiqua"/>
          <w:color w:val="000000" w:themeColor="text1"/>
          <w:vertAlign w:val="superscript"/>
        </w:rPr>
        <w:t>[54]</w:t>
      </w:r>
      <w:r w:rsidRPr="00F311F7">
        <w:rPr>
          <w:rFonts w:ascii="Book Antiqua" w:eastAsia="Book Antiqua" w:hAnsi="Book Antiqua" w:cs="Book Antiqua"/>
          <w:color w:val="000000" w:themeColor="text1"/>
        </w:rPr>
        <w:t>. The FLOT and SOX groups showed desired therapeutic effect, yet several</w:t>
      </w:r>
      <w:r w:rsidR="00865D19">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hematological grade 3–4 adverse events were observed (29.0% and 16.1%, respectively). It is necessary to explore more treatment methods to expand the scope of medication, and to design the best combined treatment plan for patients to maximize anti-tumor effects and reduce adverse events.</w:t>
      </w:r>
    </w:p>
    <w:p w14:paraId="6783E8EA" w14:textId="43A6F6D2" w:rsidR="00A77B3E" w:rsidRPr="00F311F7" w:rsidRDefault="00540069" w:rsidP="001851E0">
      <w:pPr>
        <w:spacing w:line="360" w:lineRule="auto"/>
        <w:ind w:firstLineChars="200" w:firstLine="480"/>
        <w:jc w:val="both"/>
        <w:rPr>
          <w:rFonts w:ascii="Book Antiqua" w:hAnsi="Book Antiqua"/>
          <w:color w:val="000000" w:themeColor="text1"/>
        </w:rPr>
      </w:pPr>
      <w:r w:rsidRPr="00F311F7">
        <w:rPr>
          <w:rFonts w:ascii="Book Antiqua" w:eastAsia="Book Antiqua" w:hAnsi="Book Antiqua" w:cs="Book Antiqua"/>
          <w:color w:val="000000" w:themeColor="text1"/>
        </w:rPr>
        <w:t>The neoadjuvant treatment of ICI is applied presurgically, playing a pivotal role in radical treatment for tumors, such as anti–CTLA-4 treatment for bladder cancer and melanoma</w:t>
      </w:r>
      <w:r w:rsidR="001851E0" w:rsidRPr="00F311F7">
        <w:rPr>
          <w:rFonts w:ascii="Book Antiqua" w:eastAsia="Book Antiqua" w:hAnsi="Book Antiqua" w:cs="Book Antiqua"/>
          <w:color w:val="000000" w:themeColor="text1"/>
          <w:vertAlign w:val="superscript"/>
        </w:rPr>
        <w:t>[55,56]</w:t>
      </w:r>
      <w:r w:rsidRPr="00F311F7">
        <w:rPr>
          <w:rFonts w:ascii="Book Antiqua" w:eastAsia="Book Antiqua" w:hAnsi="Book Antiqua" w:cs="Book Antiqua"/>
          <w:color w:val="000000" w:themeColor="text1"/>
        </w:rPr>
        <w:t xml:space="preserve">. Mechanistically, compared with adjuvant therapy directed only against micrometastatic foci after resection, neoadjuvant ICI makes full use of higher tumor antigen load </w:t>
      </w:r>
      <w:r w:rsidRPr="00F311F7">
        <w:rPr>
          <w:rFonts w:ascii="Book Antiqua" w:eastAsia="Book Antiqua" w:hAnsi="Book Antiqua" w:cs="Book Antiqua"/>
          <w:i/>
          <w:iCs/>
          <w:color w:val="000000" w:themeColor="text1"/>
        </w:rPr>
        <w:t>in vivo</w:t>
      </w:r>
      <w:r w:rsidRPr="00F311F7">
        <w:rPr>
          <w:rFonts w:ascii="Book Antiqua" w:eastAsia="Book Antiqua" w:hAnsi="Book Antiqua" w:cs="Book Antiqua"/>
          <w:color w:val="000000" w:themeColor="text1"/>
        </w:rPr>
        <w:t xml:space="preserve"> before surgery, resulting</w:t>
      </w:r>
      <w:r w:rsidR="00865D19">
        <w:rPr>
          <w:rFonts w:ascii="Book Antiqua" w:eastAsia="Book Antiqua" w:hAnsi="Book Antiqua" w:cs="Book Antiqua"/>
          <w:color w:val="000000" w:themeColor="text1"/>
        </w:rPr>
        <w:t xml:space="preserve"> in</w:t>
      </w:r>
      <w:r w:rsidRPr="00F311F7">
        <w:rPr>
          <w:rFonts w:ascii="Book Antiqua" w:eastAsia="Book Antiqua" w:hAnsi="Book Antiqua" w:cs="Book Antiqua"/>
          <w:color w:val="000000" w:themeColor="text1"/>
        </w:rPr>
        <w:t xml:space="preserve"> more tumor-specific T cells being present in the systemic circulation</w:t>
      </w:r>
      <w:r w:rsidR="001851E0" w:rsidRPr="00F311F7">
        <w:rPr>
          <w:rFonts w:ascii="Book Antiqua" w:eastAsia="Book Antiqua" w:hAnsi="Book Antiqua" w:cs="Book Antiqua"/>
          <w:color w:val="000000" w:themeColor="text1"/>
          <w:vertAlign w:val="superscript"/>
        </w:rPr>
        <w:t>[57]</w:t>
      </w:r>
      <w:r w:rsidRPr="00F311F7">
        <w:rPr>
          <w:rFonts w:ascii="Book Antiqua" w:eastAsia="Book Antiqua" w:hAnsi="Book Antiqua" w:cs="Book Antiqua"/>
          <w:color w:val="000000" w:themeColor="text1"/>
        </w:rPr>
        <w:t>. Anti-PD-L1</w:t>
      </w:r>
      <w:r w:rsidR="001851E0">
        <w:rPr>
          <w:rFonts w:ascii="Book Antiqua" w:eastAsia="Book Antiqua" w:hAnsi="Book Antiqua" w:cs="Book Antiqua"/>
          <w:color w:val="000000" w:themeColor="text1"/>
        </w:rPr>
        <w:t>/a</w:t>
      </w:r>
      <w:r w:rsidR="001851E0" w:rsidRPr="00F311F7">
        <w:rPr>
          <w:rFonts w:ascii="Book Antiqua" w:eastAsia="Book Antiqua" w:hAnsi="Book Antiqua" w:cs="Book Antiqua"/>
          <w:color w:val="000000" w:themeColor="text1"/>
        </w:rPr>
        <w:t>nti-PD-1</w:t>
      </w:r>
      <w:r w:rsidR="001851E0" w:rsidRPr="001851E0">
        <w:rPr>
          <w:rFonts w:ascii="Book Antiqua" w:eastAsia="Book Antiqua" w:hAnsi="Book Antiqua" w:cs="Book Antiqua"/>
          <w:color w:val="000000"/>
        </w:rPr>
        <w:t xml:space="preserve"> </w:t>
      </w:r>
      <w:r w:rsidR="001851E0">
        <w:rPr>
          <w:rFonts w:ascii="Book Antiqua" w:eastAsia="Book Antiqua" w:hAnsi="Book Antiqua" w:cs="Book Antiqua"/>
          <w:color w:val="000000"/>
        </w:rPr>
        <w:t>m</w:t>
      </w:r>
      <w:r w:rsidR="001851E0" w:rsidRPr="00F311F7">
        <w:rPr>
          <w:rFonts w:ascii="Book Antiqua" w:eastAsia="Book Antiqua" w:hAnsi="Book Antiqua" w:cs="Book Antiqua"/>
          <w:color w:val="000000"/>
        </w:rPr>
        <w:t>onoclonal antibody</w:t>
      </w:r>
      <w:r w:rsidR="001851E0"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color w:val="000000" w:themeColor="text1"/>
        </w:rPr>
        <w:t>restores the activity of tumor-specific cytotoxic T cells that already exist in the tumor microenvironment and promotes their activation, proliferation, and transfer to micrometastases. Afterwards, the focus of anti-PD-(L)1 activity might be in the tumor draining lymph nodes, where dendritic cells present tumor antigens to T cells, and then these tumor-specific T cells enter the bloodstream and migrate to the tumor sites</w:t>
      </w:r>
      <w:r w:rsidR="001851E0" w:rsidRPr="00F311F7">
        <w:rPr>
          <w:rFonts w:ascii="Book Antiqua" w:eastAsia="Book Antiqua" w:hAnsi="Book Antiqua" w:cs="Book Antiqua"/>
          <w:color w:val="000000" w:themeColor="text1"/>
          <w:vertAlign w:val="superscript"/>
        </w:rPr>
        <w:t>[57,58]</w:t>
      </w:r>
      <w:r w:rsidRPr="00F311F7">
        <w:rPr>
          <w:rFonts w:ascii="Book Antiqua" w:eastAsia="Book Antiqua" w:hAnsi="Book Antiqua" w:cs="Book Antiqua"/>
          <w:color w:val="000000" w:themeColor="text1"/>
        </w:rPr>
        <w:t>. The aforementioned hypothetical mechanism was verified in a spontaneously metastatic transplantable mouse breast cancer model, showing that survival after neoadjuvant immunotherapy was significantly better than that after adjuvant immunotherapy</w:t>
      </w:r>
      <w:r w:rsidR="001851E0" w:rsidRPr="00F311F7">
        <w:rPr>
          <w:rFonts w:ascii="Book Antiqua" w:eastAsia="Book Antiqua" w:hAnsi="Book Antiqua" w:cs="Book Antiqua"/>
          <w:color w:val="000000" w:themeColor="text1"/>
          <w:vertAlign w:val="superscript"/>
        </w:rPr>
        <w:t>[59]</w:t>
      </w:r>
      <w:r w:rsidRPr="00F311F7">
        <w:rPr>
          <w:rFonts w:ascii="Book Antiqua" w:eastAsia="Book Antiqua" w:hAnsi="Book Antiqua" w:cs="Book Antiqua"/>
          <w:color w:val="000000" w:themeColor="text1"/>
        </w:rPr>
        <w:t xml:space="preserve">. </w:t>
      </w:r>
      <w:r w:rsidR="001851E0" w:rsidRPr="001851E0">
        <w:rPr>
          <w:rFonts w:ascii="Book Antiqua" w:hAnsi="Book Antiqua"/>
        </w:rPr>
        <w:t>Topalian</w:t>
      </w:r>
      <w:r w:rsidRPr="00F311F7">
        <w:rPr>
          <w:rFonts w:ascii="Book Antiqua" w:eastAsia="Book Antiqua" w:hAnsi="Book Antiqua" w:cs="Book Antiqua"/>
          <w:color w:val="000000" w:themeColor="text1"/>
        </w:rPr>
        <w:t xml:space="preserve"> </w:t>
      </w:r>
      <w:r w:rsidRPr="00F311F7">
        <w:rPr>
          <w:rFonts w:ascii="Book Antiqua" w:eastAsia="Book Antiqua" w:hAnsi="Book Antiqua" w:cs="Book Antiqua"/>
          <w:i/>
          <w:iCs/>
          <w:color w:val="000000" w:themeColor="text1"/>
        </w:rPr>
        <w:t>et al</w:t>
      </w:r>
      <w:r w:rsidR="001851E0" w:rsidRPr="00F311F7">
        <w:rPr>
          <w:rFonts w:ascii="Book Antiqua" w:eastAsia="Book Antiqua" w:hAnsi="Book Antiqua" w:cs="Book Antiqua"/>
          <w:color w:val="000000" w:themeColor="text1"/>
          <w:vertAlign w:val="superscript"/>
        </w:rPr>
        <w:t>[57]</w:t>
      </w:r>
      <w:r w:rsidRPr="00F311F7">
        <w:rPr>
          <w:rFonts w:ascii="Book Antiqua" w:eastAsia="Book Antiqua" w:hAnsi="Book Antiqua" w:cs="Book Antiqua"/>
          <w:color w:val="000000" w:themeColor="text1"/>
        </w:rPr>
        <w:t xml:space="preserve"> proposed several potential clinical advantages of neoadjuvant therapy, including preoperative tumor shrinkage and the capability to assess the pathological response as an early surrogate indicator for relapse-free survival and OS, offering sufficient tissue availability therapies for in-depth scientific research to explore mechanism of drug action and predictive biomarkers</w:t>
      </w:r>
      <w:r w:rsidR="001851E0" w:rsidRPr="00F311F7">
        <w:rPr>
          <w:rFonts w:ascii="Book Antiqua" w:eastAsia="Book Antiqua" w:hAnsi="Book Antiqua" w:cs="Book Antiqua"/>
          <w:color w:val="000000" w:themeColor="text1"/>
          <w:vertAlign w:val="superscript"/>
        </w:rPr>
        <w:t>[57]</w:t>
      </w:r>
      <w:r w:rsidRPr="00F311F7">
        <w:rPr>
          <w:rFonts w:ascii="Book Antiqua" w:eastAsia="Book Antiqua" w:hAnsi="Book Antiqua" w:cs="Book Antiqua"/>
          <w:color w:val="000000" w:themeColor="text1"/>
        </w:rPr>
        <w:t>. Currently, clinical trials of neoadjuvant immunotherapy based on ICI</w:t>
      </w:r>
      <w:r w:rsidR="00865D19">
        <w:rPr>
          <w:rFonts w:ascii="Book Antiqua" w:eastAsia="Book Antiqua" w:hAnsi="Book Antiqua" w:cs="Book Antiqua"/>
          <w:color w:val="000000" w:themeColor="text1"/>
        </w:rPr>
        <w:t>s</w:t>
      </w:r>
      <w:r w:rsidRPr="00F311F7">
        <w:rPr>
          <w:rFonts w:ascii="Book Antiqua" w:eastAsia="Book Antiqua" w:hAnsi="Book Antiqua" w:cs="Book Antiqua"/>
          <w:color w:val="000000" w:themeColor="text1"/>
        </w:rPr>
        <w:t xml:space="preserve"> have started, such as the first trial report of neoadjuvant anti–PD-1 therapy, which is a phase II trial of nivolumab in 21 patients with high-risk (stage I, II, or IIIA) non–small-cell lung cancer, which has indicated that 45% of resected tumors have a major pathological response</w:t>
      </w:r>
      <w:r w:rsidR="001851E0" w:rsidRPr="00F311F7">
        <w:rPr>
          <w:rFonts w:ascii="Book Antiqua" w:eastAsia="Book Antiqua" w:hAnsi="Book Antiqua" w:cs="Book Antiqua"/>
          <w:color w:val="000000" w:themeColor="text1"/>
          <w:vertAlign w:val="superscript"/>
        </w:rPr>
        <w:t>[60]</w:t>
      </w:r>
      <w:r w:rsidRPr="00F311F7">
        <w:rPr>
          <w:rFonts w:ascii="Book Antiqua" w:eastAsia="Book Antiqua" w:hAnsi="Book Antiqua" w:cs="Book Antiqua"/>
          <w:color w:val="000000" w:themeColor="text1"/>
        </w:rPr>
        <w:t xml:space="preserve">. However, few clinical trials have been carried out on the application of ICI as neoadjuvant treatment in GC, and only one clinical trial (NCT03064490) is registered in </w:t>
      </w:r>
      <w:r w:rsidRPr="00360077">
        <w:rPr>
          <w:rFonts w:ascii="Book Antiqua" w:eastAsia="Book Antiqua" w:hAnsi="Book Antiqua" w:cs="Book Antiqua"/>
          <w:color w:val="000000" w:themeColor="text1"/>
        </w:rPr>
        <w:t xml:space="preserve">ClinicalTrials.gov. </w:t>
      </w:r>
      <w:r w:rsidRPr="00F311F7">
        <w:rPr>
          <w:rFonts w:ascii="Book Antiqua" w:eastAsia="Book Antiqua" w:hAnsi="Book Antiqua" w:cs="Book Antiqua"/>
          <w:color w:val="000000" w:themeColor="text1"/>
        </w:rPr>
        <w:t xml:space="preserve">Jin </w:t>
      </w:r>
      <w:r w:rsidRPr="00F311F7">
        <w:rPr>
          <w:rFonts w:ascii="Book Antiqua" w:eastAsia="Book Antiqua" w:hAnsi="Book Antiqua" w:cs="Book Antiqua"/>
          <w:i/>
          <w:iCs/>
          <w:color w:val="000000" w:themeColor="text1"/>
        </w:rPr>
        <w:t>et al</w:t>
      </w:r>
      <w:r w:rsidR="00322DC0" w:rsidRPr="00F311F7">
        <w:rPr>
          <w:rFonts w:ascii="Book Antiqua" w:eastAsia="Book Antiqua" w:hAnsi="Book Antiqua" w:cs="Book Antiqua"/>
          <w:color w:val="000000" w:themeColor="text1"/>
          <w:vertAlign w:val="superscript"/>
        </w:rPr>
        <w:t>[61]</w:t>
      </w:r>
      <w:r w:rsidRPr="00F311F7">
        <w:rPr>
          <w:rFonts w:ascii="Book Antiqua" w:eastAsia="Book Antiqua" w:hAnsi="Book Antiqua" w:cs="Book Antiqua"/>
          <w:i/>
          <w:iCs/>
          <w:color w:val="000000" w:themeColor="text1"/>
        </w:rPr>
        <w:t xml:space="preserve"> </w:t>
      </w:r>
      <w:r w:rsidRPr="00F311F7">
        <w:rPr>
          <w:rFonts w:ascii="Book Antiqua" w:eastAsia="Book Antiqua" w:hAnsi="Book Antiqua" w:cs="Book Antiqua"/>
          <w:color w:val="000000" w:themeColor="text1"/>
        </w:rPr>
        <w:t>submitted a notable case report, in which a patient with PD-L1 positive and MSI-high advanced GC (cT4aN+M0 state) received a single dose of anti-PD-1 therapy in combination with chemotherapy and radical gastrectomy, resulting in a pathological complete response (pT0N0M0)</w:t>
      </w:r>
      <w:r w:rsidR="001851E0" w:rsidRPr="00F311F7">
        <w:rPr>
          <w:rFonts w:ascii="Book Antiqua" w:eastAsia="Book Antiqua" w:hAnsi="Book Antiqua" w:cs="Book Antiqua"/>
          <w:color w:val="000000" w:themeColor="text1"/>
          <w:vertAlign w:val="superscript"/>
        </w:rPr>
        <w:t>[61]</w:t>
      </w:r>
      <w:r w:rsidRPr="00F311F7">
        <w:rPr>
          <w:rFonts w:ascii="Book Antiqua" w:eastAsia="Book Antiqua" w:hAnsi="Book Antiqua" w:cs="Book Antiqua"/>
          <w:color w:val="000000" w:themeColor="text1"/>
        </w:rPr>
        <w:t xml:space="preserve">. This case report suggested that a combined ICI scheme might be feasible as neoadjuvant treatment of GC. </w:t>
      </w:r>
    </w:p>
    <w:p w14:paraId="4A8B4701" w14:textId="77777777" w:rsidR="00A77B3E" w:rsidRPr="00F311F7" w:rsidRDefault="00A77B3E" w:rsidP="00F311F7">
      <w:pPr>
        <w:spacing w:line="360" w:lineRule="auto"/>
        <w:ind w:firstLine="240"/>
        <w:jc w:val="both"/>
        <w:rPr>
          <w:rFonts w:ascii="Book Antiqua" w:hAnsi="Book Antiqua"/>
          <w:color w:val="000000" w:themeColor="text1"/>
        </w:rPr>
      </w:pPr>
    </w:p>
    <w:p w14:paraId="5C2FBDB7" w14:textId="77777777" w:rsidR="00A77B3E" w:rsidRPr="00F311F7" w:rsidRDefault="00540069" w:rsidP="00F311F7">
      <w:pPr>
        <w:spacing w:line="360" w:lineRule="auto"/>
        <w:jc w:val="both"/>
        <w:rPr>
          <w:rFonts w:ascii="Book Antiqua" w:hAnsi="Book Antiqua"/>
          <w:color w:val="000000" w:themeColor="text1"/>
        </w:rPr>
      </w:pPr>
      <w:r w:rsidRPr="00F311F7">
        <w:rPr>
          <w:rFonts w:ascii="Book Antiqua" w:eastAsia="Book Antiqua" w:hAnsi="Book Antiqua" w:cs="Book Antiqua"/>
          <w:b/>
          <w:caps/>
          <w:color w:val="000000" w:themeColor="text1"/>
          <w:u w:val="single"/>
        </w:rPr>
        <w:t>CONCLUSION</w:t>
      </w:r>
    </w:p>
    <w:p w14:paraId="2E8DF2D8" w14:textId="3BB73594" w:rsidR="00A77B3E" w:rsidRDefault="00540069" w:rsidP="00322DC0">
      <w:pPr>
        <w:spacing w:line="360" w:lineRule="auto"/>
        <w:jc w:val="both"/>
        <w:rPr>
          <w:rFonts w:ascii="Book Antiqua" w:eastAsia="Book Antiqua" w:hAnsi="Book Antiqua" w:cs="Book Antiqua"/>
          <w:color w:val="000000" w:themeColor="text1"/>
        </w:rPr>
      </w:pPr>
      <w:r w:rsidRPr="00F311F7">
        <w:rPr>
          <w:rFonts w:ascii="Book Antiqua" w:eastAsia="Book Antiqua" w:hAnsi="Book Antiqua" w:cs="Book Antiqua"/>
          <w:color w:val="000000" w:themeColor="text1"/>
        </w:rPr>
        <w:t>Through the continuous exploration of clinical trials, the combined scheme of immunotherapy for GC is being implemented. Based on previous feedback, identifying the most valuable predictive biomarkers and trial schemes to promote the further development of clinical trials is required. In terms of prolonging the survival of patients with GC, ICI might possess merit as a neoadjuvant treatment.</w:t>
      </w:r>
    </w:p>
    <w:p w14:paraId="384638FD" w14:textId="77777777" w:rsidR="00A77B3E" w:rsidRPr="00F311F7" w:rsidRDefault="00A77B3E" w:rsidP="00322DC0">
      <w:pPr>
        <w:spacing w:line="360" w:lineRule="auto"/>
        <w:jc w:val="both"/>
        <w:rPr>
          <w:rFonts w:ascii="Book Antiqua" w:hAnsi="Book Antiqua"/>
        </w:rPr>
      </w:pPr>
    </w:p>
    <w:p w14:paraId="79050485" w14:textId="77777777" w:rsidR="00A77B3E" w:rsidRPr="00F311F7" w:rsidRDefault="00540069" w:rsidP="00322DC0">
      <w:pPr>
        <w:spacing w:line="360" w:lineRule="auto"/>
        <w:jc w:val="both"/>
        <w:rPr>
          <w:rFonts w:ascii="Book Antiqua" w:hAnsi="Book Antiqua"/>
        </w:rPr>
      </w:pPr>
      <w:r w:rsidRPr="00F311F7">
        <w:rPr>
          <w:rFonts w:ascii="Book Antiqua" w:eastAsia="Book Antiqua" w:hAnsi="Book Antiqua" w:cs="Book Antiqua"/>
          <w:b/>
          <w:color w:val="000000"/>
        </w:rPr>
        <w:t>REFERENCES</w:t>
      </w:r>
    </w:p>
    <w:p w14:paraId="59518747" w14:textId="77777777" w:rsidR="00F311F7" w:rsidRPr="00F311F7" w:rsidRDefault="00F311F7" w:rsidP="00F311F7">
      <w:pPr>
        <w:spacing w:line="360" w:lineRule="auto"/>
        <w:jc w:val="both"/>
        <w:rPr>
          <w:rFonts w:ascii="Book Antiqua" w:hAnsi="Book Antiqua"/>
        </w:rPr>
      </w:pPr>
      <w:bookmarkStart w:id="2" w:name="OLE_LINK102"/>
      <w:r w:rsidRPr="00F311F7">
        <w:rPr>
          <w:rFonts w:ascii="Book Antiqua" w:hAnsi="Book Antiqua"/>
        </w:rPr>
        <w:t xml:space="preserve">1 </w:t>
      </w:r>
      <w:r w:rsidRPr="00F311F7">
        <w:rPr>
          <w:rFonts w:ascii="Book Antiqua" w:hAnsi="Book Antiqua"/>
          <w:b/>
          <w:bCs/>
        </w:rPr>
        <w:t>Ferlay J</w:t>
      </w:r>
      <w:r w:rsidRPr="00F311F7">
        <w:rPr>
          <w:rFonts w:ascii="Book Antiqua" w:hAnsi="Book Antiqua"/>
        </w:rPr>
        <w:t xml:space="preserve">, Soerjomataram I, Dikshit R, Eser S, Mathers C, Rebelo M, Parkin DM, Forman D, Bray F. Cancer incidence and mortality worldwide: sources, methods and major patterns in GLOBOCAN 2012. </w:t>
      </w:r>
      <w:r w:rsidRPr="00F311F7">
        <w:rPr>
          <w:rFonts w:ascii="Book Antiqua" w:hAnsi="Book Antiqua"/>
          <w:i/>
          <w:iCs/>
        </w:rPr>
        <w:t>Int J Cancer</w:t>
      </w:r>
      <w:r w:rsidRPr="00F311F7">
        <w:rPr>
          <w:rFonts w:ascii="Book Antiqua" w:hAnsi="Book Antiqua"/>
        </w:rPr>
        <w:t xml:space="preserve"> 2015; </w:t>
      </w:r>
      <w:r w:rsidRPr="00F311F7">
        <w:rPr>
          <w:rFonts w:ascii="Book Antiqua" w:hAnsi="Book Antiqua"/>
          <w:b/>
          <w:bCs/>
        </w:rPr>
        <w:t>136</w:t>
      </w:r>
      <w:r w:rsidRPr="00F311F7">
        <w:rPr>
          <w:rFonts w:ascii="Book Antiqua" w:hAnsi="Book Antiqua"/>
        </w:rPr>
        <w:t>: E359-E386 [PMID: 25220842 DOI: 10.1002/ijc.29210]</w:t>
      </w:r>
    </w:p>
    <w:p w14:paraId="27BF851D"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2 </w:t>
      </w:r>
      <w:r w:rsidRPr="00F311F7">
        <w:rPr>
          <w:rFonts w:ascii="Book Antiqua" w:hAnsi="Book Antiqua"/>
          <w:b/>
          <w:bCs/>
        </w:rPr>
        <w:t>Smyth EC</w:t>
      </w:r>
      <w:r w:rsidRPr="00F311F7">
        <w:rPr>
          <w:rFonts w:ascii="Book Antiqua" w:hAnsi="Book Antiqua"/>
        </w:rPr>
        <w:t xml:space="preserve">, Verheij M, Allum W, Cunningham D, Cervantes A, Arnold D; ESMO Guidelines Committee. Gastric cancer: ESMO Clinical Practice Guidelines for diagnosis, treatment and follow-up. </w:t>
      </w:r>
      <w:r w:rsidRPr="00F311F7">
        <w:rPr>
          <w:rFonts w:ascii="Book Antiqua" w:hAnsi="Book Antiqua"/>
          <w:i/>
          <w:iCs/>
        </w:rPr>
        <w:t>Ann Oncol</w:t>
      </w:r>
      <w:r w:rsidRPr="00F311F7">
        <w:rPr>
          <w:rFonts w:ascii="Book Antiqua" w:hAnsi="Book Antiqua"/>
        </w:rPr>
        <w:t xml:space="preserve"> 2016; </w:t>
      </w:r>
      <w:r w:rsidRPr="00F311F7">
        <w:rPr>
          <w:rFonts w:ascii="Book Antiqua" w:hAnsi="Book Antiqua"/>
          <w:b/>
          <w:bCs/>
        </w:rPr>
        <w:t>27</w:t>
      </w:r>
      <w:r w:rsidRPr="00F311F7">
        <w:rPr>
          <w:rFonts w:ascii="Book Antiqua" w:hAnsi="Book Antiqua"/>
        </w:rPr>
        <w:t>: v38-v49 [PMID: 27664260 DOI: 10.1093/annonc/mdw350]</w:t>
      </w:r>
    </w:p>
    <w:p w14:paraId="79626699"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3 </w:t>
      </w:r>
      <w:r w:rsidRPr="00F311F7">
        <w:rPr>
          <w:rFonts w:ascii="Book Antiqua" w:hAnsi="Book Antiqua"/>
          <w:b/>
          <w:bCs/>
        </w:rPr>
        <w:t>Bang YJ</w:t>
      </w:r>
      <w:r w:rsidRPr="00F311F7">
        <w:rPr>
          <w:rFonts w:ascii="Book Antiqua" w:hAnsi="Book Antiqua"/>
        </w:rPr>
        <w:t xml:space="preserve">,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F311F7">
        <w:rPr>
          <w:rFonts w:ascii="Book Antiqua" w:hAnsi="Book Antiqua"/>
          <w:i/>
          <w:iCs/>
        </w:rPr>
        <w:t>Lancet</w:t>
      </w:r>
      <w:r w:rsidRPr="00F311F7">
        <w:rPr>
          <w:rFonts w:ascii="Book Antiqua" w:hAnsi="Book Antiqua"/>
        </w:rPr>
        <w:t xml:space="preserve"> 2010; </w:t>
      </w:r>
      <w:r w:rsidRPr="00F311F7">
        <w:rPr>
          <w:rFonts w:ascii="Book Antiqua" w:hAnsi="Book Antiqua"/>
          <w:b/>
          <w:bCs/>
        </w:rPr>
        <w:t>376</w:t>
      </w:r>
      <w:r w:rsidRPr="00F311F7">
        <w:rPr>
          <w:rFonts w:ascii="Book Antiqua" w:hAnsi="Book Antiqua"/>
        </w:rPr>
        <w:t>: 687-697 [PMID: 20728210 DOI: 10.1016/S0140-6736(10)61121-X]</w:t>
      </w:r>
    </w:p>
    <w:p w14:paraId="4F06FD35" w14:textId="30345CFB" w:rsidR="00F311F7" w:rsidRPr="00F311F7" w:rsidRDefault="00F311F7" w:rsidP="00F311F7">
      <w:pPr>
        <w:spacing w:line="360" w:lineRule="auto"/>
        <w:jc w:val="both"/>
        <w:rPr>
          <w:rFonts w:ascii="Book Antiqua" w:hAnsi="Book Antiqua"/>
        </w:rPr>
      </w:pPr>
      <w:r w:rsidRPr="00F311F7">
        <w:rPr>
          <w:rFonts w:ascii="Book Antiqua" w:hAnsi="Book Antiqua"/>
        </w:rPr>
        <w:t xml:space="preserve">4 </w:t>
      </w:r>
      <w:r w:rsidRPr="00F311F7">
        <w:rPr>
          <w:rFonts w:ascii="Book Antiqua" w:hAnsi="Book Antiqua"/>
          <w:b/>
          <w:bCs/>
        </w:rPr>
        <w:t>Japanese Gastric Cancer Association.</w:t>
      </w:r>
      <w:r w:rsidRPr="00F311F7">
        <w:rPr>
          <w:rFonts w:ascii="Book Antiqua" w:hAnsi="Book Antiqua"/>
        </w:rPr>
        <w:t xml:space="preserve"> Japanese gastric cancer treatment guidelines 2014 (ver. 4). </w:t>
      </w:r>
      <w:r w:rsidRPr="00F311F7">
        <w:rPr>
          <w:rFonts w:ascii="Book Antiqua" w:hAnsi="Book Antiqua"/>
          <w:i/>
          <w:iCs/>
        </w:rPr>
        <w:t>Gastric Cancer</w:t>
      </w:r>
      <w:r w:rsidRPr="00F311F7">
        <w:rPr>
          <w:rFonts w:ascii="Book Antiqua" w:hAnsi="Book Antiqua"/>
        </w:rPr>
        <w:t xml:space="preserve"> 2017; </w:t>
      </w:r>
      <w:r w:rsidRPr="00F311F7">
        <w:rPr>
          <w:rFonts w:ascii="Book Antiqua" w:hAnsi="Book Antiqua"/>
          <w:b/>
          <w:bCs/>
        </w:rPr>
        <w:t>20</w:t>
      </w:r>
      <w:r w:rsidRPr="00F311F7">
        <w:rPr>
          <w:rFonts w:ascii="Book Antiqua" w:hAnsi="Book Antiqua"/>
        </w:rPr>
        <w:t>: 1-19 [PMID: 27342689 DOI: 10.1007/s10120-016-0622-4]</w:t>
      </w:r>
    </w:p>
    <w:p w14:paraId="5A2CBD62"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5 </w:t>
      </w:r>
      <w:r w:rsidRPr="00F311F7">
        <w:rPr>
          <w:rFonts w:ascii="Book Antiqua" w:hAnsi="Book Antiqua"/>
          <w:b/>
          <w:bCs/>
        </w:rPr>
        <w:t>Sharma P</w:t>
      </w:r>
      <w:r w:rsidRPr="00F311F7">
        <w:rPr>
          <w:rFonts w:ascii="Book Antiqua" w:hAnsi="Book Antiqua"/>
        </w:rPr>
        <w:t xml:space="preserve">, Allison JP. Immune checkpoint targeting in cancer therapy: toward combination strategies with curative potential. </w:t>
      </w:r>
      <w:r w:rsidRPr="00F311F7">
        <w:rPr>
          <w:rFonts w:ascii="Book Antiqua" w:hAnsi="Book Antiqua"/>
          <w:i/>
          <w:iCs/>
        </w:rPr>
        <w:t>Cell</w:t>
      </w:r>
      <w:r w:rsidRPr="00F311F7">
        <w:rPr>
          <w:rFonts w:ascii="Book Antiqua" w:hAnsi="Book Antiqua"/>
        </w:rPr>
        <w:t xml:space="preserve"> 2015; </w:t>
      </w:r>
      <w:r w:rsidRPr="00F311F7">
        <w:rPr>
          <w:rFonts w:ascii="Book Antiqua" w:hAnsi="Book Antiqua"/>
          <w:b/>
          <w:bCs/>
        </w:rPr>
        <w:t>161</w:t>
      </w:r>
      <w:r w:rsidRPr="00F311F7">
        <w:rPr>
          <w:rFonts w:ascii="Book Antiqua" w:hAnsi="Book Antiqua"/>
        </w:rPr>
        <w:t>: 205-214 [PMID: 25860605 DOI: 10.1016/j.cell.2015.03.030]</w:t>
      </w:r>
    </w:p>
    <w:p w14:paraId="016A3E5C"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6 </w:t>
      </w:r>
      <w:r w:rsidRPr="00F311F7">
        <w:rPr>
          <w:rFonts w:ascii="Book Antiqua" w:hAnsi="Book Antiqua"/>
          <w:b/>
          <w:bCs/>
        </w:rPr>
        <w:t>Sharma P</w:t>
      </w:r>
      <w:r w:rsidRPr="00F311F7">
        <w:rPr>
          <w:rFonts w:ascii="Book Antiqua" w:hAnsi="Book Antiqua"/>
        </w:rPr>
        <w:t xml:space="preserve">, Allison JP. The future of immune checkpoint therapy. </w:t>
      </w:r>
      <w:r w:rsidRPr="00F311F7">
        <w:rPr>
          <w:rFonts w:ascii="Book Antiqua" w:hAnsi="Book Antiqua"/>
          <w:i/>
          <w:iCs/>
        </w:rPr>
        <w:t>Science</w:t>
      </w:r>
      <w:r w:rsidRPr="00F311F7">
        <w:rPr>
          <w:rFonts w:ascii="Book Antiqua" w:hAnsi="Book Antiqua"/>
        </w:rPr>
        <w:t xml:space="preserve"> 2015; </w:t>
      </w:r>
      <w:r w:rsidRPr="00F311F7">
        <w:rPr>
          <w:rFonts w:ascii="Book Antiqua" w:hAnsi="Book Antiqua"/>
          <w:b/>
          <w:bCs/>
        </w:rPr>
        <w:t>348</w:t>
      </w:r>
      <w:r w:rsidRPr="00F311F7">
        <w:rPr>
          <w:rFonts w:ascii="Book Antiqua" w:hAnsi="Book Antiqua"/>
        </w:rPr>
        <w:t>: 56-61 [PMID: 25838373 DOI: 10.1126/science.aaa8172]</w:t>
      </w:r>
    </w:p>
    <w:p w14:paraId="63E6F628"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7 </w:t>
      </w:r>
      <w:r w:rsidRPr="00F311F7">
        <w:rPr>
          <w:rFonts w:ascii="Book Antiqua" w:hAnsi="Book Antiqua"/>
          <w:b/>
          <w:bCs/>
        </w:rPr>
        <w:t>Sznol M</w:t>
      </w:r>
      <w:r w:rsidRPr="00F311F7">
        <w:rPr>
          <w:rFonts w:ascii="Book Antiqua" w:hAnsi="Book Antiqua"/>
        </w:rPr>
        <w:t xml:space="preserve">, Chen L. Antagonist antibodies to PD-1 and B7-H1 (PD-L1) in the treatment of advanced human cancer--response. </w:t>
      </w:r>
      <w:r w:rsidRPr="00F311F7">
        <w:rPr>
          <w:rFonts w:ascii="Book Antiqua" w:hAnsi="Book Antiqua"/>
          <w:i/>
          <w:iCs/>
        </w:rPr>
        <w:t>Clin Cancer Res</w:t>
      </w:r>
      <w:r w:rsidRPr="00F311F7">
        <w:rPr>
          <w:rFonts w:ascii="Book Antiqua" w:hAnsi="Book Antiqua"/>
        </w:rPr>
        <w:t xml:space="preserve"> 2013; </w:t>
      </w:r>
      <w:r w:rsidRPr="00F311F7">
        <w:rPr>
          <w:rFonts w:ascii="Book Antiqua" w:hAnsi="Book Antiqua"/>
          <w:b/>
          <w:bCs/>
        </w:rPr>
        <w:t>19</w:t>
      </w:r>
      <w:r w:rsidRPr="00F311F7">
        <w:rPr>
          <w:rFonts w:ascii="Book Antiqua" w:hAnsi="Book Antiqua"/>
        </w:rPr>
        <w:t>: 5542 [PMID: 24048329 DOI: 10.1158/1078-0432.CCR-13-2234]</w:t>
      </w:r>
    </w:p>
    <w:p w14:paraId="2E7E5937"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8 </w:t>
      </w:r>
      <w:r w:rsidRPr="00F311F7">
        <w:rPr>
          <w:rFonts w:ascii="Book Antiqua" w:hAnsi="Book Antiqua"/>
          <w:b/>
          <w:bCs/>
        </w:rPr>
        <w:t>Chen C</w:t>
      </w:r>
      <w:r w:rsidRPr="00F311F7">
        <w:rPr>
          <w:rFonts w:ascii="Book Antiqua" w:hAnsi="Book Antiqua"/>
        </w:rPr>
        <w:t xml:space="preserve">, Zhang F, Zhou N, Gu YM, Zhang YT, He YD, Wang L, Yang LX, Zhao Y, Li YM. Efficacy and safety of immune checkpoint inhibitors in advanced gastric or gastroesophageal junction cancer: a systematic review and meta-analysis. </w:t>
      </w:r>
      <w:r w:rsidRPr="00F311F7">
        <w:rPr>
          <w:rFonts w:ascii="Book Antiqua" w:hAnsi="Book Antiqua"/>
          <w:i/>
          <w:iCs/>
        </w:rPr>
        <w:t>Oncoimmunology</w:t>
      </w:r>
      <w:r w:rsidRPr="00F311F7">
        <w:rPr>
          <w:rFonts w:ascii="Book Antiqua" w:hAnsi="Book Antiqua"/>
        </w:rPr>
        <w:t xml:space="preserve"> 2019; </w:t>
      </w:r>
      <w:r w:rsidRPr="00F311F7">
        <w:rPr>
          <w:rFonts w:ascii="Book Antiqua" w:hAnsi="Book Antiqua"/>
          <w:b/>
          <w:bCs/>
        </w:rPr>
        <w:t>8</w:t>
      </w:r>
      <w:r w:rsidRPr="00F311F7">
        <w:rPr>
          <w:rFonts w:ascii="Book Antiqua" w:hAnsi="Book Antiqua"/>
        </w:rPr>
        <w:t>: e1581547 [PMID: 31069144 DOI: 10.1080/2162402X.2019.1581547]</w:t>
      </w:r>
    </w:p>
    <w:p w14:paraId="40315B83"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9 </w:t>
      </w:r>
      <w:r w:rsidRPr="00F311F7">
        <w:rPr>
          <w:rFonts w:ascii="Book Antiqua" w:hAnsi="Book Antiqua"/>
          <w:b/>
          <w:bCs/>
        </w:rPr>
        <w:t>Bang YJ</w:t>
      </w:r>
      <w:r w:rsidRPr="00F311F7">
        <w:rPr>
          <w:rFonts w:ascii="Book Antiqua" w:hAnsi="Book Antiqua"/>
        </w:rPr>
        <w:t xml:space="preserve">, Kang YK, Catenacci DV, Muro K, Fuchs CS, Geva R, Hara H, Golan T, Garrido M, Jalal SI, Borg C, Doi T, Yoon HH, Savage MJ, Wang J, Dalal RP, Shah S, Wainberg ZA, Chung HC. Pembrolizumab alone or in combination with chemotherapy as first-line therapy for patients with advanced gastric or gastroesophageal junction adenocarcinoma: results from the phase II nonrandomized KEYNOTE-059 study. </w:t>
      </w:r>
      <w:r w:rsidRPr="00F311F7">
        <w:rPr>
          <w:rFonts w:ascii="Book Antiqua" w:hAnsi="Book Antiqua"/>
          <w:i/>
          <w:iCs/>
        </w:rPr>
        <w:t>Gastric Cancer</w:t>
      </w:r>
      <w:r w:rsidRPr="00F311F7">
        <w:rPr>
          <w:rFonts w:ascii="Book Antiqua" w:hAnsi="Book Antiqua"/>
        </w:rPr>
        <w:t xml:space="preserve"> 2019; </w:t>
      </w:r>
      <w:r w:rsidRPr="00F311F7">
        <w:rPr>
          <w:rFonts w:ascii="Book Antiqua" w:hAnsi="Book Antiqua"/>
          <w:b/>
          <w:bCs/>
        </w:rPr>
        <w:t>22</w:t>
      </w:r>
      <w:r w:rsidRPr="00F311F7">
        <w:rPr>
          <w:rFonts w:ascii="Book Antiqua" w:hAnsi="Book Antiqua"/>
        </w:rPr>
        <w:t>: 828-837 [PMID: 30911859 DOI: 10.1007/s10120-018-00909-5]</w:t>
      </w:r>
    </w:p>
    <w:p w14:paraId="409083D6" w14:textId="358AFAAE" w:rsidR="00F311F7" w:rsidRPr="00F311F7" w:rsidRDefault="00F311F7" w:rsidP="00F311F7">
      <w:pPr>
        <w:spacing w:line="360" w:lineRule="auto"/>
        <w:jc w:val="both"/>
        <w:rPr>
          <w:rFonts w:ascii="Book Antiqua" w:hAnsi="Book Antiqua"/>
        </w:rPr>
      </w:pPr>
      <w:r w:rsidRPr="00F311F7">
        <w:rPr>
          <w:rFonts w:ascii="Book Antiqua" w:hAnsi="Book Antiqua"/>
        </w:rPr>
        <w:t xml:space="preserve">10 </w:t>
      </w:r>
      <w:r w:rsidRPr="00F311F7">
        <w:rPr>
          <w:rFonts w:ascii="Book Antiqua" w:hAnsi="Book Antiqua"/>
          <w:b/>
          <w:bCs/>
        </w:rPr>
        <w:t>Tabernero J</w:t>
      </w:r>
      <w:r w:rsidRPr="00360077">
        <w:rPr>
          <w:rFonts w:ascii="Book Antiqua" w:hAnsi="Book Antiqua"/>
        </w:rPr>
        <w:t>,</w:t>
      </w:r>
      <w:r w:rsidRPr="00F311F7">
        <w:rPr>
          <w:rFonts w:ascii="Book Antiqua" w:hAnsi="Book Antiqua"/>
        </w:rPr>
        <w:t xml:space="preserve"> Van Cutsem E, Bang YJ, Fuchs CS, Wyrwicz L, Lee KW, Kudaba I, Garrido M, Chung HC, Salguero HRC, Mansoor W, Braghiroli M, Goekkurt E, Chao J, Wainberg ZA, Kher U, Shah S, Kang SP, Shitara K. Pembrolizumab with or without chemotherapy vs chemotherapy for advanced gastric or gastroesophageal junction (G/GEJ) adenocarcinoma: The phase III KEYNOTE-062 study.</w:t>
      </w:r>
      <w:r w:rsidRPr="00A9737D">
        <w:rPr>
          <w:rFonts w:ascii="Book Antiqua" w:hAnsi="Book Antiqua"/>
          <w:i/>
          <w:iCs/>
        </w:rPr>
        <w:t xml:space="preserve"> J Clin Oncol</w:t>
      </w:r>
      <w:r w:rsidRPr="00F311F7">
        <w:rPr>
          <w:rFonts w:ascii="Book Antiqua" w:hAnsi="Book Antiqua"/>
        </w:rPr>
        <w:t xml:space="preserve"> 2019; </w:t>
      </w:r>
      <w:r w:rsidRPr="00A9737D">
        <w:rPr>
          <w:rFonts w:ascii="Book Antiqua" w:hAnsi="Book Antiqua"/>
          <w:b/>
          <w:bCs/>
        </w:rPr>
        <w:t>37</w:t>
      </w:r>
      <w:r w:rsidRPr="00360077">
        <w:rPr>
          <w:rFonts w:ascii="Book Antiqua" w:hAnsi="Book Antiqua"/>
        </w:rPr>
        <w:t>:</w:t>
      </w:r>
      <w:r w:rsidRPr="00A9737D">
        <w:rPr>
          <w:rFonts w:ascii="Book Antiqua" w:hAnsi="Book Antiqua"/>
          <w:b/>
          <w:bCs/>
        </w:rPr>
        <w:t xml:space="preserve"> </w:t>
      </w:r>
      <w:r w:rsidRPr="00F311F7">
        <w:rPr>
          <w:rFonts w:ascii="Book Antiqua" w:hAnsi="Book Antiqua"/>
        </w:rPr>
        <w:t>2 [DOI: 10.1200/JCO.2019.37.18_suppl.LBA4007]</w:t>
      </w:r>
    </w:p>
    <w:p w14:paraId="031E7B04"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11 </w:t>
      </w:r>
      <w:r w:rsidRPr="00F311F7">
        <w:rPr>
          <w:rFonts w:ascii="Book Antiqua" w:hAnsi="Book Antiqua"/>
          <w:b/>
          <w:bCs/>
        </w:rPr>
        <w:t>Satoh T</w:t>
      </w:r>
      <w:r w:rsidRPr="00F311F7">
        <w:rPr>
          <w:rFonts w:ascii="Book Antiqua" w:hAnsi="Book Antiqua"/>
        </w:rPr>
        <w:t xml:space="preserve">, Kang YK, Chao Y, Ryu MH, Kato K, Cheol Chung H, Chen JS, Muro K, Ki Kang W, Yeh KH, Yoshikawa T, Oh SC, Bai LY, Tamura T, Lee KW, Hamamoto Y, Kim JG, Chin K, Oh DY, Minashi K, Cho JY, Tsuda M, Tanimoto M, Chen LT, Boku N. Exploratory subgroup analysis of patients with prior trastuzumab use in the ATTRACTION-2 trial: a randomized phase III clinical trial investigating the efficacy and safety of nivolumab in patients with advanced gastric/gastroesophageal junction cancer. </w:t>
      </w:r>
      <w:r w:rsidRPr="00F311F7">
        <w:rPr>
          <w:rFonts w:ascii="Book Antiqua" w:hAnsi="Book Antiqua"/>
          <w:i/>
          <w:iCs/>
        </w:rPr>
        <w:t>Gastric Cancer</w:t>
      </w:r>
      <w:r w:rsidRPr="00F311F7">
        <w:rPr>
          <w:rFonts w:ascii="Book Antiqua" w:hAnsi="Book Antiqua"/>
        </w:rPr>
        <w:t xml:space="preserve"> 2020; </w:t>
      </w:r>
      <w:r w:rsidRPr="00F311F7">
        <w:rPr>
          <w:rFonts w:ascii="Book Antiqua" w:hAnsi="Book Antiqua"/>
          <w:b/>
          <w:bCs/>
        </w:rPr>
        <w:t>23</w:t>
      </w:r>
      <w:r w:rsidRPr="00F311F7">
        <w:rPr>
          <w:rFonts w:ascii="Book Antiqua" w:hAnsi="Book Antiqua"/>
        </w:rPr>
        <w:t>: 143-153 [PMID: 31087200 DOI: 10.1007/s10120-019-00970-8]</w:t>
      </w:r>
    </w:p>
    <w:p w14:paraId="43620CDD"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12 </w:t>
      </w:r>
      <w:r w:rsidRPr="00F311F7">
        <w:rPr>
          <w:rFonts w:ascii="Book Antiqua" w:hAnsi="Book Antiqua"/>
          <w:b/>
          <w:bCs/>
        </w:rPr>
        <w:t>Shitara K</w:t>
      </w:r>
      <w:r w:rsidRPr="00F311F7">
        <w:rPr>
          <w:rFonts w:ascii="Book Antiqua" w:hAnsi="Book Antiqua"/>
        </w:rPr>
        <w:t xml:space="preserve">, Özgüroğlu M, Bang YJ, Di Bartolomeo M, Mandalà M, Ryu MH, Fornaro L, Olesiński T, Caglevic C, Chung HC, Muro K, Goekkurt E, Mansoor W, McDermott RS, Shacham-Shmueli E, Chen X, Mayo C, Kang SP, Ohtsu A, Fuchs CS; KEYNOTE-061 investigators. Pembrolizumab versus paclitaxel for previously treated, advanced gastric or gastro-oesophageal junction cancer (KEYNOTE-061): a randomised, open-label, controlled, phase 3 trial. </w:t>
      </w:r>
      <w:r w:rsidRPr="00F311F7">
        <w:rPr>
          <w:rFonts w:ascii="Book Antiqua" w:hAnsi="Book Antiqua"/>
          <w:i/>
          <w:iCs/>
        </w:rPr>
        <w:t>Lancet</w:t>
      </w:r>
      <w:r w:rsidRPr="00F311F7">
        <w:rPr>
          <w:rFonts w:ascii="Book Antiqua" w:hAnsi="Book Antiqua"/>
        </w:rPr>
        <w:t xml:space="preserve"> 2018; </w:t>
      </w:r>
      <w:r w:rsidRPr="00F311F7">
        <w:rPr>
          <w:rFonts w:ascii="Book Antiqua" w:hAnsi="Book Antiqua"/>
          <w:b/>
          <w:bCs/>
        </w:rPr>
        <w:t>392</w:t>
      </w:r>
      <w:r w:rsidRPr="00F311F7">
        <w:rPr>
          <w:rFonts w:ascii="Book Antiqua" w:hAnsi="Book Antiqua"/>
        </w:rPr>
        <w:t>: 123-133 [PMID: 29880231 DOI: 10.1016/S0140-6736(18)31257-1]</w:t>
      </w:r>
    </w:p>
    <w:p w14:paraId="23944DE9" w14:textId="2FBFB3F6" w:rsidR="00F311F7" w:rsidRPr="00F311F7" w:rsidRDefault="00F311F7" w:rsidP="00F311F7">
      <w:pPr>
        <w:spacing w:line="360" w:lineRule="auto"/>
        <w:jc w:val="both"/>
        <w:rPr>
          <w:rFonts w:ascii="Book Antiqua" w:hAnsi="Book Antiqua"/>
        </w:rPr>
      </w:pPr>
      <w:r w:rsidRPr="00F311F7">
        <w:rPr>
          <w:rFonts w:ascii="Book Antiqua" w:hAnsi="Book Antiqua"/>
        </w:rPr>
        <w:t xml:space="preserve">13 </w:t>
      </w:r>
      <w:r w:rsidRPr="00F311F7">
        <w:rPr>
          <w:rFonts w:ascii="Book Antiqua" w:hAnsi="Book Antiqua"/>
          <w:b/>
          <w:bCs/>
        </w:rPr>
        <w:t>Smyth EC</w:t>
      </w:r>
      <w:r w:rsidRPr="00360077">
        <w:rPr>
          <w:rFonts w:ascii="Book Antiqua" w:hAnsi="Book Antiqua"/>
        </w:rPr>
        <w:t>,</w:t>
      </w:r>
      <w:r w:rsidRPr="00F311F7">
        <w:rPr>
          <w:rFonts w:ascii="Book Antiqua" w:hAnsi="Book Antiqua"/>
        </w:rPr>
        <w:t xml:space="preserve"> Nilsson M, Grabsch HI, van Grieken NCT, Lordick F. Gastric cancer. </w:t>
      </w:r>
      <w:r w:rsidRPr="00A9737D">
        <w:rPr>
          <w:rFonts w:ascii="Book Antiqua" w:hAnsi="Book Antiqua"/>
          <w:i/>
          <w:iCs/>
        </w:rPr>
        <w:t>The Lancet</w:t>
      </w:r>
      <w:r w:rsidRPr="00F311F7">
        <w:rPr>
          <w:rFonts w:ascii="Book Antiqua" w:hAnsi="Book Antiqua"/>
        </w:rPr>
        <w:t xml:space="preserve"> 2020; </w:t>
      </w:r>
      <w:r w:rsidRPr="00A9737D">
        <w:rPr>
          <w:rFonts w:ascii="Book Antiqua" w:hAnsi="Book Antiqua"/>
          <w:b/>
          <w:bCs/>
        </w:rPr>
        <w:t>396</w:t>
      </w:r>
      <w:r w:rsidRPr="00360077">
        <w:rPr>
          <w:rFonts w:ascii="Book Antiqua" w:hAnsi="Book Antiqua"/>
        </w:rPr>
        <w:t>:</w:t>
      </w:r>
      <w:r w:rsidRPr="00F311F7">
        <w:rPr>
          <w:rFonts w:ascii="Book Antiqua" w:hAnsi="Book Antiqua"/>
        </w:rPr>
        <w:t xml:space="preserve"> 635-648 [DOI: 10.1016/s0140-6736(20)31288-5]</w:t>
      </w:r>
    </w:p>
    <w:p w14:paraId="0B7DA30A"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14 </w:t>
      </w:r>
      <w:r w:rsidRPr="00F311F7">
        <w:rPr>
          <w:rFonts w:ascii="Book Antiqua" w:hAnsi="Book Antiqua"/>
          <w:b/>
          <w:bCs/>
        </w:rPr>
        <w:t>Tang J</w:t>
      </w:r>
      <w:r w:rsidRPr="00F311F7">
        <w:rPr>
          <w:rFonts w:ascii="Book Antiqua" w:hAnsi="Book Antiqua"/>
        </w:rPr>
        <w:t xml:space="preserve">, Yu JX, Hubbard-Lucey VM, Neftelinov ST, Hodge JP, Lin Y. Trial watch: The clinical trial landscape for PD1/PDL1 immune checkpoint inhibitors. </w:t>
      </w:r>
      <w:r w:rsidRPr="00F311F7">
        <w:rPr>
          <w:rFonts w:ascii="Book Antiqua" w:hAnsi="Book Antiqua"/>
          <w:i/>
          <w:iCs/>
        </w:rPr>
        <w:t>Nat Rev Drug Discov</w:t>
      </w:r>
      <w:r w:rsidRPr="00F311F7">
        <w:rPr>
          <w:rFonts w:ascii="Book Antiqua" w:hAnsi="Book Antiqua"/>
        </w:rPr>
        <w:t xml:space="preserve"> 2018; </w:t>
      </w:r>
      <w:r w:rsidRPr="00F311F7">
        <w:rPr>
          <w:rFonts w:ascii="Book Antiqua" w:hAnsi="Book Antiqua"/>
          <w:b/>
          <w:bCs/>
        </w:rPr>
        <w:t>17</w:t>
      </w:r>
      <w:r w:rsidRPr="00F311F7">
        <w:rPr>
          <w:rFonts w:ascii="Book Antiqua" w:hAnsi="Book Antiqua"/>
        </w:rPr>
        <w:t>: 854-855 [PMID: 30482962 DOI: 10.1038/nrd.2018.210]</w:t>
      </w:r>
    </w:p>
    <w:p w14:paraId="6DE45D5E"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15 </w:t>
      </w:r>
      <w:r w:rsidRPr="00F311F7">
        <w:rPr>
          <w:rFonts w:ascii="Book Antiqua" w:hAnsi="Book Antiqua"/>
          <w:b/>
          <w:bCs/>
        </w:rPr>
        <w:t>Kawazoe A</w:t>
      </w:r>
      <w:r w:rsidRPr="00F311F7">
        <w:rPr>
          <w:rFonts w:ascii="Book Antiqua" w:hAnsi="Book Antiqua"/>
        </w:rPr>
        <w:t xml:space="preserve">, Fukuoka S, Nakamura Y, Kuboki Y, Wakabayashi M, Nomura S, Mikamoto Y, Shima H, Fujishiro N, Higuchi T, Sato A, Kuwata T, Shitara K. Lenvatinib plus pembrolizumab in patients with advanced gastric cancer in the first-line or second-line setting (EPOC1706): an open-label, single-arm, phase 2 trial. </w:t>
      </w:r>
      <w:r w:rsidRPr="00F311F7">
        <w:rPr>
          <w:rFonts w:ascii="Book Antiqua" w:hAnsi="Book Antiqua"/>
          <w:i/>
          <w:iCs/>
        </w:rPr>
        <w:t>Lancet Oncol</w:t>
      </w:r>
      <w:r w:rsidRPr="00F311F7">
        <w:rPr>
          <w:rFonts w:ascii="Book Antiqua" w:hAnsi="Book Antiqua"/>
        </w:rPr>
        <w:t xml:space="preserve"> 2020; </w:t>
      </w:r>
      <w:r w:rsidRPr="00F311F7">
        <w:rPr>
          <w:rFonts w:ascii="Book Antiqua" w:hAnsi="Book Antiqua"/>
          <w:b/>
          <w:bCs/>
        </w:rPr>
        <w:t>21</w:t>
      </w:r>
      <w:r w:rsidRPr="00F311F7">
        <w:rPr>
          <w:rFonts w:ascii="Book Antiqua" w:hAnsi="Book Antiqua"/>
        </w:rPr>
        <w:t>: 1057-1065 [PMID: 32589866 DOI: 10.1016/S1470-2045(20)30271-0]</w:t>
      </w:r>
    </w:p>
    <w:p w14:paraId="6CDEDBD4"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16 </w:t>
      </w:r>
      <w:r w:rsidRPr="00F311F7">
        <w:rPr>
          <w:rFonts w:ascii="Book Antiqua" w:hAnsi="Book Antiqua"/>
          <w:b/>
          <w:bCs/>
        </w:rPr>
        <w:t>Kawazoe A</w:t>
      </w:r>
      <w:r w:rsidRPr="00F311F7">
        <w:rPr>
          <w:rFonts w:ascii="Book Antiqua" w:hAnsi="Book Antiqua"/>
        </w:rPr>
        <w:t xml:space="preserve">, Yamaguchi K, Yasui H, Negoro Y, Azuma M, Amagai K, Hara H, Baba H, Tsuda M, Hosaka H, Kawakami H, Oshima T, Omuro Y, Machida N, Esaki T, Yoshida K, Nishina T, Komatsu Y, Han SR, Shiratori S, Shitara K. Safety and efficacy of pembrolizumab in combination with S-1 plus oxaliplatin as a first-line treatment in patients with advanced gastric/gastroesophageal junction cancer: Cohort 1 data from the KEYNOTE-659 phase IIb study. </w:t>
      </w:r>
      <w:r w:rsidRPr="00F311F7">
        <w:rPr>
          <w:rFonts w:ascii="Book Antiqua" w:hAnsi="Book Antiqua"/>
          <w:i/>
          <w:iCs/>
        </w:rPr>
        <w:t>Eur J Cancer</w:t>
      </w:r>
      <w:r w:rsidRPr="00F311F7">
        <w:rPr>
          <w:rFonts w:ascii="Book Antiqua" w:hAnsi="Book Antiqua"/>
        </w:rPr>
        <w:t xml:space="preserve"> 2020; </w:t>
      </w:r>
      <w:r w:rsidRPr="00F311F7">
        <w:rPr>
          <w:rFonts w:ascii="Book Antiqua" w:hAnsi="Book Antiqua"/>
          <w:b/>
          <w:bCs/>
        </w:rPr>
        <w:t>129</w:t>
      </w:r>
      <w:r w:rsidRPr="00F311F7">
        <w:rPr>
          <w:rFonts w:ascii="Book Antiqua" w:hAnsi="Book Antiqua"/>
        </w:rPr>
        <w:t>: 97-106 [PMID: 32145474 DOI: 10.1016/j.ejca.2020.02.002]</w:t>
      </w:r>
    </w:p>
    <w:p w14:paraId="3CA43772"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17 </w:t>
      </w:r>
      <w:r w:rsidRPr="00F311F7">
        <w:rPr>
          <w:rFonts w:ascii="Book Antiqua" w:hAnsi="Book Antiqua"/>
          <w:b/>
          <w:bCs/>
        </w:rPr>
        <w:t>Catenacci DVT</w:t>
      </w:r>
      <w:r w:rsidRPr="00F311F7">
        <w:rPr>
          <w:rFonts w:ascii="Book Antiqua" w:hAnsi="Book Antiqua"/>
        </w:rPr>
        <w:t xml:space="preserve">, Kang YK, Park H, Uronis HE, Lee KW, Ng MCH, Enzinger PC, Park SH, Gold PJ, Lacy J, Hochster HS, Oh SC, Kim YH, Marrone KA, Kelly RJ, Juergens RA, Kim JG, Bendell JC, Alcindor T, Sym SJ, Song EK, Chee CE, Chao Y, Kim S, Lockhart AC, Knutson KL, Yen J, Franovic A, Nordstrom JL, Li D, Wigginton J, Davidson-Moncada JK, Rosales MK, Bang YJ; CP-MGAH22-5 Study Group. Margetuximab plus pembrolizumab in patients with previously treated, HER2-positive gastro-oesophageal adenocarcinoma (CP-MGAH22-05): a single-arm, phase 1b-2 trial. </w:t>
      </w:r>
      <w:r w:rsidRPr="00F311F7">
        <w:rPr>
          <w:rFonts w:ascii="Book Antiqua" w:hAnsi="Book Antiqua"/>
          <w:i/>
          <w:iCs/>
        </w:rPr>
        <w:t>Lancet Oncol</w:t>
      </w:r>
      <w:r w:rsidRPr="00F311F7">
        <w:rPr>
          <w:rFonts w:ascii="Book Antiqua" w:hAnsi="Book Antiqua"/>
        </w:rPr>
        <w:t xml:space="preserve"> 2020; </w:t>
      </w:r>
      <w:r w:rsidRPr="00F311F7">
        <w:rPr>
          <w:rFonts w:ascii="Book Antiqua" w:hAnsi="Book Antiqua"/>
          <w:b/>
          <w:bCs/>
        </w:rPr>
        <w:t>21</w:t>
      </w:r>
      <w:r w:rsidRPr="00F311F7">
        <w:rPr>
          <w:rFonts w:ascii="Book Antiqua" w:hAnsi="Book Antiqua"/>
        </w:rPr>
        <w:t>: 1066-1076 [PMID: 32653053 DOI: 10.1016/S1470-2045(20)30326-0]</w:t>
      </w:r>
    </w:p>
    <w:p w14:paraId="02EFEBC1"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18 </w:t>
      </w:r>
      <w:r w:rsidRPr="00F311F7">
        <w:rPr>
          <w:rFonts w:ascii="Book Antiqua" w:hAnsi="Book Antiqua"/>
          <w:b/>
          <w:bCs/>
        </w:rPr>
        <w:t>Boku N</w:t>
      </w:r>
      <w:r w:rsidRPr="00F311F7">
        <w:rPr>
          <w:rFonts w:ascii="Book Antiqua" w:hAnsi="Book Antiqua"/>
        </w:rPr>
        <w:t xml:space="preserve">, Ryu MH, Kato K, Chung HC, Minashi K, Lee KW, Cho H, Kang WK, Komatsu Y, Tsuda M, Yamaguchi K, Hara H, Fumita S, Azuma M, Chen LT, Kang YK. Safety and efficacy of nivolumab in combination with S-1/capecitabine plus oxaliplatin in patients with previously untreated, unresectable, advanced, or recurrent gastric/gastroesophageal junction cancer: interim results of a randomized, phase II trial (ATTRACTION-4). </w:t>
      </w:r>
      <w:r w:rsidRPr="00F311F7">
        <w:rPr>
          <w:rFonts w:ascii="Book Antiqua" w:hAnsi="Book Antiqua"/>
          <w:i/>
          <w:iCs/>
        </w:rPr>
        <w:t>Ann Oncol</w:t>
      </w:r>
      <w:r w:rsidRPr="00F311F7">
        <w:rPr>
          <w:rFonts w:ascii="Book Antiqua" w:hAnsi="Book Antiqua"/>
        </w:rPr>
        <w:t xml:space="preserve"> 2019; </w:t>
      </w:r>
      <w:r w:rsidRPr="00F311F7">
        <w:rPr>
          <w:rFonts w:ascii="Book Antiqua" w:hAnsi="Book Antiqua"/>
          <w:b/>
          <w:bCs/>
        </w:rPr>
        <w:t>30</w:t>
      </w:r>
      <w:r w:rsidRPr="00F311F7">
        <w:rPr>
          <w:rFonts w:ascii="Book Antiqua" w:hAnsi="Book Antiqua"/>
        </w:rPr>
        <w:t>: 250-258 [PMID: 30566590 DOI: 10.1093/annonc/mdy540]</w:t>
      </w:r>
    </w:p>
    <w:p w14:paraId="49340EB3"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19 </w:t>
      </w:r>
      <w:r w:rsidRPr="00F311F7">
        <w:rPr>
          <w:rFonts w:ascii="Book Antiqua" w:hAnsi="Book Antiqua"/>
          <w:b/>
          <w:bCs/>
        </w:rPr>
        <w:t>Shrimali RK</w:t>
      </w:r>
      <w:r w:rsidRPr="00F311F7">
        <w:rPr>
          <w:rFonts w:ascii="Book Antiqua" w:hAnsi="Book Antiqua"/>
        </w:rPr>
        <w:t xml:space="preserve">, Yu Z, Theoret MR, Chinnasamy D, Restifo NP, Rosenberg SA. Antiangiogenic agents can increase lymphocyte infiltration into tumor and enhance the effectiveness of adoptive immunotherapy of cancer. </w:t>
      </w:r>
      <w:r w:rsidRPr="00F311F7">
        <w:rPr>
          <w:rFonts w:ascii="Book Antiqua" w:hAnsi="Book Antiqua"/>
          <w:i/>
          <w:iCs/>
        </w:rPr>
        <w:t>Cancer Res</w:t>
      </w:r>
      <w:r w:rsidRPr="00F311F7">
        <w:rPr>
          <w:rFonts w:ascii="Book Antiqua" w:hAnsi="Book Antiqua"/>
        </w:rPr>
        <w:t xml:space="preserve"> 2010; </w:t>
      </w:r>
      <w:r w:rsidRPr="00F311F7">
        <w:rPr>
          <w:rFonts w:ascii="Book Antiqua" w:hAnsi="Book Antiqua"/>
          <w:b/>
          <w:bCs/>
        </w:rPr>
        <w:t>70</w:t>
      </w:r>
      <w:r w:rsidRPr="00F311F7">
        <w:rPr>
          <w:rFonts w:ascii="Book Antiqua" w:hAnsi="Book Antiqua"/>
        </w:rPr>
        <w:t>: 6171-6180 [PMID: 20631075 DOI: 10.1158/0008-5472.CAN-10-0153]</w:t>
      </w:r>
    </w:p>
    <w:p w14:paraId="6D24BCB9"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20 </w:t>
      </w:r>
      <w:r w:rsidRPr="00F311F7">
        <w:rPr>
          <w:rFonts w:ascii="Book Antiqua" w:hAnsi="Book Antiqua"/>
          <w:b/>
          <w:bCs/>
        </w:rPr>
        <w:t>Wallin JJ</w:t>
      </w:r>
      <w:r w:rsidRPr="00F311F7">
        <w:rPr>
          <w:rFonts w:ascii="Book Antiqua" w:hAnsi="Book Antiqua"/>
        </w:rPr>
        <w:t xml:space="preserve">, Bendell JC, Funke R, Sznol M, Korski K, Jones S, Hernandez G, Mier J, He X, Hodi FS, Denker M, Leveque V, Cañamero M, Babitski G, Koeppen H, Ziai J, Sharma N, Gaire F, Chen DS, Waterkamp D, Hegde PS, McDermott DF. Atezolizumab in combination with bevacizumab enhances antigen-specific T-cell migration in metastatic renal cell carcinoma. </w:t>
      </w:r>
      <w:r w:rsidRPr="00F311F7">
        <w:rPr>
          <w:rFonts w:ascii="Book Antiqua" w:hAnsi="Book Antiqua"/>
          <w:i/>
          <w:iCs/>
        </w:rPr>
        <w:t>Nat Commun</w:t>
      </w:r>
      <w:r w:rsidRPr="00F311F7">
        <w:rPr>
          <w:rFonts w:ascii="Book Antiqua" w:hAnsi="Book Antiqua"/>
        </w:rPr>
        <w:t xml:space="preserve"> 2016; </w:t>
      </w:r>
      <w:r w:rsidRPr="00F311F7">
        <w:rPr>
          <w:rFonts w:ascii="Book Antiqua" w:hAnsi="Book Antiqua"/>
          <w:b/>
          <w:bCs/>
        </w:rPr>
        <w:t>7</w:t>
      </w:r>
      <w:r w:rsidRPr="00F311F7">
        <w:rPr>
          <w:rFonts w:ascii="Book Antiqua" w:hAnsi="Book Antiqua"/>
        </w:rPr>
        <w:t>: 12624 [PMID: 27571927 DOI: 10.1038/ncomms12624]</w:t>
      </w:r>
    </w:p>
    <w:p w14:paraId="3568F1EE"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21 </w:t>
      </w:r>
      <w:r w:rsidRPr="00F311F7">
        <w:rPr>
          <w:rFonts w:ascii="Book Antiqua" w:hAnsi="Book Antiqua"/>
          <w:b/>
          <w:bCs/>
        </w:rPr>
        <w:t>Ott PA</w:t>
      </w:r>
      <w:r w:rsidRPr="00F311F7">
        <w:rPr>
          <w:rFonts w:ascii="Book Antiqua" w:hAnsi="Book Antiqua"/>
        </w:rPr>
        <w:t xml:space="preserve">, Hodi FS, Buchbinder EI. Inhibition of Immune Checkpoints and Vascular Endothelial Growth Factor as Combination Therapy for Metastatic Melanoma: An Overview of Rationale, Preclinical Evidence, and Initial Clinical Data. </w:t>
      </w:r>
      <w:r w:rsidRPr="00F311F7">
        <w:rPr>
          <w:rFonts w:ascii="Book Antiqua" w:hAnsi="Book Antiqua"/>
          <w:i/>
          <w:iCs/>
        </w:rPr>
        <w:t>Front Oncol</w:t>
      </w:r>
      <w:r w:rsidRPr="00F311F7">
        <w:rPr>
          <w:rFonts w:ascii="Book Antiqua" w:hAnsi="Book Antiqua"/>
        </w:rPr>
        <w:t xml:space="preserve"> 2015; </w:t>
      </w:r>
      <w:r w:rsidRPr="00F311F7">
        <w:rPr>
          <w:rFonts w:ascii="Book Antiqua" w:hAnsi="Book Antiqua"/>
          <w:b/>
          <w:bCs/>
        </w:rPr>
        <w:t>5</w:t>
      </w:r>
      <w:r w:rsidRPr="00F311F7">
        <w:rPr>
          <w:rFonts w:ascii="Book Antiqua" w:hAnsi="Book Antiqua"/>
        </w:rPr>
        <w:t>: 202 [PMID: 26442214 DOI: 10.3389/fonc.2015.00202]</w:t>
      </w:r>
    </w:p>
    <w:p w14:paraId="16160085"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22 </w:t>
      </w:r>
      <w:r w:rsidRPr="00F311F7">
        <w:rPr>
          <w:rFonts w:ascii="Book Antiqua" w:hAnsi="Book Antiqua"/>
          <w:b/>
          <w:bCs/>
        </w:rPr>
        <w:t>Gabrilovich D</w:t>
      </w:r>
      <w:r w:rsidRPr="00F311F7">
        <w:rPr>
          <w:rFonts w:ascii="Book Antiqua" w:hAnsi="Book Antiqua"/>
        </w:rPr>
        <w:t xml:space="preserve">, Ishida T, Oyama T, Ran S, Kravtsov V, Nadaf S, Carbone DP. Vascular endothelial growth factor inhibits the development of dendritic cells and dramatically affects the differentiation of multiple hematopoietic lineages in vivo. </w:t>
      </w:r>
      <w:r w:rsidRPr="00F311F7">
        <w:rPr>
          <w:rFonts w:ascii="Book Antiqua" w:hAnsi="Book Antiqua"/>
          <w:i/>
          <w:iCs/>
        </w:rPr>
        <w:t>Blood</w:t>
      </w:r>
      <w:r w:rsidRPr="00F311F7">
        <w:rPr>
          <w:rFonts w:ascii="Book Antiqua" w:hAnsi="Book Antiqua"/>
        </w:rPr>
        <w:t xml:space="preserve"> 1998; </w:t>
      </w:r>
      <w:r w:rsidRPr="00F311F7">
        <w:rPr>
          <w:rFonts w:ascii="Book Antiqua" w:hAnsi="Book Antiqua"/>
          <w:b/>
          <w:bCs/>
        </w:rPr>
        <w:t>92</w:t>
      </w:r>
      <w:r w:rsidRPr="00F311F7">
        <w:rPr>
          <w:rFonts w:ascii="Book Antiqua" w:hAnsi="Book Antiqua"/>
        </w:rPr>
        <w:t>: 4150-4166 [PMID: 9834220]</w:t>
      </w:r>
    </w:p>
    <w:p w14:paraId="651EA59D"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23 </w:t>
      </w:r>
      <w:r w:rsidRPr="00F311F7">
        <w:rPr>
          <w:rFonts w:ascii="Book Antiqua" w:hAnsi="Book Antiqua"/>
          <w:b/>
          <w:bCs/>
        </w:rPr>
        <w:t>Jain RK</w:t>
      </w:r>
      <w:r w:rsidRPr="00F311F7">
        <w:rPr>
          <w:rFonts w:ascii="Book Antiqua" w:hAnsi="Book Antiqua"/>
        </w:rPr>
        <w:t xml:space="preserve">. Normalization of tumor vasculature: an emerging concept in antiangiogenic therapy. </w:t>
      </w:r>
      <w:r w:rsidRPr="00F311F7">
        <w:rPr>
          <w:rFonts w:ascii="Book Antiqua" w:hAnsi="Book Antiqua"/>
          <w:i/>
          <w:iCs/>
        </w:rPr>
        <w:t>Science</w:t>
      </w:r>
      <w:r w:rsidRPr="00F311F7">
        <w:rPr>
          <w:rFonts w:ascii="Book Antiqua" w:hAnsi="Book Antiqua"/>
        </w:rPr>
        <w:t xml:space="preserve"> 2005; </w:t>
      </w:r>
      <w:r w:rsidRPr="00F311F7">
        <w:rPr>
          <w:rFonts w:ascii="Book Antiqua" w:hAnsi="Book Antiqua"/>
          <w:b/>
          <w:bCs/>
        </w:rPr>
        <w:t>307</w:t>
      </w:r>
      <w:r w:rsidRPr="00F311F7">
        <w:rPr>
          <w:rFonts w:ascii="Book Antiqua" w:hAnsi="Book Antiqua"/>
        </w:rPr>
        <w:t>: 58-62 [PMID: 15637262 DOI: 10.1126/science.1104819]</w:t>
      </w:r>
    </w:p>
    <w:p w14:paraId="63C453D2"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24 </w:t>
      </w:r>
      <w:r w:rsidRPr="00F311F7">
        <w:rPr>
          <w:rFonts w:ascii="Book Antiqua" w:hAnsi="Book Antiqua"/>
          <w:b/>
          <w:bCs/>
        </w:rPr>
        <w:t>Khan KA</w:t>
      </w:r>
      <w:r w:rsidRPr="00F311F7">
        <w:rPr>
          <w:rFonts w:ascii="Book Antiqua" w:hAnsi="Book Antiqua"/>
        </w:rPr>
        <w:t xml:space="preserve">, Kerbel RS. Improving immunotherapy outcomes with anti-angiogenic treatments and vice versa. </w:t>
      </w:r>
      <w:r w:rsidRPr="00F311F7">
        <w:rPr>
          <w:rFonts w:ascii="Book Antiqua" w:hAnsi="Book Antiqua"/>
          <w:i/>
          <w:iCs/>
        </w:rPr>
        <w:t>Nat Rev Clin Oncol</w:t>
      </w:r>
      <w:r w:rsidRPr="00F311F7">
        <w:rPr>
          <w:rFonts w:ascii="Book Antiqua" w:hAnsi="Book Antiqua"/>
        </w:rPr>
        <w:t xml:space="preserve"> 2018; </w:t>
      </w:r>
      <w:r w:rsidRPr="00F311F7">
        <w:rPr>
          <w:rFonts w:ascii="Book Antiqua" w:hAnsi="Book Antiqua"/>
          <w:b/>
          <w:bCs/>
        </w:rPr>
        <w:t>15</w:t>
      </w:r>
      <w:r w:rsidRPr="00F311F7">
        <w:rPr>
          <w:rFonts w:ascii="Book Antiqua" w:hAnsi="Book Antiqua"/>
        </w:rPr>
        <w:t>: 310-324 [PMID: 29434333 DOI: 10.1038/nrclinonc.2018.9]</w:t>
      </w:r>
    </w:p>
    <w:p w14:paraId="7DD08CAE"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25 </w:t>
      </w:r>
      <w:r w:rsidRPr="00F311F7">
        <w:rPr>
          <w:rFonts w:ascii="Book Antiqua" w:hAnsi="Book Antiqua"/>
          <w:b/>
          <w:bCs/>
        </w:rPr>
        <w:t>Terme M</w:t>
      </w:r>
      <w:r w:rsidRPr="00F311F7">
        <w:rPr>
          <w:rFonts w:ascii="Book Antiqua" w:hAnsi="Book Antiqua"/>
        </w:rPr>
        <w:t xml:space="preserve">, Pernot S, Marcheteau E, Sandoval F, Benhamouda N, Colussi O, Dubreuil O, Carpentier AF, Tartour E, Taieb J. VEGFA-VEGFR pathway blockade inhibits tumor-induced regulatory T-cell proliferation in colorectal cancer. </w:t>
      </w:r>
      <w:r w:rsidRPr="00F311F7">
        <w:rPr>
          <w:rFonts w:ascii="Book Antiqua" w:hAnsi="Book Antiqua"/>
          <w:i/>
          <w:iCs/>
        </w:rPr>
        <w:t>Cancer Res</w:t>
      </w:r>
      <w:r w:rsidRPr="00F311F7">
        <w:rPr>
          <w:rFonts w:ascii="Book Antiqua" w:hAnsi="Book Antiqua"/>
        </w:rPr>
        <w:t xml:space="preserve"> 2013; </w:t>
      </w:r>
      <w:r w:rsidRPr="00F311F7">
        <w:rPr>
          <w:rFonts w:ascii="Book Antiqua" w:hAnsi="Book Antiqua"/>
          <w:b/>
          <w:bCs/>
        </w:rPr>
        <w:t>73</w:t>
      </w:r>
      <w:r w:rsidRPr="00F311F7">
        <w:rPr>
          <w:rFonts w:ascii="Book Antiqua" w:hAnsi="Book Antiqua"/>
        </w:rPr>
        <w:t>: 539-549 [PMID: 23108136 DOI: 10.1158/0008-5472.CAN-12-2325]</w:t>
      </w:r>
    </w:p>
    <w:p w14:paraId="44B1F6E8"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26 </w:t>
      </w:r>
      <w:r w:rsidRPr="00F311F7">
        <w:rPr>
          <w:rFonts w:ascii="Book Antiqua" w:hAnsi="Book Antiqua"/>
          <w:b/>
          <w:bCs/>
        </w:rPr>
        <w:t>Tada Y</w:t>
      </w:r>
      <w:r w:rsidRPr="00F311F7">
        <w:rPr>
          <w:rFonts w:ascii="Book Antiqua" w:hAnsi="Book Antiqua"/>
        </w:rPr>
        <w:t>, Togashi Y, Kotani D, Kuwata T, Sato E, Kawazoe A, Doi T, Wada H, Nishikawa H, Shitara K. Targeting VEGFR2 with Ramucirumab strongly impacts effector/ activated regulatory T cells and CD8</w:t>
      </w:r>
      <w:r w:rsidRPr="00F311F7">
        <w:rPr>
          <w:rFonts w:ascii="Book Antiqua" w:hAnsi="Book Antiqua"/>
          <w:vertAlign w:val="superscript"/>
        </w:rPr>
        <w:t>+</w:t>
      </w:r>
      <w:r w:rsidRPr="00F311F7">
        <w:rPr>
          <w:rFonts w:ascii="Book Antiqua" w:hAnsi="Book Antiqua"/>
        </w:rPr>
        <w:t xml:space="preserve"> T cells in the tumor microenvironment. </w:t>
      </w:r>
      <w:r w:rsidRPr="00F311F7">
        <w:rPr>
          <w:rFonts w:ascii="Book Antiqua" w:hAnsi="Book Antiqua"/>
          <w:i/>
          <w:iCs/>
        </w:rPr>
        <w:t>J Immunother Cancer</w:t>
      </w:r>
      <w:r w:rsidRPr="00F311F7">
        <w:rPr>
          <w:rFonts w:ascii="Book Antiqua" w:hAnsi="Book Antiqua"/>
        </w:rPr>
        <w:t xml:space="preserve"> 2018; </w:t>
      </w:r>
      <w:r w:rsidRPr="00F311F7">
        <w:rPr>
          <w:rFonts w:ascii="Book Antiqua" w:hAnsi="Book Antiqua"/>
          <w:b/>
          <w:bCs/>
        </w:rPr>
        <w:t>6</w:t>
      </w:r>
      <w:r w:rsidRPr="00F311F7">
        <w:rPr>
          <w:rFonts w:ascii="Book Antiqua" w:hAnsi="Book Antiqua"/>
        </w:rPr>
        <w:t>: 106 [PMID: 30314524 DOI: 10.1186/s40425-018-0403-1]</w:t>
      </w:r>
    </w:p>
    <w:p w14:paraId="7A59FA52"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27 </w:t>
      </w:r>
      <w:r w:rsidRPr="00F311F7">
        <w:rPr>
          <w:rFonts w:ascii="Book Antiqua" w:hAnsi="Book Antiqua"/>
          <w:b/>
          <w:bCs/>
        </w:rPr>
        <w:t>Kato Y</w:t>
      </w:r>
      <w:r w:rsidRPr="00F311F7">
        <w:rPr>
          <w:rFonts w:ascii="Book Antiqua" w:hAnsi="Book Antiqua"/>
        </w:rPr>
        <w:t xml:space="preserve">, Tabata K, Kimura T, Yachie-Kinoshita A, Ozawa Y, Yamada K, Ito J, Tachino S, Hori Y, Matsuki M, Matsuoka Y, Ghosh S, Kitano H, Nomoto K, Matsui J, Funahashi Y. Lenvatinib plus anti-PD-1 antibody combination treatment activates CD8+ T cells through reduction of tumor-associated macrophage and activation of the interferon pathway. </w:t>
      </w:r>
      <w:r w:rsidRPr="00F311F7">
        <w:rPr>
          <w:rFonts w:ascii="Book Antiqua" w:hAnsi="Book Antiqua"/>
          <w:i/>
          <w:iCs/>
        </w:rPr>
        <w:t>PLoS One</w:t>
      </w:r>
      <w:r w:rsidRPr="00F311F7">
        <w:rPr>
          <w:rFonts w:ascii="Book Antiqua" w:hAnsi="Book Antiqua"/>
        </w:rPr>
        <w:t xml:space="preserve"> 2019; </w:t>
      </w:r>
      <w:r w:rsidRPr="00F311F7">
        <w:rPr>
          <w:rFonts w:ascii="Book Antiqua" w:hAnsi="Book Antiqua"/>
          <w:b/>
          <w:bCs/>
        </w:rPr>
        <w:t>14</w:t>
      </w:r>
      <w:r w:rsidRPr="00F311F7">
        <w:rPr>
          <w:rFonts w:ascii="Book Antiqua" w:hAnsi="Book Antiqua"/>
        </w:rPr>
        <w:t>: e0212513 [PMID: 30811474 DOI: 10.1371/journal.pone.0212513]</w:t>
      </w:r>
    </w:p>
    <w:p w14:paraId="68E50609"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28 </w:t>
      </w:r>
      <w:r w:rsidRPr="00F311F7">
        <w:rPr>
          <w:rFonts w:ascii="Book Antiqua" w:hAnsi="Book Antiqua"/>
          <w:b/>
          <w:bCs/>
        </w:rPr>
        <w:t>Zitvogel L</w:t>
      </w:r>
      <w:r w:rsidRPr="00F311F7">
        <w:rPr>
          <w:rFonts w:ascii="Book Antiqua" w:hAnsi="Book Antiqua"/>
        </w:rPr>
        <w:t xml:space="preserve">, Galluzzi L, Smyth MJ, Kroemer G. Mechanism of action of conventional and targeted anticancer therapies: reinstating immunosurveillance. </w:t>
      </w:r>
      <w:r w:rsidRPr="00F311F7">
        <w:rPr>
          <w:rFonts w:ascii="Book Antiqua" w:hAnsi="Book Antiqua"/>
          <w:i/>
          <w:iCs/>
        </w:rPr>
        <w:t>Immunity</w:t>
      </w:r>
      <w:r w:rsidRPr="00F311F7">
        <w:rPr>
          <w:rFonts w:ascii="Book Antiqua" w:hAnsi="Book Antiqua"/>
        </w:rPr>
        <w:t xml:space="preserve"> 2013; </w:t>
      </w:r>
      <w:r w:rsidRPr="00F311F7">
        <w:rPr>
          <w:rFonts w:ascii="Book Antiqua" w:hAnsi="Book Antiqua"/>
          <w:b/>
          <w:bCs/>
        </w:rPr>
        <w:t>39</w:t>
      </w:r>
      <w:r w:rsidRPr="00F311F7">
        <w:rPr>
          <w:rFonts w:ascii="Book Antiqua" w:hAnsi="Book Antiqua"/>
        </w:rPr>
        <w:t>: 74-88 [PMID: 23890065 DOI: 10.1016/j.immuni.2013.06.014]</w:t>
      </w:r>
    </w:p>
    <w:p w14:paraId="352576FD"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29 </w:t>
      </w:r>
      <w:r w:rsidRPr="00F311F7">
        <w:rPr>
          <w:rFonts w:ascii="Book Antiqua" w:hAnsi="Book Antiqua"/>
          <w:b/>
          <w:bCs/>
        </w:rPr>
        <w:t>Chen G</w:t>
      </w:r>
      <w:r w:rsidRPr="00F311F7">
        <w:rPr>
          <w:rFonts w:ascii="Book Antiqua" w:hAnsi="Book Antiqua"/>
        </w:rPr>
        <w:t xml:space="preserve">, Emens LA. Chemoimmunotherapy: reengineering tumor immunity. </w:t>
      </w:r>
      <w:r w:rsidRPr="00F311F7">
        <w:rPr>
          <w:rFonts w:ascii="Book Antiqua" w:hAnsi="Book Antiqua"/>
          <w:i/>
          <w:iCs/>
        </w:rPr>
        <w:t>Cancer Immunol Immunother</w:t>
      </w:r>
      <w:r w:rsidRPr="00F311F7">
        <w:rPr>
          <w:rFonts w:ascii="Book Antiqua" w:hAnsi="Book Antiqua"/>
        </w:rPr>
        <w:t xml:space="preserve"> 2013; </w:t>
      </w:r>
      <w:r w:rsidRPr="00F311F7">
        <w:rPr>
          <w:rFonts w:ascii="Book Antiqua" w:hAnsi="Book Antiqua"/>
          <w:b/>
          <w:bCs/>
        </w:rPr>
        <w:t>62</w:t>
      </w:r>
      <w:r w:rsidRPr="00F311F7">
        <w:rPr>
          <w:rFonts w:ascii="Book Antiqua" w:hAnsi="Book Antiqua"/>
        </w:rPr>
        <w:t>: 203-216 [PMID: 23389507 DOI: 10.1007/s00262-012-1388-0]</w:t>
      </w:r>
    </w:p>
    <w:p w14:paraId="79529B14"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30 </w:t>
      </w:r>
      <w:r w:rsidRPr="00F311F7">
        <w:rPr>
          <w:rFonts w:ascii="Book Antiqua" w:hAnsi="Book Antiqua"/>
          <w:b/>
          <w:bCs/>
        </w:rPr>
        <w:t>Ramakrishnan R</w:t>
      </w:r>
      <w:r w:rsidRPr="00F311F7">
        <w:rPr>
          <w:rFonts w:ascii="Book Antiqua" w:hAnsi="Book Antiqua"/>
        </w:rPr>
        <w:t xml:space="preserve">, Huang C, Cho HI, Lloyd M, Johnson J, Ren X, Altiok S, Sullivan D, Weber J, Celis E, Gabrilovich DI. Autophagy induced by conventional chemotherapy mediates tumor cell sensitivity to immunotherapy. </w:t>
      </w:r>
      <w:r w:rsidRPr="00F311F7">
        <w:rPr>
          <w:rFonts w:ascii="Book Antiqua" w:hAnsi="Book Antiqua"/>
          <w:i/>
          <w:iCs/>
        </w:rPr>
        <w:t>Cancer Res</w:t>
      </w:r>
      <w:r w:rsidRPr="00F311F7">
        <w:rPr>
          <w:rFonts w:ascii="Book Antiqua" w:hAnsi="Book Antiqua"/>
        </w:rPr>
        <w:t xml:space="preserve"> 2012; </w:t>
      </w:r>
      <w:r w:rsidRPr="00F311F7">
        <w:rPr>
          <w:rFonts w:ascii="Book Antiqua" w:hAnsi="Book Antiqua"/>
          <w:b/>
          <w:bCs/>
        </w:rPr>
        <w:t>72</w:t>
      </w:r>
      <w:r w:rsidRPr="00F311F7">
        <w:rPr>
          <w:rFonts w:ascii="Book Antiqua" w:hAnsi="Book Antiqua"/>
        </w:rPr>
        <w:t>: 5483-5493 [PMID: 22942258 DOI: 10.1158/0008-5472.CAN-12-2236]</w:t>
      </w:r>
    </w:p>
    <w:p w14:paraId="71143FEE" w14:textId="26DE1485" w:rsidR="00F311F7" w:rsidRPr="00F311F7" w:rsidRDefault="00F311F7" w:rsidP="00F311F7">
      <w:pPr>
        <w:spacing w:line="360" w:lineRule="auto"/>
        <w:jc w:val="both"/>
        <w:rPr>
          <w:rFonts w:ascii="Book Antiqua" w:hAnsi="Book Antiqua"/>
        </w:rPr>
      </w:pPr>
      <w:r w:rsidRPr="00F311F7">
        <w:rPr>
          <w:rFonts w:ascii="Book Antiqua" w:hAnsi="Book Antiqua"/>
        </w:rPr>
        <w:t xml:space="preserve">31 </w:t>
      </w:r>
      <w:r w:rsidRPr="00F311F7">
        <w:rPr>
          <w:rFonts w:ascii="Book Antiqua" w:hAnsi="Book Antiqua"/>
          <w:b/>
          <w:bCs/>
        </w:rPr>
        <w:t>Vacchelli E</w:t>
      </w:r>
      <w:r w:rsidRPr="00360077">
        <w:rPr>
          <w:rFonts w:ascii="Book Antiqua" w:hAnsi="Book Antiqua"/>
        </w:rPr>
        <w:t xml:space="preserve">, </w:t>
      </w:r>
      <w:r w:rsidRPr="00F311F7">
        <w:rPr>
          <w:rFonts w:ascii="Book Antiqua" w:hAnsi="Book Antiqua"/>
        </w:rPr>
        <w:t xml:space="preserve">Aranda F, Eggermont A, Galon J, Sautès-Fridman C, Cremer I, Zitvogel L, Kroemer G, Galluzzi L. </w:t>
      </w:r>
      <w:r w:rsidRPr="00A9737D">
        <w:rPr>
          <w:rFonts w:ascii="Book Antiqua" w:hAnsi="Book Antiqua"/>
          <w:i/>
          <w:iCs/>
        </w:rPr>
        <w:t>Trial Watch</w:t>
      </w:r>
      <w:r w:rsidRPr="00F311F7">
        <w:rPr>
          <w:rFonts w:ascii="Book Antiqua" w:hAnsi="Book Antiqua"/>
        </w:rPr>
        <w:t xml:space="preserve"> </w:t>
      </w:r>
      <w:r w:rsidRPr="00A9737D">
        <w:rPr>
          <w:rFonts w:ascii="Book Antiqua" w:hAnsi="Book Antiqua"/>
          <w:i/>
          <w:iCs/>
        </w:rPr>
        <w:t>Onco</w:t>
      </w:r>
      <w:r w:rsidR="00360077">
        <w:rPr>
          <w:rFonts w:ascii="Book Antiqua" w:hAnsi="Book Antiqua"/>
          <w:i/>
          <w:iCs/>
        </w:rPr>
        <w:t xml:space="preserve"> </w:t>
      </w:r>
      <w:r w:rsidRPr="00A9737D">
        <w:rPr>
          <w:rFonts w:ascii="Book Antiqua" w:hAnsi="Book Antiqua"/>
          <w:i/>
          <w:iCs/>
        </w:rPr>
        <w:t>Immunol</w:t>
      </w:r>
      <w:r w:rsidRPr="00F311F7">
        <w:rPr>
          <w:rFonts w:ascii="Book Antiqua" w:hAnsi="Book Antiqua"/>
        </w:rPr>
        <w:t xml:space="preserve"> 2014; </w:t>
      </w:r>
      <w:r w:rsidRPr="00A9737D">
        <w:rPr>
          <w:rFonts w:ascii="Book Antiqua" w:hAnsi="Book Antiqua"/>
          <w:b/>
          <w:bCs/>
        </w:rPr>
        <w:t>3</w:t>
      </w:r>
      <w:r w:rsidRPr="00360077">
        <w:rPr>
          <w:rFonts w:ascii="Book Antiqua" w:hAnsi="Book Antiqua"/>
        </w:rPr>
        <w:t>:</w:t>
      </w:r>
      <w:r w:rsidRPr="00F311F7">
        <w:rPr>
          <w:rFonts w:ascii="Book Antiqua" w:hAnsi="Book Antiqua"/>
        </w:rPr>
        <w:t xml:space="preserve"> e27878 [DOI: 10.4161/onci.27878]</w:t>
      </w:r>
    </w:p>
    <w:p w14:paraId="30E57C6E"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32 </w:t>
      </w:r>
      <w:r w:rsidRPr="00F311F7">
        <w:rPr>
          <w:rFonts w:ascii="Book Antiqua" w:hAnsi="Book Antiqua"/>
          <w:b/>
          <w:bCs/>
        </w:rPr>
        <w:t>Wei SC</w:t>
      </w:r>
      <w:r w:rsidRPr="00F311F7">
        <w:rPr>
          <w:rFonts w:ascii="Book Antiqua" w:hAnsi="Book Antiqua"/>
        </w:rPr>
        <w:t xml:space="preserve">, Duffy CR, Allison JP. Fundamental Mechanisms of Immune Checkpoint Blockade Therapy. </w:t>
      </w:r>
      <w:r w:rsidRPr="00F311F7">
        <w:rPr>
          <w:rFonts w:ascii="Book Antiqua" w:hAnsi="Book Antiqua"/>
          <w:i/>
          <w:iCs/>
        </w:rPr>
        <w:t>Cancer Discov</w:t>
      </w:r>
      <w:r w:rsidRPr="00F311F7">
        <w:rPr>
          <w:rFonts w:ascii="Book Antiqua" w:hAnsi="Book Antiqua"/>
        </w:rPr>
        <w:t xml:space="preserve"> 2018; </w:t>
      </w:r>
      <w:r w:rsidRPr="00F311F7">
        <w:rPr>
          <w:rFonts w:ascii="Book Antiqua" w:hAnsi="Book Antiqua"/>
          <w:b/>
          <w:bCs/>
        </w:rPr>
        <w:t>8</w:t>
      </w:r>
      <w:r w:rsidRPr="00F311F7">
        <w:rPr>
          <w:rFonts w:ascii="Book Antiqua" w:hAnsi="Book Antiqua"/>
        </w:rPr>
        <w:t>: 1069-1086 [PMID: 30115704 DOI: 10.1158/2159-8290.CD-18-0367]</w:t>
      </w:r>
    </w:p>
    <w:p w14:paraId="6EE3623F" w14:textId="6E6BEF43" w:rsidR="00F311F7" w:rsidRPr="00F311F7" w:rsidRDefault="00F311F7" w:rsidP="00F311F7">
      <w:pPr>
        <w:spacing w:line="360" w:lineRule="auto"/>
        <w:jc w:val="both"/>
        <w:rPr>
          <w:rFonts w:ascii="Book Antiqua" w:hAnsi="Book Antiqua"/>
        </w:rPr>
      </w:pPr>
      <w:r w:rsidRPr="00F311F7">
        <w:rPr>
          <w:rFonts w:ascii="Book Antiqua" w:hAnsi="Book Antiqua"/>
        </w:rPr>
        <w:t xml:space="preserve">33 </w:t>
      </w:r>
      <w:r w:rsidRPr="00F311F7">
        <w:rPr>
          <w:rFonts w:ascii="Book Antiqua" w:hAnsi="Book Antiqua"/>
          <w:b/>
          <w:bCs/>
        </w:rPr>
        <w:t>Janjigian YY</w:t>
      </w:r>
      <w:r w:rsidRPr="00360077">
        <w:rPr>
          <w:rFonts w:ascii="Book Antiqua" w:hAnsi="Book Antiqua"/>
        </w:rPr>
        <w:t>,</w:t>
      </w:r>
      <w:r w:rsidRPr="00F311F7">
        <w:rPr>
          <w:rFonts w:ascii="Book Antiqua" w:hAnsi="Book Antiqua"/>
        </w:rPr>
        <w:t xml:space="preserve"> Bendell JC, Calvo E, Kim JW, Ascierto PA, Sharma P, Ott PA, Bono P, Jaeger D, Evans TRJ, De Braud FG, Chau I, Tschaika M, Harbison CT, Lin CS, Le DT. CheckMate-032: Phase I/II open-label study of safety and activity of nivolumab (nivo) alone or with ipilimumab (ipi) in advanced and metastatic (A/M) gastric cancer (GC). </w:t>
      </w:r>
      <w:r w:rsidRPr="00A9737D">
        <w:rPr>
          <w:rFonts w:ascii="Book Antiqua" w:hAnsi="Book Antiqua"/>
          <w:i/>
          <w:iCs/>
        </w:rPr>
        <w:t xml:space="preserve">J Clin Oncol </w:t>
      </w:r>
      <w:r w:rsidRPr="00F311F7">
        <w:rPr>
          <w:rFonts w:ascii="Book Antiqua" w:hAnsi="Book Antiqua"/>
        </w:rPr>
        <w:t xml:space="preserve">2016; </w:t>
      </w:r>
      <w:r w:rsidRPr="00360077">
        <w:rPr>
          <w:rFonts w:ascii="Book Antiqua" w:hAnsi="Book Antiqua"/>
          <w:b/>
          <w:bCs/>
        </w:rPr>
        <w:t>34</w:t>
      </w:r>
      <w:r w:rsidRPr="00F311F7">
        <w:rPr>
          <w:rFonts w:ascii="Book Antiqua" w:hAnsi="Book Antiqua"/>
        </w:rPr>
        <w:t xml:space="preserve"> [DOI: 10.1200/JCO.2016.34.15_suppl.4010]</w:t>
      </w:r>
    </w:p>
    <w:p w14:paraId="243D065F" w14:textId="7AC5EE98" w:rsidR="00F311F7" w:rsidRPr="00F311F7" w:rsidRDefault="00F311F7" w:rsidP="00F311F7">
      <w:pPr>
        <w:spacing w:line="360" w:lineRule="auto"/>
        <w:jc w:val="both"/>
        <w:rPr>
          <w:rFonts w:ascii="Book Antiqua" w:hAnsi="Book Antiqua"/>
        </w:rPr>
      </w:pPr>
      <w:r w:rsidRPr="00F311F7">
        <w:rPr>
          <w:rFonts w:ascii="Book Antiqua" w:hAnsi="Book Antiqua"/>
        </w:rPr>
        <w:t xml:space="preserve">34 </w:t>
      </w:r>
      <w:r w:rsidRPr="00F311F7">
        <w:rPr>
          <w:rFonts w:ascii="Book Antiqua" w:hAnsi="Book Antiqua"/>
          <w:b/>
          <w:bCs/>
        </w:rPr>
        <w:t>Le DT</w:t>
      </w:r>
      <w:r w:rsidRPr="00360077">
        <w:rPr>
          <w:rFonts w:ascii="Book Antiqua" w:hAnsi="Book Antiqua"/>
        </w:rPr>
        <w:t>,</w:t>
      </w:r>
      <w:r w:rsidRPr="00F311F7">
        <w:rPr>
          <w:rFonts w:ascii="Book Antiqua" w:hAnsi="Book Antiqua"/>
        </w:rPr>
        <w:t xml:space="preserve"> Bendell JC, Calvo E, Kim JW, Ascierto PA, Sharma P, Ott PA, Bono P, Jaeger D, Evans TRJ, De Braud FG, Chau I, Christensen O, Harbison C, Lin CS, Janjigian YY. Safety and activity of nivolumab monotherapy in advanced and metastatic (A/M) gastric or gastroesophageal junction cancer (GC/GEC): Results from the CheckMate-032 study.</w:t>
      </w:r>
      <w:r w:rsidRPr="00421F7F">
        <w:rPr>
          <w:rFonts w:ascii="Book Antiqua" w:hAnsi="Book Antiqua"/>
          <w:i/>
          <w:iCs/>
        </w:rPr>
        <w:t xml:space="preserve"> J Clin Oncol</w:t>
      </w:r>
      <w:r w:rsidRPr="00F311F7">
        <w:rPr>
          <w:rFonts w:ascii="Book Antiqua" w:hAnsi="Book Antiqua"/>
        </w:rPr>
        <w:t xml:space="preserve"> 2016; </w:t>
      </w:r>
      <w:r w:rsidRPr="00360077">
        <w:rPr>
          <w:rFonts w:ascii="Book Antiqua" w:hAnsi="Book Antiqua"/>
          <w:b/>
          <w:bCs/>
        </w:rPr>
        <w:t>34</w:t>
      </w:r>
      <w:r w:rsidRPr="00F311F7">
        <w:rPr>
          <w:rFonts w:ascii="Book Antiqua" w:hAnsi="Book Antiqua"/>
        </w:rPr>
        <w:t xml:space="preserve"> [DOI: 10.1200/jco.2016.34.4_suppl.6]</w:t>
      </w:r>
    </w:p>
    <w:p w14:paraId="542A2B2D"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35 </w:t>
      </w:r>
      <w:r w:rsidRPr="00F311F7">
        <w:rPr>
          <w:rFonts w:ascii="Book Antiqua" w:hAnsi="Book Antiqua"/>
          <w:b/>
          <w:bCs/>
        </w:rPr>
        <w:t>Suzuki Y</w:t>
      </w:r>
      <w:r w:rsidRPr="00F311F7">
        <w:rPr>
          <w:rFonts w:ascii="Book Antiqua" w:hAnsi="Book Antiqua"/>
        </w:rPr>
        <w:t xml:space="preserve">, Mimura K, Yoshimoto Y, Watanabe M, Ohkubo Y, Izawa S, Murata K, Fujii H, Nakano T, Kono K. Immunogenic tumor cell death induced by chemoradiotherapy in patients with esophageal squamous cell carcinoma. </w:t>
      </w:r>
      <w:r w:rsidRPr="00F311F7">
        <w:rPr>
          <w:rFonts w:ascii="Book Antiqua" w:hAnsi="Book Antiqua"/>
          <w:i/>
          <w:iCs/>
        </w:rPr>
        <w:t>Cancer Res</w:t>
      </w:r>
      <w:r w:rsidRPr="00F311F7">
        <w:rPr>
          <w:rFonts w:ascii="Book Antiqua" w:hAnsi="Book Antiqua"/>
        </w:rPr>
        <w:t xml:space="preserve"> 2012; </w:t>
      </w:r>
      <w:r w:rsidRPr="00F311F7">
        <w:rPr>
          <w:rFonts w:ascii="Book Antiqua" w:hAnsi="Book Antiqua"/>
          <w:b/>
          <w:bCs/>
        </w:rPr>
        <w:t>72</w:t>
      </w:r>
      <w:r w:rsidRPr="00F311F7">
        <w:rPr>
          <w:rFonts w:ascii="Book Antiqua" w:hAnsi="Book Antiqua"/>
        </w:rPr>
        <w:t>: 3967-3976 [PMID: 22700877 DOI: 10.1158/0008-5472.CAN-12-0851]</w:t>
      </w:r>
    </w:p>
    <w:p w14:paraId="70C72DD1"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36 </w:t>
      </w:r>
      <w:r w:rsidRPr="00F311F7">
        <w:rPr>
          <w:rFonts w:ascii="Book Antiqua" w:hAnsi="Book Antiqua"/>
          <w:b/>
          <w:bCs/>
        </w:rPr>
        <w:t>Yu S</w:t>
      </w:r>
      <w:r w:rsidRPr="00F311F7">
        <w:rPr>
          <w:rFonts w:ascii="Book Antiqua" w:hAnsi="Book Antiqua"/>
        </w:rPr>
        <w:t xml:space="preserve">, Cai L, Lin F, Wu X, Zhang C, Liu X, Li W. Durable Response After Combination Of Concurrent Chemoradiotherapy And Anti-PD-1 Therapy In HER2-Negative Advanced Gastric Adenocarcinoma: A Case Report. </w:t>
      </w:r>
      <w:r w:rsidRPr="00F311F7">
        <w:rPr>
          <w:rFonts w:ascii="Book Antiqua" w:hAnsi="Book Antiqua"/>
          <w:i/>
          <w:iCs/>
        </w:rPr>
        <w:t>Onco Targets Ther</w:t>
      </w:r>
      <w:r w:rsidRPr="00F311F7">
        <w:rPr>
          <w:rFonts w:ascii="Book Antiqua" w:hAnsi="Book Antiqua"/>
        </w:rPr>
        <w:t xml:space="preserve"> 2019; </w:t>
      </w:r>
      <w:r w:rsidRPr="00F311F7">
        <w:rPr>
          <w:rFonts w:ascii="Book Antiqua" w:hAnsi="Book Antiqua"/>
          <w:b/>
          <w:bCs/>
        </w:rPr>
        <w:t>12</w:t>
      </w:r>
      <w:r w:rsidRPr="00F311F7">
        <w:rPr>
          <w:rFonts w:ascii="Book Antiqua" w:hAnsi="Book Antiqua"/>
        </w:rPr>
        <w:t>: 7691-7698 [PMID: 31571920 DOI: 10.2147/OTT.S221436]</w:t>
      </w:r>
    </w:p>
    <w:p w14:paraId="2435AE47" w14:textId="7C1CFBBE" w:rsidR="00F311F7" w:rsidRPr="00F311F7" w:rsidRDefault="00F311F7" w:rsidP="00F311F7">
      <w:pPr>
        <w:spacing w:line="360" w:lineRule="auto"/>
        <w:jc w:val="both"/>
        <w:rPr>
          <w:rFonts w:ascii="Book Antiqua" w:hAnsi="Book Antiqua"/>
        </w:rPr>
      </w:pPr>
      <w:r w:rsidRPr="00F311F7">
        <w:rPr>
          <w:rFonts w:ascii="Book Antiqua" w:hAnsi="Book Antiqua"/>
        </w:rPr>
        <w:t xml:space="preserve">37 </w:t>
      </w:r>
      <w:r w:rsidRPr="00F311F7">
        <w:rPr>
          <w:rFonts w:ascii="Book Antiqua" w:hAnsi="Book Antiqua"/>
          <w:b/>
          <w:bCs/>
        </w:rPr>
        <w:t>Bass AJ</w:t>
      </w:r>
      <w:r w:rsidRPr="00360077">
        <w:rPr>
          <w:rFonts w:ascii="Book Antiqua" w:hAnsi="Book Antiqua"/>
        </w:rPr>
        <w:t>,</w:t>
      </w:r>
      <w:r w:rsidRPr="00F311F7">
        <w:rPr>
          <w:rFonts w:ascii="Book Antiqua" w:hAnsi="Book Antiqua"/>
        </w:rPr>
        <w:t xml:space="preserve"> Thorsson V, Shmulevich I, Reynolds SM, Miller M, Bernard B, Hinoue T, Laird PW, Curtis C, Shen H, Weisenberger DJ, Schultz N, Shen RL, Weinhold N, Keiser DP, Bowlby R, Sipahimalani P, Cherniack AD, Getz G, Liu YC, Noble MS, Pedamallu C, Sougnez C, Taylor-Weiner A, Akbani R, Lee JS, Liu WB, Mills GB, Yang D, Zhang W, Pantazi A, Parfenov M, Gulley M, Piazuelo MB, Schneider BG, Kim J, Boussioutas A, Sheth M, Demchok JA, Rabkin CS, Willis JE, Ng S, Garman K, Beer DG, Pennathur A, Raphael BJ, Wu HT, Odze R, Kim HK, Bowen J, Leraas KM, Lichtenberg TM, Weaver L, McLellan M, Wiznerowicz M, Sakai R, Getz G, Sougnez C, Lawrence MS, Cibulskis K, Lichtenstein L, Fisher S, Gabriel SB, Lander ES, Ding L, Niu BF, Ally A, Balasundaram M, Birol I, Bowlby R, Brooks D, Butterfield YSN, Carlsen R, Chu A, Chu J, Chuah E, Chun HJE, Clarke A, Dhalla N, Guin R, Holt RA, Jones SJM, Kasaian K, Lee D, Li HYA, Lim E, Ma Y, Marra MA, Mayo M, Moore RA, Mungall AJ, Mungall KL, Nip KM, Robertson AG, Schein JE, Sipahimalani P, Tam A, Thiessen N, Beroukhim R, Carter SL, Cherniack AD, Cho J, Cibulskis K, DiCara D, Frazer S, Fisher S, Gabriel SB, Gehlenborg N, Heiman DI, Jung J, Kim J, Lander ES, Lawrence MS, Lichtenstein L, Lin P, Meyerson M, Ojesina AI, Pedamallu CS, Saksena G, Schumacher SE, Sougnez C, Stojanov P, Tabak B, Taylor-Weiner A, Voet D, Rosenberg M, Zack TI, Zhang HL, Zou LH, Protopopov A, Santoso N, Parfenov M, Lee S, Zhang J, Mahadeshwar HS, Tang JB, Ren XJ, Seth S, Yang LX, Xu AW, Song XZ, Pantazi A, Xi RB, Bristow CA, Hadjipanayis A, Seidman J, Chin L, Park PJ, Kucherlapati R, Akbani R, Ling SY, Liu WB, Rao A, Weinstein JN, Kim SB, Lee JS, Lu YL, Mills G, Hinoue T, Weisenberger DJ, Bootwalla MS, Lai PH, Shen H, Triche T, Van Den Berg DJ, Baylin SB, Herman JG, Getz G, Chin L, Liu YC, Murray BA, Noble MS, Askoy BA, Ciriello G, Dresdner G, Gao JJ, Gross B, Jacobsen A, Lee W, Ramirez R, Sander C, Schultz N, Senbabaoglu Y, Sinha R, Sumer SO, Sun YC, Weinhold N, Thorsson V, Bernard B, Iype L, Kramer RW, Kreisberg R, Miller M, Reynolds SM, Rovira H, Tasman N, Shmulevich I, Ng S, Haussler D, Stuart JM, Akbani R, Ling SY, Liu WB, Rao A, Weinstein JN, Verhaak RGW, Mills GB, Leiserson MDM, Raphael BJ, Wu HT, Taylor BS, Black AD, Bowen J, Carney JA, Gastier-Foster JM, Helsel C, Leraas KM, Lichtenberg TM, McAllister C, Ramirez NC, Tabler TR, Wise L, Zmuda E, Penny R, Crain D, Gardner J, Lau K, Curely E, Mallery D, Morris S, Paulauskis J, Shelton T, Shelton C, Sherman M, Benz C, Lee JH, Fedosenko K, Manikhas G, Voronina O, Belyaev D, Dolzhansky O, Rathmell WK, Brzezinski J, Ibbs M, Korski K, Kycler W, Lazniak R, Leporowska E, Mackiewicz A, Murawa D, Murawa P, Spychala A, Suchorska WM, Tatka H, Teresiak M, Wiznerowicz M, Abdel-Misih R, Bennett J, Brown J, Iacocca M, Rabeno B, Kwon SY, Penny R, Gardner J, Kemkes A, Mallery D, Morris S, Shelton T, Shelton C, Curley E, Alexopoulou I, Engel J, Bartlett J, Albert M, Park DY, Dhir R, Luketich J, Landreneau R, Janjigian YY, Kelsen DP, Cho E, Ladanyi M, Tang L, McCall SJ, Park YS, Cheong JH, Ajani J, Camargo MC, Alonso S, Ayala B, Jensen MA, Pihl T, Raman R, Walton J, Wan YH, Demchok JA, Eley G, Shaw KRM, Sheth M, Tarnuzzer R, Wang ZN, Yang LM, Zenklusen JC, Davidsen T, Hutter CM, Sofia HJ, Burton R, Chudamani S, Liu J, Network CGAR. Comprehensive molecular characterization of gastric adenocarcinoma. </w:t>
      </w:r>
      <w:r w:rsidRPr="00AA6BDF">
        <w:rPr>
          <w:rFonts w:ascii="Book Antiqua" w:hAnsi="Book Antiqua"/>
          <w:i/>
          <w:iCs/>
        </w:rPr>
        <w:t xml:space="preserve">Nature </w:t>
      </w:r>
      <w:r w:rsidRPr="00F311F7">
        <w:rPr>
          <w:rFonts w:ascii="Book Antiqua" w:hAnsi="Book Antiqua"/>
        </w:rPr>
        <w:t>2014;</w:t>
      </w:r>
      <w:r w:rsidRPr="00AA6BDF">
        <w:rPr>
          <w:rFonts w:ascii="Book Antiqua" w:hAnsi="Book Antiqua"/>
          <w:b/>
          <w:bCs/>
        </w:rPr>
        <w:t xml:space="preserve"> 513</w:t>
      </w:r>
      <w:r w:rsidRPr="00360077">
        <w:rPr>
          <w:rFonts w:ascii="Book Antiqua" w:hAnsi="Book Antiqua"/>
        </w:rPr>
        <w:t xml:space="preserve">: </w:t>
      </w:r>
      <w:r w:rsidRPr="00F311F7">
        <w:rPr>
          <w:rFonts w:ascii="Book Antiqua" w:hAnsi="Book Antiqua"/>
        </w:rPr>
        <w:t>202-209 [DOI: 10.1038/nature13480]</w:t>
      </w:r>
    </w:p>
    <w:p w14:paraId="3A6B9D4E"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38 </w:t>
      </w:r>
      <w:r w:rsidRPr="00F311F7">
        <w:rPr>
          <w:rFonts w:ascii="Book Antiqua" w:hAnsi="Book Antiqua"/>
          <w:b/>
          <w:bCs/>
        </w:rPr>
        <w:t>Derks S</w:t>
      </w:r>
      <w:r w:rsidRPr="00F311F7">
        <w:rPr>
          <w:rFonts w:ascii="Book Antiqua" w:hAnsi="Book Antiqua"/>
        </w:rPr>
        <w:t xml:space="preserve">, Liao X, Chiaravalli AM, Xu X, Camargo MC, Solcia E, Sessa F, Fleitas T, Freeman GJ, Rodig SJ, Rabkin CS, Bass AJ. Abundant PD-L1 expression in Epstein-Barr Virus-infected gastric cancers. </w:t>
      </w:r>
      <w:r w:rsidRPr="00F311F7">
        <w:rPr>
          <w:rFonts w:ascii="Book Antiqua" w:hAnsi="Book Antiqua"/>
          <w:i/>
          <w:iCs/>
        </w:rPr>
        <w:t>Oncotarget</w:t>
      </w:r>
      <w:r w:rsidRPr="00F311F7">
        <w:rPr>
          <w:rFonts w:ascii="Book Antiqua" w:hAnsi="Book Antiqua"/>
        </w:rPr>
        <w:t xml:space="preserve"> 2016; </w:t>
      </w:r>
      <w:r w:rsidRPr="00F311F7">
        <w:rPr>
          <w:rFonts w:ascii="Book Antiqua" w:hAnsi="Book Antiqua"/>
          <w:b/>
          <w:bCs/>
        </w:rPr>
        <w:t>7</w:t>
      </w:r>
      <w:r w:rsidRPr="00F311F7">
        <w:rPr>
          <w:rFonts w:ascii="Book Antiqua" w:hAnsi="Book Antiqua"/>
        </w:rPr>
        <w:t>: 32925-32932 [PMID: 27147580 DOI: 10.18632/oncotarget.9076]</w:t>
      </w:r>
    </w:p>
    <w:p w14:paraId="4D7E8610"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39 </w:t>
      </w:r>
      <w:r w:rsidRPr="00F311F7">
        <w:rPr>
          <w:rFonts w:ascii="Book Antiqua" w:hAnsi="Book Antiqua"/>
          <w:b/>
          <w:bCs/>
        </w:rPr>
        <w:t>Fuchs CS</w:t>
      </w:r>
      <w:r w:rsidRPr="00F311F7">
        <w:rPr>
          <w:rFonts w:ascii="Book Antiqua" w:hAnsi="Book Antiqua"/>
        </w:rPr>
        <w:t xml:space="preserve">, Doi T, Jang RW, Muro K, Satoh T, Machado M, Sun W, Jalal SI, Shah MA, Metges JP, Garrido M, Golan T, Mandala M, Wainberg ZA, Catenacci DV, Ohtsu A, Shitara K, Geva R, Bleeker J, Ko AH, Ku G, Philip P, Enzinger PC, Bang YJ, Levitan D, Wang J, Rosales M, Dalal RP, Yoon HH. Safety and Efficacy of Pembrolizumab Monotherapy in Patients With Previously Treated Advanced Gastric and Gastroesophageal Junction Cancer: Phase 2 Clinical KEYNOTE-059 Trial. </w:t>
      </w:r>
      <w:r w:rsidRPr="00F311F7">
        <w:rPr>
          <w:rFonts w:ascii="Book Antiqua" w:hAnsi="Book Antiqua"/>
          <w:i/>
          <w:iCs/>
        </w:rPr>
        <w:t>JAMA Oncol</w:t>
      </w:r>
      <w:r w:rsidRPr="00F311F7">
        <w:rPr>
          <w:rFonts w:ascii="Book Antiqua" w:hAnsi="Book Antiqua"/>
        </w:rPr>
        <w:t xml:space="preserve"> 2018; </w:t>
      </w:r>
      <w:r w:rsidRPr="00F311F7">
        <w:rPr>
          <w:rFonts w:ascii="Book Antiqua" w:hAnsi="Book Antiqua"/>
          <w:b/>
          <w:bCs/>
        </w:rPr>
        <w:t>4</w:t>
      </w:r>
      <w:r w:rsidRPr="00F311F7">
        <w:rPr>
          <w:rFonts w:ascii="Book Antiqua" w:hAnsi="Book Antiqua"/>
        </w:rPr>
        <w:t>: e180013 [PMID: 29543932 DOI: 10.1001/jamaoncol.2018.0013]</w:t>
      </w:r>
    </w:p>
    <w:p w14:paraId="09E9EDA8"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40 </w:t>
      </w:r>
      <w:r w:rsidRPr="00F311F7">
        <w:rPr>
          <w:rFonts w:ascii="Book Antiqua" w:hAnsi="Book Antiqua"/>
          <w:b/>
          <w:bCs/>
        </w:rPr>
        <w:t>Le DT</w:t>
      </w:r>
      <w:r w:rsidRPr="00F311F7">
        <w:rPr>
          <w:rFonts w:ascii="Book Antiqua" w:hAnsi="Book Antiqua"/>
        </w:rPr>
        <w:t xml:space="preserve">,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Jr. PD-1 Blockade in Tumors with Mismatch-Repair Deficiency. </w:t>
      </w:r>
      <w:r w:rsidRPr="00F311F7">
        <w:rPr>
          <w:rFonts w:ascii="Book Antiqua" w:hAnsi="Book Antiqua"/>
          <w:i/>
          <w:iCs/>
        </w:rPr>
        <w:t>N Engl J Med</w:t>
      </w:r>
      <w:r w:rsidRPr="00F311F7">
        <w:rPr>
          <w:rFonts w:ascii="Book Antiqua" w:hAnsi="Book Antiqua"/>
        </w:rPr>
        <w:t xml:space="preserve"> 2015; </w:t>
      </w:r>
      <w:r w:rsidRPr="00F311F7">
        <w:rPr>
          <w:rFonts w:ascii="Book Antiqua" w:hAnsi="Book Antiqua"/>
          <w:b/>
          <w:bCs/>
        </w:rPr>
        <w:t>372</w:t>
      </w:r>
      <w:r w:rsidRPr="00F311F7">
        <w:rPr>
          <w:rFonts w:ascii="Book Antiqua" w:hAnsi="Book Antiqua"/>
        </w:rPr>
        <w:t>: 2509-2520 [PMID: 26028255 DOI: 10.1056/NEJMoa1500596]</w:t>
      </w:r>
    </w:p>
    <w:p w14:paraId="6E4EF156"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41 </w:t>
      </w:r>
      <w:r w:rsidRPr="00F311F7">
        <w:rPr>
          <w:rFonts w:ascii="Book Antiqua" w:hAnsi="Book Antiqua"/>
          <w:b/>
          <w:bCs/>
        </w:rPr>
        <w:t>Kono K</w:t>
      </w:r>
      <w:r w:rsidRPr="00F311F7">
        <w:rPr>
          <w:rFonts w:ascii="Book Antiqua" w:hAnsi="Book Antiqua"/>
        </w:rPr>
        <w:t xml:space="preserve">, Nakajima S, Mimura K. Current status of immune checkpoint inhibitors for gastric cancer. </w:t>
      </w:r>
      <w:r w:rsidRPr="00F311F7">
        <w:rPr>
          <w:rFonts w:ascii="Book Antiqua" w:hAnsi="Book Antiqua"/>
          <w:i/>
          <w:iCs/>
        </w:rPr>
        <w:t>Gastric Cancer</w:t>
      </w:r>
      <w:r w:rsidRPr="00F311F7">
        <w:rPr>
          <w:rFonts w:ascii="Book Antiqua" w:hAnsi="Book Antiqua"/>
        </w:rPr>
        <w:t xml:space="preserve"> 2020; </w:t>
      </w:r>
      <w:r w:rsidRPr="00F311F7">
        <w:rPr>
          <w:rFonts w:ascii="Book Antiqua" w:hAnsi="Book Antiqua"/>
          <w:b/>
          <w:bCs/>
        </w:rPr>
        <w:t>23</w:t>
      </w:r>
      <w:r w:rsidRPr="00F311F7">
        <w:rPr>
          <w:rFonts w:ascii="Book Antiqua" w:hAnsi="Book Antiqua"/>
        </w:rPr>
        <w:t>: 565-578 [PMID: 32468420 DOI: 10.1007/s10120-020-01090-4]</w:t>
      </w:r>
    </w:p>
    <w:p w14:paraId="658D6FFE"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42 </w:t>
      </w:r>
      <w:r w:rsidRPr="00F311F7">
        <w:rPr>
          <w:rFonts w:ascii="Book Antiqua" w:hAnsi="Book Antiqua"/>
          <w:b/>
          <w:bCs/>
        </w:rPr>
        <w:t>Yarchoan M</w:t>
      </w:r>
      <w:r w:rsidRPr="00F311F7">
        <w:rPr>
          <w:rFonts w:ascii="Book Antiqua" w:hAnsi="Book Antiqua"/>
        </w:rPr>
        <w:t xml:space="preserve">, Hopkins A, Jaffee EM. Tumor Mutational Burden and Response Rate to PD-1 Inhibition. </w:t>
      </w:r>
      <w:r w:rsidRPr="00F311F7">
        <w:rPr>
          <w:rFonts w:ascii="Book Antiqua" w:hAnsi="Book Antiqua"/>
          <w:i/>
          <w:iCs/>
        </w:rPr>
        <w:t>N Engl J Med</w:t>
      </w:r>
      <w:r w:rsidRPr="00F311F7">
        <w:rPr>
          <w:rFonts w:ascii="Book Antiqua" w:hAnsi="Book Antiqua"/>
        </w:rPr>
        <w:t xml:space="preserve"> 2017; </w:t>
      </w:r>
      <w:r w:rsidRPr="00F311F7">
        <w:rPr>
          <w:rFonts w:ascii="Book Antiqua" w:hAnsi="Book Antiqua"/>
          <w:b/>
          <w:bCs/>
        </w:rPr>
        <w:t>377</w:t>
      </w:r>
      <w:r w:rsidRPr="00F311F7">
        <w:rPr>
          <w:rFonts w:ascii="Book Antiqua" w:hAnsi="Book Antiqua"/>
        </w:rPr>
        <w:t>: 2500-2501 [PMID: 29262275 DOI: 10.1056/NEJMc1713444]</w:t>
      </w:r>
    </w:p>
    <w:p w14:paraId="7E0E57EF"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43 </w:t>
      </w:r>
      <w:r w:rsidRPr="00F311F7">
        <w:rPr>
          <w:rFonts w:ascii="Book Antiqua" w:hAnsi="Book Antiqua"/>
          <w:b/>
          <w:bCs/>
        </w:rPr>
        <w:t>Ayers M</w:t>
      </w:r>
      <w:r w:rsidRPr="00F311F7">
        <w:rPr>
          <w:rFonts w:ascii="Book Antiqua" w:hAnsi="Book Antiqua"/>
        </w:rPr>
        <w:t xml:space="preserve">, Lunceford J, Nebozhyn M, Murphy E, Loboda A, Kaufman DR, Albright A, Cheng JD, Kang SP, Shankaran V, Piha-Paul SA, Yearley J, Seiwert TY, Ribas A, McClanahan TK. IFN-γ-related mRNA profile predicts clinical response to PD-1 blockade. </w:t>
      </w:r>
      <w:r w:rsidRPr="00F311F7">
        <w:rPr>
          <w:rFonts w:ascii="Book Antiqua" w:hAnsi="Book Antiqua"/>
          <w:i/>
          <w:iCs/>
        </w:rPr>
        <w:t>J Clin Invest</w:t>
      </w:r>
      <w:r w:rsidRPr="00F311F7">
        <w:rPr>
          <w:rFonts w:ascii="Book Antiqua" w:hAnsi="Book Antiqua"/>
        </w:rPr>
        <w:t xml:space="preserve"> 2017; </w:t>
      </w:r>
      <w:r w:rsidRPr="00F311F7">
        <w:rPr>
          <w:rFonts w:ascii="Book Antiqua" w:hAnsi="Book Antiqua"/>
          <w:b/>
          <w:bCs/>
        </w:rPr>
        <w:t>127</w:t>
      </w:r>
      <w:r w:rsidRPr="00F311F7">
        <w:rPr>
          <w:rFonts w:ascii="Book Antiqua" w:hAnsi="Book Antiqua"/>
        </w:rPr>
        <w:t>: 2930-2940 [PMID: 28650338 DOI: 10.1172/JCI91190]</w:t>
      </w:r>
    </w:p>
    <w:p w14:paraId="075064EA"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44 </w:t>
      </w:r>
      <w:r w:rsidRPr="00F311F7">
        <w:rPr>
          <w:rFonts w:ascii="Book Antiqua" w:hAnsi="Book Antiqua"/>
          <w:b/>
          <w:bCs/>
        </w:rPr>
        <w:t>Kim JW</w:t>
      </w:r>
      <w:r w:rsidRPr="00F311F7">
        <w:rPr>
          <w:rFonts w:ascii="Book Antiqua" w:hAnsi="Book Antiqua"/>
        </w:rPr>
        <w:t xml:space="preserve">, Lee HS, Nam KH, Ahn S, Kim JW, Ahn SH, Park DJ, Kim HH, Lee KW. </w:t>
      </w:r>
      <w:r w:rsidRPr="00F311F7">
        <w:rPr>
          <w:rFonts w:ascii="Book Antiqua" w:hAnsi="Book Antiqua"/>
          <w:i/>
          <w:iCs/>
        </w:rPr>
        <w:t>PIK3CA</w:t>
      </w:r>
      <w:r w:rsidRPr="00F311F7">
        <w:rPr>
          <w:rFonts w:ascii="Book Antiqua" w:hAnsi="Book Antiqua"/>
        </w:rPr>
        <w:t xml:space="preserve"> mutations are associated with increased tumor aggressiveness and Akt activation in gastric cancer. </w:t>
      </w:r>
      <w:r w:rsidRPr="00F311F7">
        <w:rPr>
          <w:rFonts w:ascii="Book Antiqua" w:hAnsi="Book Antiqua"/>
          <w:i/>
          <w:iCs/>
        </w:rPr>
        <w:t>Oncotarget</w:t>
      </w:r>
      <w:r w:rsidRPr="00F311F7">
        <w:rPr>
          <w:rFonts w:ascii="Book Antiqua" w:hAnsi="Book Antiqua"/>
        </w:rPr>
        <w:t xml:space="preserve"> 2017; </w:t>
      </w:r>
      <w:r w:rsidRPr="00F311F7">
        <w:rPr>
          <w:rFonts w:ascii="Book Antiqua" w:hAnsi="Book Antiqua"/>
          <w:b/>
          <w:bCs/>
        </w:rPr>
        <w:t>8</w:t>
      </w:r>
      <w:r w:rsidRPr="00F311F7">
        <w:rPr>
          <w:rFonts w:ascii="Book Antiqua" w:hAnsi="Book Antiqua"/>
        </w:rPr>
        <w:t>: 90948-90958 [PMID: 29207615 DOI: 10.18632/oncotarget.18770]</w:t>
      </w:r>
    </w:p>
    <w:p w14:paraId="323C0680"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45 </w:t>
      </w:r>
      <w:r w:rsidRPr="00F311F7">
        <w:rPr>
          <w:rFonts w:ascii="Book Antiqua" w:hAnsi="Book Antiqua"/>
          <w:b/>
          <w:bCs/>
        </w:rPr>
        <w:t>Upadhaya S</w:t>
      </w:r>
      <w:r w:rsidRPr="00F311F7">
        <w:rPr>
          <w:rFonts w:ascii="Book Antiqua" w:hAnsi="Book Antiqua"/>
        </w:rPr>
        <w:t xml:space="preserve">, Neftelino ST, Hodge JP, Oliva C, Campbell JR, Yu JX. Combinations take centre stage in PD1/PDL1 inhibitor clinical trials. </w:t>
      </w:r>
      <w:r w:rsidRPr="00F311F7">
        <w:rPr>
          <w:rFonts w:ascii="Book Antiqua" w:hAnsi="Book Antiqua"/>
          <w:i/>
          <w:iCs/>
        </w:rPr>
        <w:t>Nat Rev Drug Discov</w:t>
      </w:r>
      <w:r w:rsidRPr="00F311F7">
        <w:rPr>
          <w:rFonts w:ascii="Book Antiqua" w:hAnsi="Book Antiqua"/>
        </w:rPr>
        <w:t xml:space="preserve"> 2021; </w:t>
      </w:r>
      <w:r w:rsidRPr="00F311F7">
        <w:rPr>
          <w:rFonts w:ascii="Book Antiqua" w:hAnsi="Book Antiqua"/>
          <w:b/>
          <w:bCs/>
        </w:rPr>
        <w:t>20</w:t>
      </w:r>
      <w:r w:rsidRPr="00F311F7">
        <w:rPr>
          <w:rFonts w:ascii="Book Antiqua" w:hAnsi="Book Antiqua"/>
        </w:rPr>
        <w:t>: 168-169 [PMID: 33177720 DOI: 10.1038/d41573-020-00204-y]</w:t>
      </w:r>
    </w:p>
    <w:p w14:paraId="43D23DC2"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46 </w:t>
      </w:r>
      <w:r w:rsidRPr="00F311F7">
        <w:rPr>
          <w:rFonts w:ascii="Book Antiqua" w:hAnsi="Book Antiqua"/>
          <w:b/>
          <w:bCs/>
        </w:rPr>
        <w:t>Cheng AL</w:t>
      </w:r>
      <w:r w:rsidRPr="00F311F7">
        <w:rPr>
          <w:rFonts w:ascii="Book Antiqua" w:hAnsi="Book Antiqua"/>
        </w:rPr>
        <w:t xml:space="preserve">, Hsu C, Chan SL, Choo SP, Kudo M. Challenges of combination therapy with immune checkpoint inhibitors for hepatocellular carcinoma. </w:t>
      </w:r>
      <w:r w:rsidRPr="00F311F7">
        <w:rPr>
          <w:rFonts w:ascii="Book Antiqua" w:hAnsi="Book Antiqua"/>
          <w:i/>
          <w:iCs/>
        </w:rPr>
        <w:t>J Hepatol</w:t>
      </w:r>
      <w:r w:rsidRPr="00F311F7">
        <w:rPr>
          <w:rFonts w:ascii="Book Antiqua" w:hAnsi="Book Antiqua"/>
        </w:rPr>
        <w:t xml:space="preserve"> 2020; </w:t>
      </w:r>
      <w:r w:rsidRPr="00F311F7">
        <w:rPr>
          <w:rFonts w:ascii="Book Antiqua" w:hAnsi="Book Antiqua"/>
          <w:b/>
          <w:bCs/>
        </w:rPr>
        <w:t>72</w:t>
      </w:r>
      <w:r w:rsidRPr="00F311F7">
        <w:rPr>
          <w:rFonts w:ascii="Book Antiqua" w:hAnsi="Book Antiqua"/>
        </w:rPr>
        <w:t>: 307-319 [PMID: 31954494 DOI: 10.1016/j.jhep.2019.09.025]</w:t>
      </w:r>
    </w:p>
    <w:p w14:paraId="73980C79"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47 </w:t>
      </w:r>
      <w:r w:rsidRPr="00F311F7">
        <w:rPr>
          <w:rFonts w:ascii="Book Antiqua" w:hAnsi="Book Antiqua"/>
          <w:b/>
          <w:bCs/>
        </w:rPr>
        <w:t>Hodi FS</w:t>
      </w:r>
      <w:r w:rsidRPr="00F311F7">
        <w:rPr>
          <w:rFonts w:ascii="Book Antiqua" w:hAnsi="Book Antiqua"/>
        </w:rPr>
        <w:t xml:space="preserve">, Hwu WJ, Kefford R, Weber JS, Daud A, Hamid O, Patnaik A, Ribas A, Robert C, Gangadhar TC, Joshua AM, Hersey P, Dronca R, Joseph R, Hille D, Xue D, Li XN, Kang SP, Ebbinghaus S, Perrone A, Wolchok JD. Evaluation of Immune-Related Response Criteria and RECIST v1.1 in Patients With Advanced Melanoma Treated With Pembrolizumab. </w:t>
      </w:r>
      <w:r w:rsidRPr="00F311F7">
        <w:rPr>
          <w:rFonts w:ascii="Book Antiqua" w:hAnsi="Book Antiqua"/>
          <w:i/>
          <w:iCs/>
        </w:rPr>
        <w:t>J Clin Oncol</w:t>
      </w:r>
      <w:r w:rsidRPr="00F311F7">
        <w:rPr>
          <w:rFonts w:ascii="Book Antiqua" w:hAnsi="Book Antiqua"/>
        </w:rPr>
        <w:t xml:space="preserve"> 2016; </w:t>
      </w:r>
      <w:r w:rsidRPr="00F311F7">
        <w:rPr>
          <w:rFonts w:ascii="Book Antiqua" w:hAnsi="Book Antiqua"/>
          <w:b/>
          <w:bCs/>
        </w:rPr>
        <w:t>34</w:t>
      </w:r>
      <w:r w:rsidRPr="00F311F7">
        <w:rPr>
          <w:rFonts w:ascii="Book Antiqua" w:hAnsi="Book Antiqua"/>
        </w:rPr>
        <w:t>: 1510-1517 [PMID: 26951310 DOI: 10.1200/JCO.2015.64.0391]</w:t>
      </w:r>
    </w:p>
    <w:p w14:paraId="2B23655C" w14:textId="3D57D463" w:rsidR="00F311F7" w:rsidRPr="00F311F7" w:rsidRDefault="00F311F7" w:rsidP="00F311F7">
      <w:pPr>
        <w:spacing w:line="360" w:lineRule="auto"/>
        <w:jc w:val="both"/>
        <w:rPr>
          <w:rFonts w:ascii="Book Antiqua" w:hAnsi="Book Antiqua"/>
        </w:rPr>
      </w:pPr>
      <w:r w:rsidRPr="00F311F7">
        <w:rPr>
          <w:rFonts w:ascii="Book Antiqua" w:hAnsi="Book Antiqua"/>
        </w:rPr>
        <w:t xml:space="preserve">48 </w:t>
      </w:r>
      <w:r w:rsidRPr="00F311F7">
        <w:rPr>
          <w:rFonts w:ascii="Book Antiqua" w:hAnsi="Book Antiqua"/>
          <w:b/>
          <w:bCs/>
        </w:rPr>
        <w:t>Bohnsack O</w:t>
      </w:r>
      <w:r w:rsidRPr="00360077">
        <w:rPr>
          <w:rFonts w:ascii="Book Antiqua" w:hAnsi="Book Antiqua"/>
        </w:rPr>
        <w:t>,</w:t>
      </w:r>
      <w:r w:rsidRPr="00F311F7">
        <w:rPr>
          <w:rFonts w:ascii="Book Antiqua" w:hAnsi="Book Antiqua"/>
        </w:rPr>
        <w:t xml:space="preserve"> Hoos A, Ludajic K. Adaptation and modification of the immune related response criteria (IRRC): IrRECIST.</w:t>
      </w:r>
      <w:r w:rsidRPr="00AA6BDF">
        <w:rPr>
          <w:rFonts w:ascii="Book Antiqua" w:hAnsi="Book Antiqua"/>
          <w:i/>
          <w:iCs/>
        </w:rPr>
        <w:t xml:space="preserve"> J Clin Oncol</w:t>
      </w:r>
      <w:r w:rsidRPr="00F311F7">
        <w:rPr>
          <w:rFonts w:ascii="Book Antiqua" w:hAnsi="Book Antiqua"/>
        </w:rPr>
        <w:t xml:space="preserve"> 2014; </w:t>
      </w:r>
      <w:r w:rsidRPr="00360077">
        <w:rPr>
          <w:rFonts w:ascii="Book Antiqua" w:hAnsi="Book Antiqua"/>
          <w:b/>
          <w:bCs/>
        </w:rPr>
        <w:t>32</w:t>
      </w:r>
      <w:r w:rsidRPr="00F311F7">
        <w:rPr>
          <w:rFonts w:ascii="Book Antiqua" w:hAnsi="Book Antiqua"/>
        </w:rPr>
        <w:t xml:space="preserve"> [DOI: 10.1200/jco.2014.32.15_suppl.e22121]</w:t>
      </w:r>
    </w:p>
    <w:p w14:paraId="07F44761"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49 </w:t>
      </w:r>
      <w:r w:rsidRPr="00F311F7">
        <w:rPr>
          <w:rFonts w:ascii="Book Antiqua" w:hAnsi="Book Antiqua"/>
          <w:b/>
          <w:bCs/>
        </w:rPr>
        <w:t>Hodi FS</w:t>
      </w:r>
      <w:r w:rsidRPr="00F311F7">
        <w:rPr>
          <w:rFonts w:ascii="Book Antiqua" w:hAnsi="Book Antiqua"/>
        </w:rPr>
        <w:t xml:space="preserve">,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metastatic melanoma. </w:t>
      </w:r>
      <w:r w:rsidRPr="00F311F7">
        <w:rPr>
          <w:rFonts w:ascii="Book Antiqua" w:hAnsi="Book Antiqua"/>
          <w:i/>
          <w:iCs/>
        </w:rPr>
        <w:t>N Engl J Med</w:t>
      </w:r>
      <w:r w:rsidRPr="00F311F7">
        <w:rPr>
          <w:rFonts w:ascii="Book Antiqua" w:hAnsi="Book Antiqua"/>
        </w:rPr>
        <w:t xml:space="preserve"> 2010; </w:t>
      </w:r>
      <w:r w:rsidRPr="00F311F7">
        <w:rPr>
          <w:rFonts w:ascii="Book Antiqua" w:hAnsi="Book Antiqua"/>
          <w:b/>
          <w:bCs/>
        </w:rPr>
        <w:t>363</w:t>
      </w:r>
      <w:r w:rsidRPr="00F311F7">
        <w:rPr>
          <w:rFonts w:ascii="Book Antiqua" w:hAnsi="Book Antiqua"/>
        </w:rPr>
        <w:t>: 711-723 [PMID: 20525992 DOI: 10.1056/NEJMoa1003466]</w:t>
      </w:r>
    </w:p>
    <w:p w14:paraId="4162F642"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50 </w:t>
      </w:r>
      <w:r w:rsidRPr="00F311F7">
        <w:rPr>
          <w:rFonts w:ascii="Book Antiqua" w:hAnsi="Book Antiqua"/>
          <w:b/>
          <w:bCs/>
        </w:rPr>
        <w:t>Chiou VL</w:t>
      </w:r>
      <w:r w:rsidRPr="00F311F7">
        <w:rPr>
          <w:rFonts w:ascii="Book Antiqua" w:hAnsi="Book Antiqua"/>
        </w:rPr>
        <w:t xml:space="preserve">, Burotto M. Pseudoprogression and Immune-Related Response in Solid Tumors. </w:t>
      </w:r>
      <w:r w:rsidRPr="00F311F7">
        <w:rPr>
          <w:rFonts w:ascii="Book Antiqua" w:hAnsi="Book Antiqua"/>
          <w:i/>
          <w:iCs/>
        </w:rPr>
        <w:t>J Clin Oncol</w:t>
      </w:r>
      <w:r w:rsidRPr="00F311F7">
        <w:rPr>
          <w:rFonts w:ascii="Book Antiqua" w:hAnsi="Book Antiqua"/>
        </w:rPr>
        <w:t xml:space="preserve"> 2015; </w:t>
      </w:r>
      <w:r w:rsidRPr="00F311F7">
        <w:rPr>
          <w:rFonts w:ascii="Book Antiqua" w:hAnsi="Book Antiqua"/>
          <w:b/>
          <w:bCs/>
        </w:rPr>
        <w:t>33</w:t>
      </w:r>
      <w:r w:rsidRPr="00F311F7">
        <w:rPr>
          <w:rFonts w:ascii="Book Antiqua" w:hAnsi="Book Antiqua"/>
        </w:rPr>
        <w:t>: 3541-3543 [PMID: 26261262 DOI: 10.1200/JCO.2015.61.6870]</w:t>
      </w:r>
    </w:p>
    <w:p w14:paraId="0C8E074A"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51 </w:t>
      </w:r>
      <w:r w:rsidRPr="00F311F7">
        <w:rPr>
          <w:rFonts w:ascii="Book Antiqua" w:hAnsi="Book Antiqua"/>
          <w:b/>
          <w:bCs/>
        </w:rPr>
        <w:t>Anagnostou V</w:t>
      </w:r>
      <w:r w:rsidRPr="00F311F7">
        <w:rPr>
          <w:rFonts w:ascii="Book Antiqua" w:hAnsi="Book Antiqua"/>
        </w:rPr>
        <w:t xml:space="preserve">, Yarchoan M, Hansen AR, Wang H, Verde F, Sharon E, Collyar D, Chow LQM, Forde PM. Immuno-oncology Trial Endpoints: Capturing Clinically Meaningful Activity. </w:t>
      </w:r>
      <w:r w:rsidRPr="00F311F7">
        <w:rPr>
          <w:rFonts w:ascii="Book Antiqua" w:hAnsi="Book Antiqua"/>
          <w:i/>
          <w:iCs/>
        </w:rPr>
        <w:t>Clin Cancer Res</w:t>
      </w:r>
      <w:r w:rsidRPr="00F311F7">
        <w:rPr>
          <w:rFonts w:ascii="Book Antiqua" w:hAnsi="Book Antiqua"/>
        </w:rPr>
        <w:t xml:space="preserve"> 2017; </w:t>
      </w:r>
      <w:r w:rsidRPr="00F311F7">
        <w:rPr>
          <w:rFonts w:ascii="Book Antiqua" w:hAnsi="Book Antiqua"/>
          <w:b/>
          <w:bCs/>
        </w:rPr>
        <w:t>23</w:t>
      </w:r>
      <w:r w:rsidRPr="00F311F7">
        <w:rPr>
          <w:rFonts w:ascii="Book Antiqua" w:hAnsi="Book Antiqua"/>
        </w:rPr>
        <w:t>: 4959-4969 [PMID: 28864724 DOI: 10.1158/1078-0432.CCR-16-3065]</w:t>
      </w:r>
    </w:p>
    <w:p w14:paraId="3FBA5609" w14:textId="3D8FB3F4" w:rsidR="00F311F7" w:rsidRPr="00F311F7" w:rsidRDefault="00F311F7" w:rsidP="00F311F7">
      <w:pPr>
        <w:spacing w:line="360" w:lineRule="auto"/>
        <w:jc w:val="both"/>
        <w:rPr>
          <w:rFonts w:ascii="Book Antiqua" w:hAnsi="Book Antiqua"/>
        </w:rPr>
      </w:pPr>
      <w:r w:rsidRPr="00F311F7">
        <w:rPr>
          <w:rFonts w:ascii="Book Antiqua" w:hAnsi="Book Antiqua"/>
        </w:rPr>
        <w:t xml:space="preserve">52 </w:t>
      </w:r>
      <w:r w:rsidRPr="00F311F7">
        <w:rPr>
          <w:rFonts w:ascii="Book Antiqua" w:hAnsi="Book Antiqua"/>
          <w:b/>
          <w:bCs/>
        </w:rPr>
        <w:t>Finn RS</w:t>
      </w:r>
      <w:r w:rsidRPr="00360077">
        <w:rPr>
          <w:rFonts w:ascii="Book Antiqua" w:hAnsi="Book Antiqua"/>
        </w:rPr>
        <w:t>,</w:t>
      </w:r>
      <w:r w:rsidRPr="00F311F7">
        <w:rPr>
          <w:rFonts w:ascii="Book Antiqua" w:hAnsi="Book Antiqua"/>
        </w:rPr>
        <w:t xml:space="preserve"> Ryoo B-Y, Merle P, Kudo M, Bouattour M, Lim H-Y, Breder VV, Edeline J, Chao Y, Ogasawara S, Yau T, Garrido M, Chan SL, Knox JJ, Daniele B, Ebbinghaus S, Chen E, Siegel AB, Zhu AX, Cheng A-L. Results of KEYNOTE-240: phase 3 study of pembrolizumab (Pembro) vs best supportive care (BSC) for second line therapy in advanced hepatocellular carcinoma (HCC). </w:t>
      </w:r>
      <w:r w:rsidRPr="00615731">
        <w:rPr>
          <w:rFonts w:ascii="Book Antiqua" w:hAnsi="Book Antiqua"/>
          <w:i/>
          <w:iCs/>
        </w:rPr>
        <w:t xml:space="preserve">J Clin Oncol </w:t>
      </w:r>
      <w:r w:rsidRPr="00F311F7">
        <w:rPr>
          <w:rFonts w:ascii="Book Antiqua" w:hAnsi="Book Antiqua"/>
        </w:rPr>
        <w:t xml:space="preserve">2019; </w:t>
      </w:r>
      <w:r w:rsidRPr="00360077">
        <w:rPr>
          <w:rFonts w:ascii="Book Antiqua" w:hAnsi="Book Antiqua"/>
          <w:b/>
          <w:bCs/>
        </w:rPr>
        <w:t>37</w:t>
      </w:r>
      <w:r w:rsidRPr="00F311F7">
        <w:rPr>
          <w:rFonts w:ascii="Book Antiqua" w:hAnsi="Book Antiqua"/>
        </w:rPr>
        <w:t xml:space="preserve"> [DOI: 10.1200/JCO.2019.37.15_suppl.4004]</w:t>
      </w:r>
    </w:p>
    <w:p w14:paraId="6A835AED"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53 </w:t>
      </w:r>
      <w:r w:rsidRPr="00F311F7">
        <w:rPr>
          <w:rFonts w:ascii="Book Antiqua" w:hAnsi="Book Antiqua"/>
          <w:b/>
          <w:bCs/>
        </w:rPr>
        <w:t>Hung HM</w:t>
      </w:r>
      <w:r w:rsidRPr="00F311F7">
        <w:rPr>
          <w:rFonts w:ascii="Book Antiqua" w:hAnsi="Book Antiqua"/>
        </w:rPr>
        <w:t xml:space="preserve">, Wang SJ, O'Neill R. Statistical considerations for testing multiple endpoints in group sequential or adaptive clinical trials. </w:t>
      </w:r>
      <w:r w:rsidRPr="00F311F7">
        <w:rPr>
          <w:rFonts w:ascii="Book Antiqua" w:hAnsi="Book Antiqua"/>
          <w:i/>
          <w:iCs/>
        </w:rPr>
        <w:t>J Biopharm Stat</w:t>
      </w:r>
      <w:r w:rsidRPr="00F311F7">
        <w:rPr>
          <w:rFonts w:ascii="Book Antiqua" w:hAnsi="Book Antiqua"/>
        </w:rPr>
        <w:t xml:space="preserve"> 2007; </w:t>
      </w:r>
      <w:r w:rsidRPr="00F311F7">
        <w:rPr>
          <w:rFonts w:ascii="Book Antiqua" w:hAnsi="Book Antiqua"/>
          <w:b/>
          <w:bCs/>
        </w:rPr>
        <w:t>17</w:t>
      </w:r>
      <w:r w:rsidRPr="00F311F7">
        <w:rPr>
          <w:rFonts w:ascii="Book Antiqua" w:hAnsi="Book Antiqua"/>
        </w:rPr>
        <w:t>: 1201-1210 [PMID: 18027226 DOI: 10.1080/10543400701645405]</w:t>
      </w:r>
    </w:p>
    <w:p w14:paraId="4C443720"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54 </w:t>
      </w:r>
      <w:r w:rsidRPr="00F311F7">
        <w:rPr>
          <w:rFonts w:ascii="Book Antiqua" w:hAnsi="Book Antiqua"/>
          <w:b/>
          <w:bCs/>
        </w:rPr>
        <w:t>Sah BK</w:t>
      </w:r>
      <w:r w:rsidRPr="00F311F7">
        <w:rPr>
          <w:rFonts w:ascii="Book Antiqua" w:hAnsi="Book Antiqua"/>
        </w:rPr>
        <w:t xml:space="preserve">, Zhang B, Zhang H, Li J, Yuan F, Ma T, Shi M, Xu W, Zhu Z, Liu W, Yan C, Li C, Liu B, Yan M, Zhu Z. Neoadjuvant FLOT versus SOX phase II randomized clinical trial for patients with locally advanced gastric cancer. </w:t>
      </w:r>
      <w:r w:rsidRPr="00F311F7">
        <w:rPr>
          <w:rFonts w:ascii="Book Antiqua" w:hAnsi="Book Antiqua"/>
          <w:i/>
          <w:iCs/>
        </w:rPr>
        <w:t>Nat Commun</w:t>
      </w:r>
      <w:r w:rsidRPr="00F311F7">
        <w:rPr>
          <w:rFonts w:ascii="Book Antiqua" w:hAnsi="Book Antiqua"/>
        </w:rPr>
        <w:t xml:space="preserve"> 2020; </w:t>
      </w:r>
      <w:r w:rsidRPr="00F311F7">
        <w:rPr>
          <w:rFonts w:ascii="Book Antiqua" w:hAnsi="Book Antiqua"/>
          <w:b/>
          <w:bCs/>
        </w:rPr>
        <w:t>11</w:t>
      </w:r>
      <w:r w:rsidRPr="00F311F7">
        <w:rPr>
          <w:rFonts w:ascii="Book Antiqua" w:hAnsi="Book Antiqua"/>
        </w:rPr>
        <w:t>: 6093 [PMID: 33257672 DOI: 10.1038/s41467-020-19965-6]</w:t>
      </w:r>
    </w:p>
    <w:p w14:paraId="70039838"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55 </w:t>
      </w:r>
      <w:r w:rsidRPr="00F311F7">
        <w:rPr>
          <w:rFonts w:ascii="Book Antiqua" w:hAnsi="Book Antiqua"/>
          <w:b/>
          <w:bCs/>
        </w:rPr>
        <w:t>Carthon BC</w:t>
      </w:r>
      <w:r w:rsidRPr="00F311F7">
        <w:rPr>
          <w:rFonts w:ascii="Book Antiqua" w:hAnsi="Book Antiqua"/>
        </w:rPr>
        <w:t xml:space="preserve">, Wolchok JD, Yuan J, Kamat A, Ng Tang DS, Sun J, Ku G, Troncoso P, Logothetis CJ, Allison JP, Sharma P. Preoperative CTLA-4 blockade: tolerability and immune monitoring in the setting of a presurgical clinical trial. </w:t>
      </w:r>
      <w:r w:rsidRPr="00F311F7">
        <w:rPr>
          <w:rFonts w:ascii="Book Antiqua" w:hAnsi="Book Antiqua"/>
          <w:i/>
          <w:iCs/>
        </w:rPr>
        <w:t>Clin Cancer Res</w:t>
      </w:r>
      <w:r w:rsidRPr="00F311F7">
        <w:rPr>
          <w:rFonts w:ascii="Book Antiqua" w:hAnsi="Book Antiqua"/>
        </w:rPr>
        <w:t xml:space="preserve"> 2010; </w:t>
      </w:r>
      <w:r w:rsidRPr="00F311F7">
        <w:rPr>
          <w:rFonts w:ascii="Book Antiqua" w:hAnsi="Book Antiqua"/>
          <w:b/>
          <w:bCs/>
        </w:rPr>
        <w:t>16</w:t>
      </w:r>
      <w:r w:rsidRPr="00F311F7">
        <w:rPr>
          <w:rFonts w:ascii="Book Antiqua" w:hAnsi="Book Antiqua"/>
        </w:rPr>
        <w:t>: 2861-2871 [PMID: 20460488 DOI: 10.1158/1078-0432.CCR-10-0569]</w:t>
      </w:r>
    </w:p>
    <w:p w14:paraId="54F39521"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56 </w:t>
      </w:r>
      <w:r w:rsidRPr="00F311F7">
        <w:rPr>
          <w:rFonts w:ascii="Book Antiqua" w:hAnsi="Book Antiqua"/>
          <w:b/>
          <w:bCs/>
        </w:rPr>
        <w:t>Tarhini AA</w:t>
      </w:r>
      <w:r w:rsidRPr="00F311F7">
        <w:rPr>
          <w:rFonts w:ascii="Book Antiqua" w:hAnsi="Book Antiqua"/>
        </w:rPr>
        <w:t xml:space="preserve">, Edington H, Butterfield LH, Lin Y, Shuai Y, Tawbi H, Sander C, Yin Y, Holtzman M, Johnson J, Rao UN, Kirkwood JM. Immune monitoring of the circulation and the tumor microenvironment in patients with regionally advanced melanoma receiving neoadjuvant ipilimumab. </w:t>
      </w:r>
      <w:r w:rsidRPr="00F311F7">
        <w:rPr>
          <w:rFonts w:ascii="Book Antiqua" w:hAnsi="Book Antiqua"/>
          <w:i/>
          <w:iCs/>
        </w:rPr>
        <w:t>PLoS One</w:t>
      </w:r>
      <w:r w:rsidRPr="00F311F7">
        <w:rPr>
          <w:rFonts w:ascii="Book Antiqua" w:hAnsi="Book Antiqua"/>
        </w:rPr>
        <w:t xml:space="preserve"> 2014; </w:t>
      </w:r>
      <w:r w:rsidRPr="00F311F7">
        <w:rPr>
          <w:rFonts w:ascii="Book Antiqua" w:hAnsi="Book Antiqua"/>
          <w:b/>
          <w:bCs/>
        </w:rPr>
        <w:t>9</w:t>
      </w:r>
      <w:r w:rsidRPr="00F311F7">
        <w:rPr>
          <w:rFonts w:ascii="Book Antiqua" w:hAnsi="Book Antiqua"/>
        </w:rPr>
        <w:t>: e87705 [PMID: 24498358 DOI: 10.1371/journal.pone.0087705]</w:t>
      </w:r>
    </w:p>
    <w:p w14:paraId="1FACE556"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57 </w:t>
      </w:r>
      <w:r w:rsidRPr="00F311F7">
        <w:rPr>
          <w:rFonts w:ascii="Book Antiqua" w:hAnsi="Book Antiqua"/>
          <w:b/>
          <w:bCs/>
        </w:rPr>
        <w:t>Topalian SL</w:t>
      </w:r>
      <w:r w:rsidRPr="00F311F7">
        <w:rPr>
          <w:rFonts w:ascii="Book Antiqua" w:hAnsi="Book Antiqua"/>
        </w:rPr>
        <w:t xml:space="preserve">, Taube JM, Pardoll DM. Neoadjuvant checkpoint blockade for cancer immunotherapy. </w:t>
      </w:r>
      <w:r w:rsidRPr="00F311F7">
        <w:rPr>
          <w:rFonts w:ascii="Book Antiqua" w:hAnsi="Book Antiqua"/>
          <w:i/>
          <w:iCs/>
        </w:rPr>
        <w:t>Science</w:t>
      </w:r>
      <w:r w:rsidRPr="00F311F7">
        <w:rPr>
          <w:rFonts w:ascii="Book Antiqua" w:hAnsi="Book Antiqua"/>
        </w:rPr>
        <w:t xml:space="preserve"> 2020; </w:t>
      </w:r>
      <w:r w:rsidRPr="00F311F7">
        <w:rPr>
          <w:rFonts w:ascii="Book Antiqua" w:hAnsi="Book Antiqua"/>
          <w:b/>
          <w:bCs/>
        </w:rPr>
        <w:t>367</w:t>
      </w:r>
      <w:r w:rsidRPr="00F311F7">
        <w:rPr>
          <w:rFonts w:ascii="Book Antiqua" w:hAnsi="Book Antiqua"/>
        </w:rPr>
        <w:t xml:space="preserve"> [PMID: 32001626 DOI: 10.1126/science.aax0182]</w:t>
      </w:r>
    </w:p>
    <w:p w14:paraId="46E6DF9F"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58 </w:t>
      </w:r>
      <w:r w:rsidRPr="00F311F7">
        <w:rPr>
          <w:rFonts w:ascii="Book Antiqua" w:hAnsi="Book Antiqua"/>
          <w:b/>
          <w:bCs/>
        </w:rPr>
        <w:t>Salmon H</w:t>
      </w:r>
      <w:r w:rsidRPr="00F311F7">
        <w:rPr>
          <w:rFonts w:ascii="Book Antiqua" w:hAnsi="Book Antiqua"/>
        </w:rPr>
        <w:t xml:space="preserve">, Idoyaga J, Rahman A, Leboeuf M, Remark R, Jordan S, Casanova-Acebes M, Khudoynazarova M, Agudo J, Tung N, Chakarov S, Rivera C, Hogstad B, Bosenberg M, Hashimoto D, Gnjatic S, Bhardwaj N, Palucka AK, Brown BD, Brody J, Ginhoux F, Merad M. Expansion and Activation of CD103(+) Dendritic Cell Progenitors at the Tumor Site Enhances Tumor Responses to Therapeutic PD-L1 and BRAF Inhibition. </w:t>
      </w:r>
      <w:r w:rsidRPr="00F311F7">
        <w:rPr>
          <w:rFonts w:ascii="Book Antiqua" w:hAnsi="Book Antiqua"/>
          <w:i/>
          <w:iCs/>
        </w:rPr>
        <w:t>Immunity</w:t>
      </w:r>
      <w:r w:rsidRPr="00F311F7">
        <w:rPr>
          <w:rFonts w:ascii="Book Antiqua" w:hAnsi="Book Antiqua"/>
        </w:rPr>
        <w:t xml:space="preserve"> 2016; </w:t>
      </w:r>
      <w:r w:rsidRPr="00F311F7">
        <w:rPr>
          <w:rFonts w:ascii="Book Antiqua" w:hAnsi="Book Antiqua"/>
          <w:b/>
          <w:bCs/>
        </w:rPr>
        <w:t>44</w:t>
      </w:r>
      <w:r w:rsidRPr="00F311F7">
        <w:rPr>
          <w:rFonts w:ascii="Book Antiqua" w:hAnsi="Book Antiqua"/>
        </w:rPr>
        <w:t>: 924-938 [PMID: 27096321 DOI: 10.1016/j.immuni.2016.03.012]</w:t>
      </w:r>
    </w:p>
    <w:p w14:paraId="221DA643"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59 </w:t>
      </w:r>
      <w:r w:rsidRPr="00F311F7">
        <w:rPr>
          <w:rFonts w:ascii="Book Antiqua" w:hAnsi="Book Antiqua"/>
          <w:b/>
          <w:bCs/>
        </w:rPr>
        <w:t>Liu J</w:t>
      </w:r>
      <w:r w:rsidRPr="00F311F7">
        <w:rPr>
          <w:rFonts w:ascii="Book Antiqua" w:hAnsi="Book Antiqua"/>
        </w:rPr>
        <w:t xml:space="preserve">, Blake SJ, Yong MC, Harjunpää H, Ngiow SF, Takeda K, Young A, O'Donnell JS, Allen S, Smyth MJ, Teng MW. Improved Efficacy of Neoadjuvant Compared to Adjuvant Immunotherapy to Eradicate Metastatic Disease. </w:t>
      </w:r>
      <w:r w:rsidRPr="00F311F7">
        <w:rPr>
          <w:rFonts w:ascii="Book Antiqua" w:hAnsi="Book Antiqua"/>
          <w:i/>
          <w:iCs/>
        </w:rPr>
        <w:t>Cancer Discov</w:t>
      </w:r>
      <w:r w:rsidRPr="00F311F7">
        <w:rPr>
          <w:rFonts w:ascii="Book Antiqua" w:hAnsi="Book Antiqua"/>
        </w:rPr>
        <w:t xml:space="preserve"> 2016; </w:t>
      </w:r>
      <w:r w:rsidRPr="00F311F7">
        <w:rPr>
          <w:rFonts w:ascii="Book Antiqua" w:hAnsi="Book Antiqua"/>
          <w:b/>
          <w:bCs/>
        </w:rPr>
        <w:t>6</w:t>
      </w:r>
      <w:r w:rsidRPr="00F311F7">
        <w:rPr>
          <w:rFonts w:ascii="Book Antiqua" w:hAnsi="Book Antiqua"/>
        </w:rPr>
        <w:t>: 1382-1399 [PMID: 27663893 DOI: 10.1158/2159-8290.CD-16-0577]</w:t>
      </w:r>
    </w:p>
    <w:p w14:paraId="66802776"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60 </w:t>
      </w:r>
      <w:r w:rsidRPr="00F311F7">
        <w:rPr>
          <w:rFonts w:ascii="Book Antiqua" w:hAnsi="Book Antiqua"/>
          <w:b/>
          <w:bCs/>
        </w:rPr>
        <w:t>Forde PM</w:t>
      </w:r>
      <w:r w:rsidRPr="00F311F7">
        <w:rPr>
          <w:rFonts w:ascii="Book Antiqua" w:hAnsi="Book Antiqua"/>
        </w:rPr>
        <w:t xml:space="preserve">, Chaft JE, Smith KN, Anagnostou V, Cottrell TR, Hellmann MD, Zahurak M, Yang SC, Jones DR, Broderick S, Battafarano RJ, Velez MJ, Rekhtman N, Olah Z, Naidoo J, Marrone KA, Verde F, Guo H, Zhang J, Caushi JX, Chan HY, Sidhom JW, Scharpf RB, White J, Gabrielson E, Wang H, Rosner GL, Rusch V, Wolchok JD, Merghoub T, Taube JM, Velculescu VE, Topalian SL, Brahmer JR, Pardoll DM. Neoadjuvant PD-1 Blockade in Resectable Lung Cancer. </w:t>
      </w:r>
      <w:r w:rsidRPr="00F311F7">
        <w:rPr>
          <w:rFonts w:ascii="Book Antiqua" w:hAnsi="Book Antiqua"/>
          <w:i/>
          <w:iCs/>
        </w:rPr>
        <w:t>N Engl J Med</w:t>
      </w:r>
      <w:r w:rsidRPr="00F311F7">
        <w:rPr>
          <w:rFonts w:ascii="Book Antiqua" w:hAnsi="Book Antiqua"/>
        </w:rPr>
        <w:t xml:space="preserve"> 2018; </w:t>
      </w:r>
      <w:r w:rsidRPr="00F311F7">
        <w:rPr>
          <w:rFonts w:ascii="Book Antiqua" w:hAnsi="Book Antiqua"/>
          <w:b/>
          <w:bCs/>
        </w:rPr>
        <w:t>378</w:t>
      </w:r>
      <w:r w:rsidRPr="00F311F7">
        <w:rPr>
          <w:rFonts w:ascii="Book Antiqua" w:hAnsi="Book Antiqua"/>
        </w:rPr>
        <w:t>: 1976-1986 [PMID: 29658848 DOI: 10.1056/NEJMoa1716078]</w:t>
      </w:r>
    </w:p>
    <w:p w14:paraId="5D76D2E0" w14:textId="77777777" w:rsidR="00F311F7" w:rsidRPr="00F311F7" w:rsidRDefault="00F311F7" w:rsidP="00F311F7">
      <w:pPr>
        <w:spacing w:line="360" w:lineRule="auto"/>
        <w:jc w:val="both"/>
        <w:rPr>
          <w:rFonts w:ascii="Book Antiqua" w:hAnsi="Book Antiqua"/>
        </w:rPr>
      </w:pPr>
      <w:r w:rsidRPr="00F311F7">
        <w:rPr>
          <w:rFonts w:ascii="Book Antiqua" w:hAnsi="Book Antiqua"/>
        </w:rPr>
        <w:t xml:space="preserve">61 </w:t>
      </w:r>
      <w:r w:rsidRPr="00F311F7">
        <w:rPr>
          <w:rFonts w:ascii="Book Antiqua" w:hAnsi="Book Antiqua"/>
          <w:b/>
          <w:bCs/>
        </w:rPr>
        <w:t>Jin H</w:t>
      </w:r>
      <w:r w:rsidRPr="00F311F7">
        <w:rPr>
          <w:rFonts w:ascii="Book Antiqua" w:hAnsi="Book Antiqua"/>
        </w:rPr>
        <w:t xml:space="preserve">, Li P, Mao C, Zhu K, Chen H, Gao Y, Yu J. Pathological Complete Response After a Single Dose of Anti-PD-1 Therapy in Combination with Chemotherapy as a First-Line Setting in an Unresectable Locally Advanced Gastric Cancer with PD-L1 Positive and Microsatellite Instability. </w:t>
      </w:r>
      <w:r w:rsidRPr="00F311F7">
        <w:rPr>
          <w:rFonts w:ascii="Book Antiqua" w:hAnsi="Book Antiqua"/>
          <w:i/>
          <w:iCs/>
        </w:rPr>
        <w:t>Onco Targets Ther</w:t>
      </w:r>
      <w:r w:rsidRPr="00F311F7">
        <w:rPr>
          <w:rFonts w:ascii="Book Antiqua" w:hAnsi="Book Antiqua"/>
        </w:rPr>
        <w:t xml:space="preserve"> 2020; </w:t>
      </w:r>
      <w:r w:rsidRPr="00F311F7">
        <w:rPr>
          <w:rFonts w:ascii="Book Antiqua" w:hAnsi="Book Antiqua"/>
          <w:b/>
          <w:bCs/>
        </w:rPr>
        <w:t>13</w:t>
      </w:r>
      <w:r w:rsidRPr="00F311F7">
        <w:rPr>
          <w:rFonts w:ascii="Book Antiqua" w:hAnsi="Book Antiqua"/>
        </w:rPr>
        <w:t>: 1751-1756 [PMID: 32161470 DOI: 10.2147/OTT.S243298]</w:t>
      </w:r>
    </w:p>
    <w:bookmarkEnd w:id="2"/>
    <w:p w14:paraId="5C6E0B45" w14:textId="77777777" w:rsidR="00A77B3E" w:rsidRPr="00F311F7" w:rsidRDefault="00A77B3E" w:rsidP="00F311F7">
      <w:pPr>
        <w:spacing w:line="360" w:lineRule="auto"/>
        <w:jc w:val="both"/>
        <w:rPr>
          <w:rFonts w:ascii="Book Antiqua" w:hAnsi="Book Antiqua"/>
        </w:rPr>
        <w:sectPr w:rsidR="00A77B3E" w:rsidRPr="00F311F7">
          <w:pgSz w:w="12240" w:h="15840"/>
          <w:pgMar w:top="1440" w:right="1440" w:bottom="1440" w:left="1440" w:header="720" w:footer="720" w:gutter="0"/>
          <w:cols w:space="720"/>
          <w:docGrid w:linePitch="360"/>
        </w:sectPr>
      </w:pPr>
    </w:p>
    <w:p w14:paraId="04B334DB"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Footnotes</w:t>
      </w:r>
    </w:p>
    <w:p w14:paraId="69FF606A" w14:textId="250B90B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Conflict-of-interest statement: </w:t>
      </w:r>
      <w:r w:rsidR="003046B5" w:rsidRPr="00413F04">
        <w:rPr>
          <w:rFonts w:ascii="Book Antiqua" w:eastAsia="Book Antiqua" w:hAnsi="Book Antiqua" w:cs="Book Antiqua"/>
          <w:bCs/>
          <w:color w:val="000000"/>
        </w:rPr>
        <w:t>The</w:t>
      </w:r>
      <w:r w:rsidR="003046B5">
        <w:rPr>
          <w:rFonts w:ascii="Book Antiqua" w:eastAsia="Book Antiqua" w:hAnsi="Book Antiqua" w:cs="Book Antiqua"/>
          <w:b/>
          <w:bCs/>
          <w:color w:val="000000"/>
        </w:rPr>
        <w:t xml:space="preserve"> </w:t>
      </w:r>
      <w:r w:rsidR="003046B5">
        <w:rPr>
          <w:rFonts w:ascii="Book Antiqua" w:eastAsia="Book Antiqua" w:hAnsi="Book Antiqua" w:cs="Book Antiqua"/>
          <w:color w:val="000000"/>
        </w:rPr>
        <w:t>a</w:t>
      </w:r>
      <w:r w:rsidR="003046B5" w:rsidRPr="00F311F7">
        <w:rPr>
          <w:rFonts w:ascii="Book Antiqua" w:eastAsia="Book Antiqua" w:hAnsi="Book Antiqua" w:cs="Book Antiqua"/>
          <w:color w:val="000000"/>
        </w:rPr>
        <w:t xml:space="preserve">uthors </w:t>
      </w:r>
      <w:r w:rsidRPr="00F311F7">
        <w:rPr>
          <w:rFonts w:ascii="Book Antiqua" w:eastAsia="Book Antiqua" w:hAnsi="Book Antiqua" w:cs="Book Antiqua"/>
          <w:color w:val="000000"/>
        </w:rPr>
        <w:t>have no conflict of interest to declare.</w:t>
      </w:r>
    </w:p>
    <w:p w14:paraId="0522BED1" w14:textId="77777777" w:rsidR="00A77B3E" w:rsidRPr="00F311F7" w:rsidRDefault="00A77B3E" w:rsidP="00F311F7">
      <w:pPr>
        <w:spacing w:line="360" w:lineRule="auto"/>
        <w:jc w:val="both"/>
        <w:rPr>
          <w:rFonts w:ascii="Book Antiqua" w:hAnsi="Book Antiqua"/>
        </w:rPr>
      </w:pPr>
    </w:p>
    <w:p w14:paraId="20FF1884"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bCs/>
          <w:color w:val="000000"/>
        </w:rPr>
        <w:t xml:space="preserve">Open-Access: </w:t>
      </w:r>
      <w:r w:rsidRPr="00F311F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5C4974" w14:textId="77777777" w:rsidR="00A77B3E" w:rsidRPr="00F311F7" w:rsidRDefault="00A77B3E" w:rsidP="00F311F7">
      <w:pPr>
        <w:spacing w:line="360" w:lineRule="auto"/>
        <w:jc w:val="both"/>
        <w:rPr>
          <w:rFonts w:ascii="Book Antiqua" w:hAnsi="Book Antiqua"/>
        </w:rPr>
      </w:pPr>
    </w:p>
    <w:p w14:paraId="707AEE9C" w14:textId="332D37AC"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 xml:space="preserve">Manuscript source: </w:t>
      </w:r>
      <w:r w:rsidRPr="00F311F7">
        <w:rPr>
          <w:rFonts w:ascii="Book Antiqua" w:eastAsia="Book Antiqua" w:hAnsi="Book Antiqua" w:cs="Book Antiqua"/>
          <w:color w:val="000000"/>
        </w:rPr>
        <w:t xml:space="preserve">Unsolicited </w:t>
      </w:r>
      <w:r w:rsidR="001D66BB" w:rsidRPr="00F311F7">
        <w:rPr>
          <w:rFonts w:ascii="Book Antiqua" w:eastAsia="Book Antiqua" w:hAnsi="Book Antiqua" w:cs="Book Antiqua"/>
          <w:color w:val="000000"/>
        </w:rPr>
        <w:t>m</w:t>
      </w:r>
      <w:r w:rsidRPr="00F311F7">
        <w:rPr>
          <w:rFonts w:ascii="Book Antiqua" w:eastAsia="Book Antiqua" w:hAnsi="Book Antiqua" w:cs="Book Antiqua"/>
          <w:color w:val="000000"/>
        </w:rPr>
        <w:t>anuscript</w:t>
      </w:r>
    </w:p>
    <w:p w14:paraId="3720C019" w14:textId="77777777" w:rsidR="00A77B3E" w:rsidRPr="00F311F7" w:rsidRDefault="00A77B3E" w:rsidP="00F311F7">
      <w:pPr>
        <w:spacing w:line="360" w:lineRule="auto"/>
        <w:jc w:val="both"/>
        <w:rPr>
          <w:rFonts w:ascii="Book Antiqua" w:hAnsi="Book Antiqua"/>
        </w:rPr>
      </w:pPr>
    </w:p>
    <w:p w14:paraId="7E76486F"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 xml:space="preserve">Peer-review started: </w:t>
      </w:r>
      <w:r w:rsidRPr="00F311F7">
        <w:rPr>
          <w:rFonts w:ascii="Book Antiqua" w:eastAsia="Book Antiqua" w:hAnsi="Book Antiqua" w:cs="Book Antiqua"/>
          <w:color w:val="000000"/>
        </w:rPr>
        <w:t>February 10, 2021</w:t>
      </w:r>
    </w:p>
    <w:p w14:paraId="1AC5C3DC"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 xml:space="preserve">First decision: </w:t>
      </w:r>
      <w:r w:rsidRPr="00F311F7">
        <w:rPr>
          <w:rFonts w:ascii="Book Antiqua" w:eastAsia="Book Antiqua" w:hAnsi="Book Antiqua" w:cs="Book Antiqua"/>
          <w:color w:val="000000"/>
        </w:rPr>
        <w:t>March 30, 2021</w:t>
      </w:r>
    </w:p>
    <w:p w14:paraId="2FF79A60" w14:textId="462432E3"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 xml:space="preserve">Article in press: </w:t>
      </w:r>
      <w:r w:rsidR="003768F9" w:rsidRPr="004158B1">
        <w:rPr>
          <w:rFonts w:ascii="Book Antiqua" w:eastAsia="Book Antiqua" w:hAnsi="Book Antiqua" w:cs="Book Antiqua"/>
          <w:color w:val="000000"/>
        </w:rPr>
        <w:t>May 25, 2021</w:t>
      </w:r>
    </w:p>
    <w:p w14:paraId="48EA2B58" w14:textId="77777777" w:rsidR="00A77B3E" w:rsidRPr="00F311F7" w:rsidRDefault="00A77B3E" w:rsidP="00F311F7">
      <w:pPr>
        <w:spacing w:line="360" w:lineRule="auto"/>
        <w:jc w:val="both"/>
        <w:rPr>
          <w:rFonts w:ascii="Book Antiqua" w:hAnsi="Book Antiqua"/>
        </w:rPr>
      </w:pPr>
    </w:p>
    <w:p w14:paraId="5A8D99F8" w14:textId="7058EB7B"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 xml:space="preserve">Specialty type: </w:t>
      </w:r>
      <w:bookmarkStart w:id="3" w:name="_Hlk71726650"/>
      <w:bookmarkStart w:id="4" w:name="OLE_LINK1952"/>
      <w:bookmarkStart w:id="5" w:name="OLE_LINK1953"/>
      <w:bookmarkStart w:id="6" w:name="OLE_LINK2066"/>
      <w:r w:rsidR="001D66BB" w:rsidRPr="00F311F7">
        <w:rPr>
          <w:rFonts w:ascii="Book Antiqua" w:eastAsia="微软雅黑" w:hAnsi="Book Antiqua" w:cs="宋体"/>
        </w:rPr>
        <w:t>Medicine, research and experimenta</w:t>
      </w:r>
      <w:bookmarkEnd w:id="3"/>
      <w:r w:rsidR="001D66BB" w:rsidRPr="00F311F7">
        <w:rPr>
          <w:rFonts w:ascii="Book Antiqua" w:eastAsia="微软雅黑" w:hAnsi="Book Antiqua" w:cs="宋体"/>
        </w:rPr>
        <w:t>l</w:t>
      </w:r>
      <w:bookmarkEnd w:id="4"/>
      <w:bookmarkEnd w:id="5"/>
      <w:bookmarkEnd w:id="6"/>
    </w:p>
    <w:p w14:paraId="0558B87B"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 xml:space="preserve">Country/Territory of origin: </w:t>
      </w:r>
      <w:r w:rsidRPr="00F311F7">
        <w:rPr>
          <w:rFonts w:ascii="Book Antiqua" w:eastAsia="Book Antiqua" w:hAnsi="Book Antiqua" w:cs="Book Antiqua"/>
          <w:color w:val="000000"/>
        </w:rPr>
        <w:t>China</w:t>
      </w:r>
    </w:p>
    <w:p w14:paraId="37AA040D"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Peer-review report’s scientific quality classification</w:t>
      </w:r>
    </w:p>
    <w:p w14:paraId="106A3780"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color w:val="000000"/>
        </w:rPr>
        <w:t>Grade A (Excellent): 0</w:t>
      </w:r>
    </w:p>
    <w:p w14:paraId="55DFD5A2"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color w:val="000000"/>
        </w:rPr>
        <w:t>Grade B (Very good): B, B</w:t>
      </w:r>
    </w:p>
    <w:p w14:paraId="0713812B"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color w:val="000000"/>
        </w:rPr>
        <w:t>Grade C (Good): 0</w:t>
      </w:r>
    </w:p>
    <w:p w14:paraId="124F15E2"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color w:val="000000"/>
        </w:rPr>
        <w:t>Grade D (Fair): 0</w:t>
      </w:r>
    </w:p>
    <w:p w14:paraId="7F07289C"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color w:val="000000"/>
        </w:rPr>
        <w:t>Grade E (Poor): 0</w:t>
      </w:r>
    </w:p>
    <w:p w14:paraId="50ADDAA3" w14:textId="77777777" w:rsidR="00A77B3E" w:rsidRPr="00F311F7" w:rsidRDefault="00A77B3E" w:rsidP="00F311F7">
      <w:pPr>
        <w:spacing w:line="360" w:lineRule="auto"/>
        <w:jc w:val="both"/>
        <w:rPr>
          <w:rFonts w:ascii="Book Antiqua" w:hAnsi="Book Antiqua"/>
        </w:rPr>
      </w:pPr>
    </w:p>
    <w:p w14:paraId="38A983B2" w14:textId="72D11E38" w:rsidR="00A77B3E" w:rsidRPr="00F311F7" w:rsidRDefault="00540069" w:rsidP="00F311F7">
      <w:pPr>
        <w:spacing w:line="360" w:lineRule="auto"/>
        <w:jc w:val="both"/>
        <w:rPr>
          <w:rFonts w:ascii="Book Antiqua" w:hAnsi="Book Antiqua"/>
        </w:rPr>
        <w:sectPr w:rsidR="00A77B3E" w:rsidRPr="00F311F7">
          <w:pgSz w:w="12240" w:h="15840"/>
          <w:pgMar w:top="1440" w:right="1440" w:bottom="1440" w:left="1440" w:header="720" w:footer="720" w:gutter="0"/>
          <w:cols w:space="720"/>
          <w:docGrid w:linePitch="360"/>
        </w:sectPr>
      </w:pPr>
      <w:r w:rsidRPr="00F311F7">
        <w:rPr>
          <w:rFonts w:ascii="Book Antiqua" w:eastAsia="Book Antiqua" w:hAnsi="Book Antiqua" w:cs="Book Antiqua"/>
          <w:b/>
          <w:color w:val="000000"/>
        </w:rPr>
        <w:t xml:space="preserve">P-Reviewer: </w:t>
      </w:r>
      <w:r w:rsidRPr="00F311F7">
        <w:rPr>
          <w:rFonts w:ascii="Book Antiqua" w:eastAsia="Book Antiqua" w:hAnsi="Book Antiqua" w:cs="Book Antiqua"/>
          <w:color w:val="000000"/>
        </w:rPr>
        <w:t>Mao X, Yao K</w:t>
      </w:r>
      <w:r w:rsidRPr="00F311F7">
        <w:rPr>
          <w:rFonts w:ascii="Book Antiqua" w:eastAsia="Book Antiqua" w:hAnsi="Book Antiqua" w:cs="Book Antiqua"/>
          <w:b/>
          <w:color w:val="000000"/>
        </w:rPr>
        <w:t xml:space="preserve"> S-Editor: </w:t>
      </w:r>
      <w:r w:rsidR="00AD3A40" w:rsidRPr="00F311F7">
        <w:rPr>
          <w:rFonts w:ascii="Book Antiqua" w:eastAsia="Book Antiqua" w:hAnsi="Book Antiqua" w:cs="Book Antiqua"/>
          <w:color w:val="000000"/>
        </w:rPr>
        <w:t>F</w:t>
      </w:r>
      <w:r w:rsidRPr="00F311F7">
        <w:rPr>
          <w:rFonts w:ascii="Book Antiqua" w:eastAsia="Book Antiqua" w:hAnsi="Book Antiqua" w:cs="Book Antiqua"/>
          <w:color w:val="000000"/>
        </w:rPr>
        <w:t>an J</w:t>
      </w:r>
      <w:r w:rsidR="00AD3A40" w:rsidRPr="00F311F7">
        <w:rPr>
          <w:rFonts w:ascii="Book Antiqua" w:eastAsia="Book Antiqua" w:hAnsi="Book Antiqua" w:cs="Book Antiqua"/>
          <w:color w:val="000000"/>
        </w:rPr>
        <w:t>R</w:t>
      </w:r>
      <w:r w:rsidRPr="00F311F7">
        <w:rPr>
          <w:rFonts w:ascii="Book Antiqua" w:eastAsia="Book Antiqua" w:hAnsi="Book Antiqua" w:cs="Book Antiqua"/>
          <w:b/>
          <w:color w:val="000000"/>
        </w:rPr>
        <w:t xml:space="preserve"> L-Editor: </w:t>
      </w:r>
      <w:r w:rsidR="003046B5" w:rsidRPr="00413F04">
        <w:rPr>
          <w:rFonts w:ascii="Book Antiqua" w:eastAsia="Book Antiqua" w:hAnsi="Book Antiqua" w:cs="Book Antiqua"/>
          <w:color w:val="000000"/>
        </w:rPr>
        <w:t>Wang TQ</w:t>
      </w:r>
      <w:r w:rsidRPr="00F311F7">
        <w:rPr>
          <w:rFonts w:ascii="Book Antiqua" w:eastAsia="Book Antiqua" w:hAnsi="Book Antiqua" w:cs="Book Antiqua"/>
          <w:b/>
          <w:color w:val="000000"/>
        </w:rPr>
        <w:t xml:space="preserve"> P-Editor: </w:t>
      </w:r>
      <w:r w:rsidR="003B020E">
        <w:rPr>
          <w:rFonts w:ascii="Book Antiqua" w:eastAsia="Book Antiqua" w:hAnsi="Book Antiqua" w:cs="Book Antiqua"/>
          <w:bCs/>
          <w:color w:val="000000"/>
        </w:rPr>
        <w:t>Wang LYT</w:t>
      </w:r>
    </w:p>
    <w:p w14:paraId="5A2E0D64" w14:textId="77777777" w:rsidR="00A77B3E" w:rsidRPr="00F311F7" w:rsidRDefault="00540069" w:rsidP="00F311F7">
      <w:pPr>
        <w:spacing w:line="360" w:lineRule="auto"/>
        <w:jc w:val="both"/>
        <w:rPr>
          <w:rFonts w:ascii="Book Antiqua" w:hAnsi="Book Antiqua"/>
        </w:rPr>
      </w:pPr>
      <w:r w:rsidRPr="00F311F7">
        <w:rPr>
          <w:rFonts w:ascii="Book Antiqua" w:eastAsia="Book Antiqua" w:hAnsi="Book Antiqua" w:cs="Book Antiqua"/>
          <w:b/>
          <w:color w:val="000000"/>
        </w:rPr>
        <w:t>Figure Legends</w:t>
      </w:r>
    </w:p>
    <w:p w14:paraId="231551CF" w14:textId="36CCC185" w:rsidR="00603710" w:rsidRPr="00F311F7" w:rsidRDefault="00603710" w:rsidP="00F311F7">
      <w:pPr>
        <w:spacing w:line="360" w:lineRule="auto"/>
        <w:jc w:val="both"/>
        <w:rPr>
          <w:rFonts w:ascii="Book Antiqua" w:eastAsia="Book Antiqua" w:hAnsi="Book Antiqua" w:cs="Book Antiqua"/>
          <w:b/>
          <w:bCs/>
          <w:color w:val="000000"/>
        </w:rPr>
      </w:pPr>
      <w:r w:rsidRPr="00F311F7">
        <w:rPr>
          <w:rFonts w:ascii="Book Antiqua" w:hAnsi="Book Antiqua"/>
          <w:noProof/>
          <w:lang w:eastAsia="zh-CN"/>
        </w:rPr>
        <w:drawing>
          <wp:inline distT="0" distB="0" distL="0" distR="0" wp14:anchorId="1E9E41DC" wp14:editId="4C460F7B">
            <wp:extent cx="2846070" cy="22184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9345" cy="2228762"/>
                    </a:xfrm>
                    <a:prstGeom prst="rect">
                      <a:avLst/>
                    </a:prstGeom>
                  </pic:spPr>
                </pic:pic>
              </a:graphicData>
            </a:graphic>
          </wp:inline>
        </w:drawing>
      </w:r>
      <w:r w:rsidRPr="00F311F7">
        <w:rPr>
          <w:rFonts w:ascii="Book Antiqua" w:hAnsi="Book Antiqua"/>
          <w:noProof/>
          <w:lang w:eastAsia="zh-CN"/>
        </w:rPr>
        <w:drawing>
          <wp:inline distT="0" distB="0" distL="0" distR="0" wp14:anchorId="1E64E39C" wp14:editId="37BF520B">
            <wp:extent cx="2957885" cy="22656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9004" cy="2281857"/>
                    </a:xfrm>
                    <a:prstGeom prst="rect">
                      <a:avLst/>
                    </a:prstGeom>
                  </pic:spPr>
                </pic:pic>
              </a:graphicData>
            </a:graphic>
          </wp:inline>
        </w:drawing>
      </w:r>
    </w:p>
    <w:p w14:paraId="33C4AB57" w14:textId="47BB7EF1" w:rsidR="00735D66" w:rsidRPr="00F311F7" w:rsidRDefault="00540069" w:rsidP="00F311F7">
      <w:pPr>
        <w:spacing w:line="360" w:lineRule="auto"/>
        <w:jc w:val="both"/>
        <w:rPr>
          <w:rFonts w:ascii="Book Antiqua" w:eastAsia="Book Antiqua" w:hAnsi="Book Antiqua" w:cs="Book Antiqua"/>
          <w:color w:val="000000"/>
        </w:rPr>
      </w:pPr>
      <w:r w:rsidRPr="00F311F7">
        <w:rPr>
          <w:rFonts w:ascii="Book Antiqua" w:eastAsia="Book Antiqua" w:hAnsi="Book Antiqua" w:cs="Book Antiqua"/>
          <w:b/>
          <w:bCs/>
          <w:color w:val="000000"/>
        </w:rPr>
        <w:t xml:space="preserve">Figure 1 </w:t>
      </w:r>
      <w:r w:rsidR="003046B5">
        <w:rPr>
          <w:rFonts w:ascii="Book Antiqua" w:eastAsia="Book Antiqua" w:hAnsi="Book Antiqua" w:cs="Book Antiqua"/>
          <w:b/>
          <w:bCs/>
          <w:color w:val="000000"/>
        </w:rPr>
        <w:t>C</w:t>
      </w:r>
      <w:r w:rsidRPr="00F311F7">
        <w:rPr>
          <w:rFonts w:ascii="Book Antiqua" w:eastAsia="Book Antiqua" w:hAnsi="Book Antiqua" w:cs="Book Antiqua"/>
          <w:b/>
          <w:bCs/>
          <w:color w:val="000000"/>
        </w:rPr>
        <w:t xml:space="preserve">ombined action mechanism of </w:t>
      </w:r>
      <w:r w:rsidR="00065F19" w:rsidRPr="00F311F7">
        <w:rPr>
          <w:rFonts w:ascii="Book Antiqua" w:eastAsia="Book Antiqua" w:hAnsi="Book Antiqua" w:cs="Book Antiqua"/>
          <w:b/>
          <w:bCs/>
          <w:color w:val="000000"/>
        </w:rPr>
        <w:t>vascular endothelial growth factor</w:t>
      </w:r>
      <w:r w:rsidRPr="00F311F7">
        <w:rPr>
          <w:rFonts w:ascii="Book Antiqua" w:eastAsia="Book Antiqua" w:hAnsi="Book Antiqua" w:cs="Book Antiqua"/>
          <w:b/>
          <w:bCs/>
          <w:color w:val="000000"/>
        </w:rPr>
        <w:t xml:space="preserve"> </w:t>
      </w:r>
      <w:r w:rsidR="00D2193E" w:rsidRPr="00F311F7">
        <w:rPr>
          <w:rFonts w:ascii="Book Antiqua" w:eastAsia="Book Antiqua" w:hAnsi="Book Antiqua" w:cs="Book Antiqua"/>
          <w:b/>
          <w:bCs/>
          <w:color w:val="000000"/>
        </w:rPr>
        <w:t>monoclonal antibody</w:t>
      </w:r>
      <w:r w:rsidRPr="00F311F7">
        <w:rPr>
          <w:rFonts w:ascii="Book Antiqua" w:eastAsia="Book Antiqua" w:hAnsi="Book Antiqua" w:cs="Book Antiqua"/>
          <w:b/>
          <w:bCs/>
          <w:color w:val="000000"/>
        </w:rPr>
        <w:t xml:space="preserve"> and </w:t>
      </w:r>
      <w:r w:rsidR="004D1A03" w:rsidRPr="00F311F7">
        <w:rPr>
          <w:rFonts w:ascii="Book Antiqua" w:eastAsia="Book Antiqua" w:hAnsi="Book Antiqua" w:cs="Book Antiqua"/>
          <w:b/>
          <w:bCs/>
          <w:color w:val="000000"/>
        </w:rPr>
        <w:t>immune checkpoint inhibitor</w:t>
      </w:r>
      <w:r w:rsidRPr="00F311F7">
        <w:rPr>
          <w:rFonts w:ascii="Book Antiqua" w:eastAsia="Book Antiqua" w:hAnsi="Book Antiqua" w:cs="Book Antiqua"/>
          <w:b/>
          <w:bCs/>
          <w:color w:val="000000"/>
        </w:rPr>
        <w:t xml:space="preserve"> </w:t>
      </w:r>
      <w:r w:rsidR="00D2193E" w:rsidRPr="00F311F7">
        <w:rPr>
          <w:rFonts w:ascii="Book Antiqua" w:eastAsia="Book Antiqua" w:hAnsi="Book Antiqua" w:cs="Book Antiqua"/>
          <w:b/>
          <w:bCs/>
          <w:color w:val="000000"/>
        </w:rPr>
        <w:t>monoclonal antibody</w:t>
      </w:r>
      <w:r w:rsidR="00D2193E" w:rsidRPr="00E4052E">
        <w:rPr>
          <w:rFonts w:ascii="Book Antiqua" w:eastAsia="Book Antiqua" w:hAnsi="Book Antiqua" w:cs="Book Antiqua"/>
          <w:b/>
          <w:bCs/>
          <w:color w:val="000000"/>
        </w:rPr>
        <w:t>.</w:t>
      </w:r>
      <w:r w:rsidRPr="00F311F7">
        <w:rPr>
          <w:rFonts w:ascii="Book Antiqua" w:eastAsia="Book Antiqua" w:hAnsi="Book Antiqua" w:cs="Book Antiqua"/>
          <w:b/>
          <w:bCs/>
          <w:color w:val="000000"/>
        </w:rPr>
        <w:t xml:space="preserve"> </w:t>
      </w:r>
      <w:r w:rsidR="00603710" w:rsidRPr="00F311F7">
        <w:rPr>
          <w:rFonts w:ascii="Book Antiqua" w:eastAsia="Book Antiqua" w:hAnsi="Book Antiqua" w:cs="Book Antiqua"/>
          <w:color w:val="000000"/>
        </w:rPr>
        <w:t>A:</w:t>
      </w:r>
      <w:r w:rsidRPr="00F311F7">
        <w:rPr>
          <w:rFonts w:ascii="Book Antiqua" w:eastAsia="Book Antiqua" w:hAnsi="Book Antiqua" w:cs="Book Antiqua"/>
          <w:color w:val="000000"/>
        </w:rPr>
        <w:t xml:space="preserve"> </w:t>
      </w:r>
      <w:r w:rsidR="00DA0B0A" w:rsidRPr="00F311F7">
        <w:rPr>
          <w:rFonts w:ascii="Book Antiqua" w:eastAsia="Book Antiqua" w:hAnsi="Book Antiqua" w:cs="Book Antiqua"/>
          <w:color w:val="000000"/>
        </w:rPr>
        <w:t>I</w:t>
      </w:r>
      <w:r w:rsidRPr="00F311F7">
        <w:rPr>
          <w:rFonts w:ascii="Book Antiqua" w:eastAsia="Book Antiqua" w:hAnsi="Book Antiqua" w:cs="Book Antiqua"/>
          <w:color w:val="000000"/>
        </w:rPr>
        <w:t xml:space="preserve">mpacting on immune-related mechanisms </w:t>
      </w:r>
      <w:r w:rsidRPr="00F311F7">
        <w:rPr>
          <w:rFonts w:ascii="Book Antiqua" w:eastAsia="Book Antiqua" w:hAnsi="Book Antiqua" w:cs="Book Antiqua"/>
          <w:i/>
          <w:iCs/>
          <w:color w:val="000000"/>
        </w:rPr>
        <w:t>via</w:t>
      </w:r>
      <w:r w:rsidRPr="00F311F7">
        <w:rPr>
          <w:rFonts w:ascii="Book Antiqua" w:eastAsia="Book Antiqua" w:hAnsi="Book Antiqua" w:cs="Book Antiqua"/>
          <w:color w:val="000000"/>
        </w:rPr>
        <w:t xml:space="preserve"> </w:t>
      </w:r>
      <w:r w:rsidR="00DA0B0A" w:rsidRPr="00F311F7">
        <w:rPr>
          <w:rFonts w:ascii="Book Antiqua" w:eastAsia="Book Antiqua" w:hAnsi="Book Antiqua" w:cs="Book Antiqua"/>
          <w:color w:val="000000"/>
        </w:rPr>
        <w:t>vascular endothelial growth factor (VEGF)</w:t>
      </w:r>
      <w:r w:rsidR="00603710"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603710" w:rsidRPr="00F311F7">
        <w:rPr>
          <w:rFonts w:ascii="Book Antiqua" w:eastAsia="Book Antiqua" w:hAnsi="Book Antiqua" w:cs="Book Antiqua"/>
          <w:color w:val="000000"/>
        </w:rPr>
        <w:t>B:</w:t>
      </w:r>
      <w:r w:rsidRPr="00F311F7">
        <w:rPr>
          <w:rFonts w:ascii="Book Antiqua" w:eastAsia="Book Antiqua" w:hAnsi="Book Antiqua" w:cs="Book Antiqua"/>
          <w:color w:val="000000"/>
        </w:rPr>
        <w:t xml:space="preserve"> </w:t>
      </w:r>
      <w:r w:rsidR="00DA0B0A" w:rsidRPr="00F311F7">
        <w:rPr>
          <w:rFonts w:ascii="Book Antiqua" w:eastAsia="Book Antiqua" w:hAnsi="Book Antiqua" w:cs="Book Antiqua"/>
          <w:color w:val="000000"/>
        </w:rPr>
        <w:t>VEGF receptor (</w:t>
      </w:r>
      <w:r w:rsidRPr="00F311F7">
        <w:rPr>
          <w:rFonts w:ascii="Book Antiqua" w:eastAsia="Book Antiqua" w:hAnsi="Book Antiqua" w:cs="Book Antiqua"/>
          <w:color w:val="000000"/>
        </w:rPr>
        <w:t>VEGFR</w:t>
      </w:r>
      <w:r w:rsidR="00DA0B0A"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D2193E" w:rsidRPr="00F311F7">
        <w:rPr>
          <w:rFonts w:ascii="Book Antiqua" w:eastAsia="Book Antiqua" w:hAnsi="Book Antiqua" w:cs="Book Antiqua"/>
          <w:color w:val="000000"/>
        </w:rPr>
        <w:t>monoclonal antibody (</w:t>
      </w:r>
      <w:r w:rsidRPr="00F311F7">
        <w:rPr>
          <w:rFonts w:ascii="Book Antiqua" w:eastAsia="Book Antiqua" w:hAnsi="Book Antiqua" w:cs="Book Antiqua"/>
          <w:color w:val="000000"/>
        </w:rPr>
        <w:t>mAb</w:t>
      </w:r>
      <w:r w:rsidR="00D2193E"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arouses the normalization of tumor blood vessels, the down-regulation of immunosuppressive cells</w:t>
      </w:r>
      <w:r w:rsidR="003046B5">
        <w:rPr>
          <w:rFonts w:ascii="Book Antiqua" w:eastAsia="Book Antiqua" w:hAnsi="Book Antiqua" w:cs="Book Antiqua"/>
          <w:color w:val="000000"/>
        </w:rPr>
        <w:t>,</w:t>
      </w:r>
      <w:r w:rsidRPr="00F311F7">
        <w:rPr>
          <w:rFonts w:ascii="Book Antiqua" w:eastAsia="Book Antiqua" w:hAnsi="Book Antiqua" w:cs="Book Antiqua"/>
          <w:color w:val="000000"/>
        </w:rPr>
        <w:t xml:space="preserve"> and the activity and infiltration of </w:t>
      </w:r>
      <w:r w:rsidR="00DA0B0A" w:rsidRPr="00F311F7">
        <w:rPr>
          <w:rFonts w:ascii="Book Antiqua" w:eastAsia="Book Antiqua" w:hAnsi="Book Antiqua" w:cs="Book Antiqua"/>
          <w:color w:val="000000"/>
        </w:rPr>
        <w:t>cytotoxic T lymphocytes (</w:t>
      </w:r>
      <w:r w:rsidRPr="00F311F7">
        <w:rPr>
          <w:rFonts w:ascii="Book Antiqua" w:eastAsia="Book Antiqua" w:hAnsi="Book Antiqua" w:cs="Book Antiqua"/>
          <w:color w:val="000000"/>
        </w:rPr>
        <w:t>CTL</w:t>
      </w:r>
      <w:r w:rsidR="00DA0B0A"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Simultaneously, </w:t>
      </w:r>
      <w:r w:rsidR="004D1A03" w:rsidRPr="00F311F7">
        <w:rPr>
          <w:rFonts w:ascii="Book Antiqua" w:eastAsia="Book Antiqua" w:hAnsi="Book Antiqua" w:cs="Book Antiqua"/>
          <w:color w:val="000000"/>
        </w:rPr>
        <w:t>immune checkpoint inhibitor</w:t>
      </w:r>
      <w:r w:rsidRPr="00F311F7">
        <w:rPr>
          <w:rFonts w:ascii="Book Antiqua" w:eastAsia="Book Antiqua" w:hAnsi="Book Antiqua" w:cs="Book Antiqua"/>
          <w:color w:val="000000"/>
        </w:rPr>
        <w:t xml:space="preserve"> mAb restore</w:t>
      </w:r>
      <w:r w:rsidR="003046B5">
        <w:rPr>
          <w:rFonts w:ascii="Book Antiqua" w:eastAsia="Book Antiqua" w:hAnsi="Book Antiqua" w:cs="Book Antiqua"/>
          <w:color w:val="000000"/>
        </w:rPr>
        <w:t>s</w:t>
      </w:r>
      <w:r w:rsidRPr="00F311F7">
        <w:rPr>
          <w:rFonts w:ascii="Book Antiqua" w:eastAsia="Book Antiqua" w:hAnsi="Book Antiqua" w:cs="Book Antiqua"/>
          <w:color w:val="000000"/>
        </w:rPr>
        <w:t xml:space="preserve"> the function of CTL to recognize tumor cells, thereby killing tumor cells and releasing immunogenic antigen. VEGF</w:t>
      </w:r>
      <w:r w:rsidR="00065F19"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DA0B0A" w:rsidRPr="00F311F7">
        <w:rPr>
          <w:rFonts w:ascii="Book Antiqua" w:eastAsia="Book Antiqua" w:hAnsi="Book Antiqua" w:cs="Book Antiqua"/>
          <w:color w:val="000000"/>
        </w:rPr>
        <w:t>V</w:t>
      </w:r>
      <w:r w:rsidRPr="00F311F7">
        <w:rPr>
          <w:rFonts w:ascii="Book Antiqua" w:eastAsia="Book Antiqua" w:hAnsi="Book Antiqua" w:cs="Book Antiqua"/>
          <w:color w:val="000000"/>
        </w:rPr>
        <w:t>ascular endothelial growth factor; VEGFR</w:t>
      </w:r>
      <w:r w:rsidR="00DA0B0A"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DA0B0A" w:rsidRPr="00F311F7">
        <w:rPr>
          <w:rFonts w:ascii="Book Antiqua" w:eastAsia="Book Antiqua" w:hAnsi="Book Antiqua" w:cs="Book Antiqua"/>
          <w:color w:val="000000"/>
        </w:rPr>
        <w:t>V</w:t>
      </w:r>
      <w:r w:rsidRPr="00F311F7">
        <w:rPr>
          <w:rFonts w:ascii="Book Antiqua" w:eastAsia="Book Antiqua" w:hAnsi="Book Antiqua" w:cs="Book Antiqua"/>
          <w:color w:val="000000"/>
        </w:rPr>
        <w:t>ascular endothelial growth factor receptor; DC</w:t>
      </w:r>
      <w:r w:rsidR="00DA0B0A"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DA0B0A" w:rsidRPr="00F311F7">
        <w:rPr>
          <w:rFonts w:ascii="Book Antiqua" w:eastAsia="Book Antiqua" w:hAnsi="Book Antiqua" w:cs="Book Antiqua"/>
          <w:color w:val="000000"/>
        </w:rPr>
        <w:t>D</w:t>
      </w:r>
      <w:r w:rsidRPr="00F311F7">
        <w:rPr>
          <w:rFonts w:ascii="Book Antiqua" w:eastAsia="Book Antiqua" w:hAnsi="Book Antiqua" w:cs="Book Antiqua"/>
          <w:color w:val="000000"/>
        </w:rPr>
        <w:t>endritic cells; CTL</w:t>
      </w:r>
      <w:r w:rsidR="00DA0B0A"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DA0B0A" w:rsidRPr="00F311F7">
        <w:rPr>
          <w:rFonts w:ascii="Book Antiqua" w:eastAsia="Book Antiqua" w:hAnsi="Book Antiqua" w:cs="Book Antiqua"/>
          <w:color w:val="000000"/>
        </w:rPr>
        <w:t>C</w:t>
      </w:r>
      <w:r w:rsidRPr="00F311F7">
        <w:rPr>
          <w:rFonts w:ascii="Book Antiqua" w:eastAsia="Book Antiqua" w:hAnsi="Book Antiqua" w:cs="Book Antiqua"/>
          <w:color w:val="000000"/>
        </w:rPr>
        <w:t>ytotoxic T lymphocytes; VCAM-1</w:t>
      </w:r>
      <w:r w:rsidR="00A34AD7"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A34AD7" w:rsidRPr="00F311F7">
        <w:rPr>
          <w:rFonts w:ascii="Book Antiqua" w:eastAsia="Book Antiqua" w:hAnsi="Book Antiqua" w:cs="Book Antiqua"/>
          <w:color w:val="000000"/>
        </w:rPr>
        <w:t>V</w:t>
      </w:r>
      <w:r w:rsidRPr="00F311F7">
        <w:rPr>
          <w:rFonts w:ascii="Book Antiqua" w:eastAsia="Book Antiqua" w:hAnsi="Book Antiqua" w:cs="Book Antiqua"/>
          <w:color w:val="000000"/>
        </w:rPr>
        <w:t>ascular endothelial cell adhesion molecule-1; MDSC</w:t>
      </w:r>
      <w:r w:rsidR="00A34AD7"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A34AD7" w:rsidRPr="00F311F7">
        <w:rPr>
          <w:rFonts w:ascii="Book Antiqua" w:eastAsia="Book Antiqua" w:hAnsi="Book Antiqua" w:cs="Book Antiqua"/>
          <w:color w:val="000000"/>
        </w:rPr>
        <w:t>M</w:t>
      </w:r>
      <w:r w:rsidRPr="00F311F7">
        <w:rPr>
          <w:rFonts w:ascii="Book Antiqua" w:eastAsia="Book Antiqua" w:hAnsi="Book Antiqua" w:cs="Book Antiqua"/>
          <w:color w:val="000000"/>
        </w:rPr>
        <w:t>yeloid</w:t>
      </w:r>
      <w:r w:rsidRPr="00F311F7">
        <w:rPr>
          <w:rFonts w:ascii="Book Antiqua" w:eastAsia="Book Antiqua" w:hAnsi="Book Antiqua" w:cs="Book Antiqua"/>
          <w:color w:val="000000"/>
        </w:rPr>
        <w:noBreakHyphen/>
        <w:t>derived inhibitor cells; TAM</w:t>
      </w:r>
      <w:r w:rsidR="00A34AD7"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A34AD7" w:rsidRPr="00F311F7">
        <w:rPr>
          <w:rFonts w:ascii="Book Antiqua" w:eastAsia="Book Antiqua" w:hAnsi="Book Antiqua" w:cs="Book Antiqua"/>
          <w:color w:val="000000"/>
        </w:rPr>
        <w:t>T</w:t>
      </w:r>
      <w:r w:rsidRPr="00F311F7">
        <w:rPr>
          <w:rFonts w:ascii="Book Antiqua" w:eastAsia="Book Antiqua" w:hAnsi="Book Antiqua" w:cs="Book Antiqua"/>
          <w:color w:val="000000"/>
        </w:rPr>
        <w:t>umor-associated macrophages; Treg</w:t>
      </w:r>
      <w:r w:rsidR="00A34AD7" w:rsidRPr="00F311F7">
        <w:rPr>
          <w:rFonts w:ascii="Book Antiqua" w:eastAsia="Book Antiqua" w:hAnsi="Book Antiqua" w:cs="Book Antiqua"/>
          <w:color w:val="000000"/>
        </w:rPr>
        <w:t>:</w:t>
      </w:r>
      <w:r w:rsidRPr="00F311F7">
        <w:rPr>
          <w:rFonts w:ascii="Book Antiqua" w:eastAsia="Book Antiqua" w:hAnsi="Book Antiqua" w:cs="Book Antiqua"/>
          <w:color w:val="000000"/>
        </w:rPr>
        <w:t xml:space="preserve"> </w:t>
      </w:r>
      <w:r w:rsidR="00A34AD7" w:rsidRPr="00F311F7">
        <w:rPr>
          <w:rFonts w:ascii="Book Antiqua" w:eastAsia="Book Antiqua" w:hAnsi="Book Antiqua" w:cs="Book Antiqua"/>
          <w:color w:val="000000"/>
        </w:rPr>
        <w:t>R</w:t>
      </w:r>
      <w:r w:rsidRPr="00F311F7">
        <w:rPr>
          <w:rFonts w:ascii="Book Antiqua" w:eastAsia="Book Antiqua" w:hAnsi="Book Antiqua" w:cs="Book Antiqua"/>
          <w:color w:val="000000"/>
        </w:rPr>
        <w:t>egulatory T; mAb</w:t>
      </w:r>
      <w:r w:rsidR="00A34AD7" w:rsidRPr="00F311F7">
        <w:rPr>
          <w:rFonts w:ascii="Book Antiqua" w:eastAsia="Book Antiqua" w:hAnsi="Book Antiqua" w:cs="Book Antiqua"/>
          <w:color w:val="000000"/>
        </w:rPr>
        <w:t>: M</w:t>
      </w:r>
      <w:r w:rsidRPr="00F311F7">
        <w:rPr>
          <w:rFonts w:ascii="Book Antiqua" w:eastAsia="Book Antiqua" w:hAnsi="Book Antiqua" w:cs="Book Antiqua"/>
          <w:color w:val="000000"/>
        </w:rPr>
        <w:t>onoclonal antibody</w:t>
      </w:r>
      <w:r w:rsidR="00525B23">
        <w:rPr>
          <w:rFonts w:ascii="Book Antiqua" w:eastAsia="Book Antiqua" w:hAnsi="Book Antiqua" w:cs="Book Antiqua"/>
          <w:color w:val="000000"/>
        </w:rPr>
        <w:t>; ICI: I</w:t>
      </w:r>
      <w:r w:rsidR="00525B23" w:rsidRPr="00F311F7">
        <w:rPr>
          <w:rFonts w:ascii="Book Antiqua" w:eastAsia="Book Antiqua" w:hAnsi="Book Antiqua" w:cs="Book Antiqua"/>
          <w:color w:val="000000"/>
        </w:rPr>
        <w:t>mmune checkpoint inhibitor</w:t>
      </w:r>
      <w:r w:rsidR="00525B23">
        <w:rPr>
          <w:rFonts w:ascii="Book Antiqua" w:eastAsia="Book Antiqua" w:hAnsi="Book Antiqua" w:cs="Book Antiqua"/>
          <w:color w:val="000000"/>
        </w:rPr>
        <w:t>.</w:t>
      </w:r>
      <w:r w:rsidR="005E1E53">
        <w:rPr>
          <w:rFonts w:ascii="Book Antiqua" w:eastAsia="Book Antiqua" w:hAnsi="Book Antiqua" w:cs="Book Antiqua"/>
          <w:color w:val="000000"/>
        </w:rPr>
        <w:t xml:space="preserve"> Figure 1 was produced with the assistance of Servier Medical Art (</w:t>
      </w:r>
      <w:r w:rsidR="005E1E53" w:rsidRPr="00360077">
        <w:rPr>
          <w:rFonts w:ascii="Book Antiqua" w:eastAsia="Book Antiqua" w:hAnsi="Book Antiqua" w:cs="Book Antiqua"/>
        </w:rPr>
        <w:t>https://smart.servier.com</w:t>
      </w:r>
      <w:r w:rsidR="005E1E53">
        <w:rPr>
          <w:rFonts w:ascii="Book Antiqua" w:eastAsia="Book Antiqua" w:hAnsi="Book Antiqua" w:cs="Book Antiqua"/>
          <w:color w:val="000000"/>
        </w:rPr>
        <w:t xml:space="preserve">), </w:t>
      </w:r>
      <w:r w:rsidR="005E1E53" w:rsidRPr="00E84212">
        <w:rPr>
          <w:rFonts w:ascii="Book Antiqua" w:eastAsia="Book Antiqua" w:hAnsi="Book Antiqua" w:cs="Book Antiqua"/>
          <w:color w:val="000000"/>
        </w:rPr>
        <w:t>which provides free and open pictures.</w:t>
      </w:r>
    </w:p>
    <w:p w14:paraId="56140651" w14:textId="3F7A2A42" w:rsidR="00735D66" w:rsidRPr="00F311F7" w:rsidRDefault="00735D66" w:rsidP="00F311F7">
      <w:pPr>
        <w:spacing w:line="360" w:lineRule="auto"/>
        <w:jc w:val="both"/>
        <w:rPr>
          <w:rFonts w:ascii="Book Antiqua" w:eastAsia="等线 Light" w:hAnsi="Book Antiqua"/>
          <w:b/>
          <w:bCs/>
        </w:rPr>
      </w:pPr>
      <w:r w:rsidRPr="00F311F7">
        <w:rPr>
          <w:rFonts w:ascii="Book Antiqua" w:eastAsia="Book Antiqua" w:hAnsi="Book Antiqua" w:cs="Book Antiqua"/>
          <w:color w:val="000000"/>
        </w:rPr>
        <w:br w:type="page"/>
      </w:r>
      <w:r w:rsidRPr="00F311F7">
        <w:rPr>
          <w:rFonts w:ascii="Book Antiqua" w:eastAsia="等线 Light" w:hAnsi="Book Antiqua"/>
          <w:b/>
        </w:rPr>
        <w:t>Table 1</w:t>
      </w:r>
      <w:r w:rsidRPr="00F311F7">
        <w:rPr>
          <w:rFonts w:ascii="Book Antiqua" w:eastAsia="等线 Light" w:hAnsi="Book Antiqua"/>
          <w:b/>
          <w:bCs/>
        </w:rPr>
        <w:t xml:space="preserve"> Current clinical trial results of immune checkpoint inhibitors for gastric cancer</w:t>
      </w:r>
    </w:p>
    <w:tbl>
      <w:tblPr>
        <w:tblW w:w="5819" w:type="pct"/>
        <w:tblInd w:w="-743" w:type="dxa"/>
        <w:tblBorders>
          <w:top w:val="single" w:sz="4" w:space="0" w:color="auto"/>
          <w:bottom w:val="single" w:sz="4" w:space="0" w:color="auto"/>
        </w:tblBorders>
        <w:tblLayout w:type="fixed"/>
        <w:tblLook w:val="04A0" w:firstRow="1" w:lastRow="0" w:firstColumn="1" w:lastColumn="0" w:noHBand="0" w:noVBand="1"/>
      </w:tblPr>
      <w:tblGrid>
        <w:gridCol w:w="1134"/>
        <w:gridCol w:w="1418"/>
        <w:gridCol w:w="1418"/>
        <w:gridCol w:w="566"/>
        <w:gridCol w:w="1703"/>
        <w:gridCol w:w="2835"/>
        <w:gridCol w:w="2071"/>
      </w:tblGrid>
      <w:tr w:rsidR="00511FBC" w:rsidRPr="00F311F7" w14:paraId="4F5C4C60" w14:textId="77777777" w:rsidTr="00CB7592">
        <w:trPr>
          <w:trHeight w:val="285"/>
        </w:trPr>
        <w:tc>
          <w:tcPr>
            <w:tcW w:w="509" w:type="pct"/>
            <w:tcBorders>
              <w:top w:val="single" w:sz="4" w:space="0" w:color="auto"/>
              <w:bottom w:val="single" w:sz="4" w:space="0" w:color="auto"/>
            </w:tcBorders>
            <w:shd w:val="clear" w:color="auto" w:fill="auto"/>
            <w:noWrap/>
            <w:hideMark/>
          </w:tcPr>
          <w:p w14:paraId="59432CD6" w14:textId="6F9819F2" w:rsidR="00735D66" w:rsidRPr="00F311F7" w:rsidRDefault="00E60DEC" w:rsidP="00F311F7">
            <w:pPr>
              <w:spacing w:line="360" w:lineRule="auto"/>
              <w:jc w:val="both"/>
              <w:rPr>
                <w:rFonts w:ascii="Book Antiqua" w:eastAsia="宋体" w:hAnsi="Book Antiqua"/>
                <w:b/>
                <w:bCs/>
              </w:rPr>
            </w:pPr>
            <w:r w:rsidRPr="00F311F7">
              <w:rPr>
                <w:rFonts w:ascii="Book Antiqua" w:eastAsia="宋体" w:hAnsi="Book Antiqua"/>
                <w:b/>
                <w:bCs/>
              </w:rPr>
              <w:t>Ref.</w:t>
            </w:r>
          </w:p>
        </w:tc>
        <w:tc>
          <w:tcPr>
            <w:tcW w:w="636" w:type="pct"/>
            <w:tcBorders>
              <w:top w:val="single" w:sz="4" w:space="0" w:color="auto"/>
              <w:bottom w:val="single" w:sz="4" w:space="0" w:color="auto"/>
            </w:tcBorders>
            <w:shd w:val="clear" w:color="auto" w:fill="auto"/>
            <w:noWrap/>
            <w:hideMark/>
          </w:tcPr>
          <w:p w14:paraId="011BFEAA" w14:textId="77777777" w:rsidR="00735D66" w:rsidRPr="00F311F7" w:rsidRDefault="00735D66" w:rsidP="00F311F7">
            <w:pPr>
              <w:spacing w:line="360" w:lineRule="auto"/>
              <w:jc w:val="both"/>
              <w:rPr>
                <w:rFonts w:ascii="Book Antiqua" w:eastAsia="宋体" w:hAnsi="Book Antiqua"/>
                <w:b/>
                <w:bCs/>
              </w:rPr>
            </w:pPr>
            <w:r w:rsidRPr="00F311F7">
              <w:rPr>
                <w:rFonts w:ascii="Book Antiqua" w:eastAsia="宋体" w:hAnsi="Book Antiqua"/>
                <w:b/>
                <w:bCs/>
              </w:rPr>
              <w:t>Trial phase</w:t>
            </w:r>
          </w:p>
        </w:tc>
        <w:tc>
          <w:tcPr>
            <w:tcW w:w="636" w:type="pct"/>
            <w:tcBorders>
              <w:top w:val="single" w:sz="4" w:space="0" w:color="auto"/>
              <w:bottom w:val="single" w:sz="4" w:space="0" w:color="auto"/>
            </w:tcBorders>
            <w:shd w:val="clear" w:color="auto" w:fill="auto"/>
            <w:noWrap/>
            <w:hideMark/>
          </w:tcPr>
          <w:p w14:paraId="2A0568F8" w14:textId="77777777" w:rsidR="00735D66" w:rsidRPr="00F311F7" w:rsidRDefault="00735D66" w:rsidP="00F311F7">
            <w:pPr>
              <w:spacing w:line="360" w:lineRule="auto"/>
              <w:jc w:val="both"/>
              <w:rPr>
                <w:rFonts w:ascii="Book Antiqua" w:eastAsia="宋体" w:hAnsi="Book Antiqua"/>
                <w:b/>
                <w:bCs/>
              </w:rPr>
            </w:pPr>
            <w:r w:rsidRPr="00F311F7">
              <w:rPr>
                <w:rFonts w:ascii="Book Antiqua" w:eastAsia="宋体" w:hAnsi="Book Antiqua"/>
                <w:b/>
                <w:bCs/>
              </w:rPr>
              <w:t>Cancer type</w:t>
            </w:r>
          </w:p>
        </w:tc>
        <w:tc>
          <w:tcPr>
            <w:tcW w:w="254" w:type="pct"/>
            <w:tcBorders>
              <w:top w:val="single" w:sz="4" w:space="0" w:color="auto"/>
              <w:bottom w:val="single" w:sz="4" w:space="0" w:color="auto"/>
            </w:tcBorders>
            <w:shd w:val="clear" w:color="auto" w:fill="auto"/>
            <w:noWrap/>
            <w:hideMark/>
          </w:tcPr>
          <w:p w14:paraId="2C98C830" w14:textId="77777777" w:rsidR="00735D66" w:rsidRPr="00360077" w:rsidRDefault="00735D66" w:rsidP="00F311F7">
            <w:pPr>
              <w:spacing w:line="360" w:lineRule="auto"/>
              <w:jc w:val="both"/>
              <w:rPr>
                <w:rFonts w:ascii="Book Antiqua" w:eastAsia="宋体" w:hAnsi="Book Antiqua"/>
                <w:b/>
                <w:bCs/>
                <w:i/>
                <w:iCs/>
              </w:rPr>
            </w:pPr>
            <w:r w:rsidRPr="00360077">
              <w:rPr>
                <w:rFonts w:ascii="Book Antiqua" w:eastAsia="宋体" w:hAnsi="Book Antiqua"/>
                <w:b/>
                <w:bCs/>
                <w:i/>
                <w:iCs/>
              </w:rPr>
              <w:t xml:space="preserve">n </w:t>
            </w:r>
          </w:p>
        </w:tc>
        <w:tc>
          <w:tcPr>
            <w:tcW w:w="764" w:type="pct"/>
            <w:tcBorders>
              <w:top w:val="single" w:sz="4" w:space="0" w:color="auto"/>
              <w:bottom w:val="single" w:sz="4" w:space="0" w:color="auto"/>
            </w:tcBorders>
            <w:shd w:val="clear" w:color="auto" w:fill="auto"/>
            <w:noWrap/>
            <w:hideMark/>
          </w:tcPr>
          <w:p w14:paraId="7C44B376" w14:textId="77777777" w:rsidR="00735D66" w:rsidRPr="00F311F7" w:rsidRDefault="00735D66" w:rsidP="00F311F7">
            <w:pPr>
              <w:spacing w:line="360" w:lineRule="auto"/>
              <w:jc w:val="both"/>
              <w:rPr>
                <w:rFonts w:ascii="Book Antiqua" w:eastAsia="宋体" w:hAnsi="Book Antiqua"/>
                <w:b/>
                <w:bCs/>
              </w:rPr>
            </w:pPr>
            <w:r w:rsidRPr="00F311F7">
              <w:rPr>
                <w:rFonts w:ascii="Book Antiqua" w:eastAsia="宋体" w:hAnsi="Book Antiqua"/>
                <w:b/>
                <w:bCs/>
              </w:rPr>
              <w:t xml:space="preserve">Drug(s) tested </w:t>
            </w:r>
          </w:p>
        </w:tc>
        <w:tc>
          <w:tcPr>
            <w:tcW w:w="1272" w:type="pct"/>
            <w:tcBorders>
              <w:top w:val="single" w:sz="4" w:space="0" w:color="auto"/>
              <w:bottom w:val="single" w:sz="4" w:space="0" w:color="auto"/>
            </w:tcBorders>
            <w:shd w:val="clear" w:color="auto" w:fill="auto"/>
            <w:noWrap/>
            <w:hideMark/>
          </w:tcPr>
          <w:p w14:paraId="72A5AC24" w14:textId="77777777" w:rsidR="00735D66" w:rsidRPr="00F311F7" w:rsidRDefault="00735D66" w:rsidP="00F311F7">
            <w:pPr>
              <w:spacing w:line="360" w:lineRule="auto"/>
              <w:jc w:val="both"/>
              <w:rPr>
                <w:rFonts w:ascii="Book Antiqua" w:eastAsia="宋体" w:hAnsi="Book Antiqua"/>
                <w:b/>
                <w:bCs/>
              </w:rPr>
            </w:pPr>
            <w:r w:rsidRPr="00F311F7">
              <w:rPr>
                <w:rFonts w:ascii="Book Antiqua" w:eastAsia="宋体" w:hAnsi="Book Antiqua"/>
                <w:b/>
                <w:bCs/>
              </w:rPr>
              <w:t>Key outcome</w:t>
            </w:r>
          </w:p>
        </w:tc>
        <w:tc>
          <w:tcPr>
            <w:tcW w:w="929" w:type="pct"/>
            <w:tcBorders>
              <w:top w:val="single" w:sz="4" w:space="0" w:color="auto"/>
              <w:bottom w:val="single" w:sz="4" w:space="0" w:color="auto"/>
            </w:tcBorders>
            <w:shd w:val="clear" w:color="auto" w:fill="auto"/>
            <w:noWrap/>
            <w:hideMark/>
          </w:tcPr>
          <w:p w14:paraId="58C9C375" w14:textId="1B317B80" w:rsidR="00735D66" w:rsidRPr="00F311F7" w:rsidRDefault="00735D66" w:rsidP="00F311F7">
            <w:pPr>
              <w:spacing w:line="360" w:lineRule="auto"/>
              <w:jc w:val="both"/>
              <w:rPr>
                <w:rFonts w:ascii="Book Antiqua" w:eastAsia="宋体" w:hAnsi="Book Antiqua"/>
                <w:b/>
                <w:bCs/>
              </w:rPr>
            </w:pPr>
            <w:r w:rsidRPr="00F311F7">
              <w:rPr>
                <w:rFonts w:ascii="Book Antiqua" w:eastAsia="宋体" w:hAnsi="Book Antiqua"/>
                <w:b/>
                <w:bCs/>
              </w:rPr>
              <w:t>Trial name</w:t>
            </w:r>
            <w:r w:rsidR="00CA657C" w:rsidRPr="00F311F7">
              <w:rPr>
                <w:rFonts w:ascii="Book Antiqua" w:eastAsia="宋体" w:hAnsi="Book Antiqua"/>
                <w:b/>
                <w:bCs/>
              </w:rPr>
              <w:t xml:space="preserve"> </w:t>
            </w:r>
            <w:r w:rsidRPr="00F311F7">
              <w:rPr>
                <w:rFonts w:ascii="Book Antiqua" w:eastAsia="宋体" w:hAnsi="Book Antiqua"/>
                <w:b/>
                <w:bCs/>
              </w:rPr>
              <w:t>(NCT)</w:t>
            </w:r>
          </w:p>
        </w:tc>
      </w:tr>
      <w:tr w:rsidR="00511FBC" w:rsidRPr="00F311F7" w14:paraId="6B31156A" w14:textId="77777777" w:rsidTr="00CB7592">
        <w:trPr>
          <w:trHeight w:val="855"/>
        </w:trPr>
        <w:tc>
          <w:tcPr>
            <w:tcW w:w="509" w:type="pct"/>
            <w:tcBorders>
              <w:top w:val="single" w:sz="4" w:space="0" w:color="auto"/>
            </w:tcBorders>
            <w:shd w:val="clear" w:color="auto" w:fill="auto"/>
            <w:hideMark/>
          </w:tcPr>
          <w:p w14:paraId="22EAD5CB" w14:textId="1370F156" w:rsidR="00735D66" w:rsidRPr="00F311F7" w:rsidRDefault="004016FC" w:rsidP="00F311F7">
            <w:pPr>
              <w:spacing w:line="360" w:lineRule="auto"/>
              <w:jc w:val="both"/>
              <w:rPr>
                <w:rFonts w:ascii="Book Antiqua" w:eastAsia="宋体" w:hAnsi="Book Antiqua"/>
              </w:rPr>
            </w:pPr>
            <w:r w:rsidRPr="00F311F7">
              <w:rPr>
                <w:rFonts w:ascii="Book Antiqua" w:eastAsia="Book Antiqua" w:hAnsi="Book Antiqua" w:cs="Book Antiqua"/>
                <w:color w:val="000000"/>
              </w:rPr>
              <w:t>Kawazoe</w:t>
            </w:r>
            <w:r w:rsidR="00735D66" w:rsidRPr="00F311F7">
              <w:rPr>
                <w:rFonts w:ascii="Book Antiqua" w:eastAsia="宋体" w:hAnsi="Book Antiqua"/>
              </w:rPr>
              <w:t xml:space="preserve"> </w:t>
            </w:r>
            <w:r w:rsidRPr="00F311F7">
              <w:rPr>
                <w:rFonts w:ascii="Book Antiqua" w:eastAsia="宋体" w:hAnsi="Book Antiqua"/>
                <w:i/>
                <w:iCs/>
              </w:rPr>
              <w:t>et al</w:t>
            </w:r>
            <w:r w:rsidRPr="00F311F7">
              <w:rPr>
                <w:rFonts w:ascii="Book Antiqua" w:eastAsia="宋体" w:hAnsi="Book Antiqua"/>
                <w:vertAlign w:val="superscript"/>
              </w:rPr>
              <w:t>[15]</w:t>
            </w:r>
            <w:r w:rsidRPr="00F311F7">
              <w:rPr>
                <w:rFonts w:ascii="Book Antiqua" w:eastAsia="宋体" w:hAnsi="Book Antiqua"/>
              </w:rPr>
              <w:t>,</w:t>
            </w:r>
            <w:r w:rsidRPr="00F311F7">
              <w:rPr>
                <w:rFonts w:ascii="Book Antiqua" w:eastAsia="宋体" w:hAnsi="Book Antiqua"/>
                <w:i/>
                <w:iCs/>
              </w:rPr>
              <w:t xml:space="preserve"> </w:t>
            </w:r>
            <w:r w:rsidR="00735D66" w:rsidRPr="00F311F7">
              <w:rPr>
                <w:rFonts w:ascii="Book Antiqua" w:eastAsia="宋体" w:hAnsi="Book Antiqua"/>
                <w:i/>
                <w:iCs/>
              </w:rPr>
              <w:t xml:space="preserve"> </w:t>
            </w:r>
            <w:r w:rsidR="00735D66" w:rsidRPr="00F311F7">
              <w:rPr>
                <w:rFonts w:ascii="Book Antiqua" w:eastAsia="宋体" w:hAnsi="Book Antiqua"/>
              </w:rPr>
              <w:t>2020</w:t>
            </w:r>
          </w:p>
        </w:tc>
        <w:tc>
          <w:tcPr>
            <w:tcW w:w="636" w:type="pct"/>
            <w:tcBorders>
              <w:top w:val="single" w:sz="4" w:space="0" w:color="auto"/>
            </w:tcBorders>
            <w:shd w:val="clear" w:color="auto" w:fill="auto"/>
            <w:noWrap/>
            <w:hideMark/>
          </w:tcPr>
          <w:p w14:paraId="26189B33"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2</w:t>
            </w:r>
          </w:p>
        </w:tc>
        <w:tc>
          <w:tcPr>
            <w:tcW w:w="636" w:type="pct"/>
            <w:tcBorders>
              <w:top w:val="single" w:sz="4" w:space="0" w:color="auto"/>
            </w:tcBorders>
            <w:shd w:val="clear" w:color="auto" w:fill="auto"/>
            <w:noWrap/>
            <w:hideMark/>
          </w:tcPr>
          <w:p w14:paraId="1906ADD3"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GC</w:t>
            </w:r>
          </w:p>
        </w:tc>
        <w:tc>
          <w:tcPr>
            <w:tcW w:w="254" w:type="pct"/>
            <w:tcBorders>
              <w:top w:val="single" w:sz="4" w:space="0" w:color="auto"/>
            </w:tcBorders>
            <w:shd w:val="clear" w:color="auto" w:fill="auto"/>
            <w:noWrap/>
            <w:hideMark/>
          </w:tcPr>
          <w:p w14:paraId="30473745"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29</w:t>
            </w:r>
          </w:p>
        </w:tc>
        <w:tc>
          <w:tcPr>
            <w:tcW w:w="764" w:type="pct"/>
            <w:tcBorders>
              <w:top w:val="single" w:sz="4" w:space="0" w:color="auto"/>
            </w:tcBorders>
            <w:shd w:val="clear" w:color="auto" w:fill="auto"/>
            <w:hideMark/>
          </w:tcPr>
          <w:p w14:paraId="37200DB6" w14:textId="449DCF5F" w:rsidR="00735D66" w:rsidRPr="00F311F7" w:rsidRDefault="0084527D" w:rsidP="00F311F7">
            <w:pPr>
              <w:spacing w:line="360" w:lineRule="auto"/>
              <w:jc w:val="both"/>
              <w:rPr>
                <w:rFonts w:ascii="Book Antiqua" w:eastAsia="宋体" w:hAnsi="Book Antiqua"/>
              </w:rPr>
            </w:pPr>
            <w:r w:rsidRPr="00F311F7">
              <w:rPr>
                <w:rFonts w:ascii="Book Antiqua" w:eastAsia="宋体" w:hAnsi="Book Antiqua"/>
              </w:rPr>
              <w:t>P</w:t>
            </w:r>
            <w:r w:rsidR="00735D66" w:rsidRPr="00F311F7">
              <w:rPr>
                <w:rFonts w:ascii="Book Antiqua" w:eastAsia="宋体" w:hAnsi="Book Antiqua"/>
              </w:rPr>
              <w:t>embrolizumab</w:t>
            </w:r>
            <w:r w:rsidRPr="00F311F7">
              <w:rPr>
                <w:rFonts w:ascii="Book Antiqua" w:eastAsia="宋体" w:hAnsi="Book Antiqua"/>
              </w:rPr>
              <w:t xml:space="preserve"> </w:t>
            </w:r>
            <w:r w:rsidR="00735D66" w:rsidRPr="00F311F7">
              <w:rPr>
                <w:rFonts w:ascii="Book Antiqua" w:eastAsia="宋体" w:hAnsi="Book Antiqua"/>
              </w:rPr>
              <w:t>+</w:t>
            </w:r>
            <w:r w:rsidRPr="00F311F7">
              <w:rPr>
                <w:rFonts w:ascii="Book Antiqua" w:eastAsia="宋体" w:hAnsi="Book Antiqua"/>
              </w:rPr>
              <w:t xml:space="preserve"> </w:t>
            </w:r>
            <w:r w:rsidR="00735D66" w:rsidRPr="00F311F7">
              <w:rPr>
                <w:rFonts w:ascii="Book Antiqua" w:eastAsia="宋体" w:hAnsi="Book Antiqua"/>
              </w:rPr>
              <w:t>lenvatinib</w:t>
            </w:r>
          </w:p>
        </w:tc>
        <w:tc>
          <w:tcPr>
            <w:tcW w:w="1272" w:type="pct"/>
            <w:tcBorders>
              <w:top w:val="single" w:sz="4" w:space="0" w:color="auto"/>
            </w:tcBorders>
            <w:shd w:val="clear" w:color="auto" w:fill="auto"/>
            <w:hideMark/>
          </w:tcPr>
          <w:p w14:paraId="63BAC912" w14:textId="2E8C615E"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ORR 69%</w:t>
            </w:r>
            <w:r w:rsidR="0084527D" w:rsidRPr="00F311F7">
              <w:rPr>
                <w:rFonts w:ascii="Book Antiqua" w:eastAsia="宋体" w:hAnsi="Book Antiqua"/>
              </w:rPr>
              <w:t xml:space="preserve"> </w:t>
            </w:r>
            <w:r w:rsidRPr="00F311F7">
              <w:rPr>
                <w:rFonts w:ascii="Book Antiqua" w:eastAsia="宋体" w:hAnsi="Book Antiqua"/>
              </w:rPr>
              <w:t>(95%CI</w:t>
            </w:r>
            <w:r w:rsidR="00C31EDA" w:rsidRPr="00F311F7">
              <w:rPr>
                <w:rFonts w:ascii="Book Antiqua" w:eastAsia="宋体" w:hAnsi="Book Antiqua"/>
              </w:rPr>
              <w:t>:</w:t>
            </w:r>
            <w:r w:rsidRPr="00F311F7">
              <w:rPr>
                <w:rFonts w:ascii="Book Antiqua" w:eastAsia="宋体" w:hAnsi="Book Antiqua"/>
              </w:rPr>
              <w:t xml:space="preserve"> 49</w:t>
            </w:r>
            <w:r w:rsidR="00360077">
              <w:rPr>
                <w:rFonts w:ascii="Book Antiqua" w:eastAsia="宋体" w:hAnsi="Book Antiqua"/>
              </w:rPr>
              <w:t>-</w:t>
            </w:r>
            <w:r w:rsidRPr="00F311F7">
              <w:rPr>
                <w:rFonts w:ascii="Book Antiqua" w:eastAsia="宋体" w:hAnsi="Book Antiqua"/>
              </w:rPr>
              <w:t>85)</w:t>
            </w:r>
            <w:r w:rsidR="00C31EDA" w:rsidRPr="00F311F7">
              <w:rPr>
                <w:rFonts w:ascii="Book Antiqua" w:eastAsia="宋体" w:hAnsi="Book Antiqua"/>
              </w:rPr>
              <w:t xml:space="preserve"> </w:t>
            </w:r>
            <w:r w:rsidRPr="00F311F7">
              <w:rPr>
                <w:rFonts w:ascii="Book Antiqua" w:eastAsia="宋体" w:hAnsi="Book Antiqua"/>
              </w:rPr>
              <w:t>mPFS 7.1 m</w:t>
            </w:r>
            <w:r w:rsidR="00360077">
              <w:rPr>
                <w:rFonts w:ascii="Book Antiqua" w:eastAsia="宋体" w:hAnsi="Book Antiqua"/>
              </w:rPr>
              <w:t>o</w:t>
            </w:r>
            <w:r w:rsidRPr="00F311F7">
              <w:rPr>
                <w:rFonts w:ascii="Book Antiqua" w:eastAsia="宋体" w:hAnsi="Book Antiqua"/>
              </w:rPr>
              <w:t xml:space="preserve"> (95%CI</w:t>
            </w:r>
            <w:r w:rsidR="00C31EDA" w:rsidRPr="00F311F7">
              <w:rPr>
                <w:rFonts w:ascii="Book Antiqua" w:eastAsia="宋体" w:hAnsi="Book Antiqua"/>
              </w:rPr>
              <w:t>:</w:t>
            </w:r>
            <w:r w:rsidRPr="00F311F7">
              <w:rPr>
                <w:rFonts w:ascii="Book Antiqua" w:eastAsia="宋体" w:hAnsi="Book Antiqua"/>
              </w:rPr>
              <w:t xml:space="preserve"> 5.4</w:t>
            </w:r>
            <w:r w:rsidR="00360077">
              <w:rPr>
                <w:rFonts w:ascii="Book Antiqua" w:eastAsia="宋体" w:hAnsi="Book Antiqua"/>
              </w:rPr>
              <w:t>-</w:t>
            </w:r>
            <w:r w:rsidRPr="00F311F7">
              <w:rPr>
                <w:rFonts w:ascii="Book Antiqua" w:eastAsia="宋体" w:hAnsi="Book Antiqua"/>
              </w:rPr>
              <w:t>13.7)</w:t>
            </w:r>
          </w:p>
        </w:tc>
        <w:tc>
          <w:tcPr>
            <w:tcW w:w="929" w:type="pct"/>
            <w:tcBorders>
              <w:top w:val="single" w:sz="4" w:space="0" w:color="auto"/>
            </w:tcBorders>
            <w:shd w:val="clear" w:color="auto" w:fill="auto"/>
            <w:hideMark/>
          </w:tcPr>
          <w:p w14:paraId="0FC09C19"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EPOC1706 (NCT03609359)</w:t>
            </w:r>
          </w:p>
        </w:tc>
      </w:tr>
      <w:tr w:rsidR="00511FBC" w:rsidRPr="00F311F7" w14:paraId="1E292106" w14:textId="77777777" w:rsidTr="00CB7592">
        <w:trPr>
          <w:trHeight w:val="855"/>
        </w:trPr>
        <w:tc>
          <w:tcPr>
            <w:tcW w:w="509" w:type="pct"/>
            <w:shd w:val="clear" w:color="auto" w:fill="auto"/>
            <w:hideMark/>
          </w:tcPr>
          <w:p w14:paraId="550F7566" w14:textId="37153BB4" w:rsidR="00735D66" w:rsidRPr="00F311F7" w:rsidRDefault="004016FC" w:rsidP="00F311F7">
            <w:pPr>
              <w:spacing w:line="360" w:lineRule="auto"/>
              <w:jc w:val="both"/>
              <w:rPr>
                <w:rFonts w:ascii="Book Antiqua" w:eastAsia="宋体" w:hAnsi="Book Antiqua"/>
              </w:rPr>
            </w:pPr>
            <w:r w:rsidRPr="00F311F7">
              <w:rPr>
                <w:rFonts w:ascii="Book Antiqua" w:eastAsia="Book Antiqua" w:hAnsi="Book Antiqua" w:cs="Book Antiqua"/>
                <w:color w:val="000000"/>
              </w:rPr>
              <w:t>Kawazoe</w:t>
            </w:r>
            <w:r w:rsidR="00735D66" w:rsidRPr="00F311F7">
              <w:rPr>
                <w:rFonts w:ascii="Book Antiqua" w:eastAsia="宋体" w:hAnsi="Book Antiqua"/>
              </w:rPr>
              <w:t xml:space="preserve"> </w:t>
            </w:r>
            <w:r w:rsidR="00735D66" w:rsidRPr="00F311F7">
              <w:rPr>
                <w:rFonts w:ascii="Book Antiqua" w:eastAsia="宋体" w:hAnsi="Book Antiqua"/>
                <w:i/>
                <w:iCs/>
              </w:rPr>
              <w:t>et al</w:t>
            </w:r>
            <w:r w:rsidRPr="00F311F7">
              <w:rPr>
                <w:rFonts w:ascii="Book Antiqua" w:eastAsia="宋体" w:hAnsi="Book Antiqua"/>
                <w:vertAlign w:val="superscript"/>
              </w:rPr>
              <w:t>[16]</w:t>
            </w:r>
            <w:r w:rsidRPr="00F311F7">
              <w:rPr>
                <w:rFonts w:ascii="Book Antiqua" w:eastAsia="宋体" w:hAnsi="Book Antiqua"/>
              </w:rPr>
              <w:t>,</w:t>
            </w:r>
            <w:r w:rsidR="00735D66" w:rsidRPr="00F311F7">
              <w:rPr>
                <w:rFonts w:ascii="Book Antiqua" w:eastAsia="宋体" w:hAnsi="Book Antiqua"/>
                <w:i/>
                <w:iCs/>
              </w:rPr>
              <w:t xml:space="preserve"> </w:t>
            </w:r>
            <w:r w:rsidR="00735D66" w:rsidRPr="00F311F7">
              <w:rPr>
                <w:rFonts w:ascii="Book Antiqua" w:eastAsia="宋体" w:hAnsi="Book Antiqua"/>
              </w:rPr>
              <w:t>2020</w:t>
            </w:r>
          </w:p>
        </w:tc>
        <w:tc>
          <w:tcPr>
            <w:tcW w:w="636" w:type="pct"/>
            <w:shd w:val="clear" w:color="auto" w:fill="auto"/>
            <w:noWrap/>
            <w:hideMark/>
          </w:tcPr>
          <w:p w14:paraId="4D17A77D"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2b</w:t>
            </w:r>
          </w:p>
        </w:tc>
        <w:tc>
          <w:tcPr>
            <w:tcW w:w="636" w:type="pct"/>
            <w:shd w:val="clear" w:color="auto" w:fill="auto"/>
            <w:noWrap/>
            <w:hideMark/>
          </w:tcPr>
          <w:p w14:paraId="1F8153A8"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GC/GEJC</w:t>
            </w:r>
          </w:p>
        </w:tc>
        <w:tc>
          <w:tcPr>
            <w:tcW w:w="254" w:type="pct"/>
            <w:shd w:val="clear" w:color="auto" w:fill="auto"/>
            <w:noWrap/>
            <w:hideMark/>
          </w:tcPr>
          <w:p w14:paraId="3F73276D"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54</w:t>
            </w:r>
          </w:p>
        </w:tc>
        <w:tc>
          <w:tcPr>
            <w:tcW w:w="764" w:type="pct"/>
            <w:shd w:val="clear" w:color="auto" w:fill="auto"/>
            <w:hideMark/>
          </w:tcPr>
          <w:p w14:paraId="3FBC60CE" w14:textId="37365CEE" w:rsidR="00735D66" w:rsidRPr="00F311F7" w:rsidRDefault="004016FC" w:rsidP="00F311F7">
            <w:pPr>
              <w:spacing w:line="360" w:lineRule="auto"/>
              <w:jc w:val="both"/>
              <w:rPr>
                <w:rFonts w:ascii="Book Antiqua" w:eastAsia="宋体" w:hAnsi="Book Antiqua"/>
              </w:rPr>
            </w:pPr>
            <w:r w:rsidRPr="00F311F7">
              <w:rPr>
                <w:rFonts w:ascii="Book Antiqua" w:eastAsia="宋体" w:hAnsi="Book Antiqua"/>
              </w:rPr>
              <w:t>P</w:t>
            </w:r>
            <w:r w:rsidR="00735D66" w:rsidRPr="00F311F7">
              <w:rPr>
                <w:rFonts w:ascii="Book Antiqua" w:eastAsia="宋体" w:hAnsi="Book Antiqua"/>
              </w:rPr>
              <w:t>embrolizumab</w:t>
            </w:r>
            <w:r w:rsidRPr="00F311F7">
              <w:rPr>
                <w:rFonts w:ascii="Book Antiqua" w:eastAsia="宋体" w:hAnsi="Book Antiqua"/>
              </w:rPr>
              <w:t xml:space="preserve"> </w:t>
            </w:r>
            <w:r w:rsidR="00735D66" w:rsidRPr="00F311F7">
              <w:rPr>
                <w:rFonts w:ascii="Book Antiqua" w:eastAsia="宋体" w:hAnsi="Book Antiqua"/>
              </w:rPr>
              <w:t>+ SOX</w:t>
            </w:r>
          </w:p>
        </w:tc>
        <w:tc>
          <w:tcPr>
            <w:tcW w:w="1272" w:type="pct"/>
            <w:shd w:val="clear" w:color="auto" w:fill="auto"/>
            <w:hideMark/>
          </w:tcPr>
          <w:p w14:paraId="38DAA15E" w14:textId="0BED6D72"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ORR 72.2% (95%CI</w:t>
            </w:r>
            <w:r w:rsidR="004016FC" w:rsidRPr="00F311F7">
              <w:rPr>
                <w:rFonts w:ascii="Book Antiqua" w:eastAsia="宋体" w:hAnsi="Book Antiqua"/>
              </w:rPr>
              <w:t>:</w:t>
            </w:r>
            <w:r w:rsidRPr="00F311F7">
              <w:rPr>
                <w:rFonts w:ascii="Book Antiqua" w:eastAsia="宋体" w:hAnsi="Book Antiqua"/>
              </w:rPr>
              <w:t xml:space="preserve"> 58.4</w:t>
            </w:r>
            <w:r w:rsidR="00360077">
              <w:rPr>
                <w:rFonts w:ascii="Book Antiqua" w:eastAsia="宋体" w:hAnsi="Book Antiqua"/>
              </w:rPr>
              <w:t>-</w:t>
            </w:r>
            <w:r w:rsidRPr="00F311F7">
              <w:rPr>
                <w:rFonts w:ascii="Book Antiqua" w:eastAsia="宋体" w:hAnsi="Book Antiqua"/>
              </w:rPr>
              <w:t>83.5) mPFS 6.9 m</w:t>
            </w:r>
            <w:r w:rsidR="00360077">
              <w:rPr>
                <w:rFonts w:ascii="Book Antiqua" w:eastAsia="宋体" w:hAnsi="Book Antiqua"/>
              </w:rPr>
              <w:t>o</w:t>
            </w:r>
            <w:r w:rsidRPr="00F311F7">
              <w:rPr>
                <w:rFonts w:ascii="Book Antiqua" w:eastAsia="宋体" w:hAnsi="Book Antiqua"/>
              </w:rPr>
              <w:t xml:space="preserve"> (95%CI</w:t>
            </w:r>
            <w:r w:rsidR="004016FC" w:rsidRPr="00F311F7">
              <w:rPr>
                <w:rFonts w:ascii="Book Antiqua" w:eastAsia="宋体" w:hAnsi="Book Antiqua"/>
              </w:rPr>
              <w:t>:</w:t>
            </w:r>
            <w:r w:rsidRPr="00F311F7">
              <w:rPr>
                <w:rFonts w:ascii="Book Antiqua" w:eastAsia="宋体" w:hAnsi="Book Antiqua"/>
              </w:rPr>
              <w:t xml:space="preserve"> 5.6</w:t>
            </w:r>
            <w:r w:rsidR="00360077">
              <w:rPr>
                <w:rFonts w:ascii="Book Antiqua" w:eastAsia="宋体" w:hAnsi="Book Antiqua"/>
              </w:rPr>
              <w:t>-</w:t>
            </w:r>
            <w:r w:rsidRPr="00F311F7">
              <w:rPr>
                <w:rFonts w:ascii="Book Antiqua" w:eastAsia="宋体" w:hAnsi="Book Antiqua"/>
              </w:rPr>
              <w:t>8.3)</w:t>
            </w:r>
          </w:p>
        </w:tc>
        <w:tc>
          <w:tcPr>
            <w:tcW w:w="929" w:type="pct"/>
            <w:shd w:val="clear" w:color="auto" w:fill="auto"/>
            <w:hideMark/>
          </w:tcPr>
          <w:p w14:paraId="366D6785"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KEYNOTE-659 (NCT03382600)</w:t>
            </w:r>
          </w:p>
        </w:tc>
      </w:tr>
      <w:tr w:rsidR="00511FBC" w:rsidRPr="00F311F7" w14:paraId="42347582" w14:textId="77777777" w:rsidTr="00CB7592">
        <w:trPr>
          <w:trHeight w:val="570"/>
        </w:trPr>
        <w:tc>
          <w:tcPr>
            <w:tcW w:w="509" w:type="pct"/>
            <w:shd w:val="clear" w:color="auto" w:fill="auto"/>
            <w:hideMark/>
          </w:tcPr>
          <w:p w14:paraId="2AE4B680" w14:textId="297FC768" w:rsidR="00735D66" w:rsidRPr="00F311F7" w:rsidRDefault="000D3B47" w:rsidP="00F311F7">
            <w:pPr>
              <w:spacing w:line="360" w:lineRule="auto"/>
              <w:jc w:val="both"/>
              <w:rPr>
                <w:rFonts w:ascii="Book Antiqua" w:eastAsia="宋体" w:hAnsi="Book Antiqua"/>
              </w:rPr>
            </w:pPr>
            <w:r w:rsidRPr="00F311F7">
              <w:rPr>
                <w:rFonts w:ascii="Book Antiqua" w:eastAsia="Book Antiqua" w:hAnsi="Book Antiqua" w:cs="Book Antiqua"/>
                <w:color w:val="000000"/>
              </w:rPr>
              <w:t>Catenacci</w:t>
            </w:r>
            <w:r w:rsidR="00735D66" w:rsidRPr="00F311F7">
              <w:rPr>
                <w:rFonts w:ascii="Book Antiqua" w:eastAsia="宋体" w:hAnsi="Book Antiqua"/>
              </w:rPr>
              <w:t xml:space="preserve"> </w:t>
            </w:r>
            <w:r w:rsidR="00735D66" w:rsidRPr="00F311F7">
              <w:rPr>
                <w:rFonts w:ascii="Book Antiqua" w:eastAsia="宋体" w:hAnsi="Book Antiqua"/>
                <w:i/>
                <w:iCs/>
              </w:rPr>
              <w:t>et al</w:t>
            </w:r>
            <w:r w:rsidR="004016FC" w:rsidRPr="00F311F7">
              <w:rPr>
                <w:rFonts w:ascii="Book Antiqua" w:eastAsia="宋体" w:hAnsi="Book Antiqua"/>
                <w:vertAlign w:val="superscript"/>
              </w:rPr>
              <w:t>[</w:t>
            </w:r>
            <w:r w:rsidRPr="00F311F7">
              <w:rPr>
                <w:rFonts w:ascii="Book Antiqua" w:eastAsia="宋体" w:hAnsi="Book Antiqua"/>
                <w:vertAlign w:val="superscript"/>
              </w:rPr>
              <w:t>17</w:t>
            </w:r>
            <w:r w:rsidR="004016FC" w:rsidRPr="00F311F7">
              <w:rPr>
                <w:rFonts w:ascii="Book Antiqua" w:eastAsia="宋体" w:hAnsi="Book Antiqua"/>
                <w:vertAlign w:val="superscript"/>
              </w:rPr>
              <w:t>]</w:t>
            </w:r>
            <w:r w:rsidR="004016FC" w:rsidRPr="00F311F7">
              <w:rPr>
                <w:rFonts w:ascii="Book Antiqua" w:eastAsia="宋体" w:hAnsi="Book Antiqua"/>
              </w:rPr>
              <w:t>,</w:t>
            </w:r>
            <w:r w:rsidR="00735D66" w:rsidRPr="00F311F7">
              <w:rPr>
                <w:rFonts w:ascii="Book Antiqua" w:eastAsia="宋体" w:hAnsi="Book Antiqua"/>
                <w:i/>
                <w:iCs/>
                <w:highlight w:val="yellow"/>
              </w:rPr>
              <w:t xml:space="preserve"> </w:t>
            </w:r>
            <w:r w:rsidR="00735D66" w:rsidRPr="00F311F7">
              <w:rPr>
                <w:rFonts w:ascii="Book Antiqua" w:eastAsia="宋体" w:hAnsi="Book Antiqua"/>
              </w:rPr>
              <w:t>2020</w:t>
            </w:r>
          </w:p>
        </w:tc>
        <w:tc>
          <w:tcPr>
            <w:tcW w:w="636" w:type="pct"/>
            <w:shd w:val="clear" w:color="auto" w:fill="auto"/>
            <w:noWrap/>
            <w:hideMark/>
          </w:tcPr>
          <w:p w14:paraId="233A25BE"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1b-2</w:t>
            </w:r>
          </w:p>
        </w:tc>
        <w:tc>
          <w:tcPr>
            <w:tcW w:w="636" w:type="pct"/>
            <w:shd w:val="clear" w:color="auto" w:fill="auto"/>
            <w:noWrap/>
            <w:hideMark/>
          </w:tcPr>
          <w:p w14:paraId="08C6AA51"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GEJC</w:t>
            </w:r>
          </w:p>
        </w:tc>
        <w:tc>
          <w:tcPr>
            <w:tcW w:w="254" w:type="pct"/>
            <w:shd w:val="clear" w:color="auto" w:fill="auto"/>
            <w:noWrap/>
            <w:hideMark/>
          </w:tcPr>
          <w:p w14:paraId="4880930F"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92</w:t>
            </w:r>
          </w:p>
        </w:tc>
        <w:tc>
          <w:tcPr>
            <w:tcW w:w="764" w:type="pct"/>
            <w:shd w:val="clear" w:color="auto" w:fill="auto"/>
            <w:noWrap/>
            <w:hideMark/>
          </w:tcPr>
          <w:p w14:paraId="079671AE" w14:textId="276438E9" w:rsidR="00735D66" w:rsidRPr="00F311F7" w:rsidRDefault="004016FC" w:rsidP="00F311F7">
            <w:pPr>
              <w:spacing w:line="360" w:lineRule="auto"/>
              <w:jc w:val="both"/>
              <w:rPr>
                <w:rFonts w:ascii="Book Antiqua" w:eastAsia="宋体" w:hAnsi="Book Antiqua"/>
              </w:rPr>
            </w:pPr>
            <w:r w:rsidRPr="00F311F7">
              <w:rPr>
                <w:rFonts w:ascii="Book Antiqua" w:eastAsia="宋体" w:hAnsi="Book Antiqua"/>
              </w:rPr>
              <w:t>M</w:t>
            </w:r>
            <w:r w:rsidR="00735D66" w:rsidRPr="00F311F7">
              <w:rPr>
                <w:rFonts w:ascii="Book Antiqua" w:eastAsia="宋体" w:hAnsi="Book Antiqua"/>
              </w:rPr>
              <w:t>argetuximab</w:t>
            </w:r>
            <w:r w:rsidRPr="00F311F7">
              <w:rPr>
                <w:rFonts w:ascii="Book Antiqua" w:eastAsia="宋体" w:hAnsi="Book Antiqua"/>
              </w:rPr>
              <w:t xml:space="preserve"> </w:t>
            </w:r>
            <w:r w:rsidR="00735D66" w:rsidRPr="00F311F7">
              <w:rPr>
                <w:rFonts w:ascii="Book Antiqua" w:eastAsia="宋体" w:hAnsi="Book Antiqua"/>
              </w:rPr>
              <w:t>+</w:t>
            </w:r>
            <w:r w:rsidRPr="00F311F7">
              <w:rPr>
                <w:rFonts w:ascii="Book Antiqua" w:eastAsia="宋体" w:hAnsi="Book Antiqua"/>
              </w:rPr>
              <w:t xml:space="preserve"> </w:t>
            </w:r>
            <w:r w:rsidR="00735D66" w:rsidRPr="00F311F7">
              <w:rPr>
                <w:rFonts w:ascii="Book Antiqua" w:eastAsia="宋体" w:hAnsi="Book Antiqua"/>
              </w:rPr>
              <w:t>pembrolizumab</w:t>
            </w:r>
          </w:p>
        </w:tc>
        <w:tc>
          <w:tcPr>
            <w:tcW w:w="1272" w:type="pct"/>
            <w:shd w:val="clear" w:color="auto" w:fill="auto"/>
            <w:hideMark/>
          </w:tcPr>
          <w:p w14:paraId="3193E1C6" w14:textId="5AD4C98C"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ORR 18%</w:t>
            </w:r>
            <w:r w:rsidR="004016FC" w:rsidRPr="00F311F7">
              <w:rPr>
                <w:rFonts w:ascii="Book Antiqua" w:eastAsia="宋体" w:hAnsi="Book Antiqua"/>
              </w:rPr>
              <w:t xml:space="preserve"> </w:t>
            </w:r>
            <w:r w:rsidRPr="00F311F7">
              <w:rPr>
                <w:rFonts w:ascii="Book Antiqua" w:eastAsia="宋体" w:hAnsi="Book Antiqua"/>
              </w:rPr>
              <w:t>(95%CI</w:t>
            </w:r>
            <w:r w:rsidR="004016FC" w:rsidRPr="00F311F7">
              <w:rPr>
                <w:rFonts w:ascii="Book Antiqua" w:eastAsia="宋体" w:hAnsi="Book Antiqua"/>
              </w:rPr>
              <w:t>:</w:t>
            </w:r>
            <w:r w:rsidRPr="00F311F7">
              <w:rPr>
                <w:rFonts w:ascii="Book Antiqua" w:eastAsia="宋体" w:hAnsi="Book Antiqua"/>
              </w:rPr>
              <w:t xml:space="preserve"> 11</w:t>
            </w:r>
            <w:r w:rsidR="00360077">
              <w:rPr>
                <w:rFonts w:ascii="Book Antiqua" w:eastAsia="宋体" w:hAnsi="Book Antiqua"/>
              </w:rPr>
              <w:t>-</w:t>
            </w:r>
            <w:r w:rsidRPr="00F311F7">
              <w:rPr>
                <w:rFonts w:ascii="Book Antiqua" w:eastAsia="宋体" w:hAnsi="Book Antiqua"/>
              </w:rPr>
              <w:t>28)</w:t>
            </w:r>
            <w:r w:rsidR="004016FC" w:rsidRPr="00F311F7">
              <w:rPr>
                <w:rFonts w:ascii="Book Antiqua" w:eastAsia="宋体" w:hAnsi="Book Antiqua"/>
              </w:rPr>
              <w:t xml:space="preserve"> </w:t>
            </w:r>
            <w:r w:rsidRPr="00F311F7">
              <w:rPr>
                <w:rFonts w:ascii="Book Antiqua" w:eastAsia="宋体" w:hAnsi="Book Antiqua"/>
              </w:rPr>
              <w:t>mPFS 2.73 m</w:t>
            </w:r>
            <w:r w:rsidR="00360077">
              <w:rPr>
                <w:rFonts w:ascii="Book Antiqua" w:eastAsia="宋体" w:hAnsi="Book Antiqua"/>
              </w:rPr>
              <w:t>o</w:t>
            </w:r>
          </w:p>
        </w:tc>
        <w:tc>
          <w:tcPr>
            <w:tcW w:w="929" w:type="pct"/>
            <w:shd w:val="clear" w:color="auto" w:fill="auto"/>
            <w:hideMark/>
          </w:tcPr>
          <w:p w14:paraId="1149404D"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CP-MGAH22-05 (NCT02689284)</w:t>
            </w:r>
          </w:p>
        </w:tc>
      </w:tr>
      <w:tr w:rsidR="00511FBC" w:rsidRPr="00F311F7" w14:paraId="16D0CE17" w14:textId="77777777" w:rsidTr="00CB7592">
        <w:trPr>
          <w:trHeight w:val="855"/>
        </w:trPr>
        <w:tc>
          <w:tcPr>
            <w:tcW w:w="509" w:type="pct"/>
            <w:shd w:val="clear" w:color="auto" w:fill="auto"/>
            <w:hideMark/>
          </w:tcPr>
          <w:p w14:paraId="718CC428" w14:textId="445473B3" w:rsidR="00735D66" w:rsidRPr="00F311F7" w:rsidRDefault="000D3B47" w:rsidP="00F311F7">
            <w:pPr>
              <w:spacing w:line="360" w:lineRule="auto"/>
              <w:jc w:val="both"/>
              <w:rPr>
                <w:rFonts w:ascii="Book Antiqua" w:eastAsia="宋体" w:hAnsi="Book Antiqua"/>
              </w:rPr>
            </w:pPr>
            <w:r w:rsidRPr="00F311F7">
              <w:rPr>
                <w:rFonts w:ascii="Book Antiqua" w:eastAsia="Book Antiqua" w:hAnsi="Book Antiqua" w:cs="Book Antiqua"/>
                <w:color w:val="000000"/>
              </w:rPr>
              <w:t>Bang</w:t>
            </w:r>
            <w:r w:rsidR="00735D66" w:rsidRPr="00F311F7">
              <w:rPr>
                <w:rFonts w:ascii="Book Antiqua" w:eastAsia="宋体" w:hAnsi="Book Antiqua"/>
              </w:rPr>
              <w:t xml:space="preserve"> </w:t>
            </w:r>
            <w:r w:rsidR="004016FC" w:rsidRPr="00F311F7">
              <w:rPr>
                <w:rFonts w:ascii="Book Antiqua" w:eastAsia="宋体" w:hAnsi="Book Antiqua"/>
                <w:i/>
                <w:iCs/>
              </w:rPr>
              <w:t>et al</w:t>
            </w:r>
            <w:r w:rsidR="004016FC" w:rsidRPr="00F311F7">
              <w:rPr>
                <w:rFonts w:ascii="Book Antiqua" w:eastAsia="宋体" w:hAnsi="Book Antiqua"/>
                <w:vertAlign w:val="superscript"/>
              </w:rPr>
              <w:t>[</w:t>
            </w:r>
            <w:r w:rsidR="00E30278" w:rsidRPr="00F311F7">
              <w:rPr>
                <w:rFonts w:ascii="Book Antiqua" w:eastAsia="宋体" w:hAnsi="Book Antiqua"/>
                <w:vertAlign w:val="superscript"/>
              </w:rPr>
              <w:t>9</w:t>
            </w:r>
            <w:r w:rsidR="004016FC" w:rsidRPr="00F311F7">
              <w:rPr>
                <w:rFonts w:ascii="Book Antiqua" w:eastAsia="宋体" w:hAnsi="Book Antiqua"/>
                <w:vertAlign w:val="superscript"/>
              </w:rPr>
              <w:t>]</w:t>
            </w:r>
            <w:r w:rsidR="004016FC" w:rsidRPr="00F311F7">
              <w:rPr>
                <w:rFonts w:ascii="Book Antiqua" w:eastAsia="宋体" w:hAnsi="Book Antiqua"/>
              </w:rPr>
              <w:t>,</w:t>
            </w:r>
            <w:r w:rsidR="004016FC" w:rsidRPr="00F311F7">
              <w:rPr>
                <w:rFonts w:ascii="Book Antiqua" w:eastAsia="宋体" w:hAnsi="Book Antiqua"/>
                <w:i/>
                <w:iCs/>
              </w:rPr>
              <w:t xml:space="preserve"> </w:t>
            </w:r>
            <w:r w:rsidR="00735D66" w:rsidRPr="00F311F7">
              <w:rPr>
                <w:rFonts w:ascii="Book Antiqua" w:eastAsia="宋体" w:hAnsi="Book Antiqua"/>
              </w:rPr>
              <w:t>2019</w:t>
            </w:r>
          </w:p>
        </w:tc>
        <w:tc>
          <w:tcPr>
            <w:tcW w:w="636" w:type="pct"/>
            <w:shd w:val="clear" w:color="auto" w:fill="auto"/>
            <w:noWrap/>
            <w:hideMark/>
          </w:tcPr>
          <w:p w14:paraId="404E1AC2"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2</w:t>
            </w:r>
          </w:p>
        </w:tc>
        <w:tc>
          <w:tcPr>
            <w:tcW w:w="636" w:type="pct"/>
            <w:shd w:val="clear" w:color="auto" w:fill="auto"/>
            <w:noWrap/>
            <w:hideMark/>
          </w:tcPr>
          <w:p w14:paraId="0F65516E"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GC/GEJC</w:t>
            </w:r>
          </w:p>
        </w:tc>
        <w:tc>
          <w:tcPr>
            <w:tcW w:w="254" w:type="pct"/>
            <w:shd w:val="clear" w:color="auto" w:fill="auto"/>
            <w:noWrap/>
            <w:hideMark/>
          </w:tcPr>
          <w:p w14:paraId="3CF1B158"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25</w:t>
            </w:r>
          </w:p>
        </w:tc>
        <w:tc>
          <w:tcPr>
            <w:tcW w:w="764" w:type="pct"/>
            <w:shd w:val="clear" w:color="auto" w:fill="auto"/>
            <w:hideMark/>
          </w:tcPr>
          <w:p w14:paraId="1F2D4248" w14:textId="2373D3B2" w:rsidR="00735D66" w:rsidRPr="00F311F7" w:rsidRDefault="004016FC" w:rsidP="00F311F7">
            <w:pPr>
              <w:spacing w:line="360" w:lineRule="auto"/>
              <w:jc w:val="both"/>
              <w:rPr>
                <w:rFonts w:ascii="Book Antiqua" w:eastAsia="宋体" w:hAnsi="Book Antiqua"/>
              </w:rPr>
            </w:pPr>
            <w:r w:rsidRPr="00F311F7">
              <w:rPr>
                <w:rFonts w:ascii="Book Antiqua" w:eastAsia="宋体" w:hAnsi="Book Antiqua"/>
              </w:rPr>
              <w:t>P</w:t>
            </w:r>
            <w:r w:rsidR="00735D66" w:rsidRPr="00F311F7">
              <w:rPr>
                <w:rFonts w:ascii="Book Antiqua" w:eastAsia="宋体" w:hAnsi="Book Antiqua"/>
              </w:rPr>
              <w:t>embrolizumab</w:t>
            </w:r>
            <w:r w:rsidRPr="00F311F7">
              <w:rPr>
                <w:rFonts w:ascii="Book Antiqua" w:eastAsia="宋体" w:hAnsi="Book Antiqua"/>
              </w:rPr>
              <w:t xml:space="preserve"> </w:t>
            </w:r>
            <w:r w:rsidR="00735D66" w:rsidRPr="00F311F7">
              <w:rPr>
                <w:rFonts w:ascii="Book Antiqua" w:eastAsia="宋体" w:hAnsi="Book Antiqua"/>
              </w:rPr>
              <w:t>+ SOC</w:t>
            </w:r>
          </w:p>
        </w:tc>
        <w:tc>
          <w:tcPr>
            <w:tcW w:w="1272" w:type="pct"/>
            <w:shd w:val="clear" w:color="auto" w:fill="auto"/>
            <w:hideMark/>
          </w:tcPr>
          <w:p w14:paraId="2654784F" w14:textId="137417F0"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ORR 60.0% (95%CI</w:t>
            </w:r>
            <w:r w:rsidR="004016FC" w:rsidRPr="00F311F7">
              <w:rPr>
                <w:rFonts w:ascii="Book Antiqua" w:eastAsia="宋体" w:hAnsi="Book Antiqua"/>
              </w:rPr>
              <w:t>:</w:t>
            </w:r>
            <w:r w:rsidRPr="00F311F7">
              <w:rPr>
                <w:rFonts w:ascii="Book Antiqua" w:eastAsia="宋体" w:hAnsi="Book Antiqua"/>
              </w:rPr>
              <w:t xml:space="preserve"> 38.7</w:t>
            </w:r>
            <w:r w:rsidR="00360077">
              <w:rPr>
                <w:rFonts w:ascii="Book Antiqua" w:eastAsia="宋体" w:hAnsi="Book Antiqua"/>
              </w:rPr>
              <w:t>-</w:t>
            </w:r>
            <w:r w:rsidRPr="00F311F7">
              <w:rPr>
                <w:rFonts w:ascii="Book Antiqua" w:eastAsia="宋体" w:hAnsi="Book Antiqua"/>
              </w:rPr>
              <w:t>78.9) mPFS 6.6 m</w:t>
            </w:r>
            <w:r w:rsidR="00360077">
              <w:rPr>
                <w:rFonts w:ascii="Book Antiqua" w:eastAsia="宋体" w:hAnsi="Book Antiqua"/>
              </w:rPr>
              <w:t>o</w:t>
            </w:r>
            <w:r w:rsidRPr="00F311F7">
              <w:rPr>
                <w:rFonts w:ascii="Book Antiqua" w:eastAsia="宋体" w:hAnsi="Book Antiqua"/>
              </w:rPr>
              <w:t xml:space="preserve"> (95%CI</w:t>
            </w:r>
            <w:r w:rsidR="004016FC" w:rsidRPr="00F311F7">
              <w:rPr>
                <w:rFonts w:ascii="Book Antiqua" w:eastAsia="宋体" w:hAnsi="Book Antiqua"/>
              </w:rPr>
              <w:t>:</w:t>
            </w:r>
            <w:r w:rsidRPr="00F311F7">
              <w:rPr>
                <w:rFonts w:ascii="Book Antiqua" w:eastAsia="宋体" w:hAnsi="Book Antiqua"/>
              </w:rPr>
              <w:t xml:space="preserve"> 5.9</w:t>
            </w:r>
            <w:r w:rsidR="00360077">
              <w:rPr>
                <w:rFonts w:ascii="Book Antiqua" w:eastAsia="宋体" w:hAnsi="Book Antiqua"/>
              </w:rPr>
              <w:t>-</w:t>
            </w:r>
            <w:r w:rsidRPr="00F311F7">
              <w:rPr>
                <w:rFonts w:ascii="Book Antiqua" w:eastAsia="宋体" w:hAnsi="Book Antiqua"/>
              </w:rPr>
              <w:t>10.6)</w:t>
            </w:r>
          </w:p>
        </w:tc>
        <w:tc>
          <w:tcPr>
            <w:tcW w:w="929" w:type="pct"/>
            <w:shd w:val="clear" w:color="auto" w:fill="auto"/>
            <w:hideMark/>
          </w:tcPr>
          <w:p w14:paraId="1198325D"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KEYNOTE-059 (NCT02335411)</w:t>
            </w:r>
          </w:p>
        </w:tc>
      </w:tr>
      <w:tr w:rsidR="00511FBC" w:rsidRPr="00F311F7" w14:paraId="79D54355" w14:textId="77777777" w:rsidTr="00CB7592">
        <w:trPr>
          <w:trHeight w:val="855"/>
        </w:trPr>
        <w:tc>
          <w:tcPr>
            <w:tcW w:w="509" w:type="pct"/>
            <w:shd w:val="clear" w:color="auto" w:fill="auto"/>
            <w:noWrap/>
            <w:hideMark/>
          </w:tcPr>
          <w:p w14:paraId="637EF396" w14:textId="77777777" w:rsidR="00735D66" w:rsidRPr="00F311F7" w:rsidRDefault="00735D66" w:rsidP="00F311F7">
            <w:pPr>
              <w:spacing w:line="360" w:lineRule="auto"/>
              <w:jc w:val="both"/>
              <w:rPr>
                <w:rFonts w:ascii="Book Antiqua" w:eastAsia="宋体" w:hAnsi="Book Antiqua"/>
              </w:rPr>
            </w:pPr>
          </w:p>
        </w:tc>
        <w:tc>
          <w:tcPr>
            <w:tcW w:w="636" w:type="pct"/>
            <w:shd w:val="clear" w:color="auto" w:fill="auto"/>
            <w:noWrap/>
            <w:hideMark/>
          </w:tcPr>
          <w:p w14:paraId="1853BA48" w14:textId="77777777" w:rsidR="00735D66" w:rsidRPr="00F311F7" w:rsidRDefault="00735D66" w:rsidP="00F311F7">
            <w:pPr>
              <w:spacing w:line="360" w:lineRule="auto"/>
              <w:jc w:val="both"/>
              <w:rPr>
                <w:rFonts w:ascii="Book Antiqua" w:eastAsia="Times New Roman" w:hAnsi="Book Antiqua"/>
              </w:rPr>
            </w:pPr>
          </w:p>
        </w:tc>
        <w:tc>
          <w:tcPr>
            <w:tcW w:w="636" w:type="pct"/>
            <w:shd w:val="clear" w:color="auto" w:fill="auto"/>
            <w:noWrap/>
            <w:hideMark/>
          </w:tcPr>
          <w:p w14:paraId="5F1E0823" w14:textId="77777777" w:rsidR="00735D66" w:rsidRPr="00F311F7" w:rsidRDefault="00735D66" w:rsidP="00F311F7">
            <w:pPr>
              <w:spacing w:line="360" w:lineRule="auto"/>
              <w:jc w:val="both"/>
              <w:rPr>
                <w:rFonts w:ascii="Book Antiqua" w:eastAsia="Times New Roman" w:hAnsi="Book Antiqua"/>
              </w:rPr>
            </w:pPr>
          </w:p>
        </w:tc>
        <w:tc>
          <w:tcPr>
            <w:tcW w:w="254" w:type="pct"/>
            <w:shd w:val="clear" w:color="auto" w:fill="auto"/>
            <w:noWrap/>
            <w:hideMark/>
          </w:tcPr>
          <w:p w14:paraId="1E2B1875"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31</w:t>
            </w:r>
          </w:p>
        </w:tc>
        <w:tc>
          <w:tcPr>
            <w:tcW w:w="764" w:type="pct"/>
            <w:shd w:val="clear" w:color="auto" w:fill="auto"/>
            <w:noWrap/>
            <w:hideMark/>
          </w:tcPr>
          <w:p w14:paraId="76561000" w14:textId="7BA2606E" w:rsidR="00735D66" w:rsidRPr="00F311F7" w:rsidRDefault="000371A6" w:rsidP="00F311F7">
            <w:pPr>
              <w:spacing w:line="360" w:lineRule="auto"/>
              <w:jc w:val="both"/>
              <w:rPr>
                <w:rFonts w:ascii="Book Antiqua" w:eastAsia="宋体" w:hAnsi="Book Antiqua"/>
              </w:rPr>
            </w:pPr>
            <w:r>
              <w:rPr>
                <w:rFonts w:ascii="Book Antiqua" w:eastAsia="宋体" w:hAnsi="Book Antiqua"/>
              </w:rPr>
              <w:t>P</w:t>
            </w:r>
            <w:r w:rsidR="00735D66" w:rsidRPr="00F311F7">
              <w:rPr>
                <w:rFonts w:ascii="Book Antiqua" w:eastAsia="宋体" w:hAnsi="Book Antiqua"/>
              </w:rPr>
              <w:t>embrolizumab</w:t>
            </w:r>
          </w:p>
        </w:tc>
        <w:tc>
          <w:tcPr>
            <w:tcW w:w="1272" w:type="pct"/>
            <w:shd w:val="clear" w:color="auto" w:fill="auto"/>
            <w:hideMark/>
          </w:tcPr>
          <w:p w14:paraId="5EB0C57C" w14:textId="2A2DE21C"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ORR 25.8% (95%CI</w:t>
            </w:r>
            <w:r w:rsidR="004016FC" w:rsidRPr="00F311F7">
              <w:rPr>
                <w:rFonts w:ascii="Book Antiqua" w:eastAsia="宋体" w:hAnsi="Book Antiqua"/>
              </w:rPr>
              <w:t>:</w:t>
            </w:r>
            <w:r w:rsidRPr="00F311F7">
              <w:rPr>
                <w:rFonts w:ascii="Book Antiqua" w:eastAsia="宋体" w:hAnsi="Book Antiqua"/>
              </w:rPr>
              <w:t xml:space="preserve"> 11.9–44.6) mPFS 3.3 m</w:t>
            </w:r>
            <w:r w:rsidR="00360077">
              <w:rPr>
                <w:rFonts w:ascii="Book Antiqua" w:eastAsia="宋体" w:hAnsi="Book Antiqua"/>
              </w:rPr>
              <w:t>o</w:t>
            </w:r>
            <w:r w:rsidRPr="00F311F7">
              <w:rPr>
                <w:rFonts w:ascii="Book Antiqua" w:eastAsia="宋体" w:hAnsi="Book Antiqua"/>
              </w:rPr>
              <w:t xml:space="preserve"> (95%CI</w:t>
            </w:r>
            <w:r w:rsidR="004016FC" w:rsidRPr="00F311F7">
              <w:rPr>
                <w:rFonts w:ascii="Book Antiqua" w:eastAsia="宋体" w:hAnsi="Book Antiqua"/>
              </w:rPr>
              <w:t>:</w:t>
            </w:r>
            <w:r w:rsidRPr="00F311F7">
              <w:rPr>
                <w:rFonts w:ascii="Book Antiqua" w:eastAsia="宋体" w:hAnsi="Book Antiqua"/>
              </w:rPr>
              <w:t xml:space="preserve"> 2.0</w:t>
            </w:r>
            <w:r w:rsidR="00360077">
              <w:rPr>
                <w:rFonts w:ascii="Book Antiqua" w:eastAsia="宋体" w:hAnsi="Book Antiqua"/>
              </w:rPr>
              <w:t>-</w:t>
            </w:r>
            <w:r w:rsidRPr="00F311F7">
              <w:rPr>
                <w:rFonts w:ascii="Book Antiqua" w:eastAsia="宋体" w:hAnsi="Book Antiqua"/>
              </w:rPr>
              <w:t>6.0)</w:t>
            </w:r>
          </w:p>
        </w:tc>
        <w:tc>
          <w:tcPr>
            <w:tcW w:w="929" w:type="pct"/>
            <w:shd w:val="clear" w:color="auto" w:fill="auto"/>
            <w:noWrap/>
            <w:hideMark/>
          </w:tcPr>
          <w:p w14:paraId="3E951F0E" w14:textId="77777777" w:rsidR="00735D66" w:rsidRPr="00F311F7" w:rsidRDefault="00735D66" w:rsidP="00F311F7">
            <w:pPr>
              <w:spacing w:line="360" w:lineRule="auto"/>
              <w:jc w:val="both"/>
              <w:rPr>
                <w:rFonts w:ascii="Book Antiqua" w:eastAsia="宋体" w:hAnsi="Book Antiqua"/>
              </w:rPr>
            </w:pPr>
          </w:p>
        </w:tc>
      </w:tr>
      <w:tr w:rsidR="00511FBC" w:rsidRPr="00F311F7" w14:paraId="69101470" w14:textId="77777777" w:rsidTr="00CB7592">
        <w:trPr>
          <w:trHeight w:val="855"/>
        </w:trPr>
        <w:tc>
          <w:tcPr>
            <w:tcW w:w="509" w:type="pct"/>
            <w:shd w:val="clear" w:color="auto" w:fill="auto"/>
            <w:hideMark/>
          </w:tcPr>
          <w:p w14:paraId="05851FA0" w14:textId="6622E5B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 xml:space="preserve">Tabernero </w:t>
            </w:r>
            <w:r w:rsidRPr="00F311F7">
              <w:rPr>
                <w:rFonts w:ascii="Book Antiqua" w:eastAsia="宋体" w:hAnsi="Book Antiqua"/>
                <w:i/>
                <w:iCs/>
              </w:rPr>
              <w:t>et al</w:t>
            </w:r>
            <w:r w:rsidR="00450A7F" w:rsidRPr="00F311F7">
              <w:rPr>
                <w:rFonts w:ascii="Book Antiqua" w:eastAsia="宋体" w:hAnsi="Book Antiqua"/>
                <w:vertAlign w:val="superscript"/>
              </w:rPr>
              <w:t>[10]</w:t>
            </w:r>
            <w:r w:rsidR="00450A7F" w:rsidRPr="00F311F7">
              <w:rPr>
                <w:rFonts w:ascii="Book Antiqua" w:eastAsia="宋体" w:hAnsi="Book Antiqua"/>
              </w:rPr>
              <w:t>,</w:t>
            </w:r>
            <w:r w:rsidR="00450A7F" w:rsidRPr="00F311F7">
              <w:rPr>
                <w:rFonts w:ascii="Book Antiqua" w:eastAsia="宋体" w:hAnsi="Book Antiqua"/>
                <w:i/>
                <w:iCs/>
              </w:rPr>
              <w:t xml:space="preserve"> </w:t>
            </w:r>
            <w:r w:rsidRPr="00F311F7">
              <w:rPr>
                <w:rFonts w:ascii="Book Antiqua" w:eastAsia="宋体" w:hAnsi="Book Antiqua"/>
              </w:rPr>
              <w:t>2019</w:t>
            </w:r>
          </w:p>
        </w:tc>
        <w:tc>
          <w:tcPr>
            <w:tcW w:w="636" w:type="pct"/>
            <w:shd w:val="clear" w:color="auto" w:fill="auto"/>
            <w:noWrap/>
            <w:hideMark/>
          </w:tcPr>
          <w:p w14:paraId="5F1AE775"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3</w:t>
            </w:r>
          </w:p>
        </w:tc>
        <w:tc>
          <w:tcPr>
            <w:tcW w:w="636" w:type="pct"/>
            <w:shd w:val="clear" w:color="auto" w:fill="auto"/>
            <w:noWrap/>
            <w:hideMark/>
          </w:tcPr>
          <w:p w14:paraId="262E6566"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GC/GEJC</w:t>
            </w:r>
          </w:p>
        </w:tc>
        <w:tc>
          <w:tcPr>
            <w:tcW w:w="254" w:type="pct"/>
            <w:shd w:val="clear" w:color="auto" w:fill="auto"/>
            <w:noWrap/>
            <w:hideMark/>
          </w:tcPr>
          <w:p w14:paraId="5CF4B120"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256</w:t>
            </w:r>
          </w:p>
        </w:tc>
        <w:tc>
          <w:tcPr>
            <w:tcW w:w="764" w:type="pct"/>
            <w:shd w:val="clear" w:color="auto" w:fill="auto"/>
            <w:noWrap/>
            <w:hideMark/>
          </w:tcPr>
          <w:p w14:paraId="323C05DF" w14:textId="65A04AD5" w:rsidR="00735D66" w:rsidRPr="00F311F7" w:rsidRDefault="000371A6" w:rsidP="00F311F7">
            <w:pPr>
              <w:spacing w:line="360" w:lineRule="auto"/>
              <w:jc w:val="both"/>
              <w:rPr>
                <w:rFonts w:ascii="Book Antiqua" w:eastAsia="宋体" w:hAnsi="Book Antiqua"/>
              </w:rPr>
            </w:pPr>
            <w:r>
              <w:rPr>
                <w:rFonts w:ascii="Book Antiqua" w:eastAsia="宋体" w:hAnsi="Book Antiqua"/>
              </w:rPr>
              <w:t>P</w:t>
            </w:r>
            <w:r w:rsidR="00735D66" w:rsidRPr="00F311F7">
              <w:rPr>
                <w:rFonts w:ascii="Book Antiqua" w:eastAsia="宋体" w:hAnsi="Book Antiqua"/>
              </w:rPr>
              <w:t>embrolizumab</w:t>
            </w:r>
          </w:p>
        </w:tc>
        <w:tc>
          <w:tcPr>
            <w:tcW w:w="1272" w:type="pct"/>
            <w:shd w:val="clear" w:color="auto" w:fill="auto"/>
            <w:hideMark/>
          </w:tcPr>
          <w:p w14:paraId="43BA0F68" w14:textId="12BFC01B"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ORR 14.5% (95%CI</w:t>
            </w:r>
            <w:r w:rsidR="00A513CC" w:rsidRPr="00F311F7">
              <w:rPr>
                <w:rFonts w:ascii="Book Antiqua" w:eastAsia="宋体" w:hAnsi="Book Antiqua"/>
              </w:rPr>
              <w:t>:</w:t>
            </w:r>
            <w:r w:rsidRPr="00F311F7">
              <w:rPr>
                <w:rFonts w:ascii="Book Antiqua" w:eastAsia="宋体" w:hAnsi="Book Antiqua"/>
              </w:rPr>
              <w:t xml:space="preserve"> 10.4</w:t>
            </w:r>
            <w:r w:rsidR="00360077">
              <w:rPr>
                <w:rFonts w:ascii="Book Antiqua" w:eastAsia="宋体" w:hAnsi="Book Antiqua"/>
              </w:rPr>
              <w:t>-</w:t>
            </w:r>
            <w:r w:rsidRPr="00F311F7">
              <w:rPr>
                <w:rFonts w:ascii="Book Antiqua" w:eastAsia="宋体" w:hAnsi="Book Antiqua"/>
              </w:rPr>
              <w:t>19.4) mPFS 2.0 m</w:t>
            </w:r>
            <w:r w:rsidR="00360077">
              <w:rPr>
                <w:rFonts w:ascii="Book Antiqua" w:eastAsia="宋体" w:hAnsi="Book Antiqua"/>
              </w:rPr>
              <w:t>o</w:t>
            </w:r>
            <w:r w:rsidRPr="00F311F7">
              <w:rPr>
                <w:rFonts w:ascii="Book Antiqua" w:eastAsia="宋体" w:hAnsi="Book Antiqua"/>
              </w:rPr>
              <w:t xml:space="preserve"> (95%CI</w:t>
            </w:r>
            <w:r w:rsidR="00A513CC" w:rsidRPr="00F311F7">
              <w:rPr>
                <w:rFonts w:ascii="Book Antiqua" w:eastAsia="宋体" w:hAnsi="Book Antiqua"/>
              </w:rPr>
              <w:t>:</w:t>
            </w:r>
            <w:r w:rsidRPr="00F311F7">
              <w:rPr>
                <w:rFonts w:ascii="Book Antiqua" w:eastAsia="宋体" w:hAnsi="Book Antiqua"/>
              </w:rPr>
              <w:t xml:space="preserve"> 1.5</w:t>
            </w:r>
            <w:r w:rsidR="00360077">
              <w:rPr>
                <w:rFonts w:ascii="Book Antiqua" w:eastAsia="宋体" w:hAnsi="Book Antiqua"/>
              </w:rPr>
              <w:t>-</w:t>
            </w:r>
            <w:r w:rsidRPr="00F311F7">
              <w:rPr>
                <w:rFonts w:ascii="Book Antiqua" w:eastAsia="宋体" w:hAnsi="Book Antiqua"/>
              </w:rPr>
              <w:t>2.8)</w:t>
            </w:r>
          </w:p>
        </w:tc>
        <w:tc>
          <w:tcPr>
            <w:tcW w:w="929" w:type="pct"/>
            <w:shd w:val="clear" w:color="auto" w:fill="auto"/>
            <w:hideMark/>
          </w:tcPr>
          <w:p w14:paraId="53EDE8FD"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KEYNOTE-062 (NCT02494583)</w:t>
            </w:r>
          </w:p>
        </w:tc>
      </w:tr>
      <w:tr w:rsidR="00511FBC" w:rsidRPr="00F311F7" w14:paraId="6AE72897" w14:textId="77777777" w:rsidTr="00CB7592">
        <w:trPr>
          <w:trHeight w:val="855"/>
        </w:trPr>
        <w:tc>
          <w:tcPr>
            <w:tcW w:w="509" w:type="pct"/>
            <w:shd w:val="clear" w:color="auto" w:fill="auto"/>
            <w:noWrap/>
            <w:hideMark/>
          </w:tcPr>
          <w:p w14:paraId="28ED076C" w14:textId="77777777" w:rsidR="00735D66" w:rsidRPr="00F311F7" w:rsidRDefault="00735D66" w:rsidP="00F311F7">
            <w:pPr>
              <w:spacing w:line="360" w:lineRule="auto"/>
              <w:jc w:val="both"/>
              <w:rPr>
                <w:rFonts w:ascii="Book Antiqua" w:eastAsia="宋体" w:hAnsi="Book Antiqua"/>
              </w:rPr>
            </w:pPr>
          </w:p>
        </w:tc>
        <w:tc>
          <w:tcPr>
            <w:tcW w:w="636" w:type="pct"/>
            <w:shd w:val="clear" w:color="auto" w:fill="auto"/>
            <w:noWrap/>
            <w:hideMark/>
          </w:tcPr>
          <w:p w14:paraId="284281F1" w14:textId="77777777" w:rsidR="00735D66" w:rsidRPr="00F311F7" w:rsidRDefault="00735D66" w:rsidP="00F311F7">
            <w:pPr>
              <w:spacing w:line="360" w:lineRule="auto"/>
              <w:jc w:val="both"/>
              <w:rPr>
                <w:rFonts w:ascii="Book Antiqua" w:eastAsia="Times New Roman" w:hAnsi="Book Antiqua"/>
              </w:rPr>
            </w:pPr>
          </w:p>
        </w:tc>
        <w:tc>
          <w:tcPr>
            <w:tcW w:w="636" w:type="pct"/>
            <w:shd w:val="clear" w:color="auto" w:fill="auto"/>
            <w:noWrap/>
            <w:hideMark/>
          </w:tcPr>
          <w:p w14:paraId="1A7FCDE0" w14:textId="77777777" w:rsidR="00735D66" w:rsidRPr="00F311F7" w:rsidRDefault="00735D66" w:rsidP="00F311F7">
            <w:pPr>
              <w:spacing w:line="360" w:lineRule="auto"/>
              <w:jc w:val="both"/>
              <w:rPr>
                <w:rFonts w:ascii="Book Antiqua" w:eastAsia="Times New Roman" w:hAnsi="Book Antiqua"/>
              </w:rPr>
            </w:pPr>
          </w:p>
        </w:tc>
        <w:tc>
          <w:tcPr>
            <w:tcW w:w="254" w:type="pct"/>
            <w:shd w:val="clear" w:color="auto" w:fill="auto"/>
            <w:noWrap/>
            <w:hideMark/>
          </w:tcPr>
          <w:p w14:paraId="3409BD41"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257</w:t>
            </w:r>
          </w:p>
        </w:tc>
        <w:tc>
          <w:tcPr>
            <w:tcW w:w="764" w:type="pct"/>
            <w:shd w:val="clear" w:color="auto" w:fill="auto"/>
            <w:hideMark/>
          </w:tcPr>
          <w:p w14:paraId="74AE26E6" w14:textId="624ADEF9" w:rsidR="00735D66" w:rsidRPr="00F311F7" w:rsidRDefault="00A513CC" w:rsidP="00F311F7">
            <w:pPr>
              <w:spacing w:line="360" w:lineRule="auto"/>
              <w:jc w:val="both"/>
              <w:rPr>
                <w:rFonts w:ascii="Book Antiqua" w:eastAsia="宋体" w:hAnsi="Book Antiqua"/>
              </w:rPr>
            </w:pPr>
            <w:r w:rsidRPr="00F311F7">
              <w:rPr>
                <w:rFonts w:ascii="Book Antiqua" w:eastAsia="宋体" w:hAnsi="Book Antiqua"/>
              </w:rPr>
              <w:t>P</w:t>
            </w:r>
            <w:r w:rsidR="00735D66" w:rsidRPr="00F311F7">
              <w:rPr>
                <w:rFonts w:ascii="Book Antiqua" w:eastAsia="宋体" w:hAnsi="Book Antiqua"/>
              </w:rPr>
              <w:t>embrolizumab</w:t>
            </w:r>
            <w:r w:rsidRPr="00F311F7">
              <w:rPr>
                <w:rFonts w:ascii="Book Antiqua" w:eastAsia="宋体" w:hAnsi="Book Antiqua"/>
              </w:rPr>
              <w:t xml:space="preserve"> </w:t>
            </w:r>
            <w:r w:rsidR="00735D66" w:rsidRPr="00F311F7">
              <w:rPr>
                <w:rFonts w:ascii="Book Antiqua" w:eastAsia="宋体" w:hAnsi="Book Antiqua"/>
              </w:rPr>
              <w:t>+ SOC</w:t>
            </w:r>
          </w:p>
        </w:tc>
        <w:tc>
          <w:tcPr>
            <w:tcW w:w="1272" w:type="pct"/>
            <w:shd w:val="clear" w:color="auto" w:fill="auto"/>
            <w:hideMark/>
          </w:tcPr>
          <w:p w14:paraId="58173FE9" w14:textId="4702BAE4"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ORR 48.6% (95%CI</w:t>
            </w:r>
            <w:r w:rsidR="00A513CC" w:rsidRPr="00F311F7">
              <w:rPr>
                <w:rFonts w:ascii="Book Antiqua" w:eastAsia="宋体" w:hAnsi="Book Antiqua"/>
              </w:rPr>
              <w:t>:</w:t>
            </w:r>
            <w:r w:rsidRPr="00F311F7">
              <w:rPr>
                <w:rFonts w:ascii="Book Antiqua" w:eastAsia="宋体" w:hAnsi="Book Antiqua"/>
              </w:rPr>
              <w:t xml:space="preserve"> 42.4</w:t>
            </w:r>
            <w:r w:rsidR="00360077">
              <w:rPr>
                <w:rFonts w:ascii="Book Antiqua" w:eastAsia="宋体" w:hAnsi="Book Antiqua"/>
              </w:rPr>
              <w:t>-</w:t>
            </w:r>
            <w:r w:rsidRPr="00F311F7">
              <w:rPr>
                <w:rFonts w:ascii="Book Antiqua" w:eastAsia="宋体" w:hAnsi="Book Antiqua"/>
              </w:rPr>
              <w:t>54.9) mPFS 6.9 m</w:t>
            </w:r>
            <w:r w:rsidR="00360077">
              <w:rPr>
                <w:rFonts w:ascii="Book Antiqua" w:eastAsia="宋体" w:hAnsi="Book Antiqua"/>
              </w:rPr>
              <w:t>o</w:t>
            </w:r>
            <w:r w:rsidRPr="00F311F7">
              <w:rPr>
                <w:rFonts w:ascii="Book Antiqua" w:eastAsia="宋体" w:hAnsi="Book Antiqua"/>
              </w:rPr>
              <w:t xml:space="preserve"> (95%CI</w:t>
            </w:r>
            <w:r w:rsidR="00A513CC" w:rsidRPr="00F311F7">
              <w:rPr>
                <w:rFonts w:ascii="Book Antiqua" w:eastAsia="宋体" w:hAnsi="Book Antiqua"/>
              </w:rPr>
              <w:t>:</w:t>
            </w:r>
            <w:r w:rsidRPr="00F311F7">
              <w:rPr>
                <w:rFonts w:ascii="Book Antiqua" w:eastAsia="宋体" w:hAnsi="Book Antiqua"/>
              </w:rPr>
              <w:t xml:space="preserve"> 5.7</w:t>
            </w:r>
            <w:r w:rsidR="00360077">
              <w:rPr>
                <w:rFonts w:ascii="Book Antiqua" w:eastAsia="宋体" w:hAnsi="Book Antiqua"/>
              </w:rPr>
              <w:t>-</w:t>
            </w:r>
            <w:r w:rsidRPr="00F311F7">
              <w:rPr>
                <w:rFonts w:ascii="Book Antiqua" w:eastAsia="宋体" w:hAnsi="Book Antiqua"/>
              </w:rPr>
              <w:t>7.3)</w:t>
            </w:r>
          </w:p>
        </w:tc>
        <w:tc>
          <w:tcPr>
            <w:tcW w:w="929" w:type="pct"/>
            <w:shd w:val="clear" w:color="auto" w:fill="auto"/>
            <w:noWrap/>
            <w:hideMark/>
          </w:tcPr>
          <w:p w14:paraId="0EFBBF50" w14:textId="77777777" w:rsidR="00735D66" w:rsidRPr="00F311F7" w:rsidRDefault="00735D66" w:rsidP="00F311F7">
            <w:pPr>
              <w:spacing w:line="360" w:lineRule="auto"/>
              <w:jc w:val="both"/>
              <w:rPr>
                <w:rFonts w:ascii="Book Antiqua" w:eastAsia="宋体" w:hAnsi="Book Antiqua"/>
              </w:rPr>
            </w:pPr>
          </w:p>
        </w:tc>
      </w:tr>
      <w:tr w:rsidR="00511FBC" w:rsidRPr="00F311F7" w14:paraId="5BE17B8E" w14:textId="77777777" w:rsidTr="00CB7592">
        <w:trPr>
          <w:trHeight w:val="855"/>
        </w:trPr>
        <w:tc>
          <w:tcPr>
            <w:tcW w:w="509" w:type="pct"/>
            <w:shd w:val="clear" w:color="auto" w:fill="auto"/>
            <w:noWrap/>
            <w:hideMark/>
          </w:tcPr>
          <w:p w14:paraId="410D2277" w14:textId="77777777" w:rsidR="00735D66" w:rsidRPr="00F311F7" w:rsidRDefault="00735D66" w:rsidP="00F311F7">
            <w:pPr>
              <w:spacing w:line="360" w:lineRule="auto"/>
              <w:jc w:val="both"/>
              <w:rPr>
                <w:rFonts w:ascii="Book Antiqua" w:eastAsia="Times New Roman" w:hAnsi="Book Antiqua"/>
              </w:rPr>
            </w:pPr>
          </w:p>
        </w:tc>
        <w:tc>
          <w:tcPr>
            <w:tcW w:w="636" w:type="pct"/>
            <w:shd w:val="clear" w:color="auto" w:fill="auto"/>
            <w:noWrap/>
            <w:hideMark/>
          </w:tcPr>
          <w:p w14:paraId="2FF00194" w14:textId="77777777" w:rsidR="00735D66" w:rsidRPr="00F311F7" w:rsidRDefault="00735D66" w:rsidP="00F311F7">
            <w:pPr>
              <w:spacing w:line="360" w:lineRule="auto"/>
              <w:jc w:val="both"/>
              <w:rPr>
                <w:rFonts w:ascii="Book Antiqua" w:eastAsia="Times New Roman" w:hAnsi="Book Antiqua"/>
              </w:rPr>
            </w:pPr>
          </w:p>
        </w:tc>
        <w:tc>
          <w:tcPr>
            <w:tcW w:w="636" w:type="pct"/>
            <w:shd w:val="clear" w:color="auto" w:fill="auto"/>
            <w:noWrap/>
            <w:hideMark/>
          </w:tcPr>
          <w:p w14:paraId="25795625" w14:textId="77777777" w:rsidR="00735D66" w:rsidRPr="00F311F7" w:rsidRDefault="00735D66" w:rsidP="00F311F7">
            <w:pPr>
              <w:spacing w:line="360" w:lineRule="auto"/>
              <w:jc w:val="both"/>
              <w:rPr>
                <w:rFonts w:ascii="Book Antiqua" w:eastAsia="Times New Roman" w:hAnsi="Book Antiqua"/>
              </w:rPr>
            </w:pPr>
          </w:p>
        </w:tc>
        <w:tc>
          <w:tcPr>
            <w:tcW w:w="254" w:type="pct"/>
            <w:shd w:val="clear" w:color="auto" w:fill="auto"/>
            <w:noWrap/>
            <w:hideMark/>
          </w:tcPr>
          <w:p w14:paraId="3AEA98F1"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250</w:t>
            </w:r>
          </w:p>
        </w:tc>
        <w:tc>
          <w:tcPr>
            <w:tcW w:w="764" w:type="pct"/>
            <w:shd w:val="clear" w:color="auto" w:fill="auto"/>
            <w:noWrap/>
            <w:hideMark/>
          </w:tcPr>
          <w:p w14:paraId="54FA24AD"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Placebo + SOC</w:t>
            </w:r>
          </w:p>
        </w:tc>
        <w:tc>
          <w:tcPr>
            <w:tcW w:w="1272" w:type="pct"/>
            <w:shd w:val="clear" w:color="auto" w:fill="auto"/>
            <w:hideMark/>
          </w:tcPr>
          <w:p w14:paraId="1B5DD37F" w14:textId="6C777CE8"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ORR 36.8% (95%CI</w:t>
            </w:r>
            <w:r w:rsidR="00A513CC" w:rsidRPr="00F311F7">
              <w:rPr>
                <w:rFonts w:ascii="Book Antiqua" w:eastAsia="宋体" w:hAnsi="Book Antiqua"/>
              </w:rPr>
              <w:t>:</w:t>
            </w:r>
            <w:r w:rsidRPr="00F311F7">
              <w:rPr>
                <w:rFonts w:ascii="Book Antiqua" w:eastAsia="宋体" w:hAnsi="Book Antiqua"/>
              </w:rPr>
              <w:t xml:space="preserve"> 30.8</w:t>
            </w:r>
            <w:r w:rsidR="00360077">
              <w:rPr>
                <w:rFonts w:ascii="Book Antiqua" w:eastAsia="宋体" w:hAnsi="Book Antiqua"/>
              </w:rPr>
              <w:t>-</w:t>
            </w:r>
            <w:r w:rsidRPr="00F311F7">
              <w:rPr>
                <w:rFonts w:ascii="Book Antiqua" w:eastAsia="宋体" w:hAnsi="Book Antiqua"/>
              </w:rPr>
              <w:t>43.1) mPFS 6.4 m</w:t>
            </w:r>
            <w:r w:rsidR="00360077">
              <w:rPr>
                <w:rFonts w:ascii="Book Antiqua" w:eastAsia="宋体" w:hAnsi="Book Antiqua"/>
              </w:rPr>
              <w:t>o</w:t>
            </w:r>
            <w:r w:rsidRPr="00F311F7">
              <w:rPr>
                <w:rFonts w:ascii="Book Antiqua" w:eastAsia="宋体" w:hAnsi="Book Antiqua"/>
              </w:rPr>
              <w:t xml:space="preserve"> (95%CI</w:t>
            </w:r>
            <w:r w:rsidR="00A513CC" w:rsidRPr="00F311F7">
              <w:rPr>
                <w:rFonts w:ascii="Book Antiqua" w:eastAsia="宋体" w:hAnsi="Book Antiqua"/>
              </w:rPr>
              <w:t>:</w:t>
            </w:r>
            <w:r w:rsidRPr="00F311F7">
              <w:rPr>
                <w:rFonts w:ascii="Book Antiqua" w:eastAsia="宋体" w:hAnsi="Book Antiqua"/>
              </w:rPr>
              <w:t xml:space="preserve"> 5.7</w:t>
            </w:r>
            <w:r w:rsidR="00360077">
              <w:rPr>
                <w:rFonts w:ascii="Book Antiqua" w:eastAsia="宋体" w:hAnsi="Book Antiqua"/>
              </w:rPr>
              <w:t>-</w:t>
            </w:r>
            <w:r w:rsidRPr="00F311F7">
              <w:rPr>
                <w:rFonts w:ascii="Book Antiqua" w:eastAsia="宋体" w:hAnsi="Book Antiqua"/>
              </w:rPr>
              <w:t>7.0)</w:t>
            </w:r>
          </w:p>
        </w:tc>
        <w:tc>
          <w:tcPr>
            <w:tcW w:w="929" w:type="pct"/>
            <w:shd w:val="clear" w:color="auto" w:fill="auto"/>
            <w:noWrap/>
            <w:hideMark/>
          </w:tcPr>
          <w:p w14:paraId="79877005" w14:textId="77777777" w:rsidR="00735D66" w:rsidRPr="00F311F7" w:rsidRDefault="00735D66" w:rsidP="00F311F7">
            <w:pPr>
              <w:spacing w:line="360" w:lineRule="auto"/>
              <w:jc w:val="both"/>
              <w:rPr>
                <w:rFonts w:ascii="Book Antiqua" w:eastAsia="宋体" w:hAnsi="Book Antiqua"/>
              </w:rPr>
            </w:pPr>
          </w:p>
        </w:tc>
      </w:tr>
      <w:tr w:rsidR="00511FBC" w:rsidRPr="00F311F7" w14:paraId="37EE92ED" w14:textId="77777777" w:rsidTr="00CB7592">
        <w:trPr>
          <w:trHeight w:val="855"/>
        </w:trPr>
        <w:tc>
          <w:tcPr>
            <w:tcW w:w="509" w:type="pct"/>
            <w:shd w:val="clear" w:color="auto" w:fill="auto"/>
            <w:hideMark/>
          </w:tcPr>
          <w:p w14:paraId="744DEDA5" w14:textId="68266096"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 xml:space="preserve">Boku </w:t>
            </w:r>
            <w:r w:rsidRPr="00F311F7">
              <w:rPr>
                <w:rFonts w:ascii="Book Antiqua" w:eastAsia="宋体" w:hAnsi="Book Antiqua"/>
                <w:i/>
                <w:iCs/>
              </w:rPr>
              <w:t>et al</w:t>
            </w:r>
            <w:r w:rsidR="001D07C4" w:rsidRPr="00F311F7">
              <w:rPr>
                <w:rFonts w:ascii="Book Antiqua" w:eastAsia="宋体" w:hAnsi="Book Antiqua"/>
                <w:vertAlign w:val="superscript"/>
              </w:rPr>
              <w:t>[18]</w:t>
            </w:r>
            <w:r w:rsidR="001D07C4" w:rsidRPr="00F311F7">
              <w:rPr>
                <w:rFonts w:ascii="Book Antiqua" w:eastAsia="宋体" w:hAnsi="Book Antiqua"/>
              </w:rPr>
              <w:t xml:space="preserve">, </w:t>
            </w:r>
            <w:r w:rsidRPr="00F311F7">
              <w:rPr>
                <w:rFonts w:ascii="Book Antiqua" w:eastAsia="宋体" w:hAnsi="Book Antiqua"/>
              </w:rPr>
              <w:t>2019</w:t>
            </w:r>
          </w:p>
        </w:tc>
        <w:tc>
          <w:tcPr>
            <w:tcW w:w="636" w:type="pct"/>
            <w:shd w:val="clear" w:color="auto" w:fill="auto"/>
            <w:noWrap/>
            <w:hideMark/>
          </w:tcPr>
          <w:p w14:paraId="6CA2C4D4"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2</w:t>
            </w:r>
          </w:p>
        </w:tc>
        <w:tc>
          <w:tcPr>
            <w:tcW w:w="636" w:type="pct"/>
            <w:shd w:val="clear" w:color="auto" w:fill="auto"/>
            <w:noWrap/>
            <w:hideMark/>
          </w:tcPr>
          <w:p w14:paraId="3B65FCD1"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G/GEJ</w:t>
            </w:r>
          </w:p>
        </w:tc>
        <w:tc>
          <w:tcPr>
            <w:tcW w:w="254" w:type="pct"/>
            <w:shd w:val="clear" w:color="auto" w:fill="auto"/>
            <w:noWrap/>
            <w:hideMark/>
          </w:tcPr>
          <w:p w14:paraId="52A0A4E2"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21</w:t>
            </w:r>
          </w:p>
        </w:tc>
        <w:tc>
          <w:tcPr>
            <w:tcW w:w="764" w:type="pct"/>
            <w:shd w:val="clear" w:color="auto" w:fill="auto"/>
            <w:noWrap/>
            <w:hideMark/>
          </w:tcPr>
          <w:p w14:paraId="77E24C76" w14:textId="3FEBC3D1" w:rsidR="00735D66" w:rsidRPr="00F311F7" w:rsidRDefault="00A93F68" w:rsidP="00F311F7">
            <w:pPr>
              <w:spacing w:line="360" w:lineRule="auto"/>
              <w:jc w:val="both"/>
              <w:rPr>
                <w:rFonts w:ascii="Book Antiqua" w:eastAsia="宋体" w:hAnsi="Book Antiqua"/>
              </w:rPr>
            </w:pPr>
            <w:r w:rsidRPr="00F311F7">
              <w:rPr>
                <w:rFonts w:ascii="Book Antiqua" w:eastAsia="宋体" w:hAnsi="Book Antiqua"/>
              </w:rPr>
              <w:t>N</w:t>
            </w:r>
            <w:r w:rsidR="00735D66" w:rsidRPr="00F311F7">
              <w:rPr>
                <w:rFonts w:ascii="Book Antiqua" w:eastAsia="宋体" w:hAnsi="Book Antiqua"/>
              </w:rPr>
              <w:t>ivolumab + SOX</w:t>
            </w:r>
          </w:p>
        </w:tc>
        <w:tc>
          <w:tcPr>
            <w:tcW w:w="1272" w:type="pct"/>
            <w:shd w:val="clear" w:color="auto" w:fill="auto"/>
            <w:hideMark/>
          </w:tcPr>
          <w:p w14:paraId="3F9C4D51" w14:textId="3CA983C8"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ORR 57.1% (95%CI</w:t>
            </w:r>
            <w:r w:rsidR="009D6FEB" w:rsidRPr="00F311F7">
              <w:rPr>
                <w:rFonts w:ascii="Book Antiqua" w:eastAsia="宋体" w:hAnsi="Book Antiqua"/>
              </w:rPr>
              <w:t>:</w:t>
            </w:r>
            <w:r w:rsidRPr="00F311F7">
              <w:rPr>
                <w:rFonts w:ascii="Book Antiqua" w:eastAsia="宋体" w:hAnsi="Book Antiqua"/>
              </w:rPr>
              <w:t xml:space="preserve"> 34.0</w:t>
            </w:r>
            <w:r w:rsidR="00360077">
              <w:rPr>
                <w:rFonts w:ascii="Book Antiqua" w:eastAsia="宋体" w:hAnsi="Book Antiqua"/>
              </w:rPr>
              <w:t>-</w:t>
            </w:r>
            <w:r w:rsidRPr="00F311F7">
              <w:rPr>
                <w:rFonts w:ascii="Book Antiqua" w:eastAsia="宋体" w:hAnsi="Book Antiqua"/>
              </w:rPr>
              <w:t>78.2) mPFS 9.7 m</w:t>
            </w:r>
            <w:r w:rsidR="00360077">
              <w:rPr>
                <w:rFonts w:ascii="Book Antiqua" w:eastAsia="宋体" w:hAnsi="Book Antiqua"/>
              </w:rPr>
              <w:t>o</w:t>
            </w:r>
            <w:r w:rsidRPr="00F311F7">
              <w:rPr>
                <w:rFonts w:ascii="Book Antiqua" w:eastAsia="宋体" w:hAnsi="Book Antiqua"/>
              </w:rPr>
              <w:t xml:space="preserve"> (95%CI</w:t>
            </w:r>
            <w:r w:rsidR="009D6FEB" w:rsidRPr="00F311F7">
              <w:rPr>
                <w:rFonts w:ascii="Book Antiqua" w:eastAsia="宋体" w:hAnsi="Book Antiqua"/>
              </w:rPr>
              <w:t>:</w:t>
            </w:r>
            <w:r w:rsidRPr="00F311F7">
              <w:rPr>
                <w:rFonts w:ascii="Book Antiqua" w:eastAsia="宋体" w:hAnsi="Book Antiqua"/>
              </w:rPr>
              <w:t xml:space="preserve"> 5.8-NR)</w:t>
            </w:r>
          </w:p>
        </w:tc>
        <w:tc>
          <w:tcPr>
            <w:tcW w:w="929" w:type="pct"/>
            <w:shd w:val="clear" w:color="auto" w:fill="auto"/>
            <w:hideMark/>
          </w:tcPr>
          <w:p w14:paraId="73A91098" w14:textId="6B09FEDE"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ATTRACTION-4</w:t>
            </w:r>
            <w:r w:rsidR="009D6FEB" w:rsidRPr="00F311F7">
              <w:rPr>
                <w:rFonts w:ascii="Book Antiqua" w:eastAsia="宋体" w:hAnsi="Book Antiqua"/>
                <w:lang w:eastAsia="zh-CN"/>
              </w:rPr>
              <w:t xml:space="preserve"> </w:t>
            </w:r>
            <w:r w:rsidRPr="00F311F7">
              <w:rPr>
                <w:rFonts w:ascii="Book Antiqua" w:eastAsia="宋体" w:hAnsi="Book Antiqua"/>
              </w:rPr>
              <w:t>(NCT02746796)</w:t>
            </w:r>
          </w:p>
        </w:tc>
      </w:tr>
      <w:tr w:rsidR="00511FBC" w:rsidRPr="00F311F7" w14:paraId="3C2368B2" w14:textId="77777777" w:rsidTr="00CB7592">
        <w:trPr>
          <w:trHeight w:val="855"/>
        </w:trPr>
        <w:tc>
          <w:tcPr>
            <w:tcW w:w="509" w:type="pct"/>
            <w:shd w:val="clear" w:color="auto" w:fill="auto"/>
            <w:noWrap/>
            <w:hideMark/>
          </w:tcPr>
          <w:p w14:paraId="568763BD" w14:textId="77777777" w:rsidR="00735D66" w:rsidRPr="00F311F7" w:rsidRDefault="00735D66" w:rsidP="00F311F7">
            <w:pPr>
              <w:spacing w:line="360" w:lineRule="auto"/>
              <w:jc w:val="both"/>
              <w:rPr>
                <w:rFonts w:ascii="Book Antiqua" w:eastAsia="宋体" w:hAnsi="Book Antiqua"/>
              </w:rPr>
            </w:pPr>
          </w:p>
        </w:tc>
        <w:tc>
          <w:tcPr>
            <w:tcW w:w="636" w:type="pct"/>
            <w:shd w:val="clear" w:color="auto" w:fill="auto"/>
            <w:noWrap/>
            <w:hideMark/>
          </w:tcPr>
          <w:p w14:paraId="230A3B1B" w14:textId="77777777" w:rsidR="00735D66" w:rsidRPr="00F311F7" w:rsidRDefault="00735D66" w:rsidP="00F311F7">
            <w:pPr>
              <w:spacing w:line="360" w:lineRule="auto"/>
              <w:jc w:val="both"/>
              <w:rPr>
                <w:rFonts w:ascii="Book Antiqua" w:eastAsia="Times New Roman" w:hAnsi="Book Antiqua"/>
              </w:rPr>
            </w:pPr>
          </w:p>
        </w:tc>
        <w:tc>
          <w:tcPr>
            <w:tcW w:w="636" w:type="pct"/>
            <w:shd w:val="clear" w:color="auto" w:fill="auto"/>
            <w:noWrap/>
            <w:hideMark/>
          </w:tcPr>
          <w:p w14:paraId="5A8A2E6F" w14:textId="77777777" w:rsidR="00735D66" w:rsidRPr="00F311F7" w:rsidRDefault="00735D66" w:rsidP="00F311F7">
            <w:pPr>
              <w:spacing w:line="360" w:lineRule="auto"/>
              <w:jc w:val="both"/>
              <w:rPr>
                <w:rFonts w:ascii="Book Antiqua" w:eastAsia="Times New Roman" w:hAnsi="Book Antiqua"/>
              </w:rPr>
            </w:pPr>
          </w:p>
        </w:tc>
        <w:tc>
          <w:tcPr>
            <w:tcW w:w="254" w:type="pct"/>
            <w:shd w:val="clear" w:color="auto" w:fill="auto"/>
            <w:noWrap/>
            <w:hideMark/>
          </w:tcPr>
          <w:p w14:paraId="022437F0" w14:textId="77777777"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18</w:t>
            </w:r>
          </w:p>
        </w:tc>
        <w:tc>
          <w:tcPr>
            <w:tcW w:w="764" w:type="pct"/>
            <w:shd w:val="clear" w:color="auto" w:fill="auto"/>
            <w:hideMark/>
          </w:tcPr>
          <w:p w14:paraId="42829CF9" w14:textId="2E3070AB" w:rsidR="00735D66" w:rsidRPr="00F311F7" w:rsidRDefault="00A93F68" w:rsidP="00F311F7">
            <w:pPr>
              <w:spacing w:line="360" w:lineRule="auto"/>
              <w:jc w:val="both"/>
              <w:rPr>
                <w:rFonts w:ascii="Book Antiqua" w:eastAsia="宋体" w:hAnsi="Book Antiqua"/>
              </w:rPr>
            </w:pPr>
            <w:r w:rsidRPr="00F311F7">
              <w:rPr>
                <w:rFonts w:ascii="Book Antiqua" w:eastAsia="宋体" w:hAnsi="Book Antiqua"/>
              </w:rPr>
              <w:t>N</w:t>
            </w:r>
            <w:r w:rsidR="00735D66" w:rsidRPr="00F311F7">
              <w:rPr>
                <w:rFonts w:ascii="Book Antiqua" w:eastAsia="宋体" w:hAnsi="Book Antiqua"/>
              </w:rPr>
              <w:t>ivolumab + CapeOX</w:t>
            </w:r>
          </w:p>
        </w:tc>
        <w:tc>
          <w:tcPr>
            <w:tcW w:w="1272" w:type="pct"/>
            <w:shd w:val="clear" w:color="auto" w:fill="auto"/>
            <w:hideMark/>
          </w:tcPr>
          <w:p w14:paraId="27CCCB70" w14:textId="3C7C7EAB" w:rsidR="00735D66" w:rsidRPr="00F311F7" w:rsidRDefault="00735D66" w:rsidP="00F311F7">
            <w:pPr>
              <w:spacing w:line="360" w:lineRule="auto"/>
              <w:jc w:val="both"/>
              <w:rPr>
                <w:rFonts w:ascii="Book Antiqua" w:eastAsia="宋体" w:hAnsi="Book Antiqua"/>
              </w:rPr>
            </w:pPr>
            <w:r w:rsidRPr="00F311F7">
              <w:rPr>
                <w:rFonts w:ascii="Book Antiqua" w:eastAsia="宋体" w:hAnsi="Book Antiqua"/>
              </w:rPr>
              <w:t>ORR 76.5% (95%CI</w:t>
            </w:r>
            <w:r w:rsidR="009D6FEB" w:rsidRPr="00F311F7">
              <w:rPr>
                <w:rFonts w:ascii="Book Antiqua" w:eastAsia="宋体" w:hAnsi="Book Antiqua"/>
              </w:rPr>
              <w:t>:</w:t>
            </w:r>
            <w:r w:rsidRPr="00F311F7">
              <w:rPr>
                <w:rFonts w:ascii="Book Antiqua" w:eastAsia="宋体" w:hAnsi="Book Antiqua"/>
              </w:rPr>
              <w:t xml:space="preserve"> 50.1-93.2) mPFS 10.6 m</w:t>
            </w:r>
            <w:r w:rsidR="00360077">
              <w:rPr>
                <w:rFonts w:ascii="Book Antiqua" w:eastAsia="宋体" w:hAnsi="Book Antiqua"/>
              </w:rPr>
              <w:t>0</w:t>
            </w:r>
            <w:r w:rsidRPr="00F311F7">
              <w:rPr>
                <w:rFonts w:ascii="Book Antiqua" w:eastAsia="宋体" w:hAnsi="Book Antiqua"/>
              </w:rPr>
              <w:t xml:space="preserve"> (95%CI</w:t>
            </w:r>
            <w:r w:rsidR="009D6FEB" w:rsidRPr="00F311F7">
              <w:rPr>
                <w:rFonts w:ascii="Book Antiqua" w:eastAsia="宋体" w:hAnsi="Book Antiqua"/>
              </w:rPr>
              <w:t>:</w:t>
            </w:r>
            <w:r w:rsidRPr="00F311F7">
              <w:rPr>
                <w:rFonts w:ascii="Book Antiqua" w:eastAsia="宋体" w:hAnsi="Book Antiqua"/>
              </w:rPr>
              <w:t xml:space="preserve"> 5.6</w:t>
            </w:r>
            <w:r w:rsidR="00360077">
              <w:rPr>
                <w:rFonts w:ascii="Book Antiqua" w:eastAsia="宋体" w:hAnsi="Book Antiqua"/>
              </w:rPr>
              <w:t>-</w:t>
            </w:r>
            <w:r w:rsidRPr="00F311F7">
              <w:rPr>
                <w:rFonts w:ascii="Book Antiqua" w:eastAsia="宋体" w:hAnsi="Book Antiqua"/>
              </w:rPr>
              <w:t>12.5)</w:t>
            </w:r>
          </w:p>
        </w:tc>
        <w:tc>
          <w:tcPr>
            <w:tcW w:w="929" w:type="pct"/>
            <w:shd w:val="clear" w:color="auto" w:fill="auto"/>
            <w:noWrap/>
            <w:hideMark/>
          </w:tcPr>
          <w:p w14:paraId="76A53D09" w14:textId="77777777" w:rsidR="00735D66" w:rsidRPr="00F311F7" w:rsidRDefault="00735D66" w:rsidP="00F311F7">
            <w:pPr>
              <w:spacing w:line="360" w:lineRule="auto"/>
              <w:jc w:val="both"/>
              <w:rPr>
                <w:rFonts w:ascii="Book Antiqua" w:eastAsia="宋体" w:hAnsi="Book Antiqua"/>
              </w:rPr>
            </w:pPr>
          </w:p>
        </w:tc>
      </w:tr>
    </w:tbl>
    <w:p w14:paraId="588F8BE1" w14:textId="022B5670" w:rsidR="00530270" w:rsidRDefault="000E2E4A" w:rsidP="00F311F7">
      <w:pPr>
        <w:spacing w:line="360" w:lineRule="auto"/>
        <w:jc w:val="both"/>
        <w:rPr>
          <w:rFonts w:ascii="Book Antiqua" w:eastAsia="宋体" w:hAnsi="Book Antiqua"/>
          <w:lang w:eastAsia="zh-CN"/>
        </w:rPr>
      </w:pPr>
      <w:r w:rsidRPr="00F311F7">
        <w:rPr>
          <w:rFonts w:ascii="Book Antiqua" w:eastAsia="宋体" w:hAnsi="Book Antiqua"/>
        </w:rPr>
        <w:t>GC: Gastric cancer; GEJC: Gastroesophageal junction cancer; SOC:</w:t>
      </w:r>
      <w:r w:rsidR="00AB5263" w:rsidRPr="00F311F7">
        <w:rPr>
          <w:rFonts w:ascii="Book Antiqua" w:eastAsia="宋体" w:hAnsi="Book Antiqua"/>
        </w:rPr>
        <w:t xml:space="preserve"> </w:t>
      </w:r>
      <w:r w:rsidRPr="00F311F7">
        <w:rPr>
          <w:rFonts w:ascii="Book Antiqua" w:eastAsia="宋体" w:hAnsi="Book Antiqua"/>
        </w:rPr>
        <w:t>Standard of care; SOX: S-1 plus oxaliplatin; CapeOX: Capecitabine plus oxaliplatin; ORR: Objective response rate; mPFS: Median progression-free survival; CI: Confidence interval</w:t>
      </w:r>
      <w:r w:rsidR="00A753E1" w:rsidRPr="00F311F7">
        <w:rPr>
          <w:rFonts w:ascii="Book Antiqua" w:eastAsia="宋体" w:hAnsi="Book Antiqua"/>
          <w:lang w:eastAsia="zh-CN"/>
        </w:rPr>
        <w:t>.</w:t>
      </w:r>
    </w:p>
    <w:p w14:paraId="539FAF99" w14:textId="77777777" w:rsidR="00530270" w:rsidRDefault="00530270">
      <w:pPr>
        <w:rPr>
          <w:rFonts w:ascii="Book Antiqua" w:eastAsia="宋体" w:hAnsi="Book Antiqua"/>
          <w:lang w:eastAsia="zh-CN"/>
        </w:rPr>
      </w:pPr>
      <w:r>
        <w:rPr>
          <w:rFonts w:ascii="Book Antiqua" w:eastAsia="宋体" w:hAnsi="Book Antiqua"/>
          <w:lang w:eastAsia="zh-CN"/>
        </w:rPr>
        <w:br w:type="page"/>
      </w:r>
    </w:p>
    <w:p w14:paraId="26F49ACE" w14:textId="77777777" w:rsidR="00530270" w:rsidRDefault="00530270" w:rsidP="00530270">
      <w:pPr>
        <w:jc w:val="center"/>
        <w:rPr>
          <w:rFonts w:ascii="Book Antiqua" w:hAnsi="Book Antiqua"/>
          <w:lang w:eastAsia="zh-CN"/>
        </w:rPr>
      </w:pPr>
      <w:bookmarkStart w:id="7" w:name="OLE_LINK1"/>
      <w:bookmarkStart w:id="8" w:name="OLE_LINK2"/>
    </w:p>
    <w:p w14:paraId="10E394A6" w14:textId="77777777" w:rsidR="00530270" w:rsidRDefault="00530270" w:rsidP="00530270">
      <w:pPr>
        <w:jc w:val="center"/>
        <w:rPr>
          <w:rFonts w:ascii="Book Antiqua" w:hAnsi="Book Antiqua"/>
          <w:lang w:eastAsia="zh-CN"/>
        </w:rPr>
      </w:pPr>
    </w:p>
    <w:p w14:paraId="05CA668C" w14:textId="77777777" w:rsidR="00530270" w:rsidRDefault="00530270" w:rsidP="00530270">
      <w:pPr>
        <w:jc w:val="center"/>
        <w:rPr>
          <w:rFonts w:ascii="Book Antiqua" w:hAnsi="Book Antiqua"/>
          <w:lang w:eastAsia="zh-CN"/>
        </w:rPr>
      </w:pPr>
    </w:p>
    <w:p w14:paraId="40CCABDA" w14:textId="77777777" w:rsidR="00530270" w:rsidRDefault="00530270" w:rsidP="00530270">
      <w:pPr>
        <w:jc w:val="center"/>
        <w:rPr>
          <w:rFonts w:ascii="Book Antiqua" w:hAnsi="Book Antiqua"/>
          <w:lang w:eastAsia="zh-CN"/>
        </w:rPr>
      </w:pPr>
    </w:p>
    <w:p w14:paraId="06E99D5F" w14:textId="77777777" w:rsidR="00530270" w:rsidRDefault="00530270" w:rsidP="00530270">
      <w:pPr>
        <w:jc w:val="center"/>
        <w:rPr>
          <w:rFonts w:ascii="Book Antiqua" w:hAnsi="Book Antiqua"/>
          <w:lang w:eastAsia="zh-CN"/>
        </w:rPr>
      </w:pPr>
    </w:p>
    <w:p w14:paraId="4B46EA73" w14:textId="77777777" w:rsidR="00530270" w:rsidRDefault="00530270" w:rsidP="00530270">
      <w:pPr>
        <w:jc w:val="center"/>
        <w:rPr>
          <w:rFonts w:ascii="Book Antiqua" w:hAnsi="Book Antiqua"/>
          <w:lang w:eastAsia="zh-CN"/>
        </w:rPr>
      </w:pPr>
      <w:r>
        <w:rPr>
          <w:rFonts w:ascii="Book Antiqua" w:hAnsi="Book Antiqua"/>
          <w:noProof/>
          <w:lang w:eastAsia="zh-CN"/>
        </w:rPr>
        <w:drawing>
          <wp:inline distT="0" distB="0" distL="0" distR="0" wp14:anchorId="2F6D18CA" wp14:editId="075CC68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9D2CAB" w14:textId="77777777" w:rsidR="00530270" w:rsidRDefault="00530270" w:rsidP="00530270">
      <w:pPr>
        <w:jc w:val="center"/>
        <w:rPr>
          <w:rFonts w:ascii="Book Antiqua" w:hAnsi="Book Antiqua"/>
          <w:lang w:eastAsia="zh-CN"/>
        </w:rPr>
      </w:pPr>
    </w:p>
    <w:p w14:paraId="7AC795BA" w14:textId="77777777" w:rsidR="00530270" w:rsidRPr="00763D22" w:rsidRDefault="00530270" w:rsidP="0053027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5C7F947" w14:textId="77777777" w:rsidR="00530270" w:rsidRPr="00763D22" w:rsidRDefault="00530270" w:rsidP="0053027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3B30A9B" w14:textId="77777777" w:rsidR="00530270" w:rsidRPr="00763D22" w:rsidRDefault="00530270" w:rsidP="0053027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6AAD924" w14:textId="77777777" w:rsidR="00530270" w:rsidRPr="00763D22" w:rsidRDefault="00530270" w:rsidP="0053027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3590515" w14:textId="77777777" w:rsidR="00530270" w:rsidRPr="00763D22" w:rsidRDefault="00530270" w:rsidP="0053027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924C9A7" w14:textId="77777777" w:rsidR="00530270" w:rsidRPr="00763D22" w:rsidRDefault="00530270" w:rsidP="0053027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358C909" w14:textId="77777777" w:rsidR="00530270" w:rsidRDefault="00530270" w:rsidP="00530270">
      <w:pPr>
        <w:jc w:val="center"/>
        <w:rPr>
          <w:rFonts w:ascii="Book Antiqua" w:hAnsi="Book Antiqua"/>
          <w:lang w:eastAsia="zh-CN"/>
        </w:rPr>
      </w:pPr>
    </w:p>
    <w:p w14:paraId="70252F0A" w14:textId="77777777" w:rsidR="00530270" w:rsidRDefault="00530270" w:rsidP="00530270">
      <w:pPr>
        <w:jc w:val="center"/>
        <w:rPr>
          <w:rFonts w:ascii="Book Antiqua" w:hAnsi="Book Antiqua"/>
          <w:lang w:eastAsia="zh-CN"/>
        </w:rPr>
      </w:pPr>
    </w:p>
    <w:p w14:paraId="5D8A8B7E" w14:textId="77777777" w:rsidR="00530270" w:rsidRDefault="00530270" w:rsidP="00530270">
      <w:pPr>
        <w:jc w:val="center"/>
        <w:rPr>
          <w:rFonts w:ascii="Book Antiqua" w:hAnsi="Book Antiqua"/>
          <w:lang w:eastAsia="zh-CN"/>
        </w:rPr>
      </w:pPr>
    </w:p>
    <w:p w14:paraId="27163A2A" w14:textId="77777777" w:rsidR="00530270" w:rsidRDefault="00530270" w:rsidP="00530270">
      <w:pPr>
        <w:jc w:val="center"/>
        <w:rPr>
          <w:rFonts w:ascii="Book Antiqua" w:hAnsi="Book Antiqua"/>
          <w:lang w:eastAsia="zh-CN"/>
        </w:rPr>
      </w:pPr>
      <w:r>
        <w:rPr>
          <w:rFonts w:ascii="Book Antiqua" w:hAnsi="Book Antiqua"/>
          <w:noProof/>
          <w:lang w:eastAsia="zh-CN"/>
        </w:rPr>
        <w:drawing>
          <wp:inline distT="0" distB="0" distL="0" distR="0" wp14:anchorId="0D387439" wp14:editId="49CF600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AC22B7C" w14:textId="77777777" w:rsidR="00530270" w:rsidRDefault="00530270" w:rsidP="00530270">
      <w:pPr>
        <w:jc w:val="center"/>
        <w:rPr>
          <w:rFonts w:ascii="Book Antiqua" w:hAnsi="Book Antiqua"/>
          <w:lang w:eastAsia="zh-CN"/>
        </w:rPr>
      </w:pPr>
    </w:p>
    <w:p w14:paraId="260AFFCD" w14:textId="77777777" w:rsidR="00530270" w:rsidRDefault="00530270" w:rsidP="00530270">
      <w:pPr>
        <w:jc w:val="center"/>
        <w:rPr>
          <w:rFonts w:ascii="Book Antiqua" w:hAnsi="Book Antiqua"/>
          <w:lang w:eastAsia="zh-CN"/>
        </w:rPr>
      </w:pPr>
    </w:p>
    <w:p w14:paraId="0F042774" w14:textId="77777777" w:rsidR="00530270" w:rsidRDefault="00530270" w:rsidP="00530270">
      <w:pPr>
        <w:jc w:val="center"/>
        <w:rPr>
          <w:rFonts w:ascii="Book Antiqua" w:hAnsi="Book Antiqua"/>
          <w:lang w:eastAsia="zh-CN"/>
        </w:rPr>
      </w:pPr>
    </w:p>
    <w:p w14:paraId="2D6A47A9" w14:textId="77777777" w:rsidR="00530270" w:rsidRDefault="00530270" w:rsidP="00530270">
      <w:pPr>
        <w:jc w:val="center"/>
        <w:rPr>
          <w:rFonts w:ascii="Book Antiqua" w:hAnsi="Book Antiqua"/>
          <w:lang w:eastAsia="zh-CN"/>
        </w:rPr>
      </w:pPr>
    </w:p>
    <w:p w14:paraId="614BF2E9" w14:textId="77777777" w:rsidR="00530270" w:rsidRDefault="00530270" w:rsidP="00530270">
      <w:pPr>
        <w:jc w:val="center"/>
        <w:rPr>
          <w:rFonts w:ascii="Book Antiqua" w:hAnsi="Book Antiqua"/>
          <w:lang w:eastAsia="zh-CN"/>
        </w:rPr>
      </w:pPr>
    </w:p>
    <w:p w14:paraId="39B2D0A7" w14:textId="77777777" w:rsidR="00530270" w:rsidRDefault="00530270" w:rsidP="00530270">
      <w:pPr>
        <w:jc w:val="center"/>
        <w:rPr>
          <w:rFonts w:ascii="Book Antiqua" w:hAnsi="Book Antiqua"/>
          <w:lang w:eastAsia="zh-CN"/>
        </w:rPr>
      </w:pPr>
    </w:p>
    <w:p w14:paraId="1BFB61C0" w14:textId="77777777" w:rsidR="00530270" w:rsidRDefault="00530270" w:rsidP="00530270">
      <w:pPr>
        <w:jc w:val="center"/>
        <w:rPr>
          <w:rFonts w:ascii="Book Antiqua" w:hAnsi="Book Antiqua"/>
          <w:lang w:eastAsia="zh-CN"/>
        </w:rPr>
      </w:pPr>
    </w:p>
    <w:p w14:paraId="15E1B661" w14:textId="77777777" w:rsidR="00530270" w:rsidRDefault="00530270" w:rsidP="00530270">
      <w:pPr>
        <w:jc w:val="center"/>
        <w:rPr>
          <w:rFonts w:ascii="Book Antiqua" w:hAnsi="Book Antiqua"/>
          <w:lang w:eastAsia="zh-CN"/>
        </w:rPr>
      </w:pPr>
    </w:p>
    <w:p w14:paraId="0F1E607D" w14:textId="77777777" w:rsidR="00530270" w:rsidRDefault="00530270" w:rsidP="00530270">
      <w:pPr>
        <w:jc w:val="center"/>
        <w:rPr>
          <w:rFonts w:ascii="Book Antiqua" w:hAnsi="Book Antiqua"/>
          <w:lang w:eastAsia="zh-CN"/>
        </w:rPr>
      </w:pPr>
    </w:p>
    <w:p w14:paraId="1B684632" w14:textId="77777777" w:rsidR="00530270" w:rsidRPr="00763D22" w:rsidRDefault="00530270" w:rsidP="00530270">
      <w:pPr>
        <w:jc w:val="right"/>
        <w:rPr>
          <w:rFonts w:ascii="Book Antiqua" w:hAnsi="Book Antiqua"/>
          <w:color w:val="000000" w:themeColor="text1"/>
          <w:lang w:eastAsia="zh-CN"/>
        </w:rPr>
      </w:pPr>
    </w:p>
    <w:p w14:paraId="0A59BB24" w14:textId="77777777" w:rsidR="00530270" w:rsidRPr="00763D22" w:rsidRDefault="00530270" w:rsidP="0053027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bookmarkEnd w:id="8"/>
    </w:p>
    <w:p w14:paraId="66165798" w14:textId="77777777" w:rsidR="00A77B3E" w:rsidRPr="00530270" w:rsidRDefault="00A77B3E" w:rsidP="00F311F7">
      <w:pPr>
        <w:spacing w:line="360" w:lineRule="auto"/>
        <w:jc w:val="both"/>
        <w:rPr>
          <w:rFonts w:ascii="Book Antiqua" w:eastAsia="等线 Light" w:hAnsi="Book Antiqua"/>
          <w:b/>
          <w:lang w:eastAsia="zh-CN"/>
        </w:rPr>
      </w:pPr>
      <w:bookmarkStart w:id="9" w:name="_GoBack"/>
      <w:bookmarkEnd w:id="9"/>
    </w:p>
    <w:sectPr w:rsidR="00A77B3E" w:rsidRPr="005302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F1AF2" w14:textId="77777777" w:rsidR="00CF65EA" w:rsidRDefault="00CF65EA" w:rsidP="00EC5C3D">
      <w:r>
        <w:separator/>
      </w:r>
    </w:p>
  </w:endnote>
  <w:endnote w:type="continuationSeparator" w:id="0">
    <w:p w14:paraId="35E4DA2C" w14:textId="77777777" w:rsidR="00CF65EA" w:rsidRDefault="00CF65EA" w:rsidP="00EC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0D76E" w14:textId="106BA749" w:rsidR="00CF4D77" w:rsidRPr="00CF4D77" w:rsidRDefault="00CF4D77" w:rsidP="00CF4D77">
    <w:pPr>
      <w:pStyle w:val="a4"/>
      <w:jc w:val="right"/>
      <w:rPr>
        <w:rFonts w:ascii="Book Antiqua" w:hAnsi="Book Antiqua"/>
        <w:sz w:val="24"/>
        <w:szCs w:val="24"/>
      </w:rPr>
    </w:pPr>
    <w:r w:rsidRPr="00CF4D77">
      <w:rPr>
        <w:rFonts w:ascii="Book Antiqua" w:hAnsi="Book Antiqua"/>
        <w:sz w:val="24"/>
        <w:szCs w:val="24"/>
        <w:lang w:val="zh-CN" w:eastAsia="zh-CN"/>
      </w:rPr>
      <w:t xml:space="preserve"> </w:t>
    </w:r>
    <w:r w:rsidRPr="00CF4D77">
      <w:rPr>
        <w:rFonts w:ascii="Book Antiqua" w:hAnsi="Book Antiqua"/>
        <w:sz w:val="24"/>
        <w:szCs w:val="24"/>
      </w:rPr>
      <w:fldChar w:fldCharType="begin"/>
    </w:r>
    <w:r w:rsidRPr="00CF4D77">
      <w:rPr>
        <w:rFonts w:ascii="Book Antiqua" w:hAnsi="Book Antiqua"/>
        <w:sz w:val="24"/>
        <w:szCs w:val="24"/>
      </w:rPr>
      <w:instrText>PAGE  \* Arabic  \* MERGEFORMAT</w:instrText>
    </w:r>
    <w:r w:rsidRPr="00CF4D77">
      <w:rPr>
        <w:rFonts w:ascii="Book Antiqua" w:hAnsi="Book Antiqua"/>
        <w:sz w:val="24"/>
        <w:szCs w:val="24"/>
      </w:rPr>
      <w:fldChar w:fldCharType="separate"/>
    </w:r>
    <w:r w:rsidR="00CF65EA" w:rsidRPr="00CF65EA">
      <w:rPr>
        <w:rFonts w:ascii="Book Antiqua" w:hAnsi="Book Antiqua"/>
        <w:noProof/>
        <w:sz w:val="24"/>
        <w:szCs w:val="24"/>
        <w:lang w:val="zh-CN" w:eastAsia="zh-CN"/>
      </w:rPr>
      <w:t>1</w:t>
    </w:r>
    <w:r w:rsidRPr="00CF4D77">
      <w:rPr>
        <w:rFonts w:ascii="Book Antiqua" w:hAnsi="Book Antiqua"/>
        <w:sz w:val="24"/>
        <w:szCs w:val="24"/>
      </w:rPr>
      <w:fldChar w:fldCharType="end"/>
    </w:r>
    <w:r w:rsidRPr="00CF4D77">
      <w:rPr>
        <w:rFonts w:ascii="Book Antiqua" w:hAnsi="Book Antiqua"/>
        <w:sz w:val="24"/>
        <w:szCs w:val="24"/>
        <w:lang w:val="zh-CN" w:eastAsia="zh-CN"/>
      </w:rPr>
      <w:t xml:space="preserve"> / </w:t>
    </w:r>
    <w:r w:rsidRPr="00CF4D77">
      <w:rPr>
        <w:rFonts w:ascii="Book Antiqua" w:hAnsi="Book Antiqua"/>
        <w:sz w:val="24"/>
        <w:szCs w:val="24"/>
      </w:rPr>
      <w:fldChar w:fldCharType="begin"/>
    </w:r>
    <w:r w:rsidRPr="00CF4D77">
      <w:rPr>
        <w:rFonts w:ascii="Book Antiqua" w:hAnsi="Book Antiqua"/>
        <w:sz w:val="24"/>
        <w:szCs w:val="24"/>
      </w:rPr>
      <w:instrText>NUMPAGES  \* Arabic  \* MERGEFORMAT</w:instrText>
    </w:r>
    <w:r w:rsidRPr="00CF4D77">
      <w:rPr>
        <w:rFonts w:ascii="Book Antiqua" w:hAnsi="Book Antiqua"/>
        <w:sz w:val="24"/>
        <w:szCs w:val="24"/>
      </w:rPr>
      <w:fldChar w:fldCharType="separate"/>
    </w:r>
    <w:r w:rsidR="00CF65EA" w:rsidRPr="00CF65EA">
      <w:rPr>
        <w:rFonts w:ascii="Book Antiqua" w:hAnsi="Book Antiqua"/>
        <w:noProof/>
        <w:sz w:val="24"/>
        <w:szCs w:val="24"/>
        <w:lang w:val="zh-CN" w:eastAsia="zh-CN"/>
      </w:rPr>
      <w:t>1</w:t>
    </w:r>
    <w:r w:rsidRPr="00CF4D77">
      <w:rPr>
        <w:rFonts w:ascii="Book Antiqua" w:hAnsi="Book Antiqua"/>
        <w:sz w:val="24"/>
        <w:szCs w:val="24"/>
      </w:rPr>
      <w:fldChar w:fldCharType="end"/>
    </w:r>
  </w:p>
  <w:p w14:paraId="7CD4356E" w14:textId="77777777" w:rsidR="00CF4D77" w:rsidRDefault="00CF4D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9257F" w14:textId="77777777" w:rsidR="00CF65EA" w:rsidRDefault="00CF65EA" w:rsidP="00EC5C3D">
      <w:r>
        <w:separator/>
      </w:r>
    </w:p>
  </w:footnote>
  <w:footnote w:type="continuationSeparator" w:id="0">
    <w:p w14:paraId="1D0C03D7" w14:textId="77777777" w:rsidR="00CF65EA" w:rsidRDefault="00CF65EA" w:rsidP="00EC5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71A6"/>
    <w:rsid w:val="00042224"/>
    <w:rsid w:val="00065F19"/>
    <w:rsid w:val="000860AC"/>
    <w:rsid w:val="000940D9"/>
    <w:rsid w:val="000A3AB9"/>
    <w:rsid w:val="000A68AB"/>
    <w:rsid w:val="000D3B47"/>
    <w:rsid w:val="000E2E4A"/>
    <w:rsid w:val="001211E6"/>
    <w:rsid w:val="00127C61"/>
    <w:rsid w:val="00170C4D"/>
    <w:rsid w:val="001735B5"/>
    <w:rsid w:val="00184EF8"/>
    <w:rsid w:val="001851E0"/>
    <w:rsid w:val="00194EDC"/>
    <w:rsid w:val="00195B91"/>
    <w:rsid w:val="001A6FB3"/>
    <w:rsid w:val="001D07C4"/>
    <w:rsid w:val="001D29BD"/>
    <w:rsid w:val="001D52E6"/>
    <w:rsid w:val="001D66BB"/>
    <w:rsid w:val="001E7DE6"/>
    <w:rsid w:val="00224578"/>
    <w:rsid w:val="002256A9"/>
    <w:rsid w:val="00253506"/>
    <w:rsid w:val="00266EE6"/>
    <w:rsid w:val="002675A2"/>
    <w:rsid w:val="002A7A88"/>
    <w:rsid w:val="002E174A"/>
    <w:rsid w:val="002E764C"/>
    <w:rsid w:val="002F2176"/>
    <w:rsid w:val="003046B5"/>
    <w:rsid w:val="00322DC0"/>
    <w:rsid w:val="00330F2A"/>
    <w:rsid w:val="00360077"/>
    <w:rsid w:val="0036058E"/>
    <w:rsid w:val="003768F9"/>
    <w:rsid w:val="003A68E8"/>
    <w:rsid w:val="003B020E"/>
    <w:rsid w:val="003C69EE"/>
    <w:rsid w:val="003E62C7"/>
    <w:rsid w:val="003F70B4"/>
    <w:rsid w:val="004016FC"/>
    <w:rsid w:val="00413F04"/>
    <w:rsid w:val="004158B1"/>
    <w:rsid w:val="00417DDD"/>
    <w:rsid w:val="00421F7F"/>
    <w:rsid w:val="00431433"/>
    <w:rsid w:val="00433EE2"/>
    <w:rsid w:val="004379D8"/>
    <w:rsid w:val="00450A7F"/>
    <w:rsid w:val="00453182"/>
    <w:rsid w:val="0046244A"/>
    <w:rsid w:val="004C1F74"/>
    <w:rsid w:val="004D1A03"/>
    <w:rsid w:val="00511FBC"/>
    <w:rsid w:val="00516C2D"/>
    <w:rsid w:val="00524E06"/>
    <w:rsid w:val="00525B23"/>
    <w:rsid w:val="00530270"/>
    <w:rsid w:val="00532AAC"/>
    <w:rsid w:val="005332CA"/>
    <w:rsid w:val="00540069"/>
    <w:rsid w:val="00555A31"/>
    <w:rsid w:val="005A5EEF"/>
    <w:rsid w:val="005C4B2D"/>
    <w:rsid w:val="005C61DB"/>
    <w:rsid w:val="005D2B3B"/>
    <w:rsid w:val="005E1E53"/>
    <w:rsid w:val="00603710"/>
    <w:rsid w:val="00615731"/>
    <w:rsid w:val="00636AA4"/>
    <w:rsid w:val="00647E84"/>
    <w:rsid w:val="006756F6"/>
    <w:rsid w:val="00680039"/>
    <w:rsid w:val="006874D6"/>
    <w:rsid w:val="006C509E"/>
    <w:rsid w:val="006F2339"/>
    <w:rsid w:val="00716D1B"/>
    <w:rsid w:val="007244F8"/>
    <w:rsid w:val="00731A08"/>
    <w:rsid w:val="00735D66"/>
    <w:rsid w:val="0074508F"/>
    <w:rsid w:val="007902A1"/>
    <w:rsid w:val="00791254"/>
    <w:rsid w:val="007A5417"/>
    <w:rsid w:val="007A5ED4"/>
    <w:rsid w:val="007C2252"/>
    <w:rsid w:val="007C556C"/>
    <w:rsid w:val="007F1334"/>
    <w:rsid w:val="00802848"/>
    <w:rsid w:val="008137C5"/>
    <w:rsid w:val="00815517"/>
    <w:rsid w:val="00821E40"/>
    <w:rsid w:val="008348D9"/>
    <w:rsid w:val="00837D4E"/>
    <w:rsid w:val="00837DE8"/>
    <w:rsid w:val="0084527D"/>
    <w:rsid w:val="00865D19"/>
    <w:rsid w:val="008945A0"/>
    <w:rsid w:val="008E36B7"/>
    <w:rsid w:val="00960533"/>
    <w:rsid w:val="009A19D5"/>
    <w:rsid w:val="009A7D3B"/>
    <w:rsid w:val="009B7263"/>
    <w:rsid w:val="009C47EF"/>
    <w:rsid w:val="009D6FEB"/>
    <w:rsid w:val="009D7D08"/>
    <w:rsid w:val="009E00E6"/>
    <w:rsid w:val="00A34AD7"/>
    <w:rsid w:val="00A46AD2"/>
    <w:rsid w:val="00A513CC"/>
    <w:rsid w:val="00A753E1"/>
    <w:rsid w:val="00A77B3E"/>
    <w:rsid w:val="00A93F68"/>
    <w:rsid w:val="00A9737D"/>
    <w:rsid w:val="00AA6BDF"/>
    <w:rsid w:val="00AB5263"/>
    <w:rsid w:val="00AD3A40"/>
    <w:rsid w:val="00AD5727"/>
    <w:rsid w:val="00AD615E"/>
    <w:rsid w:val="00AF79F0"/>
    <w:rsid w:val="00B33A78"/>
    <w:rsid w:val="00B40F5A"/>
    <w:rsid w:val="00B617BE"/>
    <w:rsid w:val="00B819F9"/>
    <w:rsid w:val="00B90718"/>
    <w:rsid w:val="00B935C0"/>
    <w:rsid w:val="00BA0AC3"/>
    <w:rsid w:val="00BB10D3"/>
    <w:rsid w:val="00BC5FA8"/>
    <w:rsid w:val="00BD0703"/>
    <w:rsid w:val="00BD0804"/>
    <w:rsid w:val="00BE625A"/>
    <w:rsid w:val="00BF7B5C"/>
    <w:rsid w:val="00C01270"/>
    <w:rsid w:val="00C102AD"/>
    <w:rsid w:val="00C10ADA"/>
    <w:rsid w:val="00C204A4"/>
    <w:rsid w:val="00C31EDA"/>
    <w:rsid w:val="00C47E41"/>
    <w:rsid w:val="00C5131E"/>
    <w:rsid w:val="00C757ED"/>
    <w:rsid w:val="00CA0B9C"/>
    <w:rsid w:val="00CA2A55"/>
    <w:rsid w:val="00CA657C"/>
    <w:rsid w:val="00CB7592"/>
    <w:rsid w:val="00CD243A"/>
    <w:rsid w:val="00CE5783"/>
    <w:rsid w:val="00CF4D77"/>
    <w:rsid w:val="00CF65EA"/>
    <w:rsid w:val="00D05E7D"/>
    <w:rsid w:val="00D171CA"/>
    <w:rsid w:val="00D2193E"/>
    <w:rsid w:val="00D21C87"/>
    <w:rsid w:val="00D3686F"/>
    <w:rsid w:val="00D36DE6"/>
    <w:rsid w:val="00D63B65"/>
    <w:rsid w:val="00DA0B0A"/>
    <w:rsid w:val="00DE17AA"/>
    <w:rsid w:val="00DE604E"/>
    <w:rsid w:val="00DF3D6A"/>
    <w:rsid w:val="00DF4BBC"/>
    <w:rsid w:val="00E23024"/>
    <w:rsid w:val="00E30278"/>
    <w:rsid w:val="00E37169"/>
    <w:rsid w:val="00E4052E"/>
    <w:rsid w:val="00E53226"/>
    <w:rsid w:val="00E60DEC"/>
    <w:rsid w:val="00E84212"/>
    <w:rsid w:val="00EA520B"/>
    <w:rsid w:val="00EC5C3D"/>
    <w:rsid w:val="00ED60D0"/>
    <w:rsid w:val="00F3036D"/>
    <w:rsid w:val="00F311F7"/>
    <w:rsid w:val="00F443BD"/>
    <w:rsid w:val="00F51211"/>
    <w:rsid w:val="00F52469"/>
    <w:rsid w:val="00F87529"/>
    <w:rsid w:val="00F91B0F"/>
    <w:rsid w:val="00FA0B08"/>
    <w:rsid w:val="00FB07AC"/>
    <w:rsid w:val="00FF3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A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C5C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5C3D"/>
    <w:rPr>
      <w:sz w:val="18"/>
      <w:szCs w:val="18"/>
    </w:rPr>
  </w:style>
  <w:style w:type="paragraph" w:styleId="a4">
    <w:name w:val="footer"/>
    <w:basedOn w:val="a"/>
    <w:link w:val="Char0"/>
    <w:uiPriority w:val="99"/>
    <w:unhideWhenUsed/>
    <w:rsid w:val="00EC5C3D"/>
    <w:pPr>
      <w:tabs>
        <w:tab w:val="center" w:pos="4153"/>
        <w:tab w:val="right" w:pos="8306"/>
      </w:tabs>
      <w:snapToGrid w:val="0"/>
    </w:pPr>
    <w:rPr>
      <w:sz w:val="18"/>
      <w:szCs w:val="18"/>
    </w:rPr>
  </w:style>
  <w:style w:type="character" w:customStyle="1" w:styleId="Char0">
    <w:name w:val="页脚 Char"/>
    <w:basedOn w:val="a0"/>
    <w:link w:val="a4"/>
    <w:uiPriority w:val="99"/>
    <w:rsid w:val="00EC5C3D"/>
    <w:rPr>
      <w:sz w:val="18"/>
      <w:szCs w:val="18"/>
    </w:rPr>
  </w:style>
  <w:style w:type="character" w:styleId="a5">
    <w:name w:val="Hyperlink"/>
    <w:basedOn w:val="a0"/>
    <w:unhideWhenUsed/>
    <w:rsid w:val="00E84212"/>
    <w:rPr>
      <w:color w:val="0000FF" w:themeColor="hyperlink"/>
      <w:u w:val="single"/>
    </w:rPr>
  </w:style>
  <w:style w:type="character" w:customStyle="1" w:styleId="1">
    <w:name w:val="未处理的提及1"/>
    <w:basedOn w:val="a0"/>
    <w:uiPriority w:val="99"/>
    <w:semiHidden/>
    <w:unhideWhenUsed/>
    <w:rsid w:val="00E84212"/>
    <w:rPr>
      <w:color w:val="605E5C"/>
      <w:shd w:val="clear" w:color="auto" w:fill="E1DFDD"/>
    </w:rPr>
  </w:style>
  <w:style w:type="paragraph" w:styleId="a6">
    <w:name w:val="Balloon Text"/>
    <w:basedOn w:val="a"/>
    <w:link w:val="Char1"/>
    <w:semiHidden/>
    <w:unhideWhenUsed/>
    <w:rsid w:val="009D7D08"/>
    <w:rPr>
      <w:sz w:val="18"/>
      <w:szCs w:val="18"/>
    </w:rPr>
  </w:style>
  <w:style w:type="character" w:customStyle="1" w:styleId="Char1">
    <w:name w:val="批注框文本 Char"/>
    <w:basedOn w:val="a0"/>
    <w:link w:val="a6"/>
    <w:semiHidden/>
    <w:rsid w:val="009D7D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C5C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5C3D"/>
    <w:rPr>
      <w:sz w:val="18"/>
      <w:szCs w:val="18"/>
    </w:rPr>
  </w:style>
  <w:style w:type="paragraph" w:styleId="a4">
    <w:name w:val="footer"/>
    <w:basedOn w:val="a"/>
    <w:link w:val="Char0"/>
    <w:uiPriority w:val="99"/>
    <w:unhideWhenUsed/>
    <w:rsid w:val="00EC5C3D"/>
    <w:pPr>
      <w:tabs>
        <w:tab w:val="center" w:pos="4153"/>
        <w:tab w:val="right" w:pos="8306"/>
      </w:tabs>
      <w:snapToGrid w:val="0"/>
    </w:pPr>
    <w:rPr>
      <w:sz w:val="18"/>
      <w:szCs w:val="18"/>
    </w:rPr>
  </w:style>
  <w:style w:type="character" w:customStyle="1" w:styleId="Char0">
    <w:name w:val="页脚 Char"/>
    <w:basedOn w:val="a0"/>
    <w:link w:val="a4"/>
    <w:uiPriority w:val="99"/>
    <w:rsid w:val="00EC5C3D"/>
    <w:rPr>
      <w:sz w:val="18"/>
      <w:szCs w:val="18"/>
    </w:rPr>
  </w:style>
  <w:style w:type="character" w:styleId="a5">
    <w:name w:val="Hyperlink"/>
    <w:basedOn w:val="a0"/>
    <w:unhideWhenUsed/>
    <w:rsid w:val="00E84212"/>
    <w:rPr>
      <w:color w:val="0000FF" w:themeColor="hyperlink"/>
      <w:u w:val="single"/>
    </w:rPr>
  </w:style>
  <w:style w:type="character" w:customStyle="1" w:styleId="1">
    <w:name w:val="未处理的提及1"/>
    <w:basedOn w:val="a0"/>
    <w:uiPriority w:val="99"/>
    <w:semiHidden/>
    <w:unhideWhenUsed/>
    <w:rsid w:val="00E84212"/>
    <w:rPr>
      <w:color w:val="605E5C"/>
      <w:shd w:val="clear" w:color="auto" w:fill="E1DFDD"/>
    </w:rPr>
  </w:style>
  <w:style w:type="paragraph" w:styleId="a6">
    <w:name w:val="Balloon Text"/>
    <w:basedOn w:val="a"/>
    <w:link w:val="Char1"/>
    <w:semiHidden/>
    <w:unhideWhenUsed/>
    <w:rsid w:val="009D7D08"/>
    <w:rPr>
      <w:sz w:val="18"/>
      <w:szCs w:val="18"/>
    </w:rPr>
  </w:style>
  <w:style w:type="character" w:customStyle="1" w:styleId="Char1">
    <w:name w:val="批注框文本 Char"/>
    <w:basedOn w:val="a0"/>
    <w:link w:val="a6"/>
    <w:semiHidden/>
    <w:rsid w:val="009D7D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8002</Words>
  <Characters>45612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15</cp:revision>
  <dcterms:created xsi:type="dcterms:W3CDTF">2021-06-06T08:00:00Z</dcterms:created>
  <dcterms:modified xsi:type="dcterms:W3CDTF">2021-07-15T05:54:00Z</dcterms:modified>
</cp:coreProperties>
</file>