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16F7" w14:textId="7AB62425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Name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Journal: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World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Journal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of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Critical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Care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r w:rsidRPr="000205AD">
        <w:rPr>
          <w:rFonts w:ascii="Book Antiqua" w:eastAsia="Book Antiqua" w:hAnsi="Book Antiqua" w:cs="Book Antiqua"/>
          <w:i/>
        </w:rPr>
        <w:t>Medicine</w:t>
      </w:r>
    </w:p>
    <w:p w14:paraId="7AA9C83C" w14:textId="28E18CEF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Manuscript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NO: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64199</w:t>
      </w:r>
    </w:p>
    <w:p w14:paraId="5E73A313" w14:textId="276FDE82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Manuscript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Type: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bookmarkStart w:id="0" w:name="OLE_LINK106"/>
      <w:bookmarkStart w:id="1" w:name="OLE_LINK107"/>
      <w:r w:rsidRPr="000205AD">
        <w:rPr>
          <w:rFonts w:ascii="Book Antiqua" w:eastAsia="Book Antiqua" w:hAnsi="Book Antiqua" w:cs="Book Antiqua"/>
        </w:rPr>
        <w:t>MINIREVIEWS</w:t>
      </w:r>
      <w:bookmarkEnd w:id="0"/>
      <w:bookmarkEnd w:id="1"/>
    </w:p>
    <w:p w14:paraId="154404B8" w14:textId="77777777" w:rsidR="00A77B3E" w:rsidRPr="000205AD" w:rsidRDefault="00A77B3E">
      <w:pPr>
        <w:spacing w:line="360" w:lineRule="auto"/>
        <w:jc w:val="both"/>
      </w:pPr>
    </w:p>
    <w:p w14:paraId="6D75C123" w14:textId="6587D3B6" w:rsidR="00A77B3E" w:rsidRPr="000205AD" w:rsidRDefault="00EE1B08">
      <w:pPr>
        <w:spacing w:line="360" w:lineRule="auto"/>
        <w:jc w:val="both"/>
      </w:pPr>
      <w:bookmarkStart w:id="2" w:name="OLE_LINK45"/>
      <w:bookmarkStart w:id="3" w:name="OLE_LINK46"/>
      <w:bookmarkStart w:id="4" w:name="OLE_LINK99"/>
      <w:bookmarkStart w:id="5" w:name="OLE_LINK119"/>
      <w:r w:rsidRPr="000205AD">
        <w:rPr>
          <w:rFonts w:ascii="Book Antiqua" w:eastAsia="Book Antiqua" w:hAnsi="Book Antiqua" w:cs="Book Antiqua"/>
          <w:b/>
        </w:rPr>
        <w:t>Predictive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modeling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in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neurocritical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care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using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causal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artificial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ED4845" w:rsidRPr="000205AD">
        <w:rPr>
          <w:rFonts w:ascii="Book Antiqua" w:eastAsia="Book Antiqua" w:hAnsi="Book Antiqua" w:cs="Book Antiqua"/>
          <w:b/>
        </w:rPr>
        <w:t>intel</w:t>
      </w:r>
      <w:r w:rsidRPr="000205AD">
        <w:rPr>
          <w:rFonts w:ascii="Book Antiqua" w:eastAsia="Book Antiqua" w:hAnsi="Book Antiqua" w:cs="Book Antiqua"/>
          <w:b/>
        </w:rPr>
        <w:t>ligence</w:t>
      </w:r>
    </w:p>
    <w:bookmarkEnd w:id="2"/>
    <w:bookmarkEnd w:id="3"/>
    <w:bookmarkEnd w:id="4"/>
    <w:bookmarkEnd w:id="5"/>
    <w:p w14:paraId="597F41B1" w14:textId="77777777" w:rsidR="00A77B3E" w:rsidRPr="000205AD" w:rsidRDefault="00A77B3E">
      <w:pPr>
        <w:spacing w:line="360" w:lineRule="auto"/>
        <w:jc w:val="both"/>
      </w:pPr>
    </w:p>
    <w:p w14:paraId="02080563" w14:textId="550DB589" w:rsidR="00A77B3E" w:rsidRPr="000205AD" w:rsidRDefault="00ED4845">
      <w:pPr>
        <w:spacing w:line="360" w:lineRule="auto"/>
        <w:jc w:val="both"/>
      </w:pPr>
      <w:bookmarkStart w:id="6" w:name="OLE_LINK3"/>
      <w:bookmarkStart w:id="7" w:name="OLE_LINK4"/>
      <w:r w:rsidRPr="000205AD">
        <w:rPr>
          <w:rFonts w:ascii="Book Antiqua" w:eastAsia="Book Antiqua" w:hAnsi="Book Antiqua" w:cs="Book Antiqua"/>
        </w:rPr>
        <w:t>Dang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hAnsi="Book Antiqua" w:cs="Book Antiqua" w:hint="eastAsia"/>
          <w:lang w:eastAsia="zh-CN"/>
        </w:rPr>
        <w:t>J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bookmarkEnd w:id="6"/>
      <w:bookmarkEnd w:id="7"/>
      <w:r w:rsidRPr="000205AD">
        <w:rPr>
          <w:rFonts w:ascii="Book Antiqua" w:hAnsi="Book Antiqua" w:cs="Book Antiqua" w:hint="eastAsia"/>
          <w:i/>
          <w:lang w:eastAsia="zh-CN"/>
        </w:rPr>
        <w:t>et</w:t>
      </w:r>
      <w:r w:rsidR="00C60A4F" w:rsidRPr="000205AD">
        <w:rPr>
          <w:rFonts w:ascii="Book Antiqua" w:hAnsi="Book Antiqua" w:cs="Book Antiqua" w:hint="eastAsia"/>
          <w:i/>
          <w:lang w:eastAsia="zh-CN"/>
        </w:rPr>
        <w:t xml:space="preserve"> </w:t>
      </w:r>
      <w:r w:rsidRPr="000205AD">
        <w:rPr>
          <w:rFonts w:ascii="Book Antiqua" w:hAnsi="Book Antiqua" w:cs="Book Antiqua" w:hint="eastAsia"/>
          <w:i/>
          <w:lang w:eastAsia="zh-CN"/>
        </w:rPr>
        <w:t>al</w:t>
      </w:r>
      <w:r w:rsidRPr="000205AD">
        <w:rPr>
          <w:rFonts w:ascii="Book Antiqua" w:hAnsi="Book Antiqua" w:cs="Book Antiqua" w:hint="eastAsia"/>
          <w:lang w:eastAsia="zh-CN"/>
        </w:rPr>
        <w:t>.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bookmarkStart w:id="8" w:name="OLE_LINK117"/>
      <w:bookmarkStart w:id="9" w:name="OLE_LINK118"/>
      <w:bookmarkStart w:id="10" w:name="OLE_LINK100"/>
      <w:bookmarkStart w:id="11" w:name="OLE_LINK101"/>
      <w:r w:rsidR="00EE1B08" w:rsidRPr="000205AD">
        <w:rPr>
          <w:rFonts w:ascii="Book Antiqua" w:eastAsia="Book Antiqua" w:hAnsi="Book Antiqua" w:cs="Book Antiqua"/>
        </w:rPr>
        <w:t>Predictive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</w:t>
      </w:r>
      <w:r w:rsidR="00EE1B08" w:rsidRPr="000205AD">
        <w:rPr>
          <w:rFonts w:ascii="Book Antiqua" w:eastAsia="Book Antiqua" w:hAnsi="Book Antiqua" w:cs="Book Antiqua"/>
        </w:rPr>
        <w:t>are</w:t>
      </w:r>
      <w:bookmarkEnd w:id="8"/>
      <w:bookmarkEnd w:id="9"/>
    </w:p>
    <w:bookmarkEnd w:id="10"/>
    <w:bookmarkEnd w:id="11"/>
    <w:p w14:paraId="08C35187" w14:textId="77777777" w:rsidR="00A77B3E" w:rsidRPr="000205AD" w:rsidRDefault="00A77B3E">
      <w:pPr>
        <w:spacing w:line="360" w:lineRule="auto"/>
        <w:jc w:val="both"/>
      </w:pPr>
    </w:p>
    <w:p w14:paraId="481B621D" w14:textId="58BF652F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Johnny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12" w:name="OLE_LINK1"/>
      <w:bookmarkStart w:id="13" w:name="OLE_LINK2"/>
      <w:r w:rsidRPr="000205AD">
        <w:rPr>
          <w:rFonts w:ascii="Book Antiqua" w:eastAsia="Book Antiqua" w:hAnsi="Book Antiqua" w:cs="Book Antiqua"/>
        </w:rPr>
        <w:t>Dang</w:t>
      </w:r>
      <w:bookmarkEnd w:id="12"/>
      <w:bookmarkEnd w:id="13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Amos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14" w:name="OLE_LINK5"/>
      <w:bookmarkStart w:id="15" w:name="OLE_LINK6"/>
      <w:r w:rsidRPr="000205AD">
        <w:rPr>
          <w:rFonts w:ascii="Book Antiqua" w:eastAsia="Book Antiqua" w:hAnsi="Book Antiqua" w:cs="Book Antiqua"/>
        </w:rPr>
        <w:t>Lal</w:t>
      </w:r>
      <w:bookmarkEnd w:id="14"/>
      <w:bookmarkEnd w:id="15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16" w:name="OLE_LINK9"/>
      <w:bookmarkStart w:id="17" w:name="OLE_LINK10"/>
      <w:r w:rsidRPr="000205AD">
        <w:rPr>
          <w:rFonts w:ascii="Book Antiqua" w:eastAsia="Book Antiqua" w:hAnsi="Book Antiqua" w:cs="Book Antiqua"/>
        </w:rPr>
        <w:t>Flurin</w:t>
      </w:r>
      <w:bookmarkEnd w:id="16"/>
      <w:bookmarkEnd w:id="17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18" w:name="OLE_LINK11"/>
      <w:bookmarkStart w:id="19" w:name="OLE_LINK12"/>
      <w:r w:rsidRPr="000205AD">
        <w:rPr>
          <w:rFonts w:ascii="Book Antiqua" w:eastAsia="Book Antiqua" w:hAnsi="Book Antiqua" w:cs="Book Antiqua"/>
        </w:rPr>
        <w:t>James</w:t>
      </w:r>
      <w:bookmarkEnd w:id="18"/>
      <w:bookmarkEnd w:id="19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Ognjen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20" w:name="OLE_LINK13"/>
      <w:bookmarkStart w:id="21" w:name="OLE_LINK14"/>
      <w:r w:rsidRPr="000205AD">
        <w:rPr>
          <w:rFonts w:ascii="Book Antiqua" w:eastAsia="Book Antiqua" w:hAnsi="Book Antiqua" w:cs="Book Antiqua"/>
        </w:rPr>
        <w:t>Gajic</w:t>
      </w:r>
      <w:bookmarkEnd w:id="20"/>
      <w:bookmarkEnd w:id="21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Alejandro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22" w:name="OLE_LINK17"/>
      <w:bookmarkStart w:id="23" w:name="OLE_LINK18"/>
      <w:r w:rsidRPr="000205AD">
        <w:rPr>
          <w:rFonts w:ascii="Book Antiqua" w:eastAsia="Book Antiqua" w:hAnsi="Book Antiqua" w:cs="Book Antiqua"/>
        </w:rPr>
        <w:t>Rabinstein</w:t>
      </w:r>
      <w:bookmarkEnd w:id="22"/>
      <w:bookmarkEnd w:id="23"/>
    </w:p>
    <w:p w14:paraId="5D8FDA9A" w14:textId="77777777" w:rsidR="00A77B3E" w:rsidRPr="000205AD" w:rsidRDefault="00A77B3E">
      <w:pPr>
        <w:spacing w:line="360" w:lineRule="auto"/>
        <w:jc w:val="both"/>
      </w:pPr>
    </w:p>
    <w:p w14:paraId="72C21BF6" w14:textId="7F652535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Johnny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Dang,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Alix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School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</w:t>
      </w:r>
      <w:r w:rsidR="00782787" w:rsidRPr="000205AD">
        <w:rPr>
          <w:rFonts w:ascii="Book Antiqua" w:eastAsia="Book Antiqua" w:hAnsi="Book Antiqua" w:cs="Book Antiqua"/>
        </w:rPr>
        <w:t>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Clinic,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Rochester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24" w:name="OLE_LINK102"/>
      <w:bookmarkStart w:id="25" w:name="OLE_LINK103"/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bookmarkEnd w:id="24"/>
    <w:bookmarkEnd w:id="25"/>
    <w:p w14:paraId="1BB79A4A" w14:textId="77777777" w:rsidR="00A77B3E" w:rsidRPr="000205AD" w:rsidRDefault="00A77B3E">
      <w:pPr>
        <w:spacing w:line="360" w:lineRule="auto"/>
        <w:jc w:val="both"/>
      </w:pPr>
    </w:p>
    <w:p w14:paraId="6DA6CE57" w14:textId="7FB6E435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Amos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Lal,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Ognjen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Gajic,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26" w:name="OLE_LINK104"/>
      <w:bookmarkStart w:id="27" w:name="OLE_LINK105"/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Division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Pulmonary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Multidisciplinary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Epidemiology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Translational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Research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bookmarkEnd w:id="26"/>
      <w:bookmarkEnd w:id="27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Rochester,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p w14:paraId="3346C80E" w14:textId="77777777" w:rsidR="00A77B3E" w:rsidRPr="000205AD" w:rsidRDefault="00A77B3E">
      <w:pPr>
        <w:spacing w:line="360" w:lineRule="auto"/>
        <w:jc w:val="both"/>
      </w:pPr>
    </w:p>
    <w:p w14:paraId="3D75A305" w14:textId="0C5F0760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Laure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Flurin,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Division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Microb</w:t>
      </w:r>
      <w:r w:rsidR="00782787" w:rsidRPr="000205AD">
        <w:rPr>
          <w:rFonts w:ascii="Book Antiqua" w:eastAsia="Book Antiqua" w:hAnsi="Book Antiqua" w:cs="Book Antiqua"/>
        </w:rPr>
        <w:t>iology,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Clinic,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Rochester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p w14:paraId="64FBB9CD" w14:textId="77777777" w:rsidR="00A77B3E" w:rsidRPr="000205AD" w:rsidRDefault="00A77B3E">
      <w:pPr>
        <w:spacing w:line="360" w:lineRule="auto"/>
        <w:jc w:val="both"/>
      </w:pPr>
    </w:p>
    <w:p w14:paraId="2813D626" w14:textId="22D267E5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Amy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James,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Rochester,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p w14:paraId="1C0B4021" w14:textId="77777777" w:rsidR="00A77B3E" w:rsidRPr="000205AD" w:rsidRDefault="00A77B3E">
      <w:pPr>
        <w:spacing w:line="360" w:lineRule="auto"/>
        <w:jc w:val="both"/>
      </w:pPr>
    </w:p>
    <w:p w14:paraId="76A80109" w14:textId="1CA6B80A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Alejandro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A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Rabinstein,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College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Rochester,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p w14:paraId="263CA850" w14:textId="77777777" w:rsidR="00A77B3E" w:rsidRPr="000205AD" w:rsidRDefault="00A77B3E">
      <w:pPr>
        <w:spacing w:line="360" w:lineRule="auto"/>
        <w:jc w:val="both"/>
      </w:pPr>
    </w:p>
    <w:p w14:paraId="0011CA3A" w14:textId="0852B3EB" w:rsidR="00A77B3E" w:rsidRPr="000205AD" w:rsidRDefault="00EE1B0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205AD">
        <w:rPr>
          <w:rFonts w:ascii="Book Antiqua" w:eastAsia="Book Antiqua" w:hAnsi="Book Antiqua" w:cs="Book Antiqua"/>
          <w:b/>
          <w:bCs/>
        </w:rPr>
        <w:t>Author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contributions: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28" w:name="OLE_LINK115"/>
      <w:bookmarkStart w:id="29" w:name="OLE_LINK116"/>
      <w:r w:rsidR="00782787" w:rsidRPr="000205AD">
        <w:rPr>
          <w:rFonts w:ascii="Book Antiqua" w:eastAsia="Book Antiqua" w:hAnsi="Book Antiqua" w:cs="Book Antiqua"/>
        </w:rPr>
        <w:t>Dang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/>
          <w:lang w:eastAsia="zh-CN"/>
        </w:rPr>
        <w:t>J</w:t>
      </w:r>
      <w:r w:rsidR="00782787" w:rsidRPr="000205AD">
        <w:rPr>
          <w:rFonts w:ascii="Book Antiqua" w:hAnsi="Book Antiqua" w:cs="Book Antiqua" w:hint="eastAsia"/>
          <w:lang w:eastAsia="zh-CN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Lal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A</w:t>
      </w:r>
      <w:r w:rsidR="00782787" w:rsidRPr="000205AD">
        <w:rPr>
          <w:rFonts w:ascii="Book Antiqua" w:hAnsi="Book Antiqua" w:cs="Book Antiqua" w:hint="eastAsia"/>
          <w:lang w:eastAsia="zh-CN"/>
        </w:rPr>
        <w:t>,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Flurin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L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and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James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A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/>
          <w:lang w:eastAsia="zh-CN"/>
        </w:rPr>
        <w:t>contributed</w:t>
      </w:r>
      <w:r w:rsidR="00C60A4F" w:rsidRPr="000205AD">
        <w:rPr>
          <w:rFonts w:ascii="Book Antiqua" w:hAnsi="Book Antiqua" w:cs="Book Antiqua"/>
          <w:lang w:eastAsia="zh-CN"/>
        </w:rPr>
        <w:t xml:space="preserve"> </w:t>
      </w:r>
      <w:r w:rsidR="00782787" w:rsidRPr="000205AD">
        <w:rPr>
          <w:rFonts w:ascii="Book Antiqua" w:hAnsi="Book Antiqua" w:cs="Book Antiqua"/>
          <w:lang w:eastAsia="zh-CN"/>
        </w:rPr>
        <w:t>to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manuscript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draft</w:t>
      </w:r>
      <w:r w:rsidR="00782787" w:rsidRPr="000205AD">
        <w:rPr>
          <w:rFonts w:ascii="Book Antiqua" w:hAnsi="Book Antiqua" w:cs="Book Antiqua" w:hint="eastAsia"/>
          <w:lang w:eastAsia="zh-CN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revision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f</w:t>
      </w:r>
      <w:r w:rsidRPr="000205AD">
        <w:rPr>
          <w:rFonts w:ascii="Book Antiqua" w:eastAsia="Book Antiqua" w:hAnsi="Book Antiqua" w:cs="Book Antiqua"/>
        </w:rPr>
        <w:t>igure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selection</w:t>
      </w:r>
      <w:r w:rsidR="00782787" w:rsidRPr="000205AD">
        <w:rPr>
          <w:rFonts w:ascii="Book Antiqua" w:hAnsi="Book Antiqua" w:cs="Book Antiqua" w:hint="eastAsia"/>
          <w:lang w:eastAsia="zh-CN"/>
        </w:rPr>
        <w:t>;</w:t>
      </w:r>
      <w:bookmarkStart w:id="30" w:name="OLE_LINK7"/>
      <w:bookmarkStart w:id="31" w:name="OLE_LINK8"/>
      <w:r w:rsidR="00C60A4F" w:rsidRPr="000205AD">
        <w:rPr>
          <w:rFonts w:hint="eastAsia"/>
          <w:lang w:eastAsia="zh-CN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Lal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A</w:t>
      </w:r>
      <w:bookmarkEnd w:id="30"/>
      <w:bookmarkEnd w:id="31"/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/>
          <w:lang w:eastAsia="zh-CN"/>
        </w:rPr>
        <w:t>contributed</w:t>
      </w:r>
      <w:r w:rsidR="00C60A4F" w:rsidRPr="000205AD">
        <w:rPr>
          <w:rFonts w:ascii="Book Antiqua" w:hAnsi="Book Antiqua" w:cs="Book Antiqua"/>
          <w:lang w:eastAsia="zh-CN"/>
        </w:rPr>
        <w:t xml:space="preserve"> </w:t>
      </w:r>
      <w:r w:rsidR="00782787" w:rsidRPr="000205AD">
        <w:rPr>
          <w:rFonts w:ascii="Book Antiqua" w:hAnsi="Book Antiqua" w:cs="Book Antiqua"/>
          <w:lang w:eastAsia="zh-CN"/>
        </w:rPr>
        <w:t>to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the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review</w:t>
      </w:r>
      <w:r w:rsidR="00782787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hint="eastAsia"/>
          <w:lang w:eastAsia="zh-CN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Gajic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32" w:name="OLE_LINK15"/>
      <w:bookmarkStart w:id="33" w:name="OLE_LINK16"/>
      <w:r w:rsidR="00782787" w:rsidRPr="000205AD">
        <w:rPr>
          <w:rFonts w:ascii="Book Antiqua" w:hAnsi="Book Antiqua" w:cs="Book Antiqua" w:hint="eastAsia"/>
          <w:lang w:eastAsia="zh-CN"/>
        </w:rPr>
        <w:t>and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Rabinstein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AA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contributed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to</w:t>
      </w:r>
      <w:bookmarkEnd w:id="32"/>
      <w:bookmarkEnd w:id="33"/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the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Pr="000205AD">
        <w:rPr>
          <w:rFonts w:ascii="Book Antiqua" w:eastAsia="Book Antiqua" w:hAnsi="Book Antiqua" w:cs="Book Antiqua"/>
        </w:rPr>
        <w:t>manuscr</w:t>
      </w:r>
      <w:r w:rsidR="00782787" w:rsidRPr="000205AD">
        <w:rPr>
          <w:rFonts w:ascii="Book Antiqua" w:eastAsia="Book Antiqua" w:hAnsi="Book Antiqua" w:cs="Book Antiqua"/>
        </w:rPr>
        <w:t>ipt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draft</w:t>
      </w:r>
      <w:r w:rsidR="00782787" w:rsidRPr="000205AD">
        <w:rPr>
          <w:rFonts w:ascii="Book Antiqua" w:hAnsi="Book Antiqua" w:cs="Book Antiqua" w:hint="eastAsia"/>
          <w:lang w:eastAsia="zh-CN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revision</w:t>
      </w:r>
      <w:r w:rsidR="00782787" w:rsidRPr="000205AD">
        <w:rPr>
          <w:rFonts w:ascii="Book Antiqua" w:hAnsi="Book Antiqua" w:cs="Book Antiqua" w:hint="eastAsia"/>
          <w:lang w:eastAsia="zh-CN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conception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eastAsia="Book Antiqua" w:hAnsi="Book Antiqua" w:cs="Book Antiqua"/>
        </w:rPr>
        <w:t>idea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82787" w:rsidRPr="000205AD">
        <w:rPr>
          <w:rFonts w:ascii="Book Antiqua" w:hAnsi="Book Antiqua" w:cs="Book Antiqua" w:hint="eastAsia"/>
          <w:lang w:eastAsia="zh-CN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review</w:t>
      </w:r>
      <w:r w:rsidR="00782787" w:rsidRPr="000205AD">
        <w:rPr>
          <w:rFonts w:ascii="Book Antiqua" w:hAnsi="Book Antiqua" w:cs="Book Antiqua" w:hint="eastAsia"/>
          <w:lang w:eastAsia="zh-CN"/>
        </w:rPr>
        <w:t>.</w:t>
      </w:r>
      <w:bookmarkEnd w:id="28"/>
      <w:bookmarkEnd w:id="29"/>
    </w:p>
    <w:p w14:paraId="67CD03E7" w14:textId="2B53CCC1" w:rsidR="00754825" w:rsidRPr="000205AD" w:rsidRDefault="00DC2DA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0205AD">
        <w:rPr>
          <w:rFonts w:ascii="Book Antiqua" w:eastAsia="宋体" w:hAnsi="Book Antiqua" w:cs="Book Antiqua"/>
          <w:b/>
          <w:bCs/>
          <w:lang w:eastAsia="zh-CN"/>
        </w:rPr>
        <w:lastRenderedPageBreak/>
        <w:t>S</w:t>
      </w:r>
      <w:r w:rsidRPr="000205AD">
        <w:rPr>
          <w:rFonts w:ascii="Book Antiqua" w:eastAsia="微软雅黑" w:hAnsi="Book Antiqua"/>
          <w:b/>
        </w:rPr>
        <w:t>upported by</w:t>
      </w:r>
      <w:r w:rsidR="00687E9A" w:rsidRPr="000205AD">
        <w:rPr>
          <w:rFonts w:ascii="Book Antiqua" w:eastAsia="微软雅黑" w:hAnsi="Book Antiqua" w:hint="eastAsia"/>
          <w:b/>
          <w:lang w:eastAsia="zh-CN"/>
        </w:rPr>
        <w:t xml:space="preserve"> </w:t>
      </w:r>
      <w:r w:rsidRPr="000205AD">
        <w:rPr>
          <w:rFonts w:ascii="Book Antiqua" w:eastAsia="微软雅黑" w:hAnsi="Book Antiqua"/>
        </w:rPr>
        <w:t>the National Center for Advancing Translational Sciences</w:t>
      </w:r>
      <w:r w:rsidRPr="000205AD">
        <w:rPr>
          <w:rFonts w:ascii="Book Antiqua" w:eastAsia="微软雅黑" w:hAnsi="Book Antiqua"/>
          <w:lang w:eastAsia="zh-CN"/>
        </w:rPr>
        <w:t xml:space="preserve">, No. </w:t>
      </w:r>
      <w:proofErr w:type="gramStart"/>
      <w:r w:rsidRPr="000205AD">
        <w:rPr>
          <w:rFonts w:ascii="Book Antiqua" w:eastAsia="微软雅黑" w:hAnsi="Book Antiqua"/>
        </w:rPr>
        <w:t>UL1 TR002377</w:t>
      </w:r>
      <w:r w:rsidRPr="000205AD">
        <w:rPr>
          <w:rFonts w:ascii="Book Antiqua" w:eastAsia="微软雅黑" w:hAnsi="Book Antiqua"/>
          <w:lang w:eastAsia="zh-CN"/>
        </w:rPr>
        <w:t>.</w:t>
      </w:r>
      <w:proofErr w:type="gramEnd"/>
      <w:r w:rsidRPr="000205AD">
        <w:rPr>
          <w:rFonts w:ascii="Book Antiqua" w:eastAsia="微软雅黑" w:hAnsi="Book Antiqua"/>
        </w:rPr>
        <w:t xml:space="preserve"> </w:t>
      </w:r>
    </w:p>
    <w:p w14:paraId="4587B949" w14:textId="77777777" w:rsidR="00A77B3E" w:rsidRPr="000205AD" w:rsidRDefault="00A77B3E">
      <w:pPr>
        <w:spacing w:line="360" w:lineRule="auto"/>
        <w:jc w:val="both"/>
      </w:pPr>
    </w:p>
    <w:p w14:paraId="02DBF16D" w14:textId="652169F0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Corresponding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author: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Amos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Lal,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FACP,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MBBS,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Doctor,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Division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Pulmonary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Multidisciplinary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Epidemiology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Translational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Research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200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SW,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Rochester,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55905,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lal.amos@mayo.edu</w:t>
      </w:r>
    </w:p>
    <w:p w14:paraId="4AC9A3C9" w14:textId="77777777" w:rsidR="00A77B3E" w:rsidRPr="000205AD" w:rsidRDefault="00A77B3E">
      <w:pPr>
        <w:spacing w:line="360" w:lineRule="auto"/>
        <w:jc w:val="both"/>
      </w:pPr>
    </w:p>
    <w:p w14:paraId="349D30E9" w14:textId="273A456B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Received: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February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10,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2021</w:t>
      </w:r>
    </w:p>
    <w:p w14:paraId="0D6A31CA" w14:textId="4DE8D0D3" w:rsidR="00A77B3E" w:rsidRPr="000205AD" w:rsidRDefault="00EE1B08">
      <w:pPr>
        <w:spacing w:line="360" w:lineRule="auto"/>
        <w:jc w:val="both"/>
        <w:rPr>
          <w:lang w:eastAsia="zh-CN"/>
        </w:rPr>
      </w:pPr>
      <w:r w:rsidRPr="000205AD">
        <w:rPr>
          <w:rFonts w:ascii="Book Antiqua" w:eastAsia="Book Antiqua" w:hAnsi="Book Antiqua" w:cs="Book Antiqua"/>
          <w:b/>
          <w:bCs/>
        </w:rPr>
        <w:t>Revised: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="00AE41A5" w:rsidRPr="000205AD">
        <w:rPr>
          <w:rFonts w:ascii="Book Antiqua" w:hAnsi="Book Antiqua" w:cs="Book Antiqua" w:hint="eastAsia"/>
          <w:bCs/>
          <w:lang w:eastAsia="zh-CN"/>
        </w:rPr>
        <w:t>March</w:t>
      </w:r>
      <w:r w:rsidR="00C60A4F" w:rsidRPr="000205AD">
        <w:rPr>
          <w:rFonts w:ascii="Book Antiqua" w:hAnsi="Book Antiqua" w:cs="Book Antiqua" w:hint="eastAsia"/>
          <w:bCs/>
          <w:lang w:eastAsia="zh-CN"/>
        </w:rPr>
        <w:t xml:space="preserve"> </w:t>
      </w:r>
      <w:r w:rsidR="00AE41A5" w:rsidRPr="000205AD">
        <w:rPr>
          <w:rFonts w:ascii="Book Antiqua" w:hAnsi="Book Antiqua" w:cs="Book Antiqua" w:hint="eastAsia"/>
          <w:bCs/>
          <w:lang w:eastAsia="zh-CN"/>
        </w:rPr>
        <w:t>17,</w:t>
      </w:r>
      <w:r w:rsidR="00C60A4F" w:rsidRPr="000205AD">
        <w:rPr>
          <w:rFonts w:ascii="Book Antiqua" w:hAnsi="Book Antiqua" w:cs="Book Antiqua" w:hint="eastAsia"/>
          <w:bCs/>
          <w:lang w:eastAsia="zh-CN"/>
        </w:rPr>
        <w:t xml:space="preserve"> </w:t>
      </w:r>
      <w:r w:rsidR="00AE41A5" w:rsidRPr="000205AD">
        <w:rPr>
          <w:rFonts w:ascii="Book Antiqua" w:hAnsi="Book Antiqua" w:cs="Book Antiqua" w:hint="eastAsia"/>
          <w:bCs/>
          <w:lang w:eastAsia="zh-CN"/>
        </w:rPr>
        <w:t>2021</w:t>
      </w:r>
    </w:p>
    <w:p w14:paraId="3E04CF60" w14:textId="17CA8A7E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Accepted: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34" w:name="OLE_LINK48"/>
      <w:r w:rsidR="006A56A5" w:rsidRPr="000205AD">
        <w:rPr>
          <w:rFonts w:ascii="Book Antiqua" w:eastAsia="宋体" w:hAnsi="Book Antiqua"/>
        </w:rPr>
        <w:t>J</w:t>
      </w:r>
      <w:r w:rsidR="006A56A5" w:rsidRPr="000205AD">
        <w:rPr>
          <w:rFonts w:ascii="Book Antiqua" w:eastAsia="宋体" w:hAnsi="Book Antiqua" w:hint="eastAsia"/>
        </w:rPr>
        <w:t>u</w:t>
      </w:r>
      <w:r w:rsidR="006A56A5" w:rsidRPr="000205AD">
        <w:rPr>
          <w:rFonts w:ascii="Book Antiqua" w:eastAsia="宋体" w:hAnsi="Book Antiqua"/>
        </w:rPr>
        <w:t>ly 2, 2021</w:t>
      </w:r>
      <w:bookmarkEnd w:id="34"/>
    </w:p>
    <w:p w14:paraId="59946A2B" w14:textId="7AACF590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Published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online: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="00F37563" w:rsidRPr="000205AD">
        <w:rPr>
          <w:rFonts w:ascii="Book Antiqua" w:eastAsia="Book Antiqua" w:hAnsi="Book Antiqua" w:cs="Book Antiqua"/>
          <w:bCs/>
        </w:rPr>
        <w:t>July 9</w:t>
      </w:r>
      <w:r w:rsidR="00F37563" w:rsidRPr="000205AD">
        <w:rPr>
          <w:rFonts w:ascii="Book Antiqua" w:hAnsi="Book Antiqua" w:cs="Book Antiqua" w:hint="eastAsia"/>
          <w:bCs/>
          <w:lang w:eastAsia="zh-CN"/>
        </w:rPr>
        <w:t>, 2021</w:t>
      </w:r>
    </w:p>
    <w:p w14:paraId="2DB9DAB9" w14:textId="77777777" w:rsidR="00A77B3E" w:rsidRPr="000205AD" w:rsidRDefault="00A77B3E">
      <w:pPr>
        <w:spacing w:line="360" w:lineRule="auto"/>
        <w:jc w:val="both"/>
        <w:sectPr w:rsidR="00A77B3E" w:rsidRPr="000205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08C2A6" w14:textId="77777777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lastRenderedPageBreak/>
        <w:t>Abstract</w:t>
      </w:r>
    </w:p>
    <w:p w14:paraId="4120332B" w14:textId="270CCA13" w:rsidR="00A77B3E" w:rsidRPr="000205AD" w:rsidRDefault="00EE1B08">
      <w:pPr>
        <w:spacing w:line="360" w:lineRule="auto"/>
        <w:jc w:val="both"/>
      </w:pPr>
      <w:bookmarkStart w:id="35" w:name="OLE_LINK32"/>
      <w:bookmarkStart w:id="36" w:name="OLE_LINK33"/>
      <w:bookmarkStart w:id="37" w:name="OLE_LINK120"/>
      <w:bookmarkStart w:id="38" w:name="OLE_LINK121"/>
      <w:r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intelligence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(AI)</w:t>
      </w:r>
      <w:bookmarkEnd w:id="35"/>
      <w:bookmarkEnd w:id="36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various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systems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long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industry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products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quickly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efficiently.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caught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attention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Archimedes,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diabetes,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2003.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recently,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cardiology,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endocrinology,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undergraduate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focused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mainly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chronic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Pr="000205AD">
        <w:rPr>
          <w:rFonts w:ascii="Book Antiqua" w:eastAsia="Book Antiqua" w:hAnsi="Book Antiqua" w:cs="Book Antiqua"/>
        </w:rPr>
        <w:t>management</w:t>
      </w:r>
      <w:r w:rsidR="00F50015" w:rsidRPr="000205AD">
        <w:rPr>
          <w:rFonts w:ascii="Book Antiqua" w:eastAsia="Book Antiqua" w:hAnsi="Book Antiqua" w:cs="Book Antiqua"/>
        </w:rPr>
        <w:t>,</w:t>
      </w:r>
      <w:proofErr w:type="gramEnd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remains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explored.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39" w:name="OLE_LINK21"/>
      <w:bookmarkStart w:id="40" w:name="OLE_LINK22"/>
      <w:bookmarkStart w:id="41" w:name="OLE_LINK25"/>
      <w:bookmarkStart w:id="42" w:name="OLE_LINK31"/>
      <w:r w:rsidR="00D263AA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ca</w:t>
      </w:r>
      <w:r w:rsidR="00A229E7" w:rsidRPr="000205AD">
        <w:rPr>
          <w:rFonts w:ascii="Book Antiqua" w:eastAsia="Book Antiqua" w:hAnsi="Book Antiqua" w:cs="Book Antiqua"/>
        </w:rPr>
        <w:t>re</w:t>
      </w:r>
      <w:bookmarkEnd w:id="39"/>
      <w:bookmarkEnd w:id="40"/>
      <w:bookmarkEnd w:id="41"/>
      <w:bookmarkEnd w:id="42"/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current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focuses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interpreting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B55568" w:rsidRPr="000205AD">
        <w:rPr>
          <w:rFonts w:ascii="Book Antiqua" w:hAnsi="Book Antiqua" w:cs="Book Antiqua"/>
          <w:lang w:eastAsia="zh-CN"/>
        </w:rPr>
        <w:t>e</w:t>
      </w:r>
      <w:r w:rsidR="00B55568" w:rsidRPr="000205AD">
        <w:rPr>
          <w:rFonts w:ascii="Book Antiqua" w:eastAsia="Book Antiqua" w:hAnsi="Book Antiqua" w:cs="Book Antiqua"/>
        </w:rPr>
        <w:t>lectroencephalography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monitoring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B55568" w:rsidRPr="000205AD">
        <w:rPr>
          <w:rFonts w:ascii="Book Antiqua" w:eastAsia="Book Antiqua" w:hAnsi="Book Antiqua" w:cs="Book Antiqua"/>
        </w:rPr>
        <w:t>intracranial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B55568" w:rsidRPr="000205AD">
        <w:rPr>
          <w:rFonts w:ascii="Book Antiqua" w:eastAsia="Book Antiqua" w:hAnsi="Book Antiqua" w:cs="Book Antiqua"/>
        </w:rPr>
        <w:t>pressure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prognosticating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outcomes.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interpret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electroencephalograms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help</w:t>
      </w:r>
      <w:r w:rsidR="00F50015" w:rsidRPr="000205AD">
        <w:rPr>
          <w:rFonts w:ascii="Book Antiqua" w:eastAsia="Book Antiqua" w:hAnsi="Book Antiqua" w:cs="Book Antiqua"/>
        </w:rPr>
        <w:t>ing 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annotat</w:t>
      </w:r>
      <w:r w:rsidR="00F50015" w:rsidRPr="000205AD">
        <w:rPr>
          <w:rFonts w:ascii="Book Antiqua" w:eastAsia="Book Antiqua" w:hAnsi="Book Antiqua" w:cs="Book Antiqua"/>
        </w:rPr>
        <w:t>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tracings,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detecting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seizures,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identifying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activation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unresponsive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mini-review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describe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challenges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opportunities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pertinent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generation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augment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making.</w:t>
      </w:r>
    </w:p>
    <w:bookmarkEnd w:id="37"/>
    <w:bookmarkEnd w:id="38"/>
    <w:p w14:paraId="0B57E2CC" w14:textId="77777777" w:rsidR="00A77B3E" w:rsidRPr="000205AD" w:rsidRDefault="00A77B3E">
      <w:pPr>
        <w:spacing w:line="360" w:lineRule="auto"/>
        <w:jc w:val="both"/>
      </w:pPr>
    </w:p>
    <w:p w14:paraId="45A46E59" w14:textId="67C84605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Key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Words: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43" w:name="OLE_LINK108"/>
      <w:bookmarkStart w:id="44" w:name="OLE_LINK109"/>
      <w:bookmarkStart w:id="45" w:name="OLE_LINK114"/>
      <w:r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intelligence</w:t>
      </w:r>
      <w:r w:rsidRPr="000205AD">
        <w:rPr>
          <w:rFonts w:ascii="Book Antiqua" w:eastAsia="Book Antiqua" w:hAnsi="Book Antiqua" w:cs="Book Antiqua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twin</w:t>
      </w:r>
      <w:r w:rsidRPr="000205AD">
        <w:rPr>
          <w:rFonts w:ascii="Book Antiqua" w:eastAsia="Book Antiqua" w:hAnsi="Book Antiqua" w:cs="Book Antiqua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care</w:t>
      </w:r>
      <w:r w:rsidRPr="000205AD">
        <w:rPr>
          <w:rFonts w:ascii="Book Antiqua" w:eastAsia="Book Antiqua" w:hAnsi="Book Antiqua" w:cs="Book Antiqua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Neurology;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intelligenc</w:t>
      </w:r>
      <w:r w:rsidRPr="000205AD">
        <w:rPr>
          <w:rFonts w:ascii="Book Antiqua" w:eastAsia="Book Antiqua" w:hAnsi="Book Antiqua" w:cs="Book Antiqua"/>
        </w:rPr>
        <w:t>e;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modeling</w:t>
      </w:r>
      <w:bookmarkEnd w:id="43"/>
      <w:bookmarkEnd w:id="44"/>
      <w:bookmarkEnd w:id="45"/>
    </w:p>
    <w:p w14:paraId="502A15B0" w14:textId="77777777" w:rsidR="00A77B3E" w:rsidRPr="000205AD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419835B6" w14:textId="77777777" w:rsidR="000205AD" w:rsidRPr="000205AD" w:rsidRDefault="000205AD" w:rsidP="000205AD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0205AD">
        <w:rPr>
          <w:rFonts w:ascii="Book Antiqua" w:eastAsia="Book Antiqua" w:hAnsi="Book Antiqua" w:cs="Book Antiqua"/>
          <w:b/>
        </w:rPr>
        <w:t>©The</w:t>
      </w:r>
      <w:r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Author(s) 2021.</w:t>
      </w:r>
      <w:proofErr w:type="gramEnd"/>
      <w:r w:rsidRPr="000205AD">
        <w:rPr>
          <w:rFonts w:ascii="Book Antiqua" w:eastAsia="Book Antiqua" w:hAnsi="Book Antiqua" w:cs="Book Antiqua"/>
          <w:b/>
        </w:rPr>
        <w:t xml:space="preserve"> </w:t>
      </w:r>
      <w:proofErr w:type="gramStart"/>
      <w:r w:rsidRPr="000205AD">
        <w:rPr>
          <w:rFonts w:ascii="Book Antiqua" w:eastAsia="Book Antiqua" w:hAnsi="Book Antiqua" w:cs="Book Antiqua"/>
        </w:rPr>
        <w:t xml:space="preserve">Published by </w:t>
      </w:r>
      <w:proofErr w:type="spellStart"/>
      <w:r w:rsidRPr="000205AD">
        <w:rPr>
          <w:rFonts w:ascii="Book Antiqua" w:eastAsia="Book Antiqua" w:hAnsi="Book Antiqua" w:cs="Book Antiqua"/>
        </w:rPr>
        <w:t>Baishideng</w:t>
      </w:r>
      <w:proofErr w:type="spellEnd"/>
      <w:r w:rsidRPr="000205AD">
        <w:rPr>
          <w:rFonts w:ascii="Book Antiqua" w:eastAsia="Book Antiqua" w:hAnsi="Book Antiqua" w:cs="Book Antiqua"/>
        </w:rPr>
        <w:t xml:space="preserve"> Publishing Group Inc.</w:t>
      </w:r>
      <w:proofErr w:type="gramEnd"/>
      <w:r w:rsidRPr="000205AD">
        <w:rPr>
          <w:rFonts w:ascii="Book Antiqua" w:eastAsia="Book Antiqua" w:hAnsi="Book Antiqua" w:cs="Book Antiqua"/>
        </w:rPr>
        <w:t xml:space="preserve"> All rights reserved. </w:t>
      </w:r>
    </w:p>
    <w:p w14:paraId="20EE502F" w14:textId="77777777" w:rsidR="000205AD" w:rsidRPr="000205AD" w:rsidRDefault="000205AD">
      <w:pPr>
        <w:spacing w:line="360" w:lineRule="auto"/>
        <w:jc w:val="both"/>
        <w:rPr>
          <w:rFonts w:hint="eastAsia"/>
          <w:lang w:eastAsia="zh-CN"/>
        </w:rPr>
      </w:pPr>
    </w:p>
    <w:p w14:paraId="78A3A19D" w14:textId="46C1A95D" w:rsidR="000205AD" w:rsidRPr="000205AD" w:rsidRDefault="000205AD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bookmarkStart w:id="46" w:name="OLE_LINK110"/>
      <w:bookmarkStart w:id="47" w:name="OLE_LINK111"/>
      <w:r w:rsidRPr="000205AD">
        <w:rPr>
          <w:rFonts w:ascii="Book Antiqua" w:hAnsi="Book Antiqua" w:cs="Book Antiqua" w:hint="eastAsia"/>
          <w:b/>
          <w:lang w:eastAsia="zh-CN"/>
        </w:rPr>
        <w:t xml:space="preserve">Citation: </w:t>
      </w:r>
      <w:r w:rsidR="00EE1B08" w:rsidRPr="000205AD">
        <w:rPr>
          <w:rFonts w:ascii="Book Antiqua" w:eastAsia="Book Antiqua" w:hAnsi="Book Antiqua" w:cs="Book Antiqua"/>
        </w:rPr>
        <w:t>Dang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J,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spellStart"/>
      <w:r w:rsidR="00EE1B08" w:rsidRPr="000205AD">
        <w:rPr>
          <w:rFonts w:ascii="Book Antiqua" w:eastAsia="Book Antiqua" w:hAnsi="Book Antiqua" w:cs="Book Antiqua"/>
        </w:rPr>
        <w:t>Lal</w:t>
      </w:r>
      <w:proofErr w:type="spellEnd"/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A,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Flurin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L,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James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A,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Gajic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O,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Rabinstein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AA.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Predictive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modeling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using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intelli</w:t>
      </w:r>
      <w:r w:rsidR="00EE1B08" w:rsidRPr="000205AD">
        <w:rPr>
          <w:rFonts w:ascii="Book Antiqua" w:eastAsia="Book Antiqua" w:hAnsi="Book Antiqua" w:cs="Book Antiqua"/>
        </w:rPr>
        <w:t>gence.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  <w:i/>
          <w:iCs/>
        </w:rPr>
        <w:t>World</w:t>
      </w:r>
      <w:r w:rsidR="00C60A4F" w:rsidRPr="000205AD">
        <w:rPr>
          <w:rFonts w:ascii="Book Antiqua" w:eastAsia="Book Antiqua" w:hAnsi="Book Antiqua" w:cs="Book Antiqua"/>
          <w:i/>
          <w:iCs/>
        </w:rPr>
        <w:t xml:space="preserve"> </w:t>
      </w:r>
      <w:r w:rsidR="00EE1B08" w:rsidRPr="000205AD">
        <w:rPr>
          <w:rFonts w:ascii="Book Antiqua" w:eastAsia="Book Antiqua" w:hAnsi="Book Antiqua" w:cs="Book Antiqua"/>
          <w:i/>
          <w:iCs/>
        </w:rPr>
        <w:t>J</w:t>
      </w:r>
      <w:r w:rsidR="00C60A4F" w:rsidRPr="000205AD">
        <w:rPr>
          <w:rFonts w:ascii="Book Antiqua" w:eastAsia="Book Antiqua" w:hAnsi="Book Antiqua" w:cs="Book Antiqua"/>
          <w:i/>
          <w:iCs/>
        </w:rPr>
        <w:t xml:space="preserve"> </w:t>
      </w:r>
      <w:r w:rsidR="00EE1B08" w:rsidRPr="000205AD">
        <w:rPr>
          <w:rFonts w:ascii="Book Antiqua" w:eastAsia="Book Antiqua" w:hAnsi="Book Antiqua" w:cs="Book Antiqua"/>
          <w:i/>
          <w:iCs/>
        </w:rPr>
        <w:t>Crit</w:t>
      </w:r>
      <w:r w:rsidR="00C60A4F" w:rsidRPr="000205AD">
        <w:rPr>
          <w:rFonts w:ascii="Book Antiqua" w:eastAsia="Book Antiqua" w:hAnsi="Book Antiqua" w:cs="Book Antiqua"/>
          <w:i/>
          <w:iCs/>
        </w:rPr>
        <w:t xml:space="preserve"> </w:t>
      </w:r>
      <w:r w:rsidR="00EE1B08" w:rsidRPr="000205AD">
        <w:rPr>
          <w:rFonts w:ascii="Book Antiqua" w:eastAsia="Book Antiqua" w:hAnsi="Book Antiqua" w:cs="Book Antiqua"/>
          <w:i/>
          <w:iCs/>
        </w:rPr>
        <w:t>Care</w:t>
      </w:r>
      <w:r w:rsidR="00C60A4F" w:rsidRPr="000205AD">
        <w:rPr>
          <w:rFonts w:ascii="Book Antiqua" w:eastAsia="Book Antiqua" w:hAnsi="Book Antiqua" w:cs="Book Antiqua"/>
          <w:i/>
          <w:iCs/>
        </w:rPr>
        <w:t xml:space="preserve"> </w:t>
      </w:r>
      <w:r w:rsidR="00EE1B08" w:rsidRPr="000205AD">
        <w:rPr>
          <w:rFonts w:ascii="Book Antiqua" w:eastAsia="Book Antiqua" w:hAnsi="Book Antiqua" w:cs="Book Antiqua"/>
          <w:i/>
          <w:iCs/>
        </w:rPr>
        <w:t>Med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E1B08" w:rsidRPr="000205AD">
        <w:rPr>
          <w:rFonts w:ascii="Book Antiqua" w:eastAsia="Book Antiqua" w:hAnsi="Book Antiqua" w:cs="Book Antiqua"/>
        </w:rPr>
        <w:t>2021;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37563" w:rsidRPr="000205AD">
        <w:rPr>
          <w:rFonts w:ascii="Book Antiqua" w:hAnsi="Book Antiqua" w:cs="Book Antiqua" w:hint="eastAsia"/>
          <w:lang w:eastAsia="zh-CN"/>
        </w:rPr>
        <w:t>10</w:t>
      </w:r>
      <w:r w:rsidR="00F37563" w:rsidRPr="000205AD">
        <w:rPr>
          <w:rFonts w:ascii="Book Antiqua" w:eastAsia="Book Antiqua" w:hAnsi="Book Antiqua" w:cs="Book Antiqua"/>
        </w:rPr>
        <w:t>(</w:t>
      </w:r>
      <w:r w:rsidR="00F37563" w:rsidRPr="000205AD">
        <w:rPr>
          <w:rFonts w:ascii="Book Antiqua" w:hAnsi="Book Antiqua" w:cs="Book Antiqua" w:hint="eastAsia"/>
          <w:lang w:eastAsia="zh-CN"/>
        </w:rPr>
        <w:t>4</w:t>
      </w:r>
      <w:r w:rsidR="00F37563" w:rsidRPr="000205AD">
        <w:rPr>
          <w:rFonts w:ascii="Book Antiqua" w:eastAsia="Book Antiqua" w:hAnsi="Book Antiqua" w:cs="Book Antiqua"/>
        </w:rPr>
        <w:t xml:space="preserve">): </w:t>
      </w:r>
      <w:r w:rsidRPr="000205AD">
        <w:rPr>
          <w:rFonts w:ascii="Book Antiqua" w:hAnsi="Book Antiqua" w:cs="Book Antiqua" w:hint="eastAsia"/>
          <w:lang w:eastAsia="zh-CN"/>
        </w:rPr>
        <w:t>112</w:t>
      </w:r>
      <w:r w:rsidR="00F37563" w:rsidRPr="000205AD">
        <w:rPr>
          <w:rFonts w:ascii="Book Antiqua" w:eastAsia="Book Antiqua" w:hAnsi="Book Antiqua" w:cs="Book Antiqua"/>
        </w:rPr>
        <w:t>-</w:t>
      </w:r>
      <w:r w:rsidRPr="000205AD">
        <w:rPr>
          <w:rFonts w:ascii="Book Antiqua" w:hAnsi="Book Antiqua" w:cs="Book Antiqua" w:hint="eastAsia"/>
          <w:lang w:eastAsia="zh-CN"/>
        </w:rPr>
        <w:t>119</w:t>
      </w:r>
    </w:p>
    <w:p w14:paraId="04DE9666" w14:textId="60738ECE" w:rsidR="000205AD" w:rsidRPr="000205AD" w:rsidRDefault="00F37563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r w:rsidRPr="000205AD">
        <w:rPr>
          <w:rFonts w:ascii="Book Antiqua" w:hAnsi="Book Antiqua" w:cs="Book Antiqua"/>
          <w:b/>
          <w:lang w:eastAsia="zh-CN"/>
        </w:rPr>
        <w:t>URL:</w:t>
      </w:r>
      <w:r w:rsidRPr="000205AD">
        <w:rPr>
          <w:rFonts w:ascii="Book Antiqua" w:eastAsia="Book Antiqua" w:hAnsi="Book Antiqua" w:cs="Book Antiqua"/>
        </w:rPr>
        <w:t xml:space="preserve"> https://www.wjgnet.com/</w:t>
      </w:r>
      <w:r w:rsidRPr="000205AD">
        <w:t>2220-3141</w:t>
      </w:r>
      <w:r w:rsidRPr="000205AD">
        <w:rPr>
          <w:rFonts w:ascii="Book Antiqua" w:eastAsia="Book Antiqua" w:hAnsi="Book Antiqua" w:cs="Book Antiqua"/>
        </w:rPr>
        <w:t>/full/v</w:t>
      </w:r>
      <w:r w:rsidRPr="000205AD">
        <w:rPr>
          <w:rFonts w:ascii="Book Antiqua" w:hAnsi="Book Antiqua" w:cs="Book Antiqua" w:hint="eastAsia"/>
          <w:lang w:eastAsia="zh-CN"/>
        </w:rPr>
        <w:t>10</w:t>
      </w:r>
      <w:r w:rsidRPr="000205AD">
        <w:rPr>
          <w:rFonts w:ascii="Book Antiqua" w:eastAsia="Book Antiqua" w:hAnsi="Book Antiqua" w:cs="Book Antiqua"/>
        </w:rPr>
        <w:t>/i</w:t>
      </w:r>
      <w:r w:rsidRPr="000205AD">
        <w:rPr>
          <w:rFonts w:ascii="Book Antiqua" w:hAnsi="Book Antiqua" w:cs="Book Antiqua" w:hint="eastAsia"/>
          <w:lang w:eastAsia="zh-CN"/>
        </w:rPr>
        <w:t>4</w:t>
      </w:r>
      <w:r w:rsidRPr="000205AD">
        <w:rPr>
          <w:rFonts w:ascii="Book Antiqua" w:eastAsia="Book Antiqua" w:hAnsi="Book Antiqua" w:cs="Book Antiqua"/>
        </w:rPr>
        <w:t>/</w:t>
      </w:r>
      <w:r w:rsidR="000205AD" w:rsidRPr="000205AD">
        <w:rPr>
          <w:rFonts w:ascii="Book Antiqua" w:hAnsi="Book Antiqua" w:cs="Book Antiqua" w:hint="eastAsia"/>
          <w:lang w:eastAsia="zh-CN"/>
        </w:rPr>
        <w:t>112</w:t>
      </w:r>
      <w:r w:rsidRPr="000205AD">
        <w:rPr>
          <w:rFonts w:ascii="Book Antiqua" w:eastAsia="Book Antiqua" w:hAnsi="Book Antiqua" w:cs="Book Antiqua"/>
        </w:rPr>
        <w:t xml:space="preserve">.htm  </w:t>
      </w:r>
    </w:p>
    <w:p w14:paraId="798ED41B" w14:textId="1A4B0FEA" w:rsidR="00A77B3E" w:rsidRPr="000205AD" w:rsidRDefault="00F37563">
      <w:pPr>
        <w:spacing w:line="360" w:lineRule="auto"/>
        <w:jc w:val="both"/>
        <w:rPr>
          <w:rFonts w:hint="eastAsia"/>
          <w:lang w:eastAsia="zh-CN"/>
        </w:rPr>
      </w:pPr>
      <w:r w:rsidRPr="000205AD">
        <w:rPr>
          <w:rFonts w:ascii="Book Antiqua" w:hAnsi="Book Antiqua" w:cs="Book Antiqua"/>
          <w:b/>
          <w:lang w:eastAsia="zh-CN"/>
        </w:rPr>
        <w:t xml:space="preserve">DOI: </w:t>
      </w:r>
      <w:r w:rsidRPr="000205AD">
        <w:rPr>
          <w:rFonts w:ascii="Book Antiqua" w:eastAsia="Book Antiqua" w:hAnsi="Book Antiqua" w:cs="Book Antiqua"/>
        </w:rPr>
        <w:t>https://dx.doi.org/10.</w:t>
      </w:r>
      <w:r w:rsidRPr="000205AD">
        <w:t>5492</w:t>
      </w:r>
      <w:r w:rsidRPr="000205AD">
        <w:rPr>
          <w:rFonts w:ascii="Book Antiqua" w:eastAsia="Book Antiqua" w:hAnsi="Book Antiqua" w:cs="Book Antiqua"/>
        </w:rPr>
        <w:t>/wjcc</w:t>
      </w:r>
      <w:r w:rsidRPr="000205AD">
        <w:rPr>
          <w:rFonts w:ascii="Book Antiqua" w:hAnsi="Book Antiqua" w:cs="Book Antiqua" w:hint="eastAsia"/>
          <w:lang w:eastAsia="zh-CN"/>
        </w:rPr>
        <w:t>m</w:t>
      </w:r>
      <w:r w:rsidRPr="000205AD">
        <w:rPr>
          <w:rFonts w:ascii="Book Antiqua" w:eastAsia="Book Antiqua" w:hAnsi="Book Antiqua" w:cs="Book Antiqua"/>
        </w:rPr>
        <w:t>.v</w:t>
      </w:r>
      <w:r w:rsidRPr="000205AD">
        <w:rPr>
          <w:rFonts w:ascii="Book Antiqua" w:hAnsi="Book Antiqua" w:cs="Book Antiqua" w:hint="eastAsia"/>
          <w:lang w:eastAsia="zh-CN"/>
        </w:rPr>
        <w:t>10</w:t>
      </w:r>
      <w:r w:rsidRPr="000205AD">
        <w:rPr>
          <w:rFonts w:ascii="Book Antiqua" w:eastAsia="Book Antiqua" w:hAnsi="Book Antiqua" w:cs="Book Antiqua"/>
        </w:rPr>
        <w:t>.i</w:t>
      </w:r>
      <w:r w:rsidRPr="000205AD">
        <w:rPr>
          <w:rFonts w:ascii="Book Antiqua" w:hAnsi="Book Antiqua" w:cs="Book Antiqua" w:hint="eastAsia"/>
          <w:lang w:eastAsia="zh-CN"/>
        </w:rPr>
        <w:t>4</w:t>
      </w:r>
      <w:r w:rsidRPr="000205AD">
        <w:rPr>
          <w:rFonts w:ascii="Book Antiqua" w:eastAsia="Book Antiqua" w:hAnsi="Book Antiqua" w:cs="Book Antiqua"/>
        </w:rPr>
        <w:t>.</w:t>
      </w:r>
      <w:r w:rsidR="000205AD" w:rsidRPr="000205AD">
        <w:rPr>
          <w:rFonts w:ascii="Book Antiqua" w:hAnsi="Book Antiqua" w:cs="Book Antiqua" w:hint="eastAsia"/>
          <w:lang w:eastAsia="zh-CN"/>
        </w:rPr>
        <w:t>112</w:t>
      </w:r>
    </w:p>
    <w:bookmarkEnd w:id="46"/>
    <w:bookmarkEnd w:id="47"/>
    <w:p w14:paraId="776C0179" w14:textId="77777777" w:rsidR="00A77B3E" w:rsidRPr="000205AD" w:rsidRDefault="00A77B3E">
      <w:pPr>
        <w:spacing w:line="360" w:lineRule="auto"/>
        <w:jc w:val="both"/>
      </w:pPr>
    </w:p>
    <w:p w14:paraId="05816DEE" w14:textId="0628666B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Tip: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48" w:name="OLE_LINK112"/>
      <w:bookmarkStart w:id="49" w:name="OLE_LINK113"/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modern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increasingly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surrounded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existing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literature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sparse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concerning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E07A6"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E07A6" w:rsidRPr="000205AD">
        <w:rPr>
          <w:rFonts w:ascii="Book Antiqua" w:eastAsia="Book Antiqua" w:hAnsi="Book Antiqua" w:cs="Book Antiqua"/>
        </w:rPr>
        <w:t>intelligence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E07A6" w:rsidRPr="000205AD">
        <w:rPr>
          <w:rFonts w:ascii="Book Antiqua" w:eastAsia="Book Antiqua" w:hAnsi="Book Antiqua" w:cs="Book Antiqua"/>
        </w:rPr>
        <w:t>(AI)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tool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neurologic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intensive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setting.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mini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review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readers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introduction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applications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inside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outside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healthcare,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idea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F5448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F5448" w:rsidRPr="000205AD">
        <w:rPr>
          <w:rFonts w:ascii="Book Antiqua" w:eastAsia="Book Antiqua" w:hAnsi="Book Antiqua" w:cs="Book Antiqua"/>
        </w:rPr>
        <w:t>care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methodology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F5448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F5448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solid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pathophysiology.</w:t>
      </w:r>
      <w:bookmarkEnd w:id="48"/>
      <w:bookmarkEnd w:id="49"/>
    </w:p>
    <w:p w14:paraId="5162F763" w14:textId="77777777" w:rsidR="00A77B3E" w:rsidRPr="000205AD" w:rsidRDefault="003F523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EE1B08" w:rsidRPr="000205AD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CB96615" w14:textId="255CF66B" w:rsidR="00A77B3E" w:rsidRPr="000205AD" w:rsidRDefault="00EE1B08">
      <w:pPr>
        <w:spacing w:line="360" w:lineRule="auto"/>
        <w:jc w:val="both"/>
        <w:rPr>
          <w:lang w:eastAsia="zh-CN"/>
        </w:rPr>
      </w:pPr>
      <w:bookmarkStart w:id="50" w:name="OLE_LINK122"/>
      <w:bookmarkStart w:id="51" w:name="OLE_LINK123"/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National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Academy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released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report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2010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highlighting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recommendations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regards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</w:t>
      </w:r>
      <w:r w:rsidR="001F1F82" w:rsidRPr="000205AD">
        <w:rPr>
          <w:rFonts w:ascii="Book Antiqua" w:hAnsi="Book Antiqua" w:cs="Book Antiqua" w:hint="eastAsia"/>
          <w:lang w:eastAsia="zh-CN"/>
        </w:rPr>
        <w:t>nited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Pr="000205AD">
        <w:rPr>
          <w:rFonts w:ascii="Book Antiqua" w:eastAsia="Book Antiqua" w:hAnsi="Book Antiqua" w:cs="Book Antiqua"/>
        </w:rPr>
        <w:t>S</w:t>
      </w:r>
      <w:r w:rsidR="001F1F82" w:rsidRPr="000205AD">
        <w:rPr>
          <w:rFonts w:ascii="Book Antiqua" w:hAnsi="Book Antiqua" w:cs="Book Antiqua" w:hint="eastAsia"/>
          <w:lang w:eastAsia="zh-CN"/>
        </w:rPr>
        <w:t>tates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Department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Human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Services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</w:t>
      </w:r>
      <w:r w:rsidR="001F1F82" w:rsidRPr="000205AD">
        <w:rPr>
          <w:rFonts w:ascii="Book Antiqua" w:eastAsia="Book Antiqua" w:hAnsi="Book Antiqua" w:cs="Book Antiqua"/>
        </w:rPr>
        <w:t>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improve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population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1F1F82" w:rsidRPr="000205AD">
        <w:rPr>
          <w:rFonts w:ascii="Book Antiqua" w:eastAsia="Book Antiqua" w:hAnsi="Book Antiqua" w:cs="Book Antiqua"/>
        </w:rPr>
        <w:t>health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1F1F82" w:rsidRPr="000205AD">
        <w:rPr>
          <w:rFonts w:ascii="Book Antiqua" w:eastAsia="Book Antiqua" w:hAnsi="Book Antiqua" w:cs="Book Antiqua"/>
          <w:vertAlign w:val="superscript"/>
        </w:rPr>
        <w:t>1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suggested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approaches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report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highlighted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complex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inter-related.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Computer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novel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analytical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tools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artificial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intellige</w:t>
      </w:r>
      <w:r w:rsidRPr="000205AD">
        <w:rPr>
          <w:rFonts w:ascii="Book Antiqua" w:eastAsia="Book Antiqua" w:hAnsi="Book Antiqua" w:cs="Book Antiqua"/>
        </w:rPr>
        <w:t>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(AI)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elucidate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relationships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help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better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pathophysiology.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pre-requisite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foundation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plausible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algorithms.</w:t>
      </w:r>
    </w:p>
    <w:p w14:paraId="4F8E1AA8" w14:textId="0670A1D3" w:rsidR="00A77B3E" w:rsidRPr="000205AD" w:rsidRDefault="00EE1B08" w:rsidP="001F1F82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increasingly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surrounded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everything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turbines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cities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spacecraft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processes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preempt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1F1F82" w:rsidRPr="000205AD">
        <w:rPr>
          <w:rFonts w:ascii="Book Antiqua" w:eastAsia="Book Antiqua" w:hAnsi="Book Antiqua" w:cs="Book Antiqua"/>
        </w:rPr>
        <w:t>problems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1F1F82" w:rsidRPr="000205AD">
        <w:rPr>
          <w:rFonts w:ascii="Book Antiqua" w:eastAsia="Book Antiqua" w:hAnsi="Book Antiqua" w:cs="Book Antiqua"/>
          <w:vertAlign w:val="superscript"/>
        </w:rPr>
        <w:t>2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European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attempting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planet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earth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better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forecast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weat</w:t>
      </w:r>
      <w:r w:rsidR="001F1F82" w:rsidRPr="000205AD">
        <w:rPr>
          <w:rFonts w:ascii="Book Antiqua" w:eastAsia="Book Antiqua" w:hAnsi="Book Antiqua" w:cs="Book Antiqua"/>
        </w:rPr>
        <w:t>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predict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climate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1F1F82" w:rsidRPr="000205AD">
        <w:rPr>
          <w:rFonts w:ascii="Book Antiqua" w:eastAsia="Book Antiqua" w:hAnsi="Book Antiqua" w:cs="Book Antiqua"/>
        </w:rPr>
        <w:t>change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1F1F82" w:rsidRPr="000205AD">
        <w:rPr>
          <w:rFonts w:ascii="Book Antiqua" w:eastAsia="Book Antiqua" w:hAnsi="Book Antiqua" w:cs="Book Antiqua"/>
          <w:vertAlign w:val="superscript"/>
        </w:rPr>
        <w:t>3</w:t>
      </w:r>
      <w:r w:rsidR="001F1F82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unreasonable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think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advances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well.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electronic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1F1F82" w:rsidRPr="000205AD">
        <w:rPr>
          <w:rFonts w:ascii="Book Antiqua" w:eastAsia="Book Antiqua" w:hAnsi="Book Antiqua" w:cs="Book Antiqua"/>
        </w:rPr>
        <w:t>records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sophisticated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monitoring,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molecular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healthcare,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unique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opportunity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personalize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individual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D76169" w:rsidRPr="000205AD">
        <w:rPr>
          <w:rFonts w:ascii="Book Antiqua" w:eastAsia="Book Antiqua" w:hAnsi="Book Antiqua" w:cs="Book Antiqua"/>
        </w:rPr>
        <w:t>patient</w:t>
      </w:r>
      <w:r w:rsidR="00D76169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6169" w:rsidRPr="000205AD">
        <w:rPr>
          <w:rFonts w:ascii="Book Antiqua" w:eastAsia="Book Antiqua" w:hAnsi="Book Antiqua" w:cs="Book Antiqua"/>
          <w:vertAlign w:val="superscript"/>
        </w:rPr>
        <w:t>4</w:t>
      </w:r>
      <w:r w:rsidR="00D76169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="00D76169"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amounts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replicas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inform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</w:t>
      </w:r>
      <w:r w:rsidR="00D76169"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76169"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D76169" w:rsidRPr="000205AD">
        <w:rPr>
          <w:rFonts w:ascii="Book Antiqua" w:eastAsia="Book Antiqua" w:hAnsi="Book Antiqua" w:cs="Book Antiqua"/>
        </w:rPr>
        <w:t>way</w:t>
      </w:r>
      <w:r w:rsidR="00D76169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6169" w:rsidRPr="000205AD">
        <w:rPr>
          <w:rFonts w:ascii="Book Antiqua" w:eastAsia="Book Antiqua" w:hAnsi="Book Antiqua" w:cs="Book Antiqua"/>
          <w:vertAlign w:val="superscript"/>
        </w:rPr>
        <w:t>5</w:t>
      </w:r>
      <w:r w:rsidR="00D76169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</w:p>
    <w:p w14:paraId="19A16F82" w14:textId="37EE990D" w:rsidR="00A77B3E" w:rsidRPr="000205AD" w:rsidRDefault="00EE1B08" w:rsidP="007119D7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There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evaluate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research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applications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various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surgical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specialties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identify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recommend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research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wherein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significant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knowledge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gap.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urgency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further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compounded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issue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errors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119D7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119D7" w:rsidRPr="000205AD">
        <w:rPr>
          <w:rFonts w:ascii="Book Antiqua" w:eastAsia="Book Antiqua" w:hAnsi="Book Antiqua" w:cs="Book Antiqua"/>
        </w:rPr>
        <w:t>death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119D7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119D7"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119D7"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7119D7" w:rsidRPr="000205AD">
        <w:rPr>
          <w:rFonts w:ascii="Book Antiqua" w:eastAsia="Book Antiqua" w:hAnsi="Book Antiqua" w:cs="Book Antiqua"/>
        </w:rPr>
        <w:t>States</w:t>
      </w:r>
      <w:r w:rsidR="007119D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7119D7" w:rsidRPr="000205AD">
        <w:rPr>
          <w:rFonts w:ascii="Book Antiqua" w:eastAsia="Book Antiqua" w:hAnsi="Book Antiqua" w:cs="Book Antiqua"/>
          <w:vertAlign w:val="superscript"/>
        </w:rPr>
        <w:t>6</w:t>
      </w:r>
      <w:r w:rsidR="007119D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Whether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trainees)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improve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overall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outcomes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remains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challenging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research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question.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Yet,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unquestionably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helpful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silico”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attempting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treatment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strategies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lastRenderedPageBreak/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especially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useful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evaluate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uncertain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benefit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patients.</w:t>
      </w:r>
    </w:p>
    <w:bookmarkEnd w:id="50"/>
    <w:bookmarkEnd w:id="51"/>
    <w:p w14:paraId="613F84D9" w14:textId="77777777" w:rsidR="00A77B3E" w:rsidRPr="000205AD" w:rsidRDefault="00A77B3E">
      <w:pPr>
        <w:spacing w:line="360" w:lineRule="auto"/>
        <w:jc w:val="both"/>
      </w:pPr>
    </w:p>
    <w:p w14:paraId="5CD862A1" w14:textId="16B0A08F" w:rsidR="00A77B3E" w:rsidRPr="000205AD" w:rsidRDefault="007119D7">
      <w:pPr>
        <w:spacing w:line="360" w:lineRule="auto"/>
        <w:jc w:val="both"/>
      </w:pPr>
      <w:bookmarkStart w:id="52" w:name="OLE_LINK124"/>
      <w:bookmarkStart w:id="53" w:name="OLE_LINK125"/>
      <w:r w:rsidRPr="000205AD">
        <w:rPr>
          <w:rFonts w:ascii="Book Antiqua" w:eastAsia="Book Antiqua" w:hAnsi="Book Antiqua" w:cs="Book Antiqua"/>
          <w:b/>
          <w:bCs/>
          <w:u w:val="single"/>
        </w:rPr>
        <w:t>WHAT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IS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A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DIGITAL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TWIN?</w:t>
      </w:r>
    </w:p>
    <w:bookmarkEnd w:id="52"/>
    <w:bookmarkEnd w:id="53"/>
    <w:p w14:paraId="744CA69B" w14:textId="6A0979FB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engineering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whereby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system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products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</w:t>
      </w:r>
      <w:r w:rsidR="0048500C" w:rsidRPr="000205AD">
        <w:rPr>
          <w:rFonts w:ascii="Book Antiqua" w:eastAsia="Book Antiqua" w:hAnsi="Book Antiqua" w:cs="Book Antiqua"/>
        </w:rPr>
        <w:t>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efficiently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48500C" w:rsidRPr="000205AD">
        <w:rPr>
          <w:rFonts w:ascii="Book Antiqua" w:eastAsia="Book Antiqua" w:hAnsi="Book Antiqua" w:cs="Book Antiqua"/>
        </w:rPr>
        <w:t>economically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8500C" w:rsidRPr="000205AD">
        <w:rPr>
          <w:rFonts w:ascii="Book Antiqua" w:eastAsia="Book Antiqua" w:hAnsi="Book Antiqua" w:cs="Book Antiqua"/>
          <w:vertAlign w:val="superscript"/>
        </w:rPr>
        <w:t>2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first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caught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attention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2003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Archimedes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project,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sought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complicated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diabetes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validated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18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trials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involving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diabetes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very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high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correlation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despite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develop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model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48500C" w:rsidRPr="000205AD">
        <w:rPr>
          <w:rFonts w:ascii="Book Antiqua" w:eastAsia="Book Antiqua" w:hAnsi="Book Antiqua" w:cs="Book Antiqua"/>
          <w:vertAlign w:val="superscript"/>
        </w:rPr>
        <w:t>7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various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demographic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individual-specific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complicate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diabetes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</w:t>
      </w:r>
      <w:r w:rsidR="0048500C" w:rsidRPr="000205AD">
        <w:rPr>
          <w:rFonts w:ascii="Book Antiqua" w:eastAsia="Book Antiqua" w:hAnsi="Book Antiqua" w:cs="Book Antiqua"/>
        </w:rPr>
        <w:t>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human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500C" w:rsidRPr="000205AD">
        <w:rPr>
          <w:rFonts w:ascii="Book Antiqua" w:eastAsia="Book Antiqua" w:hAnsi="Book Antiqua" w:cs="Book Antiqua"/>
        </w:rPr>
        <w:t>brain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48500C" w:rsidRPr="000205AD">
        <w:rPr>
          <w:rFonts w:ascii="Book Antiqua" w:eastAsia="Book Antiqua" w:hAnsi="Book Antiqua" w:cs="Book Antiqua"/>
        </w:rPr>
        <w:t>cannot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8500C" w:rsidRPr="000205AD">
        <w:rPr>
          <w:rFonts w:ascii="Book Antiqua" w:eastAsia="Book Antiqua" w:hAnsi="Book Antiqua" w:cs="Book Antiqua"/>
          <w:vertAlign w:val="superscript"/>
        </w:rPr>
        <w:t>8</w:t>
      </w:r>
      <w:r w:rsidR="0048500C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addition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population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Archimedes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also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shown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</w:t>
      </w:r>
      <w:r w:rsidR="009C64F3" w:rsidRPr="000205AD">
        <w:rPr>
          <w:rFonts w:ascii="Book Antiqua" w:eastAsia="Book Antiqua" w:hAnsi="Book Antiqua" w:cs="Book Antiqua"/>
        </w:rPr>
        <w:t>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predictions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C64F3" w:rsidRPr="000205AD">
        <w:rPr>
          <w:rFonts w:ascii="Book Antiqua" w:eastAsia="Book Antiqua" w:hAnsi="Book Antiqua" w:cs="Book Antiqua"/>
        </w:rPr>
        <w:t>individuals</w:t>
      </w:r>
      <w:r w:rsidR="009C64F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C64F3" w:rsidRPr="000205AD">
        <w:rPr>
          <w:rFonts w:ascii="Book Antiqua" w:eastAsia="Book Antiqua" w:hAnsi="Book Antiqua" w:cs="Book Antiqua"/>
          <w:vertAlign w:val="superscript"/>
        </w:rPr>
        <w:t>9</w:t>
      </w:r>
      <w:r w:rsidR="009C64F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high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accuracy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fidelity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F50015" w:rsidRPr="000205AD">
        <w:rPr>
          <w:rFonts w:ascii="Book Antiqua" w:eastAsia="Book Antiqua" w:hAnsi="Book Antiqua" w:cs="Book Antiqua"/>
        </w:rPr>
        <w:t xml:space="preserve"> 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in-silico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trials,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saving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crucial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time,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millions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dollars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importantly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shielding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exposed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</w:t>
      </w:r>
      <w:r w:rsidR="009C64F3" w:rsidRPr="000205AD">
        <w:rPr>
          <w:rFonts w:ascii="Book Antiqua" w:eastAsia="Book Antiqua" w:hAnsi="Book Antiqua" w:cs="Book Antiqua"/>
        </w:rPr>
        <w:t>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may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C64F3" w:rsidRPr="000205AD">
        <w:rPr>
          <w:rFonts w:ascii="Book Antiqua" w:eastAsia="Book Antiqua" w:hAnsi="Book Antiqua" w:cs="Book Antiqua"/>
        </w:rPr>
        <w:t>beneficial</w:t>
      </w:r>
      <w:r w:rsidR="009C64F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9C64F3" w:rsidRPr="000205AD">
        <w:rPr>
          <w:rFonts w:ascii="Book Antiqua" w:eastAsia="Book Antiqua" w:hAnsi="Book Antiqua" w:cs="Book Antiqua"/>
          <w:vertAlign w:val="superscript"/>
        </w:rPr>
        <w:t>8,10</w:t>
      </w:r>
      <w:r w:rsidR="009C64F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</w:p>
    <w:p w14:paraId="193FF44D" w14:textId="1D452568" w:rsidR="00A77B3E" w:rsidRPr="000205AD" w:rsidRDefault="00EE1B08" w:rsidP="00703731">
      <w:pPr>
        <w:spacing w:line="360" w:lineRule="auto"/>
        <w:ind w:firstLineChars="100" w:firstLine="240"/>
        <w:jc w:val="both"/>
        <w:rPr>
          <w:lang w:eastAsia="zh-CN"/>
        </w:rPr>
      </w:pP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twins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also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cardiology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CF27B3" w:rsidRPr="000205AD">
        <w:rPr>
          <w:rFonts w:ascii="Book Antiqua" w:eastAsia="Book Antiqua" w:hAnsi="Book Antiqua" w:cs="Book Antiqua"/>
        </w:rPr>
        <w:t>endocrinology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CF27B3" w:rsidRPr="000205AD">
        <w:rPr>
          <w:rFonts w:ascii="Book Antiqua" w:eastAsia="Book Antiqua" w:hAnsi="Book Antiqua" w:cs="Book Antiqua"/>
          <w:vertAlign w:val="superscript"/>
        </w:rPr>
        <w:t>11-13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cardiology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recently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precise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tailored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considering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inter-individual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variability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spectrum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biologic,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environmental,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lifestyle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influence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cardiovascular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outcomes.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However,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beco</w:t>
      </w:r>
      <w:r w:rsidR="00CF27B3" w:rsidRPr="000205AD">
        <w:rPr>
          <w:rFonts w:ascii="Book Antiqua" w:eastAsia="Book Antiqua" w:hAnsi="Book Antiqua" w:cs="Book Antiqua"/>
        </w:rPr>
        <w:t>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common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CF27B3" w:rsidRPr="000205AD">
        <w:rPr>
          <w:rFonts w:ascii="Book Antiqua" w:eastAsia="Book Antiqua" w:hAnsi="Book Antiqua" w:cs="Book Antiqua"/>
        </w:rPr>
        <w:t>practice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CF27B3" w:rsidRPr="000205AD">
        <w:rPr>
          <w:rFonts w:ascii="Book Antiqua" w:eastAsia="Book Antiqua" w:hAnsi="Book Antiqua" w:cs="Book Antiqua"/>
          <w:vertAlign w:val="superscript"/>
        </w:rPr>
        <w:t>12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Additionally,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large-scale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synthetic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oth</w:t>
      </w:r>
      <w:r w:rsidR="00CF27B3" w:rsidRPr="000205AD">
        <w:rPr>
          <w:rFonts w:ascii="Book Antiqua" w:eastAsia="Book Antiqua" w:hAnsi="Book Antiqua" w:cs="Book Antiqua"/>
        </w:rPr>
        <w:t>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machine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learning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CF27B3" w:rsidRPr="000205AD">
        <w:rPr>
          <w:rFonts w:ascii="Book Antiqua" w:eastAsia="Book Antiqua" w:hAnsi="Book Antiqua" w:cs="Book Antiqua"/>
        </w:rPr>
        <w:t>algorithms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CF27B3" w:rsidRPr="000205AD">
        <w:rPr>
          <w:rFonts w:ascii="Book Antiqua" w:eastAsia="Book Antiqua" w:hAnsi="Book Antiqua" w:cs="Book Antiqua"/>
          <w:vertAlign w:val="superscript"/>
        </w:rPr>
        <w:t>14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Endocrinology,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pancreas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setting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</w:t>
      </w:r>
      <w:r w:rsidR="00CF27B3" w:rsidRPr="000205AD">
        <w:rPr>
          <w:rFonts w:ascii="Book Antiqua" w:eastAsia="Book Antiqua" w:hAnsi="Book Antiqua" w:cs="Book Antiqua"/>
        </w:rPr>
        <w:t>anage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patients’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F27B3" w:rsidRPr="000205AD">
        <w:rPr>
          <w:rFonts w:ascii="Book Antiqua" w:eastAsia="Book Antiqua" w:hAnsi="Book Antiqua" w:cs="Book Antiqua"/>
        </w:rPr>
        <w:t>glucose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CF27B3" w:rsidRPr="000205AD">
        <w:rPr>
          <w:rFonts w:ascii="Book Antiqua" w:eastAsia="Book Antiqua" w:hAnsi="Book Antiqua" w:cs="Book Antiqua"/>
        </w:rPr>
        <w:t>levels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CF27B3" w:rsidRPr="000205AD">
        <w:rPr>
          <w:rFonts w:ascii="Book Antiqua" w:eastAsia="Book Antiqua" w:hAnsi="Book Antiqua" w:cs="Book Antiqua"/>
          <w:vertAlign w:val="superscript"/>
        </w:rPr>
        <w:t>13</w:t>
      </w:r>
      <w:r w:rsidR="00CF27B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</w:p>
    <w:p w14:paraId="458BF275" w14:textId="1E28E8AA" w:rsidR="00A77B3E" w:rsidRPr="000205AD" w:rsidRDefault="00EE1B08" w:rsidP="00524E14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lastRenderedPageBreak/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undergraduate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programs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utilize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spellStart"/>
      <w:r w:rsidR="00524E14" w:rsidRPr="000205AD">
        <w:rPr>
          <w:rFonts w:ascii="Book Antiqua" w:eastAsia="Book Antiqua" w:hAnsi="Book Antiqua" w:cs="Book Antiqua"/>
        </w:rPr>
        <w:t>justphysiology</w:t>
      </w:r>
      <w:proofErr w:type="spellEnd"/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sycamore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recently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incorporated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524E14" w:rsidRPr="000205AD">
        <w:rPr>
          <w:rFonts w:ascii="Book Antiqua" w:eastAsia="Book Antiqua" w:hAnsi="Book Antiqua" w:cs="Book Antiqua"/>
        </w:rPr>
        <w:t>curricula</w:t>
      </w:r>
      <w:r w:rsidR="00524E14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524E14" w:rsidRPr="000205AD">
        <w:rPr>
          <w:rFonts w:ascii="Book Antiqua" w:eastAsia="Book Antiqua" w:hAnsi="Book Antiqua" w:cs="Book Antiqua"/>
          <w:vertAlign w:val="superscript"/>
        </w:rPr>
        <w:t>15</w:t>
      </w:r>
      <w:r w:rsidR="00524E14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afford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benefits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safe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trainees,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exposing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students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range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restricted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available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population,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getting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students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engage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actively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principles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involved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chronic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solid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mathematical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human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focused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chronic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rather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acute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adapt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prospective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real-time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patients.</w:t>
      </w:r>
    </w:p>
    <w:p w14:paraId="24E14D18" w14:textId="67A1643F" w:rsidR="00A77B3E" w:rsidRPr="000205AD" w:rsidRDefault="00EE1B08" w:rsidP="00524E14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24E14"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“associative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(mostly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driven)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inference).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Associative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retrospective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electronic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record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readily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availab</w:t>
      </w:r>
      <w:r w:rsidR="008D6EAD" w:rsidRPr="000205AD">
        <w:rPr>
          <w:rFonts w:ascii="Book Antiqua" w:eastAsia="Book Antiqua" w:hAnsi="Book Antiqua" w:cs="Book Antiqua"/>
        </w:rPr>
        <w:t>le.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Utilizing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database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703</w:t>
      </w:r>
      <w:r w:rsidRPr="000205AD">
        <w:rPr>
          <w:rFonts w:ascii="Book Antiqua" w:eastAsia="Book Antiqua" w:hAnsi="Book Antiqua" w:cs="Book Antiqua"/>
        </w:rPr>
        <w:t>782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spellStart"/>
      <w:r w:rsidR="008D6EAD" w:rsidRPr="000205AD">
        <w:rPr>
          <w:rFonts w:ascii="Book Antiqua" w:eastAsia="Book Antiqua" w:hAnsi="Book Antiqua" w:cs="Book Antiqua"/>
        </w:rPr>
        <w:t>Tomašev</w:t>
      </w:r>
      <w:proofErr w:type="spellEnd"/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  <w:i/>
        </w:rPr>
        <w:t>et</w:t>
      </w:r>
      <w:r w:rsidR="00C60A4F" w:rsidRPr="000205AD">
        <w:rPr>
          <w:rFonts w:ascii="Book Antiqua" w:eastAsia="Book Antiqua" w:hAnsi="Book Antiqua" w:cs="Book Antiqua"/>
          <w:i/>
        </w:rPr>
        <w:t xml:space="preserve"> </w:t>
      </w:r>
      <w:proofErr w:type="gramStart"/>
      <w:r w:rsidR="008D6EAD" w:rsidRPr="000205AD">
        <w:rPr>
          <w:rFonts w:ascii="Book Antiqua" w:eastAsia="Book Antiqua" w:hAnsi="Book Antiqua" w:cs="Book Antiqua"/>
          <w:i/>
        </w:rPr>
        <w:t>al</w:t>
      </w:r>
      <w:r w:rsidR="008D6EAD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8D6EAD" w:rsidRPr="000205AD">
        <w:rPr>
          <w:rFonts w:ascii="Book Antiqua" w:eastAsia="Book Antiqua" w:hAnsi="Book Antiqua" w:cs="Book Antiqua"/>
          <w:vertAlign w:val="superscript"/>
        </w:rPr>
        <w:t>16</w:t>
      </w:r>
      <w:r w:rsidR="008D6EAD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associative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55.8%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</w:t>
      </w:r>
      <w:r w:rsidR="008D6EAD" w:rsidRPr="000205AD">
        <w:rPr>
          <w:rFonts w:ascii="Book Antiqua" w:eastAsia="Book Antiqua" w:hAnsi="Book Antiqua" w:cs="Book Antiqua"/>
        </w:rPr>
        <w:t>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54" w:name="OLE_LINK39"/>
      <w:r w:rsidR="008D6EAD" w:rsidRPr="000205AD">
        <w:rPr>
          <w:rFonts w:ascii="Book Antiqua" w:eastAsia="Book Antiqua" w:hAnsi="Book Antiqua" w:cs="Book Antiqua"/>
        </w:rPr>
        <w:t>inpatient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acute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kidney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injury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events</w:t>
      </w:r>
      <w:bookmarkEnd w:id="54"/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48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h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great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prognostic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information,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offer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information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effects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Additionally,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purely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data-driven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consider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pathways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development.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utility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limited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lack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underperformance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setting.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comparison,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(or,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previously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coined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them,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explicit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consideration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causal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pathways,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greater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utility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outcome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given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better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</w:t>
      </w:r>
      <w:r w:rsidR="008D6EAD" w:rsidRPr="000205AD">
        <w:rPr>
          <w:rFonts w:ascii="Book Antiqua" w:eastAsia="Book Antiqua" w:hAnsi="Book Antiqua" w:cs="Book Antiqua"/>
        </w:rPr>
        <w:t>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reaching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D6EAD" w:rsidRPr="000205AD">
        <w:rPr>
          <w:rFonts w:ascii="Book Antiqua" w:eastAsia="Book Antiqua" w:hAnsi="Book Antiqua" w:cs="Book Antiqua"/>
        </w:rPr>
        <w:t>conclusions</w:t>
      </w:r>
      <w:r w:rsidR="008D6EAD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8D6EAD" w:rsidRPr="000205AD">
        <w:rPr>
          <w:rFonts w:ascii="Book Antiqua" w:eastAsia="Book Antiqua" w:hAnsi="Book Antiqua" w:cs="Book Antiqua"/>
          <w:vertAlign w:val="superscript"/>
        </w:rPr>
        <w:t>17,18</w:t>
      </w:r>
      <w:r w:rsidR="008D6EAD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</w:p>
    <w:p w14:paraId="72575C58" w14:textId="77777777" w:rsidR="00A77B3E" w:rsidRPr="000205AD" w:rsidRDefault="00A77B3E">
      <w:pPr>
        <w:spacing w:line="360" w:lineRule="auto"/>
        <w:jc w:val="both"/>
      </w:pPr>
    </w:p>
    <w:p w14:paraId="1C7E98E0" w14:textId="4F60EB54" w:rsidR="00A77B3E" w:rsidRPr="000205AD" w:rsidRDefault="008C1E70">
      <w:pPr>
        <w:spacing w:line="360" w:lineRule="auto"/>
        <w:jc w:val="both"/>
        <w:rPr>
          <w:lang w:eastAsia="zh-CN"/>
        </w:rPr>
      </w:pPr>
      <w:bookmarkStart w:id="55" w:name="OLE_LINK126"/>
      <w:bookmarkStart w:id="56" w:name="OLE_LINK127"/>
      <w:r w:rsidRPr="000205AD">
        <w:rPr>
          <w:rFonts w:ascii="Book Antiqua" w:eastAsia="Book Antiqua" w:hAnsi="Book Antiqua" w:cs="Book Antiqua"/>
          <w:b/>
          <w:bCs/>
          <w:u w:val="single"/>
        </w:rPr>
        <w:t>AI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APPLICATIONS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IN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NEUROCRITICAL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CARE</w:t>
      </w:r>
    </w:p>
    <w:bookmarkEnd w:id="55"/>
    <w:bookmarkEnd w:id="56"/>
    <w:p w14:paraId="3FBB9B6C" w14:textId="5363D091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While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92328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92328"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diabetes,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cardiology,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sepsis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management,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yet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57" w:name="OLE_LINK19"/>
      <w:bookmarkStart w:id="58" w:name="OLE_LINK20"/>
      <w:r w:rsidR="00D263AA"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3AA" w:rsidRPr="000205AD">
        <w:rPr>
          <w:rFonts w:ascii="Book Antiqua" w:eastAsia="Book Antiqua" w:hAnsi="Book Antiqua" w:cs="Book Antiqua"/>
        </w:rPr>
        <w:t>care</w:t>
      </w:r>
      <w:bookmarkEnd w:id="57"/>
      <w:bookmarkEnd w:id="58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(NCC)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Yet,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optimal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place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296E" w:rsidRPr="000205AD">
        <w:rPr>
          <w:rFonts w:ascii="Book Antiqua" w:hAnsi="Book Antiqua" w:cs="Book Antiqua" w:hint="eastAsia"/>
          <w:lang w:eastAsia="zh-CN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296E" w:rsidRPr="000205AD">
        <w:rPr>
          <w:rFonts w:ascii="Book Antiqua" w:eastAsia="Book Antiqua" w:hAnsi="Book Antiqua" w:cs="Book Antiqua"/>
        </w:rPr>
        <w:t>unit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large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amounts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lastRenderedPageBreak/>
        <w:t>including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intracranial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pressure,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electroencephalography,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hemodynamics,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ventilation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parameters,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body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temperature,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fluid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balance,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along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neurological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exam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neurointensivists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time-sensitive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impactful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</w:t>
      </w:r>
      <w:r w:rsidR="0048296E" w:rsidRPr="000205AD">
        <w:rPr>
          <w:rFonts w:ascii="Book Antiqua" w:eastAsia="Book Antiqua" w:hAnsi="Book Antiqua" w:cs="Book Antiqua"/>
        </w:rPr>
        <w:t>isions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296E"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296E"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8296E" w:rsidRPr="000205AD">
        <w:rPr>
          <w:rFonts w:ascii="Book Antiqua" w:eastAsia="Book Antiqua" w:hAnsi="Book Antiqua" w:cs="Book Antiqua"/>
        </w:rPr>
        <w:t>care</w:t>
      </w:r>
      <w:r w:rsidR="0048296E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48296E" w:rsidRPr="000205AD">
        <w:rPr>
          <w:rFonts w:ascii="Book Antiqua" w:eastAsia="Book Antiqua" w:hAnsi="Book Antiqua" w:cs="Book Antiqua"/>
          <w:vertAlign w:val="superscript"/>
        </w:rPr>
        <w:t>19,20</w:t>
      </w:r>
      <w:r w:rsidR="0048296E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augment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also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reduce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costs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improve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quality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expertise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730F3" w:rsidRPr="000205AD">
        <w:rPr>
          <w:rFonts w:ascii="Book Antiqua" w:hAnsi="Book Antiqua" w:cs="Book Antiqua" w:hint="eastAsia"/>
          <w:lang w:eastAsia="zh-CN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</w:t>
      </w:r>
      <w:r w:rsidR="005730F3" w:rsidRPr="000205AD">
        <w:rPr>
          <w:rFonts w:ascii="Book Antiqua" w:eastAsia="Book Antiqua" w:hAnsi="Book Antiqua" w:cs="Book Antiqua"/>
        </w:rPr>
        <w:t>sician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730F3"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730F3"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730F3" w:rsidRPr="000205AD">
        <w:rPr>
          <w:rFonts w:ascii="Book Antiqua" w:eastAsia="Book Antiqua" w:hAnsi="Book Antiqua" w:cs="Book Antiqua"/>
        </w:rPr>
        <w:t>readily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5730F3" w:rsidRPr="000205AD">
        <w:rPr>
          <w:rFonts w:ascii="Book Antiqua" w:eastAsia="Book Antiqua" w:hAnsi="Book Antiqua" w:cs="Book Antiqua"/>
        </w:rPr>
        <w:t>available</w:t>
      </w:r>
      <w:r w:rsidR="005730F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Pr="000205AD">
        <w:rPr>
          <w:rFonts w:ascii="Book Antiqua" w:eastAsia="Book Antiqua" w:hAnsi="Book Antiqua" w:cs="Book Antiqua"/>
          <w:vertAlign w:val="superscript"/>
        </w:rPr>
        <w:t>2</w:t>
      </w:r>
      <w:r w:rsidR="005730F3" w:rsidRPr="000205AD">
        <w:rPr>
          <w:rFonts w:ascii="Book Antiqua" w:eastAsia="Book Antiqua" w:hAnsi="Book Antiqua" w:cs="Book Antiqua"/>
          <w:vertAlign w:val="superscript"/>
        </w:rPr>
        <w:t>1</w:t>
      </w:r>
      <w:r w:rsidR="005730F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</w:p>
    <w:p w14:paraId="1B46541B" w14:textId="5204484D" w:rsidR="00A77B3E" w:rsidRPr="000205AD" w:rsidRDefault="00EE1B08" w:rsidP="000F22B9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current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focuses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interpreting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hAnsi="Book Antiqua" w:cs="Book Antiqua" w:hint="eastAsia"/>
          <w:lang w:eastAsia="zh-CN"/>
        </w:rPr>
        <w:t>e</w:t>
      </w:r>
      <w:r w:rsidR="00910987" w:rsidRPr="000205AD">
        <w:rPr>
          <w:rFonts w:ascii="Book Antiqua" w:eastAsia="Book Antiqua" w:hAnsi="Book Antiqua" w:cs="Book Antiqua"/>
        </w:rPr>
        <w:t>lectroencephalography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monitoring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intracranial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pressure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(ICP)</w:t>
      </w:r>
      <w:r w:rsidR="00F36ADD"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36ADD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36ADD" w:rsidRPr="000205AD">
        <w:rPr>
          <w:rFonts w:ascii="Book Antiqua" w:eastAsia="Book Antiqua" w:hAnsi="Book Antiqua" w:cs="Book Antiqua"/>
        </w:rPr>
        <w:t>prognosticating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F36ADD" w:rsidRPr="000205AD">
        <w:rPr>
          <w:rFonts w:ascii="Book Antiqua" w:eastAsia="Book Antiqua" w:hAnsi="Book Antiqua" w:cs="Book Antiqua"/>
        </w:rPr>
        <w:t>outcomes</w:t>
      </w:r>
      <w:r w:rsidR="00F36ADD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F36ADD" w:rsidRPr="000205AD">
        <w:rPr>
          <w:rFonts w:ascii="Book Antiqua" w:eastAsia="Book Antiqua" w:hAnsi="Book Antiqua" w:cs="Book Antiqua"/>
          <w:vertAlign w:val="superscript"/>
        </w:rPr>
        <w:t>22</w:t>
      </w:r>
      <w:r w:rsidR="00F36ADD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interpret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electroencephalograms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help</w:t>
      </w:r>
      <w:r w:rsidR="002A2D3E" w:rsidRPr="000205AD">
        <w:rPr>
          <w:rFonts w:ascii="Book Antiqua" w:eastAsia="Book Antiqua" w:hAnsi="Book Antiqua" w:cs="Book Antiqua"/>
        </w:rPr>
        <w:t>ing 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annotat</w:t>
      </w:r>
      <w:r w:rsidR="002A2D3E" w:rsidRPr="000205AD">
        <w:rPr>
          <w:rFonts w:ascii="Book Antiqua" w:eastAsia="Book Antiqua" w:hAnsi="Book Antiqua" w:cs="Book Antiqua"/>
        </w:rPr>
        <w:t>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tracings,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detecting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seizures,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identifying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activ</w:t>
      </w:r>
      <w:r w:rsidR="00910987" w:rsidRPr="000205AD">
        <w:rPr>
          <w:rFonts w:ascii="Book Antiqua" w:eastAsia="Book Antiqua" w:hAnsi="Book Antiqua" w:cs="Book Antiqua"/>
        </w:rPr>
        <w:t>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unresponsive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10987" w:rsidRPr="000205AD">
        <w:rPr>
          <w:rFonts w:ascii="Book Antiqua" w:eastAsia="Book Antiqua" w:hAnsi="Book Antiqua" w:cs="Book Antiqua"/>
        </w:rPr>
        <w:t>patients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10987" w:rsidRPr="000205AD">
        <w:rPr>
          <w:rFonts w:ascii="Book Antiqua" w:eastAsia="Book Antiqua" w:hAnsi="Book Antiqua" w:cs="Book Antiqua"/>
          <w:vertAlign w:val="superscript"/>
        </w:rPr>
        <w:t>23-26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specific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analyze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waveforms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bookmarkStart w:id="59" w:name="OLE_LINK40"/>
      <w:r w:rsidRPr="000205AD">
        <w:rPr>
          <w:rFonts w:ascii="Book Antiqua" w:eastAsia="Book Antiqua" w:hAnsi="Book Antiqua" w:cs="Book Antiqua"/>
        </w:rPr>
        <w:t>ICP</w:t>
      </w:r>
      <w:bookmarkEnd w:id="59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detect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artifact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ICP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measurements,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future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ICP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determine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increased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IC</w:t>
      </w:r>
      <w:r w:rsidR="00910987" w:rsidRPr="000205AD">
        <w:rPr>
          <w:rFonts w:ascii="Book Antiqua" w:eastAsia="Book Antiqua" w:hAnsi="Book Antiqua" w:cs="Book Antiqua"/>
        </w:rPr>
        <w:t>P,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prognosticate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10987" w:rsidRPr="000205AD">
        <w:rPr>
          <w:rFonts w:ascii="Book Antiqua" w:eastAsia="Book Antiqua" w:hAnsi="Book Antiqua" w:cs="Book Antiqua"/>
        </w:rPr>
        <w:t>mortality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10987" w:rsidRPr="000205AD">
        <w:rPr>
          <w:rFonts w:ascii="Book Antiqua" w:eastAsia="Book Antiqua" w:hAnsi="Book Antiqua" w:cs="Book Antiqua"/>
          <w:vertAlign w:val="superscript"/>
        </w:rPr>
        <w:t>27-30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prognostic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information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subarachnoid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hemorrhage,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traumatic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injury,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health-care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associate</w:t>
      </w:r>
      <w:r w:rsidR="00910987" w:rsidRPr="000205AD">
        <w:rPr>
          <w:rFonts w:ascii="Book Antiqua" w:eastAsia="Book Antiqua" w:hAnsi="Book Antiqua" w:cs="Book Antiqua"/>
        </w:rPr>
        <w:t>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ventriculitis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10987" w:rsidRPr="000205AD">
        <w:rPr>
          <w:rFonts w:ascii="Book Antiqua" w:eastAsia="Book Antiqua" w:hAnsi="Book Antiqua" w:cs="Book Antiqua"/>
        </w:rPr>
        <w:t>meningitis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10987" w:rsidRPr="000205AD">
        <w:rPr>
          <w:rFonts w:ascii="Book Antiqua" w:eastAsia="Book Antiqua" w:hAnsi="Book Antiqua" w:cs="Book Antiqua"/>
          <w:vertAlign w:val="superscript"/>
        </w:rPr>
        <w:t>31-33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European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Union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Avert-IT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hypotensive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</w:t>
      </w:r>
      <w:r w:rsidR="00910987" w:rsidRPr="000205AD">
        <w:rPr>
          <w:rFonts w:ascii="Book Antiqua" w:eastAsia="Book Antiqua" w:hAnsi="Book Antiqua" w:cs="Book Antiqua"/>
        </w:rPr>
        <w:t>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traumatic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10987" w:rsidRPr="000205AD">
        <w:rPr>
          <w:rFonts w:ascii="Book Antiqua" w:eastAsia="Book Antiqua" w:hAnsi="Book Antiqua" w:cs="Book Antiqua"/>
        </w:rPr>
        <w:t>brain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10987" w:rsidRPr="000205AD">
        <w:rPr>
          <w:rFonts w:ascii="Book Antiqua" w:eastAsia="Book Antiqua" w:hAnsi="Book Antiqua" w:cs="Book Antiqua"/>
        </w:rPr>
        <w:t>injury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10987" w:rsidRPr="000205AD">
        <w:rPr>
          <w:rFonts w:ascii="Book Antiqua" w:eastAsia="Book Antiqua" w:hAnsi="Book Antiqua" w:cs="Book Antiqua"/>
          <w:vertAlign w:val="superscript"/>
        </w:rPr>
        <w:t>34</w:t>
      </w:r>
      <w:r w:rsidR="0091098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Still,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knowledge,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measures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available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broad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yet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exist.</w:t>
      </w:r>
    </w:p>
    <w:p w14:paraId="7415496D" w14:textId="7A75F680" w:rsidR="00A77B3E" w:rsidRPr="000205AD" w:rsidRDefault="00EE1B08" w:rsidP="00910987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Having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accurately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replicate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distinct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advantages.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sharpen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opportunities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treatments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without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safety.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Preliminary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results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response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treatments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intensive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03FB4"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sepsis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first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24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shown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</w:t>
      </w:r>
      <w:r w:rsidR="005A62A5" w:rsidRPr="000205AD">
        <w:rPr>
          <w:rFonts w:ascii="Book Antiqua" w:eastAsia="Book Antiqua" w:hAnsi="Book Antiqua" w:cs="Book Antiqua"/>
        </w:rPr>
        <w:t>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5A62A5" w:rsidRPr="000205AD">
        <w:rPr>
          <w:rFonts w:ascii="Book Antiqua" w:eastAsia="Book Antiqua" w:hAnsi="Book Antiqua" w:cs="Book Antiqua"/>
        </w:rPr>
        <w:t>possible</w:t>
      </w:r>
      <w:r w:rsidR="005A62A5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5A62A5" w:rsidRPr="000205AD">
        <w:rPr>
          <w:rFonts w:ascii="Book Antiqua" w:eastAsia="Book Antiqua" w:hAnsi="Book Antiqua" w:cs="Book Antiqua"/>
          <w:vertAlign w:val="superscript"/>
        </w:rPr>
        <w:t>18</w:t>
      </w:r>
      <w:r w:rsidR="005A62A5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</w:p>
    <w:p w14:paraId="6FAECE96" w14:textId="0B1818DB" w:rsidR="00A77B3E" w:rsidRPr="000205AD" w:rsidRDefault="00EE1B08" w:rsidP="005A62A5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similar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approach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feasible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neurocritical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illustrations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conceptually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shown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Figures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ischemic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stroke,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example,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blood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pressure,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glucose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securing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airway,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giving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lastRenderedPageBreak/>
        <w:t>anticoagulation,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thrombolytics,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opiate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input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affect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certain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semi-actionable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overarching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tw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hemorrhage,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edema,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aspiration,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ultimately,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ischemic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stroke,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Bayesian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networks.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Similar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well.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5A62A5" w:rsidRPr="000205AD">
        <w:rPr>
          <w:rFonts w:ascii="Book Antiqua" w:eastAsia="Book Antiqua" w:hAnsi="Book Antiqua" w:cs="Book Antiqua"/>
        </w:rPr>
        <w:t>tw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trainees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real-time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feedback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effects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without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about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patient.</w:t>
      </w:r>
    </w:p>
    <w:p w14:paraId="2038313A" w14:textId="77777777" w:rsidR="00A77B3E" w:rsidRPr="000205AD" w:rsidRDefault="00A77B3E">
      <w:pPr>
        <w:spacing w:line="360" w:lineRule="auto"/>
        <w:jc w:val="both"/>
      </w:pPr>
    </w:p>
    <w:p w14:paraId="26C544BB" w14:textId="41DAFE66" w:rsidR="00A77B3E" w:rsidRPr="000205AD" w:rsidRDefault="00423234">
      <w:pPr>
        <w:spacing w:line="360" w:lineRule="auto"/>
        <w:jc w:val="both"/>
        <w:rPr>
          <w:lang w:eastAsia="zh-CN"/>
        </w:rPr>
      </w:pPr>
      <w:bookmarkStart w:id="60" w:name="OLE_LINK128"/>
      <w:bookmarkStart w:id="61" w:name="OLE_LINK129"/>
      <w:r w:rsidRPr="000205AD">
        <w:rPr>
          <w:rFonts w:ascii="Book Antiqua" w:eastAsia="Book Antiqua" w:hAnsi="Book Antiqua" w:cs="Book Antiqua"/>
          <w:b/>
          <w:bCs/>
          <w:u w:val="single"/>
        </w:rPr>
        <w:t>UTILITY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IN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MEDICAL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EDUCATION</w:t>
      </w:r>
    </w:p>
    <w:bookmarkEnd w:id="60"/>
    <w:bookmarkEnd w:id="61"/>
    <w:p w14:paraId="78EA786C" w14:textId="09568898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central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purpose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learning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optimize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avoid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improve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skills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practitioners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learner</w:t>
      </w:r>
      <w:r w:rsidR="00423234" w:rsidRPr="000205AD">
        <w:rPr>
          <w:rFonts w:ascii="Book Antiqua" w:eastAsia="Book Antiqua" w:hAnsi="Book Antiqua" w:cs="Book Antiqua"/>
        </w:rPr>
        <w:t>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423234" w:rsidRPr="000205AD">
        <w:rPr>
          <w:rFonts w:ascii="Book Antiqua" w:eastAsia="Book Antiqua" w:hAnsi="Book Antiqua" w:cs="Book Antiqua"/>
        </w:rPr>
        <w:t>alike.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Continual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learning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retooling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2A2D3E"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aspect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major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concern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initial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minimal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Moreover,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maintenance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skills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among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busy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community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ever-growing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concern.</w:t>
      </w:r>
    </w:p>
    <w:p w14:paraId="561AB3CE" w14:textId="0BA3E333" w:rsidR="00A77B3E" w:rsidRPr="000205AD" w:rsidRDefault="00EE1B08" w:rsidP="00423234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utilization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virtual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enhance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procedural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performance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through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High-fidelity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simulators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prerequisite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proficiency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endoscopic,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lap</w:t>
      </w:r>
      <w:r w:rsidR="007F1613" w:rsidRPr="000205AD">
        <w:rPr>
          <w:rFonts w:ascii="Book Antiqua" w:eastAsia="Book Antiqua" w:hAnsi="Book Antiqua" w:cs="Book Antiqua"/>
        </w:rPr>
        <w:t>aroscopic,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F1613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7F1613" w:rsidRPr="000205AD">
        <w:rPr>
          <w:rFonts w:ascii="Book Antiqua" w:eastAsia="Book Antiqua" w:hAnsi="Book Antiqua" w:cs="Book Antiqua"/>
        </w:rPr>
        <w:t>robotic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7F1613" w:rsidRPr="000205AD">
        <w:rPr>
          <w:rFonts w:ascii="Book Antiqua" w:eastAsia="Book Antiqua" w:hAnsi="Book Antiqua" w:cs="Book Antiqua"/>
        </w:rPr>
        <w:t>surgery</w:t>
      </w:r>
      <w:r w:rsidR="007F1613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7F1613" w:rsidRPr="000205AD">
        <w:rPr>
          <w:rFonts w:ascii="Book Antiqua" w:eastAsia="Book Antiqua" w:hAnsi="Book Antiqua" w:cs="Book Antiqua"/>
          <w:vertAlign w:val="superscript"/>
        </w:rPr>
        <w:t>35</w:t>
      </w:r>
      <w:r w:rsidR="007F1613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advent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minimally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invasive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surgical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procedures,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became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evident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skill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acquisition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outside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operating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theater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attempting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similar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procedure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923667" w:rsidRPr="000205AD">
        <w:rPr>
          <w:rFonts w:ascii="Book Antiqua" w:eastAsia="Book Antiqua" w:hAnsi="Book Antiqua" w:cs="Book Antiqua"/>
        </w:rPr>
        <w:t>patients</w:t>
      </w:r>
      <w:r w:rsidR="0092366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23667" w:rsidRPr="000205AD">
        <w:rPr>
          <w:rFonts w:ascii="Book Antiqua" w:eastAsia="Book Antiqua" w:hAnsi="Book Antiqua" w:cs="Book Antiqua"/>
          <w:vertAlign w:val="superscript"/>
        </w:rPr>
        <w:t>36</w:t>
      </w:r>
      <w:r w:rsidR="0092366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Despite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compelling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evidence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various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lagged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well-equipped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platform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skill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acquisition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virtual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</w:p>
    <w:p w14:paraId="5970C751" w14:textId="40E96C7A" w:rsidR="00A77B3E" w:rsidRPr="000205AD" w:rsidRDefault="00EE1B08" w:rsidP="00923667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Creating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“in-silico”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</w:t>
      </w:r>
      <w:r w:rsidR="00E87C4D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E87C4D" w:rsidRPr="000205AD">
        <w:rPr>
          <w:rFonts w:ascii="Book Antiqua" w:eastAsia="Book Antiqua" w:hAnsi="Book Antiqua" w:cs="Book Antiqua"/>
        </w:rPr>
        <w:t>tw</w:t>
      </w:r>
      <w:r w:rsidRPr="000205AD">
        <w:rPr>
          <w:rFonts w:ascii="Book Antiqua" w:eastAsia="Book Antiqua" w:hAnsi="Book Antiqua" w:cs="Book Antiqua"/>
        </w:rPr>
        <w:t>in”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allows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learning,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skill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acquisition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refinement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uncertain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offers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ability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domains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time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rapid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perceptible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metrics.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lastRenderedPageBreak/>
        <w:t>creating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tool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refinement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effect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intervention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virtual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without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exposing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risk.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Early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program,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even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fidelity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presentations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good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purposes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appropriately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matched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learner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also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utilized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summative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where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competency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trainees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assessed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objective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manner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determine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he/she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graduated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next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level.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</w:p>
    <w:p w14:paraId="569B5454" w14:textId="77777777" w:rsidR="00A77B3E" w:rsidRPr="000205AD" w:rsidRDefault="00A77B3E">
      <w:pPr>
        <w:spacing w:line="360" w:lineRule="auto"/>
        <w:jc w:val="both"/>
      </w:pPr>
    </w:p>
    <w:p w14:paraId="1FFEF58E" w14:textId="35B15345" w:rsidR="00A77B3E" w:rsidRPr="000205AD" w:rsidRDefault="00E87C4D">
      <w:pPr>
        <w:spacing w:line="360" w:lineRule="auto"/>
        <w:jc w:val="both"/>
      </w:pPr>
      <w:bookmarkStart w:id="62" w:name="OLE_LINK130"/>
      <w:bookmarkStart w:id="63" w:name="OLE_LINK131"/>
      <w:r w:rsidRPr="000205AD">
        <w:rPr>
          <w:rFonts w:ascii="Book Antiqua" w:eastAsia="Book Antiqua" w:hAnsi="Book Antiqua" w:cs="Book Antiqua"/>
          <w:b/>
          <w:bCs/>
          <w:u w:val="single"/>
        </w:rPr>
        <w:t>BUILDING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THE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AI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MODEL–CHALLENGES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AND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ETHICAL</w:t>
      </w:r>
      <w:r w:rsidR="00C60A4F" w:rsidRPr="000205A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  <w:u w:val="single"/>
        </w:rPr>
        <w:t>CONSIDERATIONS</w:t>
      </w:r>
    </w:p>
    <w:p w14:paraId="131F16AA" w14:textId="61477BC8" w:rsidR="00A77B3E" w:rsidRPr="000205AD" w:rsidRDefault="00EE1B08">
      <w:pPr>
        <w:spacing w:line="360" w:lineRule="auto"/>
        <w:jc w:val="both"/>
      </w:pPr>
      <w:bookmarkStart w:id="64" w:name="OLE_LINK132"/>
      <w:bookmarkStart w:id="65" w:name="OLE_LINK133"/>
      <w:bookmarkEnd w:id="62"/>
      <w:bookmarkEnd w:id="63"/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constructed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augment,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rather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attempt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</w:t>
      </w:r>
      <w:r w:rsidR="006D6616" w:rsidRPr="000205AD">
        <w:rPr>
          <w:rFonts w:ascii="Book Antiqua" w:eastAsia="Book Antiqua" w:hAnsi="Book Antiqua" w:cs="Book Antiqua"/>
        </w:rPr>
        <w:t>lace,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6D6616"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6D6616" w:rsidRPr="000205AD">
        <w:rPr>
          <w:rFonts w:ascii="Book Antiqua" w:eastAsia="Book Antiqua" w:hAnsi="Book Antiqua" w:cs="Book Antiqua"/>
        </w:rPr>
        <w:t>clinician’s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6D6616" w:rsidRPr="000205AD">
        <w:rPr>
          <w:rFonts w:ascii="Book Antiqua" w:eastAsia="Book Antiqua" w:hAnsi="Book Antiqua" w:cs="Book Antiqua"/>
        </w:rPr>
        <w:t>judgment</w:t>
      </w:r>
      <w:r w:rsidR="006D6616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6D6616" w:rsidRPr="000205AD">
        <w:rPr>
          <w:rFonts w:ascii="Book Antiqua" w:eastAsia="Book Antiqua" w:hAnsi="Book Antiqua" w:cs="Book Antiqua"/>
          <w:vertAlign w:val="superscript"/>
        </w:rPr>
        <w:t>37</w:t>
      </w:r>
      <w:r w:rsidR="006D6616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Transparent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pathophysiology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likely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trusted,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consequently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implemented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“black-box”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conclusions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through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multiple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layers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neural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networks.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sound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should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replicate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real-life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processes.</w:t>
      </w:r>
    </w:p>
    <w:p w14:paraId="2AB53593" w14:textId="6F8CC9C6" w:rsidR="00A77B3E" w:rsidRPr="000205AD" w:rsidRDefault="00EE1B08" w:rsidP="006D6616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Building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starts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A7613" w:rsidRPr="000205AD">
        <w:rPr>
          <w:rFonts w:ascii="Book Antiqua" w:eastAsia="Book Antiqua" w:hAnsi="Book Antiqua" w:cs="Book Antiqua"/>
        </w:rPr>
        <w:t>directed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A7613" w:rsidRPr="000205AD">
        <w:rPr>
          <w:rFonts w:ascii="Book Antiqua" w:eastAsia="Book Antiqua" w:hAnsi="Book Antiqua" w:cs="Book Antiqua"/>
        </w:rPr>
        <w:t>acyclic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A7613" w:rsidRPr="000205AD">
        <w:rPr>
          <w:rFonts w:ascii="Book Antiqua" w:eastAsia="Book Antiqua" w:hAnsi="Book Antiqua" w:cs="Book Antiqua"/>
        </w:rPr>
        <w:t>graphs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(DAGs).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DAGs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diagrams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(defined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variables)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through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Bayesian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networks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probabilistic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relationship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between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(Figures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2).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DAGs,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from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pathophysiology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collaboration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content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knowledge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necessary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rules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variables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</w:t>
      </w:r>
      <w:r w:rsidRPr="000205AD">
        <w:rPr>
          <w:rFonts w:ascii="Book Antiqua" w:eastAsia="Book Antiqua" w:hAnsi="Book Antiqua" w:cs="Book Antiqua"/>
          <w:i/>
        </w:rPr>
        <w:t>i.e.</w:t>
      </w:r>
      <w:r w:rsidR="00C60A4F" w:rsidRPr="000205AD">
        <w:rPr>
          <w:rFonts w:ascii="Book Antiqua" w:eastAsia="Book Antiqua" w:hAnsi="Book Antiqua" w:cs="Book Antiqua"/>
          <w:i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happen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2A2D3E" w:rsidRPr="000205AD">
        <w:rPr>
          <w:rFonts w:ascii="Book Antiqua" w:eastAsia="Book Antiqua" w:hAnsi="Book Antiqua" w:cs="Book Antiqua"/>
        </w:rPr>
        <w:t xml:space="preserve"> 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variables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after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certain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change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them).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avoid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bias,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consensus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rules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DELPHI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2A2D3E" w:rsidRPr="000205AD">
        <w:rPr>
          <w:rFonts w:ascii="Book Antiqua" w:eastAsia="Book Antiqua" w:hAnsi="Book Antiqua" w:cs="Book Antiqua"/>
        </w:rPr>
        <w:t>method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iterative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surveying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experts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seeks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integrate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knowledge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about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specific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constructing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DAGs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converted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statements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transformed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incorporated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lastRenderedPageBreak/>
        <w:t>into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developed,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prospectively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validated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comparing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predictions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actual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findings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irreplaceable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gold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standard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application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care.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through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multiple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cycle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iterations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computer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(programming),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comparing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performance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“in-silico”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(simulation)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gathering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qualitative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quantitative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improve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performance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(analysis)</w:t>
      </w:r>
      <w:r w:rsidR="00C60A4F" w:rsidRPr="000205AD">
        <w:rPr>
          <w:rFonts w:ascii="Book Antiqua" w:eastAsia="Book Antiqua" w:hAnsi="Book Antiqua" w:cs="Book Antiqua"/>
        </w:rPr>
        <w:t xml:space="preserve"> (</w:t>
      </w:r>
      <w:r w:rsidRPr="000205AD">
        <w:rPr>
          <w:rFonts w:ascii="Book Antiqua" w:eastAsia="Book Antiqua" w:hAnsi="Book Antiqua" w:cs="Book Antiqua"/>
        </w:rPr>
        <w:t>Figure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3</w:t>
      </w:r>
      <w:r w:rsidR="00C60A4F" w:rsidRPr="000205AD">
        <w:rPr>
          <w:rFonts w:ascii="Book Antiqua" w:eastAsia="Book Antiqua" w:hAnsi="Book Antiqua" w:cs="Book Antiqua"/>
        </w:rPr>
        <w:t>)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piloted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our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feasibility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study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57167" w:rsidRPr="000205AD">
        <w:rPr>
          <w:rFonts w:ascii="Book Antiqua" w:eastAsia="Book Antiqua" w:hAnsi="Book Antiqua" w:cs="Book Antiqua"/>
        </w:rPr>
        <w:t>critically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57167" w:rsidRPr="000205AD">
        <w:rPr>
          <w:rFonts w:ascii="Book Antiqua" w:eastAsia="Book Antiqua" w:hAnsi="Book Antiqua" w:cs="Book Antiqua"/>
        </w:rPr>
        <w:t>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857167" w:rsidRPr="000205AD">
        <w:rPr>
          <w:rFonts w:ascii="Book Antiqua" w:eastAsia="Book Antiqua" w:hAnsi="Book Antiqua" w:cs="Book Antiqua"/>
        </w:rPr>
        <w:t>sepsis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gramStart"/>
      <w:r w:rsidR="00857167" w:rsidRPr="000205AD">
        <w:rPr>
          <w:rFonts w:ascii="Book Antiqua" w:eastAsia="Book Antiqua" w:hAnsi="Book Antiqua" w:cs="Book Antiqua"/>
        </w:rPr>
        <w:t>patients</w:t>
      </w:r>
      <w:r w:rsidR="0085716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857167" w:rsidRPr="000205AD">
        <w:rPr>
          <w:rFonts w:ascii="Book Antiqua" w:eastAsia="Book Antiqua" w:hAnsi="Book Antiqua" w:cs="Book Antiqua"/>
          <w:vertAlign w:val="superscript"/>
        </w:rPr>
        <w:t>18</w:t>
      </w:r>
      <w:r w:rsidR="0085716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</w:p>
    <w:p w14:paraId="04D51CA0" w14:textId="0A3229F7" w:rsidR="00A77B3E" w:rsidRPr="000205AD" w:rsidRDefault="00EE1B08" w:rsidP="00AC66F7">
      <w:pPr>
        <w:spacing w:line="360" w:lineRule="auto"/>
        <w:ind w:firstLineChars="100" w:firstLine="240"/>
        <w:jc w:val="both"/>
      </w:pPr>
      <w:r w:rsidRPr="000205AD">
        <w:rPr>
          <w:rFonts w:ascii="Book Antiqua" w:eastAsia="Book Antiqua" w:hAnsi="Book Antiqua" w:cs="Book Antiqua"/>
        </w:rPr>
        <w:t>While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tw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could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accurate,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individualized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also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brings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ethical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questions,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deemphasizing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patient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autonomy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favor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algorithms,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how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compiling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large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amounts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health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data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lead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identification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trends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justify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futur</w:t>
      </w:r>
      <w:r w:rsidR="00AC66F7" w:rsidRPr="000205AD">
        <w:rPr>
          <w:rFonts w:ascii="Book Antiqua" w:eastAsia="Book Antiqua" w:hAnsi="Book Antiqua" w:cs="Book Antiqua"/>
        </w:rPr>
        <w:t>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divisiveness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segregation</w:t>
      </w:r>
      <w:r w:rsidR="00AC66F7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AC66F7" w:rsidRPr="000205AD">
        <w:rPr>
          <w:rFonts w:ascii="Book Antiqua" w:eastAsia="Book Antiqua" w:hAnsi="Book Antiqua" w:cs="Book Antiqua"/>
          <w:vertAlign w:val="superscript"/>
        </w:rPr>
        <w:t>38</w:t>
      </w:r>
      <w:r w:rsidR="00AC66F7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</w:rPr>
        <w:t>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cognizant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ethical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safety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implications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ensure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new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augment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rather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supersede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judgement.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Like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nascent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technology,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AI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initially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erroneous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insufficiently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accurate;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validation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therefore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essential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refinement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must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always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conducted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before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implementation.</w:t>
      </w:r>
    </w:p>
    <w:bookmarkEnd w:id="64"/>
    <w:bookmarkEnd w:id="65"/>
    <w:p w14:paraId="7EB7DFE4" w14:textId="77777777" w:rsidR="00A77B3E" w:rsidRPr="000205AD" w:rsidRDefault="00A77B3E">
      <w:pPr>
        <w:spacing w:line="360" w:lineRule="auto"/>
        <w:jc w:val="both"/>
      </w:pPr>
    </w:p>
    <w:p w14:paraId="6F152FC0" w14:textId="77777777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AD5D7C2" w14:textId="78F80E12" w:rsidR="00A77B3E" w:rsidRPr="000205AD" w:rsidRDefault="00EE1B08">
      <w:pPr>
        <w:spacing w:line="360" w:lineRule="auto"/>
        <w:jc w:val="both"/>
      </w:pPr>
      <w:bookmarkStart w:id="66" w:name="OLE_LINK134"/>
      <w:bookmarkStart w:id="67" w:name="OLE_LINK135"/>
      <w:r w:rsidRPr="000205AD">
        <w:rPr>
          <w:rFonts w:ascii="Book Antiqua" w:eastAsia="Book Antiqua" w:hAnsi="Book Antiqua" w:cs="Book Antiqua"/>
        </w:rPr>
        <w:t>While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tw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established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cardiology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AC66F7" w:rsidRPr="000205AD">
        <w:rPr>
          <w:rFonts w:ascii="Book Antiqua" w:eastAsia="Book Antiqua" w:hAnsi="Book Antiqua" w:cs="Book Antiqua"/>
        </w:rPr>
        <w:t>endocrinology</w:t>
      </w:r>
      <w:r w:rsidRPr="000205AD">
        <w:rPr>
          <w:rFonts w:ascii="Book Antiqua" w:eastAsia="Book Antiqua" w:hAnsi="Book Antiqua" w:cs="Book Antiqua"/>
        </w:rPr>
        <w:t>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undergraduate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medical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education,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validated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yet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adopted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practice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field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propose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develop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digital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twin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models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based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understanding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underlying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pathophysiology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disease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train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future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physicians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potentially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inform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clinical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decision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making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complex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environment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NCC.</w:t>
      </w:r>
    </w:p>
    <w:bookmarkEnd w:id="66"/>
    <w:bookmarkEnd w:id="67"/>
    <w:p w14:paraId="18C2DC76" w14:textId="77777777" w:rsidR="00A77B3E" w:rsidRPr="000205AD" w:rsidRDefault="00A77B3E">
      <w:pPr>
        <w:spacing w:line="360" w:lineRule="auto"/>
        <w:jc w:val="both"/>
      </w:pPr>
    </w:p>
    <w:p w14:paraId="64E2B59F" w14:textId="77777777" w:rsidR="00D25841" w:rsidRPr="000205AD" w:rsidRDefault="00D25841" w:rsidP="006A1D5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6904A13" w14:textId="7BE6EB6D" w:rsidR="00A77B3E" w:rsidRPr="000205AD" w:rsidRDefault="00EE1B08" w:rsidP="006A1D5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205AD">
        <w:rPr>
          <w:rFonts w:ascii="Book Antiqua" w:eastAsia="Book Antiqua" w:hAnsi="Book Antiqua" w:cs="Book Antiqua"/>
          <w:b/>
        </w:rPr>
        <w:lastRenderedPageBreak/>
        <w:t>REFERENCES</w:t>
      </w:r>
    </w:p>
    <w:p w14:paraId="68767F03" w14:textId="37138794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8" w:name="OLE_LINK136"/>
      <w:bookmarkStart w:id="69" w:name="OLE_LINK23"/>
      <w:proofErr w:type="gramStart"/>
      <w:r w:rsidRPr="000205AD">
        <w:rPr>
          <w:rFonts w:ascii="Book Antiqua" w:hAnsi="Book Antiqua"/>
        </w:rPr>
        <w:t>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Medicine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Io</w:t>
      </w:r>
      <w:r w:rsidRPr="000205AD">
        <w:rPr>
          <w:rFonts w:ascii="Book Antiqua" w:hAnsi="Book Antiqua"/>
          <w:bCs/>
        </w:rPr>
        <w:t>.</w:t>
      </w:r>
      <w:proofErr w:type="gramEnd"/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For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the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Public's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Health: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The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Role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of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Measurement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in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Action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and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Accountability.</w:t>
      </w:r>
      <w:r w:rsidR="00C60A4F" w:rsidRPr="000205AD">
        <w:rPr>
          <w:rFonts w:ascii="Book Antiqua" w:hAnsi="Book Antiqua"/>
          <w:bCs/>
        </w:rPr>
        <w:t xml:space="preserve"> </w:t>
      </w:r>
      <w:r w:rsidRPr="000205AD">
        <w:rPr>
          <w:rFonts w:ascii="Book Antiqua" w:hAnsi="Book Antiqua"/>
          <w:bCs/>
        </w:rPr>
        <w:t>Washington,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DC: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Nation</w:t>
      </w:r>
      <w:r w:rsidR="00F33D46" w:rsidRPr="000205AD">
        <w:rPr>
          <w:rFonts w:ascii="Book Antiqua" w:hAnsi="Book Antiqua"/>
        </w:rPr>
        <w:t>al</w:t>
      </w:r>
      <w:r w:rsidR="00C60A4F" w:rsidRPr="000205AD">
        <w:rPr>
          <w:rFonts w:ascii="Book Antiqua" w:hAnsi="Book Antiqua"/>
        </w:rPr>
        <w:t xml:space="preserve"> </w:t>
      </w:r>
      <w:r w:rsidR="00F33D46" w:rsidRPr="000205AD">
        <w:rPr>
          <w:rFonts w:ascii="Book Antiqua" w:hAnsi="Book Antiqua"/>
        </w:rPr>
        <w:t>Academies</w:t>
      </w:r>
      <w:r w:rsidR="00C60A4F" w:rsidRPr="000205AD">
        <w:rPr>
          <w:rFonts w:ascii="Book Antiqua" w:hAnsi="Book Antiqua"/>
        </w:rPr>
        <w:t xml:space="preserve"> </w:t>
      </w:r>
      <w:r w:rsidR="00F33D46" w:rsidRPr="000205AD">
        <w:rPr>
          <w:rFonts w:ascii="Book Antiqua" w:hAnsi="Book Antiqua"/>
        </w:rPr>
        <w:t>Press</w:t>
      </w:r>
      <w:r w:rsidR="00F33D46" w:rsidRPr="000205AD">
        <w:rPr>
          <w:rFonts w:ascii="Book Antiqua" w:hAnsi="Book Antiqua" w:hint="eastAsi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="00F33D46" w:rsidRPr="000205AD">
        <w:rPr>
          <w:rFonts w:ascii="Book Antiqua" w:hAnsi="Book Antiqua"/>
        </w:rPr>
        <w:t>2011</w:t>
      </w:r>
      <w:r w:rsidR="00F33D46" w:rsidRPr="000205AD">
        <w:rPr>
          <w:rFonts w:ascii="Book Antiqua" w:hAnsi="Book Antiqua" w:hint="eastAsi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="00F33D46" w:rsidRPr="000205AD">
        <w:rPr>
          <w:rFonts w:ascii="Book Antiqua" w:hAnsi="Book Antiqua"/>
        </w:rPr>
        <w:t>204</w:t>
      </w:r>
      <w:r w:rsidR="00C60A4F" w:rsidRPr="000205AD">
        <w:rPr>
          <w:rFonts w:ascii="Book Antiqua" w:hAnsi="Book Antiqua"/>
        </w:rPr>
        <w:t xml:space="preserve"> </w:t>
      </w:r>
      <w:r w:rsidR="00885501" w:rsidRPr="000205AD">
        <w:rPr>
          <w:rFonts w:ascii="Book Antiqua" w:hAnsi="Book Antiqua" w:hint="eastAsia"/>
        </w:rPr>
        <w:t xml:space="preserve">[PMID: </w:t>
      </w:r>
      <w:r w:rsidR="00885501" w:rsidRPr="000205AD">
        <w:rPr>
          <w:rFonts w:ascii="Book Antiqua" w:hAnsi="Book Antiqua"/>
        </w:rPr>
        <w:t>24983050</w:t>
      </w:r>
      <w:r w:rsidR="00885501" w:rsidRPr="000205AD">
        <w:rPr>
          <w:rFonts w:ascii="Book Antiqua" w:hAnsi="Book Antiqua" w:hint="eastAsia"/>
        </w:rPr>
        <w:t xml:space="preserve"> DOI: </w:t>
      </w:r>
      <w:r w:rsidR="00885501" w:rsidRPr="000205AD">
        <w:rPr>
          <w:rFonts w:ascii="Book Antiqua" w:hAnsi="Book Antiqua"/>
        </w:rPr>
        <w:t>10.17226/13005</w:t>
      </w:r>
      <w:r w:rsidR="00885501" w:rsidRPr="000205AD">
        <w:rPr>
          <w:rFonts w:ascii="Book Antiqua" w:hAnsi="Book Antiqua" w:hint="eastAsia"/>
        </w:rPr>
        <w:t>]</w:t>
      </w:r>
    </w:p>
    <w:p w14:paraId="24F37434" w14:textId="1162777C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Tao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F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Qi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Q.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Make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Nature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573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490-491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31554984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10.1038/d41586-019-02849-1]</w:t>
      </w:r>
    </w:p>
    <w:p w14:paraId="2ABDA7C3" w14:textId="4D545FB1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Voosen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P</w:t>
      </w:r>
      <w:r w:rsidRPr="000205AD">
        <w:rPr>
          <w:rFonts w:ascii="Book Antiqua" w:hAnsi="Book Antiqua"/>
        </w:rPr>
        <w:t>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Europe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builds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'digital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twin'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Earth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hone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climate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forecasts.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Science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370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16-17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33004491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10.1126/science.370.6512.16]</w:t>
      </w:r>
    </w:p>
    <w:p w14:paraId="48D9B882" w14:textId="1B77D990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4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Björnsson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B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Borrebaeck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Elander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Gasslander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Gawel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DR,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Gustafsson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Jörnsten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X,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Lilja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Martínez-Enguita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Matussek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Sandström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Schäfer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Stenmarker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XF,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Sysoev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Zhang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Benson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Swedish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Consortium.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personalize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medicine.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Genome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12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31892363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10.1186/s13073-019-0701-3]</w:t>
      </w:r>
    </w:p>
    <w:p w14:paraId="638836CE" w14:textId="02B66593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5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Croatti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Gabellini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Montagna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Ricci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Integration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Agents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Healthcare.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Syst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44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161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32748066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10.1007/s10916-020-01623-5]</w:t>
      </w:r>
    </w:p>
    <w:p w14:paraId="7BAB6608" w14:textId="399F3295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6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Makary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MA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Daniel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Medical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error-the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third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leading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cause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death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BMJ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2016;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353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i2139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27143499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10.1136/bmj.i2139]</w:t>
      </w:r>
    </w:p>
    <w:p w14:paraId="79764201" w14:textId="178E258A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Eddy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DM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Schlessinger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Validation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archimedes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diabetes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Diabetes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2003;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26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3102-3110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14578246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10.2337/diacare.26.11.3102]</w:t>
      </w:r>
    </w:p>
    <w:p w14:paraId="48CF1F5E" w14:textId="12A00272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Kahn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R</w:t>
      </w:r>
      <w:r w:rsidRPr="000205AD">
        <w:rPr>
          <w:rFonts w:ascii="Book Antiqua" w:hAnsi="Book Antiqua"/>
        </w:rPr>
        <w:t>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Dealing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complexity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clinical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diabetes: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value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archimedes</w:t>
      </w:r>
      <w:proofErr w:type="spellEnd"/>
      <w:r w:rsidRPr="000205AD">
        <w:rPr>
          <w:rFonts w:ascii="Book Antiqua" w:hAnsi="Book Antiqua"/>
        </w:rPr>
        <w:t>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Diabetes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2003;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26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3168-3171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14578256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10.2337/diacare.26.11.3168]</w:t>
      </w:r>
    </w:p>
    <w:p w14:paraId="4CF32E7E" w14:textId="47488E3B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Stern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M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Williams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Eddy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Kahn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Validation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diabetes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Archimedes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comparison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other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Diabetes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2008;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31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1670-1671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18509203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10.2337/dc08-0521]</w:t>
      </w:r>
    </w:p>
    <w:p w14:paraId="284B6D58" w14:textId="6D85F7D7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205AD">
        <w:rPr>
          <w:rFonts w:ascii="Book Antiqua" w:hAnsi="Book Antiqua"/>
        </w:rPr>
        <w:t>10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Eddy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DM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Schlessinger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Kahn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Clinical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outcomes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cost-effectiveness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strategies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managing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people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high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risk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diabetes.</w:t>
      </w:r>
      <w:proofErr w:type="gram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Ann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Intern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2005;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143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251-264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16103469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10.7326/0003-4819-143-4-200508160-00006]</w:t>
      </w:r>
    </w:p>
    <w:p w14:paraId="70AE8D13" w14:textId="3EDEE58D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lastRenderedPageBreak/>
        <w:t>11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Chakshu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NK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Sazonov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Nithiarasu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Towards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enabling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cardiovascular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human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systemic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circulation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using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inverse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analysis.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Biomech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Model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Mechanobiol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2021;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20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449-465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33064221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10.1007/s10237-020-01393-6]</w:t>
      </w:r>
    </w:p>
    <w:p w14:paraId="7367165F" w14:textId="15F788D6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Corral-</w:t>
      </w:r>
      <w:proofErr w:type="spellStart"/>
      <w:r w:rsidRPr="000205AD">
        <w:rPr>
          <w:rFonts w:ascii="Book Antiqua" w:hAnsi="Book Antiqua"/>
          <w:b/>
          <w:bCs/>
        </w:rPr>
        <w:t>Acero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J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Margara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Marciniak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Rodero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Loncaric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Feng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Y,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Gilbert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Fernandes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Bukhari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Wajdan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Martinez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MV,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Santos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Shamohammdi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Luo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Westphal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Leeson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DiAchille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Gurev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Mayr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Geris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Pathmanathan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Morrison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Cornelussen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Prinzen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Delhaas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Doltra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Sitges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Vigmond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Zacur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Grau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Rodriguez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Remme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EW,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Niederer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Mortier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McLeod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Potse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Pueyo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Bueno-Orovio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Lamata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'Digital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Twin'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enable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vision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precision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cardiology.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Eur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Heart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41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4556-4564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32128588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10.1093/</w:t>
      </w:r>
      <w:proofErr w:type="spellStart"/>
      <w:r w:rsidRPr="000205AD">
        <w:rPr>
          <w:rFonts w:ascii="Book Antiqua" w:hAnsi="Book Antiqua"/>
        </w:rPr>
        <w:t>eurheartj</w:t>
      </w:r>
      <w:proofErr w:type="spellEnd"/>
      <w:r w:rsidRPr="000205AD">
        <w:rPr>
          <w:rFonts w:ascii="Book Antiqua" w:hAnsi="Book Antiqua"/>
        </w:rPr>
        <w:t>/ehaa159]</w:t>
      </w:r>
    </w:p>
    <w:p w14:paraId="54D2401C" w14:textId="1C4E8D83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13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DeJournett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L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DeJournett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Silico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Testing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Artificial-Intelligence-Based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Pancreas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Designed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Intensive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Unit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Setting.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Diabetes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Sci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Technol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2016;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10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1360-1371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27301982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10.1177/1932296816653967]</w:t>
      </w:r>
    </w:p>
    <w:p w14:paraId="20F246EB" w14:textId="4451AD10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14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="00F33D46" w:rsidRPr="000205AD">
        <w:rPr>
          <w:rFonts w:ascii="Book Antiqua" w:hAnsi="Book Antiqua"/>
          <w:b/>
          <w:bCs/>
        </w:rPr>
        <w:t>Mazumder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="00F33D46" w:rsidRPr="000205AD">
        <w:rPr>
          <w:rFonts w:ascii="Book Antiqua" w:hAnsi="Book Antiqua"/>
          <w:b/>
          <w:bCs/>
        </w:rPr>
        <w:t>O</w:t>
      </w:r>
      <w:r w:rsidR="00F33D46" w:rsidRPr="000205AD">
        <w:rPr>
          <w:rFonts w:ascii="Book Antiqua" w:hAnsi="Book Antiqua"/>
          <w:bCs/>
        </w:rPr>
        <w:t>,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Roy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D,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Bhattacharya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S,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Sinha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A,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Pal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A.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Synthetic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PPG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generation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from</w:t>
      </w:r>
      <w:r w:rsidR="00C60A4F" w:rsidRPr="000205AD">
        <w:rPr>
          <w:rFonts w:ascii="Book Antiqua" w:hAnsi="Book Antiqua"/>
          <w:bCs/>
        </w:rPr>
        <w:t xml:space="preserve"> </w:t>
      </w:r>
      <w:proofErr w:type="spellStart"/>
      <w:r w:rsidR="00F33D46" w:rsidRPr="000205AD">
        <w:rPr>
          <w:rFonts w:ascii="Book Antiqua" w:hAnsi="Book Antiqua"/>
          <w:bCs/>
        </w:rPr>
        <w:t>haemodynamic</w:t>
      </w:r>
      <w:proofErr w:type="spellEnd"/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model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with</w:t>
      </w:r>
      <w:r w:rsidR="00C60A4F" w:rsidRPr="000205AD">
        <w:rPr>
          <w:rFonts w:ascii="Book Antiqua" w:hAnsi="Book Antiqua"/>
          <w:bCs/>
        </w:rPr>
        <w:t xml:space="preserve"> </w:t>
      </w:r>
      <w:proofErr w:type="spellStart"/>
      <w:r w:rsidR="00F33D46" w:rsidRPr="000205AD">
        <w:rPr>
          <w:rFonts w:ascii="Book Antiqua" w:hAnsi="Book Antiqua"/>
          <w:bCs/>
        </w:rPr>
        <w:t>baroreflex</w:t>
      </w:r>
      <w:proofErr w:type="spellEnd"/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autoregulation: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a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Digital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twin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of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cardiovascular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system.</w:t>
      </w:r>
      <w:r w:rsidR="00C60A4F" w:rsidRPr="000205AD">
        <w:rPr>
          <w:rFonts w:ascii="Book Antiqua" w:hAnsi="Book Antiqua"/>
          <w:bCs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Annu</w:t>
      </w:r>
      <w:proofErr w:type="spellEnd"/>
      <w:r w:rsidR="00C60A4F" w:rsidRPr="000205AD">
        <w:rPr>
          <w:rFonts w:ascii="Book Antiqua" w:hAnsi="Book Antiqua"/>
          <w:bCs/>
          <w:i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Int</w:t>
      </w:r>
      <w:proofErr w:type="spellEnd"/>
      <w:r w:rsidR="00C60A4F" w:rsidRPr="000205AD">
        <w:rPr>
          <w:rFonts w:ascii="Book Antiqua" w:hAnsi="Book Antiqua"/>
          <w:bCs/>
          <w:i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Conf</w:t>
      </w:r>
      <w:proofErr w:type="spellEnd"/>
      <w:r w:rsidR="00C60A4F" w:rsidRPr="000205AD">
        <w:rPr>
          <w:rFonts w:ascii="Book Antiqua" w:hAnsi="Book Antiqua"/>
          <w:bCs/>
          <w:i/>
        </w:rPr>
        <w:t xml:space="preserve"> </w:t>
      </w:r>
      <w:r w:rsidR="00F33D46" w:rsidRPr="000205AD">
        <w:rPr>
          <w:rFonts w:ascii="Book Antiqua" w:hAnsi="Book Antiqua"/>
          <w:bCs/>
          <w:i/>
        </w:rPr>
        <w:t>IEEE</w:t>
      </w:r>
      <w:r w:rsidR="00C60A4F" w:rsidRPr="000205AD">
        <w:rPr>
          <w:rFonts w:ascii="Book Antiqua" w:hAnsi="Book Antiqua"/>
          <w:bCs/>
          <w:i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Eng</w:t>
      </w:r>
      <w:proofErr w:type="spellEnd"/>
      <w:r w:rsidR="00C60A4F" w:rsidRPr="000205AD">
        <w:rPr>
          <w:rFonts w:ascii="Book Antiqua" w:hAnsi="Book Antiqua"/>
          <w:bCs/>
          <w:i/>
        </w:rPr>
        <w:t xml:space="preserve"> </w:t>
      </w:r>
      <w:r w:rsidR="00F33D46" w:rsidRPr="000205AD">
        <w:rPr>
          <w:rFonts w:ascii="Book Antiqua" w:hAnsi="Book Antiqua"/>
          <w:bCs/>
          <w:i/>
        </w:rPr>
        <w:t>Med</w:t>
      </w:r>
      <w:r w:rsidR="00C60A4F" w:rsidRPr="000205AD">
        <w:rPr>
          <w:rFonts w:ascii="Book Antiqua" w:hAnsi="Book Antiqua"/>
          <w:bCs/>
          <w:i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Biol</w:t>
      </w:r>
      <w:proofErr w:type="spellEnd"/>
      <w:r w:rsidR="00C60A4F" w:rsidRPr="000205AD">
        <w:rPr>
          <w:rFonts w:ascii="Book Antiqua" w:hAnsi="Book Antiqua"/>
          <w:bCs/>
          <w:i/>
        </w:rPr>
        <w:t xml:space="preserve"> </w:t>
      </w:r>
      <w:proofErr w:type="spellStart"/>
      <w:r w:rsidR="00F33D46" w:rsidRPr="000205AD">
        <w:rPr>
          <w:rFonts w:ascii="Book Antiqua" w:hAnsi="Book Antiqua"/>
          <w:bCs/>
          <w:i/>
        </w:rPr>
        <w:t>Soc</w:t>
      </w:r>
      <w:proofErr w:type="spellEnd"/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2019;</w:t>
      </w:r>
      <w:r w:rsidR="00C60A4F" w:rsidRPr="000205AD">
        <w:rPr>
          <w:rFonts w:ascii="Book Antiqua" w:hAnsi="Book Antiqua" w:hint="eastAsia"/>
          <w:bCs/>
        </w:rPr>
        <w:t xml:space="preserve"> </w:t>
      </w:r>
      <w:r w:rsidR="00F33D46" w:rsidRPr="000205AD">
        <w:rPr>
          <w:rFonts w:ascii="Book Antiqua" w:hAnsi="Book Antiqua"/>
          <w:b/>
          <w:bCs/>
        </w:rPr>
        <w:t>2019</w:t>
      </w:r>
      <w:r w:rsidR="00F33D46" w:rsidRPr="000205AD">
        <w:rPr>
          <w:rFonts w:ascii="Book Antiqua" w:hAnsi="Book Antiqua"/>
          <w:bCs/>
        </w:rPr>
        <w:t>:</w:t>
      </w:r>
      <w:r w:rsidR="00C60A4F" w:rsidRPr="000205AD">
        <w:rPr>
          <w:rFonts w:ascii="Book Antiqua" w:hAnsi="Book Antiqua" w:hint="eastAsi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5024-5029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 w:hint="eastAsia"/>
          <w:bCs/>
        </w:rPr>
        <w:t>[</w:t>
      </w:r>
      <w:r w:rsidR="00F33D46" w:rsidRPr="000205AD">
        <w:rPr>
          <w:rFonts w:ascii="Book Antiqua" w:hAnsi="Book Antiqua"/>
          <w:bCs/>
        </w:rPr>
        <w:t>PMID: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31946988</w:t>
      </w:r>
      <w:r w:rsidR="00C60A4F" w:rsidRPr="000205AD">
        <w:rPr>
          <w:rFonts w:ascii="Book Antiqua" w:hAnsi="Book Antiqua" w:hint="eastAsia"/>
          <w:bCs/>
        </w:rPr>
        <w:t xml:space="preserve"> </w:t>
      </w:r>
      <w:r w:rsidR="00F33D46" w:rsidRPr="000205AD">
        <w:rPr>
          <w:rFonts w:ascii="Book Antiqua" w:hAnsi="Book Antiqua" w:hint="eastAsia"/>
          <w:bCs/>
        </w:rPr>
        <w:t>DOI</w:t>
      </w:r>
      <w:r w:rsidR="00F33D46" w:rsidRPr="000205AD">
        <w:rPr>
          <w:rFonts w:ascii="Book Antiqua" w:hAnsi="Book Antiqua"/>
          <w:bCs/>
        </w:rPr>
        <w:t>:</w:t>
      </w:r>
      <w:r w:rsidR="00C60A4F" w:rsidRPr="000205AD">
        <w:rPr>
          <w:rFonts w:ascii="Book Antiqua" w:hAnsi="Book Antiqua"/>
          <w:bCs/>
        </w:rPr>
        <w:t xml:space="preserve"> </w:t>
      </w:r>
      <w:r w:rsidR="00F33D46" w:rsidRPr="000205AD">
        <w:rPr>
          <w:rFonts w:ascii="Book Antiqua" w:hAnsi="Book Antiqua"/>
          <w:bCs/>
        </w:rPr>
        <w:t>10.1109/EMBC.2019.8856691</w:t>
      </w:r>
      <w:r w:rsidR="00F33D46" w:rsidRPr="000205AD">
        <w:rPr>
          <w:rFonts w:ascii="Book Antiqua" w:hAnsi="Book Antiqua" w:hint="eastAsia"/>
          <w:bCs/>
        </w:rPr>
        <w:t>]</w:t>
      </w:r>
    </w:p>
    <w:p w14:paraId="0997698F" w14:textId="3BF2B5F5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Hester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RL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Pruett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Clemmer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Ruckdeschel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Simulation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integrative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physiology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medical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education.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Morphologie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103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187-193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31563456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10.1016/j.morpho.2019.09.004]</w:t>
      </w:r>
    </w:p>
    <w:p w14:paraId="10B951AB" w14:textId="7CB5414E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16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Tomašev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N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Glorot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X,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Rae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JW,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Zielinski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Askham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Saraiva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Mottram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Meyer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Ravuri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Protsyuk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Connell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Hughes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Karthikesalingam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Cornebise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Montgomery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Laing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Baker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Peterson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Reeves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Hassabis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Suleyman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Back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Nielson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Ledsam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Mohamed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clinically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applicable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approach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continuous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future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acute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kidney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injury.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Nature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572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116-119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31367026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10.1038/s41586-019-1390-1]</w:t>
      </w:r>
    </w:p>
    <w:p w14:paraId="307EC1DF" w14:textId="7E5AD2F5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lastRenderedPageBreak/>
        <w:t>17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Lal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Pinevich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Y,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Gajic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Herasevich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Pickering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intelligence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computer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simulation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illness.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World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Crit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9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13-19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32577412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10.5492/wjccm.v9.i2.13]</w:t>
      </w:r>
    </w:p>
    <w:p w14:paraId="09E05D0F" w14:textId="1FA97356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Lal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Cubro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Chalmers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Herasevich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Y,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Pickering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BW,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Kilickaya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Gajic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Development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Verification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Patient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Specific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Treatment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Response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During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First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Hours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Sepsis.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Crit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Explor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e0249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33225302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10.1097/CCE.0000000000000249]</w:t>
      </w:r>
    </w:p>
    <w:p w14:paraId="7F5EC224" w14:textId="71A216CB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19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Al-Mufti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F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Kim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Dodson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Sursal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Bowers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Scurlock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Becker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Gandhi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Mayer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Intelligence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Neurocritical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Specialty-Wide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Disruptive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Transformation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Strategy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Success.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Curr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Neurosci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Rep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19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89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31720867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10.1007/s11910-019-0998-8]</w:t>
      </w:r>
    </w:p>
    <w:p w14:paraId="714ADA08" w14:textId="033F5AD6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Wartenberg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KE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Schmidt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Mayer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Multimodality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monitoring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neurocritical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Crit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Clin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2007;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23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507-538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17900483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10.1016/j.ccc.2007.06.002]</w:t>
      </w:r>
    </w:p>
    <w:p w14:paraId="5F9B67F4" w14:textId="374F1F84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Al-Mufti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F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Dodson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Wajswol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Gandhi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Scurlock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Mayer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intelligence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neurocritical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Neurol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Sci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404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1-4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31302258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10.1016/j.jns.2019.06.024]</w:t>
      </w:r>
    </w:p>
    <w:p w14:paraId="67EFF001" w14:textId="48CCC1AF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Chaudhry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F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Hunt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Hariharan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Sanjay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Kjoller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EE,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Bartlett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Johnson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KW,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Levy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PD,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Noushmehr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IY.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Applications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ICU: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Solution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Big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Data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Mayhem?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Front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Neurol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11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554633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33162926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10.3389/fneur.2020.554633]</w:t>
      </w:r>
    </w:p>
    <w:p w14:paraId="7AD73392" w14:textId="36846230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Claassen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J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Doyle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Matory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Couch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Burger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Velazquez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Okonkwo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JU,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Park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Agarwal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Roh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Megjhani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Eliseyev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Connolly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Rohaut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Detection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Brain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Activation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Unresponsive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Patients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Acute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Brain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Injury.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N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Engl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380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2497-2505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31242361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10.1056/NEJMoa1812757]</w:t>
      </w:r>
    </w:p>
    <w:p w14:paraId="2CE266BF" w14:textId="1DAB189F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Struck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AF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Rodriguez-Ruiz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Osman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Gilmore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Haider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Dhakar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MB,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Schrettner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JW,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Gaspard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Hirsch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Westover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MB;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EEG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Monitoring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Research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Consortium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(CCERMRC).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Comparison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models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seizure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hospitalized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patients.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Ann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Clin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Transl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6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1239-1247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31353866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10.1002/acn3.50817]</w:t>
      </w:r>
    </w:p>
    <w:p w14:paraId="048C66DC" w14:textId="0C5C1B9B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lastRenderedPageBreak/>
        <w:t>25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Koren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JP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Herta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Fürbass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Pirker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Reiner-</w:t>
      </w:r>
      <w:proofErr w:type="spellStart"/>
      <w:r w:rsidRPr="000205AD">
        <w:rPr>
          <w:rFonts w:ascii="Book Antiqua" w:hAnsi="Book Antiqua"/>
        </w:rPr>
        <w:t>Deitemyer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Riederer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Flechsenhar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Hartmann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Kluge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Baumgartner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Automated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Long-Term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EEG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Review: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Fast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Precise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Analysis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Patients.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Front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Neurol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2018;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9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454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29973906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10.3389/fneur.2018.00454]</w:t>
      </w:r>
    </w:p>
    <w:p w14:paraId="1952C59D" w14:textId="0B316D6D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Yu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Y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Guo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Lou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Liebeskind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Scalzo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Hemorrhagic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Transformation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Severity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Acute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Stroke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From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Source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Perfusion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MRI.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IEEE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Trans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Biomed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Eng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2018;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65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2058-2065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29989941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10.1109/TBME.2017.2783241]</w:t>
      </w:r>
    </w:p>
    <w:p w14:paraId="1773DAA6" w14:textId="368DF7C9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Raj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R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Luostarinen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Pursiainen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Posti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Takala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RSK,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Bendel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Konttila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Korja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learning-based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dynamic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mortality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after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traumatic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brain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injury.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Sci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Rep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9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17672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31776366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10.1038/s41598-019-53889-6]</w:t>
      </w:r>
    </w:p>
    <w:p w14:paraId="5297D823" w14:textId="073DF710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Miyagawa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T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Sasaki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Yamaura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Intracranial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pressure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based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decision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making: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suspected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increased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intracranial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pressure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PLoS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One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15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e0240845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33085690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10.1371/journal.pone.0240845]</w:t>
      </w:r>
    </w:p>
    <w:p w14:paraId="264B9BA5" w14:textId="2B01EEAF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29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Swiercz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M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Mariak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Z,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Krejza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Lewko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Szydlik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Intracranial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pressure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processing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with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networks: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ICP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trends.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Acta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Neurochir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(Wien)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142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401-406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10883336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10.1007/s007010050449]</w:t>
      </w:r>
    </w:p>
    <w:p w14:paraId="3D9ED61E" w14:textId="05419373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30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Megjhani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M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Alkhachroum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Terilli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Rubinos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Kromm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Wallace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Connolly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ES,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Roh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Agarwal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Claassen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Padmanabhan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Hu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X,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Park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active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framework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enhancing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identification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non-artifactual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intracranial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pressure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waveforms.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Physiol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Meas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40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015002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30562165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10.1088/1361-6579/aaf979]</w:t>
      </w:r>
    </w:p>
    <w:p w14:paraId="11891A30" w14:textId="654F2A91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31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Tanioka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S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Ishida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Nakano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Kawakita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Kanamaru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Nakatsuka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Y,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Nishikawa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Suzuki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H;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pSEED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group.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Analysis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Matricellular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Proteins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Clinical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Variables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Early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Delayed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Cerebral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Ischemia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After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Aneurysmal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Subarachnoid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Hemorrhage.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Mol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Neurobiol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56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7128-7135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30989629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10.1007/s12035-019-1601-7]</w:t>
      </w:r>
    </w:p>
    <w:p w14:paraId="53BE5C62" w14:textId="30337A71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32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Savin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I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Ershova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Kurdyumova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Ershova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Khomenko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Danilov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Shifrin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Zelman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Healthcare-associated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ventriculitis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meningitis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neuro-ICU: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Incidence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lastRenderedPageBreak/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risk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factors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selected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machine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learning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approach.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Crit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2018;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45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95-104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29413730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10.1016/j.jcrc.2018.01.022]</w:t>
      </w:r>
    </w:p>
    <w:p w14:paraId="48EAF73D" w14:textId="691B31CA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Stapleton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CJ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Acharjee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Irvine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Wolcott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ZC,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Patel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AB,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Kimberly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WT.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High-throughput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metabolite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profiling: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identification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plasma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taurine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potential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biomarker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functional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outcome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after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aneurysmal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subarachnoid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hemorrhage.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Neurosurg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2019: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1-8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31756713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10.3171/2019.9.JNS191346]</w:t>
      </w:r>
    </w:p>
    <w:p w14:paraId="791BBE9E" w14:textId="228FDA4E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34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Stell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Sinnott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Jiang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Donald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Chambers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Citerio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Enblad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Gregson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Howells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Kiening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Nilsson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Ragauskas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Sahuquillo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Piper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Federating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distributed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clinical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data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for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prediction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adverse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hypotensive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events.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Philos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Trans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A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Math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Phys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Eng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Sci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2009;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367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2679-2690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19487204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10.1098/rsta.2009.0042]</w:t>
      </w:r>
    </w:p>
    <w:p w14:paraId="386C9CF9" w14:textId="3D2B70DC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35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Badash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I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Burtt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K,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Solorzano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JN.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Innovations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surgery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simulation: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review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past,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current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future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techniques.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Ann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Transl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Med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2016;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4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453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28090509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10.21037/atm.2016.12.24]</w:t>
      </w:r>
    </w:p>
    <w:p w14:paraId="39CED3C0" w14:textId="0C02CB7C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36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Cooper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MA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Ibrahim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Lyu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Makary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MA.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Underreporting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robotic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surgery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complications.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J</w:t>
      </w:r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Healthc</w:t>
      </w:r>
      <w:proofErr w:type="spellEnd"/>
      <w:r w:rsidR="00C60A4F" w:rsidRPr="000205AD">
        <w:rPr>
          <w:rFonts w:ascii="Book Antiqua" w:hAnsi="Book Antiqua"/>
          <w:i/>
          <w:iCs/>
        </w:rPr>
        <w:t xml:space="preserve"> </w:t>
      </w:r>
      <w:proofErr w:type="spellStart"/>
      <w:r w:rsidRPr="000205AD">
        <w:rPr>
          <w:rFonts w:ascii="Book Antiqua" w:hAnsi="Book Antiqua"/>
          <w:i/>
          <w:iCs/>
        </w:rPr>
        <w:t>Qual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2015;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37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133-138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23980819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10.1111/jhq.12036]</w:t>
      </w:r>
    </w:p>
    <w:p w14:paraId="4E9E37AD" w14:textId="29A230DC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37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Liu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VX</w:t>
      </w:r>
      <w:r w:rsidRPr="000205AD">
        <w:rPr>
          <w:rFonts w:ascii="Book Antiqua" w:hAnsi="Book Antiqua"/>
        </w:rPr>
        <w:t>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future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AI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critical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augmented,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not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artificial,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intelligence.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Crit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Care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2020;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24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673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33267905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10.1186/s13054-020-03404-5]</w:t>
      </w:r>
    </w:p>
    <w:p w14:paraId="26CADA44" w14:textId="3479DC16" w:rsidR="006A1D59" w:rsidRPr="000205AD" w:rsidRDefault="006A1D59" w:rsidP="006A1D5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38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  <w:b/>
          <w:bCs/>
        </w:rPr>
        <w:t>Bruynseels</w:t>
      </w:r>
      <w:proofErr w:type="spellEnd"/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K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Santoni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</w:t>
      </w:r>
      <w:r w:rsidR="00C60A4F" w:rsidRPr="000205AD">
        <w:rPr>
          <w:rFonts w:ascii="Book Antiqua" w:hAnsi="Book Antiqua"/>
        </w:rPr>
        <w:t xml:space="preserve"> </w:t>
      </w:r>
      <w:proofErr w:type="spellStart"/>
      <w:r w:rsidRPr="000205AD">
        <w:rPr>
          <w:rFonts w:ascii="Book Antiqua" w:hAnsi="Book Antiqua"/>
        </w:rPr>
        <w:t>Sio</w:t>
      </w:r>
      <w:proofErr w:type="spellEnd"/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van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den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Hoven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J.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Digital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Twins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Health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Care: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Ethical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Implications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of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Emerging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Engineering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Paradigm.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i/>
          <w:iCs/>
        </w:rPr>
        <w:t>Front</w:t>
      </w:r>
      <w:r w:rsidR="00C60A4F" w:rsidRPr="000205AD">
        <w:rPr>
          <w:rFonts w:ascii="Book Antiqua" w:hAnsi="Book Antiqua"/>
          <w:i/>
          <w:iCs/>
        </w:rPr>
        <w:t xml:space="preserve"> </w:t>
      </w:r>
      <w:r w:rsidRPr="000205AD">
        <w:rPr>
          <w:rFonts w:ascii="Book Antiqua" w:hAnsi="Book Antiqua"/>
          <w:i/>
          <w:iCs/>
        </w:rPr>
        <w:t>Genet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2018;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9</w:t>
      </w:r>
      <w:r w:rsidRPr="000205AD">
        <w:rPr>
          <w:rFonts w:ascii="Book Antiqua" w:hAnsi="Book Antiqua"/>
        </w:rPr>
        <w:t>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31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[PMID: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29487613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DOI: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10.3389/fgene.2018.00031]</w:t>
      </w:r>
    </w:p>
    <w:p w14:paraId="363930D8" w14:textId="77777777" w:rsidR="00A77B3E" w:rsidRPr="000205AD" w:rsidRDefault="006A1D59" w:rsidP="00C60A4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205AD">
        <w:rPr>
          <w:rFonts w:ascii="Book Antiqua" w:hAnsi="Book Antiqua"/>
        </w:rPr>
        <w:t>39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  <w:b/>
          <w:bCs/>
        </w:rPr>
        <w:t>Andrews</w:t>
      </w:r>
      <w:r w:rsidR="00C60A4F" w:rsidRPr="000205AD">
        <w:rPr>
          <w:rFonts w:ascii="Book Antiqua" w:hAnsi="Book Antiqua"/>
          <w:b/>
          <w:bCs/>
        </w:rPr>
        <w:t xml:space="preserve"> </w:t>
      </w:r>
      <w:r w:rsidRPr="000205AD">
        <w:rPr>
          <w:rFonts w:ascii="Book Antiqua" w:hAnsi="Book Antiqua"/>
          <w:b/>
          <w:bCs/>
        </w:rPr>
        <w:t>PS</w:t>
      </w:r>
      <w:r w:rsidRPr="000205AD">
        <w:rPr>
          <w:rFonts w:ascii="Book Antiqua" w:hAnsi="Book Antiqua"/>
        </w:rPr>
        <w:t>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Polack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FAC,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Sampson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AT,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Scott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L,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Coles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M.</w:t>
      </w:r>
      <w:r w:rsidR="00C60A4F" w:rsidRPr="000205AD">
        <w:rPr>
          <w:rFonts w:ascii="Book Antiqua" w:hAnsi="Book Antiqua"/>
        </w:rPr>
        <w:t xml:space="preserve"> </w:t>
      </w:r>
      <w:bookmarkStart w:id="70" w:name="OLE_LINK43"/>
      <w:bookmarkStart w:id="71" w:name="OLE_LINK44"/>
      <w:r w:rsidRPr="000205AD">
        <w:rPr>
          <w:rFonts w:ascii="Book Antiqua" w:hAnsi="Book Antiqua"/>
        </w:rPr>
        <w:t>Simulating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biology: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towards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understanding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what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the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simulation</w:t>
      </w:r>
      <w:r w:rsidR="00C60A4F" w:rsidRPr="000205AD">
        <w:rPr>
          <w:rFonts w:ascii="Book Antiqua" w:hAnsi="Book Antiqua"/>
        </w:rPr>
        <w:t xml:space="preserve"> </w:t>
      </w:r>
      <w:r w:rsidRPr="000205AD">
        <w:rPr>
          <w:rFonts w:ascii="Book Antiqua" w:hAnsi="Book Antiqua"/>
        </w:rPr>
        <w:t>shows</w:t>
      </w:r>
      <w:bookmarkEnd w:id="68"/>
      <w:bookmarkEnd w:id="69"/>
      <w:bookmarkEnd w:id="70"/>
      <w:bookmarkEnd w:id="71"/>
      <w:r w:rsidR="00C60A4F" w:rsidRPr="000205AD">
        <w:rPr>
          <w:rFonts w:ascii="Book Antiqua" w:hAnsi="Book Antiqua"/>
        </w:rPr>
        <w:t>. 2008. [cited 1 February 2021]. Available from: https://core.ac.uk/display/13611</w:t>
      </w:r>
    </w:p>
    <w:p w14:paraId="110E9691" w14:textId="77777777" w:rsidR="00C60A4F" w:rsidRPr="000205AD" w:rsidRDefault="00C60A4F" w:rsidP="00C60A4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388D3C33" w14:textId="05906F68" w:rsidR="00C60A4F" w:rsidRPr="000205AD" w:rsidRDefault="00C60A4F" w:rsidP="00C60A4F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C60A4F" w:rsidRPr="00020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B468C" w14:textId="77777777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lastRenderedPageBreak/>
        <w:t>Footnotes</w:t>
      </w:r>
    </w:p>
    <w:p w14:paraId="6BDE306A" w14:textId="0650C22F" w:rsidR="00A77B3E" w:rsidRPr="000205AD" w:rsidRDefault="00EE1B08">
      <w:pPr>
        <w:spacing w:line="360" w:lineRule="auto"/>
        <w:jc w:val="both"/>
        <w:rPr>
          <w:lang w:eastAsia="zh-CN"/>
        </w:rPr>
      </w:pPr>
      <w:r w:rsidRPr="000205AD">
        <w:rPr>
          <w:rFonts w:ascii="Book Antiqua" w:eastAsia="Book Antiqua" w:hAnsi="Book Antiqua" w:cs="Book Antiqua"/>
          <w:b/>
          <w:bCs/>
        </w:rPr>
        <w:t>Conflict-of-interest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statement: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bookmarkStart w:id="72" w:name="OLE_LINK137"/>
      <w:bookmarkStart w:id="73" w:name="OLE_LINK138"/>
      <w:r w:rsidRPr="000205AD">
        <w:rPr>
          <w:rFonts w:ascii="Book Antiqua" w:eastAsia="Book Antiqua" w:hAnsi="Book Antiqua" w:cs="Book Antiqua"/>
        </w:rPr>
        <w:t>All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authors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declare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conflict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interest.</w:t>
      </w:r>
    </w:p>
    <w:bookmarkEnd w:id="72"/>
    <w:bookmarkEnd w:id="73"/>
    <w:p w14:paraId="45F43E41" w14:textId="77777777" w:rsidR="00A77B3E" w:rsidRPr="000205AD" w:rsidRDefault="00A77B3E">
      <w:pPr>
        <w:spacing w:line="360" w:lineRule="auto"/>
        <w:jc w:val="both"/>
      </w:pPr>
    </w:p>
    <w:p w14:paraId="4605253F" w14:textId="4838FBB6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  <w:bCs/>
        </w:rPr>
        <w:t>Open-Access: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article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open-access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article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that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was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selected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in-house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editor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fully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peer-reviewed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external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reviewers.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distributed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accordance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with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Creative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Commons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Attribution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proofErr w:type="spellStart"/>
      <w:r w:rsidRPr="000205AD">
        <w:rPr>
          <w:rFonts w:ascii="Book Antiqua" w:eastAsia="Book Antiqua" w:hAnsi="Book Antiqua" w:cs="Book Antiqua"/>
        </w:rPr>
        <w:t>NonCommercial</w:t>
      </w:r>
      <w:proofErr w:type="spellEnd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(CC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BY-NC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4.0)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license,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which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permits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others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to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distribute,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remix,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adapt,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build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upon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non-commercially,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license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their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derivative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works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terms,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provided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original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work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properly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and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the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use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is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non-commercial.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See: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http://creativecommons.org/Licenses/by-nc/4.0/</w:t>
      </w:r>
    </w:p>
    <w:p w14:paraId="4E72AF5D" w14:textId="77777777" w:rsidR="00A77B3E" w:rsidRPr="000205AD" w:rsidRDefault="00A77B3E">
      <w:pPr>
        <w:spacing w:line="360" w:lineRule="auto"/>
        <w:jc w:val="both"/>
      </w:pPr>
    </w:p>
    <w:p w14:paraId="20BE5595" w14:textId="57829DFA" w:rsidR="00A77B3E" w:rsidRPr="000205AD" w:rsidRDefault="00EE1B0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05AD">
        <w:rPr>
          <w:rFonts w:ascii="Book Antiqua" w:eastAsia="Book Antiqua" w:hAnsi="Book Antiqua" w:cs="Book Antiqua"/>
          <w:b/>
        </w:rPr>
        <w:t>Manuscript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source: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Invited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manuscript</w:t>
      </w:r>
    </w:p>
    <w:p w14:paraId="48F359E2" w14:textId="77777777" w:rsidR="00C60A4F" w:rsidRPr="000205AD" w:rsidRDefault="00C60A4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0E603F4" w14:textId="4FA35E68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Corresponding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Author's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Membership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in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Professional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Societies: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Soci</w:t>
      </w:r>
      <w:r w:rsidR="00957217" w:rsidRPr="000205AD">
        <w:rPr>
          <w:rFonts w:ascii="Book Antiqua" w:eastAsia="Book Antiqua" w:hAnsi="Book Antiqua" w:cs="Book Antiqua"/>
        </w:rPr>
        <w:t>ety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Medicine</w:t>
      </w:r>
      <w:r w:rsidRPr="000205AD">
        <w:rPr>
          <w:rFonts w:ascii="Book Antiqua" w:eastAsia="Book Antiqua" w:hAnsi="Book Antiqua" w:cs="Book Antiqua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Americ</w:t>
      </w:r>
      <w:r w:rsidR="00957217" w:rsidRPr="000205AD">
        <w:rPr>
          <w:rFonts w:ascii="Book Antiqua" w:eastAsia="Book Antiqua" w:hAnsi="Book Antiqua" w:cs="Book Antiqua"/>
        </w:rPr>
        <w:t>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College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Chest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Physicians</w:t>
      </w:r>
      <w:r w:rsidRPr="000205AD">
        <w:rPr>
          <w:rFonts w:ascii="Book Antiqua" w:eastAsia="Book Antiqua" w:hAnsi="Book Antiqua" w:cs="Book Antiqua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and </w:t>
      </w:r>
      <w:r w:rsidR="00957217" w:rsidRPr="000205AD">
        <w:rPr>
          <w:rFonts w:ascii="Book Antiqua" w:eastAsia="Book Antiqua" w:hAnsi="Book Antiqua" w:cs="Book Antiqua"/>
        </w:rPr>
        <w:t>American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College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of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Physicians</w:t>
      </w:r>
      <w:r w:rsidRPr="000205AD">
        <w:rPr>
          <w:rFonts w:ascii="Book Antiqua" w:eastAsia="Book Antiqua" w:hAnsi="Book Antiqua" w:cs="Book Antiqua"/>
        </w:rPr>
        <w:t>.</w:t>
      </w:r>
    </w:p>
    <w:p w14:paraId="533284C7" w14:textId="77777777" w:rsidR="00A77B3E" w:rsidRPr="000205AD" w:rsidRDefault="00A77B3E">
      <w:pPr>
        <w:spacing w:line="360" w:lineRule="auto"/>
        <w:jc w:val="both"/>
      </w:pPr>
    </w:p>
    <w:p w14:paraId="541C97AA" w14:textId="2BA7C11E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Peer-review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started: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February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10,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2021</w:t>
      </w:r>
    </w:p>
    <w:p w14:paraId="67F338A3" w14:textId="5B5CE80E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First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decision: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March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17,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2021</w:t>
      </w:r>
    </w:p>
    <w:p w14:paraId="78D0A3EC" w14:textId="109B71E2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Article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in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press: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295AA1" w:rsidRPr="000205AD">
        <w:rPr>
          <w:rFonts w:ascii="Book Antiqua" w:eastAsia="宋体" w:hAnsi="Book Antiqua"/>
        </w:rPr>
        <w:t>J</w:t>
      </w:r>
      <w:r w:rsidR="00295AA1" w:rsidRPr="000205AD">
        <w:rPr>
          <w:rFonts w:ascii="Book Antiqua" w:eastAsia="宋体" w:hAnsi="Book Antiqua" w:hint="eastAsia"/>
        </w:rPr>
        <w:t>u</w:t>
      </w:r>
      <w:r w:rsidR="00295AA1" w:rsidRPr="000205AD">
        <w:rPr>
          <w:rFonts w:ascii="Book Antiqua" w:eastAsia="宋体" w:hAnsi="Book Antiqua"/>
        </w:rPr>
        <w:t>ly 2, 2021</w:t>
      </w:r>
    </w:p>
    <w:p w14:paraId="772D8559" w14:textId="77777777" w:rsidR="00A77B3E" w:rsidRPr="000205AD" w:rsidRDefault="00A77B3E">
      <w:pPr>
        <w:spacing w:line="360" w:lineRule="auto"/>
        <w:jc w:val="both"/>
      </w:pPr>
    </w:p>
    <w:p w14:paraId="2861A7D6" w14:textId="1A2C46F2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Specialty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type: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Critical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care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957217" w:rsidRPr="000205AD">
        <w:rPr>
          <w:rFonts w:ascii="Book Antiqua" w:eastAsia="Book Antiqua" w:hAnsi="Book Antiqua" w:cs="Book Antiqua"/>
        </w:rPr>
        <w:t>medicin</w:t>
      </w:r>
      <w:r w:rsidRPr="000205AD">
        <w:rPr>
          <w:rFonts w:ascii="Book Antiqua" w:eastAsia="Book Antiqua" w:hAnsi="Book Antiqua" w:cs="Book Antiqua"/>
        </w:rPr>
        <w:t>e</w:t>
      </w:r>
    </w:p>
    <w:p w14:paraId="45708400" w14:textId="72EDFBE3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Country/Territory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origin: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</w:rPr>
        <w:t>United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States</w:t>
      </w:r>
    </w:p>
    <w:p w14:paraId="0884C3E1" w14:textId="1338C346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t>Peer-review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report’s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scientific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quality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classification</w:t>
      </w:r>
    </w:p>
    <w:p w14:paraId="685B33FA" w14:textId="04263AD8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Grade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(Excellent):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</w:t>
      </w:r>
    </w:p>
    <w:p w14:paraId="0DE5E23A" w14:textId="069885A1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Grade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(Very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good):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</w:t>
      </w:r>
    </w:p>
    <w:p w14:paraId="47248DD5" w14:textId="21E7A85D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Grade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(Good):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0</w:t>
      </w:r>
    </w:p>
    <w:p w14:paraId="6061F826" w14:textId="4B1B6CF6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Grade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(Fair):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0</w:t>
      </w:r>
    </w:p>
    <w:p w14:paraId="2979A67E" w14:textId="1F57E72B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</w:rPr>
        <w:t>Grade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(Poor):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0</w:t>
      </w:r>
    </w:p>
    <w:p w14:paraId="3AF4FDB3" w14:textId="77777777" w:rsidR="00A77B3E" w:rsidRPr="000205AD" w:rsidRDefault="00A77B3E">
      <w:pPr>
        <w:spacing w:line="360" w:lineRule="auto"/>
        <w:jc w:val="both"/>
      </w:pPr>
    </w:p>
    <w:p w14:paraId="5D94B0C0" w14:textId="18FD6480" w:rsidR="00FA64F2" w:rsidRPr="000205AD" w:rsidRDefault="00EE1B0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205AD">
        <w:rPr>
          <w:rFonts w:ascii="Book Antiqua" w:eastAsia="Book Antiqua" w:hAnsi="Book Antiqua" w:cs="Book Antiqua"/>
          <w:b/>
        </w:rPr>
        <w:t>P-Reviewer: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0205AD">
        <w:rPr>
          <w:rFonts w:ascii="Book Antiqua" w:eastAsia="Book Antiqua" w:hAnsi="Book Antiqua" w:cs="Book Antiqua"/>
        </w:rPr>
        <w:t>Cavdar</w:t>
      </w:r>
      <w:proofErr w:type="spellEnd"/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SC,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</w:t>
      </w:r>
      <w:r w:rsidR="00C60A4F" w:rsidRPr="000205AD">
        <w:rPr>
          <w:rFonts w:ascii="Book Antiqua" w:eastAsia="Book Antiqua" w:hAnsi="Book Antiqua" w:cs="Book Antiqua"/>
        </w:rPr>
        <w:t>a PL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S-Editor: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hAnsi="Book Antiqua" w:cs="Book Antiqua" w:hint="eastAsia"/>
          <w:lang w:eastAsia="zh-CN"/>
        </w:rPr>
        <w:t>Zhang</w:t>
      </w:r>
      <w:r w:rsidR="00C60A4F" w:rsidRPr="000205AD">
        <w:rPr>
          <w:rFonts w:ascii="Book Antiqua" w:hAnsi="Book Antiqua" w:cs="Book Antiqua" w:hint="eastAsia"/>
          <w:lang w:eastAsia="zh-CN"/>
        </w:rPr>
        <w:t xml:space="preserve"> </w:t>
      </w:r>
      <w:r w:rsidR="00F95B80" w:rsidRPr="000205AD">
        <w:rPr>
          <w:rFonts w:ascii="Book Antiqua" w:hAnsi="Book Antiqua" w:cs="Book Antiqua" w:hint="eastAsia"/>
          <w:lang w:eastAsia="zh-CN"/>
        </w:rPr>
        <w:t>H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L-Edit</w:t>
      </w:r>
      <w:r w:rsidR="00F95B80" w:rsidRPr="000205AD">
        <w:rPr>
          <w:rFonts w:ascii="Book Antiqua" w:eastAsia="Book Antiqua" w:hAnsi="Book Antiqua" w:cs="Book Antiqua"/>
          <w:b/>
        </w:rPr>
        <w:t>or: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A64F2" w:rsidRPr="000205AD">
        <w:rPr>
          <w:rFonts w:ascii="Book Antiqua" w:hAnsi="Book Antiqua" w:cs="Book Antiqua" w:hint="eastAsia"/>
          <w:lang w:eastAsia="zh-CN"/>
        </w:rPr>
        <w:t xml:space="preserve">A </w:t>
      </w:r>
      <w:r w:rsidRPr="000205AD">
        <w:rPr>
          <w:rFonts w:ascii="Book Antiqua" w:eastAsia="Book Antiqua" w:hAnsi="Book Antiqua" w:cs="Book Antiqua"/>
          <w:b/>
        </w:rPr>
        <w:t>P-Editor:</w:t>
      </w:r>
      <w:r w:rsidR="00FA64F2" w:rsidRPr="000205AD">
        <w:rPr>
          <w:rFonts w:ascii="Book Antiqua" w:eastAsia="Book Antiqua" w:hAnsi="Book Antiqua" w:cs="Book Antiqua" w:hint="eastAsia"/>
        </w:rPr>
        <w:t xml:space="preserve"> Wang LL</w:t>
      </w:r>
    </w:p>
    <w:p w14:paraId="63B59245" w14:textId="2C4DA638" w:rsidR="00A77B3E" w:rsidRPr="000205AD" w:rsidRDefault="00C60A4F">
      <w:pPr>
        <w:spacing w:line="360" w:lineRule="auto"/>
        <w:jc w:val="both"/>
        <w:sectPr w:rsidR="00A77B3E" w:rsidRPr="00020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05AD">
        <w:rPr>
          <w:rFonts w:ascii="Book Antiqua" w:eastAsia="Book Antiqua" w:hAnsi="Book Antiqua" w:cs="Book Antiqua"/>
          <w:b/>
        </w:rPr>
        <w:t xml:space="preserve"> </w:t>
      </w:r>
    </w:p>
    <w:p w14:paraId="47B93D87" w14:textId="56AFB47A" w:rsidR="00A77B3E" w:rsidRPr="000205AD" w:rsidRDefault="00EE1B08">
      <w:pPr>
        <w:spacing w:line="360" w:lineRule="auto"/>
        <w:jc w:val="both"/>
      </w:pPr>
      <w:r w:rsidRPr="000205AD">
        <w:rPr>
          <w:rFonts w:ascii="Book Antiqua" w:eastAsia="Book Antiqua" w:hAnsi="Book Antiqua" w:cs="Book Antiqua"/>
          <w:b/>
        </w:rPr>
        <w:lastRenderedPageBreak/>
        <w:t>Figure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Legends</w:t>
      </w:r>
    </w:p>
    <w:p w14:paraId="287A436E" w14:textId="77777777" w:rsidR="005848D6" w:rsidRPr="000205AD" w:rsidRDefault="005848D6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0205AD">
        <w:rPr>
          <w:rFonts w:ascii="Book Antiqua" w:hAnsi="Book Antiqua" w:cs="Book Antiqua"/>
          <w:b/>
          <w:bCs/>
          <w:noProof/>
          <w:lang w:eastAsia="zh-CN"/>
        </w:rPr>
        <w:drawing>
          <wp:inline distT="0" distB="0" distL="0" distR="0" wp14:anchorId="47C08EF3" wp14:editId="4138D2A0">
            <wp:extent cx="5920072" cy="353394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6" cy="35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98F33" w14:textId="7731221A" w:rsidR="00A77B3E" w:rsidRPr="000205AD" w:rsidRDefault="00EE1B08">
      <w:pPr>
        <w:spacing w:line="360" w:lineRule="auto"/>
        <w:jc w:val="both"/>
        <w:rPr>
          <w:lang w:eastAsia="zh-CN"/>
        </w:rPr>
      </w:pPr>
      <w:bookmarkStart w:id="74" w:name="OLE_LINK139"/>
      <w:bookmarkStart w:id="75" w:name="OLE_LINK140"/>
      <w:r w:rsidRPr="000205AD">
        <w:rPr>
          <w:rFonts w:ascii="Book Antiqua" w:eastAsia="Book Antiqua" w:hAnsi="Book Antiqua" w:cs="Book Antiqua"/>
          <w:b/>
          <w:bCs/>
        </w:rPr>
        <w:t>Figure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1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directed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acyclic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graph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for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stroke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patients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that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F95B80" w:rsidRPr="000205AD">
        <w:rPr>
          <w:rFonts w:ascii="Book Antiqua" w:eastAsia="Book Antiqua" w:hAnsi="Book Antiqua" w:cs="Book Antiqua"/>
          <w:b/>
        </w:rPr>
        <w:t>link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concepts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through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Bayesian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networks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built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from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underlying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understanding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disease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processes.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D26504" w:rsidRPr="000205AD">
        <w:rPr>
          <w:rFonts w:ascii="Book Antiqua" w:hAnsi="Book Antiqua" w:cs="Book Antiqua" w:hint="eastAsia"/>
          <w:bCs/>
          <w:iCs/>
          <w:lang w:eastAsia="zh-CN"/>
        </w:rPr>
        <w:t>Orange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boxes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D26504" w:rsidRPr="000205AD">
        <w:rPr>
          <w:rFonts w:ascii="Book Antiqua" w:hAnsi="Book Antiqua" w:cs="Book Antiqua" w:hint="eastAsia"/>
          <w:bCs/>
          <w:iCs/>
          <w:lang w:eastAsia="zh-CN"/>
        </w:rPr>
        <w:t>orange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solid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lines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dashed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red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lines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semi-actionable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arrows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Bayesian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</w:t>
      </w:r>
      <w:r w:rsidR="00F95B80" w:rsidRPr="000205AD">
        <w:rPr>
          <w:rFonts w:ascii="Book Antiqua" w:eastAsia="Book Antiqua" w:hAnsi="Book Antiqua" w:cs="Book Antiqua"/>
        </w:rPr>
        <w:t>etween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variables.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O</w:t>
      </w:r>
      <w:r w:rsidR="00F95B80" w:rsidRPr="000205AD">
        <w:rPr>
          <w:rFonts w:ascii="Book Antiqua" w:eastAsia="Book Antiqua" w:hAnsi="Book Antiqua" w:cs="Book Antiqua"/>
          <w:vertAlign w:val="subscript"/>
        </w:rPr>
        <w:t>2</w:t>
      </w:r>
      <w:r w:rsidR="00F95B80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Oxygen</w:t>
      </w:r>
      <w:r w:rsidR="00F95B80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</w:t>
      </w:r>
      <w:r w:rsidRPr="000205AD">
        <w:rPr>
          <w:rFonts w:ascii="Book Antiqua" w:eastAsia="Book Antiqua" w:hAnsi="Book Antiqua" w:cs="Book Antiqua"/>
          <w:vertAlign w:val="subscript"/>
        </w:rPr>
        <w:t>2</w:t>
      </w:r>
      <w:r w:rsidR="00F95B80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Carbon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dioxide</w:t>
      </w:r>
      <w:r w:rsidR="00F95B80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BP</w:t>
      </w:r>
      <w:r w:rsidR="00F95B80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Blood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pressure</w:t>
      </w:r>
      <w:r w:rsidR="00F95B80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F95B80" w:rsidRPr="000205AD">
        <w:rPr>
          <w:rFonts w:ascii="Book Antiqua" w:eastAsia="Book Antiqua" w:hAnsi="Book Antiqua" w:cs="Book Antiqua"/>
        </w:rPr>
        <w:t>Na</w:t>
      </w:r>
      <w:r w:rsidR="00F95B80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Sodium</w:t>
      </w:r>
      <w:r w:rsidR="00F95B80" w:rsidRPr="000205AD">
        <w:rPr>
          <w:rFonts w:ascii="Book Antiqua" w:hAnsi="Book Antiqua" w:cs="Book Antiqua" w:hint="eastAsia"/>
          <w:lang w:eastAsia="zh-CN"/>
        </w:rPr>
        <w:t>.</w:t>
      </w:r>
    </w:p>
    <w:bookmarkEnd w:id="74"/>
    <w:bookmarkEnd w:id="75"/>
    <w:p w14:paraId="5377993A" w14:textId="77777777" w:rsidR="00A77B3E" w:rsidRPr="000205AD" w:rsidRDefault="005848D6">
      <w:pPr>
        <w:spacing w:line="360" w:lineRule="auto"/>
        <w:jc w:val="both"/>
      </w:pPr>
      <w:r w:rsidRPr="000205AD">
        <w:br w:type="page"/>
      </w:r>
      <w:r w:rsidRPr="000205AD">
        <w:rPr>
          <w:noProof/>
          <w:lang w:eastAsia="zh-CN"/>
        </w:rPr>
        <w:lastRenderedPageBreak/>
        <w:drawing>
          <wp:inline distT="0" distB="0" distL="0" distR="0" wp14:anchorId="3BF50F81" wp14:editId="4360975D">
            <wp:extent cx="5934075" cy="30384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45" cy="304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E3018" w14:textId="0383D7E9" w:rsidR="00A77B3E" w:rsidRPr="000205AD" w:rsidRDefault="00EE1B08">
      <w:pPr>
        <w:spacing w:line="360" w:lineRule="auto"/>
        <w:jc w:val="both"/>
        <w:rPr>
          <w:lang w:eastAsia="zh-CN"/>
        </w:rPr>
      </w:pPr>
      <w:bookmarkStart w:id="76" w:name="OLE_LINK141"/>
      <w:bookmarkStart w:id="77" w:name="OLE_LINK142"/>
      <w:r w:rsidRPr="000205AD">
        <w:rPr>
          <w:rFonts w:ascii="Book Antiqua" w:eastAsia="Book Antiqua" w:hAnsi="Book Antiqua" w:cs="Book Antiqua"/>
          <w:b/>
          <w:bCs/>
        </w:rPr>
        <w:t>Figure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2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directed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acyclic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graph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for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acute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brain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3645CE" w:rsidRPr="000205AD">
        <w:rPr>
          <w:rFonts w:ascii="Book Antiqua" w:eastAsia="Book Antiqua" w:hAnsi="Book Antiqua" w:cs="Book Antiqua"/>
          <w:b/>
        </w:rPr>
        <w:t>fail</w:t>
      </w:r>
      <w:r w:rsidRPr="000205AD">
        <w:rPr>
          <w:rFonts w:ascii="Book Antiqua" w:eastAsia="Book Antiqua" w:hAnsi="Book Antiqua" w:cs="Book Antiqua"/>
          <w:b/>
        </w:rPr>
        <w:t>ure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that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links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concepts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through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Bayesian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networks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built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from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underlying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understanding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disease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processes.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D26504" w:rsidRPr="000205AD">
        <w:rPr>
          <w:rFonts w:ascii="Book Antiqua" w:hAnsi="Book Antiqua" w:cs="Book Antiqua" w:hint="eastAsia"/>
          <w:bCs/>
          <w:iCs/>
          <w:lang w:eastAsia="zh-CN"/>
        </w:rPr>
        <w:t>Orange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boxes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concepts,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C650A6" w:rsidRPr="000205AD">
        <w:rPr>
          <w:rFonts w:ascii="Book Antiqua" w:hAnsi="Book Antiqua" w:cs="Book Antiqua" w:hint="eastAsia"/>
          <w:bCs/>
          <w:iCs/>
          <w:lang w:eastAsia="zh-CN"/>
        </w:rPr>
        <w:t>orange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solid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lines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dashed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red</w:t>
      </w:r>
      <w:r w:rsidR="00C60A4F" w:rsidRPr="000205AD">
        <w:rPr>
          <w:rFonts w:ascii="Book Antiqua" w:eastAsia="Book Antiqua" w:hAnsi="Book Antiqua" w:cs="Book Antiqua"/>
          <w:bCs/>
          <w:iCs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lines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semi-actionable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factors,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Cs/>
          <w:iCs/>
        </w:rPr>
        <w:t>arrows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represent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Bayesian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connections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be</w:t>
      </w:r>
      <w:r w:rsidR="003645CE" w:rsidRPr="000205AD">
        <w:rPr>
          <w:rFonts w:ascii="Book Antiqua" w:eastAsia="Book Antiqua" w:hAnsi="Book Antiqua" w:cs="Book Antiqua"/>
        </w:rPr>
        <w:t>tween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different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variables.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MAP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Mean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arterial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pressure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CPP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Cerebral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perfusion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pressure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NH</w:t>
      </w:r>
      <w:r w:rsidR="003645CE" w:rsidRPr="000205AD">
        <w:rPr>
          <w:rFonts w:ascii="Book Antiqua" w:eastAsia="Book Antiqua" w:hAnsi="Book Antiqua" w:cs="Book Antiqua"/>
          <w:vertAlign w:val="subscript"/>
        </w:rPr>
        <w:t>3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Ammonium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Na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Sodium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BUN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Blood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urea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nitrogen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Ca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="003645CE" w:rsidRPr="000205AD">
        <w:rPr>
          <w:rFonts w:ascii="Book Antiqua" w:eastAsia="Book Antiqua" w:hAnsi="Book Antiqua" w:cs="Book Antiqua"/>
        </w:rPr>
        <w:t>Calcium</w:t>
      </w:r>
      <w:r w:rsidR="003645CE" w:rsidRPr="000205AD">
        <w:rPr>
          <w:rFonts w:ascii="Book Antiqua" w:hAnsi="Book Antiqua" w:cs="Book Antiqua" w:hint="eastAsia"/>
          <w:lang w:eastAsia="zh-CN"/>
        </w:rPr>
        <w:t>;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</w:t>
      </w:r>
      <w:r w:rsidRPr="000205AD">
        <w:rPr>
          <w:rFonts w:ascii="Book Antiqua" w:eastAsia="Book Antiqua" w:hAnsi="Book Antiqua" w:cs="Book Antiqua"/>
          <w:vertAlign w:val="subscript"/>
        </w:rPr>
        <w:t>2</w:t>
      </w:r>
      <w:r w:rsidR="003645CE" w:rsidRPr="000205AD">
        <w:rPr>
          <w:rFonts w:ascii="Book Antiqua" w:hAnsi="Book Antiqua" w:cs="Book Antiqua" w:hint="eastAsia"/>
          <w:lang w:eastAsia="zh-CN"/>
        </w:rPr>
        <w:t>: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</w:rPr>
        <w:t>Oxygen</w:t>
      </w:r>
      <w:r w:rsidR="00AE7537" w:rsidRPr="000205AD">
        <w:rPr>
          <w:rFonts w:ascii="Book Antiqua" w:hAnsi="Book Antiqua" w:cs="Book Antiqua"/>
          <w:lang w:eastAsia="zh-CN"/>
        </w:rPr>
        <w:t xml:space="preserve">; ABF: </w:t>
      </w:r>
      <w:r w:rsidR="00AE7537" w:rsidRPr="000205AD">
        <w:rPr>
          <w:rFonts w:ascii="Book Antiqua" w:hAnsi="Book Antiqua" w:cs="Book Antiqua"/>
          <w:bCs/>
          <w:lang w:eastAsia="zh-CN"/>
        </w:rPr>
        <w:t>Acute brain failure; CNS: Central nervous system.</w:t>
      </w:r>
    </w:p>
    <w:bookmarkEnd w:id="76"/>
    <w:bookmarkEnd w:id="77"/>
    <w:p w14:paraId="22C7E362" w14:textId="77777777" w:rsidR="00A77B3E" w:rsidRPr="000205AD" w:rsidRDefault="005848D6">
      <w:pPr>
        <w:spacing w:line="360" w:lineRule="auto"/>
        <w:jc w:val="both"/>
      </w:pPr>
      <w:r w:rsidRPr="000205AD">
        <w:br w:type="page"/>
      </w:r>
      <w:r w:rsidRPr="000205AD">
        <w:rPr>
          <w:noProof/>
          <w:lang w:eastAsia="zh-CN"/>
        </w:rPr>
        <w:lastRenderedPageBreak/>
        <w:drawing>
          <wp:inline distT="0" distB="0" distL="0" distR="0" wp14:anchorId="6B9B99E8" wp14:editId="4B6C524A">
            <wp:extent cx="5654195" cy="4086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06" cy="4087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AF832" w14:textId="774D510E" w:rsidR="000205AD" w:rsidRDefault="00EE1B08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bookmarkStart w:id="78" w:name="OLE_LINK143"/>
      <w:bookmarkStart w:id="79" w:name="OLE_LINK144"/>
      <w:r w:rsidRPr="000205AD">
        <w:rPr>
          <w:rFonts w:ascii="Book Antiqua" w:eastAsia="Book Antiqua" w:hAnsi="Book Antiqua" w:cs="Book Antiqua"/>
          <w:b/>
          <w:bCs/>
        </w:rPr>
        <w:t>Figure</w:t>
      </w:r>
      <w:r w:rsidR="00C60A4F" w:rsidRPr="000205AD">
        <w:rPr>
          <w:rFonts w:ascii="Book Antiqua" w:eastAsia="Book Antiqua" w:hAnsi="Book Antiqua" w:cs="Book Antiqua"/>
          <w:b/>
          <w:bCs/>
        </w:rPr>
        <w:t xml:space="preserve"> </w:t>
      </w:r>
      <w:r w:rsidRPr="000205AD">
        <w:rPr>
          <w:rFonts w:ascii="Book Antiqua" w:eastAsia="Book Antiqua" w:hAnsi="Book Antiqua" w:cs="Book Antiqua"/>
          <w:b/>
          <w:bCs/>
        </w:rPr>
        <w:t>3</w:t>
      </w:r>
      <w:r w:rsidR="00C60A4F" w:rsidRPr="000205AD">
        <w:rPr>
          <w:rFonts w:ascii="Book Antiqua" w:eastAsia="Book Antiqua" w:hAnsi="Book Antiqua" w:cs="Book Antiqua"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Accurate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verification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and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validation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the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model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using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the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iterative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steps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of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Pr="000205AD">
        <w:rPr>
          <w:rFonts w:ascii="Book Antiqua" w:eastAsia="Book Antiqua" w:hAnsi="Book Antiqua" w:cs="Book Antiqua"/>
          <w:b/>
        </w:rPr>
        <w:t>program</w:t>
      </w:r>
      <w:r w:rsidR="009A1C86" w:rsidRPr="000205AD">
        <w:rPr>
          <w:rFonts w:ascii="Book Antiqua" w:eastAsia="Book Antiqua" w:hAnsi="Book Antiqua" w:cs="Book Antiqua"/>
          <w:b/>
        </w:rPr>
        <w:t>ming,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9A1C86" w:rsidRPr="000205AD">
        <w:rPr>
          <w:rFonts w:ascii="Book Antiqua" w:eastAsia="Book Antiqua" w:hAnsi="Book Antiqua" w:cs="Book Antiqua"/>
          <w:b/>
        </w:rPr>
        <w:t>simulation,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r w:rsidR="009A1C86" w:rsidRPr="000205AD">
        <w:rPr>
          <w:rFonts w:ascii="Book Antiqua" w:eastAsia="Book Antiqua" w:hAnsi="Book Antiqua" w:cs="Book Antiqua"/>
          <w:b/>
        </w:rPr>
        <w:t>and</w:t>
      </w:r>
      <w:r w:rsidR="00C60A4F" w:rsidRPr="000205AD">
        <w:rPr>
          <w:rFonts w:ascii="Book Antiqua" w:eastAsia="Book Antiqua" w:hAnsi="Book Antiqua" w:cs="Book Antiqua"/>
          <w:b/>
        </w:rPr>
        <w:t xml:space="preserve"> </w:t>
      </w:r>
      <w:proofErr w:type="gramStart"/>
      <w:r w:rsidR="009A1C86" w:rsidRPr="000205AD">
        <w:rPr>
          <w:rFonts w:ascii="Book Antiqua" w:eastAsia="Book Antiqua" w:hAnsi="Book Antiqua" w:cs="Book Antiqua"/>
          <w:b/>
        </w:rPr>
        <w:t>analysis</w:t>
      </w:r>
      <w:r w:rsidR="009A1C86" w:rsidRPr="000205AD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9A1C86" w:rsidRPr="000205AD">
        <w:rPr>
          <w:rFonts w:ascii="Book Antiqua" w:eastAsia="Book Antiqua" w:hAnsi="Book Antiqua" w:cs="Book Antiqua"/>
          <w:vertAlign w:val="superscript"/>
        </w:rPr>
        <w:t>39</w:t>
      </w:r>
      <w:r w:rsidR="009A1C86" w:rsidRPr="000205AD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0205AD">
        <w:rPr>
          <w:rFonts w:ascii="Book Antiqua" w:eastAsia="Book Antiqua" w:hAnsi="Book Antiqua" w:cs="Book Antiqua"/>
          <w:b/>
        </w:rPr>
        <w:t>.</w:t>
      </w:r>
      <w:bookmarkEnd w:id="78"/>
      <w:bookmarkEnd w:id="79"/>
    </w:p>
    <w:p w14:paraId="6C2B7547" w14:textId="77777777" w:rsidR="000205AD" w:rsidRDefault="000205AD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br w:type="page"/>
      </w:r>
    </w:p>
    <w:p w14:paraId="09081F17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179D61DE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0BC03115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6727A547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76FC8CE6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51B65A46" w14:textId="524BB80E" w:rsidR="000205AD" w:rsidRDefault="000205AD" w:rsidP="000205A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9C22628" wp14:editId="20BEC9AD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1FE5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5B7E86AE" w14:textId="77777777" w:rsidR="000205AD" w:rsidRDefault="000205AD" w:rsidP="000205A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001B008" w14:textId="77777777" w:rsidR="000205AD" w:rsidRDefault="000205AD" w:rsidP="000205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BCAEF2E" w14:textId="77777777" w:rsidR="000205AD" w:rsidRDefault="000205AD" w:rsidP="000205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346B478" w14:textId="77777777" w:rsidR="000205AD" w:rsidRDefault="000205AD" w:rsidP="000205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A8623B4" w14:textId="77777777" w:rsidR="000205AD" w:rsidRDefault="000205AD" w:rsidP="000205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7148E80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AABA3BB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25B537F8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3430E250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5266D9E6" w14:textId="0D91A425" w:rsidR="000205AD" w:rsidRDefault="000205AD" w:rsidP="000205A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3EB73B" wp14:editId="3461233D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274B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096A40D1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4C4539DD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16C9A602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50F26295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7DBCCF62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4F6CD9F6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1DF299D8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7F04C763" w14:textId="77777777" w:rsidR="000205AD" w:rsidRDefault="000205AD" w:rsidP="000205AD">
      <w:pPr>
        <w:jc w:val="center"/>
        <w:rPr>
          <w:rFonts w:ascii="Book Antiqua" w:hAnsi="Book Antiqua"/>
          <w:lang w:eastAsia="zh-CN"/>
        </w:rPr>
      </w:pPr>
    </w:p>
    <w:p w14:paraId="75620B96" w14:textId="77777777" w:rsidR="000205AD" w:rsidRDefault="000205AD" w:rsidP="000205A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D63659D" w14:textId="77777777" w:rsidR="000205AD" w:rsidRDefault="000205AD" w:rsidP="000205AD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B806271" w14:textId="77777777" w:rsidR="00A77B3E" w:rsidRPr="000205AD" w:rsidRDefault="00A77B3E">
      <w:pPr>
        <w:spacing w:line="360" w:lineRule="auto"/>
        <w:jc w:val="both"/>
        <w:rPr>
          <w:rFonts w:hint="eastAsia"/>
          <w:b/>
          <w:lang w:eastAsia="zh-CN"/>
        </w:rPr>
      </w:pPr>
      <w:bookmarkStart w:id="80" w:name="_GoBack"/>
      <w:bookmarkEnd w:id="80"/>
    </w:p>
    <w:sectPr w:rsidR="00A77B3E" w:rsidRPr="0002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865C20" w15:done="0"/>
  <w15:commentEx w15:paraId="45CC0E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C6B24" w16cex:dateUtc="2021-07-04T22:15:00Z"/>
  <w16cex:commentExtensible w16cex:durableId="248C6C21" w16cex:dateUtc="2021-07-04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65C20" w16cid:durableId="248C6B24"/>
  <w16cid:commentId w16cid:paraId="45CC0ED6" w16cid:durableId="248C6C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F9AA9" w14:textId="77777777" w:rsidR="001365EB" w:rsidRDefault="001365EB" w:rsidP="00ED4845">
      <w:r>
        <w:separator/>
      </w:r>
    </w:p>
  </w:endnote>
  <w:endnote w:type="continuationSeparator" w:id="0">
    <w:p w14:paraId="6F6913B0" w14:textId="77777777" w:rsidR="001365EB" w:rsidRDefault="001365EB" w:rsidP="00E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98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F8C08C" w14:textId="77777777" w:rsidR="006224D0" w:rsidRDefault="006224D0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A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AD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A628" w14:textId="77777777" w:rsidR="006224D0" w:rsidRDefault="006224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38FE" w14:textId="77777777" w:rsidR="001365EB" w:rsidRDefault="001365EB" w:rsidP="00ED4845">
      <w:r>
        <w:separator/>
      </w:r>
    </w:p>
  </w:footnote>
  <w:footnote w:type="continuationSeparator" w:id="0">
    <w:p w14:paraId="5FAE050E" w14:textId="77777777" w:rsidR="001365EB" w:rsidRDefault="001365EB" w:rsidP="00ED48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l, Amos, M.B.B.S.">
    <w15:presenceInfo w15:providerId="AD" w15:userId="S::lal.amos@mayo.edu::8ed147b7-9e5c-467c-bb8b-fa3ee3e82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5AD"/>
    <w:rsid w:val="00020C2C"/>
    <w:rsid w:val="000F22B9"/>
    <w:rsid w:val="00133E0B"/>
    <w:rsid w:val="001365EB"/>
    <w:rsid w:val="0015087C"/>
    <w:rsid w:val="001A6854"/>
    <w:rsid w:val="001F1F82"/>
    <w:rsid w:val="00295AA1"/>
    <w:rsid w:val="002A2D3E"/>
    <w:rsid w:val="003645CE"/>
    <w:rsid w:val="003800F4"/>
    <w:rsid w:val="00386640"/>
    <w:rsid w:val="00392328"/>
    <w:rsid w:val="003A7613"/>
    <w:rsid w:val="003A7E0F"/>
    <w:rsid w:val="003B12F1"/>
    <w:rsid w:val="003F5238"/>
    <w:rsid w:val="003F5448"/>
    <w:rsid w:val="00423234"/>
    <w:rsid w:val="0048296E"/>
    <w:rsid w:val="0048500C"/>
    <w:rsid w:val="00517EDE"/>
    <w:rsid w:val="00524E14"/>
    <w:rsid w:val="00535890"/>
    <w:rsid w:val="005730F3"/>
    <w:rsid w:val="005848D6"/>
    <w:rsid w:val="005A62A5"/>
    <w:rsid w:val="005F16FC"/>
    <w:rsid w:val="006224D0"/>
    <w:rsid w:val="006645B8"/>
    <w:rsid w:val="00687E9A"/>
    <w:rsid w:val="006A1D59"/>
    <w:rsid w:val="006A56A5"/>
    <w:rsid w:val="006D6616"/>
    <w:rsid w:val="00703731"/>
    <w:rsid w:val="007119D7"/>
    <w:rsid w:val="00754825"/>
    <w:rsid w:val="00782787"/>
    <w:rsid w:val="007B463F"/>
    <w:rsid w:val="007B7FE8"/>
    <w:rsid w:val="007C0FF7"/>
    <w:rsid w:val="007E2EDF"/>
    <w:rsid w:val="007F1613"/>
    <w:rsid w:val="00857167"/>
    <w:rsid w:val="00872C37"/>
    <w:rsid w:val="00885501"/>
    <w:rsid w:val="008C1E70"/>
    <w:rsid w:val="008D6EAD"/>
    <w:rsid w:val="00910987"/>
    <w:rsid w:val="00923667"/>
    <w:rsid w:val="009463CA"/>
    <w:rsid w:val="00957217"/>
    <w:rsid w:val="009729CA"/>
    <w:rsid w:val="009A1C86"/>
    <w:rsid w:val="009B5326"/>
    <w:rsid w:val="009C64F3"/>
    <w:rsid w:val="009F438F"/>
    <w:rsid w:val="00A229E7"/>
    <w:rsid w:val="00A77B3E"/>
    <w:rsid w:val="00A93D71"/>
    <w:rsid w:val="00AC66F7"/>
    <w:rsid w:val="00AE41A5"/>
    <w:rsid w:val="00AE7537"/>
    <w:rsid w:val="00B55568"/>
    <w:rsid w:val="00B561D2"/>
    <w:rsid w:val="00BA6629"/>
    <w:rsid w:val="00BF2716"/>
    <w:rsid w:val="00C60A4F"/>
    <w:rsid w:val="00C650A6"/>
    <w:rsid w:val="00C96AEE"/>
    <w:rsid w:val="00CA2A55"/>
    <w:rsid w:val="00CF27B3"/>
    <w:rsid w:val="00D03FB4"/>
    <w:rsid w:val="00D07FB9"/>
    <w:rsid w:val="00D25841"/>
    <w:rsid w:val="00D263AA"/>
    <w:rsid w:val="00D26504"/>
    <w:rsid w:val="00D76169"/>
    <w:rsid w:val="00DC2DAF"/>
    <w:rsid w:val="00E00C41"/>
    <w:rsid w:val="00E4077C"/>
    <w:rsid w:val="00E87C4D"/>
    <w:rsid w:val="00ED4845"/>
    <w:rsid w:val="00EE1B08"/>
    <w:rsid w:val="00F33D46"/>
    <w:rsid w:val="00F36ADD"/>
    <w:rsid w:val="00F37563"/>
    <w:rsid w:val="00F50015"/>
    <w:rsid w:val="00F95B80"/>
    <w:rsid w:val="00FA64F2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4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845"/>
    <w:rPr>
      <w:sz w:val="18"/>
      <w:szCs w:val="18"/>
    </w:rPr>
  </w:style>
  <w:style w:type="paragraph" w:styleId="a4">
    <w:name w:val="footer"/>
    <w:basedOn w:val="a"/>
    <w:link w:val="Char0"/>
    <w:uiPriority w:val="99"/>
    <w:rsid w:val="00ED4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8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A1D5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5848D6"/>
    <w:rPr>
      <w:sz w:val="18"/>
      <w:szCs w:val="18"/>
    </w:rPr>
  </w:style>
  <w:style w:type="character" w:customStyle="1" w:styleId="Char1">
    <w:name w:val="批注框文本 Char"/>
    <w:basedOn w:val="a0"/>
    <w:link w:val="a6"/>
    <w:rsid w:val="005848D6"/>
    <w:rPr>
      <w:sz w:val="18"/>
      <w:szCs w:val="18"/>
    </w:rPr>
  </w:style>
  <w:style w:type="character" w:styleId="a7">
    <w:name w:val="annotation reference"/>
    <w:basedOn w:val="a0"/>
    <w:semiHidden/>
    <w:unhideWhenUsed/>
    <w:rsid w:val="002A2D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2A2D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2A2D3E"/>
  </w:style>
  <w:style w:type="paragraph" w:styleId="a9">
    <w:name w:val="annotation subject"/>
    <w:basedOn w:val="a8"/>
    <w:next w:val="a8"/>
    <w:link w:val="Char3"/>
    <w:semiHidden/>
    <w:unhideWhenUsed/>
    <w:rsid w:val="002A2D3E"/>
    <w:rPr>
      <w:b/>
      <w:bCs/>
    </w:rPr>
  </w:style>
  <w:style w:type="character" w:customStyle="1" w:styleId="Char3">
    <w:name w:val="批注主题 Char"/>
    <w:basedOn w:val="Char2"/>
    <w:link w:val="a9"/>
    <w:semiHidden/>
    <w:rsid w:val="002A2D3E"/>
    <w:rPr>
      <w:b/>
      <w:bCs/>
    </w:rPr>
  </w:style>
  <w:style w:type="paragraph" w:styleId="aa">
    <w:name w:val="Revision"/>
    <w:hidden/>
    <w:uiPriority w:val="99"/>
    <w:semiHidden/>
    <w:rsid w:val="008855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4845"/>
    <w:rPr>
      <w:sz w:val="18"/>
      <w:szCs w:val="18"/>
    </w:rPr>
  </w:style>
  <w:style w:type="paragraph" w:styleId="a4">
    <w:name w:val="footer"/>
    <w:basedOn w:val="a"/>
    <w:link w:val="Char0"/>
    <w:uiPriority w:val="99"/>
    <w:rsid w:val="00ED4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8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A1D5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5848D6"/>
    <w:rPr>
      <w:sz w:val="18"/>
      <w:szCs w:val="18"/>
    </w:rPr>
  </w:style>
  <w:style w:type="character" w:customStyle="1" w:styleId="Char1">
    <w:name w:val="批注框文本 Char"/>
    <w:basedOn w:val="a0"/>
    <w:link w:val="a6"/>
    <w:rsid w:val="005848D6"/>
    <w:rPr>
      <w:sz w:val="18"/>
      <w:szCs w:val="18"/>
    </w:rPr>
  </w:style>
  <w:style w:type="character" w:styleId="a7">
    <w:name w:val="annotation reference"/>
    <w:basedOn w:val="a0"/>
    <w:semiHidden/>
    <w:unhideWhenUsed/>
    <w:rsid w:val="002A2D3E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2A2D3E"/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2A2D3E"/>
  </w:style>
  <w:style w:type="paragraph" w:styleId="a9">
    <w:name w:val="annotation subject"/>
    <w:basedOn w:val="a8"/>
    <w:next w:val="a8"/>
    <w:link w:val="Char3"/>
    <w:semiHidden/>
    <w:unhideWhenUsed/>
    <w:rsid w:val="002A2D3E"/>
    <w:rPr>
      <w:b/>
      <w:bCs/>
    </w:rPr>
  </w:style>
  <w:style w:type="character" w:customStyle="1" w:styleId="Char3">
    <w:name w:val="批注主题 Char"/>
    <w:basedOn w:val="Char2"/>
    <w:link w:val="a9"/>
    <w:semiHidden/>
    <w:rsid w:val="002A2D3E"/>
    <w:rPr>
      <w:b/>
      <w:bCs/>
    </w:rPr>
  </w:style>
  <w:style w:type="paragraph" w:styleId="aa">
    <w:name w:val="Revision"/>
    <w:hidden/>
    <w:uiPriority w:val="99"/>
    <w:semiHidden/>
    <w:rsid w:val="00885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Lal, Amos, M.B.B.S.</dc:creator>
  <cp:lastModifiedBy>马玉杰</cp:lastModifiedBy>
  <cp:revision>7</cp:revision>
  <dcterms:created xsi:type="dcterms:W3CDTF">2021-07-04T22:32:00Z</dcterms:created>
  <dcterms:modified xsi:type="dcterms:W3CDTF">2021-07-05T12:19:00Z</dcterms:modified>
</cp:coreProperties>
</file>