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8BA0" w14:textId="77777777" w:rsidR="00A77B3E" w:rsidRPr="00924AA5" w:rsidRDefault="005C17AC" w:rsidP="00257631">
      <w:bookmarkStart w:id="0" w:name="_GoBack"/>
      <w:r w:rsidRPr="00924AA5">
        <w:rPr>
          <w:b/>
        </w:rPr>
        <w:t xml:space="preserve">Name of Journal: </w:t>
      </w:r>
      <w:r w:rsidRPr="00924AA5">
        <w:t>World Journal of Orthopedics</w:t>
      </w:r>
    </w:p>
    <w:p w14:paraId="7DA2572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NO: </w:t>
      </w:r>
      <w:r w:rsidRPr="00924AA5">
        <w:rPr>
          <w:rFonts w:ascii="Book Antiqua" w:eastAsia="Book Antiqua" w:hAnsi="Book Antiqua" w:cs="Book Antiqua"/>
          <w:color w:val="000000"/>
        </w:rPr>
        <w:t>64225</w:t>
      </w:r>
    </w:p>
    <w:p w14:paraId="57F69829"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Type: </w:t>
      </w:r>
      <w:r w:rsidRPr="00924AA5">
        <w:rPr>
          <w:rFonts w:ascii="Book Antiqua" w:eastAsia="Book Antiqua" w:hAnsi="Book Antiqua" w:cs="Book Antiqua"/>
          <w:color w:val="000000"/>
        </w:rPr>
        <w:t>REVIEW</w:t>
      </w:r>
    </w:p>
    <w:p w14:paraId="2A3835D6" w14:textId="77777777" w:rsidR="00A77B3E" w:rsidRPr="00924AA5" w:rsidRDefault="00A77B3E">
      <w:pPr>
        <w:spacing w:line="360" w:lineRule="auto"/>
        <w:jc w:val="both"/>
      </w:pPr>
    </w:p>
    <w:p w14:paraId="49761D85" w14:textId="77777777" w:rsidR="00043274" w:rsidRPr="00924AA5" w:rsidRDefault="00043274">
      <w:pPr>
        <w:spacing w:line="360" w:lineRule="auto"/>
        <w:jc w:val="both"/>
        <w:rPr>
          <w:rFonts w:ascii="Book Antiqua" w:hAnsi="Book Antiqua" w:cs="Book Antiqua"/>
          <w:b/>
          <w:color w:val="000000"/>
          <w:lang w:eastAsia="zh-CN"/>
        </w:rPr>
      </w:pPr>
      <w:r w:rsidRPr="00924AA5">
        <w:rPr>
          <w:rFonts w:ascii="Book Antiqua" w:eastAsia="Book Antiqua" w:hAnsi="Book Antiqua" w:cs="Book Antiqua"/>
          <w:b/>
          <w:color w:val="000000"/>
        </w:rPr>
        <w:t>International recognition of the Ilizarov bone reconstruction techniques: Current practice and research (dedicated to 100</w:t>
      </w:r>
      <w:r w:rsidRPr="00924AA5">
        <w:rPr>
          <w:rFonts w:ascii="Book Antiqua" w:eastAsia="Book Antiqua" w:hAnsi="Book Antiqua" w:cs="Book Antiqua"/>
          <w:b/>
          <w:color w:val="000000"/>
          <w:vertAlign w:val="superscript"/>
        </w:rPr>
        <w:t>th</w:t>
      </w:r>
      <w:r w:rsidRPr="00924AA5">
        <w:rPr>
          <w:rFonts w:ascii="Book Antiqua" w:eastAsia="Book Antiqua" w:hAnsi="Book Antiqua" w:cs="Book Antiqua"/>
          <w:b/>
          <w:color w:val="000000"/>
        </w:rPr>
        <w:t xml:space="preserve"> birthday of G. A. Ilizarov)</w:t>
      </w:r>
    </w:p>
    <w:p w14:paraId="53575BCB" w14:textId="77777777" w:rsidR="00A77B3E" w:rsidRPr="00924AA5" w:rsidRDefault="00A77B3E">
      <w:pPr>
        <w:spacing w:line="360" w:lineRule="auto"/>
        <w:jc w:val="both"/>
      </w:pPr>
    </w:p>
    <w:p w14:paraId="59696AD6" w14:textId="77777777" w:rsidR="00A77B3E" w:rsidRPr="00924AA5" w:rsidRDefault="00FA4CDF">
      <w:pPr>
        <w:spacing w:line="360" w:lineRule="auto"/>
        <w:jc w:val="both"/>
        <w:rPr>
          <w:lang w:eastAsia="zh-CN"/>
        </w:rPr>
      </w:pPr>
      <w:r w:rsidRPr="00924AA5">
        <w:rPr>
          <w:rFonts w:ascii="Book Antiqua" w:eastAsia="Book Antiqua" w:hAnsi="Book Antiqua" w:cs="Book Antiqua"/>
          <w:color w:val="000000"/>
        </w:rPr>
        <w:t xml:space="preserve">Malkova </w:t>
      </w:r>
      <w:r w:rsidRPr="00924AA5">
        <w:rPr>
          <w:rFonts w:ascii="Book Antiqua" w:hAnsi="Book Antiqua" w:cs="Book Antiqua"/>
          <w:color w:val="000000"/>
          <w:lang w:eastAsia="zh-CN"/>
        </w:rPr>
        <w:t xml:space="preserve">TA </w:t>
      </w:r>
      <w:r w:rsidRPr="00924AA5">
        <w:rPr>
          <w:rFonts w:ascii="Book Antiqua" w:hAnsi="Book Antiqua" w:cs="Book Antiqua"/>
          <w:i/>
          <w:color w:val="000000"/>
          <w:lang w:eastAsia="zh-CN"/>
        </w:rPr>
        <w:t>et al</w:t>
      </w:r>
      <w:r w:rsidRPr="00924AA5">
        <w:rPr>
          <w:rFonts w:ascii="Book Antiqua" w:hAnsi="Book Antiqua" w:cs="Book Antiqua"/>
          <w:color w:val="000000"/>
          <w:lang w:eastAsia="zh-CN"/>
        </w:rPr>
        <w:t xml:space="preserve">. </w:t>
      </w:r>
      <w:r w:rsidR="006E2FBC" w:rsidRPr="00924AA5">
        <w:rPr>
          <w:rFonts w:ascii="Book Antiqua" w:eastAsia="Book Antiqua" w:hAnsi="Book Antiqua" w:cs="Book Antiqua"/>
          <w:color w:val="000000"/>
        </w:rPr>
        <w:t>R</w:t>
      </w:r>
      <w:r w:rsidR="005C17AC" w:rsidRPr="00924AA5">
        <w:rPr>
          <w:rFonts w:ascii="Book Antiqua" w:eastAsia="Book Antiqua" w:hAnsi="Book Antiqua" w:cs="Book Antiqua"/>
          <w:color w:val="000000"/>
        </w:rPr>
        <w:t xml:space="preserve">ecognition of the Ilizarov </w:t>
      </w:r>
      <w:r w:rsidR="00A444D4" w:rsidRPr="00924AA5">
        <w:rPr>
          <w:rFonts w:ascii="Book Antiqua" w:eastAsia="Book Antiqua" w:hAnsi="Book Antiqua" w:cs="Book Antiqua"/>
          <w:color w:val="000000"/>
        </w:rPr>
        <w:t xml:space="preserve">bone reconstruction </w:t>
      </w:r>
      <w:r w:rsidR="005C17AC" w:rsidRPr="00924AA5">
        <w:rPr>
          <w:rFonts w:ascii="Book Antiqua" w:eastAsia="Book Antiqua" w:hAnsi="Book Antiqua" w:cs="Book Antiqua"/>
          <w:color w:val="000000"/>
        </w:rPr>
        <w:t>techniques</w:t>
      </w:r>
    </w:p>
    <w:p w14:paraId="3C3489C1" w14:textId="77777777" w:rsidR="00A77B3E" w:rsidRPr="00924AA5" w:rsidRDefault="00A77B3E">
      <w:pPr>
        <w:spacing w:line="360" w:lineRule="auto"/>
        <w:jc w:val="both"/>
      </w:pPr>
    </w:p>
    <w:p w14:paraId="46958E2D" w14:textId="77777777" w:rsidR="00A77B3E" w:rsidRPr="00257631" w:rsidRDefault="005C17AC">
      <w:pPr>
        <w:spacing w:line="360" w:lineRule="auto"/>
        <w:jc w:val="both"/>
        <w:rPr>
          <w:lang w:val="es-ES"/>
        </w:rPr>
      </w:pPr>
      <w:r w:rsidRPr="00257631">
        <w:rPr>
          <w:rFonts w:ascii="Book Antiqua" w:eastAsia="Book Antiqua" w:hAnsi="Book Antiqua" w:cs="Book Antiqua"/>
          <w:color w:val="000000"/>
          <w:lang w:val="es-ES"/>
        </w:rPr>
        <w:t>Tatiana A Malkova, Dmitry Y Borzunov</w:t>
      </w:r>
    </w:p>
    <w:p w14:paraId="727C1EC0" w14:textId="77777777" w:rsidR="00A77B3E" w:rsidRPr="00257631" w:rsidRDefault="00A77B3E">
      <w:pPr>
        <w:spacing w:line="360" w:lineRule="auto"/>
        <w:jc w:val="both"/>
        <w:rPr>
          <w:lang w:val="es-ES"/>
        </w:rPr>
      </w:pPr>
    </w:p>
    <w:p w14:paraId="1EB493C1"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Tatiana A Malkova, </w:t>
      </w:r>
      <w:r w:rsidRPr="00924AA5">
        <w:rPr>
          <w:rFonts w:ascii="Book Antiqua" w:eastAsia="Book Antiqua" w:hAnsi="Book Antiqua" w:cs="Book Antiqua"/>
          <w:color w:val="000000"/>
        </w:rPr>
        <w:t>Department of Medical Information and Analysis, Ilizarov National Medical Research Center for Traumatology and Orthopedics, Kurgan 640014, Russia</w:t>
      </w:r>
    </w:p>
    <w:p w14:paraId="10950B17" w14:textId="77777777" w:rsidR="00A77B3E" w:rsidRPr="00924AA5" w:rsidRDefault="00A77B3E">
      <w:pPr>
        <w:spacing w:line="360" w:lineRule="auto"/>
        <w:jc w:val="both"/>
      </w:pPr>
    </w:p>
    <w:p w14:paraId="40D718C5"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Dmitry Y Borzunov, </w:t>
      </w:r>
      <w:r w:rsidRPr="00924AA5">
        <w:rPr>
          <w:rFonts w:ascii="Book Antiqua" w:eastAsia="Book Antiqua" w:hAnsi="Book Antiqua" w:cs="Book Antiqua"/>
          <w:color w:val="000000"/>
        </w:rPr>
        <w:t>Department of Traumatology and Orthopedics, Ural State Medical University, Ekaterinburg 620109, Russia</w:t>
      </w:r>
    </w:p>
    <w:p w14:paraId="16DE05E0" w14:textId="77777777" w:rsidR="00A77B3E" w:rsidRPr="00924AA5" w:rsidRDefault="00A77B3E">
      <w:pPr>
        <w:spacing w:line="360" w:lineRule="auto"/>
        <w:jc w:val="both"/>
      </w:pPr>
    </w:p>
    <w:p w14:paraId="5E9420B7" w14:textId="77777777" w:rsidR="00A77B3E" w:rsidRPr="00924AA5" w:rsidRDefault="005C17AC">
      <w:pPr>
        <w:spacing w:line="360" w:lineRule="auto"/>
        <w:jc w:val="both"/>
        <w:rPr>
          <w:lang w:eastAsia="zh-CN"/>
        </w:rPr>
      </w:pPr>
      <w:r w:rsidRPr="00924AA5">
        <w:rPr>
          <w:rFonts w:ascii="Book Antiqua" w:eastAsia="Book Antiqua" w:hAnsi="Book Antiqua" w:cs="Book Antiqua"/>
          <w:b/>
          <w:bCs/>
          <w:color w:val="000000"/>
          <w:szCs w:val="27"/>
        </w:rPr>
        <w:t xml:space="preserve">Author contributions: </w:t>
      </w:r>
      <w:r w:rsidR="00FA4CDF" w:rsidRPr="00924AA5">
        <w:rPr>
          <w:rFonts w:ascii="Book Antiqua" w:eastAsia="Book Antiqua" w:hAnsi="Book Antiqua" w:cs="Book Antiqua"/>
          <w:color w:val="000000"/>
        </w:rPr>
        <w:t>Malkova TA</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contributed to the acquisition </w:t>
      </w:r>
      <w:r w:rsidR="00FA4CDF" w:rsidRPr="00924AA5">
        <w:rPr>
          <w:rFonts w:ascii="Book Antiqua" w:eastAsia="Book Antiqua" w:hAnsi="Book Antiqua" w:cs="Book Antiqua"/>
          <w:color w:val="000000"/>
        </w:rPr>
        <w:t>of data; both authors Malkova T</w:t>
      </w:r>
      <w:r w:rsidRPr="00924AA5">
        <w:rPr>
          <w:rFonts w:ascii="Book Antiqua" w:eastAsia="Book Antiqua" w:hAnsi="Book Antiqua" w:cs="Book Antiqua"/>
          <w:color w:val="000000"/>
        </w:rPr>
        <w:t>A</w:t>
      </w:r>
      <w:r w:rsidR="00FA4CDF" w:rsidRPr="00924AA5">
        <w:rPr>
          <w:rFonts w:ascii="Book Antiqua" w:eastAsia="Book Antiqua" w:hAnsi="Book Antiqua" w:cs="Book Antiqua"/>
          <w:color w:val="000000"/>
        </w:rPr>
        <w:t xml:space="preserve"> and Borzunov DY</w:t>
      </w:r>
      <w:r w:rsidRPr="00924AA5">
        <w:rPr>
          <w:rFonts w:ascii="Book Antiqua" w:eastAsia="Book Antiqua" w:hAnsi="Book Antiqua" w:cs="Book Antiqua"/>
          <w:color w:val="000000"/>
        </w:rPr>
        <w:t xml:space="preserve"> contributed to the conception and design, analysis and interpretation of data, drafting of the manuscript, and critical revision of the manuscript.</w:t>
      </w:r>
    </w:p>
    <w:p w14:paraId="73B7EB1D" w14:textId="77777777" w:rsidR="00A77B3E" w:rsidRPr="00924AA5" w:rsidRDefault="00A77B3E">
      <w:pPr>
        <w:spacing w:line="360" w:lineRule="auto"/>
        <w:jc w:val="both"/>
      </w:pPr>
    </w:p>
    <w:p w14:paraId="71C3A12E" w14:textId="226811CE" w:rsidR="00A77B3E" w:rsidRPr="00924AA5" w:rsidRDefault="00DE0EC3">
      <w:pPr>
        <w:spacing w:line="360" w:lineRule="auto"/>
        <w:jc w:val="both"/>
      </w:pPr>
      <w:r>
        <w:rPr>
          <w:rFonts w:ascii="Book Antiqua" w:eastAsia="Book Antiqua" w:hAnsi="Book Antiqua" w:cs="Book Antiqua"/>
          <w:b/>
          <w:bCs/>
          <w:color w:val="000000"/>
        </w:rPr>
        <w:t>Corresponding author:</w:t>
      </w:r>
      <w:r>
        <w:rPr>
          <w:rFonts w:ascii="Book Antiqua" w:hAnsi="Book Antiqua" w:cs="Book Antiqua" w:hint="eastAsia"/>
          <w:b/>
          <w:bCs/>
          <w:color w:val="000000"/>
          <w:lang w:eastAsia="zh-CN"/>
        </w:rPr>
        <w:t xml:space="preserve"> </w:t>
      </w:r>
      <w:r w:rsidR="005C17AC" w:rsidRPr="00924AA5">
        <w:rPr>
          <w:rFonts w:ascii="Book Antiqua" w:eastAsia="Book Antiqua" w:hAnsi="Book Antiqua" w:cs="Book Antiqua"/>
          <w:b/>
          <w:bCs/>
          <w:color w:val="000000"/>
        </w:rPr>
        <w:t xml:space="preserve">Tatiana A Malkova, </w:t>
      </w:r>
      <w:r w:rsidR="005C17AC" w:rsidRPr="00924AA5">
        <w:rPr>
          <w:rFonts w:ascii="Book Antiqua" w:eastAsia="Book Antiqua" w:hAnsi="Book Antiqua" w:cs="Book Antiqua"/>
          <w:color w:val="000000"/>
        </w:rPr>
        <w:t>Department of Medical Information and Analysis, Ilizarov National Medical Research Center for Traumatology and Orthopedics, 6, M. Ulianova Street, Kurgan 640014, Russia. tmalkova@mail.ru</w:t>
      </w:r>
    </w:p>
    <w:p w14:paraId="790B6668" w14:textId="77777777" w:rsidR="00A77B3E" w:rsidRPr="00924AA5" w:rsidRDefault="00A77B3E">
      <w:pPr>
        <w:spacing w:line="360" w:lineRule="auto"/>
        <w:jc w:val="both"/>
      </w:pPr>
    </w:p>
    <w:p w14:paraId="456497FF"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Received: </w:t>
      </w:r>
      <w:r w:rsidRPr="00924AA5">
        <w:rPr>
          <w:rFonts w:ascii="Book Antiqua" w:eastAsia="Book Antiqua" w:hAnsi="Book Antiqua" w:cs="Book Antiqua"/>
          <w:color w:val="000000"/>
        </w:rPr>
        <w:t>February 15, 2021</w:t>
      </w:r>
    </w:p>
    <w:p w14:paraId="3F27E0FC"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Revised: </w:t>
      </w:r>
      <w:r w:rsidRPr="00924AA5">
        <w:rPr>
          <w:rFonts w:ascii="Book Antiqua" w:eastAsia="Book Antiqua" w:hAnsi="Book Antiqua" w:cs="Book Antiqua"/>
          <w:color w:val="000000"/>
        </w:rPr>
        <w:t>April 8, 2021</w:t>
      </w:r>
    </w:p>
    <w:p w14:paraId="77EF0B18" w14:textId="77777777" w:rsidR="00A77B3E" w:rsidRPr="00924AA5" w:rsidRDefault="005C17AC">
      <w:pPr>
        <w:spacing w:line="360" w:lineRule="auto"/>
        <w:jc w:val="both"/>
      </w:pPr>
      <w:r w:rsidRPr="00924AA5">
        <w:rPr>
          <w:rFonts w:ascii="Book Antiqua" w:eastAsia="Book Antiqua" w:hAnsi="Book Antiqua" w:cs="Book Antiqua"/>
          <w:b/>
          <w:bCs/>
          <w:color w:val="000000"/>
        </w:rPr>
        <w:t>Accepted:</w:t>
      </w:r>
      <w:r w:rsidRPr="00924AA5">
        <w:rPr>
          <w:rFonts w:ascii="Book Antiqua" w:eastAsia="Book Antiqua" w:hAnsi="Book Antiqua" w:cs="Book Antiqua"/>
          <w:bCs/>
          <w:color w:val="000000"/>
        </w:rPr>
        <w:t xml:space="preserve"> </w:t>
      </w:r>
      <w:r w:rsidR="002653F1" w:rsidRPr="00924AA5">
        <w:rPr>
          <w:rFonts w:ascii="Book Antiqua" w:eastAsia="Book Antiqua" w:hAnsi="Book Antiqua" w:cs="Book Antiqua"/>
          <w:bCs/>
          <w:color w:val="000000"/>
        </w:rPr>
        <w:t>July 9, 2021</w:t>
      </w:r>
    </w:p>
    <w:p w14:paraId="288998F9" w14:textId="3CF77474" w:rsidR="00A77B3E" w:rsidRPr="00924AA5" w:rsidRDefault="005C17AC">
      <w:pPr>
        <w:spacing w:line="360" w:lineRule="auto"/>
        <w:jc w:val="both"/>
      </w:pPr>
      <w:r w:rsidRPr="00924AA5">
        <w:rPr>
          <w:rFonts w:ascii="Book Antiqua" w:eastAsia="Book Antiqua" w:hAnsi="Book Antiqua" w:cs="Book Antiqua"/>
          <w:b/>
          <w:bCs/>
          <w:color w:val="000000"/>
        </w:rPr>
        <w:t xml:space="preserve">Published online: </w:t>
      </w:r>
      <w:r w:rsidR="00791BA6" w:rsidRPr="00791BA6">
        <w:rPr>
          <w:rFonts w:ascii="Book Antiqua" w:eastAsia="Book Antiqua" w:hAnsi="Book Antiqua" w:cs="Book Antiqua"/>
          <w:bCs/>
          <w:color w:val="000000"/>
        </w:rPr>
        <w:t>August 18, 2021</w:t>
      </w:r>
    </w:p>
    <w:p w14:paraId="41BE48AC" w14:textId="77777777" w:rsidR="00A77B3E" w:rsidRPr="00924AA5" w:rsidRDefault="00A77B3E">
      <w:pPr>
        <w:spacing w:line="360" w:lineRule="auto"/>
        <w:jc w:val="both"/>
        <w:sectPr w:rsidR="00A77B3E" w:rsidRPr="00924AA5">
          <w:footerReference w:type="default" r:id="rId7"/>
          <w:pgSz w:w="12240" w:h="15840"/>
          <w:pgMar w:top="1440" w:right="1440" w:bottom="1440" w:left="1440" w:header="720" w:footer="720" w:gutter="0"/>
          <w:cols w:space="720"/>
          <w:docGrid w:linePitch="360"/>
        </w:sectPr>
      </w:pPr>
    </w:p>
    <w:p w14:paraId="0D7FD21F" w14:textId="77777777" w:rsidR="00DE0EC3" w:rsidRDefault="00DE0EC3">
      <w:pPr>
        <w:spacing w:line="360" w:lineRule="auto"/>
        <w:jc w:val="both"/>
        <w:rPr>
          <w:rFonts w:ascii="Book Antiqua" w:hAnsi="Book Antiqua" w:cs="Book Antiqua"/>
          <w:b/>
          <w:color w:val="000000"/>
          <w:lang w:eastAsia="zh-CN"/>
        </w:rPr>
      </w:pPr>
    </w:p>
    <w:p w14:paraId="3BF6BB83" w14:textId="77777777" w:rsidR="00A77B3E" w:rsidRPr="00924AA5" w:rsidRDefault="005C17AC">
      <w:pPr>
        <w:spacing w:line="360" w:lineRule="auto"/>
        <w:jc w:val="both"/>
      </w:pPr>
      <w:r w:rsidRPr="00A859E9">
        <w:rPr>
          <w:rFonts w:ascii="Book Antiqua" w:eastAsia="Book Antiqua" w:hAnsi="Book Antiqua" w:cs="Book Antiqua"/>
          <w:b/>
          <w:color w:val="000000"/>
        </w:rPr>
        <w:t>Abstract</w:t>
      </w:r>
    </w:p>
    <w:p w14:paraId="03845FF1" w14:textId="77777777" w:rsidR="00A77B3E" w:rsidRPr="00924AA5" w:rsidRDefault="005C17AC">
      <w:pPr>
        <w:spacing w:line="360" w:lineRule="auto"/>
        <w:jc w:val="both"/>
      </w:pPr>
      <w:r w:rsidRPr="00924AA5">
        <w:rPr>
          <w:rFonts w:ascii="Book Antiqua" w:eastAsia="Book Antiqua" w:hAnsi="Book Antiqua" w:cs="Book Antiqua"/>
          <w:color w:val="000000"/>
        </w:rPr>
        <w:t>The Ilizarov method is one of the current methods used in bone reconstruction. It originated in the middle of the past century and comprises a number of bone reconstruction techniques executed with a ring external fixator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Ilizarov</w:t>
      </w:r>
      <w:r w:rsidR="00FA4CDF" w:rsidRPr="00924AA5">
        <w:rPr>
          <w:rFonts w:ascii="Book Antiqua" w:hAnsi="Book Antiqua" w:cs="Book Antiqua"/>
          <w:color w:val="000000"/>
          <w:shd w:val="clear" w:color="auto" w:fill="FFFFFF"/>
          <w:lang w:eastAsia="zh-CN"/>
        </w:rPr>
        <w:t xml:space="preserve"> GA</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Its main merits are viable new bone formation through distraction osteogenesis, high union rates and functional use of the limb throughout the course of treatment.</w:t>
      </w:r>
      <w:r w:rsidRPr="00924AA5">
        <w:rPr>
          <w:rFonts w:ascii="Book Antiqua" w:eastAsia="Book Antiqua" w:hAnsi="Book Antiqua" w:cs="Book Antiqua"/>
          <w:color w:val="000000"/>
        </w:rPr>
        <w:t xml:space="preserve"> The study of the phenomenon of distraction osteogenesis induced by tension stress with the Ilizarov apparatus was the impetus for advancement in bone reconstruction surgery. </w:t>
      </w:r>
      <w:r w:rsidRPr="00924AA5">
        <w:rPr>
          <w:rFonts w:ascii="Book Antiqua" w:eastAsia="Book Antiqua" w:hAnsi="Book Antiqua" w:cs="Book Antiqua"/>
          <w:color w:val="000000"/>
          <w:shd w:val="clear" w:color="auto" w:fill="FFFFFF"/>
        </w:rPr>
        <w:t xml:space="preserve">Since then, </w:t>
      </w:r>
      <w:r w:rsidRPr="00924AA5">
        <w:rPr>
          <w:rFonts w:ascii="Book Antiqua" w:eastAsia="Book Antiqua" w:hAnsi="Book Antiqua" w:cs="Book Antiqua"/>
          <w:color w:val="000000"/>
        </w:rPr>
        <w:t>the original method has been used along with a number of its modifications developed due to emergence of new fixation devices and techniques of their application such as hexapod external fixators and motorized intramedullary lengthening nails. T</w:t>
      </w:r>
      <w:r w:rsidRPr="00924AA5">
        <w:rPr>
          <w:rFonts w:ascii="Book Antiqua" w:eastAsia="Book Antiqua" w:hAnsi="Book Antiqua" w:cs="Book Antiqua"/>
          <w:color w:val="000000"/>
          <w:shd w:val="clear" w:color="auto" w:fill="FFFFFF"/>
        </w:rPr>
        <w:t>hey gave rise to a relatively new orthopedic subspecialty termed “</w:t>
      </w:r>
      <w:r w:rsidRPr="00924AA5">
        <w:rPr>
          <w:rFonts w:ascii="Book Antiqua" w:eastAsia="Book Antiqua" w:hAnsi="Book Antiqua" w:cs="Book Antiqua"/>
          <w:color w:val="000000"/>
        </w:rPr>
        <w:t>l</w:t>
      </w:r>
      <w:r w:rsidRPr="00924AA5">
        <w:rPr>
          <w:rFonts w:ascii="Book Antiqua" w:eastAsia="Book Antiqua" w:hAnsi="Book Antiqua" w:cs="Book Antiqua"/>
          <w:color w:val="000000"/>
          <w:shd w:val="clear" w:color="auto" w:fill="FFFFFF"/>
        </w:rPr>
        <w:t>imb lengthening and reconstruction surgery”. Based on</w:t>
      </w:r>
      <w:r w:rsidRPr="00924AA5">
        <w:rPr>
          <w:rFonts w:ascii="Book Antiqua" w:eastAsia="Book Antiqua" w:hAnsi="Book Antiqua" w:cs="Book Antiqua"/>
          <w:color w:val="000000"/>
        </w:rPr>
        <w:t xml:space="preserve"> a comprehensive literature search,</w:t>
      </w:r>
      <w:r w:rsidRPr="00924AA5">
        <w:rPr>
          <w:rFonts w:ascii="Book Antiqua" w:eastAsia="Book Antiqua" w:hAnsi="Book Antiqua" w:cs="Book Antiqua"/>
          <w:color w:val="000000"/>
          <w:shd w:val="clear" w:color="auto" w:fill="FFFFFF"/>
        </w:rPr>
        <w:t xml:space="preserve"> we summarized the recent clinical practice and research in bone reconstruction by the Ilizarov method with a special focus on its modification and recognition by the world orthopedic community</w:t>
      </w:r>
      <w:r w:rsidRPr="00924AA5">
        <w:rPr>
          <w:rFonts w:ascii="Book Antiqua" w:eastAsia="Book Antiqua" w:hAnsi="Book Antiqua" w:cs="Book Antiqua"/>
          <w:color w:val="000000"/>
        </w:rPr>
        <w:t xml:space="preserve">. The international influence of the Ilizarov method was reviewed in regard to the origin country of the authors and journal’s rating. </w:t>
      </w:r>
      <w:r w:rsidRPr="00924AA5">
        <w:rPr>
          <w:rFonts w:ascii="Book Antiqua" w:eastAsia="Book Antiqua" w:hAnsi="Book Antiqua" w:cs="Book Antiqua"/>
          <w:color w:val="000000"/>
          <w:shd w:val="clear" w:color="auto" w:fill="FFFFFF"/>
        </w:rPr>
        <w:t xml:space="preserve">The Ilizarov method and other techniques based on distraction osteogenesis have been used in many countries and on all populated continents. It proves its international significance and confirms the greatest contribution of 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to bone reconstruction surgery.</w:t>
      </w:r>
    </w:p>
    <w:p w14:paraId="086161BE" w14:textId="77777777" w:rsidR="00A77B3E" w:rsidRPr="00924AA5" w:rsidRDefault="00A77B3E">
      <w:pPr>
        <w:spacing w:line="360" w:lineRule="auto"/>
        <w:jc w:val="both"/>
      </w:pPr>
    </w:p>
    <w:p w14:paraId="1AEF6A8D"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Key Words: </w:t>
      </w:r>
      <w:r w:rsidRPr="00924AA5">
        <w:rPr>
          <w:rFonts w:ascii="Book Antiqua" w:eastAsia="Book Antiqua" w:hAnsi="Book Antiqua" w:cs="Book Antiqua"/>
          <w:color w:val="000000"/>
        </w:rPr>
        <w:t xml:space="preserve">Ilizarov method; Ilizarov apparatus; Distraction osteogenesis; Bone lengthening; Bone defect; Bone </w:t>
      </w:r>
      <w:r w:rsidR="00FA4CDF" w:rsidRPr="00924AA5">
        <w:rPr>
          <w:rFonts w:ascii="Book Antiqua" w:hAnsi="Book Antiqua" w:cs="Book Antiqua"/>
          <w:color w:val="000000"/>
          <w:lang w:eastAsia="zh-CN"/>
        </w:rPr>
        <w:t>t</w:t>
      </w:r>
      <w:r w:rsidRPr="00924AA5">
        <w:rPr>
          <w:rFonts w:ascii="Book Antiqua" w:eastAsia="Book Antiqua" w:hAnsi="Book Antiqua" w:cs="Book Antiqua"/>
          <w:color w:val="000000"/>
        </w:rPr>
        <w:t>ransport; Arthrodesis</w:t>
      </w:r>
    </w:p>
    <w:p w14:paraId="60E4CA9E" w14:textId="77777777" w:rsidR="004B7865" w:rsidRDefault="004B7865" w:rsidP="004B7865">
      <w:pPr>
        <w:spacing w:line="360" w:lineRule="auto"/>
        <w:rPr>
          <w:rFonts w:ascii="Book Antiqua" w:hAnsi="Book Antiqua" w:cs="Book Antiqua"/>
          <w:b/>
          <w:color w:val="000000"/>
        </w:rPr>
      </w:pPr>
    </w:p>
    <w:p w14:paraId="443DE6D7" w14:textId="77777777" w:rsidR="004B7865" w:rsidRPr="00026CB8" w:rsidRDefault="004B7865" w:rsidP="004B786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DD7635C" w14:textId="77777777" w:rsidR="00A77B3E" w:rsidRPr="00924AA5" w:rsidRDefault="00A77B3E">
      <w:pPr>
        <w:spacing w:line="360" w:lineRule="auto"/>
        <w:jc w:val="both"/>
      </w:pPr>
    </w:p>
    <w:p w14:paraId="7B0BACD7" w14:textId="51656C06" w:rsidR="00A77B3E" w:rsidRPr="004B7865" w:rsidRDefault="004B7865" w:rsidP="00791BA6">
      <w:pPr>
        <w:spacing w:line="360" w:lineRule="auto"/>
        <w:jc w:val="both"/>
        <w:rPr>
          <w:rFonts w:ascii="Book Antiqua" w:hAnsi="Book Antiqua" w:cs="Book Antiqua" w:hint="eastAsia"/>
          <w:color w:val="000000"/>
          <w:lang w:eastAsia="zh-CN"/>
        </w:rPr>
      </w:pPr>
      <w:r w:rsidRPr="004B7865">
        <w:rPr>
          <w:rFonts w:ascii="Book Antiqua" w:eastAsia="Book Antiqua" w:hAnsi="Book Antiqua" w:cs="Book Antiqua"/>
          <w:b/>
          <w:color w:val="000000"/>
        </w:rPr>
        <w:t>Citation:</w:t>
      </w:r>
      <w:r>
        <w:rPr>
          <w:rFonts w:ascii="Book Antiqua" w:hAnsi="Book Antiqua" w:cs="Book Antiqua" w:hint="eastAsia"/>
          <w:color w:val="000000"/>
          <w:lang w:eastAsia="zh-CN"/>
        </w:rPr>
        <w:t xml:space="preserve"> </w:t>
      </w:r>
      <w:r w:rsidR="005C17AC" w:rsidRPr="00924AA5">
        <w:rPr>
          <w:rFonts w:ascii="Book Antiqua" w:eastAsia="Book Antiqua" w:hAnsi="Book Antiqua" w:cs="Book Antiqua"/>
          <w:color w:val="000000"/>
        </w:rPr>
        <w:t xml:space="preserve">Malkova TA, Borzunov DY. </w:t>
      </w:r>
      <w:r w:rsidR="00C00545" w:rsidRPr="00924AA5">
        <w:rPr>
          <w:rFonts w:ascii="Book Antiqua" w:eastAsia="Book Antiqua" w:hAnsi="Book Antiqua" w:cs="Book Antiqua"/>
          <w:color w:val="000000"/>
        </w:rPr>
        <w:t>International recognition of the Ilizarov bone reconstruction techniques: Current practice and research (dedicated to 100</w:t>
      </w:r>
      <w:r w:rsidR="00C00545" w:rsidRPr="00924AA5">
        <w:rPr>
          <w:rFonts w:ascii="Book Antiqua" w:eastAsia="Book Antiqua" w:hAnsi="Book Antiqua" w:cs="Book Antiqua"/>
          <w:color w:val="000000"/>
          <w:vertAlign w:val="superscript"/>
        </w:rPr>
        <w:t>th</w:t>
      </w:r>
      <w:r w:rsidR="00C00545" w:rsidRPr="00924AA5">
        <w:rPr>
          <w:rFonts w:ascii="Book Antiqua" w:eastAsia="Book Antiqua" w:hAnsi="Book Antiqua" w:cs="Book Antiqua"/>
          <w:color w:val="000000"/>
        </w:rPr>
        <w:t xml:space="preserve"> birthday of G. A. Ilizarov)</w:t>
      </w:r>
      <w:r w:rsidR="005C17AC" w:rsidRPr="00924AA5">
        <w:rPr>
          <w:rFonts w:ascii="Book Antiqua" w:eastAsia="Book Antiqua" w:hAnsi="Book Antiqua" w:cs="Book Antiqua"/>
          <w:color w:val="000000"/>
        </w:rPr>
        <w:t xml:space="preserve">. </w:t>
      </w:r>
      <w:r w:rsidR="005C17AC" w:rsidRPr="00924AA5">
        <w:rPr>
          <w:rFonts w:ascii="Book Antiqua" w:eastAsia="Book Antiqua" w:hAnsi="Book Antiqua" w:cs="Book Antiqua"/>
          <w:i/>
          <w:iCs/>
          <w:color w:val="000000"/>
        </w:rPr>
        <w:t>World J Orthop</w:t>
      </w:r>
      <w:r w:rsidR="00791BA6">
        <w:rPr>
          <w:rFonts w:ascii="Book Antiqua" w:eastAsia="Book Antiqua" w:hAnsi="Book Antiqua" w:cs="Book Antiqua"/>
          <w:color w:val="000000"/>
        </w:rPr>
        <w:t xml:space="preserve"> 2021;</w:t>
      </w:r>
      <w:r w:rsidR="00791BA6">
        <w:rPr>
          <w:rFonts w:ascii="Book Antiqua" w:hAnsi="Book Antiqua" w:cs="Book Antiqua" w:hint="eastAsia"/>
          <w:color w:val="000000"/>
          <w:lang w:eastAsia="zh-CN"/>
        </w:rPr>
        <w:t xml:space="preserve"> </w:t>
      </w:r>
      <w:r w:rsidR="00791BA6" w:rsidRPr="00791BA6">
        <w:rPr>
          <w:rFonts w:ascii="Book Antiqua" w:eastAsia="Book Antiqua" w:hAnsi="Book Antiqua" w:cs="Book Antiqua"/>
          <w:color w:val="000000"/>
        </w:rPr>
        <w:t xml:space="preserve">12(8): </w:t>
      </w:r>
      <w:r>
        <w:rPr>
          <w:rFonts w:ascii="Book Antiqua" w:hAnsi="Book Antiqua" w:cs="Book Antiqua" w:hint="eastAsia"/>
          <w:color w:val="000000"/>
          <w:lang w:eastAsia="zh-CN"/>
        </w:rPr>
        <w:t>515-533</w:t>
      </w:r>
      <w:r w:rsidR="00791BA6" w:rsidRPr="00791BA6">
        <w:rPr>
          <w:rFonts w:ascii="Book Antiqua" w:eastAsia="Book Antiqua" w:hAnsi="Book Antiqua" w:cs="Book Antiqua"/>
          <w:color w:val="000000"/>
        </w:rPr>
        <w:t xml:space="preserve"> URL: https://www.wjgnet.com/2218-5836/full/v12/i8/</w:t>
      </w:r>
      <w:r>
        <w:rPr>
          <w:rFonts w:ascii="Book Antiqua" w:hAnsi="Book Antiqua" w:cs="Book Antiqua" w:hint="eastAsia"/>
          <w:color w:val="000000"/>
          <w:lang w:eastAsia="zh-CN"/>
        </w:rPr>
        <w:t>515</w:t>
      </w:r>
      <w:r w:rsidR="00791BA6" w:rsidRPr="00791BA6">
        <w:rPr>
          <w:rFonts w:ascii="Book Antiqua" w:eastAsia="Book Antiqua" w:hAnsi="Book Antiqua" w:cs="Book Antiqua"/>
          <w:color w:val="000000"/>
        </w:rPr>
        <w:t>.htm DOI: https://dx.doi.org/10.5312/wjo.v12.i8.</w:t>
      </w:r>
      <w:r>
        <w:rPr>
          <w:rFonts w:ascii="Book Antiqua" w:hAnsi="Book Antiqua" w:cs="Book Antiqua" w:hint="eastAsia"/>
          <w:color w:val="000000"/>
          <w:lang w:eastAsia="zh-CN"/>
        </w:rPr>
        <w:t>515</w:t>
      </w:r>
    </w:p>
    <w:p w14:paraId="09F2AE04" w14:textId="77777777" w:rsidR="00A77B3E" w:rsidRPr="00924AA5" w:rsidRDefault="00A77B3E">
      <w:pPr>
        <w:spacing w:line="360" w:lineRule="auto"/>
        <w:jc w:val="both"/>
      </w:pPr>
    </w:p>
    <w:p w14:paraId="3E0A974F"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Core Tip: </w:t>
      </w:r>
      <w:r w:rsidRPr="00924AA5">
        <w:rPr>
          <w:rFonts w:ascii="Book Antiqua" w:eastAsia="Book Antiqua" w:hAnsi="Book Antiqua" w:cs="Book Antiqua"/>
          <w:color w:val="000000"/>
        </w:rPr>
        <w:t>The Ilizarov method of bone reconstruction involves bone repair and new bone formation. It is based on the biological phenomenon of distraction osteogenesis that is used for bone lengthening and deformity correction. The Ilizarov bone transport is a salvage procedure for a number of conditions, including large bone defects and infection. The method gave an impetus to new developments in bone reconstruction surgery based on the regeneration potential of bone tissue. Acceleration of distraction regenerate consolidation is one of the objectives of the current research in new bone formation.</w:t>
      </w:r>
    </w:p>
    <w:p w14:paraId="375B92F5" w14:textId="77777777" w:rsidR="00A77B3E" w:rsidRPr="00924AA5" w:rsidRDefault="00FA4CDF">
      <w:pPr>
        <w:spacing w:line="360" w:lineRule="auto"/>
        <w:jc w:val="both"/>
      </w:pPr>
      <w:r w:rsidRPr="00924AA5">
        <w:br w:type="page"/>
      </w:r>
      <w:r w:rsidR="005C17AC" w:rsidRPr="00924AA5">
        <w:rPr>
          <w:rFonts w:ascii="Book Antiqua" w:eastAsia="Book Antiqua" w:hAnsi="Book Antiqua" w:cs="Book Antiqua"/>
          <w:b/>
          <w:caps/>
          <w:color w:val="000000"/>
          <w:u w:val="single"/>
        </w:rPr>
        <w:t>INTRODUCTION</w:t>
      </w:r>
    </w:p>
    <w:p w14:paraId="4F219200" w14:textId="77777777" w:rsidR="00A77B3E" w:rsidRPr="00924AA5" w:rsidRDefault="005C17AC" w:rsidP="00FA4CDF">
      <w:pPr>
        <w:spacing w:line="360" w:lineRule="auto"/>
        <w:jc w:val="both"/>
        <w:rPr>
          <w:lang w:eastAsia="zh-CN"/>
        </w:rPr>
      </w:pPr>
      <w:r w:rsidRPr="00924AA5">
        <w:rPr>
          <w:rFonts w:ascii="Book Antiqua" w:eastAsia="Book Antiqua" w:hAnsi="Book Antiqua" w:cs="Book Antiqua"/>
          <w:color w:val="000000"/>
          <w:shd w:val="clear" w:color="auto" w:fill="FFFFFF"/>
        </w:rPr>
        <w:t>Reconstructive surgery is performed to recover body parts that are affected aesthetically or functionally in congenital defects, developmental abnormalities or trauma. Bone reconstruction is the procedure of repair, rebuilding, and reshaping of skeleton bones.</w:t>
      </w:r>
      <w:r w:rsidRPr="00924AA5">
        <w:rPr>
          <w:rFonts w:ascii="Book Antiqua" w:eastAsia="Book Antiqua" w:hAnsi="Book Antiqua" w:cs="Book Antiqua"/>
          <w:color w:val="000000"/>
        </w:rPr>
        <w:t xml:space="preserve"> The goal of bone reconstruction surgery is reparation and creation of vital bone tissue with a variety of treatment methods available. It involves the management of bone injuries and their sequelae such as nonunion, post-traumatic bone defects and bone infection as well as bone deformities and shortening of the extremities due to acquired conditions or congenital malformations. It aims to correct bone loss, length and axis, reshape a limb segment and change its malposition so that to restore or improve its anatomy and functions.</w:t>
      </w:r>
    </w:p>
    <w:p w14:paraId="55EAF166" w14:textId="14E09998" w:rsidR="00A77B3E" w:rsidRPr="00924AA5" w:rsidRDefault="005C17AC" w:rsidP="00FA4CDF">
      <w:pPr>
        <w:spacing w:line="360" w:lineRule="auto"/>
        <w:ind w:firstLineChars="100" w:firstLine="240"/>
        <w:jc w:val="both"/>
      </w:pPr>
      <w:r w:rsidRPr="00924AA5">
        <w:rPr>
          <w:rFonts w:ascii="Book Antiqua" w:eastAsia="Book Antiqua" w:hAnsi="Book Antiqua" w:cs="Book Antiqua"/>
          <w:color w:val="000000"/>
        </w:rPr>
        <w:t>The Ilizarov method is one of the current methods used in bone reconstruction. It originated in the middle of the past century and comprises a number of bone reconstruction techniques performed with a ring external fixator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Ilizarov</w:t>
      </w:r>
      <w:r w:rsidR="00FA4CDF" w:rsidRPr="00924AA5">
        <w:rPr>
          <w:rFonts w:ascii="Book Antiqua" w:hAnsi="Book Antiqua" w:cs="Book Antiqua"/>
          <w:color w:val="000000"/>
          <w:shd w:val="clear" w:color="auto" w:fill="FFFFFF"/>
          <w:lang w:eastAsia="zh-CN"/>
        </w:rPr>
        <w:t xml:space="preserve"> GA</w:t>
      </w:r>
      <w:r w:rsidRPr="00924AA5">
        <w:rPr>
          <w:rFonts w:ascii="Book Antiqua" w:eastAsia="Book Antiqua" w:hAnsi="Book Antiqua" w:cs="Book Antiqua"/>
          <w:color w:val="000000"/>
        </w:rPr>
        <w:t xml:space="preserve"> (1921-1992) in 1951 in the former Soviet Union</w:t>
      </w:r>
      <w:r w:rsidRPr="00924AA5">
        <w:rPr>
          <w:rFonts w:ascii="Book Antiqua" w:eastAsia="Book Antiqua" w:hAnsi="Book Antiqua" w:cs="Book Antiqua"/>
          <w:color w:val="000000"/>
          <w:szCs w:val="30"/>
          <w:vertAlign w:val="superscript"/>
        </w:rPr>
        <w:t>[1]</w:t>
      </w:r>
      <w:r w:rsidRPr="00924AA5">
        <w:rPr>
          <w:rFonts w:ascii="Book Antiqua" w:eastAsia="Book Antiqua" w:hAnsi="Book Antiqua" w:cs="Book Antiqua"/>
          <w:color w:val="000000"/>
        </w:rPr>
        <w:t>. Professor</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 xml:space="preserve">(Figure 1) and his team were searching for solutions to develop external fixation </w:t>
      </w:r>
      <w:r w:rsidR="00FA4CDF" w:rsidRPr="00924AA5">
        <w:rPr>
          <w:rFonts w:ascii="Book Antiqua" w:eastAsia="Book Antiqua" w:hAnsi="Book Antiqua" w:cs="Book Antiqua"/>
          <w:color w:val="000000"/>
        </w:rPr>
        <w:t>(EF)</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techniques to treat the pathology of long and short bones of both upper and lower limbs, cancellous bones of the skull, pelvis and spine, and joint disorders at one of the largest orthopedic centers for limb reconstruction founded in Kurgan (Russia) in 1971</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Bone repair and reconstruction with this method are realized by means of applying compression or distraction forces to bone fragments for bone consolidation, axial alignment or new bone formation through the phenomenon of distraction osteogenesis induced by tension stress with the Ilizarov apparatus based on external supports and transosseously drilled wires that, driven with threaded units, are able to produce multiplanar actions on bone fragments. The scientific activity of the Kurgan institute for traumatology and orthopedics promoted basic research on the investigation of bone and soft-tissue regeneration</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The fundamental and clinical studies on the principles of bone regeneration and reconstruction using the Ilizarov tension-stress effect were disclosed in the author’s monograph and several publications that appeared in the English language at the end of the last century</w:t>
      </w:r>
      <w:r w:rsidRPr="00924AA5">
        <w:rPr>
          <w:rFonts w:ascii="Book Antiqua" w:eastAsia="Book Antiqua" w:hAnsi="Book Antiqua" w:cs="Book Antiqua"/>
          <w:color w:val="000000"/>
          <w:szCs w:val="30"/>
          <w:shd w:val="clear" w:color="auto" w:fill="FFFFFF"/>
          <w:vertAlign w:val="superscript"/>
        </w:rPr>
        <w:t>[2-4]</w:t>
      </w:r>
      <w:r w:rsidRPr="00924AA5">
        <w:rPr>
          <w:rFonts w:ascii="Book Antiqua" w:eastAsia="Book Antiqua" w:hAnsi="Book Antiqua" w:cs="Book Antiqua"/>
          <w:color w:val="000000"/>
          <w:shd w:val="clear" w:color="auto" w:fill="FFFFFF"/>
        </w:rPr>
        <w:t>. They have been considered as major publications of the author and still are his most read works t</w:t>
      </w:r>
      <w:r w:rsidR="00FA4CDF" w:rsidRPr="00924AA5">
        <w:rPr>
          <w:rFonts w:ascii="Book Antiqua" w:eastAsia="Book Antiqua" w:hAnsi="Book Antiqua" w:cs="Book Antiqua"/>
          <w:color w:val="000000"/>
          <w:shd w:val="clear" w:color="auto" w:fill="FFFFFF"/>
        </w:rPr>
        <w:t>hat have been cited more than 1</w:t>
      </w:r>
      <w:r w:rsidRPr="00924AA5">
        <w:rPr>
          <w:rFonts w:ascii="Book Antiqua" w:eastAsia="Book Antiqua" w:hAnsi="Book Antiqua" w:cs="Book Antiqua"/>
          <w:color w:val="000000"/>
          <w:shd w:val="clear" w:color="auto" w:fill="FFFFFF"/>
        </w:rPr>
        <w:t xml:space="preserve">500 times. </w:t>
      </w:r>
      <w:r w:rsidRPr="00924AA5">
        <w:rPr>
          <w:rFonts w:ascii="Book Antiqua" w:eastAsia="Book Antiqua" w:hAnsi="Book Antiqua" w:cs="Book Antiqua"/>
          <w:color w:val="000000"/>
        </w:rPr>
        <w:t>The Ilizarov bone compression-distraction method, implemented with the author’s apparatus, has been called the classical Ilizarov method</w:t>
      </w:r>
      <w:r w:rsidRPr="00924AA5">
        <w:rPr>
          <w:rFonts w:ascii="Book Antiqua" w:eastAsia="Book Antiqua" w:hAnsi="Book Antiqua" w:cs="Book Antiqua"/>
          <w:color w:val="000000"/>
          <w:szCs w:val="30"/>
          <w:vertAlign w:val="superscript"/>
        </w:rPr>
        <w:t>[1]</w:t>
      </w:r>
      <w:r w:rsidRPr="00924AA5">
        <w:rPr>
          <w:rFonts w:ascii="Book Antiqua" w:eastAsia="Book Antiqua" w:hAnsi="Book Antiqua" w:cs="Book Antiqua"/>
          <w:color w:val="000000"/>
        </w:rPr>
        <w:t>.</w:t>
      </w:r>
    </w:p>
    <w:p w14:paraId="313BC95F" w14:textId="07712281" w:rsidR="00A77B3E" w:rsidRPr="00924AA5" w:rsidRDefault="005C17AC" w:rsidP="00FA4CDF">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The Ilizarov method techniques became known to the world orthopedic community and started to be used in several European countries in the 1980s. Since then, </w:t>
      </w:r>
      <w:r w:rsidRPr="00924AA5">
        <w:rPr>
          <w:rFonts w:ascii="Book Antiqua" w:eastAsia="Book Antiqua" w:hAnsi="Book Antiqua" w:cs="Book Antiqua"/>
          <w:color w:val="000000"/>
        </w:rPr>
        <w:t>the original method has been used along with a number of its modifications and developments due to emergence of new fixation devices and techniques of their application</w:t>
      </w:r>
      <w:r w:rsidRPr="00924AA5">
        <w:rPr>
          <w:rFonts w:ascii="Book Antiqua" w:eastAsia="Book Antiqua" w:hAnsi="Book Antiqua" w:cs="Book Antiqua"/>
          <w:color w:val="000000"/>
          <w:szCs w:val="30"/>
          <w:vertAlign w:val="superscript"/>
        </w:rPr>
        <w:t>[1,5,6]</w:t>
      </w:r>
      <w:r w:rsidRPr="00924AA5">
        <w:rPr>
          <w:rFonts w:ascii="Book Antiqua" w:eastAsia="Book Antiqua" w:hAnsi="Book Antiqua" w:cs="Book Antiqua"/>
          <w:color w:val="000000"/>
        </w:rPr>
        <w:t>. T</w:t>
      </w:r>
      <w:r w:rsidRPr="00924AA5">
        <w:rPr>
          <w:rFonts w:ascii="Book Antiqua" w:eastAsia="Book Antiqua" w:hAnsi="Book Antiqua" w:cs="Book Antiqua"/>
          <w:color w:val="000000"/>
          <w:shd w:val="clear" w:color="auto" w:fill="FFFFFF"/>
        </w:rPr>
        <w:t>he geography of their application has expanded much while t</w:t>
      </w:r>
      <w:r w:rsidRPr="00924AA5">
        <w:rPr>
          <w:rFonts w:ascii="Book Antiqua" w:eastAsia="Book Antiqua" w:hAnsi="Book Antiqua" w:cs="Book Antiqua"/>
          <w:color w:val="000000"/>
        </w:rPr>
        <w:t>he advancements in bone reconstruction that followed are of international significance and</w:t>
      </w:r>
      <w:r w:rsidRPr="00924AA5">
        <w:rPr>
          <w:rFonts w:ascii="Book Antiqua" w:eastAsia="Book Antiqua" w:hAnsi="Book Antiqua" w:cs="Book Antiqua"/>
          <w:color w:val="000000"/>
          <w:shd w:val="clear" w:color="auto" w:fill="FFFFFF"/>
        </w:rPr>
        <w:t xml:space="preserve"> gave rise to a relatively new orthopedic subspecialty which has been termed </w:t>
      </w:r>
      <w:r w:rsidRPr="00924AA5">
        <w:rPr>
          <w:rFonts w:ascii="Book Antiqua" w:eastAsia="Book Antiqua" w:hAnsi="Book Antiqua" w:cs="Book Antiqua"/>
          <w:iCs/>
          <w:color w:val="000000"/>
        </w:rPr>
        <w:t>l</w:t>
      </w:r>
      <w:r w:rsidRPr="00924AA5">
        <w:rPr>
          <w:rFonts w:ascii="Book Antiqua" w:eastAsia="Book Antiqua" w:hAnsi="Book Antiqua" w:cs="Book Antiqua"/>
          <w:iCs/>
          <w:color w:val="000000"/>
          <w:shd w:val="clear" w:color="auto" w:fill="FFFFFF"/>
        </w:rPr>
        <w:t>imb lengthening and reconstruction surgery</w:t>
      </w:r>
      <w:r w:rsidRPr="00924AA5">
        <w:rPr>
          <w:rFonts w:ascii="Book Antiqua" w:eastAsia="Book Antiqua" w:hAnsi="Book Antiqua" w:cs="Book Antiqua"/>
          <w:color w:val="000000"/>
          <w:shd w:val="clear" w:color="auto" w:fill="FFFFFF"/>
        </w:rPr>
        <w:t xml:space="preserve"> (LLRS)</w:t>
      </w:r>
      <w:r w:rsidRPr="00924AA5">
        <w:rPr>
          <w:rFonts w:ascii="Book Antiqua" w:eastAsia="Book Antiqua" w:hAnsi="Book Antiqua" w:cs="Book Antiqua"/>
          <w:color w:val="000000"/>
          <w:szCs w:val="30"/>
          <w:shd w:val="clear" w:color="auto" w:fill="FFFFFF"/>
          <w:vertAlign w:val="superscript"/>
        </w:rPr>
        <w:t>[7,8]</w:t>
      </w:r>
      <w:r w:rsidRPr="00924AA5">
        <w:rPr>
          <w:rFonts w:ascii="Book Antiqua" w:eastAsia="Book Antiqua" w:hAnsi="Book Antiqua" w:cs="Book Antiqua"/>
          <w:color w:val="000000"/>
          <w:shd w:val="clear" w:color="auto" w:fill="FFFFFF"/>
        </w:rPr>
        <w:t xml:space="preserve">. The purpose of this update was to summarize the clinical practice and research in bone reconstruction with the Ilizarov and LLRS techniques published in the last </w:t>
      </w:r>
      <w:r w:rsidR="00924AA5" w:rsidRPr="00924AA5">
        <w:rPr>
          <w:rFonts w:ascii="Book Antiqua" w:eastAsia="Book Antiqua" w:hAnsi="Book Antiqua" w:cs="Book Antiqua"/>
          <w:color w:val="000000"/>
          <w:shd w:val="clear" w:color="auto" w:fill="FFFFFF"/>
        </w:rPr>
        <w:t xml:space="preserve">5 </w:t>
      </w:r>
      <w:r w:rsidRPr="00924AA5">
        <w:rPr>
          <w:rFonts w:ascii="Book Antiqua" w:eastAsia="Book Antiqua" w:hAnsi="Book Antiqua" w:cs="Book Antiqua"/>
          <w:color w:val="000000"/>
          <w:shd w:val="clear" w:color="auto" w:fill="FFFFFF"/>
        </w:rPr>
        <w:t>years with a special focus on their modification, advance, and recognition by the world orthopedic community.</w:t>
      </w:r>
    </w:p>
    <w:p w14:paraId="5DA909E4" w14:textId="77777777" w:rsidR="00A77B3E" w:rsidRPr="00924AA5" w:rsidRDefault="00A77B3E" w:rsidP="00FA4CDF">
      <w:pPr>
        <w:spacing w:line="360" w:lineRule="auto"/>
        <w:jc w:val="both"/>
        <w:rPr>
          <w:lang w:eastAsia="zh-CN"/>
        </w:rPr>
      </w:pPr>
    </w:p>
    <w:p w14:paraId="38ED5B80" w14:textId="77777777" w:rsidR="00A77B3E" w:rsidRPr="00924AA5" w:rsidRDefault="005C17AC" w:rsidP="00FA4CDF">
      <w:pPr>
        <w:spacing w:line="360" w:lineRule="auto"/>
        <w:jc w:val="both"/>
      </w:pPr>
      <w:r w:rsidRPr="00924AA5">
        <w:rPr>
          <w:rFonts w:ascii="Book Antiqua" w:eastAsia="Book Antiqua" w:hAnsi="Book Antiqua" w:cs="Book Antiqua"/>
          <w:b/>
          <w:bCs/>
          <w:caps/>
          <w:color w:val="000000"/>
          <w:u w:val="single"/>
        </w:rPr>
        <w:t>Bone fixation devices</w:t>
      </w:r>
    </w:p>
    <w:p w14:paraId="04DC1804" w14:textId="1A4570E1" w:rsidR="00A77B3E" w:rsidRPr="00924AA5" w:rsidRDefault="005C17AC" w:rsidP="00FA4CDF">
      <w:pPr>
        <w:spacing w:line="360" w:lineRule="auto"/>
        <w:jc w:val="both"/>
        <w:rPr>
          <w:lang w:eastAsia="zh-CN"/>
        </w:rPr>
      </w:pPr>
      <w:r w:rsidRPr="00924AA5">
        <w:rPr>
          <w:rFonts w:ascii="Book Antiqua" w:eastAsia="Book Antiqua" w:hAnsi="Book Antiqua" w:cs="Book Antiqua"/>
          <w:color w:val="000000"/>
          <w:shd w:val="clear" w:color="auto" w:fill="FFFFFF"/>
        </w:rPr>
        <w:t xml:space="preserve">Internal or external bone fixators are mechanical means in bone reconstruction ensuring the stability of a fractured or osteotomized bone, bone compression or distraction, and guided fragment transport. </w:t>
      </w:r>
      <w:r w:rsidRPr="00924AA5">
        <w:rPr>
          <w:rFonts w:ascii="Book Antiqua" w:eastAsia="Book Antiqua" w:hAnsi="Book Antiqua" w:cs="Book Antiqua"/>
          <w:color w:val="000000"/>
        </w:rPr>
        <w:t xml:space="preserve">The Ilizarov system that comprises circular external fixator modules and techniques of their application for specific clinical </w:t>
      </w:r>
      <w:proofErr w:type="gramStart"/>
      <w:r w:rsidRPr="00924AA5">
        <w:rPr>
          <w:rFonts w:ascii="Book Antiqua" w:eastAsia="Book Antiqua" w:hAnsi="Book Antiqua" w:cs="Book Antiqua"/>
          <w:color w:val="000000"/>
        </w:rPr>
        <w:t>situations</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4]</w:t>
      </w:r>
      <w:r w:rsidRPr="00924AA5">
        <w:rPr>
          <w:rFonts w:ascii="Book Antiqua" w:eastAsia="Book Antiqua" w:hAnsi="Book Antiqua" w:cs="Book Antiqua"/>
          <w:color w:val="000000"/>
        </w:rPr>
        <w:t xml:space="preserve"> has experienced many modifications over the last </w:t>
      </w:r>
      <w:r w:rsidR="00924AA5" w:rsidRPr="00924AA5">
        <w:rPr>
          <w:rFonts w:ascii="Book Antiqua" w:eastAsia="Book Antiqua" w:hAnsi="Book Antiqua" w:cs="Book Antiqua"/>
          <w:color w:val="000000"/>
        </w:rPr>
        <w:t xml:space="preserve">50 </w:t>
      </w:r>
      <w:r w:rsidRPr="00924AA5">
        <w:rPr>
          <w:rFonts w:ascii="Book Antiqua" w:eastAsia="Book Antiqua" w:hAnsi="Book Antiqua" w:cs="Book Antiqua"/>
          <w:color w:val="000000"/>
        </w:rPr>
        <w:t>years</w:t>
      </w:r>
      <w:r w:rsidR="00FA4CDF" w:rsidRPr="00924AA5">
        <w:rPr>
          <w:rFonts w:ascii="Book Antiqua" w:eastAsia="Book Antiqua" w:hAnsi="Book Antiqua" w:cs="Book Antiqua"/>
          <w:color w:val="000000"/>
          <w:szCs w:val="30"/>
          <w:vertAlign w:val="superscript"/>
        </w:rPr>
        <w:t>[9,</w:t>
      </w:r>
      <w:r w:rsidRPr="00924AA5">
        <w:rPr>
          <w:rFonts w:ascii="Book Antiqua" w:eastAsia="Book Antiqua" w:hAnsi="Book Antiqua" w:cs="Book Antiqua"/>
          <w:color w:val="000000"/>
          <w:szCs w:val="30"/>
          <w:vertAlign w:val="superscript"/>
        </w:rPr>
        <w:t>10]</w:t>
      </w:r>
      <w:r w:rsidRPr="00924AA5">
        <w:rPr>
          <w:rFonts w:ascii="Book Antiqua" w:eastAsia="Book Antiqua" w:hAnsi="Book Antiqua" w:cs="Book Antiqua"/>
          <w:color w:val="000000"/>
        </w:rPr>
        <w:t xml:space="preserve">. Development and progress in bone fixation devices have been greatly influenced by the Ilizarov’s “revolutionary entrance” to the world of orthopedics and aimed at constant improvement of clinical outcomes and patients’ comfort. </w:t>
      </w:r>
      <w:r w:rsidRPr="00924AA5">
        <w:rPr>
          <w:rFonts w:ascii="Book Antiqua" w:eastAsia="Book Antiqua" w:hAnsi="Book Antiqua" w:cs="Book Antiqua"/>
          <w:color w:val="000000"/>
          <w:shd w:val="clear" w:color="auto" w:fill="FFFFFF"/>
        </w:rPr>
        <w:t>E</w:t>
      </w:r>
      <w:r w:rsidRPr="00924AA5">
        <w:rPr>
          <w:rFonts w:ascii="Book Antiqua" w:eastAsia="Book Antiqua" w:hAnsi="Book Antiqua" w:cs="Book Antiqua"/>
          <w:color w:val="000000"/>
        </w:rPr>
        <w:t>xternal fixators (the Ilizarov apparatus, hybrid and hexapod external fixators, the</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Orthofix limb reconstruction system</w:t>
      </w:r>
      <w:r w:rsidRPr="00924AA5">
        <w:rPr>
          <w:rFonts w:ascii="Book Antiqua" w:eastAsia="Book Antiqua" w:hAnsi="Book Antiqua" w:cs="Book Antiqua"/>
          <w:color w:val="000000"/>
        </w:rPr>
        <w:t>, the Taylor Spatial Frame) are the main devices in bone reconstruction surgery that involves new bone formation and correction</w:t>
      </w:r>
      <w:r w:rsidR="00FA4CDF" w:rsidRPr="00924AA5">
        <w:rPr>
          <w:rFonts w:ascii="Book Antiqua" w:eastAsia="Book Antiqua" w:hAnsi="Book Antiqua" w:cs="Book Antiqua"/>
          <w:color w:val="000000"/>
          <w:szCs w:val="30"/>
          <w:vertAlign w:val="superscript"/>
        </w:rPr>
        <w:t>[5,6,</w:t>
      </w:r>
      <w:r w:rsidRPr="00924AA5">
        <w:rPr>
          <w:rFonts w:ascii="Book Antiqua" w:eastAsia="Book Antiqua" w:hAnsi="Book Antiqua" w:cs="Book Antiqua"/>
          <w:color w:val="000000"/>
          <w:szCs w:val="30"/>
          <w:vertAlign w:val="superscript"/>
        </w:rPr>
        <w:t>10]</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The conventional </w:t>
      </w:r>
      <w:r w:rsidRPr="00924AA5">
        <w:rPr>
          <w:rFonts w:ascii="Book Antiqua" w:eastAsia="Book Antiqua" w:hAnsi="Book Antiqua" w:cs="Book Antiqua"/>
          <w:color w:val="000000"/>
        </w:rPr>
        <w:t xml:space="preserve">circular </w:t>
      </w:r>
      <w:r w:rsidRPr="00924AA5">
        <w:rPr>
          <w:rFonts w:ascii="Book Antiqua" w:eastAsia="Book Antiqua" w:hAnsi="Book Antiqua" w:cs="Book Antiqua"/>
          <w:color w:val="000000"/>
          <w:shd w:val="clear" w:color="auto" w:fill="FFFFFF"/>
        </w:rPr>
        <w:t>external fixator has been enhanced with innovative configurations, pin and ring modifications, wire and half-</w:t>
      </w:r>
      <w:r w:rsidRPr="00924AA5">
        <w:rPr>
          <w:rFonts w:ascii="Book Antiqua" w:eastAsia="Book Antiqua" w:hAnsi="Book Antiqua" w:cs="Book Antiqua"/>
          <w:color w:val="000000"/>
        </w:rPr>
        <w:t>pin coatings that can potentially decrease infection rates in thick soft-tissue limb segments while parts fabricated from carbon fibers make the whole circular frame weight lower</w:t>
      </w:r>
      <w:r w:rsidRPr="00924AA5">
        <w:rPr>
          <w:rFonts w:ascii="Book Antiqua" w:eastAsia="Book Antiqua" w:hAnsi="Book Antiqua" w:cs="Book Antiqua"/>
          <w:color w:val="000000"/>
          <w:szCs w:val="30"/>
          <w:vertAlign w:val="superscript"/>
        </w:rPr>
        <w:t>[5,9]</w:t>
      </w:r>
      <w:r w:rsidRPr="00924AA5">
        <w:rPr>
          <w:rFonts w:ascii="Book Antiqua" w:eastAsia="Book Antiqua" w:hAnsi="Book Antiqua" w:cs="Book Antiqua"/>
          <w:color w:val="000000"/>
        </w:rPr>
        <w:t>. Monolateral rail external systems have been used for a better comfort of patients undergoing a bone lengthening procedure in the femur</w:t>
      </w:r>
      <w:r w:rsidRPr="00924AA5">
        <w:rPr>
          <w:rFonts w:ascii="Book Antiqua" w:eastAsia="Book Antiqua" w:hAnsi="Book Antiqua" w:cs="Book Antiqua"/>
          <w:color w:val="000000"/>
          <w:szCs w:val="30"/>
          <w:vertAlign w:val="superscript"/>
        </w:rPr>
        <w:t>[6]</w:t>
      </w:r>
      <w:r w:rsidRPr="00924AA5">
        <w:rPr>
          <w:rFonts w:ascii="Book Antiqua" w:eastAsia="Book Antiqua" w:hAnsi="Book Antiqua" w:cs="Book Antiqua"/>
          <w:color w:val="000000"/>
        </w:rPr>
        <w:t>. Computerized circular fixators and motorized intramedullary lengthening nails which ensure distraction osteogenesis have been called t</w:t>
      </w:r>
      <w:r w:rsidRPr="00924AA5">
        <w:rPr>
          <w:rFonts w:ascii="Book Antiqua" w:eastAsia="Book Antiqua" w:hAnsi="Book Antiqua" w:cs="Book Antiqua"/>
          <w:color w:val="000000"/>
          <w:shd w:val="clear" w:color="auto" w:fill="FFFFFF"/>
        </w:rPr>
        <w:t xml:space="preserve">he major </w:t>
      </w:r>
      <w:r w:rsidRPr="00924AA5">
        <w:rPr>
          <w:rFonts w:ascii="Book Antiqua" w:eastAsia="Book Antiqua" w:hAnsi="Book Antiqua" w:cs="Book Antiqua"/>
          <w:color w:val="000000"/>
        </w:rPr>
        <w:t>orthopedic advances in the techniques of limb lengthening</w:t>
      </w:r>
      <w:r w:rsidRPr="00924AA5">
        <w:rPr>
          <w:rFonts w:ascii="Book Antiqua" w:eastAsia="Book Antiqua" w:hAnsi="Book Antiqua" w:cs="Book Antiqua"/>
          <w:color w:val="000000"/>
          <w:szCs w:val="30"/>
          <w:vertAlign w:val="superscript"/>
        </w:rPr>
        <w:t>[5]</w:t>
      </w:r>
      <w:r w:rsidRPr="00924AA5">
        <w:rPr>
          <w:rFonts w:ascii="Book Antiqua" w:eastAsia="Book Antiqua" w:hAnsi="Book Antiqua" w:cs="Book Antiqua"/>
          <w:color w:val="000000"/>
        </w:rPr>
        <w:t xml:space="preserve">. However, they are either dependent on specialized computer software and </w:t>
      </w:r>
      <w:bookmarkStart w:id="1" w:name="_Hlk54004097"/>
      <w:r w:rsidR="00FA4CDF" w:rsidRPr="00924AA5">
        <w:rPr>
          <w:rFonts w:ascii="Book Antiqua" w:eastAsia="Book Antiqua" w:hAnsi="Book Antiqua" w:cs="Book Antiqua"/>
          <w:color w:val="000000"/>
        </w:rPr>
        <w:t>computed tomography</w:t>
      </w:r>
      <w:bookmarkEnd w:id="1"/>
      <w:r w:rsidR="00FA4CDF" w:rsidRPr="00924AA5">
        <w:rPr>
          <w:rFonts w:ascii="Book Antiqua" w:eastAsia="Book Antiqua" w:hAnsi="Book Antiqua" w:cs="Book Antiqua"/>
          <w:color w:val="000000"/>
        </w:rPr>
        <w:t xml:space="preserve"> </w:t>
      </w:r>
      <w:r w:rsidR="00FA4CDF" w:rsidRPr="00924AA5">
        <w:rPr>
          <w:rFonts w:ascii="Book Antiqua" w:hAnsi="Book Antiqua" w:cs="Book Antiqua"/>
          <w:color w:val="000000"/>
          <w:lang w:eastAsia="zh-CN"/>
        </w:rPr>
        <w:t>(</w:t>
      </w:r>
      <w:r w:rsidRPr="00924AA5">
        <w:rPr>
          <w:rFonts w:ascii="Book Antiqua" w:eastAsia="Book Antiqua" w:hAnsi="Book Antiqua" w:cs="Book Antiqua"/>
          <w:color w:val="000000"/>
        </w:rPr>
        <w:t>CT</w:t>
      </w:r>
      <w:r w:rsidR="00FA4CDF" w:rsidRPr="00924AA5">
        <w:rPr>
          <w:rFonts w:ascii="Book Antiqua" w:hAnsi="Book Antiqua" w:cs="Book Antiqua"/>
          <w:color w:val="000000"/>
          <w:lang w:eastAsia="zh-CN"/>
        </w:rPr>
        <w:t>)</w:t>
      </w:r>
      <w:r w:rsidRPr="00924AA5">
        <w:rPr>
          <w:rFonts w:ascii="Book Antiqua" w:eastAsia="Book Antiqua" w:hAnsi="Book Antiqua" w:cs="Book Antiqua"/>
          <w:color w:val="000000"/>
        </w:rPr>
        <w:t xml:space="preserve"> data or costly for the health systems and therefore cannot be used on a large scale. New systems </w:t>
      </w:r>
      <w:r w:rsidRPr="00924AA5">
        <w:rPr>
          <w:rFonts w:ascii="Book Antiqua" w:eastAsia="Book Antiqua" w:hAnsi="Book Antiqua" w:cs="Book Antiqua"/>
          <w:color w:val="000000"/>
          <w:shd w:val="clear" w:color="auto" w:fill="FFFFFF"/>
        </w:rPr>
        <w:t>have been designed based on a commercially available motorized lengthening nail for an all-internal segmental bone transport and optional lengthening but their application has been still under investigation</w:t>
      </w:r>
      <w:r w:rsidRPr="00924AA5">
        <w:rPr>
          <w:rFonts w:ascii="Book Antiqua" w:eastAsia="Book Antiqua" w:hAnsi="Book Antiqua" w:cs="Book Antiqua"/>
          <w:color w:val="000000"/>
          <w:szCs w:val="30"/>
          <w:shd w:val="clear" w:color="auto" w:fill="FFFFFF"/>
          <w:vertAlign w:val="superscript"/>
        </w:rPr>
        <w:t>[11]</w:t>
      </w:r>
      <w:r w:rsidRPr="00924AA5">
        <w:rPr>
          <w:rFonts w:ascii="Book Antiqua" w:eastAsia="Book Antiqua" w:hAnsi="Book Antiqua" w:cs="Book Antiqua"/>
          <w:color w:val="000000"/>
          <w:shd w:val="clear" w:color="auto" w:fill="FFFFFF"/>
        </w:rPr>
        <w:t>. M</w:t>
      </w:r>
      <w:r w:rsidRPr="00924AA5">
        <w:rPr>
          <w:rFonts w:ascii="Book Antiqua" w:eastAsia="Book Antiqua" w:hAnsi="Book Antiqua" w:cs="Book Antiqua"/>
          <w:color w:val="000000"/>
        </w:rPr>
        <w:t xml:space="preserve">otorized internal lengthening plates for lengthening in the situations in which intramedullary nailing is contraindicated have been recently under development and </w:t>
      </w:r>
      <w:r w:rsidRPr="00924AA5">
        <w:rPr>
          <w:rFonts w:ascii="Book Antiqua" w:eastAsia="Book Antiqua" w:hAnsi="Book Antiqua" w:cs="Book Antiqua"/>
          <w:color w:val="000000"/>
          <w:shd w:val="clear" w:color="auto" w:fill="FFFFFF"/>
        </w:rPr>
        <w:t>might be a major advancement in the field of limb lengthening</w:t>
      </w:r>
      <w:r w:rsidRPr="00924AA5">
        <w:rPr>
          <w:rFonts w:ascii="Book Antiqua" w:eastAsia="Book Antiqua" w:hAnsi="Book Antiqua" w:cs="Book Antiqua"/>
          <w:color w:val="000000"/>
          <w:vertAlign w:val="superscript"/>
        </w:rPr>
        <w:t>[12]</w:t>
      </w:r>
      <w:r w:rsidRPr="00924AA5">
        <w:rPr>
          <w:rFonts w:ascii="Book Antiqua" w:eastAsia="Book Antiqua" w:hAnsi="Book Antiqua" w:cs="Book Antiqua"/>
          <w:color w:val="000000"/>
        </w:rPr>
        <w:t>.</w:t>
      </w:r>
    </w:p>
    <w:p w14:paraId="0A92151E" w14:textId="77777777" w:rsidR="00A77B3E" w:rsidRPr="00924AA5" w:rsidRDefault="005C17AC" w:rsidP="00FA4CDF">
      <w:pPr>
        <w:spacing w:line="360" w:lineRule="auto"/>
        <w:ind w:firstLineChars="100" w:firstLine="240"/>
        <w:jc w:val="both"/>
      </w:pPr>
      <w:r w:rsidRPr="00924AA5">
        <w:rPr>
          <w:rFonts w:ascii="Book Antiqua" w:eastAsia="Book Antiqua" w:hAnsi="Book Antiqua" w:cs="Book Antiqua"/>
          <w:color w:val="000000"/>
        </w:rPr>
        <w:t>Nevertheless, despite the emergence of innovative devices, the Ilizarov-type external fixators remain affordable and preferred devices for management of a great variety of orthopedic conditions due to good clinical results achieved by their application, fast bone tissue formation during callus distraction, much less shear forces compared to unilateral external or hexapod fixators, versatility and lower costs</w:t>
      </w:r>
      <w:r w:rsidRPr="00924AA5">
        <w:rPr>
          <w:rFonts w:ascii="Book Antiqua" w:eastAsia="Book Antiqua" w:hAnsi="Book Antiqua" w:cs="Book Antiqua"/>
          <w:color w:val="000000"/>
          <w:szCs w:val="30"/>
          <w:vertAlign w:val="superscript"/>
        </w:rPr>
        <w:t>[6]</w:t>
      </w:r>
      <w:r w:rsidRPr="00924AA5">
        <w:rPr>
          <w:rFonts w:ascii="Book Antiqua" w:eastAsia="Book Antiqua" w:hAnsi="Book Antiqua" w:cs="Book Antiqua"/>
          <w:color w:val="000000"/>
        </w:rPr>
        <w:t>. Moreover, their manufacture has been organized by international and national companies in many countries of the world.</w:t>
      </w:r>
    </w:p>
    <w:p w14:paraId="2140D433" w14:textId="77777777" w:rsidR="00A77B3E" w:rsidRPr="00924AA5" w:rsidRDefault="00A77B3E" w:rsidP="00FA4CDF">
      <w:pPr>
        <w:spacing w:line="360" w:lineRule="auto"/>
        <w:jc w:val="both"/>
        <w:rPr>
          <w:lang w:eastAsia="zh-CN"/>
        </w:rPr>
      </w:pPr>
    </w:p>
    <w:p w14:paraId="4F197A20" w14:textId="77777777" w:rsidR="00A77B3E" w:rsidRPr="00924AA5" w:rsidRDefault="005C17AC" w:rsidP="00FA4CDF">
      <w:pPr>
        <w:spacing w:line="360" w:lineRule="auto"/>
        <w:jc w:val="both"/>
      </w:pPr>
      <w:r w:rsidRPr="00924AA5">
        <w:rPr>
          <w:rFonts w:ascii="Book Antiqua" w:eastAsia="Book Antiqua" w:hAnsi="Book Antiqua" w:cs="Book Antiqua"/>
          <w:b/>
          <w:bCs/>
          <w:caps/>
          <w:color w:val="000000"/>
          <w:u w:val="single"/>
        </w:rPr>
        <w:t>Current clinical practice and research in the Ilizarov techniques of bone reconstruction</w:t>
      </w:r>
    </w:p>
    <w:p w14:paraId="1F6EF00C" w14:textId="77777777" w:rsidR="00A77B3E" w:rsidRPr="00924AA5" w:rsidRDefault="005C17AC" w:rsidP="00FA4CDF">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Our review is based on a comprehensive literature search for clinical studies and research on the current use of the Ilizarov techniques for bone reconstruction or their modifications in Pub</w:t>
      </w:r>
      <w:r w:rsidR="00FA4CDF" w:rsidRPr="00924AA5">
        <w:rPr>
          <w:rFonts w:ascii="Book Antiqua" w:hAnsi="Book Antiqua" w:cs="Book Antiqua"/>
          <w:color w:val="000000"/>
          <w:lang w:eastAsia="zh-CN"/>
        </w:rPr>
        <w:t>M</w:t>
      </w:r>
      <w:r w:rsidRPr="00924AA5">
        <w:rPr>
          <w:rFonts w:ascii="Book Antiqua" w:eastAsia="Book Antiqua" w:hAnsi="Book Antiqua" w:cs="Book Antiqua"/>
          <w:color w:val="000000"/>
        </w:rPr>
        <w:t>ed, Scopus and Web of Science databases written in the English language and published in the period from 2016 to 2020 with a special emphasis on the international representation of their authors and journals of their publication. The studies available from the journals included into the international indexing systems above mentioned were grouped according to their targeted applications, as described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The international influence of the Ilizarov method on the current state of bone reconstruction was reviewed in regard to the origin country of the authors and the impact factor that measures journal’s citations, and therefore shows journal’s significance for the world orthopedic audience.</w:t>
      </w:r>
    </w:p>
    <w:p w14:paraId="7DFBCEB4" w14:textId="77777777" w:rsidR="00FA4CDF" w:rsidRPr="00924AA5" w:rsidRDefault="00FA4CDF" w:rsidP="00FA4CDF">
      <w:pPr>
        <w:spacing w:line="360" w:lineRule="auto"/>
        <w:jc w:val="both"/>
        <w:rPr>
          <w:lang w:eastAsia="zh-CN"/>
        </w:rPr>
      </w:pPr>
    </w:p>
    <w:p w14:paraId="4035C122" w14:textId="77777777" w:rsidR="00A77B3E" w:rsidRPr="00924AA5" w:rsidRDefault="005C17AC" w:rsidP="00FA4CDF">
      <w:pPr>
        <w:spacing w:line="360" w:lineRule="auto"/>
        <w:jc w:val="both"/>
        <w:rPr>
          <w:lang w:eastAsia="zh-CN"/>
        </w:rPr>
      </w:pPr>
      <w:r w:rsidRPr="00924AA5">
        <w:rPr>
          <w:rFonts w:ascii="Book Antiqua" w:eastAsia="Book Antiqua" w:hAnsi="Book Antiqua" w:cs="Book Antiqua"/>
          <w:b/>
          <w:bCs/>
          <w:i/>
          <w:iCs/>
          <w:color w:val="000000"/>
        </w:rPr>
        <w:t>Fracture repair</w:t>
      </w:r>
    </w:p>
    <w:p w14:paraId="693F0500" w14:textId="77777777" w:rsidR="00A77B3E" w:rsidRPr="00924AA5" w:rsidRDefault="005C17AC" w:rsidP="00FA4CDF">
      <w:pPr>
        <w:spacing w:line="360" w:lineRule="auto"/>
        <w:jc w:val="both"/>
      </w:pPr>
      <w:r w:rsidRPr="00924AA5">
        <w:rPr>
          <w:rFonts w:ascii="Book Antiqua" w:eastAsia="Book Antiqua" w:hAnsi="Book Antiqua" w:cs="Book Antiqua"/>
          <w:color w:val="000000"/>
        </w:rPr>
        <w:t xml:space="preserve">The use of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in the management of fractures is an old concept. 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 xml:space="preserve">and his Kurgan team </w:t>
      </w:r>
      <w:r w:rsidRPr="00924AA5">
        <w:rPr>
          <w:rFonts w:ascii="Book Antiqua" w:eastAsia="Book Antiqua" w:hAnsi="Book Antiqua" w:cs="Book Antiqua"/>
          <w:color w:val="000000"/>
          <w:shd w:val="clear" w:color="auto" w:fill="FFFFFF"/>
        </w:rPr>
        <w:t>attempted to design a set of the external apparatus parts that could be assembled into frames for definitive treatment of bone injuries and on any bone segment, including hand and foot bones</w:t>
      </w:r>
      <w:r w:rsidRPr="00924AA5">
        <w:rPr>
          <w:rFonts w:ascii="Book Antiqua" w:eastAsia="Book Antiqua" w:hAnsi="Book Antiqua" w:cs="Book Antiqua"/>
          <w:color w:val="000000"/>
          <w:szCs w:val="30"/>
          <w:shd w:val="clear" w:color="auto" w:fill="FFFFFF"/>
          <w:vertAlign w:val="superscript"/>
        </w:rPr>
        <w:t>[4]</w:t>
      </w:r>
      <w:r w:rsidRPr="00924AA5">
        <w:rPr>
          <w:rFonts w:ascii="Book Antiqua" w:eastAsia="Book Antiqua" w:hAnsi="Book Antiqua" w:cs="Book Antiqua"/>
          <w:color w:val="000000"/>
          <w:shd w:val="clear" w:color="auto" w:fill="FFFFFF"/>
        </w:rPr>
        <w:t xml:space="preserve">. However, the evolution of fixation means and of the Ilizarov techniques over the years has specified the fracture types for which the Ilizarov external frames are more efficient. First of all, those are </w:t>
      </w:r>
      <w:r w:rsidRPr="00924AA5">
        <w:rPr>
          <w:rFonts w:ascii="Book Antiqua" w:eastAsia="Book Antiqua" w:hAnsi="Book Antiqua" w:cs="Book Antiqua"/>
          <w:iCs/>
          <w:color w:val="000000"/>
          <w:shd w:val="clear" w:color="auto" w:fill="FFFFFF"/>
        </w:rPr>
        <w:t>complex open and closed comminuted fractures</w:t>
      </w:r>
      <w:r w:rsidRPr="00924AA5">
        <w:rPr>
          <w:rFonts w:ascii="Book Antiqua" w:eastAsia="Book Antiqua" w:hAnsi="Book Antiqua" w:cs="Book Antiqua"/>
          <w:color w:val="000000"/>
          <w:shd w:val="clear" w:color="auto" w:fill="FFFFFF"/>
        </w:rPr>
        <w:t xml:space="preserve"> which are not amenable to open reduction and internal fixation or cast immobilization</w:t>
      </w:r>
      <w:r w:rsidRPr="00924AA5">
        <w:rPr>
          <w:rFonts w:ascii="Book Antiqua" w:eastAsia="Book Antiqua" w:hAnsi="Book Antiqua" w:cs="Book Antiqua"/>
          <w:color w:val="000000"/>
          <w:szCs w:val="30"/>
          <w:shd w:val="clear" w:color="auto" w:fill="FFFFFF"/>
          <w:vertAlign w:val="superscript"/>
        </w:rPr>
        <w:t>[13,14]</w:t>
      </w:r>
      <w:r w:rsidRPr="00924AA5">
        <w:rPr>
          <w:rFonts w:ascii="Book Antiqua" w:eastAsia="Book Antiqua" w:hAnsi="Book Antiqua" w:cs="Book Antiqua"/>
          <w:color w:val="000000"/>
          <w:shd w:val="clear" w:color="auto" w:fill="FFFFFF"/>
        </w:rPr>
        <w:t xml:space="preserve">. Indications include </w:t>
      </w:r>
      <w:r w:rsidRPr="00924AA5">
        <w:rPr>
          <w:rFonts w:ascii="Book Antiqua" w:eastAsia="Book Antiqua" w:hAnsi="Book Antiqua" w:cs="Book Antiqua"/>
          <w:iCs/>
          <w:color w:val="000000"/>
          <w:shd w:val="clear" w:color="auto" w:fill="FFFFFF"/>
        </w:rPr>
        <w:t>pediatric</w:t>
      </w:r>
      <w:r w:rsidRPr="00924AA5">
        <w:rPr>
          <w:rFonts w:ascii="Book Antiqua" w:eastAsia="Book Antiqua" w:hAnsi="Book Antiqua" w:cs="Book Antiqua"/>
          <w:color w:val="000000"/>
          <w:shd w:val="clear" w:color="auto" w:fill="FFFFFF"/>
        </w:rPr>
        <w:t xml:space="preserve"> juxta-articular distal radial, distal femoral, distal humeral and distal tibial fractures that are comminuted, complicated, and/or open</w:t>
      </w:r>
      <w:r w:rsidRPr="00924AA5">
        <w:rPr>
          <w:rFonts w:ascii="Book Antiqua" w:eastAsia="Book Antiqua" w:hAnsi="Book Antiqua" w:cs="Book Antiqua"/>
          <w:color w:val="000000"/>
          <w:szCs w:val="30"/>
          <w:shd w:val="clear" w:color="auto" w:fill="FFFFFF"/>
          <w:vertAlign w:val="superscript"/>
        </w:rPr>
        <w:t>[15]</w:t>
      </w:r>
      <w:r w:rsidRPr="00924AA5">
        <w:rPr>
          <w:rFonts w:ascii="Book Antiqua" w:eastAsia="Book Antiqua" w:hAnsi="Book Antiqua" w:cs="Book Antiqua"/>
          <w:color w:val="000000"/>
          <w:shd w:val="clear" w:color="auto" w:fill="FFFFFF"/>
        </w:rPr>
        <w:t>. The basic principles of the Ilizarov fixation for fracture repair in children avoid additional injury to the growth plate with K-wires, enable careful and accurate reduction without interfragmentary compression, ensure anatomic alignment and fracture stability, preserve periosteal blood supply and allow for joint motion and early weight-bearing. Management of complex pediatric tibial fractures (open injuries, with bone loss or soft-tissue compromise) with the Ilizarov fixator was found safe, effective and reliable with good functional results and health-related quality of life during treatment</w:t>
      </w:r>
      <w:r w:rsidRPr="00924AA5">
        <w:rPr>
          <w:rFonts w:ascii="Book Antiqua" w:eastAsia="Book Antiqua" w:hAnsi="Book Antiqua" w:cs="Book Antiqua"/>
          <w:color w:val="000000"/>
          <w:szCs w:val="30"/>
          <w:shd w:val="clear" w:color="auto" w:fill="FFFFFF"/>
          <w:vertAlign w:val="superscript"/>
        </w:rPr>
        <w:t>[16]</w:t>
      </w:r>
      <w:r w:rsidRPr="00924AA5">
        <w:rPr>
          <w:rFonts w:ascii="Book Antiqua" w:eastAsia="Book Antiqua" w:hAnsi="Book Antiqua" w:cs="Book Antiqua"/>
          <w:color w:val="000000"/>
          <w:shd w:val="clear" w:color="auto" w:fill="FFFFFF"/>
        </w:rPr>
        <w:t>. Numerous published reports regarding complex trauma reflect the utilization of the Ilizarov techniques in adults, especially for para-articular injuries</w:t>
      </w:r>
      <w:r w:rsidRPr="00924AA5">
        <w:rPr>
          <w:rFonts w:ascii="Book Antiqua" w:eastAsia="Book Antiqua" w:hAnsi="Book Antiqua" w:cs="Book Antiqua"/>
          <w:color w:val="000000"/>
          <w:szCs w:val="30"/>
          <w:shd w:val="clear" w:color="auto" w:fill="FFFFFF"/>
          <w:vertAlign w:val="superscript"/>
        </w:rPr>
        <w:t>[17-24]</w:t>
      </w:r>
      <w:r w:rsidRPr="00924AA5">
        <w:rPr>
          <w:rFonts w:ascii="Book Antiqua" w:eastAsia="Book Antiqua" w:hAnsi="Book Antiqua" w:cs="Book Antiqua"/>
          <w:color w:val="000000"/>
          <w:shd w:val="clear" w:color="auto" w:fill="FFFFFF"/>
        </w:rPr>
        <w:t xml:space="preserve">. The Ilizarov bone transport for isolated and </w:t>
      </w:r>
      <w:r w:rsidRPr="00924AA5">
        <w:rPr>
          <w:rFonts w:ascii="Book Antiqua" w:eastAsia="Book Antiqua" w:hAnsi="Book Antiqua" w:cs="Book Antiqua"/>
          <w:i/>
          <w:iCs/>
          <w:color w:val="000000"/>
          <w:shd w:val="clear" w:color="auto" w:fill="FFFFFF"/>
        </w:rPr>
        <w:t>comminuted tibial</w:t>
      </w:r>
      <w:r w:rsidRPr="00924AA5">
        <w:rPr>
          <w:rFonts w:ascii="Book Antiqua" w:eastAsia="Book Antiqua" w:hAnsi="Book Antiqua" w:cs="Book Antiqua"/>
          <w:color w:val="000000"/>
          <w:shd w:val="clear" w:color="auto" w:fill="FFFFFF"/>
        </w:rPr>
        <w:t xml:space="preserve"> fractures with bone defects or tibial deformities was found effective after studying its long-term outcomes and complications at one center for more than 30 years</w:t>
      </w:r>
      <w:r w:rsidRPr="00924AA5">
        <w:rPr>
          <w:rFonts w:ascii="Book Antiqua" w:eastAsia="Book Antiqua" w:hAnsi="Book Antiqua" w:cs="Book Antiqua"/>
          <w:color w:val="000000"/>
          <w:szCs w:val="30"/>
          <w:shd w:val="clear" w:color="auto" w:fill="FFFFFF"/>
          <w:vertAlign w:val="superscript"/>
        </w:rPr>
        <w:t>[25]</w:t>
      </w:r>
      <w:r w:rsidRPr="00924AA5">
        <w:rPr>
          <w:rFonts w:ascii="Book Antiqua" w:eastAsia="Book Antiqua" w:hAnsi="Book Antiqua" w:cs="Book Antiqua"/>
          <w:color w:val="000000"/>
          <w:shd w:val="clear" w:color="auto" w:fill="FFFFFF"/>
        </w:rPr>
        <w:t xml:space="preserve">. The Ilizarov ring fixator was recommended as an effective treatment modality for </w:t>
      </w:r>
      <w:r w:rsidRPr="00924AA5">
        <w:rPr>
          <w:rFonts w:ascii="Book Antiqua" w:eastAsia="Book Antiqua" w:hAnsi="Book Antiqua" w:cs="Book Antiqua"/>
          <w:iCs/>
          <w:color w:val="000000"/>
          <w:shd w:val="clear" w:color="auto" w:fill="FFFFFF"/>
        </w:rPr>
        <w:t>open</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Cs/>
          <w:color w:val="000000"/>
          <w:shd w:val="clear" w:color="auto" w:fill="FFFFFF"/>
        </w:rPr>
        <w:t>comminuted distal femur fractures</w:t>
      </w:r>
      <w:r w:rsidRPr="00924AA5">
        <w:rPr>
          <w:rFonts w:ascii="Book Antiqua" w:eastAsia="Book Antiqua" w:hAnsi="Book Antiqua" w:cs="Book Antiqua"/>
          <w:color w:val="000000"/>
          <w:shd w:val="clear" w:color="auto" w:fill="FFFFFF"/>
        </w:rPr>
        <w:t xml:space="preserve"> and resulted in high union rate, adequate alignment and satisfactory functional outcomes</w:t>
      </w:r>
      <w:r w:rsidRPr="00924AA5">
        <w:rPr>
          <w:rFonts w:ascii="Book Antiqua" w:eastAsia="Book Antiqua" w:hAnsi="Book Antiqua" w:cs="Book Antiqua"/>
          <w:color w:val="000000"/>
          <w:szCs w:val="30"/>
          <w:shd w:val="clear" w:color="auto" w:fill="FFFFFF"/>
          <w:vertAlign w:val="superscript"/>
        </w:rPr>
        <w:t>[17]</w:t>
      </w:r>
      <w:r w:rsidRPr="00924AA5">
        <w:rPr>
          <w:rFonts w:ascii="Book Antiqua" w:eastAsia="Book Antiqua" w:hAnsi="Book Antiqua" w:cs="Book Antiqua"/>
          <w:color w:val="000000"/>
          <w:shd w:val="clear" w:color="auto" w:fill="FFFFFF"/>
        </w:rPr>
        <w:t xml:space="preserve">. It can be reliably used and showed good clinical and quality-of-life results in adult trauma for </w:t>
      </w:r>
      <w:r w:rsidRPr="00924AA5">
        <w:rPr>
          <w:rFonts w:ascii="Book Antiqua" w:eastAsia="Book Antiqua" w:hAnsi="Book Antiqua" w:cs="Book Antiqua"/>
          <w:iCs/>
          <w:color w:val="000000"/>
          <w:shd w:val="clear" w:color="auto" w:fill="FFFFFF"/>
        </w:rPr>
        <w:t>tibia plateau and pilon fractures</w:t>
      </w:r>
      <w:r w:rsidRPr="00924AA5">
        <w:rPr>
          <w:rFonts w:ascii="Book Antiqua" w:eastAsia="Book Antiqua" w:hAnsi="Book Antiqua" w:cs="Book Antiqua"/>
          <w:color w:val="000000"/>
          <w:szCs w:val="30"/>
          <w:shd w:val="clear" w:color="auto" w:fill="FFFFFF"/>
          <w:vertAlign w:val="superscript"/>
        </w:rPr>
        <w:t>[18-22]</w:t>
      </w:r>
      <w:r w:rsidRPr="00924AA5">
        <w:rPr>
          <w:rFonts w:ascii="Book Antiqua" w:eastAsia="Book Antiqua" w:hAnsi="Book Antiqua" w:cs="Book Antiqua"/>
          <w:color w:val="000000"/>
          <w:shd w:val="clear" w:color="auto" w:fill="FFFFFF"/>
        </w:rPr>
        <w:t>.</w:t>
      </w:r>
      <w:r w:rsidRPr="00924AA5">
        <w:rPr>
          <w:rStyle w:val="docsum-authors"/>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Clinical and radiographic outcomes of the Ilizarov technique for high-energy pilon and </w:t>
      </w:r>
      <w:r w:rsidRPr="00924AA5">
        <w:rPr>
          <w:rFonts w:ascii="Book Antiqua" w:eastAsia="Book Antiqua" w:hAnsi="Book Antiqua" w:cs="Book Antiqua"/>
          <w:color w:val="000000"/>
        </w:rPr>
        <w:t xml:space="preserve">severe tibial plateau fractures (Schatzker IV-VI) </w:t>
      </w:r>
      <w:r w:rsidRPr="00924AA5">
        <w:rPr>
          <w:rFonts w:ascii="Book Antiqua" w:eastAsia="Book Antiqua" w:hAnsi="Book Antiqua" w:cs="Book Antiqua"/>
          <w:color w:val="000000"/>
          <w:shd w:val="clear" w:color="auto" w:fill="FFFFFF"/>
        </w:rPr>
        <w:t>were accompanied by minimal complications or impaired functions.</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rPr>
        <w:t xml:space="preserve">Definitive fixation with circular external fixator in the patients with multiple traumatic injuries was effective in a comparative study evaluating its outcomes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plating for complex Schatzker VI tibial plateau fractures with better union rates, lower infection and compromised soft tissues problems despite some walking impairments detected</w:t>
      </w:r>
      <w:r w:rsidRPr="00924AA5">
        <w:rPr>
          <w:rFonts w:ascii="Book Antiqua" w:eastAsia="Book Antiqua" w:hAnsi="Book Antiqua" w:cs="Book Antiqua"/>
          <w:color w:val="000000"/>
          <w:szCs w:val="30"/>
          <w:vertAlign w:val="superscript"/>
        </w:rPr>
        <w:t>[18]</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There was no difference regarding the rate of deep infection, reoperations, range of knee motion and concerns about physical satisfaction between the two groups treated for proximal tibial fractures with the Ilizarov frame or locking plates</w:t>
      </w:r>
      <w:r w:rsidRPr="00924AA5">
        <w:rPr>
          <w:rFonts w:ascii="Book Antiqua" w:eastAsia="Book Antiqua" w:hAnsi="Book Antiqua" w:cs="Book Antiqua"/>
          <w:color w:val="000000"/>
          <w:szCs w:val="30"/>
          <w:shd w:val="clear" w:color="auto" w:fill="FFFFFF"/>
          <w:vertAlign w:val="superscript"/>
        </w:rPr>
        <w:t>[22]</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Neglected tibial pilon fractures treated with the Ilizarov frame healed without deep infection and ankle arthrodesis was avoided in most cases</w:t>
      </w:r>
      <w:r w:rsidRPr="00924AA5">
        <w:rPr>
          <w:rFonts w:ascii="Book Antiqua" w:eastAsia="Book Antiqua" w:hAnsi="Book Antiqua" w:cs="Book Antiqua"/>
          <w:color w:val="000000"/>
          <w:szCs w:val="30"/>
          <w:vertAlign w:val="superscript"/>
        </w:rPr>
        <w:t>[21]</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The use of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for treating displaced </w:t>
      </w:r>
      <w:r w:rsidRPr="00924AA5">
        <w:rPr>
          <w:rFonts w:ascii="Book Antiqua" w:eastAsia="Book Antiqua" w:hAnsi="Book Antiqua" w:cs="Book Antiqua"/>
          <w:iCs/>
          <w:color w:val="000000"/>
          <w:shd w:val="clear" w:color="auto" w:fill="FFFFFF"/>
        </w:rPr>
        <w:t>intra-articular calcaneal</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Cs/>
          <w:color w:val="000000"/>
          <w:shd w:val="clear" w:color="auto" w:fill="FFFFFF"/>
        </w:rPr>
        <w:t>fractures</w:t>
      </w:r>
      <w:r w:rsidRPr="00924AA5">
        <w:rPr>
          <w:rFonts w:ascii="Book Antiqua" w:eastAsia="Book Antiqua" w:hAnsi="Book Antiqua" w:cs="Book Antiqua"/>
          <w:color w:val="000000"/>
          <w:shd w:val="clear" w:color="auto" w:fill="FFFFFF"/>
        </w:rPr>
        <w:t xml:space="preserve"> was an alternative to plating and screw fixation with good results achieved by clinicians in most cases due to early mobilization of the peritalar joints and early post-operative loading</w:t>
      </w:r>
      <w:r w:rsidRPr="00924AA5">
        <w:rPr>
          <w:rFonts w:ascii="Book Antiqua" w:eastAsia="Book Antiqua" w:hAnsi="Book Antiqua" w:cs="Book Antiqua"/>
          <w:color w:val="000000"/>
          <w:szCs w:val="30"/>
          <w:shd w:val="clear" w:color="auto" w:fill="FFFFFF"/>
          <w:vertAlign w:val="superscript"/>
        </w:rPr>
        <w:t>[23,24]</w:t>
      </w:r>
      <w:r w:rsidRPr="00924AA5">
        <w:rPr>
          <w:rFonts w:ascii="Book Antiqua" w:eastAsia="Book Antiqua" w:hAnsi="Book Antiqua" w:cs="Book Antiqua"/>
          <w:color w:val="000000"/>
          <w:shd w:val="clear" w:color="auto" w:fill="FFFFFF"/>
        </w:rPr>
        <w:t>. Long-term functional outcomes of definitive treatment utilizing bone transport for exposed comminuted tibial fractures with bone defects were in line with the literature</w:t>
      </w:r>
      <w:r w:rsidRPr="00924AA5">
        <w:rPr>
          <w:rFonts w:ascii="Book Antiqua" w:eastAsia="Book Antiqua" w:hAnsi="Book Antiqua" w:cs="Book Antiqua"/>
          <w:color w:val="000000"/>
          <w:szCs w:val="30"/>
          <w:shd w:val="clear" w:color="auto" w:fill="FFFFFF"/>
          <w:vertAlign w:val="superscript"/>
        </w:rPr>
        <w:t>[25]</w:t>
      </w:r>
      <w:r w:rsidRPr="00924AA5">
        <w:rPr>
          <w:rFonts w:ascii="Book Antiqua" w:eastAsia="Book Antiqua" w:hAnsi="Book Antiqua" w:cs="Book Antiqua"/>
          <w:color w:val="000000"/>
          <w:shd w:val="clear" w:color="auto" w:fill="FFFFFF"/>
        </w:rPr>
        <w:t>.</w:t>
      </w:r>
    </w:p>
    <w:p w14:paraId="31AFAE10"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shd w:val="clear" w:color="auto" w:fill="FFFFFF"/>
        </w:rPr>
        <w:t>The Ilizarov fixator was used in elderly patients for tibia plateau fractures, pilon fractures, ankle fusions, non-unions, deformity correction and miscellaneous trauma</w:t>
      </w:r>
      <w:r w:rsidRPr="00924AA5">
        <w:rPr>
          <w:rFonts w:ascii="Book Antiqua" w:eastAsia="Book Antiqua" w:hAnsi="Book Antiqua" w:cs="Book Antiqua"/>
          <w:color w:val="000000"/>
          <w:szCs w:val="30"/>
          <w:shd w:val="clear" w:color="auto" w:fill="FFFFFF"/>
          <w:vertAlign w:val="superscript"/>
        </w:rPr>
        <w:t>[26]</w:t>
      </w:r>
      <w:r w:rsidRPr="00924AA5">
        <w:rPr>
          <w:rFonts w:ascii="Book Antiqua" w:eastAsia="Book Antiqua" w:hAnsi="Book Antiqua" w:cs="Book Antiqua"/>
          <w:color w:val="000000"/>
          <w:shd w:val="clear" w:color="auto" w:fill="FFFFFF"/>
        </w:rPr>
        <w:t xml:space="preserve">. It was concluded that there was no difference between the subgroups of diseases concerning the physical and mental health. First reports on Ilizarov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for </w:t>
      </w:r>
      <w:r w:rsidRPr="00924AA5">
        <w:rPr>
          <w:rFonts w:ascii="Book Antiqua" w:eastAsia="Book Antiqua" w:hAnsi="Book Antiqua" w:cs="Book Antiqua"/>
          <w:iCs/>
          <w:color w:val="000000"/>
          <w:shd w:val="clear" w:color="auto" w:fill="FFFFFF"/>
        </w:rPr>
        <w:t>periprosthetic femur and tibial fractures</w:t>
      </w:r>
      <w:r w:rsidRPr="00924AA5">
        <w:rPr>
          <w:rFonts w:ascii="Book Antiqua" w:eastAsia="Book Antiqua" w:hAnsi="Book Antiqua" w:cs="Book Antiqua"/>
          <w:color w:val="000000"/>
          <w:shd w:val="clear" w:color="auto" w:fill="FFFFFF"/>
        </w:rPr>
        <w:t xml:space="preserve"> after total knee arthroplasty (TKA) have appeared and have been judged as a feasible and low invasive treatment option providing stable fixation, early post-operative mobilization and no major complications what is especially important in elderly individuals after TKA</w:t>
      </w:r>
      <w:r w:rsidRPr="00924AA5">
        <w:rPr>
          <w:rFonts w:ascii="Book Antiqua" w:eastAsia="Book Antiqua" w:hAnsi="Book Antiqua" w:cs="Book Antiqua"/>
          <w:color w:val="000000"/>
          <w:szCs w:val="30"/>
          <w:shd w:val="clear" w:color="auto" w:fill="FFFFFF"/>
          <w:vertAlign w:val="superscript"/>
        </w:rPr>
        <w:t>[27]</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Microvascular fibular grafting was combined with the Ilizarov circular fixation for large acute bone defects in severe trauma with acute bone loss</w:t>
      </w:r>
      <w:r w:rsidRPr="00924AA5">
        <w:rPr>
          <w:rFonts w:ascii="Book Antiqua" w:eastAsia="Book Antiqua" w:hAnsi="Book Antiqua" w:cs="Book Antiqua"/>
          <w:color w:val="000000"/>
          <w:szCs w:val="30"/>
          <w:vertAlign w:val="superscript"/>
        </w:rPr>
        <w:t>[28]</w:t>
      </w:r>
      <w:r w:rsidRPr="00924AA5">
        <w:rPr>
          <w:rFonts w:ascii="Book Antiqua" w:eastAsia="Book Antiqua" w:hAnsi="Book Antiqua" w:cs="Book Antiqua"/>
          <w:color w:val="000000"/>
        </w:rPr>
        <w:t>. And finally, placement of the Ilizarov external frame has been much used as a temporary bone fixation means in polytrauma cases and acute compartment syndrome due to high-energy trauma in the lower limbs</w:t>
      </w:r>
      <w:r w:rsidRPr="00924AA5">
        <w:rPr>
          <w:rFonts w:ascii="Book Antiqua" w:eastAsia="Book Antiqua" w:hAnsi="Book Antiqua" w:cs="Book Antiqua"/>
          <w:color w:val="000000"/>
          <w:szCs w:val="30"/>
          <w:vertAlign w:val="superscript"/>
        </w:rPr>
        <w:t>[29]</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The authors of the studies point to the advantages of the Ilizarov fracture stabilization such as maintaining the frame till union, early mobilization, restoration of the normal lower extremity alignment, versatility, and improved union rate in patients with multiple traumatic injuries, including exposed fractures associated with soft tissue trauma.</w:t>
      </w:r>
    </w:p>
    <w:p w14:paraId="3BB56638" w14:textId="77777777" w:rsidR="00332C7B" w:rsidRPr="00924AA5" w:rsidRDefault="00332C7B" w:rsidP="00332C7B">
      <w:pPr>
        <w:spacing w:line="360" w:lineRule="auto"/>
        <w:jc w:val="both"/>
        <w:rPr>
          <w:lang w:eastAsia="zh-CN"/>
        </w:rPr>
      </w:pPr>
    </w:p>
    <w:p w14:paraId="391F33FB"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Long-bone nonunion and defects, including infected ones</w:t>
      </w:r>
    </w:p>
    <w:p w14:paraId="7D1A0284" w14:textId="77777777" w:rsidR="00A77B3E" w:rsidRPr="00924AA5" w:rsidRDefault="005C17AC" w:rsidP="00332C7B">
      <w:pPr>
        <w:spacing w:line="360" w:lineRule="auto"/>
        <w:jc w:val="both"/>
      </w:pPr>
      <w:r w:rsidRPr="00924AA5">
        <w:rPr>
          <w:rFonts w:ascii="Book Antiqua" w:eastAsia="Book Antiqua" w:hAnsi="Book Antiqua" w:cs="Book Antiqua"/>
          <w:color w:val="000000"/>
        </w:rPr>
        <w:t>The management of bone defects and nonunion continues to be a subject of great interest in the international orthopedic literature</w:t>
      </w:r>
      <w:r w:rsidRPr="00924AA5">
        <w:rPr>
          <w:rFonts w:ascii="Book Antiqua" w:eastAsia="Book Antiqua" w:hAnsi="Book Antiqua" w:cs="Book Antiqua"/>
          <w:color w:val="000000"/>
          <w:szCs w:val="30"/>
          <w:vertAlign w:val="superscript"/>
        </w:rPr>
        <w:t>[30</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31]</w:t>
      </w:r>
      <w:r w:rsidRPr="00924AA5">
        <w:rPr>
          <w:rFonts w:ascii="Book Antiqua" w:eastAsia="Book Antiqua" w:hAnsi="Book Antiqua" w:cs="Book Antiqua"/>
          <w:color w:val="000000"/>
        </w:rPr>
        <w:t>. A contemporary surgeon has a number of options with proven clinical evidence for management of bone defects and nonunion. Depending on the anatomical location and the size of the defect, current treatment techniques range from acute shortening to vascularized bone grafts, the Ilizarov bone transport and the Masquelet induced membrane technique</w:t>
      </w:r>
      <w:r w:rsidRPr="00924AA5">
        <w:rPr>
          <w:rFonts w:ascii="Book Antiqua" w:eastAsia="Book Antiqua" w:hAnsi="Book Antiqua" w:cs="Book Antiqua"/>
          <w:color w:val="000000"/>
          <w:szCs w:val="30"/>
          <w:vertAlign w:val="superscript"/>
        </w:rPr>
        <w:t>[31-33]</w:t>
      </w:r>
      <w:r w:rsidRPr="00924AA5">
        <w:rPr>
          <w:rFonts w:ascii="Book Antiqua" w:eastAsia="Book Antiqua" w:hAnsi="Book Antiqua" w:cs="Book Antiqua"/>
          <w:color w:val="000000"/>
        </w:rPr>
        <w:t>. As shown by several comparative studies, these treatment options have their advantages and limitations. However, the Ilizarov bone transport has been the most frequent practice in nonunion and defect management, especially in infected tibia</w:t>
      </w:r>
      <w:r w:rsidRPr="00924AA5">
        <w:rPr>
          <w:rFonts w:ascii="Book Antiqua" w:eastAsia="Book Antiqua" w:hAnsi="Book Antiqua" w:cs="Book Antiqua"/>
          <w:color w:val="000000"/>
          <w:szCs w:val="30"/>
          <w:vertAlign w:val="superscript"/>
        </w:rPr>
        <w:t>[34,35]</w:t>
      </w:r>
      <w:r w:rsidRPr="00924AA5">
        <w:rPr>
          <w:rFonts w:ascii="Book Antiqua" w:eastAsia="Book Antiqua" w:hAnsi="Book Antiqua" w:cs="Book Antiqua"/>
          <w:color w:val="000000"/>
        </w:rPr>
        <w:t>. Current clinical investigations focus on the need for complete eradication of infection through radical debridement</w:t>
      </w:r>
      <w:r w:rsidRPr="00924AA5">
        <w:rPr>
          <w:rFonts w:ascii="Book Antiqua" w:eastAsia="Book Antiqua" w:hAnsi="Book Antiqua" w:cs="Book Antiqua"/>
          <w:color w:val="000000"/>
          <w:szCs w:val="30"/>
          <w:vertAlign w:val="superscript"/>
        </w:rPr>
        <w:t>[34-39]</w:t>
      </w:r>
      <w:r w:rsidRPr="00924AA5">
        <w:rPr>
          <w:rFonts w:ascii="Book Antiqua" w:eastAsia="Book Antiqua" w:hAnsi="Book Antiqua" w:cs="Book Antiqua"/>
          <w:color w:val="000000"/>
        </w:rPr>
        <w:t>. Deep femoral infection resulting from intramedullary fixation of closed femoral fractures was resolved with staged treatment that included radical debridement and continuous canal irrigation, followed by monolateral bifocal bone transport</w:t>
      </w:r>
      <w:r w:rsidRPr="00924AA5">
        <w:rPr>
          <w:rFonts w:ascii="Book Antiqua" w:eastAsia="Book Antiqua" w:hAnsi="Book Antiqua" w:cs="Book Antiqua"/>
          <w:color w:val="000000"/>
          <w:szCs w:val="30"/>
          <w:vertAlign w:val="superscript"/>
        </w:rPr>
        <w:t>[36]</w:t>
      </w:r>
      <w:r w:rsidRPr="00924AA5">
        <w:rPr>
          <w:rFonts w:ascii="Book Antiqua" w:eastAsia="Book Antiqua" w:hAnsi="Book Antiqua" w:cs="Book Antiqua"/>
          <w:color w:val="000000"/>
        </w:rPr>
        <w:t>. The technique of an L-shaped partial corticotomy with preservation of intact and uninvolved posterior tibial bone was proposed that reduced circular fixator duration in the cases of focal tibial osteomyelitis and bone deficit of 8 cm after debridement</w:t>
      </w:r>
      <w:r w:rsidRPr="00924AA5">
        <w:rPr>
          <w:rFonts w:ascii="Book Antiqua" w:eastAsia="Book Antiqua" w:hAnsi="Book Antiqua" w:cs="Book Antiqua"/>
          <w:color w:val="000000"/>
          <w:szCs w:val="30"/>
          <w:vertAlign w:val="superscript"/>
        </w:rPr>
        <w:t>[37]</w:t>
      </w:r>
      <w:r w:rsidRPr="00924AA5">
        <w:rPr>
          <w:rFonts w:ascii="Book Antiqua" w:eastAsia="Book Antiqua" w:hAnsi="Book Antiqua" w:cs="Book Antiqua"/>
          <w:color w:val="000000"/>
        </w:rPr>
        <w:t>. E</w:t>
      </w:r>
      <w:r w:rsidRPr="00924AA5">
        <w:rPr>
          <w:rFonts w:ascii="Book Antiqua" w:eastAsia="Book Antiqua" w:hAnsi="Book Antiqua" w:cs="Book Antiqua"/>
          <w:color w:val="000000"/>
          <w:shd w:val="clear" w:color="auto" w:fill="FFFFFF"/>
        </w:rPr>
        <w:t>xtensive debridement of all the devitalized tissues and bone transport was a reliable solution in the treatment of gunshot bone defects of the tibia</w:t>
      </w:r>
      <w:r w:rsidRPr="00924AA5">
        <w:rPr>
          <w:rFonts w:ascii="Book Antiqua" w:eastAsia="Book Antiqua" w:hAnsi="Book Antiqua" w:cs="Book Antiqua"/>
          <w:color w:val="000000"/>
          <w:szCs w:val="30"/>
          <w:shd w:val="clear" w:color="auto" w:fill="FFFFFF"/>
          <w:vertAlign w:val="superscript"/>
        </w:rPr>
        <w:t>[</w:t>
      </w:r>
      <w:r w:rsidRPr="00924AA5">
        <w:rPr>
          <w:rStyle w:val="docsum-authors"/>
          <w:rFonts w:ascii="Book Antiqua" w:eastAsia="Book Antiqua" w:hAnsi="Book Antiqua" w:cs="Book Antiqua"/>
          <w:color w:val="000000"/>
          <w:vertAlign w:val="superscript"/>
        </w:rPr>
        <w:t>38</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On the contrary, l</w:t>
      </w:r>
      <w:r w:rsidRPr="00924AA5">
        <w:rPr>
          <w:rFonts w:ascii="Book Antiqua" w:eastAsia="Book Antiqua" w:hAnsi="Book Antiqua" w:cs="Book Antiqua"/>
          <w:color w:val="000000"/>
          <w:shd w:val="clear" w:color="auto" w:fill="FFFFFF"/>
        </w:rPr>
        <w:t>imited debridement was enough to control infection and achieve good results without radical resection in</w:t>
      </w:r>
      <w:r w:rsidRPr="00924AA5">
        <w:rPr>
          <w:rFonts w:ascii="Book Antiqua" w:eastAsia="Book Antiqua" w:hAnsi="Book Antiqua" w:cs="Book Antiqua"/>
          <w:color w:val="000000"/>
        </w:rPr>
        <w:t xml:space="preserve"> managing chronic osteomyelitis in pediatric cases</w:t>
      </w:r>
      <w:r w:rsidRPr="00924AA5">
        <w:rPr>
          <w:rFonts w:ascii="Book Antiqua" w:eastAsia="Book Antiqua" w:hAnsi="Book Antiqua" w:cs="Book Antiqua"/>
          <w:color w:val="000000"/>
          <w:szCs w:val="30"/>
          <w:vertAlign w:val="superscript"/>
        </w:rPr>
        <w:t>[40]</w:t>
      </w:r>
      <w:r w:rsidRPr="00924AA5">
        <w:rPr>
          <w:rFonts w:ascii="Book Antiqua" w:eastAsia="Book Antiqua" w:hAnsi="Book Antiqua" w:cs="Book Antiqua"/>
          <w:color w:val="000000"/>
        </w:rPr>
        <w:t>. Both bone transport and soft-tissue flaps were used concurrently for management of post-traumatic composite bone and soft tissue defects</w:t>
      </w:r>
      <w:r w:rsidRPr="00924AA5">
        <w:rPr>
          <w:rFonts w:ascii="Book Antiqua" w:eastAsia="Book Antiqua" w:hAnsi="Book Antiqua" w:cs="Book Antiqua"/>
          <w:color w:val="000000"/>
          <w:szCs w:val="30"/>
          <w:vertAlign w:val="superscript"/>
        </w:rPr>
        <w:t>[41]</w:t>
      </w:r>
      <w:r w:rsidRPr="00924AA5">
        <w:rPr>
          <w:rFonts w:ascii="Book Antiqua" w:eastAsia="Book Antiqua" w:hAnsi="Book Antiqua" w:cs="Book Antiqua"/>
          <w:color w:val="000000"/>
        </w:rPr>
        <w:t>. EF techniques were found to play a key role in the management of nonunion after Monteggia injuries</w:t>
      </w:r>
      <w:r w:rsidR="00332C7B" w:rsidRPr="00924AA5">
        <w:rPr>
          <w:rFonts w:ascii="Book Antiqua" w:eastAsia="Book Antiqua" w:hAnsi="Book Antiqua" w:cs="Book Antiqua"/>
          <w:color w:val="000000"/>
          <w:szCs w:val="30"/>
          <w:vertAlign w:val="superscript"/>
        </w:rPr>
        <w:t>[42,</w:t>
      </w:r>
      <w:r w:rsidRPr="00924AA5">
        <w:rPr>
          <w:rFonts w:ascii="Book Antiqua" w:eastAsia="Book Antiqua" w:hAnsi="Book Antiqua" w:cs="Book Antiqua"/>
          <w:color w:val="000000"/>
          <w:szCs w:val="30"/>
          <w:vertAlign w:val="superscript"/>
        </w:rPr>
        <w:t>43]</w:t>
      </w:r>
      <w:r w:rsidRPr="00924AA5">
        <w:rPr>
          <w:rFonts w:ascii="Book Antiqua" w:eastAsia="Book Antiqua" w:hAnsi="Book Antiqua" w:cs="Book Antiqua"/>
          <w:color w:val="000000"/>
        </w:rPr>
        <w:t>. Lengthening using external fixators was possible in bone</w:t>
      </w:r>
      <w:r w:rsidRPr="00924AA5">
        <w:rPr>
          <w:rFonts w:ascii="Book Antiqua" w:eastAsia="Book Antiqua" w:hAnsi="Book Antiqua" w:cs="Book Antiqua"/>
          <w:i/>
          <w:iCs/>
          <w:color w:val="000000"/>
        </w:rPr>
        <w:t xml:space="preserve"> </w:t>
      </w:r>
      <w:r w:rsidRPr="00924AA5">
        <w:rPr>
          <w:rFonts w:ascii="Book Antiqua" w:eastAsia="Book Antiqua" w:hAnsi="Book Antiqua" w:cs="Book Antiqua"/>
          <w:color w:val="000000"/>
        </w:rPr>
        <w:t>resection defects due to tumors</w:t>
      </w:r>
      <w:r w:rsidRPr="00924AA5">
        <w:rPr>
          <w:rFonts w:ascii="Book Antiqua" w:eastAsia="Book Antiqua" w:hAnsi="Book Antiqua" w:cs="Book Antiqua"/>
          <w:color w:val="000000"/>
          <w:szCs w:val="30"/>
          <w:vertAlign w:val="superscript"/>
        </w:rPr>
        <w:t>[44</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45]</w:t>
      </w:r>
      <w:r w:rsidRPr="00924AA5">
        <w:rPr>
          <w:rFonts w:ascii="Book Antiqua" w:eastAsia="Book Antiqua" w:hAnsi="Book Antiqua" w:cs="Book Antiqua"/>
          <w:color w:val="000000"/>
        </w:rPr>
        <w:t>.</w:t>
      </w:r>
    </w:p>
    <w:p w14:paraId="69DF7617"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rPr>
        <w:t>Much research has been done in finding solutions for filling critical-sized bone defects in order to promote faster new bone formation utilizing distraction osteogenesis</w:t>
      </w:r>
      <w:r w:rsidR="00332C7B" w:rsidRPr="00924AA5">
        <w:rPr>
          <w:rFonts w:ascii="Book Antiqua" w:eastAsia="Book Antiqua" w:hAnsi="Book Antiqua" w:cs="Book Antiqua"/>
          <w:color w:val="000000"/>
          <w:szCs w:val="30"/>
          <w:vertAlign w:val="superscript"/>
        </w:rPr>
        <w:t>[30,</w:t>
      </w:r>
      <w:r w:rsidRPr="00924AA5">
        <w:rPr>
          <w:rFonts w:ascii="Book Antiqua" w:eastAsia="Book Antiqua" w:hAnsi="Book Antiqua" w:cs="Book Antiqua"/>
          <w:color w:val="000000"/>
          <w:szCs w:val="30"/>
          <w:vertAlign w:val="superscript"/>
        </w:rPr>
        <w:t>31]</w:t>
      </w:r>
      <w:r w:rsidRPr="00924AA5">
        <w:rPr>
          <w:rFonts w:ascii="Book Antiqua" w:eastAsia="Book Antiqua" w:hAnsi="Book Antiqua" w:cs="Book Antiqua"/>
          <w:color w:val="000000"/>
        </w:rPr>
        <w:t xml:space="preserve">. There is </w:t>
      </w:r>
      <w:r w:rsidRPr="00924AA5">
        <w:rPr>
          <w:rFonts w:ascii="Book Antiqua" w:eastAsia="Book Antiqua" w:hAnsi="Book Antiqua" w:cs="Book Antiqua"/>
          <w:color w:val="000000"/>
          <w:shd w:val="clear" w:color="auto" w:fill="FFFFFF"/>
        </w:rPr>
        <w:t>a variety of more or less biologic alternatives for the reconstruction of defects, but still distraction osteogenesis undoubtedly has the highest potential for remodeling</w:t>
      </w:r>
      <w:r w:rsidRPr="00924AA5">
        <w:rPr>
          <w:rFonts w:ascii="Book Antiqua" w:eastAsia="Book Antiqua" w:hAnsi="Book Antiqua" w:cs="Book Antiqua"/>
          <w:color w:val="000000"/>
          <w:szCs w:val="30"/>
          <w:shd w:val="clear" w:color="auto" w:fill="FFFFFF"/>
          <w:vertAlign w:val="superscript"/>
        </w:rPr>
        <w:t>[31]</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One of them is trifocal treatment (two lengthening sites) that shortens EF duration</w:t>
      </w:r>
      <w:r w:rsidRPr="00924AA5">
        <w:rPr>
          <w:rFonts w:ascii="Book Antiqua" w:eastAsia="Book Antiqua" w:hAnsi="Book Antiqua" w:cs="Book Antiqua"/>
          <w:color w:val="000000"/>
          <w:szCs w:val="30"/>
          <w:vertAlign w:val="superscript"/>
        </w:rPr>
        <w:t>[38]</w:t>
      </w:r>
      <w:r w:rsidRPr="00924AA5">
        <w:rPr>
          <w:rFonts w:ascii="Book Antiqua" w:eastAsia="Book Antiqua" w:hAnsi="Book Antiqua" w:cs="Book Antiqua"/>
          <w:color w:val="000000"/>
        </w:rPr>
        <w:t>. It was associated with better results compared with bifocal treatment (one lengthening site) for defects of &gt;</w:t>
      </w:r>
      <w:r w:rsidR="00332C7B"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8 cm, despite a longer operative time in the trifocal group. Several mechanical solutions utilizing compression and distraction were proposed for failed distraction osteogenesis in large bone defects</w:t>
      </w:r>
      <w:r w:rsidRPr="00924AA5">
        <w:rPr>
          <w:rFonts w:ascii="Book Antiqua" w:eastAsia="Book Antiqua" w:hAnsi="Book Antiqua" w:cs="Book Antiqua"/>
          <w:color w:val="000000"/>
          <w:szCs w:val="30"/>
          <w:vertAlign w:val="superscript"/>
        </w:rPr>
        <w:t>[46]</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One more technique is ipsilateral fibula expansion that is an option of radial instead of longitudinal distraction osteogenesis.</w:t>
      </w:r>
      <w:r w:rsidRPr="00924AA5">
        <w:rPr>
          <w:rFonts w:ascii="Book Antiqua" w:eastAsia="Book Antiqua" w:hAnsi="Book Antiqua" w:cs="Book Antiqua"/>
          <w:b/>
          <w:bCs/>
          <w:color w:val="000000"/>
          <w:shd w:val="clear" w:color="auto" w:fill="FFFFFF"/>
        </w:rPr>
        <w:t xml:space="preserve"> </w:t>
      </w:r>
      <w:r w:rsidRPr="00924AA5">
        <w:rPr>
          <w:rFonts w:ascii="Book Antiqua" w:eastAsia="Book Antiqua" w:hAnsi="Book Antiqua" w:cs="Book Antiqua"/>
          <w:color w:val="000000"/>
        </w:rPr>
        <w:t>Gradual fibular transfer with the Ilizarov external fixator was used in post-traumatic and post-infection large tibial bone defects</w:t>
      </w:r>
      <w:r w:rsidRPr="00924AA5">
        <w:rPr>
          <w:rFonts w:ascii="Book Antiqua" w:eastAsia="Book Antiqua" w:hAnsi="Book Antiqua" w:cs="Book Antiqua"/>
          <w:color w:val="000000"/>
          <w:szCs w:val="30"/>
          <w:vertAlign w:val="superscript"/>
        </w:rPr>
        <w:t>[47,48]</w:t>
      </w:r>
      <w:r w:rsidRPr="00924AA5">
        <w:rPr>
          <w:rFonts w:ascii="Book Antiqua" w:eastAsia="Book Antiqua" w:hAnsi="Book Antiqua" w:cs="Book Antiqua"/>
          <w:color w:val="000000"/>
        </w:rPr>
        <w:t xml:space="preserve">. Although the induced membrane technique has gained much popularity in bone defect treatment, the </w:t>
      </w:r>
      <w:r w:rsidRPr="00924AA5">
        <w:rPr>
          <w:rFonts w:ascii="Book Antiqua" w:eastAsia="Book Antiqua" w:hAnsi="Book Antiqua" w:cs="Book Antiqua"/>
          <w:color w:val="000000"/>
          <w:shd w:val="clear" w:color="auto" w:fill="FFFFFF"/>
        </w:rPr>
        <w:t>Ilizarov bone transport remains the main tool in the situations with bone deformity and limb length discrepancy</w:t>
      </w:r>
      <w:r w:rsidRPr="00924AA5">
        <w:rPr>
          <w:rFonts w:ascii="Book Antiqua" w:eastAsia="Book Antiqua" w:hAnsi="Book Antiqua" w:cs="Book Antiqua"/>
          <w:color w:val="000000"/>
          <w:szCs w:val="30"/>
          <w:shd w:val="clear" w:color="auto" w:fill="FFFFFF"/>
          <w:vertAlign w:val="superscript"/>
        </w:rPr>
        <w:t>[31]</w:t>
      </w:r>
      <w:r w:rsidRPr="00924AA5">
        <w:rPr>
          <w:rFonts w:ascii="Book Antiqua" w:eastAsia="Book Antiqua" w:hAnsi="Book Antiqua" w:cs="Book Antiqua"/>
          <w:color w:val="000000"/>
          <w:shd w:val="clear" w:color="auto" w:fill="FFFFFF"/>
        </w:rPr>
        <w:t>. Its main merits are viable new bone formation to bridge the defect, high union rates and functional use of the limb throughout the course of its many-months treatment, preventing disuse osteoporosis</w:t>
      </w:r>
      <w:r w:rsidRPr="00924AA5">
        <w:rPr>
          <w:rFonts w:ascii="Book Antiqua" w:eastAsia="Book Antiqua" w:hAnsi="Book Antiqua" w:cs="Book Antiqua"/>
          <w:color w:val="000000"/>
          <w:szCs w:val="30"/>
          <w:shd w:val="clear" w:color="auto" w:fill="FFFFFF"/>
          <w:vertAlign w:val="superscript"/>
        </w:rPr>
        <w:t>[33-35,</w:t>
      </w:r>
      <w:r w:rsidRPr="00924AA5">
        <w:rPr>
          <w:rFonts w:ascii="Book Antiqua" w:eastAsia="Book Antiqua" w:hAnsi="Book Antiqua" w:cs="Book Antiqua"/>
          <w:color w:val="000000"/>
          <w:szCs w:val="20"/>
          <w:vertAlign w:val="superscript"/>
        </w:rPr>
        <w:t>49</w:t>
      </w:r>
      <w:r w:rsidRPr="00924AA5">
        <w:rPr>
          <w:rFonts w:ascii="Book Antiqua" w:eastAsia="Book Antiqua" w:hAnsi="Book Antiqua" w:cs="Book Antiqua"/>
          <w:color w:val="000000"/>
          <w:szCs w:val="20"/>
          <w:shd w:val="clear" w:color="auto" w:fill="FFFFFF"/>
          <w:vertAlign w:val="superscript"/>
        </w:rPr>
        <w:t>]</w:t>
      </w:r>
      <w:r w:rsidRPr="00924AA5">
        <w:rPr>
          <w:rFonts w:ascii="Book Antiqua" w:eastAsia="Book Antiqua" w:hAnsi="Book Antiqua" w:cs="Book Antiqua"/>
          <w:color w:val="000000"/>
          <w:shd w:val="clear" w:color="auto" w:fill="FFFFFF"/>
        </w:rPr>
        <w:t>.</w:t>
      </w:r>
    </w:p>
    <w:p w14:paraId="3CC23F2D" w14:textId="77777777" w:rsidR="00332C7B" w:rsidRPr="00924AA5" w:rsidRDefault="00332C7B" w:rsidP="00332C7B">
      <w:pPr>
        <w:spacing w:line="360" w:lineRule="auto"/>
        <w:jc w:val="both"/>
        <w:rPr>
          <w:lang w:eastAsia="zh-CN"/>
        </w:rPr>
      </w:pPr>
    </w:p>
    <w:p w14:paraId="02FE6DA1"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Long-bone lengthening and deformity correction</w:t>
      </w:r>
    </w:p>
    <w:p w14:paraId="75C06984"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shd w:val="clear" w:color="auto" w:fill="FFFFFF"/>
        </w:rPr>
        <w:t>Most modifications of the classical Ilizarov method refer to limb lengthening and deformity correction. First, it was the Taylor Spatial frame supplied with computer guidance for long-bone lengthening and deformity correction</w:t>
      </w:r>
      <w:r w:rsidRPr="00924AA5">
        <w:rPr>
          <w:rFonts w:ascii="Book Antiqua" w:eastAsia="Book Antiqua" w:hAnsi="Book Antiqua" w:cs="Book Antiqua"/>
          <w:color w:val="000000"/>
          <w:szCs w:val="30"/>
          <w:shd w:val="clear" w:color="auto" w:fill="FFFFFF"/>
          <w:vertAlign w:val="superscript"/>
        </w:rPr>
        <w:t>[5,6,50]</w:t>
      </w:r>
      <w:r w:rsidRPr="00924AA5">
        <w:rPr>
          <w:rFonts w:ascii="Book Antiqua" w:eastAsia="Book Antiqua" w:hAnsi="Book Antiqua" w:cs="Book Antiqua"/>
          <w:color w:val="000000"/>
          <w:shd w:val="clear" w:color="auto" w:fill="FFFFFF"/>
        </w:rPr>
        <w:t xml:space="preserve">. Then,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was supplemented by internal fixation with a nail. The combined modifications used currently are lengthening over nail</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and lengthening and then nailing techniques</w:t>
      </w:r>
      <w:r w:rsidRPr="00924AA5">
        <w:rPr>
          <w:rFonts w:ascii="Book Antiqua" w:eastAsia="Book Antiqua" w:hAnsi="Book Antiqua" w:cs="Book Antiqua"/>
          <w:color w:val="000000"/>
          <w:szCs w:val="30"/>
          <w:shd w:val="clear" w:color="auto" w:fill="FFFFFF"/>
          <w:vertAlign w:val="superscript"/>
        </w:rPr>
        <w:t>[6]</w:t>
      </w:r>
      <w:r w:rsidRPr="00924AA5">
        <w:rPr>
          <w:rFonts w:ascii="Book Antiqua" w:eastAsia="Book Antiqua" w:hAnsi="Book Antiqua" w:cs="Book Antiqua"/>
          <w:color w:val="000000"/>
          <w:shd w:val="clear" w:color="auto" w:fill="FFFFFF"/>
        </w:rPr>
        <w:t>. One more combined technology is the use of flexible intramedullary HA-coated wires along with the Ilizarov apparatus</w:t>
      </w:r>
      <w:r w:rsidRPr="00924AA5">
        <w:rPr>
          <w:rFonts w:ascii="Book Antiqua" w:eastAsia="Book Antiqua" w:hAnsi="Book Antiqua" w:cs="Book Antiqua"/>
          <w:color w:val="000000"/>
          <w:szCs w:val="30"/>
          <w:shd w:val="clear" w:color="auto" w:fill="FFFFFF"/>
          <w:vertAlign w:val="superscript"/>
        </w:rPr>
        <w:t>[51]</w:t>
      </w:r>
      <w:r w:rsidRPr="00924AA5">
        <w:rPr>
          <w:rFonts w:ascii="Book Antiqua" w:eastAsia="Book Antiqua" w:hAnsi="Book Antiqua" w:cs="Book Antiqua"/>
          <w:color w:val="000000"/>
          <w:shd w:val="clear" w:color="auto" w:fill="FFFFFF"/>
        </w:rPr>
        <w:t xml:space="preserve">. These techniques apply external fixators in the lengthening procedure and intramedullary nails in the regenerate consolidation phase to protect the regenerate. However, the comparative studies evaluating the efficacy of bone formation and prevalence of complications </w:t>
      </w:r>
      <w:r w:rsidRPr="00924AA5">
        <w:rPr>
          <w:rFonts w:ascii="Book Antiqua" w:eastAsia="Book Antiqua" w:hAnsi="Book Antiqua" w:cs="Book Antiqua"/>
          <w:color w:val="000000"/>
        </w:rPr>
        <w:t>show that they are superior to the conventional method only in regard to the EF index and decrease in the total time of being with the external fixator on</w:t>
      </w:r>
      <w:r w:rsidRPr="00924AA5">
        <w:rPr>
          <w:rFonts w:ascii="Book Antiqua" w:eastAsia="Book Antiqua" w:hAnsi="Book Antiqua" w:cs="Book Antiqua"/>
          <w:color w:val="000000"/>
          <w:shd w:val="clear" w:color="auto" w:fill="FFFFFF"/>
          <w:vertAlign w:val="superscript"/>
        </w:rPr>
        <w:t>[52]</w:t>
      </w:r>
      <w:r w:rsidRPr="00924AA5">
        <w:rPr>
          <w:rFonts w:ascii="Book Antiqua" w:eastAsia="Book Antiqua" w:hAnsi="Book Antiqua" w:cs="Book Antiqua"/>
          <w:color w:val="000000"/>
        </w:rPr>
        <w:t xml:space="preserve">. The most </w:t>
      </w:r>
      <w:r w:rsidRPr="00924AA5">
        <w:rPr>
          <w:rFonts w:ascii="Book Antiqua" w:eastAsia="Book Antiqua" w:hAnsi="Book Antiqua" w:cs="Book Antiqua"/>
          <w:color w:val="000000"/>
          <w:shd w:val="clear" w:color="auto" w:fill="FFFFFF"/>
        </w:rPr>
        <w:t>recent developments are motorized implantable lengthening nails that provide reasonable lengthening magnitudes</w:t>
      </w:r>
      <w:r w:rsidRPr="00924AA5">
        <w:rPr>
          <w:rFonts w:ascii="Book Antiqua" w:eastAsia="Book Antiqua" w:hAnsi="Book Antiqua" w:cs="Book Antiqua"/>
          <w:color w:val="000000"/>
          <w:szCs w:val="30"/>
          <w:shd w:val="clear" w:color="auto" w:fill="FFFFFF"/>
          <w:vertAlign w:val="superscript"/>
        </w:rPr>
        <w:t>[6,53-55]</w:t>
      </w:r>
      <w:r w:rsidRPr="00924AA5">
        <w:rPr>
          <w:rFonts w:ascii="Book Antiqua" w:eastAsia="Book Antiqua" w:hAnsi="Book Antiqua" w:cs="Book Antiqua"/>
          <w:color w:val="000000"/>
          <w:shd w:val="clear" w:color="auto" w:fill="FFFFFF"/>
        </w:rPr>
        <w:t>.</w:t>
      </w:r>
      <w:r w:rsidRPr="00924AA5">
        <w:rPr>
          <w:rFonts w:ascii="Book Antiqua" w:eastAsia="Book Antiqua" w:hAnsi="Book Antiqua" w:cs="Book Antiqua"/>
          <w:color w:val="000000"/>
        </w:rPr>
        <w:t xml:space="preserve"> Despite the complications reported in small series of patients, the new technology of motorized intramedullary nails (MIMN) has simplified upper limb lengthening surgery and made lower limb lengthening more comfortable for patients</w:t>
      </w:r>
      <w:r w:rsidRPr="00924AA5">
        <w:rPr>
          <w:rFonts w:ascii="Book Antiqua" w:eastAsia="Book Antiqua" w:hAnsi="Book Antiqua" w:cs="Book Antiqua"/>
          <w:color w:val="000000"/>
          <w:szCs w:val="30"/>
          <w:vertAlign w:val="superscript"/>
        </w:rPr>
        <w:t>[53]</w:t>
      </w:r>
      <w:r w:rsidRPr="00924AA5">
        <w:rPr>
          <w:rFonts w:ascii="Book Antiqua" w:eastAsia="Book Antiqua" w:hAnsi="Book Antiqua" w:cs="Book Antiqua"/>
          <w:color w:val="000000"/>
        </w:rPr>
        <w:t xml:space="preserve">. Monolateral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lengthening was compared with MIMN lengthening in children with congenital femoral deficiency and similar lengthening parameters</w:t>
      </w:r>
      <w:r w:rsidRPr="00924AA5">
        <w:rPr>
          <w:rFonts w:ascii="Book Antiqua" w:eastAsia="Book Antiqua" w:hAnsi="Book Antiqua" w:cs="Book Antiqua"/>
          <w:color w:val="000000"/>
          <w:szCs w:val="30"/>
          <w:vertAlign w:val="superscript"/>
        </w:rPr>
        <w:t>[54]</w:t>
      </w:r>
      <w:r w:rsidRPr="00924AA5">
        <w:rPr>
          <w:rFonts w:ascii="Book Antiqua" w:eastAsia="Book Antiqua" w:hAnsi="Book Antiqua" w:cs="Book Antiqua"/>
          <w:color w:val="000000"/>
        </w:rPr>
        <w:t>. The MIMN group had lower complication rates and better range of motion at the end of distraction and at consolidation. MIMN technology yields better results for range of motion, which is one of the benefits to patient’s quality of life. Improved patient comfort and psychological tolerance, faster recovery of activities, low infection rates and absence of fractures in the regenerated bone are the merits of MIMN against the limitations, such as maximum distraction of 5 cm and the fact that it cannot be used if the growth plates are still open. The PRECICE nail was found to carefully manage the rate of distraction to prevent complications in bone consolidation but the remote controller and the cost were found its weak points</w:t>
      </w:r>
      <w:r w:rsidRPr="00924AA5">
        <w:rPr>
          <w:rFonts w:ascii="Book Antiqua" w:eastAsia="Book Antiqua" w:hAnsi="Book Antiqua" w:cs="Book Antiqua"/>
          <w:color w:val="000000"/>
          <w:szCs w:val="30"/>
          <w:vertAlign w:val="superscript"/>
        </w:rPr>
        <w:t>[6,55</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Moreover, it was reported that r</w:t>
      </w:r>
      <w:r w:rsidRPr="00924AA5">
        <w:rPr>
          <w:rFonts w:ascii="Book Antiqua" w:eastAsia="Book Antiqua" w:hAnsi="Book Antiqua" w:cs="Book Antiqua"/>
          <w:color w:val="000000"/>
          <w:shd w:val="clear" w:color="auto" w:fill="FFFFFF"/>
        </w:rPr>
        <w:t>eamed intramedullary nailing showed an adverse effect on bone regeneration during the distraction phase in tibial lengthening</w:t>
      </w:r>
      <w:r w:rsidRPr="00924AA5">
        <w:rPr>
          <w:rFonts w:ascii="Book Antiqua" w:eastAsia="Book Antiqua" w:hAnsi="Book Antiqua" w:cs="Book Antiqua"/>
          <w:color w:val="000000"/>
          <w:szCs w:val="30"/>
          <w:shd w:val="clear" w:color="auto" w:fill="FFFFFF"/>
          <w:vertAlign w:val="superscript"/>
        </w:rPr>
        <w:t>[56]</w:t>
      </w:r>
      <w:r w:rsidRPr="00924AA5">
        <w:rPr>
          <w:rFonts w:ascii="Book Antiqua" w:eastAsia="Book Antiqua" w:hAnsi="Book Antiqua" w:cs="Book Antiqua"/>
          <w:color w:val="000000"/>
          <w:shd w:val="clear" w:color="auto" w:fill="FFFFFF"/>
        </w:rPr>
        <w:t>.</w:t>
      </w:r>
    </w:p>
    <w:p w14:paraId="719CD75A"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Limb deformity and shortening remains a main issue of bone reconstruction in pediatric orthopedics and its correction is </w:t>
      </w:r>
      <w:r w:rsidRPr="00924AA5">
        <w:rPr>
          <w:rFonts w:ascii="Book Antiqua" w:eastAsia="Book Antiqua" w:hAnsi="Book Antiqua" w:cs="Book Antiqua"/>
          <w:color w:val="000000"/>
        </w:rPr>
        <w:t>a necessity for a variety of rare congenital conditions</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szCs w:val="30"/>
          <w:shd w:val="clear" w:color="auto" w:fill="FFFFFF"/>
          <w:vertAlign w:val="superscript"/>
        </w:rPr>
        <w:t>57-61]</w:t>
      </w:r>
      <w:r w:rsidRPr="00924AA5">
        <w:rPr>
          <w:rFonts w:ascii="Book Antiqua" w:eastAsia="Book Antiqua" w:hAnsi="Book Antiqua" w:cs="Book Antiqua"/>
          <w:color w:val="000000"/>
          <w:shd w:val="clear" w:color="auto" w:fill="FFFFFF"/>
        </w:rPr>
        <w:t>.</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EF systems are preferred by the surgeons in pediatric cases</w:t>
      </w:r>
      <w:r w:rsidRPr="00924AA5">
        <w:rPr>
          <w:rFonts w:ascii="Book Antiqua" w:eastAsia="Book Antiqua" w:hAnsi="Book Antiqua" w:cs="Book Antiqua"/>
          <w:color w:val="000000"/>
          <w:szCs w:val="30"/>
          <w:shd w:val="clear" w:color="auto" w:fill="FFFFFF"/>
          <w:vertAlign w:val="superscript"/>
        </w:rPr>
        <w:t>[57-59]</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Ilizarov t</w:t>
      </w:r>
      <w:r w:rsidRPr="00924AA5">
        <w:rPr>
          <w:rFonts w:ascii="Book Antiqua" w:eastAsia="Book Antiqua" w:hAnsi="Book Antiqua" w:cs="Book Antiqua"/>
          <w:color w:val="000000"/>
          <w:shd w:val="clear" w:color="auto" w:fill="FFFFFF"/>
        </w:rPr>
        <w:t>wo-ring tibial lengthening was found effective in maintaining segmental alignment, efficient in callus production and relatively comfortable for pediatric patients with few significant complications</w:t>
      </w:r>
      <w:r w:rsidRPr="00924AA5">
        <w:rPr>
          <w:rFonts w:ascii="Book Antiqua" w:eastAsia="Book Antiqua" w:hAnsi="Book Antiqua" w:cs="Book Antiqua"/>
          <w:color w:val="000000"/>
          <w:vertAlign w:val="superscript"/>
        </w:rPr>
        <w:t>[58]</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Monolateral external systems for femoral lengthening were used children and adolescents</w:t>
      </w:r>
      <w:r w:rsidRPr="00924AA5">
        <w:rPr>
          <w:rFonts w:ascii="Book Antiqua" w:eastAsia="Book Antiqua" w:hAnsi="Book Antiqua" w:cs="Book Antiqua"/>
          <w:color w:val="000000"/>
          <w:szCs w:val="30"/>
          <w:vertAlign w:val="superscript"/>
        </w:rPr>
        <w:t>[59</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Despite the popularity of guided growth systems, the EF role in pediatric deformity correction is significant and can be played by different external devices that allow multiplanar corrections</w:t>
      </w:r>
      <w:r w:rsidRPr="00924AA5">
        <w:rPr>
          <w:rFonts w:ascii="Book Antiqua" w:eastAsia="Book Antiqua" w:hAnsi="Book Antiqua" w:cs="Book Antiqua"/>
          <w:color w:val="000000"/>
          <w:szCs w:val="30"/>
          <w:vertAlign w:val="superscript"/>
        </w:rPr>
        <w:t>[62]</w:t>
      </w:r>
      <w:r w:rsidRPr="00924AA5">
        <w:rPr>
          <w:rFonts w:ascii="Book Antiqua" w:eastAsia="Book Antiqua" w:hAnsi="Book Antiqua" w:cs="Book Antiqua"/>
          <w:color w:val="000000"/>
        </w:rPr>
        <w:t>. Nevertheless, Ollier's disease, fibrous dysplasia, osteogenesis imperfecta and other metabolic diseases are still great challenges for orthopedic surgeons</w:t>
      </w:r>
      <w:r w:rsidRPr="00924AA5">
        <w:rPr>
          <w:rFonts w:ascii="Book Antiqua" w:eastAsia="Book Antiqua" w:hAnsi="Book Antiqua" w:cs="Book Antiqua"/>
          <w:color w:val="000000"/>
          <w:szCs w:val="30"/>
          <w:vertAlign w:val="superscript"/>
        </w:rPr>
        <w:t>[63-66</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Titanium or hydroxyapatite-coated elastic nails in combination with an external fixator may be a way out in limb lengthening and deformity correction of abnormal bone in children</w:t>
      </w:r>
      <w:r w:rsidRPr="00924AA5">
        <w:rPr>
          <w:rFonts w:ascii="Book Antiqua" w:eastAsia="Book Antiqua" w:hAnsi="Book Antiqua" w:cs="Book Antiqua"/>
          <w:color w:val="000000"/>
          <w:szCs w:val="30"/>
          <w:vertAlign w:val="superscript"/>
        </w:rPr>
        <w:t>[61,65]</w:t>
      </w:r>
      <w:r w:rsidRPr="00924AA5">
        <w:rPr>
          <w:rFonts w:ascii="Book Antiqua" w:eastAsia="Book Antiqua" w:hAnsi="Book Antiqua" w:cs="Book Antiqua"/>
          <w:color w:val="000000"/>
        </w:rPr>
        <w:t>. These thin HA-coated implants show osteoactive properties and do not migrate as reported by long-term follow-ups. Upon external frame removal after completion of correction, they remain in situ for reinforcement of the abnormal bone in patients with metabolic bone disorders and skeletal dysplasia. Correction through combined bony realignment and lateral collateral ligament tightening in achondroplasia was reported with good or excellent subjective outcomes</w:t>
      </w:r>
      <w:r w:rsidRPr="00924AA5">
        <w:rPr>
          <w:rFonts w:ascii="Book Antiqua" w:eastAsia="Book Antiqua" w:hAnsi="Book Antiqua" w:cs="Book Antiqua"/>
          <w:color w:val="000000"/>
          <w:szCs w:val="30"/>
          <w:vertAlign w:val="superscript"/>
        </w:rPr>
        <w:t>[66]</w:t>
      </w:r>
      <w:r w:rsidRPr="00924AA5">
        <w:rPr>
          <w:rFonts w:ascii="Book Antiqua" w:eastAsia="Book Antiqua" w:hAnsi="Book Antiqua" w:cs="Book Antiqua"/>
          <w:color w:val="000000"/>
        </w:rPr>
        <w:t>.</w:t>
      </w:r>
    </w:p>
    <w:p w14:paraId="28FE85EB"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color w:val="000000"/>
        </w:rPr>
        <w:t xml:space="preserve">Very good results were achieved in humeral lengthening with the Ilizarov techniques. Although the motorized nails were also attempted for this purpose, </w:t>
      </w:r>
      <w:r w:rsidRPr="00924AA5">
        <w:rPr>
          <w:rFonts w:ascii="Book Antiqua" w:eastAsia="Book Antiqua" w:hAnsi="Book Antiqua" w:cs="Book Antiqua"/>
          <w:color w:val="000000"/>
          <w:shd w:val="clear" w:color="auto" w:fill="FFFFFF"/>
        </w:rPr>
        <w:t xml:space="preserve">more magnitude was achieved with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zCs w:val="30"/>
          <w:vertAlign w:val="superscript"/>
        </w:rPr>
        <w:t>[67-69]</w:t>
      </w:r>
      <w:r w:rsidRPr="00924AA5">
        <w:rPr>
          <w:rFonts w:ascii="Book Antiqua" w:eastAsia="Book Antiqua" w:hAnsi="Book Antiqua" w:cs="Book Antiqua"/>
          <w:color w:val="000000"/>
        </w:rPr>
        <w:t>. A series of extensive lengthening in patients with achondroplasia and hypochondroplasia was compared showing complications by bone segment, and between the techniques of simultaneous bilateral lengthening and crossed lengthening</w:t>
      </w:r>
      <w:r w:rsidRPr="00924AA5">
        <w:rPr>
          <w:rFonts w:ascii="Book Antiqua" w:eastAsia="Book Antiqua" w:hAnsi="Book Antiqua" w:cs="Book Antiqua"/>
          <w:color w:val="000000"/>
          <w:szCs w:val="30"/>
          <w:vertAlign w:val="superscript"/>
        </w:rPr>
        <w:t>[70]</w:t>
      </w:r>
      <w:r w:rsidRPr="00924AA5">
        <w:rPr>
          <w:rFonts w:ascii="Book Antiqua" w:eastAsia="Book Antiqua" w:hAnsi="Book Antiqua" w:cs="Book Antiqua"/>
          <w:color w:val="000000"/>
        </w:rPr>
        <w:t>. Humeral lengthening in that series was associated with significantly fewer complications and quicker healing than lower-extremity lengthening. The crossed lengthening technique in the lower extremity had a greater incidence of malalignment and leg-length discrepancy compared with the transverse technique. This experience may be useful for limb lengthening done for esthetic purposes</w:t>
      </w:r>
      <w:r w:rsidRPr="00924AA5">
        <w:rPr>
          <w:rFonts w:ascii="Book Antiqua" w:eastAsia="Book Antiqua" w:hAnsi="Book Antiqua" w:cs="Book Antiqua"/>
          <w:color w:val="000000"/>
          <w:szCs w:val="30"/>
          <w:vertAlign w:val="superscript"/>
        </w:rPr>
        <w:t>[6,71,72]</w:t>
      </w:r>
      <w:r w:rsidRPr="00924AA5">
        <w:rPr>
          <w:rFonts w:ascii="Book Antiqua" w:eastAsia="Book Antiqua" w:hAnsi="Book Antiqua" w:cs="Book Antiqua"/>
          <w:color w:val="000000"/>
        </w:rPr>
        <w:t>. Recently</w:t>
      </w:r>
      <w:r w:rsidRPr="00924AA5">
        <w:rPr>
          <w:rFonts w:ascii="Book Antiqua" w:eastAsia="Book Antiqua" w:hAnsi="Book Antiqua" w:cs="Book Antiqua"/>
          <w:color w:val="000000"/>
          <w:shd w:val="clear" w:color="auto" w:fill="FFFFFF"/>
        </w:rPr>
        <w:t>,</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limb</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lengthening</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for esthetic purposes in </w:t>
      </w:r>
      <w:r w:rsidRPr="00924AA5">
        <w:rPr>
          <w:rFonts w:ascii="Book Antiqua" w:eastAsia="Book Antiqua" w:hAnsi="Book Antiqua" w:cs="Book Antiqua"/>
          <w:color w:val="000000"/>
        </w:rPr>
        <w:t>patients with constitutional short stature</w:t>
      </w:r>
      <w:r w:rsidRPr="00924AA5">
        <w:rPr>
          <w:rFonts w:ascii="Book Antiqua" w:eastAsia="Book Antiqua" w:hAnsi="Book Antiqua" w:cs="Book Antiqua"/>
          <w:color w:val="000000"/>
          <w:shd w:val="clear" w:color="auto" w:fill="FFFFFF"/>
        </w:rPr>
        <w:t xml:space="preserve"> performed either with the Ilizarov-type fixator in the tibia or MIMN in the tibia and femur has become very popular. It was shown to be safe and was judged beneficial to the patients in regard to their social capabilities and self-confidence. Yet, patients should be well informed about the complications and risks of the esthetic lengthening surgery</w:t>
      </w:r>
      <w:r w:rsidRPr="00924AA5">
        <w:rPr>
          <w:rFonts w:ascii="Book Antiqua" w:eastAsia="Book Antiqua" w:hAnsi="Book Antiqua" w:cs="Book Antiqua"/>
          <w:color w:val="000000"/>
          <w:szCs w:val="30"/>
          <w:shd w:val="clear" w:color="auto" w:fill="FFFFFF"/>
          <w:vertAlign w:val="superscript"/>
        </w:rPr>
        <w:t>[72]</w:t>
      </w:r>
      <w:r w:rsidRPr="00924AA5">
        <w:rPr>
          <w:rFonts w:ascii="Book Antiqua" w:eastAsia="Book Antiqua" w:hAnsi="Book Antiqua" w:cs="Book Antiqua"/>
          <w:color w:val="000000"/>
          <w:shd w:val="clear" w:color="auto" w:fill="FFFFFF"/>
        </w:rPr>
        <w:t>.</w:t>
      </w:r>
    </w:p>
    <w:p w14:paraId="47644357"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shd w:val="clear" w:color="auto" w:fill="FFFFFF"/>
        </w:rPr>
        <w:t>The basic osteotomy techniques were discussed in regard to bone formation and the study stressed the importance of the procedure for qualitative distraction osteogenesis</w:t>
      </w:r>
      <w:r w:rsidRPr="00924AA5">
        <w:rPr>
          <w:rFonts w:ascii="Book Antiqua" w:eastAsia="Book Antiqua" w:hAnsi="Book Antiqua" w:cs="Book Antiqua"/>
          <w:color w:val="000000"/>
          <w:szCs w:val="30"/>
          <w:shd w:val="clear" w:color="auto" w:fill="FFFFFF"/>
          <w:vertAlign w:val="superscript"/>
        </w:rPr>
        <w:t>[73]</w:t>
      </w:r>
      <w:r w:rsidRPr="00924AA5">
        <w:rPr>
          <w:rFonts w:ascii="Book Antiqua" w:eastAsia="Book Antiqua" w:hAnsi="Book Antiqua" w:cs="Book Antiqua"/>
          <w:color w:val="000000"/>
          <w:shd w:val="clear" w:color="auto" w:fill="FFFFFF"/>
        </w:rPr>
        <w:t>. The regular 1-mm rate of daily lengthening, confirmed in the historical experiments by the Ilizarov’s team</w:t>
      </w:r>
      <w:r w:rsidRPr="00924AA5">
        <w:rPr>
          <w:rFonts w:ascii="Book Antiqua" w:eastAsia="Book Antiqua" w:hAnsi="Book Antiqua" w:cs="Book Antiqua"/>
          <w:color w:val="000000"/>
          <w:szCs w:val="30"/>
          <w:shd w:val="clear" w:color="auto" w:fill="FFFFFF"/>
          <w:vertAlign w:val="superscript"/>
        </w:rPr>
        <w:t>[4]</w:t>
      </w:r>
      <w:r w:rsidRPr="00924AA5">
        <w:rPr>
          <w:rFonts w:ascii="Book Antiqua" w:eastAsia="Book Antiqua" w:hAnsi="Book Antiqua" w:cs="Book Antiqua"/>
          <w:color w:val="000000"/>
          <w:shd w:val="clear" w:color="auto" w:fill="FFFFFF"/>
        </w:rPr>
        <w:t>, should be followed with any fixator or adjusted down if problems appear in order to have stable bone regeneration</w:t>
      </w:r>
      <w:r w:rsidRPr="00924AA5">
        <w:rPr>
          <w:rFonts w:ascii="Book Antiqua" w:eastAsia="Book Antiqua" w:hAnsi="Book Antiqua" w:cs="Book Antiqua"/>
          <w:color w:val="000000"/>
          <w:szCs w:val="30"/>
          <w:shd w:val="clear" w:color="auto" w:fill="FFFFFF"/>
          <w:vertAlign w:val="superscript"/>
        </w:rPr>
        <w:t>[48</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The regenerate condition and consolidation is of primary concern to allow full weight-bearing</w:t>
      </w:r>
      <w:r w:rsidRPr="00924AA5">
        <w:rPr>
          <w:rFonts w:ascii="Book Antiqua" w:eastAsia="Book Antiqua" w:hAnsi="Book Antiqua" w:cs="Book Antiqua"/>
          <w:color w:val="000000"/>
          <w:szCs w:val="30"/>
          <w:shd w:val="clear" w:color="auto" w:fill="FFFFFF"/>
          <w:vertAlign w:val="superscript"/>
        </w:rPr>
        <w:t>[74]</w:t>
      </w:r>
      <w:r w:rsidRPr="00924AA5">
        <w:rPr>
          <w:rFonts w:ascii="Book Antiqua" w:eastAsia="Book Antiqua" w:hAnsi="Book Antiqua" w:cs="Book Antiqua"/>
          <w:color w:val="000000"/>
          <w:shd w:val="clear" w:color="auto" w:fill="FFFFFF"/>
        </w:rPr>
        <w:t xml:space="preserve">. </w:t>
      </w:r>
      <w:r w:rsidRPr="00924AA5">
        <w:rPr>
          <w:rStyle w:val="text"/>
          <w:rFonts w:ascii="Book Antiqua" w:eastAsia="Book Antiqua" w:hAnsi="Book Antiqua" w:cs="Book Antiqua"/>
          <w:color w:val="000000"/>
        </w:rPr>
        <w:t>Current research in limb lengthening has been based on the experiments which are aimed at distraction osteogenesis acceleration and faster regenerate maturation</w:t>
      </w:r>
      <w:r w:rsidRPr="00924AA5">
        <w:rPr>
          <w:rFonts w:ascii="Book Antiqua" w:eastAsia="Book Antiqua" w:hAnsi="Book Antiqua" w:cs="Book Antiqua"/>
          <w:color w:val="000000"/>
          <w:shd w:val="clear" w:color="auto" w:fill="FFFFFF"/>
        </w:rPr>
        <w:t xml:space="preserve"> that take many months to complete efficient bone formation.</w:t>
      </w:r>
      <w:r w:rsidRPr="00924AA5">
        <w:rPr>
          <w:rStyle w:val="text"/>
          <w:rFonts w:ascii="Book Antiqua" w:eastAsia="Book Antiqua" w:hAnsi="Book Antiqua" w:cs="Book Antiqua"/>
          <w:color w:val="000000"/>
        </w:rPr>
        <w:t xml:space="preserve"> </w:t>
      </w:r>
      <w:r w:rsidRPr="00924AA5">
        <w:rPr>
          <w:rFonts w:ascii="Book Antiqua" w:eastAsia="Book Antiqua" w:hAnsi="Book Antiqua" w:cs="Book Antiqua"/>
          <w:color w:val="000000"/>
        </w:rPr>
        <w:t>The protocol of injecting bone marrow aspirate concentrate in multiple areas of poor regenerate was used to correct delayed union in achondroplasia during distraction osteogenesis, but the study evokes concerns of bias in confirming its role for faster healing</w:t>
      </w:r>
      <w:r w:rsidRPr="00924AA5">
        <w:rPr>
          <w:rFonts w:ascii="Book Antiqua" w:eastAsia="Book Antiqua" w:hAnsi="Book Antiqua" w:cs="Book Antiqua"/>
          <w:color w:val="000000"/>
          <w:szCs w:val="30"/>
          <w:vertAlign w:val="superscript"/>
        </w:rPr>
        <w:t>[75]</w:t>
      </w:r>
      <w:r w:rsidRPr="00924AA5">
        <w:rPr>
          <w:rFonts w:ascii="Book Antiqua" w:eastAsia="Book Antiqua" w:hAnsi="Book Antiqua" w:cs="Book Antiqua"/>
          <w:color w:val="000000"/>
        </w:rPr>
        <w:t>. Several studies used pharmacological agents to improve regenerate formation. Teriparatide, the bioactive component of parathyroid hormone, was delivered by daily subcutaneous injections after bone-transport docking</w:t>
      </w:r>
      <w:r w:rsidRPr="00924AA5">
        <w:rPr>
          <w:rFonts w:ascii="Book Antiqua" w:eastAsia="Book Antiqua" w:hAnsi="Book Antiqua" w:cs="Book Antiqua"/>
          <w:color w:val="000000"/>
          <w:szCs w:val="30"/>
          <w:vertAlign w:val="superscript"/>
        </w:rPr>
        <w:t>[76,77]</w:t>
      </w:r>
      <w:r w:rsidRPr="00924AA5">
        <w:rPr>
          <w:rFonts w:ascii="Book Antiqua" w:eastAsia="Book Antiqua" w:hAnsi="Book Antiqua" w:cs="Book Antiqua"/>
          <w:color w:val="000000"/>
        </w:rPr>
        <w:t>. It was stated that t</w:t>
      </w:r>
      <w:r w:rsidRPr="00924AA5">
        <w:rPr>
          <w:rFonts w:ascii="Book Antiqua" w:eastAsia="Book Antiqua" w:hAnsi="Book Antiqua" w:cs="Book Antiqua"/>
          <w:color w:val="000000"/>
          <w:shd w:val="clear" w:color="auto" w:fill="FFFFFF"/>
        </w:rPr>
        <w:t>eriparatide treatment during the consolidation phase of distraction osteogenesis doubled the mineralization rate of the regenerate when compared to no treatment.</w:t>
      </w:r>
      <w:r w:rsidRPr="00924AA5">
        <w:rPr>
          <w:rFonts w:ascii="Book Antiqua" w:eastAsia="Book Antiqua" w:hAnsi="Book Antiqua" w:cs="Book Antiqua"/>
          <w:color w:val="000000"/>
          <w:szCs w:val="27"/>
          <w:shd w:val="clear" w:color="auto" w:fill="FFFFFF"/>
        </w:rPr>
        <w:t xml:space="preserve"> </w:t>
      </w:r>
      <w:r w:rsidRPr="00924AA5">
        <w:rPr>
          <w:rFonts w:ascii="Book Antiqua" w:eastAsia="Book Antiqua" w:hAnsi="Book Antiqua" w:cs="Book Antiqua"/>
          <w:color w:val="000000"/>
          <w:shd w:val="clear" w:color="auto" w:fill="FFFFFF"/>
        </w:rPr>
        <w:t>The experiment on a canine model attempted automated high-frequency distraction with a daily 3-mm rate and confirmed that the bone had the potential for regeneration under the conditions described but there were concerns about the response of soft tissues and joints</w:t>
      </w:r>
      <w:r w:rsidRPr="00924AA5">
        <w:rPr>
          <w:rFonts w:ascii="Book Antiqua" w:eastAsia="Book Antiqua" w:hAnsi="Book Antiqua" w:cs="Book Antiqua"/>
          <w:color w:val="000000"/>
          <w:szCs w:val="30"/>
          <w:shd w:val="clear" w:color="auto" w:fill="FFFFFF"/>
          <w:vertAlign w:val="superscript"/>
        </w:rPr>
        <w:t>[78]</w:t>
      </w:r>
      <w:r w:rsidRPr="00924AA5">
        <w:rPr>
          <w:rFonts w:ascii="Book Antiqua" w:eastAsia="Book Antiqua" w:hAnsi="Book Antiqua" w:cs="Book Antiqua"/>
          <w:color w:val="000000"/>
          <w:shd w:val="clear" w:color="auto" w:fill="FFFFFF"/>
        </w:rPr>
        <w:t>. H</w:t>
      </w:r>
      <w:r w:rsidRPr="00924AA5">
        <w:rPr>
          <w:rFonts w:ascii="Book Antiqua" w:eastAsia="Book Antiqua" w:hAnsi="Book Antiqua" w:cs="Book Antiqua"/>
          <w:color w:val="000000"/>
        </w:rPr>
        <w:t>istological differences were observed in bone and muscle tissue when Ilizarov fixation was supplemented by intramedullary HA-coated thin nails compared with no intramedullary stabilization in that experiment. Only few recent studies were found on the effect of mechanical forces and some agents to accelerate or improve bone regeneration</w:t>
      </w:r>
      <w:r w:rsidRPr="00924AA5">
        <w:rPr>
          <w:rFonts w:ascii="Book Antiqua" w:eastAsia="Book Antiqua" w:hAnsi="Book Antiqua" w:cs="Book Antiqua"/>
          <w:color w:val="000000"/>
          <w:szCs w:val="30"/>
          <w:vertAlign w:val="superscript"/>
        </w:rPr>
        <w:t>[76-79]</w:t>
      </w:r>
      <w:r w:rsidRPr="00924AA5">
        <w:rPr>
          <w:rFonts w:ascii="Book Antiqua" w:eastAsia="Book Antiqua" w:hAnsi="Book Antiqua" w:cs="Book Antiqua"/>
          <w:color w:val="000000"/>
        </w:rPr>
        <w:t>. Thus, the problem still remains on the agenda of future research. T</w:t>
      </w:r>
      <w:r w:rsidRPr="00924AA5">
        <w:rPr>
          <w:rFonts w:ascii="Book Antiqua" w:eastAsia="Book Antiqua" w:hAnsi="Book Antiqua" w:cs="Book Antiqua"/>
          <w:color w:val="000000"/>
          <w:shd w:val="clear" w:color="auto" w:fill="FFFFFF"/>
        </w:rPr>
        <w:t>here has been an increasing interest in technologically based surgical strategies for limb deformity correction and lengthening</w:t>
      </w:r>
      <w:r w:rsidRPr="00924AA5">
        <w:rPr>
          <w:rFonts w:ascii="Book Antiqua" w:eastAsia="Book Antiqua" w:hAnsi="Book Antiqua" w:cs="Book Antiqua"/>
          <w:color w:val="000000"/>
          <w:szCs w:val="30"/>
          <w:shd w:val="clear" w:color="auto" w:fill="FFFFFF"/>
          <w:vertAlign w:val="superscript"/>
        </w:rPr>
        <w:t>[80]</w:t>
      </w:r>
      <w:r w:rsidRPr="00924AA5">
        <w:rPr>
          <w:rFonts w:ascii="Book Antiqua" w:eastAsia="Book Antiqua" w:hAnsi="Book Antiqua" w:cs="Book Antiqua"/>
          <w:color w:val="000000"/>
          <w:shd w:val="clear" w:color="auto" w:fill="FFFFFF"/>
        </w:rPr>
        <w:t>. Nevertheless, the recent advances in an increased use of computers and mobile devices along with the application of dynamic hexapod EFs and MIMN are still based on the principles described by</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and Paley</w:t>
      </w:r>
      <w:r w:rsidR="00332C7B" w:rsidRPr="00924AA5">
        <w:rPr>
          <w:rFonts w:ascii="Book Antiqua" w:hAnsi="Book Antiqua" w:cs="Book Antiqua"/>
          <w:color w:val="000000"/>
          <w:shd w:val="clear" w:color="auto" w:fill="FFFFFF"/>
          <w:lang w:eastAsia="zh-CN"/>
        </w:rPr>
        <w:t xml:space="preserve"> D</w:t>
      </w:r>
      <w:r w:rsidRPr="00924AA5">
        <w:rPr>
          <w:rFonts w:ascii="Book Antiqua" w:eastAsia="Book Antiqua" w:hAnsi="Book Antiqua" w:cs="Book Antiqua"/>
          <w:color w:val="000000"/>
          <w:shd w:val="clear" w:color="auto" w:fill="FFFFFF"/>
        </w:rPr>
        <w:t>.</w:t>
      </w:r>
    </w:p>
    <w:p w14:paraId="6C783892" w14:textId="77777777" w:rsidR="00332C7B" w:rsidRPr="00924AA5" w:rsidRDefault="00332C7B" w:rsidP="00332C7B">
      <w:pPr>
        <w:spacing w:line="360" w:lineRule="auto"/>
        <w:jc w:val="both"/>
        <w:rPr>
          <w:lang w:eastAsia="zh-CN"/>
        </w:rPr>
      </w:pPr>
    </w:p>
    <w:p w14:paraId="5B1F1C51"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Rare conditions</w:t>
      </w:r>
    </w:p>
    <w:p w14:paraId="538E4330" w14:textId="75081C2F" w:rsidR="00A77B3E" w:rsidRPr="00924AA5" w:rsidRDefault="005C17AC" w:rsidP="00332C7B">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 xml:space="preserve">Although there is a lot of investigation on the management of </w:t>
      </w:r>
      <w:r w:rsidRPr="00924AA5">
        <w:rPr>
          <w:rFonts w:ascii="Book Antiqua" w:eastAsia="Book Antiqua" w:hAnsi="Book Antiqua" w:cs="Book Antiqua"/>
          <w:iCs/>
          <w:color w:val="000000"/>
        </w:rPr>
        <w:t>congenital pseudarthrosis</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of the tibia</w:t>
      </w:r>
      <w:r w:rsidRPr="00924AA5">
        <w:rPr>
          <w:rFonts w:ascii="Book Antiqua" w:eastAsia="Book Antiqua" w:hAnsi="Book Antiqua" w:cs="Book Antiqua"/>
          <w:color w:val="000000"/>
        </w:rPr>
        <w:t xml:space="preserve"> (CPT) and an extreme interest to the Masquelet technique attempted recently for this rare pathology, the appropriate solutions have not been found yet</w:t>
      </w:r>
      <w:r w:rsidRPr="00924AA5">
        <w:rPr>
          <w:rFonts w:ascii="Book Antiqua" w:eastAsia="Book Antiqua" w:hAnsi="Book Antiqua" w:cs="Book Antiqua"/>
          <w:color w:val="000000"/>
          <w:szCs w:val="30"/>
          <w:vertAlign w:val="superscript"/>
        </w:rPr>
        <w:t>[</w:t>
      </w:r>
      <w:r w:rsidRPr="00924AA5">
        <w:rPr>
          <w:rFonts w:ascii="Book Antiqua" w:eastAsia="Book Antiqua" w:hAnsi="Book Antiqua" w:cs="Book Antiqua"/>
          <w:color w:val="000000"/>
          <w:vertAlign w:val="superscript"/>
        </w:rPr>
        <w:t>81-86]</w:t>
      </w:r>
      <w:r w:rsidRPr="00924AA5">
        <w:rPr>
          <w:rFonts w:ascii="Book Antiqua" w:eastAsia="Book Antiqua" w:hAnsi="Book Antiqua" w:cs="Book Antiqua"/>
          <w:color w:val="000000"/>
        </w:rPr>
        <w:t>. Latest reports support a combined basis in С</w:t>
      </w:r>
      <w:r w:rsidR="00332C7B" w:rsidRPr="00924AA5">
        <w:rPr>
          <w:rFonts w:ascii="Book Antiqua" w:hAnsi="Book Antiqua" w:cs="Book Antiqua"/>
          <w:color w:val="000000"/>
          <w:lang w:eastAsia="zh-CN"/>
        </w:rPr>
        <w:t>P</w:t>
      </w:r>
      <w:r w:rsidRPr="00924AA5">
        <w:rPr>
          <w:rFonts w:ascii="Book Antiqua" w:eastAsia="Book Antiqua" w:hAnsi="Book Antiqua" w:cs="Book Antiqua"/>
          <w:color w:val="000000"/>
        </w:rPr>
        <w:t>T management</w:t>
      </w:r>
      <w:r w:rsidRPr="00924AA5">
        <w:rPr>
          <w:rFonts w:ascii="Book Antiqua" w:eastAsia="Book Antiqua" w:hAnsi="Book Antiqua" w:cs="Book Antiqua"/>
          <w:color w:val="000000"/>
          <w:shd w:val="clear" w:color="auto" w:fill="FFFFFF"/>
        </w:rPr>
        <w:t xml:space="preserve"> for both the biological and mechanical components of the conditions</w:t>
      </w:r>
      <w:r w:rsidRPr="00924AA5">
        <w:rPr>
          <w:rFonts w:ascii="Book Antiqua" w:eastAsia="Book Antiqua" w:hAnsi="Book Antiqua" w:cs="Book Antiqua"/>
          <w:color w:val="000000"/>
        </w:rPr>
        <w:t xml:space="preserve">, utilizing the Ilizarov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and intramedullary rod stabilization along with a corticocancellous bone autograft. It could ensure a statistically significant reduction in the number of refractures compared with standalone fixation methods. A multicenter study of the influencing factors in the management of Crawford-type IV CPT with follow-ups till skeletal maturity showed that the use of the Ilizarov technique, transfixing the ankle and subtalar joints, use of a cortical graft and not operating on the fibula were associated with better outcomes than combining intramedullary nailing with the Ilizarov technique and the use of bone morphogenetic protein</w:t>
      </w:r>
      <w:r w:rsidRPr="00924AA5">
        <w:rPr>
          <w:rFonts w:ascii="Book Antiqua" w:eastAsia="Book Antiqua" w:hAnsi="Book Antiqua" w:cs="Book Antiqua"/>
          <w:color w:val="000000"/>
          <w:szCs w:val="30"/>
          <w:vertAlign w:val="superscript"/>
        </w:rPr>
        <w:t>[85]</w:t>
      </w:r>
      <w:r w:rsidRPr="00924AA5">
        <w:rPr>
          <w:rFonts w:ascii="Book Antiqua" w:eastAsia="Book Antiqua" w:hAnsi="Book Antiqua" w:cs="Book Antiqua"/>
          <w:color w:val="000000"/>
        </w:rPr>
        <w:t>. The induced membrane technique combined with the Ilizarov bone transport has been tried to improve the outcomes of CPT management and demonstrated promising results in regard to avoid refractures</w:t>
      </w:r>
      <w:r w:rsidRPr="00924AA5">
        <w:rPr>
          <w:rFonts w:ascii="Book Antiqua" w:eastAsia="Book Antiqua" w:hAnsi="Book Antiqua" w:cs="Book Antiqua"/>
          <w:color w:val="000000"/>
          <w:szCs w:val="30"/>
          <w:vertAlign w:val="superscript"/>
        </w:rPr>
        <w:t>[86]</w:t>
      </w:r>
      <w:r w:rsidRPr="00924AA5">
        <w:rPr>
          <w:rFonts w:ascii="Book Antiqua" w:eastAsia="Book Antiqua" w:hAnsi="Book Antiqua" w:cs="Book Antiqua"/>
          <w:color w:val="000000"/>
        </w:rPr>
        <w:t>. It also included morphological investigation of the human induced membrane and its potential for osteogenesis. Injections of bone marrow aspirate concentrate in the pseudarthrosis site after focus removal in combination with circular EF achieved faster bone healing compared with EF only, and the lower refracture rate but a longer follow-up would be required to determine if the results of this adjuvant therapy will hold up over time</w:t>
      </w:r>
      <w:r w:rsidRPr="00924AA5">
        <w:rPr>
          <w:rFonts w:ascii="Book Antiqua" w:eastAsia="Book Antiqua" w:hAnsi="Book Antiqua" w:cs="Book Antiqua"/>
          <w:color w:val="000000"/>
          <w:szCs w:val="30"/>
          <w:vertAlign w:val="superscript"/>
        </w:rPr>
        <w:t>[87</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It was revealed that additive rhBMP-2 might shorten the time to initial healing of pseudarthroses but not guarantee bony union</w:t>
      </w:r>
      <w:r w:rsidRPr="00924AA5">
        <w:rPr>
          <w:rFonts w:ascii="Book Antiqua" w:eastAsia="Book Antiqua" w:hAnsi="Book Antiqua" w:cs="Book Antiqua"/>
          <w:color w:val="000000"/>
          <w:szCs w:val="30"/>
          <w:vertAlign w:val="superscript"/>
        </w:rPr>
        <w:t>[81]</w:t>
      </w:r>
      <w:r w:rsidRPr="00924AA5">
        <w:rPr>
          <w:rFonts w:ascii="Book Antiqua" w:eastAsia="Book Antiqua" w:hAnsi="Book Antiqua" w:cs="Book Antiqua"/>
          <w:color w:val="000000"/>
        </w:rPr>
        <w:t>. Severe cases of proximal tibial dysplasia associated with CPT were treated using lengthening either with a transphyseal distraction or an osteotomy directly next to the physis</w:t>
      </w:r>
      <w:r w:rsidRPr="00924AA5">
        <w:rPr>
          <w:rFonts w:ascii="Book Antiqua" w:eastAsia="Book Antiqua" w:hAnsi="Book Antiqua" w:cs="Book Antiqua"/>
          <w:color w:val="000000"/>
          <w:szCs w:val="30"/>
          <w:vertAlign w:val="superscript"/>
        </w:rPr>
        <w:t>[88]</w:t>
      </w:r>
      <w:r w:rsidRPr="00924AA5">
        <w:rPr>
          <w:rFonts w:ascii="Book Antiqua" w:eastAsia="Book Antiqua" w:hAnsi="Book Antiqua" w:cs="Book Antiqua"/>
          <w:color w:val="000000"/>
        </w:rPr>
        <w:t xml:space="preserve">. It found that lengthening through the physis had a lower healing index (faster healing) than after metaphyseal corticotomy but should be best done near maturity. Reconstruction with several procedures along with EF ended in limb salvage in </w:t>
      </w:r>
      <w:r w:rsidRPr="00924AA5">
        <w:rPr>
          <w:rFonts w:ascii="Book Antiqua" w:eastAsia="Book Antiqua" w:hAnsi="Book Antiqua" w:cs="Book Antiqua"/>
          <w:iCs/>
          <w:color w:val="000000"/>
        </w:rPr>
        <w:t>tibial hemimelia</w:t>
      </w:r>
      <w:r w:rsidRPr="00924AA5">
        <w:rPr>
          <w:rFonts w:ascii="Book Antiqua" w:eastAsia="Book Antiqua" w:hAnsi="Book Antiqua" w:cs="Book Antiqua"/>
          <w:color w:val="000000"/>
          <w:szCs w:val="30"/>
          <w:vertAlign w:val="superscript"/>
        </w:rPr>
        <w:t>[89,90]</w:t>
      </w:r>
      <w:r w:rsidRPr="00924AA5">
        <w:rPr>
          <w:rFonts w:ascii="Book Antiqua" w:eastAsia="Book Antiqua" w:hAnsi="Book Antiqua" w:cs="Book Antiqua"/>
          <w:color w:val="000000"/>
        </w:rPr>
        <w:t xml:space="preserve">. Lengthening and deformity correction with the Ilizarov principles were reported for </w:t>
      </w:r>
      <w:r w:rsidRPr="00924AA5">
        <w:rPr>
          <w:rFonts w:ascii="Book Antiqua" w:eastAsia="Book Antiqua" w:hAnsi="Book Antiqua" w:cs="Book Antiqua"/>
          <w:iCs/>
          <w:color w:val="000000"/>
        </w:rPr>
        <w:t>multiple hereditary exostoses</w:t>
      </w:r>
      <w:r w:rsidRPr="00924AA5">
        <w:rPr>
          <w:rFonts w:ascii="Book Antiqua" w:eastAsia="Book Antiqua" w:hAnsi="Book Antiqua" w:cs="Book Antiqua"/>
          <w:color w:val="000000"/>
        </w:rPr>
        <w:t xml:space="preserve"> of the forearm, </w:t>
      </w:r>
      <w:r w:rsidRPr="00924AA5">
        <w:rPr>
          <w:rFonts w:ascii="Book Antiqua" w:eastAsia="Book Antiqua" w:hAnsi="Book Antiqua" w:cs="Book Antiqua"/>
          <w:iCs/>
          <w:color w:val="000000"/>
        </w:rPr>
        <w:t>radial deformity</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radial clubhand</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ulnar longitudinal deficiency</w:t>
      </w:r>
      <w:r w:rsidRPr="00924AA5">
        <w:rPr>
          <w:rFonts w:ascii="Book Antiqua" w:eastAsia="Book Antiqua" w:hAnsi="Book Antiqua" w:cs="Book Antiqua"/>
          <w:color w:val="000000"/>
          <w:szCs w:val="30"/>
          <w:vertAlign w:val="superscript"/>
        </w:rPr>
        <w:t>[91-94]</w:t>
      </w:r>
      <w:r w:rsidRPr="00924AA5">
        <w:rPr>
          <w:rFonts w:ascii="Book Antiqua" w:eastAsia="Book Antiqua" w:hAnsi="Book Antiqua" w:cs="Book Antiqua"/>
          <w:color w:val="000000"/>
        </w:rPr>
        <w:t xml:space="preserve">. A large series of children with </w:t>
      </w:r>
      <w:r w:rsidR="00E814BC" w:rsidRPr="00924AA5">
        <w:rPr>
          <w:rFonts w:ascii="Book Antiqua" w:eastAsia="Book Antiqua" w:hAnsi="Book Antiqua" w:cs="Book Antiqua"/>
          <w:color w:val="000000"/>
        </w:rPr>
        <w:t>hereditary</w:t>
      </w:r>
      <w:r w:rsidRPr="00924AA5">
        <w:rPr>
          <w:rFonts w:ascii="Book Antiqua" w:eastAsia="Book Antiqua" w:hAnsi="Book Antiqua" w:cs="Book Antiqua"/>
          <w:color w:val="000000"/>
        </w:rPr>
        <w:t xml:space="preserve"> exostoses was reported who were treated by either unilateral or circular EF for </w:t>
      </w:r>
      <w:proofErr w:type="gramStart"/>
      <w:r w:rsidRPr="00924AA5">
        <w:rPr>
          <w:rFonts w:ascii="Book Antiqua" w:eastAsia="Book Antiqua" w:hAnsi="Book Antiqua" w:cs="Book Antiqua"/>
          <w:color w:val="000000"/>
        </w:rPr>
        <w:t>lengthening</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91]</w:t>
      </w:r>
      <w:r w:rsidRPr="00924AA5">
        <w:rPr>
          <w:rFonts w:ascii="Book Antiqua" w:eastAsia="Book Antiqua" w:hAnsi="Book Antiqua" w:cs="Book Antiqua"/>
          <w:color w:val="000000"/>
          <w:szCs w:val="27"/>
        </w:rPr>
        <w:t>.</w:t>
      </w:r>
      <w:r w:rsidRPr="00924AA5">
        <w:rPr>
          <w:rFonts w:ascii="Book Antiqua" w:eastAsia="Book Antiqua" w:hAnsi="Book Antiqua" w:cs="Book Antiqua"/>
          <w:color w:val="000000"/>
        </w:rPr>
        <w:t xml:space="preserve"> A technique of bifocal distal radial osteotomy for acute angular correction distally and lengthening with EF more proximally was described for patients with distal radial deformity and concurrent shortening</w:t>
      </w:r>
      <w:r w:rsidRPr="00924AA5">
        <w:rPr>
          <w:rFonts w:ascii="Book Antiqua" w:eastAsia="Book Antiqua" w:hAnsi="Book Antiqua" w:cs="Book Antiqua"/>
          <w:color w:val="000000"/>
          <w:szCs w:val="30"/>
          <w:vertAlign w:val="superscript"/>
        </w:rPr>
        <w:t>[92]</w:t>
      </w:r>
      <w:r w:rsidRPr="00924AA5">
        <w:rPr>
          <w:rFonts w:ascii="Book Antiqua" w:eastAsia="Book Antiqua" w:hAnsi="Book Antiqua" w:cs="Book Antiqua"/>
          <w:color w:val="000000"/>
        </w:rPr>
        <w:t>.</w:t>
      </w:r>
    </w:p>
    <w:p w14:paraId="13B47AA2" w14:textId="77777777" w:rsidR="00332C7B" w:rsidRPr="00924AA5" w:rsidRDefault="00332C7B" w:rsidP="00332C7B">
      <w:pPr>
        <w:spacing w:line="360" w:lineRule="auto"/>
        <w:jc w:val="both"/>
        <w:rPr>
          <w:lang w:eastAsia="zh-CN"/>
        </w:rPr>
      </w:pPr>
    </w:p>
    <w:p w14:paraId="0DD14570"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Foot bone malformation and deformities</w:t>
      </w:r>
    </w:p>
    <w:p w14:paraId="30619016" w14:textId="532E3CF8" w:rsidR="00A77B3E" w:rsidRPr="00924AA5" w:rsidRDefault="005C17AC" w:rsidP="00332C7B">
      <w:pPr>
        <w:spacing w:line="360" w:lineRule="auto"/>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rPr>
        <w:t xml:space="preserve">The Ilizarov techniques of gradual correction in </w:t>
      </w:r>
      <w:r w:rsidR="00E814BC" w:rsidRPr="00924AA5">
        <w:rPr>
          <w:rFonts w:ascii="Book Antiqua" w:eastAsia="Book Antiqua" w:hAnsi="Book Antiqua" w:cs="Book Antiqua"/>
          <w:iCs/>
          <w:color w:val="000000"/>
        </w:rPr>
        <w:t>multicomponent</w:t>
      </w:r>
      <w:r w:rsidRPr="00924AA5">
        <w:rPr>
          <w:rFonts w:ascii="Book Antiqua" w:eastAsia="Book Antiqua" w:hAnsi="Book Antiqua" w:cs="Book Antiqua"/>
          <w:iCs/>
          <w:color w:val="000000"/>
        </w:rPr>
        <w:t xml:space="preserve"> foot deformities</w:t>
      </w:r>
      <w:r w:rsidRPr="00924AA5">
        <w:rPr>
          <w:rFonts w:ascii="Book Antiqua" w:eastAsia="Book Antiqua" w:hAnsi="Book Antiqua" w:cs="Book Antiqua"/>
          <w:color w:val="000000"/>
        </w:rPr>
        <w:t xml:space="preserve"> and gradual soft tissue distraction with open releases and/or bony procedures can achieve a pain-free and plantigrade </w:t>
      </w:r>
      <w:proofErr w:type="gramStart"/>
      <w:r w:rsidRPr="00924AA5">
        <w:rPr>
          <w:rFonts w:ascii="Book Antiqua" w:eastAsia="Book Antiqua" w:hAnsi="Book Antiqua" w:cs="Book Antiqua"/>
          <w:color w:val="000000"/>
        </w:rPr>
        <w:t>foot</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95-99]</w:t>
      </w:r>
      <w:r w:rsidRPr="00924AA5">
        <w:rPr>
          <w:rFonts w:ascii="Book Antiqua" w:eastAsia="Book Antiqua" w:hAnsi="Book Antiqua" w:cs="Book Antiqua"/>
          <w:color w:val="000000"/>
        </w:rPr>
        <w:t xml:space="preserve">. Placement of the Ilizarov-type frame on the foot and its adjustments require both an experienced surgeon and a motivated patient but the techniques achieve the goals both in bone reconstruction and functionality of the foot. In </w:t>
      </w:r>
      <w:r w:rsidRPr="00924AA5">
        <w:rPr>
          <w:rFonts w:ascii="Book Antiqua" w:eastAsia="Book Antiqua" w:hAnsi="Book Antiqua" w:cs="Book Antiqua"/>
          <w:color w:val="000000"/>
          <w:shd w:val="clear" w:color="auto" w:fill="FFFFFF"/>
        </w:rPr>
        <w:t>complex cases, distraction osteogenesis should be reserved as a salvage solution and should be performed at specialized centers.</w:t>
      </w:r>
      <w:r w:rsidRPr="00924AA5">
        <w:rPr>
          <w:rFonts w:ascii="Book Antiqua" w:eastAsia="Book Antiqua" w:hAnsi="Book Antiqua" w:cs="Book Antiqua"/>
          <w:color w:val="000000"/>
        </w:rPr>
        <w:t xml:space="preserve"> The techniques for foot pathology are implemented with a number of frame modifications, including </w:t>
      </w:r>
      <w:r w:rsidRPr="00924AA5">
        <w:rPr>
          <w:rFonts w:ascii="Book Antiqua" w:eastAsia="Book Antiqua" w:hAnsi="Book Antiqua" w:cs="Book Antiqua"/>
          <w:color w:val="000000"/>
          <w:shd w:val="clear" w:color="auto" w:fill="FFFFFF"/>
        </w:rPr>
        <w:t>hexapod external fixators</w:t>
      </w:r>
      <w:r w:rsidRPr="00924AA5">
        <w:rPr>
          <w:rFonts w:ascii="Book Antiqua" w:eastAsia="Book Antiqua" w:hAnsi="Book Antiqua" w:cs="Book Antiqua"/>
          <w:color w:val="000000"/>
          <w:szCs w:val="30"/>
          <w:vertAlign w:val="superscript"/>
        </w:rPr>
        <w:t>[99]</w:t>
      </w:r>
      <w:r w:rsidRPr="00924AA5">
        <w:rPr>
          <w:rFonts w:ascii="Book Antiqua" w:eastAsia="Book Antiqua" w:hAnsi="Book Antiqua" w:cs="Book Antiqua"/>
          <w:color w:val="000000"/>
        </w:rPr>
        <w:t xml:space="preserve">. The techniques may be regarded as salvage procedures in neglected adult clubfoot, challenging ulcerations, </w:t>
      </w:r>
      <w:r w:rsidRPr="00924AA5">
        <w:rPr>
          <w:rFonts w:ascii="Book Antiqua" w:eastAsia="Book Antiqua" w:hAnsi="Book Antiqua" w:cs="Book Antiqua"/>
          <w:color w:val="000000"/>
          <w:shd w:val="clear" w:color="auto" w:fill="FFFFFF"/>
        </w:rPr>
        <w:t>ankle joint arthrodesis for treating Charcot n</w:t>
      </w:r>
      <w:r w:rsidRPr="00924AA5">
        <w:rPr>
          <w:rFonts w:ascii="Book Antiqua" w:eastAsia="Book Antiqua" w:hAnsi="Book Antiqua" w:cs="Book Antiqua"/>
          <w:color w:val="000000"/>
        </w:rPr>
        <w:t>euroarthropathy</w:t>
      </w:r>
      <w:r w:rsidRPr="00924AA5">
        <w:rPr>
          <w:rFonts w:ascii="Book Antiqua" w:eastAsia="Book Antiqua" w:hAnsi="Book Antiqua" w:cs="Book Antiqua"/>
          <w:color w:val="000000"/>
          <w:shd w:val="clear" w:color="auto" w:fill="FFFFFF"/>
        </w:rPr>
        <w:t xml:space="preserve"> despite the complications</w:t>
      </w:r>
      <w:r w:rsidRPr="00924AA5">
        <w:rPr>
          <w:rFonts w:ascii="Book Antiqua" w:eastAsia="Book Antiqua" w:hAnsi="Book Antiqua" w:cs="Book Antiqua"/>
          <w:color w:val="000000"/>
          <w:szCs w:val="30"/>
          <w:shd w:val="clear" w:color="auto" w:fill="FFFFFF"/>
          <w:vertAlign w:val="superscript"/>
        </w:rPr>
        <w:t>[96,100-103]</w:t>
      </w:r>
      <w:r w:rsidRPr="00924AA5">
        <w:rPr>
          <w:rFonts w:ascii="Book Antiqua" w:eastAsia="Book Antiqua" w:hAnsi="Book Antiqua" w:cs="Book Antiqua"/>
          <w:color w:val="000000"/>
          <w:shd w:val="clear" w:color="auto" w:fill="FFFFFF"/>
        </w:rPr>
        <w:t>. Thus, a</w:t>
      </w:r>
      <w:r w:rsidRPr="00924AA5">
        <w:rPr>
          <w:rFonts w:ascii="Book Antiqua" w:eastAsia="Book Antiqua" w:hAnsi="Book Antiqua" w:cs="Book Antiqua"/>
          <w:color w:val="000000"/>
        </w:rPr>
        <w:t xml:space="preserve"> hybrid technique</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 xml:space="preserve">of circular EF and an intramedullary nail coated with antibiotic cement </w:t>
      </w:r>
      <w:r w:rsidRPr="00924AA5">
        <w:rPr>
          <w:rFonts w:ascii="Book Antiqua" w:eastAsia="Book Antiqua" w:hAnsi="Book Antiqua" w:cs="Book Antiqua"/>
          <w:color w:val="000000"/>
          <w:shd w:val="clear" w:color="auto" w:fill="FFFFFF"/>
        </w:rPr>
        <w:t>salvaged lower limbs in most patients and achieved a functional and clinically stable foot in i</w:t>
      </w:r>
      <w:r w:rsidRPr="00924AA5">
        <w:rPr>
          <w:rFonts w:ascii="Book Antiqua" w:eastAsia="Book Antiqua" w:hAnsi="Book Antiqua" w:cs="Book Antiqua"/>
          <w:color w:val="000000"/>
        </w:rPr>
        <w:t>nfected neuropathic ankles</w:t>
      </w:r>
      <w:r w:rsidRPr="00924AA5">
        <w:rPr>
          <w:rFonts w:ascii="Book Antiqua" w:eastAsia="Book Antiqua" w:hAnsi="Book Antiqua" w:cs="Book Antiqua"/>
          <w:color w:val="000000"/>
          <w:szCs w:val="30"/>
          <w:vertAlign w:val="superscript"/>
        </w:rPr>
        <w:t>[104]</w:t>
      </w:r>
      <w:r w:rsidRPr="00924AA5">
        <w:rPr>
          <w:rFonts w:ascii="Book Antiqua" w:eastAsia="Book Antiqua" w:hAnsi="Book Antiqua" w:cs="Book Antiqua"/>
          <w:color w:val="000000"/>
        </w:rPr>
        <w:t>. Infected ankles were also salvaged with the Ilizarov method</w:t>
      </w:r>
      <w:r w:rsidRPr="00924AA5">
        <w:rPr>
          <w:rFonts w:ascii="Book Antiqua" w:eastAsia="Book Antiqua" w:hAnsi="Book Antiqua" w:cs="Book Antiqua"/>
          <w:color w:val="000000"/>
          <w:szCs w:val="30"/>
          <w:vertAlign w:val="superscript"/>
        </w:rPr>
        <w:t>[104-106]</w:t>
      </w:r>
      <w:r w:rsidRPr="00924AA5">
        <w:rPr>
          <w:rFonts w:ascii="Book Antiqua" w:eastAsia="Book Antiqua" w:hAnsi="Book Antiqua" w:cs="Book Antiqua"/>
          <w:color w:val="000000"/>
        </w:rPr>
        <w:t>. Reconstruction of the hind foot and ankle with concurrent lengthening through a distal tibial corticotomy utilizing the Ilizarov frame was found comparable to other treatment alternatives</w:t>
      </w:r>
      <w:r w:rsidRPr="00924AA5">
        <w:rPr>
          <w:rFonts w:ascii="Book Antiqua" w:eastAsia="Book Antiqua" w:hAnsi="Book Antiqua" w:cs="Book Antiqua"/>
          <w:color w:val="000000"/>
          <w:szCs w:val="30"/>
          <w:vertAlign w:val="superscript"/>
        </w:rPr>
        <w:t>[107]</w:t>
      </w:r>
      <w:r w:rsidRPr="00924AA5">
        <w:rPr>
          <w:rFonts w:ascii="Book Antiqua" w:eastAsia="Book Antiqua" w:hAnsi="Book Antiqua" w:cs="Book Antiqua"/>
          <w:color w:val="000000"/>
        </w:rPr>
        <w:t>. Modifications were proposed for rare congenital malformations of the foot, including brachymetatarsia and cleft foot</w:t>
      </w:r>
      <w:r w:rsidRPr="00924AA5">
        <w:rPr>
          <w:rFonts w:ascii="Book Antiqua" w:eastAsia="Book Antiqua" w:hAnsi="Book Antiqua" w:cs="Book Antiqua"/>
          <w:color w:val="000000"/>
          <w:szCs w:val="30"/>
          <w:vertAlign w:val="superscript"/>
        </w:rPr>
        <w:t>[108-110]</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Different foot and ankle frame assemblies were grouped into a few standard hexapod configurations and foot treatment strategies were demonstrated</w:t>
      </w:r>
      <w:r w:rsidRPr="00924AA5">
        <w:rPr>
          <w:rFonts w:ascii="Book Antiqua" w:eastAsia="Book Antiqua" w:hAnsi="Book Antiqua" w:cs="Book Antiqua"/>
          <w:color w:val="000000"/>
          <w:szCs w:val="30"/>
          <w:shd w:val="clear" w:color="auto" w:fill="FFFFFF"/>
          <w:vertAlign w:val="superscript"/>
        </w:rPr>
        <w:t>[111]</w:t>
      </w:r>
      <w:r w:rsidRPr="00924AA5">
        <w:rPr>
          <w:rFonts w:ascii="Book Antiqua" w:eastAsia="Book Antiqua" w:hAnsi="Book Antiqua" w:cs="Book Antiqua"/>
          <w:color w:val="000000"/>
          <w:shd w:val="clear" w:color="auto" w:fill="FFFFFF"/>
        </w:rPr>
        <w:t>.</w:t>
      </w:r>
    </w:p>
    <w:p w14:paraId="29E170E3" w14:textId="77777777" w:rsidR="00332C7B" w:rsidRPr="00924AA5" w:rsidRDefault="00332C7B" w:rsidP="00332C7B">
      <w:pPr>
        <w:spacing w:line="360" w:lineRule="auto"/>
        <w:jc w:val="both"/>
        <w:rPr>
          <w:lang w:eastAsia="zh-CN"/>
        </w:rPr>
      </w:pPr>
    </w:p>
    <w:p w14:paraId="48B48696"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Hand malformation and deformities</w:t>
      </w:r>
    </w:p>
    <w:p w14:paraId="509C0554" w14:textId="77777777" w:rsidR="00A77B3E" w:rsidRPr="00924AA5" w:rsidRDefault="005C17AC" w:rsidP="00332C7B">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The Ilizarov-type external mini-fixator and some other small external fixators were specially developed for hand bone injuries, lengthening, congenital malformation and deformities</w:t>
      </w:r>
      <w:r w:rsidRPr="00924AA5">
        <w:rPr>
          <w:rFonts w:ascii="Book Antiqua" w:eastAsia="Book Antiqua" w:hAnsi="Book Antiqua" w:cs="Book Antiqua"/>
          <w:color w:val="000000"/>
          <w:szCs w:val="30"/>
          <w:vertAlign w:val="superscript"/>
        </w:rPr>
        <w:t>[112-115]</w:t>
      </w:r>
      <w:r w:rsidRPr="00924AA5">
        <w:rPr>
          <w:rFonts w:ascii="Book Antiqua" w:eastAsia="Book Antiqua" w:hAnsi="Book Antiqua" w:cs="Book Antiqua"/>
          <w:color w:val="000000"/>
        </w:rPr>
        <w:t>. They confirm the success of the ideas of</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in utilizing distraction osteogenesis and soft tissue traction in the management of hand pathology</w:t>
      </w:r>
      <w:r w:rsidRPr="00924AA5">
        <w:rPr>
          <w:rFonts w:ascii="Book Antiqua" w:eastAsia="Book Antiqua" w:hAnsi="Book Antiqua" w:cs="Book Antiqua"/>
          <w:color w:val="000000"/>
          <w:szCs w:val="30"/>
          <w:vertAlign w:val="superscript"/>
        </w:rPr>
        <w:t>[4]</w:t>
      </w:r>
      <w:r w:rsidRPr="00924AA5">
        <w:rPr>
          <w:rFonts w:ascii="Book Antiqua" w:eastAsia="Book Antiqua" w:hAnsi="Book Antiqua" w:cs="Book Antiqua"/>
          <w:color w:val="000000"/>
        </w:rPr>
        <w:t>.</w:t>
      </w:r>
    </w:p>
    <w:p w14:paraId="0C854362" w14:textId="77777777" w:rsidR="00332C7B" w:rsidRPr="00924AA5" w:rsidRDefault="00332C7B" w:rsidP="00332C7B">
      <w:pPr>
        <w:spacing w:line="360" w:lineRule="auto"/>
        <w:jc w:val="both"/>
        <w:rPr>
          <w:lang w:eastAsia="zh-CN"/>
        </w:rPr>
      </w:pPr>
    </w:p>
    <w:p w14:paraId="6F76AE3C"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Joint disorders</w:t>
      </w:r>
    </w:p>
    <w:p w14:paraId="3707375F"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rPr>
        <w:t>Ilizarov’s ideas also contributed to joint reconstruction surgery</w:t>
      </w:r>
      <w:r w:rsidRPr="00924AA5">
        <w:rPr>
          <w:rFonts w:ascii="Book Antiqua" w:eastAsia="Book Antiqua" w:hAnsi="Book Antiqua" w:cs="Book Antiqua"/>
          <w:color w:val="000000"/>
          <w:vertAlign w:val="superscript"/>
        </w:rPr>
        <w:t>[4,116]</w:t>
      </w:r>
      <w:r w:rsidRPr="00924AA5">
        <w:rPr>
          <w:rFonts w:ascii="Book Antiqua" w:eastAsia="Book Antiqua" w:hAnsi="Book Antiqua" w:cs="Book Antiqua"/>
          <w:color w:val="000000"/>
        </w:rPr>
        <w:t xml:space="preserve">. Reconstruction techniques continue to find applications in the management of complex </w:t>
      </w:r>
      <w:r w:rsidRPr="00924AA5">
        <w:rPr>
          <w:rFonts w:ascii="Book Antiqua" w:eastAsia="Book Antiqua" w:hAnsi="Book Antiqua" w:cs="Book Antiqua"/>
          <w:iCs/>
          <w:color w:val="000000"/>
        </w:rPr>
        <w:t>pediatric</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hip pathology</w:t>
      </w:r>
      <w:r w:rsidRPr="00924AA5">
        <w:rPr>
          <w:rFonts w:ascii="Book Antiqua" w:eastAsia="Book Antiqua" w:hAnsi="Book Antiqua" w:cs="Book Antiqua"/>
          <w:color w:val="000000"/>
        </w:rPr>
        <w:t>. Recently, good results have been reported using EF systems for correction of proximal femoral deformities secondary to slipped capital femoral epiphysis, Perthes' disease in children, coxa vara, sequelae of pediatric hip septic coxitis, and ischemic deformities of the hip</w:t>
      </w:r>
      <w:r w:rsidRPr="00924AA5">
        <w:rPr>
          <w:rFonts w:ascii="Book Antiqua" w:eastAsia="Book Antiqua" w:hAnsi="Book Antiqua" w:cs="Book Antiqua"/>
          <w:color w:val="000000"/>
          <w:szCs w:val="30"/>
          <w:vertAlign w:val="superscript"/>
        </w:rPr>
        <w:t>[116-121]</w:t>
      </w:r>
      <w:r w:rsidRPr="00924AA5">
        <w:rPr>
          <w:rFonts w:ascii="Book Antiqua" w:eastAsia="Book Antiqua" w:hAnsi="Book Antiqua" w:cs="Book Antiqua"/>
          <w:color w:val="000000"/>
        </w:rPr>
        <w:t>. A safe and effective technique of a low-profile Ilizarov external fixator was applied for developmental coxa vara following an acute, opened wedge subtrochanteric valgus-flexion-derotation femoral osteotomy using a percutaneous multiple hole drilling for treating multiplanar proximal femoral deformities in children</w:t>
      </w:r>
      <w:r w:rsidRPr="00924AA5">
        <w:rPr>
          <w:rFonts w:ascii="Book Antiqua" w:eastAsia="Book Antiqua" w:hAnsi="Book Antiqua" w:cs="Book Antiqua"/>
          <w:color w:val="000000"/>
          <w:szCs w:val="30"/>
          <w:vertAlign w:val="superscript"/>
        </w:rPr>
        <w:t>[117]</w:t>
      </w:r>
      <w:r w:rsidRPr="00924AA5">
        <w:rPr>
          <w:rFonts w:ascii="Book Antiqua" w:eastAsia="Book Antiqua" w:hAnsi="Book Antiqua" w:cs="Book Antiqua"/>
          <w:color w:val="000000"/>
        </w:rPr>
        <w:t>. Proximal femoral and triple pelvic osteotomies and the Ilizarov frame module were successfully used for treatment of adolescent developmental hip dysplasia</w:t>
      </w:r>
      <w:r w:rsidRPr="00924AA5">
        <w:rPr>
          <w:rFonts w:ascii="Book Antiqua" w:eastAsia="Book Antiqua" w:hAnsi="Book Antiqua" w:cs="Book Antiqua"/>
          <w:color w:val="000000"/>
          <w:szCs w:val="30"/>
          <w:vertAlign w:val="superscript"/>
        </w:rPr>
        <w:t>[119]</w:t>
      </w:r>
      <w:r w:rsidRPr="00924AA5">
        <w:rPr>
          <w:rFonts w:ascii="Book Antiqua" w:eastAsia="Book Antiqua" w:hAnsi="Book Antiqua" w:cs="Book Antiqua"/>
          <w:color w:val="000000"/>
        </w:rPr>
        <w:t>. Pertrochanteric osteotomy and femoral neck lengthening by distraction were efficient in treatment of proximal hip ischemic deformities in children</w:t>
      </w:r>
      <w:r w:rsidRPr="00924AA5">
        <w:rPr>
          <w:rFonts w:ascii="Book Antiqua" w:eastAsia="Book Antiqua" w:hAnsi="Book Antiqua" w:cs="Book Antiqua"/>
          <w:color w:val="000000"/>
          <w:szCs w:val="30"/>
          <w:vertAlign w:val="superscript"/>
        </w:rPr>
        <w:t>[120]</w:t>
      </w:r>
      <w:r w:rsidRPr="00924AA5">
        <w:rPr>
          <w:rFonts w:ascii="Book Antiqua" w:eastAsia="Book Antiqua" w:hAnsi="Book Antiqua" w:cs="Book Antiqua"/>
          <w:color w:val="000000"/>
        </w:rPr>
        <w:t>. Management of a chronic, traumatic posterior hip dislocation in an 8-year-old boy by open reduction, grafting, femoral shortening, and stabilization with articulated iliofemoral EF was described</w:t>
      </w:r>
      <w:r w:rsidRPr="00924AA5">
        <w:rPr>
          <w:rFonts w:ascii="Book Antiqua" w:eastAsia="Book Antiqua" w:hAnsi="Book Antiqua" w:cs="Book Antiqua"/>
          <w:color w:val="000000"/>
          <w:szCs w:val="30"/>
          <w:vertAlign w:val="superscript"/>
        </w:rPr>
        <w:t>[121]</w:t>
      </w:r>
      <w:r w:rsidRPr="00924AA5">
        <w:rPr>
          <w:rFonts w:ascii="Book Antiqua" w:eastAsia="Book Antiqua" w:hAnsi="Book Antiqua" w:cs="Book Antiqua"/>
          <w:color w:val="000000"/>
        </w:rPr>
        <w:t>.</w:t>
      </w:r>
    </w:p>
    <w:p w14:paraId="2AE40FDB"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iCs/>
          <w:color w:val="000000"/>
        </w:rPr>
        <w:t>Joint distraction</w:t>
      </w:r>
      <w:r w:rsidRPr="00924AA5">
        <w:rPr>
          <w:rFonts w:ascii="Book Antiqua" w:eastAsia="Book Antiqua" w:hAnsi="Book Antiqua" w:cs="Book Antiqua"/>
          <w:color w:val="000000"/>
        </w:rPr>
        <w:t xml:space="preserve"> with EF frames is not a frequent procedure but the published studies report on clinical improvements in adult patients with knee osteoarthritis</w:t>
      </w:r>
      <w:r w:rsidRPr="00924AA5">
        <w:rPr>
          <w:rFonts w:ascii="Book Antiqua" w:eastAsia="Book Antiqua" w:hAnsi="Book Antiqua" w:cs="Book Antiqua"/>
          <w:color w:val="000000"/>
          <w:szCs w:val="30"/>
          <w:vertAlign w:val="superscript"/>
        </w:rPr>
        <w:t>[122]</w:t>
      </w:r>
      <w:r w:rsidRPr="00924AA5">
        <w:rPr>
          <w:rFonts w:ascii="Book Antiqua" w:eastAsia="Book Antiqua" w:hAnsi="Book Antiqua" w:cs="Book Antiqua"/>
          <w:color w:val="000000"/>
        </w:rPr>
        <w:t>. Despite the short follow-ups, small sample sizes and high frequency of pin tract infection reported which is of concern, since most patients will further require joint replacement, the technique might allow delaying joint replacement surgery for several years</w:t>
      </w:r>
      <w:r w:rsidRPr="00924AA5">
        <w:rPr>
          <w:rFonts w:ascii="Book Antiqua" w:eastAsia="Book Antiqua" w:hAnsi="Book Antiqua" w:cs="Book Antiqua"/>
          <w:color w:val="000000"/>
          <w:szCs w:val="30"/>
          <w:vertAlign w:val="superscript"/>
        </w:rPr>
        <w:t>[123]</w:t>
      </w:r>
      <w:r w:rsidRPr="00924AA5">
        <w:rPr>
          <w:rFonts w:ascii="Book Antiqua" w:eastAsia="Book Antiqua" w:hAnsi="Book Antiqua" w:cs="Book Antiqua"/>
          <w:color w:val="000000"/>
        </w:rPr>
        <w:t>. Ankle arthrodiastasis was also shown as an option for patients with end-stage primary or post-traumatic ankle osteoarthritis</w:t>
      </w:r>
      <w:r w:rsidRPr="00924AA5">
        <w:rPr>
          <w:rFonts w:ascii="Book Antiqua" w:eastAsia="Book Antiqua" w:hAnsi="Book Antiqua" w:cs="Book Antiqua"/>
          <w:color w:val="000000"/>
          <w:szCs w:val="30"/>
          <w:vertAlign w:val="superscript"/>
        </w:rPr>
        <w:t>[124]</w:t>
      </w:r>
      <w:r w:rsidRPr="00924AA5">
        <w:rPr>
          <w:rFonts w:ascii="Book Antiqua" w:eastAsia="Book Antiqua" w:hAnsi="Book Antiqua" w:cs="Book Antiqua"/>
          <w:color w:val="000000"/>
        </w:rPr>
        <w:t>. The authors believe that distraction within the joint optimizes the intraarticular environment for equilibration of hydrostatic pressure, promoting subchondral morphoangiogenesis, and decreases subchondral sclerosis, thereby mitigating pain. The process allows for joint salvage as an alternative to arthrodesis or ankle implant arthroplasty. The authors see joint distraction to be a useful approach to the management of ankle pain secondary to loss of functional joint surface.</w:t>
      </w:r>
    </w:p>
    <w:p w14:paraId="0A40FDF5" w14:textId="77777777" w:rsidR="00A77B3E" w:rsidRPr="00924AA5" w:rsidRDefault="005C17AC" w:rsidP="00332C7B">
      <w:pPr>
        <w:spacing w:line="360" w:lineRule="auto"/>
        <w:ind w:firstLineChars="100" w:firstLine="240"/>
        <w:jc w:val="both"/>
        <w:rPr>
          <w:rFonts w:ascii="Book Antiqua" w:hAnsi="Book Antiqua" w:cs="Book Antiqua"/>
          <w:color w:val="000000"/>
          <w:lang w:eastAsia="zh-CN"/>
        </w:rPr>
      </w:pPr>
      <w:r w:rsidRPr="00924AA5">
        <w:rPr>
          <w:rFonts w:ascii="Book Antiqua" w:eastAsia="Book Antiqua" w:hAnsi="Book Antiqua" w:cs="Book Antiqua"/>
          <w:color w:val="000000"/>
        </w:rPr>
        <w:t xml:space="preserve">Unfortunately, </w:t>
      </w:r>
      <w:r w:rsidRPr="00924AA5">
        <w:rPr>
          <w:rFonts w:ascii="Book Antiqua" w:eastAsia="Book Antiqua" w:hAnsi="Book Antiqua" w:cs="Book Antiqua"/>
          <w:iCs/>
          <w:color w:val="000000"/>
        </w:rPr>
        <w:t>arthrodesis</w:t>
      </w:r>
      <w:r w:rsidRPr="00924AA5">
        <w:rPr>
          <w:rFonts w:ascii="Book Antiqua" w:eastAsia="Book Antiqua" w:hAnsi="Book Antiqua" w:cs="Book Antiqua"/>
          <w:color w:val="000000"/>
        </w:rPr>
        <w:t xml:space="preserve"> is still a salvage surgical procedure for knee and ankle joints in cases of infected total arthroplasty, tumor, failed arthroplasty or posttraumatic complication. Arthrodesis of the knee with the Ilizarov external fixator has been found successful in achieving quality of fusion and recovery of the limb supporting function</w:t>
      </w:r>
      <w:r w:rsidR="00332C7B" w:rsidRPr="00924AA5">
        <w:rPr>
          <w:rFonts w:ascii="Book Antiqua" w:eastAsia="Book Antiqua" w:hAnsi="Book Antiqua" w:cs="Book Antiqua"/>
          <w:color w:val="000000"/>
          <w:szCs w:val="30"/>
          <w:vertAlign w:val="superscript"/>
        </w:rPr>
        <w:t>[125,</w:t>
      </w:r>
      <w:r w:rsidRPr="00924AA5">
        <w:rPr>
          <w:rFonts w:ascii="Book Antiqua" w:eastAsia="Book Antiqua" w:hAnsi="Book Antiqua" w:cs="Book Antiqua"/>
          <w:color w:val="000000"/>
          <w:szCs w:val="30"/>
          <w:vertAlign w:val="superscript"/>
        </w:rPr>
        <w:t>126</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Effective ankle arthrodesis using either external or internal fixation was reported but better outcomes were achieved in the EF group</w:t>
      </w:r>
      <w:r w:rsidRPr="00924AA5">
        <w:rPr>
          <w:rFonts w:ascii="Book Antiqua" w:eastAsia="Book Antiqua" w:hAnsi="Book Antiqua" w:cs="Book Antiqua"/>
          <w:color w:val="000000"/>
          <w:szCs w:val="30"/>
          <w:vertAlign w:val="superscript"/>
        </w:rPr>
        <w:t>[127]</w:t>
      </w:r>
      <w:r w:rsidRPr="00924AA5">
        <w:rPr>
          <w:rFonts w:ascii="Book Antiqua" w:eastAsia="Book Antiqua" w:hAnsi="Book Antiqua" w:cs="Book Antiqua"/>
          <w:color w:val="000000"/>
        </w:rPr>
        <w:t>. The technique of tibiotalocalcaneal arthrodesis in patients with and without diabetes, closed arthrodesis in infected neuropathic ankles and infected ankle fractures with segmental bone-loss using Ilizarov concepts were assessed as salvage procedures</w:t>
      </w:r>
      <w:r w:rsidRPr="00924AA5">
        <w:rPr>
          <w:rFonts w:ascii="Book Antiqua" w:eastAsia="Book Antiqua" w:hAnsi="Book Antiqua" w:cs="Book Antiqua"/>
          <w:color w:val="000000"/>
          <w:szCs w:val="30"/>
          <w:vertAlign w:val="superscript"/>
        </w:rPr>
        <w:t>[107,128</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129]</w:t>
      </w:r>
      <w:r w:rsidRPr="00924AA5">
        <w:rPr>
          <w:rFonts w:ascii="Book Antiqua" w:eastAsia="Book Antiqua" w:hAnsi="Book Antiqua" w:cs="Book Antiqua"/>
          <w:color w:val="000000"/>
        </w:rPr>
        <w:t>. An interesting study on the use of shoulder arthrodesis for septic arthritis of the shoulder due to proximal humerus osteomyelitis was presented</w:t>
      </w:r>
      <w:r w:rsidRPr="00924AA5">
        <w:rPr>
          <w:rFonts w:ascii="Book Antiqua" w:eastAsia="Book Antiqua" w:hAnsi="Book Antiqua" w:cs="Book Antiqua"/>
          <w:color w:val="000000"/>
          <w:szCs w:val="30"/>
          <w:vertAlign w:val="superscript"/>
        </w:rPr>
        <w:t>[130]</w:t>
      </w:r>
      <w:r w:rsidRPr="00924AA5">
        <w:rPr>
          <w:rFonts w:ascii="Book Antiqua" w:eastAsia="Book Antiqua" w:hAnsi="Book Antiqua" w:cs="Book Antiqua"/>
          <w:color w:val="000000"/>
        </w:rPr>
        <w:t>.</w:t>
      </w:r>
    </w:p>
    <w:p w14:paraId="7A5B58B9" w14:textId="77777777" w:rsidR="00332C7B" w:rsidRPr="00924AA5" w:rsidRDefault="00332C7B" w:rsidP="00332C7B">
      <w:pPr>
        <w:spacing w:line="360" w:lineRule="auto"/>
        <w:jc w:val="both"/>
        <w:rPr>
          <w:lang w:eastAsia="zh-CN"/>
        </w:rPr>
      </w:pPr>
    </w:p>
    <w:p w14:paraId="1D679E4E"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Other pathology</w:t>
      </w:r>
    </w:p>
    <w:p w14:paraId="2B30DBCC"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shd w:val="clear" w:color="auto" w:fill="FFFFFF"/>
        </w:rPr>
        <w:t>We should finally mention flat bone reconstruction based on the Ilizarov principles. The apparatus for transpedicular EF in spinal pathology was first experimented on animals under the supervision of</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and later developed by his followers at the Ilizarov Center in Kurgan</w:t>
      </w:r>
      <w:r w:rsidRPr="00924AA5">
        <w:rPr>
          <w:rFonts w:ascii="Book Antiqua" w:eastAsia="Book Antiqua" w:hAnsi="Book Antiqua" w:cs="Book Antiqua"/>
          <w:color w:val="000000"/>
          <w:szCs w:val="30"/>
          <w:shd w:val="clear" w:color="auto" w:fill="FFFFFF"/>
          <w:vertAlign w:val="superscript"/>
        </w:rPr>
        <w:t>[131]</w:t>
      </w:r>
      <w:r w:rsidRPr="00924AA5">
        <w:rPr>
          <w:rFonts w:ascii="Book Antiqua" w:eastAsia="Book Antiqua" w:hAnsi="Book Antiqua" w:cs="Book Antiqua"/>
          <w:color w:val="000000"/>
          <w:shd w:val="clear" w:color="auto" w:fill="FFFFFF"/>
        </w:rPr>
        <w:t xml:space="preserve">. It could provide gradual controlled correction for </w:t>
      </w:r>
      <w:r w:rsidRPr="00924AA5">
        <w:rPr>
          <w:rFonts w:ascii="Book Antiqua" w:eastAsia="Book Antiqua" w:hAnsi="Book Antiqua" w:cs="Book Antiqua"/>
          <w:iCs/>
          <w:color w:val="000000"/>
          <w:shd w:val="clear" w:color="auto" w:fill="FFFFFF"/>
        </w:rPr>
        <w:t>high-grade kyphoscoliosis in adolescents</w:t>
      </w:r>
      <w:r w:rsidRPr="00924AA5">
        <w:rPr>
          <w:rFonts w:ascii="Book Antiqua" w:eastAsia="Book Antiqua" w:hAnsi="Book Antiqua" w:cs="Book Antiqua"/>
          <w:color w:val="000000"/>
          <w:shd w:val="clear" w:color="auto" w:fill="FFFFFF"/>
        </w:rPr>
        <w:t xml:space="preserve"> and transition to internal fixation following its removal with preserved correction at long term. </w:t>
      </w:r>
      <w:r w:rsidRPr="00924AA5">
        <w:rPr>
          <w:rFonts w:ascii="Book Antiqua" w:eastAsia="Book Antiqua" w:hAnsi="Book Antiqua" w:cs="Book Antiqua"/>
          <w:color w:val="000000"/>
        </w:rPr>
        <w:t xml:space="preserve">The Ilizarov’s experimental team also investigated gradual expansion of skull bones and surrounding soft tissues. It was applied for traumatic skull defects and brain vascularity stimulation after brain stroke but the techniques remained on the stage of uncompleted clinical trials. On the contrary, the role and significance of </w:t>
      </w:r>
      <w:r w:rsidRPr="00924AA5">
        <w:rPr>
          <w:rFonts w:ascii="Book Antiqua" w:eastAsia="Book Antiqua" w:hAnsi="Book Antiqua" w:cs="Book Antiqua"/>
          <w:iCs/>
          <w:color w:val="000000"/>
        </w:rPr>
        <w:t>craniomaxillofacial distraction</w:t>
      </w:r>
      <w:r w:rsidRPr="00924AA5">
        <w:rPr>
          <w:rFonts w:ascii="Book Antiqua" w:eastAsia="Book Antiqua" w:hAnsi="Book Antiqua" w:cs="Book Antiqua"/>
          <w:color w:val="000000"/>
        </w:rPr>
        <w:t xml:space="preserve"> procedures have been much discussed in the specialized literature and has been found applicable in craniofacial deficiency or dentofacial anomalies that are corrected with distraction procedures and special devices</w:t>
      </w:r>
      <w:r w:rsidRPr="00924AA5">
        <w:rPr>
          <w:rFonts w:ascii="Book Antiqua" w:eastAsia="Book Antiqua" w:hAnsi="Book Antiqua" w:cs="Book Antiqua"/>
          <w:color w:val="000000"/>
          <w:szCs w:val="30"/>
          <w:vertAlign w:val="superscript"/>
        </w:rPr>
        <w:t>[132,133]</w:t>
      </w:r>
      <w:r w:rsidRPr="00924AA5">
        <w:rPr>
          <w:rFonts w:ascii="Book Antiqua" w:eastAsia="Book Antiqua" w:hAnsi="Book Antiqua" w:cs="Book Antiqua"/>
          <w:color w:val="000000"/>
        </w:rPr>
        <w:t xml:space="preserve">. Another Ilizarov’s idea of stimulating the vascularity in </w:t>
      </w:r>
      <w:r w:rsidRPr="00924AA5">
        <w:rPr>
          <w:rFonts w:ascii="Book Antiqua" w:eastAsia="Book Antiqua" w:hAnsi="Book Antiqua" w:cs="Book Antiqua"/>
          <w:iCs/>
          <w:color w:val="000000"/>
        </w:rPr>
        <w:t>chronic ischemic diseases</w:t>
      </w:r>
      <w:r w:rsidRPr="00924AA5">
        <w:rPr>
          <w:rFonts w:ascii="Book Antiqua" w:eastAsia="Book Antiqua" w:hAnsi="Book Antiqua" w:cs="Book Antiqua"/>
          <w:color w:val="000000"/>
        </w:rPr>
        <w:t xml:space="preserve"> in the lower extremities has been revived and its modification has been called tibial transverse distraction</w:t>
      </w:r>
      <w:r w:rsidRPr="00924AA5">
        <w:rPr>
          <w:rFonts w:ascii="Book Antiqua" w:eastAsia="Book Antiqua" w:hAnsi="Book Antiqua" w:cs="Book Antiqua"/>
          <w:color w:val="000000"/>
          <w:szCs w:val="30"/>
          <w:vertAlign w:val="superscript"/>
        </w:rPr>
        <w:t>[134,135]</w:t>
      </w:r>
      <w:r w:rsidRPr="00924AA5">
        <w:rPr>
          <w:rFonts w:ascii="Book Antiqua" w:eastAsia="Book Antiqua" w:hAnsi="Book Antiqua" w:cs="Book Antiqua"/>
          <w:color w:val="000000"/>
        </w:rPr>
        <w:t>.</w:t>
      </w:r>
    </w:p>
    <w:p w14:paraId="0C6CE333" w14:textId="77777777" w:rsidR="00A77B3E" w:rsidRPr="00924AA5" w:rsidRDefault="00A77B3E" w:rsidP="00332C7B">
      <w:pPr>
        <w:spacing w:line="360" w:lineRule="auto"/>
        <w:jc w:val="both"/>
        <w:rPr>
          <w:lang w:eastAsia="zh-CN"/>
        </w:rPr>
      </w:pPr>
    </w:p>
    <w:p w14:paraId="4854D6F2" w14:textId="77777777" w:rsidR="00A77B3E" w:rsidRPr="00924AA5" w:rsidRDefault="005C17AC" w:rsidP="00332C7B">
      <w:pPr>
        <w:spacing w:line="360" w:lineRule="auto"/>
        <w:jc w:val="both"/>
      </w:pPr>
      <w:r w:rsidRPr="00924AA5">
        <w:rPr>
          <w:rFonts w:ascii="Book Antiqua" w:eastAsia="Book Antiqua" w:hAnsi="Book Antiqua" w:cs="Book Antiqua"/>
          <w:b/>
          <w:bCs/>
          <w:caps/>
          <w:color w:val="000000"/>
          <w:u w:val="single"/>
        </w:rPr>
        <w:t>The international impact of the Ilizarov method on the evolution of bone reconstruction surgery</w:t>
      </w:r>
    </w:p>
    <w:p w14:paraId="79C6DD53" w14:textId="77777777" w:rsidR="00A77B3E" w:rsidRPr="00924AA5" w:rsidRDefault="005C17AC" w:rsidP="00332C7B">
      <w:pPr>
        <w:spacing w:line="360" w:lineRule="auto"/>
        <w:jc w:val="both"/>
      </w:pPr>
      <w:r w:rsidRPr="00924AA5">
        <w:rPr>
          <w:rFonts w:ascii="Book Antiqua" w:eastAsia="Book Antiqua" w:hAnsi="Book Antiqua" w:cs="Book Antiqua"/>
          <w:color w:val="000000"/>
        </w:rPr>
        <w:t>The laws of compression-distraction osteogenesis due to tension-stress effect were discovered by Professor</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and his team of scientists more than 60 years ago and the techniques were termed “transosseous osteosynthesis”</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Our literature review shows that they have been still largely implemented with the external apparatus that bears his name. The versatility of the assemblies constructed from the Ilizarov apparatus set of parts resulted in a great variety of possible applications in bone reconstruction surgery that are fracture repair, bone nonunion, mal-union, bone defects, limb length discrepancy, long-bone deformity, hip disorders, knee arthrodesis, ankle arthrodesis, foot deformities, foot bone lengthening, anomalies and fractures of the hand. It is the main tool in the management of complex intraarticular fractures, bone transport and bone infection in the tibia, foot deformities and ankle arthrodesis. No other system of external bone fixation is able to produce so many options and variants used for bone recovery. The biological phenomenon of distraction osteogenesis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may be considered one of the greatest achievements in bone reconstruction surgery.</w:t>
      </w:r>
    </w:p>
    <w:p w14:paraId="5D25AA11" w14:textId="77777777"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rPr>
        <w:t xml:space="preserve">Our goal was to present to your attention the studies on the current international practice and research in bone reconstruction that have been based on the Ilizarov’s ideas. The search for literature in the international databases has revealed a huge amount of practical studies that encapsulate a broad spectrum of pathologies treated with interventions or devices developed within the LLRS subspecialty due to the impact of the Ilizarov method. The original Ilizarov techniques of bone reconstruction and their modifications or innovations have been investigated at a variety of institutions across the world but the main centers of clinical research and practice are located in the </w:t>
      </w:r>
      <w:r w:rsidR="00FB6107" w:rsidRPr="00924AA5">
        <w:rPr>
          <w:rFonts w:ascii="Book Antiqua" w:hAnsi="Book Antiqua"/>
        </w:rPr>
        <w:t>United</w:t>
      </w:r>
      <w:r w:rsidR="00FB6107" w:rsidRPr="00924AA5">
        <w:rPr>
          <w:rFonts w:ascii="Book Antiqua" w:hAnsi="Book Antiqua"/>
          <w:lang w:eastAsia="zh-CN"/>
        </w:rPr>
        <w:t xml:space="preserve"> States</w:t>
      </w:r>
      <w:r w:rsidRPr="00924AA5">
        <w:rPr>
          <w:rFonts w:ascii="Book Antiqua" w:eastAsia="Book Antiqua" w:hAnsi="Book Antiqua" w:cs="Book Antiqua"/>
          <w:color w:val="000000"/>
        </w:rPr>
        <w:t xml:space="preserve">, </w:t>
      </w:r>
      <w:r w:rsidR="00FB6107" w:rsidRPr="00924AA5">
        <w:rPr>
          <w:rFonts w:ascii="Book Antiqua" w:hAnsi="Book Antiqua"/>
        </w:rPr>
        <w:t>United Kingdom</w:t>
      </w:r>
      <w:r w:rsidRPr="00924AA5">
        <w:rPr>
          <w:rFonts w:ascii="Book Antiqua" w:eastAsia="Book Antiqua" w:hAnsi="Book Antiqua" w:cs="Book Antiqua"/>
          <w:color w:val="000000"/>
        </w:rPr>
        <w:t>, China, Russia, Italy, Egypt, and India</w:t>
      </w:r>
      <w:r w:rsidRPr="00924AA5">
        <w:rPr>
          <w:rFonts w:ascii="Book Antiqua" w:eastAsia="Book Antiqua" w:hAnsi="Book Antiqua" w:cs="Book Antiqua"/>
          <w:color w:val="000000"/>
          <w:szCs w:val="30"/>
          <w:vertAlign w:val="superscript"/>
        </w:rPr>
        <w:t>[136,137]</w:t>
      </w:r>
      <w:r w:rsidRPr="00924AA5">
        <w:rPr>
          <w:rFonts w:ascii="Book Antiqua" w:eastAsia="Book Antiqua" w:hAnsi="Book Antiqua" w:cs="Book Antiqua"/>
          <w:color w:val="000000"/>
        </w:rPr>
        <w:t>. It is well seen from Table 1 that presents the number of authors per country that published their studies in the period under investigation (data from PubMed platform of the National Library of Medicine, U</w:t>
      </w:r>
      <w:r w:rsidR="00332C7B" w:rsidRPr="00924AA5">
        <w:rPr>
          <w:rFonts w:ascii="Book Antiqua" w:hAnsi="Book Antiqua" w:cs="Book Antiqua"/>
          <w:color w:val="000000"/>
          <w:lang w:eastAsia="zh-CN"/>
        </w:rPr>
        <w:t>nited States</w:t>
      </w:r>
      <w:r w:rsidRPr="00924AA5">
        <w:rPr>
          <w:rFonts w:ascii="Book Antiqua" w:eastAsia="Book Antiqua" w:hAnsi="Book Antiqua" w:cs="Book Antiqua"/>
          <w:color w:val="000000"/>
        </w:rPr>
        <w:t>) (Table 1).</w:t>
      </w:r>
    </w:p>
    <w:p w14:paraId="08FA4431" w14:textId="77777777"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rPr>
        <w:t>The impact of the Ilizarov method on bone reconstruction surgery is of great international value. Interestingly, but t</w:t>
      </w:r>
      <w:r w:rsidRPr="00924AA5">
        <w:rPr>
          <w:rFonts w:ascii="Book Antiqua" w:eastAsia="Book Antiqua" w:hAnsi="Book Antiqua" w:cs="Book Antiqua"/>
          <w:color w:val="000000"/>
          <w:shd w:val="clear" w:color="auto" w:fill="FFFFFF"/>
        </w:rPr>
        <w:t>he shortcomings of the Ilizarov method which are mainly related the ring fixator such as transfixation of muscles and other soft tissues with wires and half-pins, pain, pin-tract infection, and psychosocial limitations imposed on the patient due to prolonged use of the Ilizarov circular fixator have led to vigorous research and development of new devices able to decrease or avoid them. However, the principles of new bone tissue formation discovered by</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 xml:space="preserve">have been recognized as universal. Ilizarov-minded surgeons continue to use this method due to its efficacy proven by more than a half-century practice. </w:t>
      </w:r>
      <w:r w:rsidR="00FA4CDF" w:rsidRPr="00924AA5">
        <w:rPr>
          <w:rFonts w:ascii="Book Antiqua" w:eastAsia="Book Antiqua" w:hAnsi="Book Antiqua" w:cs="Book Antiqua"/>
          <w:color w:val="000000"/>
        </w:rPr>
        <w:t>LLRS</w:t>
      </w:r>
      <w:r w:rsidRPr="00924AA5">
        <w:rPr>
          <w:rFonts w:ascii="Book Antiqua" w:eastAsia="Book Antiqua" w:hAnsi="Book Antiqua" w:cs="Book Antiqua"/>
          <w:color w:val="000000"/>
        </w:rPr>
        <w:t xml:space="preserve"> has been regarded as an orthopedic subspecialty that emerged due to the advancements in bone reconstruction after the introduction of the Ilizarov method</w:t>
      </w:r>
      <w:r w:rsidRPr="00924AA5">
        <w:rPr>
          <w:rFonts w:ascii="Book Antiqua" w:eastAsia="Book Antiqua" w:hAnsi="Book Antiqua" w:cs="Book Antiqua"/>
          <w:color w:val="000000"/>
          <w:szCs w:val="30"/>
          <w:vertAlign w:val="superscript"/>
        </w:rPr>
        <w:t>[138]</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National </w:t>
      </w:r>
      <w:r w:rsidRPr="00924AA5">
        <w:rPr>
          <w:rFonts w:ascii="Book Antiqua" w:eastAsia="Book Antiqua" w:hAnsi="Book Antiqua" w:cs="Book Antiqua"/>
          <w:color w:val="000000"/>
        </w:rPr>
        <w:t>l</w:t>
      </w:r>
      <w:r w:rsidRPr="00924AA5">
        <w:rPr>
          <w:rFonts w:ascii="Book Antiqua" w:eastAsia="Book Antiqua" w:hAnsi="Book Antiqua" w:cs="Book Antiqua"/>
          <w:color w:val="000000"/>
          <w:shd w:val="clear" w:color="auto" w:fill="FFFFFF"/>
        </w:rPr>
        <w:t xml:space="preserve">imb lengthening and reconstruction societies, though under various names, have been active worldwide. The first one was the Association for the Study and Application of the Ilizarov Methods (ASAMI) that appeared in Italy and was the one that played the major role in the popularization of the Ilizarov techniques. Its activities were broadened by the International ASAMI and the International LLRS which hold biannual meetings around the world. Such meetings and courses were held in Milan, Baltimore, Cairo, Lima, St. Petersburg, Barcelona, Bombay, San Paolo, Miami, Liverpool, Dhaka, Sydney, and other cities. The nearest meeting has been scheduled to be held in Mexico in 2022. There is a LLRS specialty day at the annual meeting of the American Academy of Orthopaedic Surgeons at which bone reconstruction surgeons from around the world present their studies and hold workshops. The </w:t>
      </w:r>
      <w:r w:rsidRPr="00924AA5">
        <w:rPr>
          <w:rFonts w:ascii="Book Antiqua" w:eastAsia="Book Antiqua" w:hAnsi="Book Antiqua" w:cs="Book Antiqua"/>
          <w:i/>
          <w:iCs/>
          <w:color w:val="000000"/>
          <w:shd w:val="clear" w:color="auto" w:fill="FFFFFF"/>
        </w:rPr>
        <w:t>Journal of Bone and Joint Surgery</w:t>
      </w:r>
      <w:r w:rsidRPr="00924AA5">
        <w:rPr>
          <w:rFonts w:ascii="Book Antiqua" w:eastAsia="Book Antiqua" w:hAnsi="Book Antiqua" w:cs="Book Antiqua"/>
          <w:color w:val="000000"/>
          <w:shd w:val="clear" w:color="auto" w:fill="FFFFFF"/>
        </w:rPr>
        <w:t xml:space="preserve"> of the Association of Bone and Joint Surgeons publishes annual guest editorials on the topic of new studies in limb lengthening and deformity correction</w:t>
      </w:r>
      <w:r w:rsidRPr="00924AA5">
        <w:rPr>
          <w:rFonts w:ascii="Book Antiqua" w:eastAsia="Book Antiqua" w:hAnsi="Book Antiqua" w:cs="Book Antiqua"/>
          <w:color w:val="000000"/>
          <w:szCs w:val="30"/>
          <w:shd w:val="clear" w:color="auto" w:fill="FFFFFF"/>
          <w:vertAlign w:val="superscript"/>
        </w:rPr>
        <w:t>[136]</w:t>
      </w:r>
      <w:r w:rsidRPr="00924AA5">
        <w:rPr>
          <w:rFonts w:ascii="Book Antiqua" w:eastAsia="Book Antiqua" w:hAnsi="Book Antiqua" w:cs="Book Antiqua"/>
          <w:color w:val="000000"/>
          <w:shd w:val="clear" w:color="auto" w:fill="FFFFFF"/>
        </w:rPr>
        <w:t>.</w:t>
      </w:r>
    </w:p>
    <w:p w14:paraId="0416C281" w14:textId="2FE5E6B6"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shd w:val="clear" w:color="auto" w:fill="FFFFFF"/>
        </w:rPr>
        <w:t xml:space="preserve">Our survey which is based on the data from the international databases for the latest </w:t>
      </w:r>
      <w:r w:rsidR="00924AA5" w:rsidRPr="00924AA5">
        <w:rPr>
          <w:rFonts w:ascii="Book Antiqua" w:eastAsia="Book Antiqua" w:hAnsi="Book Antiqua" w:cs="Book Antiqua"/>
          <w:color w:val="000000"/>
          <w:shd w:val="clear" w:color="auto" w:fill="FFFFFF"/>
        </w:rPr>
        <w:t>5</w:t>
      </w:r>
      <w:r w:rsidRPr="00924AA5">
        <w:rPr>
          <w:rFonts w:ascii="Book Antiqua" w:eastAsia="Book Antiqua" w:hAnsi="Book Antiqua" w:cs="Book Antiqua"/>
          <w:color w:val="000000"/>
          <w:shd w:val="clear" w:color="auto" w:fill="FFFFFF"/>
        </w:rPr>
        <w:t>-year period has revealed that more than 150 journals dedicated their space to the topic under our discussion. These journals published more than 750 articles on the Ilizarov techniques of bone reconstruction and their modifications submitted by the authors from 50 countries. SCImago metrics on ratings of the journals in the field of Orthopedics&amp;Sports Medicine based on Scopus</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xml:space="preserve"> database shows that numerous studies have been published in the journals of high citation level and international value (Table 2). The high-rated journals, popular among orthopedic surgeons, such as </w:t>
      </w:r>
      <w:r w:rsidRPr="00924AA5">
        <w:rPr>
          <w:rFonts w:ascii="Book Antiqua" w:eastAsia="Book Antiqua" w:hAnsi="Book Antiqua" w:cs="Book Antiqua"/>
          <w:i/>
          <w:iCs/>
          <w:color w:val="000000"/>
          <w:shd w:val="clear" w:color="auto" w:fill="FFFFFF"/>
        </w:rPr>
        <w:t>Injury</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
          <w:iCs/>
          <w:color w:val="000000"/>
          <w:shd w:val="clear" w:color="auto" w:fill="FFFFFF"/>
        </w:rPr>
        <w:t>Bone and Joint Journal</w:t>
      </w:r>
      <w:r w:rsidRPr="00924AA5">
        <w:rPr>
          <w:rFonts w:ascii="Book Antiqua" w:eastAsia="Book Antiqua" w:hAnsi="Book Antiqua" w:cs="Book Antiqua"/>
          <w:color w:val="000000"/>
          <w:shd w:val="clear" w:color="auto" w:fill="FFFFFF"/>
        </w:rPr>
        <w:t xml:space="preserve"> (BJJ), </w:t>
      </w:r>
      <w:r w:rsidRPr="00924AA5">
        <w:rPr>
          <w:rFonts w:ascii="Book Antiqua" w:eastAsia="Book Antiqua" w:hAnsi="Book Antiqua" w:cs="Book Antiqua"/>
          <w:i/>
          <w:iCs/>
          <w:color w:val="000000"/>
          <w:shd w:val="clear" w:color="auto" w:fill="FFFFFF"/>
        </w:rPr>
        <w:t xml:space="preserve">Journal of Paediatric Orthopaedics, International Orthopaedics, </w:t>
      </w:r>
      <w:r w:rsidRPr="00924AA5">
        <w:rPr>
          <w:rFonts w:ascii="Book Antiqua" w:eastAsia="Book Antiqua" w:hAnsi="Book Antiqua" w:cs="Book Antiqua"/>
          <w:i/>
          <w:iCs/>
          <w:color w:val="000000"/>
        </w:rPr>
        <w:t>Journal of Foot and Ankle Surgery</w:t>
      </w:r>
      <w:r w:rsidRPr="00924AA5">
        <w:rPr>
          <w:rFonts w:ascii="Book Antiqua" w:eastAsia="Book Antiqua" w:hAnsi="Book Antiqua" w:cs="Book Antiqua"/>
          <w:i/>
          <w:iCs/>
          <w:color w:val="000000"/>
          <w:shd w:val="clear" w:color="auto" w:fill="FFFFFF"/>
        </w:rPr>
        <w:t xml:space="preserve"> </w:t>
      </w:r>
      <w:r w:rsidRPr="00924AA5">
        <w:rPr>
          <w:rFonts w:ascii="Book Antiqua" w:eastAsia="Book Antiqua" w:hAnsi="Book Antiqua" w:cs="Book Antiqua"/>
          <w:color w:val="000000"/>
          <w:shd w:val="clear" w:color="auto" w:fill="FFFFFF"/>
        </w:rPr>
        <w:t>have published the biggest number of the articles (Table 2). Table 2 also lists the countries of the authors that published their clinical and basic research on the Ilizarov techniques, their modifications and related fields of study. The most read and cited orthopedic journals also appear to have a wide authors’ representation from around the world.</w:t>
      </w:r>
    </w:p>
    <w:p w14:paraId="783072E7" w14:textId="21D0AE2F" w:rsidR="00A77B3E" w:rsidRPr="00924AA5" w:rsidRDefault="005C17AC" w:rsidP="00B26061">
      <w:pPr>
        <w:spacing w:line="360" w:lineRule="auto"/>
        <w:ind w:firstLineChars="100" w:firstLine="240"/>
        <w:jc w:val="both"/>
      </w:pPr>
      <w:r w:rsidRPr="00924AA5">
        <w:rPr>
          <w:rFonts w:ascii="Book Antiqua" w:eastAsia="Book Antiqua" w:hAnsi="Book Antiqua" w:cs="Book Antiqua"/>
          <w:color w:val="000000"/>
        </w:rPr>
        <w:t xml:space="preserve">Authors from the countries with large population such as China, the </w:t>
      </w:r>
      <w:r w:rsidR="00FB6107" w:rsidRPr="00924AA5">
        <w:rPr>
          <w:rFonts w:ascii="Book Antiqua" w:hAnsi="Book Antiqua"/>
        </w:rPr>
        <w:t>United</w:t>
      </w:r>
      <w:r w:rsidR="00FB6107" w:rsidRPr="00924AA5">
        <w:rPr>
          <w:rFonts w:ascii="Book Antiqua" w:hAnsi="Book Antiqua"/>
          <w:lang w:eastAsia="zh-CN"/>
        </w:rPr>
        <w:t xml:space="preserve"> States</w:t>
      </w:r>
      <w:r w:rsidRPr="00924AA5">
        <w:rPr>
          <w:rFonts w:ascii="Book Antiqua" w:eastAsia="Book Antiqua" w:hAnsi="Book Antiqua" w:cs="Book Antiqua"/>
          <w:color w:val="000000"/>
        </w:rPr>
        <w:t xml:space="preserve">, India and Russia came first in the line. China was formally introduced with the Ilizarov method in 1990 but has become the leader in the last </w:t>
      </w:r>
      <w:r w:rsidR="00924AA5" w:rsidRPr="00924AA5">
        <w:rPr>
          <w:rFonts w:ascii="Book Antiqua" w:eastAsia="Book Antiqua" w:hAnsi="Book Antiqua" w:cs="Book Antiqua"/>
          <w:color w:val="000000"/>
        </w:rPr>
        <w:t>10</w:t>
      </w:r>
      <w:r w:rsidRPr="00924AA5">
        <w:rPr>
          <w:rFonts w:ascii="Book Antiqua" w:eastAsia="Book Antiqua" w:hAnsi="Book Antiqua" w:cs="Book Antiqua"/>
          <w:color w:val="000000"/>
        </w:rPr>
        <w:t xml:space="preserve"> years. The interest to the original method evoked new ideas and applications, including continuous basic research on the biological mechanisms of distraction osteogenesis and its translation to the clinical practice</w:t>
      </w:r>
      <w:r w:rsidRPr="00924AA5">
        <w:rPr>
          <w:rFonts w:ascii="Book Antiqua" w:eastAsia="Book Antiqua" w:hAnsi="Book Antiqua" w:cs="Book Antiqua"/>
          <w:color w:val="000000"/>
          <w:szCs w:val="30"/>
          <w:vertAlign w:val="superscript"/>
        </w:rPr>
        <w:t>[137]</w:t>
      </w:r>
      <w:r w:rsidRPr="00924AA5">
        <w:rPr>
          <w:rFonts w:ascii="Book Antiqua" w:eastAsia="Book Antiqua" w:hAnsi="Book Antiqua" w:cs="Book Antiqua"/>
          <w:color w:val="000000"/>
        </w:rPr>
        <w:t>. One of the newest editions</w:t>
      </w:r>
      <w:r w:rsidRPr="00924AA5">
        <w:rPr>
          <w:rFonts w:ascii="Book Antiqua" w:eastAsia="Book Antiqua" w:hAnsi="Book Antiqua" w:cs="Book Antiqua"/>
          <w:i/>
          <w:iCs/>
          <w:color w:val="000000"/>
        </w:rPr>
        <w:t xml:space="preserve"> </w:t>
      </w:r>
      <w:r w:rsidRPr="00924AA5">
        <w:rPr>
          <w:rFonts w:ascii="Book Antiqua" w:eastAsia="Book Antiqua" w:hAnsi="Book Antiqua" w:cs="Book Antiqua"/>
          <w:color w:val="000000"/>
        </w:rPr>
        <w:t>is the</w:t>
      </w:r>
      <w:r w:rsidRPr="00924AA5">
        <w:rPr>
          <w:rFonts w:ascii="Book Antiqua" w:eastAsia="Book Antiqua" w:hAnsi="Book Antiqua" w:cs="Book Antiqua"/>
          <w:i/>
          <w:iCs/>
          <w:color w:val="000000"/>
        </w:rPr>
        <w:t xml:space="preserve"> Journal of Orthopaedic Translation</w:t>
      </w:r>
      <w:r w:rsidRPr="00924AA5">
        <w:rPr>
          <w:rFonts w:ascii="Book Antiqua" w:eastAsia="Book Antiqua" w:hAnsi="Book Antiqua" w:cs="Book Antiqua"/>
          <w:color w:val="000000"/>
        </w:rPr>
        <w:t xml:space="preserve"> of the Chinese Speaking Orthopaedic Society (CSOS) and the International Chinese Musculoskeletal Research Society (ICMRS) which main goal is to publish papers that “identify and fill scientific knowledge gaps at the junction of basic research and clinical application (from bench to bedside) or community application (from bench to community)”. It published 16 articles on the application of the techniques based on the Ilizarov method and basic research in a special issue (November 2020), titled </w:t>
      </w:r>
      <w:r w:rsidRPr="00924AA5">
        <w:rPr>
          <w:rFonts w:ascii="Book Antiqua" w:eastAsia="Book Antiqua" w:hAnsi="Book Antiqua" w:cs="Book Antiqua"/>
          <w:i/>
          <w:iCs/>
          <w:color w:val="000000"/>
        </w:rPr>
        <w:t>Ilizarov Techniques in China for 30 years: From Research to Clinical Translation</w:t>
      </w:r>
      <w:r w:rsidRPr="00924AA5">
        <w:rPr>
          <w:rFonts w:ascii="Book Antiqua" w:eastAsia="Book Antiqua" w:hAnsi="Book Antiqua" w:cs="Book Antiqua"/>
          <w:color w:val="000000"/>
        </w:rPr>
        <w:t xml:space="preserve"> that focuses on shortening of treatment duration by stimulating distraction histogenesis</w:t>
      </w:r>
      <w:r w:rsidR="00B26061" w:rsidRPr="00924AA5">
        <w:rPr>
          <w:rFonts w:ascii="Book Antiqua" w:eastAsia="Book Antiqua" w:hAnsi="Book Antiqua" w:cs="Book Antiqua"/>
          <w:color w:val="000000"/>
          <w:vertAlign w:val="superscript"/>
        </w:rPr>
        <w:t>[135,</w:t>
      </w:r>
      <w:r w:rsidRPr="00924AA5">
        <w:rPr>
          <w:rFonts w:ascii="Book Antiqua" w:eastAsia="Book Antiqua" w:hAnsi="Book Antiqua" w:cs="Book Antiqua"/>
          <w:color w:val="000000"/>
          <w:vertAlign w:val="superscript"/>
        </w:rPr>
        <w:t>137]</w:t>
      </w:r>
      <w:r w:rsidRPr="00924AA5">
        <w:rPr>
          <w:rFonts w:ascii="Book Antiqua" w:eastAsia="Book Antiqua" w:hAnsi="Book Antiqua" w:cs="Book Antiqua"/>
          <w:color w:val="000000"/>
        </w:rPr>
        <w:t>.</w:t>
      </w:r>
    </w:p>
    <w:p w14:paraId="75B4EFEA" w14:textId="77777777" w:rsidR="00A77B3E" w:rsidRPr="00924AA5" w:rsidRDefault="005C17AC" w:rsidP="00B26061">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There are three specialized journals that are meant by their founders to be dedicated to LLRS. </w:t>
      </w:r>
      <w:r w:rsidRPr="00924AA5">
        <w:rPr>
          <w:rFonts w:ascii="Book Antiqua" w:eastAsia="Book Antiqua" w:hAnsi="Book Antiqua" w:cs="Book Antiqua"/>
          <w:i/>
          <w:iCs/>
          <w:color w:val="000000"/>
          <w:shd w:val="clear" w:color="auto" w:fill="FFFFFF"/>
        </w:rPr>
        <w:t>Strategies in Trauma and Limb Reconstruction</w:t>
      </w:r>
      <w:r w:rsidR="00B26061"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of the British Limb Reconstruction Society has been adopted as the English language journal on this subspecialty by several ASAMI and LLRS societies (Brazil, Egypt, Japan, LLRS North America, LLRS South Africa, LLRS Nordic, ASAMI Philippines, Pakistan, Malaysia, South Korea, СEFM China)</w:t>
      </w:r>
      <w:r w:rsidRPr="00924AA5">
        <w:rPr>
          <w:rFonts w:ascii="Book Antiqua" w:eastAsia="Book Antiqua" w:hAnsi="Book Antiqua" w:cs="Book Antiqua"/>
          <w:color w:val="000000"/>
          <w:szCs w:val="30"/>
          <w:shd w:val="clear" w:color="auto" w:fill="FFFFFF"/>
          <w:vertAlign w:val="superscript"/>
        </w:rPr>
        <w:t>[1,66,73]</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
          <w:iCs/>
          <w:color w:val="000000"/>
          <w:shd w:val="clear" w:color="auto" w:fill="FFFFFF"/>
        </w:rPr>
        <w:t>Journal of Limb Lengthening &amp; Reconstruction</w:t>
      </w:r>
      <w:r w:rsidRPr="00924AA5">
        <w:rPr>
          <w:rFonts w:ascii="Book Antiqua" w:eastAsia="Book Antiqua" w:hAnsi="Book Antiqua" w:cs="Book Antiqua"/>
          <w:color w:val="000000"/>
          <w:shd w:val="clear" w:color="auto" w:fill="FFFFFF"/>
        </w:rPr>
        <w:t>, the official publication for the International ASAMI and ILLRS, is a platform for exchanging the opinions on the topics of bone and joint reconstruction that has issued six volumes since its initiation but unfortunately still lacks indexing by the international databases of Scopus, Web of Science and the PubMed platform</w:t>
      </w:r>
      <w:r w:rsidRPr="00924AA5">
        <w:rPr>
          <w:rFonts w:ascii="Book Antiqua" w:eastAsia="Book Antiqua" w:hAnsi="Book Antiqua" w:cs="Book Antiqua"/>
          <w:color w:val="000000"/>
          <w:szCs w:val="30"/>
          <w:shd w:val="clear" w:color="auto" w:fill="FFFFFF"/>
          <w:vertAlign w:val="superscript"/>
        </w:rPr>
        <w:t>[8,74]</w:t>
      </w:r>
      <w:r w:rsidRPr="00924AA5">
        <w:rPr>
          <w:rFonts w:ascii="Book Antiqua" w:eastAsia="Book Antiqua" w:hAnsi="Book Antiqua" w:cs="Book Antiqua"/>
          <w:color w:val="000000"/>
          <w:shd w:val="clear" w:color="auto" w:fill="FFFFFF"/>
        </w:rPr>
        <w:t xml:space="preserve">. The </w:t>
      </w:r>
      <w:r w:rsidRPr="00924AA5">
        <w:rPr>
          <w:rFonts w:ascii="Book Antiqua" w:eastAsia="Book Antiqua" w:hAnsi="Book Antiqua" w:cs="Book Antiqua"/>
          <w:i/>
          <w:iCs/>
          <w:color w:val="000000"/>
          <w:shd w:val="clear" w:color="auto" w:fill="FFFFFF"/>
        </w:rPr>
        <w:t>Genius of Orthopaedics (Genij Ortopedii)</w:t>
      </w:r>
      <w:r w:rsidRPr="00924AA5">
        <w:rPr>
          <w:rFonts w:ascii="Book Antiqua" w:eastAsia="Book Antiqua" w:hAnsi="Book Antiqua" w:cs="Book Antiqua"/>
          <w:color w:val="000000"/>
          <w:shd w:val="clear" w:color="auto" w:fill="FFFFFF"/>
        </w:rPr>
        <w:t xml:space="preserve"> issued at the Ilizarov National Medical Research Center for Traumatology and Orthopedics (former Russian Ilizarov Scientific Center for Restorative Traumatology and Orthopedics) by ASAMI Russia has been included in the Scopus database and provides a free on-line access to its volumes both in Russian and English</w:t>
      </w:r>
      <w:r w:rsidRPr="00924AA5">
        <w:rPr>
          <w:rFonts w:ascii="Book Antiqua" w:eastAsia="Book Antiqua" w:hAnsi="Book Antiqua" w:cs="Book Antiqua"/>
          <w:color w:val="000000"/>
          <w:szCs w:val="30"/>
          <w:shd w:val="clear" w:color="auto" w:fill="FFFFFF"/>
          <w:vertAlign w:val="superscript"/>
        </w:rPr>
        <w:t>[86</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These journals show the evolution and the main tendencies in LLSR in the post-Ilizarov era reflected in clinical and basic research.</w:t>
      </w:r>
    </w:p>
    <w:p w14:paraId="3964E8B5" w14:textId="77777777" w:rsidR="00A77B3E" w:rsidRPr="00924AA5" w:rsidRDefault="005C17AC" w:rsidP="00B26061">
      <w:pPr>
        <w:spacing w:line="360" w:lineRule="auto"/>
        <w:ind w:firstLineChars="100" w:firstLine="240"/>
        <w:jc w:val="both"/>
        <w:rPr>
          <w:lang w:eastAsia="zh-CN"/>
        </w:rPr>
      </w:pPr>
      <w:r w:rsidRPr="00924AA5">
        <w:rPr>
          <w:rFonts w:ascii="Book Antiqua" w:eastAsia="Book Antiqua" w:hAnsi="Book Antiqua" w:cs="Book Antiqua"/>
          <w:color w:val="000000"/>
        </w:rPr>
        <w:t>It is no doubt that the use of the Ilizarov method has been discussed in general medical and orthopedic journals that are issued in national languages or are read at national level. Those journals may not be included into the famous databases and are not so much known to the international orthopedic community but could testify on the geography of the Ilizarov method distribution across the continents</w:t>
      </w:r>
      <w:r w:rsidRPr="00924AA5">
        <w:rPr>
          <w:rFonts w:ascii="Book Antiqua" w:eastAsia="Book Antiqua" w:hAnsi="Book Antiqua" w:cs="Book Antiqua"/>
          <w:color w:val="000000"/>
          <w:szCs w:val="30"/>
          <w:vertAlign w:val="superscript"/>
        </w:rPr>
        <w:t>[139]</w:t>
      </w:r>
      <w:r w:rsidRPr="00924AA5">
        <w:rPr>
          <w:rFonts w:ascii="Book Antiqua" w:eastAsia="Book Antiqua" w:hAnsi="Book Antiqua" w:cs="Book Antiqua"/>
          <w:color w:val="000000"/>
        </w:rPr>
        <w:t>. The studies written by the authors from Cameroon and Nigeria on Ilizarov limb reconstruction in Africa conclude that the use of the Ilizarov method has been sparsely reported on the continent but should be “popularized in the countries with limited resources because it would be an attractive alternative to the amputations that are sometimes performed”</w:t>
      </w:r>
      <w:r w:rsidRPr="00924AA5">
        <w:rPr>
          <w:rFonts w:ascii="Book Antiqua" w:eastAsia="Book Antiqua" w:hAnsi="Book Antiqua" w:cs="Book Antiqua"/>
          <w:color w:val="000000"/>
          <w:vertAlign w:val="superscript"/>
        </w:rPr>
        <w:t>[140,141]</w:t>
      </w:r>
      <w:r w:rsidRPr="00924AA5">
        <w:rPr>
          <w:rFonts w:ascii="Book Antiqua" w:eastAsia="Book Antiqua" w:hAnsi="Book Antiqua" w:cs="Book Antiqua"/>
          <w:color w:val="000000"/>
        </w:rPr>
        <w:t>.</w:t>
      </w:r>
    </w:p>
    <w:p w14:paraId="6F40359A" w14:textId="5DB70149" w:rsidR="00A77B3E" w:rsidRPr="00924AA5" w:rsidRDefault="005C17AC" w:rsidP="00B26061">
      <w:pPr>
        <w:spacing w:line="360" w:lineRule="auto"/>
        <w:ind w:firstLineChars="100" w:firstLine="240"/>
        <w:jc w:val="both"/>
      </w:pPr>
      <w:r w:rsidRPr="00924AA5">
        <w:rPr>
          <w:rFonts w:ascii="Book Antiqua" w:eastAsia="Book Antiqua" w:hAnsi="Book Antiqua" w:cs="Book Antiqua"/>
          <w:color w:val="000000"/>
          <w:shd w:val="clear" w:color="auto" w:fill="FFFFFF"/>
        </w:rPr>
        <w:t>Although the Ilizarov method requires a lot of training and expertise to perform it successfully, a great number of surgeons throughout the world have mastered its principles and basic techniques to improve or save their patients’ lives. The three databases that we have reviewed include the studies of the authors practicing in 50 developed and developing nations from all the populated continents. We have undertaken a lot of effort to fulfill the noble goal of this investigation but acknowledge that our data are far from complete but they prove that the Ilizarov’s ideas of bone reconstruction have been shared in clinical practice and followed across the world.</w:t>
      </w:r>
    </w:p>
    <w:p w14:paraId="0D554A96" w14:textId="77777777" w:rsidR="00A77B3E" w:rsidRPr="00924AA5" w:rsidRDefault="00A77B3E" w:rsidP="00B26061">
      <w:pPr>
        <w:spacing w:line="360" w:lineRule="auto"/>
        <w:jc w:val="both"/>
        <w:rPr>
          <w:lang w:eastAsia="zh-CN"/>
        </w:rPr>
      </w:pPr>
    </w:p>
    <w:p w14:paraId="1C1B16DD" w14:textId="77777777" w:rsidR="00A77B3E" w:rsidRPr="00924AA5" w:rsidRDefault="005C17AC">
      <w:pPr>
        <w:spacing w:line="360" w:lineRule="auto"/>
        <w:jc w:val="both"/>
      </w:pPr>
      <w:r w:rsidRPr="00924AA5">
        <w:rPr>
          <w:rFonts w:ascii="Book Antiqua" w:eastAsia="Book Antiqua" w:hAnsi="Book Antiqua" w:cs="Book Antiqua"/>
          <w:b/>
          <w:caps/>
          <w:color w:val="000000"/>
          <w:u w:val="single"/>
        </w:rPr>
        <w:t>CONCLUSION</w:t>
      </w:r>
    </w:p>
    <w:p w14:paraId="5648E2DE" w14:textId="77777777" w:rsidR="00A77B3E" w:rsidRPr="00924AA5" w:rsidRDefault="005C17AC" w:rsidP="00B26061">
      <w:pPr>
        <w:spacing w:line="360" w:lineRule="auto"/>
        <w:jc w:val="both"/>
        <w:rPr>
          <w:lang w:eastAsia="zh-CN"/>
        </w:rPr>
      </w:pPr>
      <w:r w:rsidRPr="00924AA5">
        <w:rPr>
          <w:rFonts w:ascii="Book Antiqua" w:eastAsia="Book Antiqua" w:hAnsi="Book Antiqua" w:cs="Book Antiqua"/>
          <w:color w:val="000000"/>
          <w:shd w:val="clear" w:color="auto" w:fill="FFFFFF"/>
        </w:rPr>
        <w:t>The Ilizarov's principles of bone reconstruction have stood the test of time and have been internationally recognized. It has been confirmed by numerous studies published in honored international and national journals. The Ilizarov method and other techniques based on distraction osteogenesis have been used in a great number of countries and all continents. These facts prove its international significance and confirm the greatest contribution of</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to bone reconstruction surgery. Undoubtedly, the great heritage he has left to the world should be emphasized once again in 2021, the year when his 100</w:t>
      </w:r>
      <w:r w:rsidRPr="00924AA5">
        <w:rPr>
          <w:rFonts w:ascii="Book Antiqua" w:eastAsia="Book Antiqua" w:hAnsi="Book Antiqua" w:cs="Book Antiqua"/>
          <w:color w:val="000000"/>
          <w:szCs w:val="30"/>
          <w:shd w:val="clear" w:color="auto" w:fill="FFFFFF"/>
          <w:vertAlign w:val="superscript"/>
        </w:rPr>
        <w:t>th</w:t>
      </w:r>
      <w:r w:rsidRPr="00924AA5">
        <w:rPr>
          <w:rFonts w:ascii="Book Antiqua" w:eastAsia="Book Antiqua" w:hAnsi="Book Antiqua" w:cs="Book Antiqua"/>
          <w:color w:val="000000"/>
          <w:shd w:val="clear" w:color="auto" w:fill="FFFFFF"/>
        </w:rPr>
        <w:t xml:space="preserve"> birthday is marked.</w:t>
      </w:r>
    </w:p>
    <w:p w14:paraId="45343C89" w14:textId="77777777" w:rsidR="00A77B3E" w:rsidRPr="00924AA5" w:rsidRDefault="00A77B3E" w:rsidP="00724547">
      <w:pPr>
        <w:spacing w:line="360" w:lineRule="auto"/>
        <w:jc w:val="both"/>
        <w:rPr>
          <w:lang w:eastAsia="zh-CN"/>
        </w:rPr>
      </w:pPr>
    </w:p>
    <w:p w14:paraId="00031E1A" w14:textId="77777777" w:rsidR="00A77B3E" w:rsidRPr="00257631" w:rsidRDefault="005C17AC" w:rsidP="00724547">
      <w:pPr>
        <w:spacing w:line="360" w:lineRule="auto"/>
        <w:jc w:val="both"/>
        <w:rPr>
          <w:lang w:val="es-ES"/>
        </w:rPr>
      </w:pPr>
      <w:r w:rsidRPr="00257631">
        <w:rPr>
          <w:rFonts w:ascii="Book Antiqua" w:eastAsia="Book Antiqua" w:hAnsi="Book Antiqua" w:cs="Book Antiqua"/>
          <w:b/>
          <w:color w:val="000000"/>
          <w:lang w:val="es-ES"/>
        </w:rPr>
        <w:t>REFERENCES</w:t>
      </w:r>
    </w:p>
    <w:p w14:paraId="12A6861E" w14:textId="77777777" w:rsidR="00A77B3E" w:rsidRPr="00924AA5" w:rsidRDefault="005C17AC">
      <w:pPr>
        <w:spacing w:line="360" w:lineRule="auto"/>
        <w:jc w:val="both"/>
      </w:pPr>
      <w:r w:rsidRPr="00257631">
        <w:rPr>
          <w:rFonts w:ascii="Book Antiqua" w:eastAsia="Book Antiqua" w:hAnsi="Book Antiqua" w:cs="Book Antiqua"/>
          <w:color w:val="000000"/>
          <w:lang w:val="es-ES"/>
        </w:rPr>
        <w:t xml:space="preserve">1 </w:t>
      </w:r>
      <w:r w:rsidRPr="00257631">
        <w:rPr>
          <w:rFonts w:ascii="Book Antiqua" w:eastAsia="Book Antiqua" w:hAnsi="Book Antiqua" w:cs="Book Antiqua"/>
          <w:b/>
          <w:bCs/>
          <w:color w:val="000000"/>
          <w:lang w:val="es-ES"/>
        </w:rPr>
        <w:t>Gubin AV</w:t>
      </w:r>
      <w:r w:rsidRPr="00257631">
        <w:rPr>
          <w:rFonts w:ascii="Book Antiqua" w:eastAsia="Book Antiqua" w:hAnsi="Book Antiqua" w:cs="Book Antiqua"/>
          <w:color w:val="000000"/>
          <w:lang w:val="es-ES"/>
        </w:rPr>
        <w:t xml:space="preserve">, Borzunov DY, Marchenkova LO, Malkova TA, Smirnova IL. </w:t>
      </w:r>
      <w:r w:rsidRPr="00924AA5">
        <w:rPr>
          <w:rFonts w:ascii="Book Antiqua" w:eastAsia="Book Antiqua" w:hAnsi="Book Antiqua" w:cs="Book Antiqua"/>
          <w:color w:val="000000"/>
        </w:rPr>
        <w:t xml:space="preserve">Contribution of G.A. Ilizarov to bone reconstruction: historical achievements and state of the art.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145-152 [PMID: 27432154 DOI: 10.1007/s11751-016-0261-7]</w:t>
      </w:r>
    </w:p>
    <w:p w14:paraId="1973E8F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 </w:t>
      </w:r>
      <w:r w:rsidRPr="00924AA5">
        <w:rPr>
          <w:rFonts w:ascii="Book Antiqua" w:eastAsia="Book Antiqua" w:hAnsi="Book Antiqua" w:cs="Book Antiqua"/>
          <w:b/>
          <w:bCs/>
          <w:color w:val="000000"/>
        </w:rPr>
        <w:t>Ilizarov GA</w:t>
      </w:r>
      <w:r w:rsidRPr="00924AA5">
        <w:rPr>
          <w:rFonts w:ascii="Book Antiqua" w:eastAsia="Book Antiqua" w:hAnsi="Book Antiqua" w:cs="Book Antiqua"/>
          <w:color w:val="000000"/>
        </w:rPr>
        <w:t xml:space="preserve">. The tension-stress effect on the genesis and growth of tissues. Part I. The influence of stability of fixation and soft-tissue preservation.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1989: 249-281 [PMID: 2910611]</w:t>
      </w:r>
    </w:p>
    <w:p w14:paraId="0EBE33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 </w:t>
      </w:r>
      <w:r w:rsidRPr="00924AA5">
        <w:rPr>
          <w:rFonts w:ascii="Book Antiqua" w:eastAsia="Book Antiqua" w:hAnsi="Book Antiqua" w:cs="Book Antiqua"/>
          <w:b/>
          <w:bCs/>
          <w:color w:val="000000"/>
        </w:rPr>
        <w:t>Ilizarov GA</w:t>
      </w:r>
      <w:r w:rsidRPr="00924AA5">
        <w:rPr>
          <w:rFonts w:ascii="Book Antiqua" w:eastAsia="Book Antiqua" w:hAnsi="Book Antiqua" w:cs="Book Antiqua"/>
          <w:color w:val="000000"/>
        </w:rPr>
        <w:t xml:space="preserve">. Clinical application of the tension-stress effect for limb lengthening.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1990: 8-26 [PMID: 2403497]</w:t>
      </w:r>
    </w:p>
    <w:p w14:paraId="31CA81D1" w14:textId="77777777" w:rsidR="00A77B3E" w:rsidRPr="00924AA5" w:rsidRDefault="005C17AC">
      <w:pPr>
        <w:spacing w:line="360" w:lineRule="auto"/>
        <w:jc w:val="both"/>
        <w:rPr>
          <w:rFonts w:ascii="Book Antiqua" w:hAnsi="Book Antiqua"/>
        </w:rPr>
      </w:pPr>
      <w:r w:rsidRPr="00257631">
        <w:rPr>
          <w:rFonts w:ascii="Book Antiqua" w:eastAsia="Book Antiqua" w:hAnsi="Book Antiqua" w:cs="Book Antiqua"/>
          <w:color w:val="000000"/>
        </w:rPr>
        <w:t xml:space="preserve">4 </w:t>
      </w:r>
      <w:r w:rsidRPr="00257631">
        <w:rPr>
          <w:rFonts w:ascii="Book Antiqua" w:eastAsia="Book Antiqua" w:hAnsi="Book Antiqua" w:cs="Book Antiqua"/>
          <w:b/>
          <w:bCs/>
          <w:color w:val="000000"/>
        </w:rPr>
        <w:t>Ilizarov GA</w:t>
      </w:r>
      <w:r w:rsidRPr="00257631">
        <w:rPr>
          <w:rFonts w:ascii="Book Antiqua" w:eastAsia="Book Antiqua" w:hAnsi="Book Antiqua" w:cs="Book Antiqua"/>
          <w:bCs/>
          <w:color w:val="000000"/>
        </w:rPr>
        <w:t xml:space="preserve">. Transosseous </w:t>
      </w:r>
      <w:r w:rsidR="00EF3EC8" w:rsidRPr="00257631">
        <w:rPr>
          <w:rFonts w:ascii="Book Antiqua" w:eastAsia="Book Antiqua" w:hAnsi="Book Antiqua" w:cs="Book Antiqua"/>
          <w:bCs/>
          <w:color w:val="000000"/>
        </w:rPr>
        <w:t>O</w:t>
      </w:r>
      <w:r w:rsidRPr="00257631">
        <w:rPr>
          <w:rFonts w:ascii="Book Antiqua" w:eastAsia="Book Antiqua" w:hAnsi="Book Antiqua" w:cs="Book Antiqua"/>
          <w:bCs/>
          <w:color w:val="000000"/>
        </w:rPr>
        <w:t xml:space="preserve">steosynthesis. Theoretical and </w:t>
      </w:r>
      <w:r w:rsidR="00EF3EC8" w:rsidRPr="00257631">
        <w:rPr>
          <w:rFonts w:ascii="Book Antiqua" w:eastAsia="Book Antiqua" w:hAnsi="Book Antiqua" w:cs="Book Antiqua"/>
          <w:bCs/>
          <w:color w:val="000000"/>
        </w:rPr>
        <w:t>C</w:t>
      </w:r>
      <w:r w:rsidRPr="00257631">
        <w:rPr>
          <w:rFonts w:ascii="Book Antiqua" w:eastAsia="Book Antiqua" w:hAnsi="Book Antiqua" w:cs="Book Antiqua"/>
          <w:bCs/>
          <w:color w:val="000000"/>
        </w:rPr>
        <w:t xml:space="preserve">linical </w:t>
      </w:r>
      <w:r w:rsidR="00EF3EC8" w:rsidRPr="00257631">
        <w:rPr>
          <w:rFonts w:ascii="Book Antiqua" w:eastAsia="Book Antiqua" w:hAnsi="Book Antiqua" w:cs="Book Antiqua"/>
          <w:bCs/>
          <w:color w:val="000000"/>
        </w:rPr>
        <w:t>A</w:t>
      </w:r>
      <w:r w:rsidRPr="00257631">
        <w:rPr>
          <w:rFonts w:ascii="Book Antiqua" w:eastAsia="Book Antiqua" w:hAnsi="Book Antiqua" w:cs="Book Antiqua"/>
          <w:bCs/>
          <w:color w:val="000000"/>
        </w:rPr>
        <w:t xml:space="preserve">spects of </w:t>
      </w:r>
      <w:r w:rsidR="00740B62" w:rsidRPr="00257631">
        <w:rPr>
          <w:rFonts w:ascii="Book Antiqua" w:eastAsia="Book Antiqua" w:hAnsi="Book Antiqua" w:cs="Book Antiqua"/>
          <w:bCs/>
          <w:color w:val="000000"/>
        </w:rPr>
        <w:t xml:space="preserve">the </w:t>
      </w:r>
      <w:r w:rsidR="00EF3EC8" w:rsidRPr="00257631">
        <w:rPr>
          <w:rFonts w:ascii="Book Antiqua" w:eastAsia="Book Antiqua" w:hAnsi="Book Antiqua" w:cs="Book Antiqua"/>
          <w:bCs/>
          <w:color w:val="000000"/>
        </w:rPr>
        <w:t>R</w:t>
      </w:r>
      <w:r w:rsidRPr="00257631">
        <w:rPr>
          <w:rFonts w:ascii="Book Antiqua" w:eastAsia="Book Antiqua" w:hAnsi="Book Antiqua" w:cs="Book Antiqua"/>
          <w:bCs/>
          <w:color w:val="000000"/>
        </w:rPr>
        <w:t xml:space="preserve">egeneration and </w:t>
      </w:r>
      <w:r w:rsidR="00EF3EC8" w:rsidRPr="00257631">
        <w:rPr>
          <w:rFonts w:ascii="Book Antiqua" w:eastAsia="Book Antiqua" w:hAnsi="Book Antiqua" w:cs="Book Antiqua"/>
          <w:bCs/>
          <w:color w:val="000000"/>
        </w:rPr>
        <w:t>G</w:t>
      </w:r>
      <w:r w:rsidRPr="00257631">
        <w:rPr>
          <w:rFonts w:ascii="Book Antiqua" w:eastAsia="Book Antiqua" w:hAnsi="Book Antiqua" w:cs="Book Antiqua"/>
          <w:bCs/>
          <w:color w:val="000000"/>
        </w:rPr>
        <w:t xml:space="preserve">rowth of </w:t>
      </w:r>
      <w:r w:rsidR="00EF3EC8" w:rsidRPr="00257631">
        <w:rPr>
          <w:rFonts w:ascii="Book Antiqua" w:eastAsia="Book Antiqua" w:hAnsi="Book Antiqua" w:cs="Book Antiqua"/>
          <w:bCs/>
          <w:color w:val="000000"/>
        </w:rPr>
        <w:t>T</w:t>
      </w:r>
      <w:r w:rsidRPr="00257631">
        <w:rPr>
          <w:rFonts w:ascii="Book Antiqua" w:eastAsia="Book Antiqua" w:hAnsi="Book Antiqua" w:cs="Book Antiqua"/>
          <w:bCs/>
          <w:color w:val="000000"/>
        </w:rPr>
        <w:t xml:space="preserve">issue. </w:t>
      </w:r>
      <w:r w:rsidR="00CE16C9" w:rsidRPr="00257631">
        <w:rPr>
          <w:rFonts w:ascii="Book Antiqua" w:eastAsia="Book Antiqua" w:hAnsi="Book Antiqua" w:cs="Book Antiqua"/>
          <w:bCs/>
          <w:color w:val="000000"/>
        </w:rPr>
        <w:t xml:space="preserve">Green SA, editor. </w:t>
      </w:r>
      <w:r w:rsidRPr="00257631">
        <w:rPr>
          <w:rFonts w:ascii="Book Antiqua" w:eastAsia="Book Antiqua" w:hAnsi="Book Antiqua" w:cs="Book Antiqua"/>
          <w:bCs/>
          <w:color w:val="000000"/>
        </w:rPr>
        <w:t>Berlin</w:t>
      </w:r>
      <w:r w:rsidR="00C00545" w:rsidRPr="00257631">
        <w:rPr>
          <w:rFonts w:ascii="Book Antiqua" w:hAnsi="Book Antiqua" w:cs="Book Antiqua"/>
          <w:bCs/>
          <w:color w:val="000000"/>
          <w:lang w:eastAsia="zh-CN"/>
        </w:rPr>
        <w:t xml:space="preserve"> </w:t>
      </w:r>
      <w:r w:rsidRPr="00257631">
        <w:rPr>
          <w:rFonts w:ascii="Book Antiqua" w:eastAsia="Book Antiqua" w:hAnsi="Book Antiqua" w:cs="Book Antiqua"/>
          <w:bCs/>
          <w:color w:val="000000"/>
        </w:rPr>
        <w:t>Heidelberg</w:t>
      </w:r>
      <w:r w:rsidR="00CE16C9" w:rsidRPr="00257631">
        <w:rPr>
          <w:rFonts w:ascii="Book Antiqua" w:eastAsia="Book Antiqua" w:hAnsi="Book Antiqua" w:cs="Book Antiqua"/>
          <w:bCs/>
          <w:color w:val="000000"/>
        </w:rPr>
        <w:t>:</w:t>
      </w:r>
      <w:r w:rsidRPr="00257631">
        <w:rPr>
          <w:rFonts w:ascii="Book Antiqua" w:eastAsia="Book Antiqua" w:hAnsi="Book Antiqua" w:cs="Book Antiqua"/>
          <w:bCs/>
          <w:color w:val="000000"/>
        </w:rPr>
        <w:t xml:space="preserve"> </w:t>
      </w:r>
      <w:r w:rsidR="00CE16C9" w:rsidRPr="00257631">
        <w:rPr>
          <w:rFonts w:ascii="Book Antiqua" w:eastAsia="Book Antiqua" w:hAnsi="Book Antiqua" w:cs="Book Antiqua"/>
          <w:bCs/>
          <w:color w:val="000000"/>
        </w:rPr>
        <w:t xml:space="preserve">Springer-Verlag, </w:t>
      </w:r>
      <w:r w:rsidRPr="00257631">
        <w:rPr>
          <w:rFonts w:ascii="Book Antiqua" w:eastAsia="Book Antiqua" w:hAnsi="Book Antiqua" w:cs="Book Antiqua"/>
          <w:bCs/>
          <w:color w:val="000000"/>
        </w:rPr>
        <w:t>1992</w:t>
      </w:r>
      <w:r w:rsidR="00CE16C9" w:rsidRPr="00257631">
        <w:rPr>
          <w:rFonts w:ascii="Book Antiqua" w:eastAsia="Book Antiqua" w:hAnsi="Book Antiqua" w:cs="Book Antiqua"/>
          <w:bCs/>
          <w:color w:val="000000"/>
        </w:rPr>
        <w:t>: 802</w:t>
      </w:r>
      <w:r w:rsidR="00043274" w:rsidRPr="00257631">
        <w:rPr>
          <w:rFonts w:ascii="Book Antiqua" w:eastAsia="Book Antiqua" w:hAnsi="Book Antiqua" w:cs="Book Antiqua"/>
          <w:bCs/>
          <w:color w:val="000000"/>
        </w:rPr>
        <w:t xml:space="preserve"> [DOI: 10.1007/978-3-642-84388-4]</w:t>
      </w:r>
    </w:p>
    <w:p w14:paraId="40E2F59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 </w:t>
      </w:r>
      <w:r w:rsidRPr="00924AA5">
        <w:rPr>
          <w:rFonts w:ascii="Book Antiqua" w:eastAsia="Book Antiqua" w:hAnsi="Book Antiqua" w:cs="Book Antiqua"/>
          <w:b/>
          <w:bCs/>
          <w:color w:val="000000"/>
        </w:rPr>
        <w:t>Birch JG</w:t>
      </w:r>
      <w:r w:rsidRPr="00924AA5">
        <w:rPr>
          <w:rFonts w:ascii="Book Antiqua" w:eastAsia="Book Antiqua" w:hAnsi="Book Antiqua" w:cs="Book Antiqua"/>
          <w:color w:val="000000"/>
        </w:rPr>
        <w:t xml:space="preserve">. A Brief History of Limb Lengthening.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37 Suppl 2</w:t>
      </w:r>
      <w:r w:rsidRPr="00924AA5">
        <w:rPr>
          <w:rFonts w:ascii="Book Antiqua" w:eastAsia="Book Antiqua" w:hAnsi="Book Antiqua" w:cs="Book Antiqua"/>
          <w:color w:val="000000"/>
        </w:rPr>
        <w:t>: S1-S8 [PMID: 28799987 DOI: 10.1097/BPO.0000000000001021]</w:t>
      </w:r>
    </w:p>
    <w:p w14:paraId="5DF5A9E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Limb lengthening history, evolution, complications and current concepts. </w:t>
      </w:r>
      <w:r w:rsidRPr="00924AA5">
        <w:rPr>
          <w:rFonts w:ascii="Book Antiqua" w:eastAsia="Book Antiqua" w:hAnsi="Book Antiqua" w:cs="Book Antiqua"/>
          <w:i/>
          <w:iCs/>
          <w:color w:val="000000"/>
        </w:rPr>
        <w:t>J Orthop Traumatol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21</w:t>
      </w:r>
      <w:r w:rsidRPr="00924AA5">
        <w:rPr>
          <w:rFonts w:ascii="Book Antiqua" w:eastAsia="Book Antiqua" w:hAnsi="Book Antiqua" w:cs="Book Antiqua"/>
          <w:color w:val="000000"/>
        </w:rPr>
        <w:t>: 3 [PMID: 32140790 DOI: 10.1186/s10195-019-0541-3]</w:t>
      </w:r>
    </w:p>
    <w:p w14:paraId="348473B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 </w:t>
      </w:r>
      <w:r w:rsidRPr="00924AA5">
        <w:rPr>
          <w:rFonts w:ascii="Book Antiqua" w:eastAsia="Book Antiqua" w:hAnsi="Book Antiqua" w:cs="Book Antiqua"/>
          <w:b/>
          <w:bCs/>
          <w:color w:val="000000"/>
        </w:rPr>
        <w:t>Dahl MT</w:t>
      </w:r>
      <w:r w:rsidRPr="00924AA5">
        <w:rPr>
          <w:rFonts w:ascii="Book Antiqua" w:eastAsia="Book Antiqua" w:hAnsi="Book Antiqua" w:cs="Book Antiqua"/>
          <w:color w:val="000000"/>
        </w:rPr>
        <w:t xml:space="preserve">, Morrison SG, Georgiadis AG, Huser AJ. What's New in Limb Lengthening and Deformity Correction. </w:t>
      </w:r>
      <w:r w:rsidRPr="00924AA5">
        <w:rPr>
          <w:rFonts w:ascii="Book Antiqua" w:eastAsia="Book Antiqua" w:hAnsi="Book Antiqua" w:cs="Book Antiqua"/>
          <w:i/>
          <w:iCs/>
          <w:color w:val="000000"/>
        </w:rPr>
        <w:t>J Bone Joint Surg Am</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101</w:t>
      </w:r>
      <w:r w:rsidRPr="00924AA5">
        <w:rPr>
          <w:rFonts w:ascii="Book Antiqua" w:eastAsia="Book Antiqua" w:hAnsi="Book Antiqua" w:cs="Book Antiqua"/>
          <w:color w:val="000000"/>
        </w:rPr>
        <w:t>: 1435-1439 [PMID: 31436650 DOI: 10.2106/JBJS.19.00584]</w:t>
      </w:r>
    </w:p>
    <w:p w14:paraId="5858EB8E" w14:textId="77777777" w:rsidR="00A77B3E" w:rsidRPr="00924AA5" w:rsidRDefault="005C17AC">
      <w:pPr>
        <w:spacing w:line="360" w:lineRule="auto"/>
        <w:jc w:val="both"/>
        <w:rPr>
          <w:lang w:eastAsia="zh-CN"/>
        </w:rPr>
      </w:pPr>
      <w:r w:rsidRPr="00924AA5">
        <w:rPr>
          <w:rFonts w:ascii="Book Antiqua" w:eastAsia="Book Antiqua" w:hAnsi="Book Antiqua" w:cs="Book Antiqua"/>
          <w:color w:val="000000"/>
        </w:rPr>
        <w:t xml:space="preserve">8 </w:t>
      </w:r>
      <w:r w:rsidRPr="00924AA5">
        <w:rPr>
          <w:rFonts w:ascii="Book Antiqua" w:eastAsia="Book Antiqua" w:hAnsi="Book Antiqua" w:cs="Book Antiqua"/>
          <w:b/>
          <w:bCs/>
          <w:color w:val="000000"/>
        </w:rPr>
        <w:t>Gubin AV</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Borzunov DY, Malkova TA, Belokon NS. Activities of a large limb lengthening and reconstruction center in the 21st century.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6-10 [DOI: 10.4103/jllr.jllr_26_17</w:t>
      </w:r>
      <w:r w:rsidR="00724547" w:rsidRPr="00924AA5">
        <w:rPr>
          <w:rFonts w:ascii="Book Antiqua" w:hAnsi="Book Antiqua" w:cs="Book Antiqua"/>
          <w:color w:val="000000"/>
          <w:lang w:eastAsia="zh-CN"/>
        </w:rPr>
        <w:t>]</w:t>
      </w:r>
    </w:p>
    <w:p w14:paraId="665194E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 </w:t>
      </w:r>
      <w:r w:rsidRPr="00924AA5">
        <w:rPr>
          <w:rFonts w:ascii="Book Antiqua" w:eastAsia="Book Antiqua" w:hAnsi="Book Antiqua" w:cs="Book Antiqua"/>
          <w:b/>
          <w:bCs/>
          <w:color w:val="000000"/>
        </w:rPr>
        <w:t>Bliven EK</w:t>
      </w:r>
      <w:r w:rsidRPr="00924AA5">
        <w:rPr>
          <w:rFonts w:ascii="Book Antiqua" w:eastAsia="Book Antiqua" w:hAnsi="Book Antiqua" w:cs="Book Antiqua"/>
          <w:color w:val="000000"/>
        </w:rPr>
        <w:t xml:space="preserve">, Greinwald M, Hackl S, Augat P. External fixation of the lower extremities: Biomechanical perspective and recent innovations.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S10-S17 [PMID: 31018903 DOI: 10.1016/j.injury.2019.03.041]</w:t>
      </w:r>
    </w:p>
    <w:p w14:paraId="62C963F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 </w:t>
      </w:r>
      <w:r w:rsidRPr="00924AA5">
        <w:rPr>
          <w:rFonts w:ascii="Book Antiqua" w:eastAsia="Book Antiqua" w:hAnsi="Book Antiqua" w:cs="Book Antiqua"/>
          <w:b/>
          <w:bCs/>
          <w:color w:val="000000"/>
        </w:rPr>
        <w:t>Kani KK</w:t>
      </w:r>
      <w:r w:rsidRPr="00924AA5">
        <w:rPr>
          <w:rFonts w:ascii="Book Antiqua" w:eastAsia="Book Antiqua" w:hAnsi="Book Antiqua" w:cs="Book Antiqua"/>
          <w:color w:val="000000"/>
        </w:rPr>
        <w:t xml:space="preserve">, Porrino JA, Chew FS. External fixators: looking beyond the hardware maze. </w:t>
      </w:r>
      <w:r w:rsidRPr="00924AA5">
        <w:rPr>
          <w:rFonts w:ascii="Book Antiqua" w:eastAsia="Book Antiqua" w:hAnsi="Book Antiqua" w:cs="Book Antiqua"/>
          <w:i/>
          <w:iCs/>
          <w:color w:val="000000"/>
        </w:rPr>
        <w:t>Skeletal Radiol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49</w:t>
      </w:r>
      <w:r w:rsidRPr="00924AA5">
        <w:rPr>
          <w:rFonts w:ascii="Book Antiqua" w:eastAsia="Book Antiqua" w:hAnsi="Book Antiqua" w:cs="Book Antiqua"/>
          <w:color w:val="000000"/>
        </w:rPr>
        <w:t>: 359-374 [PMID: 31515594 DOI: 10.1007/s00256-019-03306-w]</w:t>
      </w:r>
    </w:p>
    <w:p w14:paraId="630CC79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 </w:t>
      </w:r>
      <w:r w:rsidRPr="00924AA5">
        <w:rPr>
          <w:rFonts w:ascii="Book Antiqua" w:eastAsia="Book Antiqua" w:hAnsi="Book Antiqua" w:cs="Book Antiqua"/>
          <w:b/>
          <w:bCs/>
          <w:color w:val="000000"/>
        </w:rPr>
        <w:t>Krettek C</w:t>
      </w:r>
      <w:r w:rsidRPr="00924AA5">
        <w:rPr>
          <w:rFonts w:ascii="Book Antiqua" w:eastAsia="Book Antiqua" w:hAnsi="Book Antiqua" w:cs="Book Antiqua"/>
          <w:color w:val="000000"/>
        </w:rPr>
        <w:t xml:space="preserve">, El Naga A. All Internal Segmental Bone Transport and Optional Lengthening With a Newly Developed Universal Cylinder-Kombi-Tube Module for Motorized Nails-Description of a Surgical Technique. </w:t>
      </w:r>
      <w:r w:rsidRPr="00924AA5">
        <w:rPr>
          <w:rFonts w:ascii="Book Antiqua" w:eastAsia="Book Antiqua" w:hAnsi="Book Antiqua" w:cs="Book Antiqua"/>
          <w:i/>
          <w:iCs/>
          <w:color w:val="000000"/>
        </w:rPr>
        <w:t>J Orthop Trauma</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31 Suppl 5</w:t>
      </w:r>
      <w:r w:rsidRPr="00924AA5">
        <w:rPr>
          <w:rFonts w:ascii="Book Antiqua" w:eastAsia="Book Antiqua" w:hAnsi="Book Antiqua" w:cs="Book Antiqua"/>
          <w:color w:val="000000"/>
        </w:rPr>
        <w:t>: S39-S41 [PMID: 28938391 DOI: 10.1097/BOT.0000000000000986]</w:t>
      </w:r>
    </w:p>
    <w:p w14:paraId="7C526D1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 </w:t>
      </w:r>
      <w:r w:rsidRPr="00924AA5">
        <w:rPr>
          <w:rFonts w:ascii="Book Antiqua" w:eastAsia="Book Antiqua" w:hAnsi="Book Antiqua" w:cs="Book Antiqua"/>
          <w:b/>
          <w:bCs/>
          <w:color w:val="000000"/>
        </w:rPr>
        <w:t>Gaudreau J</w:t>
      </w:r>
      <w:r w:rsidRPr="00924AA5">
        <w:rPr>
          <w:rFonts w:ascii="Book Antiqua" w:eastAsia="Book Antiqua" w:hAnsi="Book Antiqua" w:cs="Book Antiqua"/>
          <w:color w:val="000000"/>
        </w:rPr>
        <w:t xml:space="preserve">, Mekhail M, Hamdy R, Villemure I. Remote-controlled internal lengthening plate for distraction osteogenesis in pediatric patients. </w:t>
      </w:r>
      <w:r w:rsidRPr="00924AA5">
        <w:rPr>
          <w:rFonts w:ascii="Book Antiqua" w:eastAsia="Book Antiqua" w:hAnsi="Book Antiqua" w:cs="Book Antiqua"/>
          <w:i/>
          <w:iCs/>
          <w:color w:val="000000"/>
        </w:rPr>
        <w:t>Expert Rev Med Devices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333-339 [PMID: 30931640 DOI: 10.1080/17434440.2019.1599283]</w:t>
      </w:r>
    </w:p>
    <w:p w14:paraId="012FAE6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 </w:t>
      </w:r>
      <w:r w:rsidRPr="00924AA5">
        <w:rPr>
          <w:rFonts w:ascii="Book Antiqua" w:eastAsia="Book Antiqua" w:hAnsi="Book Antiqua" w:cs="Book Antiqua"/>
          <w:b/>
          <w:bCs/>
          <w:color w:val="000000"/>
        </w:rPr>
        <w:t>Lovisetti G</w:t>
      </w:r>
      <w:r w:rsidRPr="00924AA5">
        <w:rPr>
          <w:rFonts w:ascii="Book Antiqua" w:eastAsia="Book Antiqua" w:hAnsi="Book Antiqua" w:cs="Book Antiqua"/>
          <w:color w:val="000000"/>
        </w:rPr>
        <w:t xml:space="preserve">, Rohilla R, Siwach K. Circular external fixation as definitive treatment for open or comminuted femoral fractures: Radiologic and functional outcomes. </w:t>
      </w:r>
      <w:r w:rsidRPr="00924AA5">
        <w:rPr>
          <w:rFonts w:ascii="Book Antiqua" w:eastAsia="Book Antiqua" w:hAnsi="Book Antiqua" w:cs="Book Antiqua"/>
          <w:i/>
          <w:iCs/>
          <w:color w:val="000000"/>
        </w:rPr>
        <w:t>J Clin Orthop Trauma</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S115-S122 [PMID: 31700208 DOI: 10.1016/j.jcot.2019.03.018]</w:t>
      </w:r>
    </w:p>
    <w:p w14:paraId="1D433F6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14 </w:t>
      </w:r>
      <w:r w:rsidRPr="00924AA5">
        <w:rPr>
          <w:rFonts w:ascii="Book Antiqua" w:eastAsia="Book Antiqua" w:hAnsi="Book Antiqua" w:cs="Book Antiqua"/>
          <w:b/>
          <w:bCs/>
          <w:color w:val="000000"/>
        </w:rPr>
        <w:t>O'Neill BJ</w:t>
      </w:r>
      <w:r w:rsidRPr="00924AA5">
        <w:rPr>
          <w:rFonts w:ascii="Book Antiqua" w:eastAsia="Book Antiqua" w:hAnsi="Book Antiqua" w:cs="Book Antiqua"/>
          <w:color w:val="000000"/>
        </w:rPr>
        <w:t xml:space="preserve">, Fox CM, Molloy AP, O'hEireamhoin S, Moore DP. The use of circular external fixators in the management of lower limb trauma in Dublin: a single surgeon's 20-year experience. </w:t>
      </w:r>
      <w:r w:rsidRPr="00924AA5">
        <w:rPr>
          <w:rFonts w:ascii="Book Antiqua" w:eastAsia="Book Antiqua" w:hAnsi="Book Antiqua" w:cs="Book Antiqua"/>
          <w:i/>
          <w:iCs/>
          <w:color w:val="000000"/>
        </w:rPr>
        <w:t>Ir J Med Sci</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185</w:t>
      </w:r>
      <w:r w:rsidRPr="00924AA5">
        <w:rPr>
          <w:rFonts w:ascii="Book Antiqua" w:eastAsia="Book Antiqua" w:hAnsi="Book Antiqua" w:cs="Book Antiqua"/>
          <w:color w:val="000000"/>
        </w:rPr>
        <w:t>: 133-138 [PMID: 25543203 DOI: 10.1007/s11845-014-1240-y]</w:t>
      </w:r>
    </w:p>
    <w:p w14:paraId="37E30D0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15 </w:t>
      </w:r>
      <w:r w:rsidRPr="00924AA5">
        <w:rPr>
          <w:rFonts w:ascii="Book Antiqua" w:eastAsia="Book Antiqua" w:hAnsi="Book Antiqua" w:cs="Book Antiqua"/>
          <w:b/>
          <w:bCs/>
          <w:color w:val="000000"/>
        </w:rPr>
        <w:t>Korobeinikov A</w:t>
      </w:r>
      <w:r w:rsidRPr="00924AA5">
        <w:rPr>
          <w:rFonts w:ascii="Book Antiqua" w:eastAsia="Book Antiqua" w:hAnsi="Book Antiqua" w:cs="Book Antiqua"/>
          <w:color w:val="000000"/>
        </w:rPr>
        <w:t xml:space="preserve">, Popkov D. Use of external fixation for juxta-articular fractures in children.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S87-S94 [PMID: 30955875 DOI: 10.1016/j.injury.2019.03.043]</w:t>
      </w:r>
    </w:p>
    <w:p w14:paraId="1C78CCD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16 </w:t>
      </w:r>
      <w:r w:rsidRPr="00924AA5">
        <w:rPr>
          <w:rFonts w:ascii="Book Antiqua" w:eastAsia="Book Antiqua" w:hAnsi="Book Antiqua" w:cs="Book Antiqua"/>
          <w:b/>
          <w:bCs/>
          <w:color w:val="000000"/>
        </w:rPr>
        <w:t>Messner J</w:t>
      </w:r>
      <w:r w:rsidRPr="00924AA5">
        <w:rPr>
          <w:rFonts w:ascii="Book Antiqua" w:eastAsia="Book Antiqua" w:hAnsi="Book Antiqua" w:cs="Book Antiqua"/>
          <w:color w:val="000000"/>
        </w:rPr>
        <w:t xml:space="preserve">, Johnson L, Taylor DM, Harwood P, Britten S, Foster P. Treatment and functional outcomes of complex tibial fractures in children and adolescents using the Ilizarov method.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100-B</w:t>
      </w:r>
      <w:r w:rsidRPr="00924AA5">
        <w:rPr>
          <w:rFonts w:ascii="Book Antiqua" w:eastAsia="Book Antiqua" w:hAnsi="Book Antiqua" w:cs="Book Antiqua"/>
          <w:color w:val="000000"/>
        </w:rPr>
        <w:t>: 396-403 [PMID: 29589503 DOI: 10.1302/0301-620X.100B3.BJJ-2017-0863.R1]</w:t>
      </w:r>
    </w:p>
    <w:p w14:paraId="6157CB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17 </w:t>
      </w:r>
      <w:r w:rsidRPr="00924AA5">
        <w:rPr>
          <w:rFonts w:ascii="Book Antiqua" w:eastAsia="Book Antiqua" w:hAnsi="Book Antiqua" w:cs="Book Antiqua"/>
          <w:b/>
          <w:bCs/>
          <w:color w:val="000000"/>
        </w:rPr>
        <w:t>Abdel-Aleem Ahmed AS</w:t>
      </w:r>
      <w:r w:rsidRPr="00924AA5">
        <w:rPr>
          <w:rFonts w:ascii="Book Antiqua" w:eastAsia="Book Antiqua" w:hAnsi="Book Antiqua" w:cs="Book Antiqua"/>
          <w:color w:val="000000"/>
        </w:rPr>
        <w:t xml:space="preserve">, Abdelshafi Tabl E. Treatment of open intraarticular distal femur fractures by Ilizarov fixator; an approach to improve the outcome with mid-term results.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1731-1738 [PMID: 31138484 DOI: 10.1016/j.injury.2019.05.011]</w:t>
      </w:r>
    </w:p>
    <w:p w14:paraId="0038BDD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18 </w:t>
      </w:r>
      <w:r w:rsidRPr="00924AA5">
        <w:rPr>
          <w:rFonts w:ascii="Book Antiqua" w:eastAsia="Book Antiqua" w:hAnsi="Book Antiqua" w:cs="Book Antiqua"/>
          <w:b/>
          <w:bCs/>
          <w:color w:val="000000"/>
        </w:rPr>
        <w:t>Bove F</w:t>
      </w:r>
      <w:r w:rsidRPr="00924AA5">
        <w:rPr>
          <w:rFonts w:ascii="Book Antiqua" w:eastAsia="Book Antiqua" w:hAnsi="Book Antiqua" w:cs="Book Antiqua"/>
          <w:color w:val="000000"/>
        </w:rPr>
        <w:t xml:space="preserve">, Sala F, Capitani P, Thabet AM, Scita V, Spagnolo R. Treatment of fractures of the tibial plateau (Schatzker VI) with external fixators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plate osteosynthesis.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49 Suppl 3</w:t>
      </w:r>
      <w:r w:rsidRPr="00924AA5">
        <w:rPr>
          <w:rFonts w:ascii="Book Antiqua" w:eastAsia="Book Antiqua" w:hAnsi="Book Antiqua" w:cs="Book Antiqua"/>
          <w:color w:val="000000"/>
        </w:rPr>
        <w:t>: S12-S18 [PMID: 30415663 DOI: 10.1016/j.injury.2018.09.059]</w:t>
      </w:r>
    </w:p>
    <w:p w14:paraId="1BD7A54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19 </w:t>
      </w:r>
      <w:r w:rsidRPr="00924AA5">
        <w:rPr>
          <w:rFonts w:ascii="Book Antiqua" w:eastAsia="Book Antiqua" w:hAnsi="Book Antiqua" w:cs="Book Antiqua"/>
          <w:b/>
          <w:bCs/>
          <w:color w:val="000000"/>
        </w:rPr>
        <w:t>Mostafa DG</w:t>
      </w:r>
      <w:r w:rsidRPr="00924AA5">
        <w:rPr>
          <w:rFonts w:ascii="Book Antiqua" w:eastAsia="Book Antiqua" w:hAnsi="Book Antiqua" w:cs="Book Antiqua"/>
          <w:color w:val="000000"/>
        </w:rPr>
        <w:t xml:space="preserve">, Qavi MI, Bari MM, Arifuzzaman M, Kamruzzaman M, Saha MK. Evaluation of the Results of Ilizarov Ring Fixation in Schatzker Type VI Tibial Plateau Fracture. </w:t>
      </w:r>
      <w:r w:rsidRPr="00924AA5">
        <w:rPr>
          <w:rFonts w:ascii="Book Antiqua" w:eastAsia="Book Antiqua" w:hAnsi="Book Antiqua" w:cs="Book Antiqua"/>
          <w:i/>
          <w:iCs/>
          <w:color w:val="000000"/>
        </w:rPr>
        <w:t>Mymensingh Med J</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136-143 [PMID: 29459605]</w:t>
      </w:r>
    </w:p>
    <w:p w14:paraId="3AECEC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20 </w:t>
      </w:r>
      <w:r w:rsidRPr="00924AA5">
        <w:rPr>
          <w:rFonts w:ascii="Book Antiqua" w:eastAsia="Book Antiqua" w:hAnsi="Book Antiqua" w:cs="Book Antiqua"/>
          <w:b/>
          <w:bCs/>
          <w:color w:val="000000"/>
        </w:rPr>
        <w:t>Raza A</w:t>
      </w:r>
      <w:r w:rsidRPr="00924AA5">
        <w:rPr>
          <w:rFonts w:ascii="Book Antiqua" w:eastAsia="Book Antiqua" w:hAnsi="Book Antiqua" w:cs="Book Antiqua"/>
          <w:color w:val="000000"/>
        </w:rPr>
        <w:t xml:space="preserve">, Kumar S, Kumar D, Qadir A, Muzzammil M, Lakho MT. Complex Tibial Plateau Fractures: Primary Fixation Using the Ilizarov External Fixator. A Two-year Study at Civil Hospital Karachi, Pakistan. </w:t>
      </w:r>
      <w:r w:rsidRPr="00924AA5">
        <w:rPr>
          <w:rFonts w:ascii="Book Antiqua" w:eastAsia="Book Antiqua" w:hAnsi="Book Antiqua" w:cs="Book Antiqua"/>
          <w:i/>
          <w:iCs/>
          <w:color w:val="000000"/>
        </w:rPr>
        <w:t>Cureus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e5375 [PMID: 31616608 DOI: 10.7759/cureus.5375]</w:t>
      </w:r>
    </w:p>
    <w:p w14:paraId="2E4B82DE" w14:textId="77777777" w:rsidR="00A77B3E" w:rsidRPr="00924AA5" w:rsidRDefault="005C17AC">
      <w:pPr>
        <w:spacing w:line="360" w:lineRule="auto"/>
        <w:jc w:val="both"/>
      </w:pPr>
      <w:r w:rsidRPr="00257631">
        <w:rPr>
          <w:rFonts w:ascii="Book Antiqua" w:eastAsia="Book Antiqua" w:hAnsi="Book Antiqua" w:cs="Book Antiqua"/>
          <w:color w:val="000000"/>
          <w:lang w:val="es-ES"/>
        </w:rPr>
        <w:t xml:space="preserve">21 </w:t>
      </w:r>
      <w:r w:rsidRPr="00257631">
        <w:rPr>
          <w:rFonts w:ascii="Book Antiqua" w:eastAsia="Book Antiqua" w:hAnsi="Book Antiqua" w:cs="Book Antiqua"/>
          <w:b/>
          <w:bCs/>
          <w:color w:val="000000"/>
          <w:lang w:val="es-ES"/>
        </w:rPr>
        <w:t>Ahmed AA</w:t>
      </w:r>
      <w:r w:rsidRPr="00257631">
        <w:rPr>
          <w:rFonts w:ascii="Book Antiqua" w:eastAsia="Book Antiqua" w:hAnsi="Book Antiqua" w:cs="Book Antiqua"/>
          <w:color w:val="000000"/>
          <w:lang w:val="es-ES"/>
        </w:rPr>
        <w:t xml:space="preserve">, Singer MS, El Bigawi HA. </w:t>
      </w:r>
      <w:r w:rsidRPr="00924AA5">
        <w:rPr>
          <w:rFonts w:ascii="Book Antiqua" w:eastAsia="Book Antiqua" w:hAnsi="Book Antiqua" w:cs="Book Antiqua"/>
          <w:color w:val="000000"/>
        </w:rPr>
        <w:t xml:space="preserve">Neglected Tibial Pilon Fractures: Can Arthrodesis Be Avoided? </w:t>
      </w:r>
      <w:r w:rsidRPr="00924AA5">
        <w:rPr>
          <w:rFonts w:ascii="Book Antiqua" w:eastAsia="Book Antiqua" w:hAnsi="Book Antiqua" w:cs="Book Antiqua"/>
          <w:i/>
          <w:iCs/>
          <w:color w:val="000000"/>
        </w:rPr>
        <w:t>J Orthop Trauma</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32</w:t>
      </w:r>
      <w:r w:rsidRPr="00924AA5">
        <w:rPr>
          <w:rFonts w:ascii="Book Antiqua" w:eastAsia="Book Antiqua" w:hAnsi="Book Antiqua" w:cs="Book Antiqua"/>
          <w:color w:val="000000"/>
        </w:rPr>
        <w:t>: 369-375 [PMID: 29920194 DOI: 10.1097/BOT.0000000000001166]</w:t>
      </w:r>
    </w:p>
    <w:p w14:paraId="21E84EE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22 </w:t>
      </w:r>
      <w:r w:rsidRPr="00924AA5">
        <w:rPr>
          <w:rFonts w:ascii="Book Antiqua" w:eastAsia="Book Antiqua" w:hAnsi="Book Antiqua" w:cs="Book Antiqua"/>
          <w:b/>
          <w:bCs/>
          <w:color w:val="000000"/>
        </w:rPr>
        <w:t>Berven H</w:t>
      </w:r>
      <w:r w:rsidRPr="00924AA5">
        <w:rPr>
          <w:rFonts w:ascii="Book Antiqua" w:eastAsia="Book Antiqua" w:hAnsi="Book Antiqua" w:cs="Book Antiqua"/>
          <w:color w:val="000000"/>
        </w:rPr>
        <w:t xml:space="preserve">, Brix M, Izadpanah K, Kubosch EJ, Schmal H. Comparing case-control study for treatment of proximal tibia fractures with a complete metaphyseal component in two centers with different distinct strategies: fixation with Ilizarov frame or locking plates.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121 [PMID: 29788992 DOI: 10.1186/s13018-018-0792-3]</w:t>
      </w:r>
    </w:p>
    <w:p w14:paraId="682795A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23 </w:t>
      </w:r>
      <w:r w:rsidRPr="00924AA5">
        <w:rPr>
          <w:rFonts w:ascii="Book Antiqua" w:eastAsia="Book Antiqua" w:hAnsi="Book Antiqua" w:cs="Book Antiqua"/>
          <w:b/>
          <w:bCs/>
          <w:color w:val="000000"/>
        </w:rPr>
        <w:t>Muir RL</w:t>
      </w:r>
      <w:r w:rsidRPr="00924AA5">
        <w:rPr>
          <w:rFonts w:ascii="Book Antiqua" w:eastAsia="Book Antiqua" w:hAnsi="Book Antiqua" w:cs="Book Antiqua"/>
          <w:color w:val="000000"/>
        </w:rPr>
        <w:t xml:space="preserve">, Forrester R, Sharma H. Fine Wire Circular Fixation for Displaced Intra-Articular Calcaneal Fractures: A Systematic Review.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58</w:t>
      </w:r>
      <w:r w:rsidRPr="00924AA5">
        <w:rPr>
          <w:rFonts w:ascii="Book Antiqua" w:eastAsia="Book Antiqua" w:hAnsi="Book Antiqua" w:cs="Book Antiqua"/>
          <w:color w:val="000000"/>
        </w:rPr>
        <w:t>: 755-761 [PMID: 31130477 DOI: 10.1053/j.jfas.2018.11.030]</w:t>
      </w:r>
    </w:p>
    <w:p w14:paraId="51A45E0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24 </w:t>
      </w:r>
      <w:r w:rsidRPr="00924AA5">
        <w:rPr>
          <w:rFonts w:ascii="Book Antiqua" w:eastAsia="Book Antiqua" w:hAnsi="Book Antiqua" w:cs="Book Antiqua"/>
          <w:b/>
          <w:bCs/>
          <w:color w:val="000000"/>
        </w:rPr>
        <w:t>Ortu S</w:t>
      </w:r>
      <w:r w:rsidRPr="00924AA5">
        <w:rPr>
          <w:rFonts w:ascii="Book Antiqua" w:eastAsia="Book Antiqua" w:hAnsi="Book Antiqua" w:cs="Book Antiqua"/>
          <w:color w:val="000000"/>
        </w:rPr>
        <w:t xml:space="preserve">, Brusoni M, Pisanu F, Caggiari G, Ciurlia E, Bienati F, Manunta AF, Doria C, Manca M. Functional and radiological outcomes in displaced heel fractures: Open reduction and internal fixation </w:t>
      </w:r>
      <w:r w:rsidRPr="00924AA5">
        <w:rPr>
          <w:rFonts w:ascii="Book Antiqua" w:eastAsia="Book Antiqua" w:hAnsi="Book Antiqua" w:cs="Book Antiqua"/>
          <w:i/>
          <w:iCs/>
          <w:color w:val="000000"/>
        </w:rPr>
        <w:t>versus</w:t>
      </w:r>
      <w:r w:rsidRPr="00924AA5">
        <w:rPr>
          <w:rFonts w:ascii="Book Antiqua" w:eastAsia="Book Antiqua" w:hAnsi="Book Antiqua" w:cs="Book Antiqua"/>
          <w:color w:val="000000"/>
        </w:rPr>
        <w:t xml:space="preserve"> external fixation. </w:t>
      </w:r>
      <w:r w:rsidRPr="00924AA5">
        <w:rPr>
          <w:rFonts w:ascii="Book Antiqua" w:eastAsia="Book Antiqua" w:hAnsi="Book Antiqua" w:cs="Book Antiqua"/>
          <w:i/>
          <w:iCs/>
          <w:color w:val="000000"/>
        </w:rPr>
        <w:t>Orthop Rev (Pavia)</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8506 [PMID: 32922697 DOI: 10.4081/or.2020.8506]</w:t>
      </w:r>
    </w:p>
    <w:p w14:paraId="29B7841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25 </w:t>
      </w:r>
      <w:r w:rsidRPr="00924AA5">
        <w:rPr>
          <w:rFonts w:ascii="Book Antiqua" w:eastAsia="Book Antiqua" w:hAnsi="Book Antiqua" w:cs="Book Antiqua"/>
          <w:b/>
          <w:bCs/>
          <w:color w:val="000000"/>
        </w:rPr>
        <w:t>Biz C</w:t>
      </w:r>
      <w:r w:rsidRPr="00924AA5">
        <w:rPr>
          <w:rFonts w:ascii="Book Antiqua" w:eastAsia="Book Antiqua" w:hAnsi="Book Antiqua" w:cs="Book Antiqua"/>
          <w:color w:val="000000"/>
        </w:rPr>
        <w:t xml:space="preserve">, Crimì A, Fantoni I, Vigo M, Iacobellis C, Ruggieri P. Functional outcome and complications after treatment of comminuted tibial fractures or deformities using Ilizarov bone transport: a single-center study at 15- to 30-year follow-up.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2020 [PMID: 32734449 DOI: 10.1007/s00402-020-03562-9]</w:t>
      </w:r>
    </w:p>
    <w:p w14:paraId="0053288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26 </w:t>
      </w:r>
      <w:r w:rsidRPr="00924AA5">
        <w:rPr>
          <w:rFonts w:ascii="Book Antiqua" w:eastAsia="Book Antiqua" w:hAnsi="Book Antiqua" w:cs="Book Antiqua"/>
          <w:b/>
          <w:bCs/>
          <w:color w:val="000000"/>
        </w:rPr>
        <w:t>Iliopoulos E</w:t>
      </w:r>
      <w:r w:rsidRPr="00924AA5">
        <w:rPr>
          <w:rFonts w:ascii="Book Antiqua" w:eastAsia="Book Antiqua" w:hAnsi="Book Antiqua" w:cs="Book Antiqua"/>
          <w:color w:val="000000"/>
        </w:rPr>
        <w:t xml:space="preserve">, Morrissey N, Cho S, Khaleel A. Outcomes of the Ilizarov frame use in elderly patients. </w:t>
      </w:r>
      <w:r w:rsidRPr="00924AA5">
        <w:rPr>
          <w:rFonts w:ascii="Book Antiqua" w:eastAsia="Book Antiqua" w:hAnsi="Book Antiqua" w:cs="Book Antiqua"/>
          <w:i/>
          <w:iCs/>
          <w:color w:val="000000"/>
        </w:rPr>
        <w:t>J Orthop Sci</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783-786 [PMID: 28365167 DOI: 10.1016/j.jos.2017.03.002]</w:t>
      </w:r>
    </w:p>
    <w:p w14:paraId="114638B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27 </w:t>
      </w:r>
      <w:r w:rsidRPr="00924AA5">
        <w:rPr>
          <w:rFonts w:ascii="Book Antiqua" w:eastAsia="Book Antiqua" w:hAnsi="Book Antiqua" w:cs="Book Antiqua"/>
          <w:b/>
          <w:bCs/>
          <w:color w:val="000000"/>
        </w:rPr>
        <w:t>Nozaka K</w:t>
      </w:r>
      <w:r w:rsidRPr="00924AA5">
        <w:rPr>
          <w:rFonts w:ascii="Book Antiqua" w:eastAsia="Book Antiqua" w:hAnsi="Book Antiqua" w:cs="Book Antiqua"/>
          <w:color w:val="000000"/>
        </w:rPr>
        <w:t xml:space="preserve">, Miyakoshi N, Hongo M, Kasukawa Y, Saito H, Kijima H, Tsuchie H, Mita M, Shimada Y. Effectiveness of circular external fixator in periprosthetic fractures around the knee.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21</w:t>
      </w:r>
      <w:r w:rsidRPr="00924AA5">
        <w:rPr>
          <w:rFonts w:ascii="Book Antiqua" w:eastAsia="Book Antiqua" w:hAnsi="Book Antiqua" w:cs="Book Antiqua"/>
          <w:color w:val="000000"/>
        </w:rPr>
        <w:t>: 317 [PMID: 32438922 DOI: 10.1186/s12891-020-03352-9]</w:t>
      </w:r>
    </w:p>
    <w:p w14:paraId="4DFA28A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28 </w:t>
      </w:r>
      <w:r w:rsidRPr="00924AA5">
        <w:rPr>
          <w:rFonts w:ascii="Book Antiqua" w:eastAsia="Book Antiqua" w:hAnsi="Book Antiqua" w:cs="Book Antiqua"/>
          <w:b/>
          <w:bCs/>
          <w:color w:val="000000"/>
        </w:rPr>
        <w:t>Battiston B</w:t>
      </w:r>
      <w:r w:rsidRPr="00924AA5">
        <w:rPr>
          <w:rFonts w:ascii="Book Antiqua" w:eastAsia="Book Antiqua" w:hAnsi="Book Antiqua" w:cs="Book Antiqua"/>
          <w:color w:val="000000"/>
        </w:rPr>
        <w:t xml:space="preserve">, Santoro D, Baido RL, Pasquero F. Treatment of acute bone defects in severe lower limb Trauma.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5</w:t>
      </w:r>
      <w:r w:rsidRPr="00924AA5">
        <w:rPr>
          <w:rFonts w:ascii="Book Antiqua" w:eastAsia="Book Antiqua" w:hAnsi="Book Antiqua" w:cs="Book Antiqua"/>
          <w:color w:val="000000"/>
        </w:rPr>
        <w:t>: S40-S45 [PMID: 31708086 DOI: 10.1016/j.injury.2019.10.046]</w:t>
      </w:r>
    </w:p>
    <w:p w14:paraId="10F79AE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29 </w:t>
      </w:r>
      <w:r w:rsidRPr="00924AA5">
        <w:rPr>
          <w:rFonts w:ascii="Book Antiqua" w:eastAsia="Book Antiqua" w:hAnsi="Book Antiqua" w:cs="Book Antiqua"/>
          <w:b/>
          <w:bCs/>
          <w:color w:val="000000"/>
        </w:rPr>
        <w:t>Du W</w:t>
      </w:r>
      <w:r w:rsidRPr="00924AA5">
        <w:rPr>
          <w:rFonts w:ascii="Book Antiqua" w:eastAsia="Book Antiqua" w:hAnsi="Book Antiqua" w:cs="Book Antiqua"/>
          <w:color w:val="000000"/>
        </w:rPr>
        <w:t xml:space="preserve">, Hu X, Shen Y, Teng X. Surgical management of acute compartment syndrome and sequential complications.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98 [PMID: 30832634 DOI: 10.1186/s12891-019-2476-5]</w:t>
      </w:r>
    </w:p>
    <w:p w14:paraId="05FD2C2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30 </w:t>
      </w:r>
      <w:r w:rsidRPr="00924AA5">
        <w:rPr>
          <w:rFonts w:ascii="Book Antiqua" w:eastAsia="Book Antiqua" w:hAnsi="Book Antiqua" w:cs="Book Antiqua"/>
          <w:b/>
          <w:bCs/>
          <w:color w:val="000000"/>
        </w:rPr>
        <w:t>Bezstarosti H</w:t>
      </w:r>
      <w:r w:rsidRPr="00924AA5">
        <w:rPr>
          <w:rFonts w:ascii="Book Antiqua" w:eastAsia="Book Antiqua" w:hAnsi="Book Antiqua" w:cs="Book Antiqua"/>
          <w:color w:val="000000"/>
        </w:rPr>
        <w:t xml:space="preserve">, Metsemakers WJ, van Lieshout EMM, Voskamp LW, Kortram K, McNally MA, Marais LC, Verhofstad MHJ. Management of critical-sized bone defects in the treatment of fracture-related infection: a systematic review and pooled analysis.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141</w:t>
      </w:r>
      <w:r w:rsidRPr="00924AA5">
        <w:rPr>
          <w:rFonts w:ascii="Book Antiqua" w:eastAsia="Book Antiqua" w:hAnsi="Book Antiqua" w:cs="Book Antiqua"/>
          <w:color w:val="000000"/>
        </w:rPr>
        <w:t>: 1215-1230 [PMID: 32860565 DOI: 10.1007/s00402-020-03525-0]</w:t>
      </w:r>
    </w:p>
    <w:p w14:paraId="5C930D5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31 </w:t>
      </w:r>
      <w:r w:rsidRPr="00924AA5">
        <w:rPr>
          <w:rFonts w:ascii="Book Antiqua" w:eastAsia="Book Antiqua" w:hAnsi="Book Antiqua" w:cs="Book Antiqua"/>
          <w:b/>
          <w:bCs/>
          <w:color w:val="000000"/>
        </w:rPr>
        <w:t>Borzunov DY</w:t>
      </w:r>
      <w:r w:rsidRPr="00924AA5">
        <w:rPr>
          <w:rFonts w:ascii="Book Antiqua" w:eastAsia="Book Antiqua" w:hAnsi="Book Antiqua" w:cs="Book Antiqua"/>
          <w:color w:val="000000"/>
        </w:rPr>
        <w:t xml:space="preserve">, Kolchin SN, Malkova TA. Role of the Ilizarov non-free bone plasty in the management of long bone defects and nonunion: Problems solved and unsolved. </w:t>
      </w:r>
      <w:r w:rsidRPr="00924AA5">
        <w:rPr>
          <w:rFonts w:ascii="Book Antiqua" w:eastAsia="Book Antiqua" w:hAnsi="Book Antiqua" w:cs="Book Antiqua"/>
          <w:i/>
          <w:iCs/>
          <w:color w:val="000000"/>
        </w:rPr>
        <w:t>World 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304-318 [PMID: 32572367 DOI: 10.5312/wjo.v11.i6.304]</w:t>
      </w:r>
    </w:p>
    <w:p w14:paraId="107469A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32 </w:t>
      </w:r>
      <w:r w:rsidRPr="00924AA5">
        <w:rPr>
          <w:rFonts w:ascii="Book Antiqua" w:eastAsia="Book Antiqua" w:hAnsi="Book Antiqua" w:cs="Book Antiqua"/>
          <w:b/>
          <w:bCs/>
          <w:color w:val="000000"/>
        </w:rPr>
        <w:t>Ren GH</w:t>
      </w:r>
      <w:r w:rsidRPr="00924AA5">
        <w:rPr>
          <w:rFonts w:ascii="Book Antiqua" w:eastAsia="Book Antiqua" w:hAnsi="Book Antiqua" w:cs="Book Antiqua"/>
          <w:color w:val="000000"/>
        </w:rPr>
        <w:t xml:space="preserve">, Li R, Hu Y, Chen Y, Chen C, Yu B. Treatment options for infected bone defects in the lower extremities: free vascularized fibular graft or Ilizarov bone transport?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15</w:t>
      </w:r>
      <w:r w:rsidRPr="00924AA5">
        <w:rPr>
          <w:rFonts w:ascii="Book Antiqua" w:eastAsia="Book Antiqua" w:hAnsi="Book Antiqua" w:cs="Book Antiqua"/>
          <w:color w:val="000000"/>
        </w:rPr>
        <w:t>: 439 [PMID: 32972459 DOI: 10.1186/s13018-020-01907-z]</w:t>
      </w:r>
    </w:p>
    <w:p w14:paraId="5D06D0D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33 </w:t>
      </w:r>
      <w:r w:rsidRPr="00924AA5">
        <w:rPr>
          <w:rFonts w:ascii="Book Antiqua" w:eastAsia="Book Antiqua" w:hAnsi="Book Antiqua" w:cs="Book Antiqua"/>
          <w:b/>
          <w:bCs/>
          <w:color w:val="000000"/>
        </w:rPr>
        <w:t>Wen G</w:t>
      </w:r>
      <w:r w:rsidRPr="00924AA5">
        <w:rPr>
          <w:rFonts w:ascii="Book Antiqua" w:eastAsia="Book Antiqua" w:hAnsi="Book Antiqua" w:cs="Book Antiqua"/>
          <w:color w:val="000000"/>
        </w:rPr>
        <w:t xml:space="preserve">, Zhou R, Wang Y, Lu S, Chai Y, Yang H. Management of post-traumatic long bone defects: A comparative study based on long-term results.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2070-2074 [PMID: 31421818 DOI: 10.1016/j.injury.2019.07.029]</w:t>
      </w:r>
    </w:p>
    <w:p w14:paraId="69877EE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34 </w:t>
      </w:r>
      <w:r w:rsidRPr="00924AA5">
        <w:rPr>
          <w:rFonts w:ascii="Book Antiqua" w:eastAsia="Book Antiqua" w:hAnsi="Book Antiqua" w:cs="Book Antiqua"/>
          <w:b/>
          <w:bCs/>
          <w:color w:val="000000"/>
        </w:rPr>
        <w:t>Fahad S</w:t>
      </w:r>
      <w:r w:rsidRPr="00924AA5">
        <w:rPr>
          <w:rFonts w:ascii="Book Antiqua" w:eastAsia="Book Antiqua" w:hAnsi="Book Antiqua" w:cs="Book Antiqua"/>
          <w:color w:val="000000"/>
        </w:rPr>
        <w:t xml:space="preserve">, Habib AA, Awais MB, Umer M, Rashid HU. Infected Non-union of Tibia Treated with Ilizarov External Fixator: Our Experience. </w:t>
      </w:r>
      <w:r w:rsidRPr="00924AA5">
        <w:rPr>
          <w:rFonts w:ascii="Book Antiqua" w:eastAsia="Book Antiqua" w:hAnsi="Book Antiqua" w:cs="Book Antiqua"/>
          <w:i/>
          <w:iCs/>
          <w:color w:val="000000"/>
        </w:rPr>
        <w:t>Malays Orthop J</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36-41 [PMID: 31001382 DOI: 10.5704/MOJ.1903.006]</w:t>
      </w:r>
    </w:p>
    <w:p w14:paraId="0E1C753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35 </w:t>
      </w:r>
      <w:r w:rsidRPr="00924AA5">
        <w:rPr>
          <w:rFonts w:ascii="Book Antiqua" w:eastAsia="Book Antiqua" w:hAnsi="Book Antiqua" w:cs="Book Antiqua"/>
          <w:b/>
          <w:bCs/>
          <w:color w:val="000000"/>
        </w:rPr>
        <w:t>Kinik H</w:t>
      </w:r>
      <w:r w:rsidRPr="00924AA5">
        <w:rPr>
          <w:rFonts w:ascii="Book Antiqua" w:eastAsia="Book Antiqua" w:hAnsi="Book Antiqua" w:cs="Book Antiqua"/>
          <w:color w:val="000000"/>
        </w:rPr>
        <w:t xml:space="preserve">, Kalem M. Ilizarov segmental bone transport of infected tibial nonunions requiring extensive debridement with an average distraction length of 9,5 centimetres. Is it safe?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[PMID: 31883864 DOI: 10.1016/j.injury.2019.12.025]</w:t>
      </w:r>
    </w:p>
    <w:p w14:paraId="74C92D7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36 </w:t>
      </w:r>
      <w:r w:rsidRPr="00924AA5">
        <w:rPr>
          <w:rFonts w:ascii="Book Antiqua" w:eastAsia="Book Antiqua" w:hAnsi="Book Antiqua" w:cs="Book Antiqua"/>
          <w:b/>
          <w:bCs/>
          <w:color w:val="000000"/>
        </w:rPr>
        <w:t>Liu C</w:t>
      </w:r>
      <w:r w:rsidRPr="00924AA5">
        <w:rPr>
          <w:rFonts w:ascii="Book Antiqua" w:eastAsia="Book Antiqua" w:hAnsi="Book Antiqua" w:cs="Book Antiqua"/>
          <w:color w:val="000000"/>
        </w:rPr>
        <w:t xml:space="preserve">, Zhang X, Zhang X, Li Z, Xu Y, Liu T. Bone transport with a unilateral external fixator for femoral infected nonunion after intramedullary nailing fixation: A case control study.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98</w:t>
      </w:r>
      <w:r w:rsidRPr="00924AA5">
        <w:rPr>
          <w:rFonts w:ascii="Book Antiqua" w:eastAsia="Book Antiqua" w:hAnsi="Book Antiqua" w:cs="Book Antiqua"/>
          <w:color w:val="000000"/>
        </w:rPr>
        <w:t>: e15612 [PMID: 31096468 DOI: 10.1097/MD.0000000000015612]</w:t>
      </w:r>
    </w:p>
    <w:p w14:paraId="64E15B4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37 </w:t>
      </w:r>
      <w:r w:rsidRPr="00924AA5">
        <w:rPr>
          <w:rFonts w:ascii="Book Antiqua" w:eastAsia="Book Antiqua" w:hAnsi="Book Antiqua" w:cs="Book Antiqua"/>
          <w:b/>
          <w:bCs/>
          <w:color w:val="000000"/>
        </w:rPr>
        <w:t>Lou TF</w:t>
      </w:r>
      <w:r w:rsidRPr="00924AA5">
        <w:rPr>
          <w:rFonts w:ascii="Book Antiqua" w:eastAsia="Book Antiqua" w:hAnsi="Book Antiqua" w:cs="Book Antiqua"/>
          <w:color w:val="000000"/>
        </w:rPr>
        <w:t xml:space="preserve">, Wen G, Wang CY, Chai YM, Han P, Yin XF. L-shaped corticotomy with bone flap sliding in the management of chronic tibial osteomyelitis: surgical technique and clinical results.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47 [PMID: 30755228 DOI: 10.1186/s13018-019-1086-0]</w:t>
      </w:r>
    </w:p>
    <w:p w14:paraId="3477D68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38 </w:t>
      </w:r>
      <w:r w:rsidRPr="00924AA5">
        <w:rPr>
          <w:rFonts w:ascii="Book Antiqua" w:eastAsia="Book Antiqua" w:hAnsi="Book Antiqua" w:cs="Book Antiqua"/>
          <w:b/>
          <w:bCs/>
          <w:color w:val="000000"/>
        </w:rPr>
        <w:t>Catagni MA</w:t>
      </w:r>
      <w:r w:rsidRPr="00924AA5">
        <w:rPr>
          <w:rFonts w:ascii="Book Antiqua" w:eastAsia="Book Antiqua" w:hAnsi="Book Antiqua" w:cs="Book Antiqua"/>
          <w:color w:val="000000"/>
        </w:rPr>
        <w:t xml:space="preserve">, Azzam W, Guerreschi F, Lovisetti L, Poli P, Khan MS, Di Giacomo LM. Trifocal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bifocal bone transport in treatment of long segmental tibial bone defects.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101-B</w:t>
      </w:r>
      <w:r w:rsidRPr="00924AA5">
        <w:rPr>
          <w:rFonts w:ascii="Book Antiqua" w:eastAsia="Book Antiqua" w:hAnsi="Book Antiqua" w:cs="Book Antiqua"/>
          <w:color w:val="000000"/>
        </w:rPr>
        <w:t>: 162-169 [PMID: 30700126 DOI: 10.1302/0301-620X.101B2.BJJ-2018-0340.R2]</w:t>
      </w:r>
    </w:p>
    <w:p w14:paraId="746D350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39 </w:t>
      </w:r>
      <w:r w:rsidRPr="00924AA5">
        <w:rPr>
          <w:rFonts w:ascii="Book Antiqua" w:eastAsia="Book Antiqua" w:hAnsi="Book Antiqua" w:cs="Book Antiqua"/>
          <w:b/>
          <w:bCs/>
          <w:color w:val="000000"/>
        </w:rPr>
        <w:t>Azzam W</w:t>
      </w:r>
      <w:r w:rsidRPr="00924AA5">
        <w:rPr>
          <w:rFonts w:ascii="Book Antiqua" w:eastAsia="Book Antiqua" w:hAnsi="Book Antiqua" w:cs="Book Antiqua"/>
          <w:color w:val="000000"/>
        </w:rPr>
        <w:t xml:space="preserve">, Atef A. Our experience in the management of segmental bone defects caused by gunshots.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233-238 [PMID: 26152244 DOI: 10.1007/s00264-015-2870-z]</w:t>
      </w:r>
    </w:p>
    <w:p w14:paraId="1C976A4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40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Ahmed AA. Infected tibial nonunion in children: Is radical debridement mandatory?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590-597 [PMID: 30391070 DOI: 10.1016/j.injury.2018.10.043]</w:t>
      </w:r>
    </w:p>
    <w:p w14:paraId="77D472C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41 </w:t>
      </w:r>
      <w:r w:rsidRPr="00924AA5">
        <w:rPr>
          <w:rFonts w:ascii="Book Antiqua" w:eastAsia="Book Antiqua" w:hAnsi="Book Antiqua" w:cs="Book Antiqua"/>
          <w:b/>
          <w:bCs/>
          <w:color w:val="000000"/>
        </w:rPr>
        <w:t>Mahajan RK</w:t>
      </w:r>
      <w:r w:rsidRPr="00924AA5">
        <w:rPr>
          <w:rFonts w:ascii="Book Antiqua" w:eastAsia="Book Antiqua" w:hAnsi="Book Antiqua" w:cs="Book Antiqua"/>
          <w:color w:val="000000"/>
        </w:rPr>
        <w:t xml:space="preserve">, Srinivasan K, Singh M, Jain A, Kapadia T, Tambotra A. Management of Post-Traumatic Composite Bone and Soft Tissue Defect of Leg. </w:t>
      </w:r>
      <w:r w:rsidRPr="00924AA5">
        <w:rPr>
          <w:rFonts w:ascii="Book Antiqua" w:eastAsia="Book Antiqua" w:hAnsi="Book Antiqua" w:cs="Book Antiqua"/>
          <w:i/>
          <w:iCs/>
          <w:color w:val="000000"/>
        </w:rPr>
        <w:t>Indian J Plast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52</w:t>
      </w:r>
      <w:r w:rsidRPr="00924AA5">
        <w:rPr>
          <w:rFonts w:ascii="Book Antiqua" w:eastAsia="Book Antiqua" w:hAnsi="Book Antiqua" w:cs="Book Antiqua"/>
          <w:color w:val="000000"/>
        </w:rPr>
        <w:t>: 45-54 [PMID: 31456612 DOI: 10.1055/s-0039-1688097]</w:t>
      </w:r>
    </w:p>
    <w:p w14:paraId="2C43AEA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42 </w:t>
      </w:r>
      <w:r w:rsidRPr="00924AA5">
        <w:rPr>
          <w:rFonts w:ascii="Book Antiqua" w:eastAsia="Book Antiqua" w:hAnsi="Book Antiqua" w:cs="Book Antiqua"/>
          <w:b/>
          <w:bCs/>
          <w:color w:val="000000"/>
        </w:rPr>
        <w:t>Kliushin NM</w:t>
      </w:r>
      <w:r w:rsidRPr="00924AA5">
        <w:rPr>
          <w:rFonts w:ascii="Book Antiqua" w:eastAsia="Book Antiqua" w:hAnsi="Book Antiqua" w:cs="Book Antiqua"/>
          <w:color w:val="000000"/>
        </w:rPr>
        <w:t xml:space="preserve">, Stepanenko P, Mekki WA. Treatment of forearm diaphyseal defect by distraction compression bone transport and continued distraction for radial head reduction: A case study. </w:t>
      </w:r>
      <w:r w:rsidRPr="00924AA5">
        <w:rPr>
          <w:rFonts w:ascii="Book Antiqua" w:eastAsia="Book Antiqua" w:hAnsi="Book Antiqua" w:cs="Book Antiqua"/>
          <w:i/>
          <w:iCs/>
          <w:color w:val="000000"/>
        </w:rPr>
        <w:t>Chin J Traumatol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304-307 [PMID: 31443938 DOI: 10.1016/j.cjtee.2019.04.005]</w:t>
      </w:r>
    </w:p>
    <w:p w14:paraId="3B903AC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43 </w:t>
      </w:r>
      <w:r w:rsidRPr="00924AA5">
        <w:rPr>
          <w:rFonts w:ascii="Book Antiqua" w:eastAsia="Book Antiqua" w:hAnsi="Book Antiqua" w:cs="Book Antiqua"/>
          <w:b/>
          <w:bCs/>
          <w:color w:val="000000"/>
        </w:rPr>
        <w:t>Gallone G</w:t>
      </w:r>
      <w:r w:rsidRPr="00924AA5">
        <w:rPr>
          <w:rFonts w:ascii="Book Antiqua" w:eastAsia="Book Antiqua" w:hAnsi="Book Antiqua" w:cs="Book Antiqua"/>
          <w:color w:val="000000"/>
        </w:rPr>
        <w:t xml:space="preserve">, Trisolino G, Stilli S, Di Gennaro GL. Complications during the treatment of missed Monteggia fractures with unilateral external fixation: a report on 20 patients in a 10-year period in a tertiary referral center.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256-266 [PMID: 30789537 DOI: 10.1097/BPB.0000000000000592]</w:t>
      </w:r>
    </w:p>
    <w:p w14:paraId="272B8C4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44 </w:t>
      </w:r>
      <w:r w:rsidRPr="00924AA5">
        <w:rPr>
          <w:rFonts w:ascii="Book Antiqua" w:eastAsia="Book Antiqua" w:hAnsi="Book Antiqua" w:cs="Book Antiqua"/>
          <w:b/>
          <w:bCs/>
          <w:color w:val="000000"/>
        </w:rPr>
        <w:t>Oba M</w:t>
      </w:r>
      <w:r w:rsidRPr="00924AA5">
        <w:rPr>
          <w:rFonts w:ascii="Book Antiqua" w:eastAsia="Book Antiqua" w:hAnsi="Book Antiqua" w:cs="Book Antiqua"/>
          <w:color w:val="000000"/>
        </w:rPr>
        <w:t xml:space="preserve">, Inaba Y, Machida J, Saito T. Giant cell tumour of the femur in a 9-year-old girl, resulting in severe leg length discrepancy.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2016</w:t>
      </w:r>
      <w:r w:rsidRPr="00924AA5">
        <w:rPr>
          <w:rFonts w:ascii="Book Antiqua" w:eastAsia="Book Antiqua" w:hAnsi="Book Antiqua" w:cs="Book Antiqua"/>
          <w:color w:val="000000"/>
        </w:rPr>
        <w:t xml:space="preserve"> [PMID: 27001598 DOI: 10.1136/bcr-2015-214265]</w:t>
      </w:r>
    </w:p>
    <w:p w14:paraId="4CB2660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45 </w:t>
      </w:r>
      <w:r w:rsidRPr="00924AA5">
        <w:rPr>
          <w:rFonts w:ascii="Book Antiqua" w:eastAsia="Book Antiqua" w:hAnsi="Book Antiqua" w:cs="Book Antiqua"/>
          <w:b/>
          <w:bCs/>
          <w:color w:val="000000"/>
        </w:rPr>
        <w:t>Wang W</w:t>
      </w:r>
      <w:r w:rsidRPr="00924AA5">
        <w:rPr>
          <w:rFonts w:ascii="Book Antiqua" w:eastAsia="Book Antiqua" w:hAnsi="Book Antiqua" w:cs="Book Antiqua"/>
          <w:color w:val="000000"/>
        </w:rPr>
        <w:t xml:space="preserve">, Yang J, Wang Y, Han G, Jia JP, Xu M, Bi WZ. Bone transport using the Ilizarov method for osteosarcoma patients with tumor resection and neoadjuvant chemotherapy. </w:t>
      </w:r>
      <w:r w:rsidRPr="00924AA5">
        <w:rPr>
          <w:rFonts w:ascii="Book Antiqua" w:eastAsia="Book Antiqua" w:hAnsi="Book Antiqua" w:cs="Book Antiqua"/>
          <w:i/>
          <w:iCs/>
          <w:color w:val="000000"/>
        </w:rPr>
        <w:t>J Bone Oncol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100224 [PMID: 30989037 DOI: 10.1016/j.jbo.2019.100224]</w:t>
      </w:r>
    </w:p>
    <w:p w14:paraId="7300DE4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46 </w:t>
      </w:r>
      <w:r w:rsidRPr="00924AA5">
        <w:rPr>
          <w:rFonts w:ascii="Book Antiqua" w:eastAsia="Book Antiqua" w:hAnsi="Book Antiqua" w:cs="Book Antiqua"/>
          <w:b/>
          <w:bCs/>
          <w:color w:val="000000"/>
        </w:rPr>
        <w:t>Borzunov DY</w:t>
      </w:r>
      <w:r w:rsidRPr="00924AA5">
        <w:rPr>
          <w:rFonts w:ascii="Book Antiqua" w:eastAsia="Book Antiqua" w:hAnsi="Book Antiqua" w:cs="Book Antiqua"/>
          <w:color w:val="000000"/>
        </w:rPr>
        <w:t xml:space="preserve">, Shastov AL. Mechanical solutions to salvage failed distraction osteogenesis in large bone defect management.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43</w:t>
      </w:r>
      <w:r w:rsidRPr="00924AA5">
        <w:rPr>
          <w:rFonts w:ascii="Book Antiqua" w:eastAsia="Book Antiqua" w:hAnsi="Book Antiqua" w:cs="Book Antiqua"/>
          <w:color w:val="000000"/>
        </w:rPr>
        <w:t>: 1051-1059 [PMID: 29934717 DOI: 10.1007/s00264-018-4032-6]</w:t>
      </w:r>
    </w:p>
    <w:p w14:paraId="035C2B6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47 </w:t>
      </w:r>
      <w:r w:rsidRPr="00924AA5">
        <w:rPr>
          <w:rFonts w:ascii="Book Antiqua" w:eastAsia="Book Antiqua" w:hAnsi="Book Antiqua" w:cs="Book Antiqua"/>
          <w:b/>
          <w:bCs/>
          <w:color w:val="000000"/>
        </w:rPr>
        <w:t>Meselhy MA</w:t>
      </w:r>
      <w:r w:rsidRPr="00924AA5">
        <w:rPr>
          <w:rFonts w:ascii="Book Antiqua" w:eastAsia="Book Antiqua" w:hAnsi="Book Antiqua" w:cs="Book Antiqua"/>
          <w:color w:val="000000"/>
        </w:rPr>
        <w:t xml:space="preserve">, Singer MS, Halawa AM, Hosny GA, Adawy AH, Essawy OM. Gradual fibular transfer by ilizarov external fixator in post-traumatic and post-infection large tibial bone defects.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138</w:t>
      </w:r>
      <w:r w:rsidRPr="00924AA5">
        <w:rPr>
          <w:rFonts w:ascii="Book Antiqua" w:eastAsia="Book Antiqua" w:hAnsi="Book Antiqua" w:cs="Book Antiqua"/>
          <w:color w:val="000000"/>
        </w:rPr>
        <w:t>: 653-660 [PMID: 29417207 DOI: 10.1007/s00402-018-2895-z]</w:t>
      </w:r>
    </w:p>
    <w:p w14:paraId="01FAC22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48 </w:t>
      </w:r>
      <w:r w:rsidRPr="00924AA5">
        <w:rPr>
          <w:rFonts w:ascii="Book Antiqua" w:eastAsia="Book Antiqua" w:hAnsi="Book Antiqua" w:cs="Book Antiqua"/>
          <w:b/>
          <w:bCs/>
          <w:color w:val="000000"/>
        </w:rPr>
        <w:t>Atiq Uz Zaman</w:t>
      </w:r>
      <w:r w:rsidRPr="00924AA5">
        <w:rPr>
          <w:rFonts w:ascii="Book Antiqua" w:eastAsia="Book Antiqua" w:hAnsi="Book Antiqua" w:cs="Book Antiqua"/>
          <w:color w:val="000000"/>
        </w:rPr>
        <w:t xml:space="preserve">, Javed S, Ahmad A, Aziz A. Massive segmental bone loss due to pantibial osteomyelitis in children reconstructed by medial fibular transport with Ilizarov frame. </w:t>
      </w:r>
      <w:r w:rsidRPr="00924AA5">
        <w:rPr>
          <w:rFonts w:ascii="Book Antiqua" w:eastAsia="Book Antiqua" w:hAnsi="Book Antiqua" w:cs="Book Antiqua"/>
          <w:i/>
          <w:iCs/>
          <w:color w:val="000000"/>
        </w:rPr>
        <w:t>J Taibah Univ Med Sci</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418-423 [PMID: 31435273 DOI: 10.1016/j.jtumed.2017.04.006]</w:t>
      </w:r>
    </w:p>
    <w:p w14:paraId="0BF7059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49 </w:t>
      </w:r>
      <w:r w:rsidRPr="00924AA5">
        <w:rPr>
          <w:rFonts w:ascii="Book Antiqua" w:eastAsia="Book Antiqua" w:hAnsi="Book Antiqua" w:cs="Book Antiqua"/>
          <w:b/>
          <w:bCs/>
          <w:color w:val="000000"/>
        </w:rPr>
        <w:t>Szelerski Ł</w:t>
      </w:r>
      <w:r w:rsidRPr="00924AA5">
        <w:rPr>
          <w:rFonts w:ascii="Book Antiqua" w:eastAsia="Book Antiqua" w:hAnsi="Book Antiqua" w:cs="Book Antiqua"/>
          <w:color w:val="000000"/>
        </w:rPr>
        <w:t xml:space="preserve">, Pajchert Kozłowska A, Żarek S, Górski R, Mochocki K, Dejnek M, Urbański W, Reichert P, Morasiewicz P. A new criterion for assessing Ilizarov treatment outcomes in nonunion of the tibia.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141</w:t>
      </w:r>
      <w:r w:rsidRPr="00924AA5">
        <w:rPr>
          <w:rFonts w:ascii="Book Antiqua" w:eastAsia="Book Antiqua" w:hAnsi="Book Antiqua" w:cs="Book Antiqua"/>
          <w:color w:val="000000"/>
        </w:rPr>
        <w:t>: 879-889 [PMID: 32778920 DOI: 10.1007/s00402-020-03571-8]</w:t>
      </w:r>
    </w:p>
    <w:p w14:paraId="1E9D7CB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50 </w:t>
      </w:r>
      <w:r w:rsidRPr="00924AA5">
        <w:rPr>
          <w:rFonts w:ascii="Book Antiqua" w:eastAsia="Book Antiqua" w:hAnsi="Book Antiqua" w:cs="Book Antiqua"/>
          <w:b/>
          <w:bCs/>
          <w:color w:val="000000"/>
        </w:rPr>
        <w:t>Reitenbach E</w:t>
      </w:r>
      <w:r w:rsidRPr="00924AA5">
        <w:rPr>
          <w:rFonts w:ascii="Book Antiqua" w:eastAsia="Book Antiqua" w:hAnsi="Book Antiqua" w:cs="Book Antiqua"/>
          <w:color w:val="000000"/>
        </w:rPr>
        <w:t xml:space="preserve">, Rödl R, Gosheger G, Vogt B, Schiedel F. Deformity correction and extremity lengthening in the lower leg: comparison of clinical outcomes with two external surgical procedures. </w:t>
      </w:r>
      <w:r w:rsidRPr="00924AA5">
        <w:rPr>
          <w:rFonts w:ascii="Book Antiqua" w:eastAsia="Book Antiqua" w:hAnsi="Book Antiqua" w:cs="Book Antiqua"/>
          <w:i/>
          <w:iCs/>
          <w:color w:val="000000"/>
        </w:rPr>
        <w:t>Springerplus</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5</w:t>
      </w:r>
      <w:r w:rsidRPr="00924AA5">
        <w:rPr>
          <w:rFonts w:ascii="Book Antiqua" w:eastAsia="Book Antiqua" w:hAnsi="Book Antiqua" w:cs="Book Antiqua"/>
          <w:color w:val="000000"/>
        </w:rPr>
        <w:t>: 2003 [PMID: 27933259 DOI: 10.1186/s40064-016-3666-3]</w:t>
      </w:r>
    </w:p>
    <w:p w14:paraId="1AC7798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51 </w:t>
      </w:r>
      <w:r w:rsidRPr="00924AA5">
        <w:rPr>
          <w:rFonts w:ascii="Book Antiqua" w:eastAsia="Book Antiqua" w:hAnsi="Book Antiqua" w:cs="Book Antiqua"/>
          <w:b/>
          <w:bCs/>
          <w:color w:val="000000"/>
        </w:rPr>
        <w:t>Popkov A</w:t>
      </w:r>
      <w:r w:rsidRPr="00924AA5">
        <w:rPr>
          <w:rFonts w:ascii="Book Antiqua" w:eastAsia="Book Antiqua" w:hAnsi="Book Antiqua" w:cs="Book Antiqua"/>
          <w:color w:val="000000"/>
        </w:rPr>
        <w:t xml:space="preserve">, Dučić S, Lazović M, Lascombes P, Popkov D. Limb lengthening and deformity correction in children with abnormal bone.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S79-S86 [PMID: 30987742 DOI: 10.1016/j.injury.2019.03.045]</w:t>
      </w:r>
    </w:p>
    <w:p w14:paraId="718E0BF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52 </w:t>
      </w:r>
      <w:r w:rsidRPr="00924AA5">
        <w:rPr>
          <w:rFonts w:ascii="Book Antiqua" w:eastAsia="Book Antiqua" w:hAnsi="Book Antiqua" w:cs="Book Antiqua"/>
          <w:b/>
          <w:bCs/>
          <w:color w:val="000000"/>
        </w:rPr>
        <w:t>Xu WG</w:t>
      </w:r>
      <w:r w:rsidRPr="00924AA5">
        <w:rPr>
          <w:rFonts w:ascii="Book Antiqua" w:eastAsia="Book Antiqua" w:hAnsi="Book Antiqua" w:cs="Book Antiqua"/>
          <w:color w:val="000000"/>
        </w:rPr>
        <w:t xml:space="preserve">. Comparison of Intramedullary Nail Versus Conventional Ilizarov Method for Lower Limb Lengthening: A Systematic Review and Meta-Analysis. </w:t>
      </w:r>
      <w:r w:rsidRPr="00924AA5">
        <w:rPr>
          <w:rFonts w:ascii="Book Antiqua" w:eastAsia="Book Antiqua" w:hAnsi="Book Antiqua" w:cs="Book Antiqua"/>
          <w:i/>
          <w:iCs/>
          <w:color w:val="000000"/>
        </w:rPr>
        <w:t>Orthop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9</w:t>
      </w:r>
      <w:r w:rsidRPr="00924AA5">
        <w:rPr>
          <w:rFonts w:ascii="Book Antiqua" w:eastAsia="Book Antiqua" w:hAnsi="Book Antiqua" w:cs="Book Antiqua"/>
          <w:color w:val="000000"/>
        </w:rPr>
        <w:t>: 159-166 [PMID: 28589635 DOI: 10.1111/os.12330]</w:t>
      </w:r>
    </w:p>
    <w:p w14:paraId="716D013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53 </w:t>
      </w:r>
      <w:r w:rsidRPr="00924AA5">
        <w:rPr>
          <w:rFonts w:ascii="Book Antiqua" w:eastAsia="Book Antiqua" w:hAnsi="Book Antiqua" w:cs="Book Antiqua"/>
          <w:b/>
          <w:bCs/>
          <w:color w:val="000000"/>
        </w:rPr>
        <w:t>Frost MW</w:t>
      </w:r>
      <w:r w:rsidRPr="00924AA5">
        <w:rPr>
          <w:rFonts w:ascii="Book Antiqua" w:eastAsia="Book Antiqua" w:hAnsi="Book Antiqua" w:cs="Book Antiqua"/>
          <w:color w:val="000000"/>
        </w:rPr>
        <w:t xml:space="preserve">, Rahbek O, Traerup J, Ceccotti AA, Kold S. Systematic review of complications with externally controlled motorized intramedullary bone lengthening nails (FITBONE and PRECICE) in 983 segments. </w:t>
      </w:r>
      <w:r w:rsidRPr="00924AA5">
        <w:rPr>
          <w:rFonts w:ascii="Book Antiqua" w:eastAsia="Book Antiqua" w:hAnsi="Book Antiqua" w:cs="Book Antiqua"/>
          <w:i/>
          <w:iCs/>
          <w:color w:val="000000"/>
        </w:rPr>
        <w:t>Acta Orthop</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92</w:t>
      </w:r>
      <w:r w:rsidRPr="00924AA5">
        <w:rPr>
          <w:rFonts w:ascii="Book Antiqua" w:eastAsia="Book Antiqua" w:hAnsi="Book Antiqua" w:cs="Book Antiqua"/>
          <w:color w:val="000000"/>
        </w:rPr>
        <w:t>: 120-127 [PMID: 33106069 DOI: 10.1080/17453674.2020.1835321]</w:t>
      </w:r>
    </w:p>
    <w:p w14:paraId="7DD4895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54 </w:t>
      </w:r>
      <w:r w:rsidRPr="00924AA5">
        <w:rPr>
          <w:rFonts w:ascii="Book Antiqua" w:eastAsia="Book Antiqua" w:hAnsi="Book Antiqua" w:cs="Book Antiqua"/>
          <w:b/>
          <w:bCs/>
          <w:color w:val="000000"/>
        </w:rPr>
        <w:t>Szymczuk VL</w:t>
      </w:r>
      <w:r w:rsidRPr="00924AA5">
        <w:rPr>
          <w:rFonts w:ascii="Book Antiqua" w:eastAsia="Book Antiqua" w:hAnsi="Book Antiqua" w:cs="Book Antiqua"/>
          <w:color w:val="000000"/>
        </w:rPr>
        <w:t xml:space="preserve">, Hammouda AI, Gesheff MG, Standard SC, Herzenberg JE. Lengthening With Monolateral External Fixation Versus Magnetically Motorized Intramedullary Nail in Congenital Femoral Deficiency.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458-465 [PMID: 31503231 DOI: 10.1097/BPO.0000000000001047]</w:t>
      </w:r>
    </w:p>
    <w:p w14:paraId="5DA60A9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55 </w:t>
      </w:r>
      <w:r w:rsidRPr="00924AA5">
        <w:rPr>
          <w:rFonts w:ascii="Book Antiqua" w:eastAsia="Book Antiqua" w:hAnsi="Book Antiqua" w:cs="Book Antiqua"/>
          <w:b/>
          <w:bCs/>
          <w:color w:val="000000"/>
        </w:rPr>
        <w:t>Richardson SS</w:t>
      </w:r>
      <w:r w:rsidRPr="00924AA5">
        <w:rPr>
          <w:rFonts w:ascii="Book Antiqua" w:eastAsia="Book Antiqua" w:hAnsi="Book Antiqua" w:cs="Book Antiqua"/>
          <w:color w:val="000000"/>
        </w:rPr>
        <w:t xml:space="preserve">, Schairer WW, Fragomen AT, Rozbruch SR. Cost Comparison of Femoral Distraction Osteogenesis With External Lengthening Over a Nail Versus Internal Magnetic Lengthening Nail. </w:t>
      </w:r>
      <w:r w:rsidRPr="00924AA5">
        <w:rPr>
          <w:rFonts w:ascii="Book Antiqua" w:eastAsia="Book Antiqua" w:hAnsi="Book Antiqua" w:cs="Book Antiqua"/>
          <w:i/>
          <w:iCs/>
          <w:color w:val="000000"/>
        </w:rPr>
        <w:t>J Am Acad Orthop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e430-e436 [PMID: 30278015 DOI: 10.5435/JAAOS-D-17-00741]</w:t>
      </w:r>
    </w:p>
    <w:p w14:paraId="45F185B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56 </w:t>
      </w:r>
      <w:r w:rsidRPr="00924AA5">
        <w:rPr>
          <w:rFonts w:ascii="Book Antiqua" w:eastAsia="Book Antiqua" w:hAnsi="Book Antiqua" w:cs="Book Antiqua"/>
          <w:b/>
          <w:bCs/>
          <w:color w:val="000000"/>
        </w:rPr>
        <w:t>Ryu KJ</w:t>
      </w:r>
      <w:r w:rsidRPr="00924AA5">
        <w:rPr>
          <w:rFonts w:ascii="Book Antiqua" w:eastAsia="Book Antiqua" w:hAnsi="Book Antiqua" w:cs="Book Antiqua"/>
          <w:color w:val="000000"/>
        </w:rPr>
        <w:t xml:space="preserve">, Kim BH, Hwang JH, Kim HW, Lee DH. Reamed Intramedullary Nailing has an Adverse Effect on Bone Regeneration During the Distraction Phase in Tibial Lengthening.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474</w:t>
      </w:r>
      <w:r w:rsidRPr="00924AA5">
        <w:rPr>
          <w:rFonts w:ascii="Book Antiqua" w:eastAsia="Book Antiqua" w:hAnsi="Book Antiqua" w:cs="Book Antiqua"/>
          <w:color w:val="000000"/>
        </w:rPr>
        <w:t>: 816-824 [PMID: 26507338 DOI: 10.1007/s11999-015-4613-2]</w:t>
      </w:r>
    </w:p>
    <w:p w14:paraId="5DA4B50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57 </w:t>
      </w:r>
      <w:r w:rsidRPr="00924AA5">
        <w:rPr>
          <w:rFonts w:ascii="Book Antiqua" w:eastAsia="Book Antiqua" w:hAnsi="Book Antiqua" w:cs="Book Antiqua"/>
          <w:b/>
          <w:bCs/>
          <w:color w:val="000000"/>
        </w:rPr>
        <w:t>Calder PR</w:t>
      </w:r>
      <w:r w:rsidRPr="00924AA5">
        <w:rPr>
          <w:rFonts w:ascii="Book Antiqua" w:eastAsia="Book Antiqua" w:hAnsi="Book Antiqua" w:cs="Book Antiqua"/>
          <w:color w:val="000000"/>
        </w:rPr>
        <w:t xml:space="preserve">, Faimali M, Goodier WD. The role of external fixation in paediatric limb lengthening and deformity correction.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S18-S23 [PMID: 30987743 DOI: 10.1016/j.injury.2019.03.049]</w:t>
      </w:r>
    </w:p>
    <w:p w14:paraId="12C1695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58 </w:t>
      </w:r>
      <w:r w:rsidRPr="00924AA5">
        <w:rPr>
          <w:rFonts w:ascii="Book Antiqua" w:eastAsia="Book Antiqua" w:hAnsi="Book Antiqua" w:cs="Book Antiqua"/>
          <w:b/>
          <w:bCs/>
          <w:color w:val="000000"/>
        </w:rPr>
        <w:t>Donnan LT</w:t>
      </w:r>
      <w:r w:rsidRPr="00924AA5">
        <w:rPr>
          <w:rFonts w:ascii="Book Antiqua" w:eastAsia="Book Antiqua" w:hAnsi="Book Antiqua" w:cs="Book Antiqua"/>
          <w:color w:val="000000"/>
        </w:rPr>
        <w:t xml:space="preserve">, Gomes B, Donnan A, Harris C, Torode I, Heidt C. Ilizarov tibial lengthening in the skeletally immature patient.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98-B</w:t>
      </w:r>
      <w:r w:rsidRPr="00924AA5">
        <w:rPr>
          <w:rFonts w:ascii="Book Antiqua" w:eastAsia="Book Antiqua" w:hAnsi="Book Antiqua" w:cs="Book Antiqua"/>
          <w:color w:val="000000"/>
        </w:rPr>
        <w:t>: 1276-1282 [PMID: 27587532 DOI: 10.1302/0301-620X.98B10.37523]</w:t>
      </w:r>
    </w:p>
    <w:p w14:paraId="20F3175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59 </w:t>
      </w:r>
      <w:r w:rsidRPr="00924AA5">
        <w:rPr>
          <w:rFonts w:ascii="Book Antiqua" w:eastAsia="Book Antiqua" w:hAnsi="Book Antiqua" w:cs="Book Antiqua"/>
          <w:b/>
          <w:bCs/>
          <w:color w:val="000000"/>
        </w:rPr>
        <w:t>Pejin Z</w:t>
      </w:r>
      <w:r w:rsidRPr="00924AA5">
        <w:rPr>
          <w:rFonts w:ascii="Book Antiqua" w:eastAsia="Book Antiqua" w:hAnsi="Book Antiqua" w:cs="Book Antiqua"/>
          <w:color w:val="000000"/>
        </w:rPr>
        <w:t xml:space="preserve">. Femoral lengthening in children and adolescents. </w:t>
      </w:r>
      <w:r w:rsidRPr="00924AA5">
        <w:rPr>
          <w:rFonts w:ascii="Book Antiqua" w:eastAsia="Book Antiqua" w:hAnsi="Book Antiqua" w:cs="Book Antiqua"/>
          <w:i/>
          <w:iCs/>
          <w:color w:val="000000"/>
        </w:rPr>
        <w:t>Orthop Traumatol Surg Res</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103</w:t>
      </w:r>
      <w:r w:rsidRPr="00924AA5">
        <w:rPr>
          <w:rFonts w:ascii="Book Antiqua" w:eastAsia="Book Antiqua" w:hAnsi="Book Antiqua" w:cs="Book Antiqua"/>
          <w:color w:val="000000"/>
        </w:rPr>
        <w:t>: S143-S149 [PMID: 28110891 DOI: 10.1016/j.otsr.2016.05.020]</w:t>
      </w:r>
    </w:p>
    <w:p w14:paraId="28D3D55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60 </w:t>
      </w:r>
      <w:r w:rsidRPr="00924AA5">
        <w:rPr>
          <w:rFonts w:ascii="Book Antiqua" w:eastAsia="Book Antiqua" w:hAnsi="Book Antiqua" w:cs="Book Antiqua"/>
          <w:b/>
          <w:bCs/>
          <w:color w:val="000000"/>
        </w:rPr>
        <w:t>Popkov D</w:t>
      </w:r>
      <w:r w:rsidRPr="00924AA5">
        <w:rPr>
          <w:rFonts w:ascii="Book Antiqua" w:eastAsia="Book Antiqua" w:hAnsi="Book Antiqua" w:cs="Book Antiqua"/>
          <w:color w:val="000000"/>
        </w:rPr>
        <w:t xml:space="preserve">, Popkov A. Progressive lengthening of short congenital forearm stump in children for prosthetic fitting.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547-554 [PMID: 26768590 DOI: 10.1007/s00264-015-3112-0]</w:t>
      </w:r>
    </w:p>
    <w:p w14:paraId="61ACA89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61 </w:t>
      </w:r>
      <w:r w:rsidRPr="00924AA5">
        <w:rPr>
          <w:rFonts w:ascii="Book Antiqua" w:eastAsia="Book Antiqua" w:hAnsi="Book Antiqua" w:cs="Book Antiqua"/>
          <w:b/>
          <w:bCs/>
          <w:color w:val="000000"/>
        </w:rPr>
        <w:t>Pesenti S</w:t>
      </w:r>
      <w:r w:rsidRPr="00924AA5">
        <w:rPr>
          <w:rFonts w:ascii="Book Antiqua" w:eastAsia="Book Antiqua" w:hAnsi="Book Antiqua" w:cs="Book Antiqua"/>
          <w:color w:val="000000"/>
        </w:rPr>
        <w:t xml:space="preserve">, Iobst CA, Launay F. Evaluation of the external fixator TrueLok Hexapod System for tibial deformity correction in children. </w:t>
      </w:r>
      <w:r w:rsidRPr="00924AA5">
        <w:rPr>
          <w:rFonts w:ascii="Book Antiqua" w:eastAsia="Book Antiqua" w:hAnsi="Book Antiqua" w:cs="Book Antiqua"/>
          <w:i/>
          <w:iCs/>
          <w:color w:val="000000"/>
        </w:rPr>
        <w:t>Orthop Traumatol Surg Res</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103</w:t>
      </w:r>
      <w:r w:rsidRPr="00924AA5">
        <w:rPr>
          <w:rFonts w:ascii="Book Antiqua" w:eastAsia="Book Antiqua" w:hAnsi="Book Antiqua" w:cs="Book Antiqua"/>
          <w:color w:val="000000"/>
        </w:rPr>
        <w:t>: 761-764 [PMID: 28428035 DOI: 10.1016/j.otsr.2017.03.015]</w:t>
      </w:r>
    </w:p>
    <w:p w14:paraId="37CDCE2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62 </w:t>
      </w:r>
      <w:r w:rsidRPr="00924AA5">
        <w:rPr>
          <w:rFonts w:ascii="Book Antiqua" w:eastAsia="Book Antiqua" w:hAnsi="Book Antiqua" w:cs="Book Antiqua"/>
          <w:b/>
          <w:bCs/>
          <w:color w:val="000000"/>
        </w:rPr>
        <w:t>Angelini A</w:t>
      </w:r>
      <w:r w:rsidRPr="00924AA5">
        <w:rPr>
          <w:rFonts w:ascii="Book Antiqua" w:eastAsia="Book Antiqua" w:hAnsi="Book Antiqua" w:cs="Book Antiqua"/>
          <w:color w:val="000000"/>
        </w:rPr>
        <w:t xml:space="preserve">, Baracco R, Dolci A, Vigo M, Mavrogenis AF, Ruggieri P. Limb lengthening for deformities in Ollier's disease: a systematic review. </w:t>
      </w:r>
      <w:r w:rsidRPr="00924AA5">
        <w:rPr>
          <w:rFonts w:ascii="Book Antiqua" w:eastAsia="Book Antiqua" w:hAnsi="Book Antiqua" w:cs="Book Antiqua"/>
          <w:i/>
          <w:iCs/>
          <w:color w:val="000000"/>
        </w:rPr>
        <w:t>Eur J Orthop Surg Traumatol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30</w:t>
      </w:r>
      <w:r w:rsidRPr="00924AA5">
        <w:rPr>
          <w:rFonts w:ascii="Book Antiqua" w:eastAsia="Book Antiqua" w:hAnsi="Book Antiqua" w:cs="Book Antiqua"/>
          <w:color w:val="000000"/>
        </w:rPr>
        <w:t>: 1325-1332 [PMID: 32500348 DOI: 10.1007/s00590-020-02692-5]</w:t>
      </w:r>
    </w:p>
    <w:p w14:paraId="6D6B7C3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63 </w:t>
      </w:r>
      <w:r w:rsidRPr="00924AA5">
        <w:rPr>
          <w:rFonts w:ascii="Book Antiqua" w:eastAsia="Book Antiqua" w:hAnsi="Book Antiqua" w:cs="Book Antiqua"/>
          <w:b/>
          <w:bCs/>
          <w:color w:val="000000"/>
        </w:rPr>
        <w:t>Mayer SW</w:t>
      </w:r>
      <w:r w:rsidRPr="00924AA5">
        <w:rPr>
          <w:rFonts w:ascii="Book Antiqua" w:eastAsia="Book Antiqua" w:hAnsi="Book Antiqua" w:cs="Book Antiqua"/>
          <w:color w:val="000000"/>
        </w:rPr>
        <w:t xml:space="preserve">, Hubbard EW, Sun D, Lark RK, Fitch RD. Gradual Deformity Correction in Blount Disease.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257-262 [PMID: 30969256 DOI: 10.1097/BPO.0000000000000920]</w:t>
      </w:r>
    </w:p>
    <w:p w14:paraId="4F8880E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64 </w:t>
      </w:r>
      <w:r w:rsidRPr="00924AA5">
        <w:rPr>
          <w:rFonts w:ascii="Book Antiqua" w:eastAsia="Book Antiqua" w:hAnsi="Book Antiqua" w:cs="Book Antiqua"/>
          <w:b/>
          <w:bCs/>
          <w:color w:val="000000"/>
        </w:rPr>
        <w:t>Saw A</w:t>
      </w:r>
      <w:r w:rsidRPr="00924AA5">
        <w:rPr>
          <w:rFonts w:ascii="Book Antiqua" w:eastAsia="Book Antiqua" w:hAnsi="Book Antiqua" w:cs="Book Antiqua"/>
          <w:color w:val="000000"/>
        </w:rPr>
        <w:t xml:space="preserve">, Phang ZH, Alrasheed MK, Gunalan R, Albaker MZ, Shanmugam R. Gradual correction of proximal tibia deformity for Blount disease in adolescent and young adults. </w:t>
      </w:r>
      <w:r w:rsidRPr="00924AA5">
        <w:rPr>
          <w:rFonts w:ascii="Book Antiqua" w:eastAsia="Book Antiqua" w:hAnsi="Book Antiqua" w:cs="Book Antiqua"/>
          <w:i/>
          <w:iCs/>
          <w:color w:val="000000"/>
        </w:rPr>
        <w:t>J Orthop Surg (Hong Kong)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2309499019873987 [PMID: 31530084 DOI: 10.1177/2309499019873987]</w:t>
      </w:r>
    </w:p>
    <w:p w14:paraId="42C6DA3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65 </w:t>
      </w:r>
      <w:r w:rsidRPr="00924AA5">
        <w:rPr>
          <w:rFonts w:ascii="Book Antiqua" w:eastAsia="Book Antiqua" w:hAnsi="Book Antiqua" w:cs="Book Antiqua"/>
          <w:b/>
          <w:bCs/>
          <w:color w:val="000000"/>
        </w:rPr>
        <w:t>Popkov D</w:t>
      </w:r>
      <w:r w:rsidRPr="00924AA5">
        <w:rPr>
          <w:rFonts w:ascii="Book Antiqua" w:eastAsia="Book Antiqua" w:hAnsi="Book Antiqua" w:cs="Book Antiqua"/>
          <w:color w:val="000000"/>
        </w:rPr>
        <w:t xml:space="preserve">, Popkov A, Mingazov E. Use of sliding transphyseal flexible intramedullary nailing in pediatric osteogenesis imperfecta patients. </w:t>
      </w:r>
      <w:r w:rsidRPr="00924AA5">
        <w:rPr>
          <w:rFonts w:ascii="Book Antiqua" w:eastAsia="Book Antiqua" w:hAnsi="Book Antiqua" w:cs="Book Antiqua"/>
          <w:i/>
          <w:iCs/>
          <w:color w:val="000000"/>
        </w:rPr>
        <w:t>Acta Orthop Belg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85</w:t>
      </w:r>
      <w:r w:rsidRPr="00924AA5">
        <w:rPr>
          <w:rFonts w:ascii="Book Antiqua" w:eastAsia="Book Antiqua" w:hAnsi="Book Antiqua" w:cs="Book Antiqua"/>
          <w:color w:val="000000"/>
        </w:rPr>
        <w:t>: 1-11 [PMID: 31023194]</w:t>
      </w:r>
    </w:p>
    <w:p w14:paraId="61AD585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66 </w:t>
      </w:r>
      <w:r w:rsidRPr="00924AA5">
        <w:rPr>
          <w:rFonts w:ascii="Book Antiqua" w:eastAsia="Book Antiqua" w:hAnsi="Book Antiqua" w:cs="Book Antiqua"/>
          <w:b/>
          <w:bCs/>
          <w:color w:val="000000"/>
        </w:rPr>
        <w:t>Kurian BT</w:t>
      </w:r>
      <w:r w:rsidRPr="00924AA5">
        <w:rPr>
          <w:rFonts w:ascii="Book Antiqua" w:eastAsia="Book Antiqua" w:hAnsi="Book Antiqua" w:cs="Book Antiqua"/>
          <w:color w:val="000000"/>
        </w:rPr>
        <w:t xml:space="preserve">, Belthur MV, Jones S, Giles SN, Fernandes JA. Correction of Bowleg Deformity in Achondroplasia through Combined Bony Realignment and Lateral Collateral Ligament Tightening.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132-138 [PMID: 32742428 DOI: 10.5005/jp-journals-10080-1441]</w:t>
      </w:r>
    </w:p>
    <w:p w14:paraId="52224FC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67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Humeral lengthening and deformity correction.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585-592 [PMID: 27826910 DOI: 10.1007/s11832-016-0789-6]</w:t>
      </w:r>
    </w:p>
    <w:p w14:paraId="095B672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68 </w:t>
      </w:r>
      <w:r w:rsidRPr="00924AA5">
        <w:rPr>
          <w:rFonts w:ascii="Book Antiqua" w:eastAsia="Book Antiqua" w:hAnsi="Book Antiqua" w:cs="Book Antiqua"/>
          <w:b/>
          <w:bCs/>
          <w:color w:val="000000"/>
        </w:rPr>
        <w:t>Morrison SG</w:t>
      </w:r>
      <w:r w:rsidRPr="00924AA5">
        <w:rPr>
          <w:rFonts w:ascii="Book Antiqua" w:eastAsia="Book Antiqua" w:hAnsi="Book Antiqua" w:cs="Book Antiqua"/>
          <w:color w:val="000000"/>
        </w:rPr>
        <w:t xml:space="preserve">, Georgiadis AG, Dahl MT. Lengthening of the Humerus Using a Motorized Lengthening Nail: A Retrospective Comparative Series.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e479-e486 [PMID: 32501920 DOI: 10.1097/BPO.0000000000001453]</w:t>
      </w:r>
    </w:p>
    <w:p w14:paraId="1290FF3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69 </w:t>
      </w:r>
      <w:r w:rsidRPr="00924AA5">
        <w:rPr>
          <w:rFonts w:ascii="Book Antiqua" w:eastAsia="Book Antiqua" w:hAnsi="Book Antiqua" w:cs="Book Antiqua"/>
          <w:b/>
          <w:bCs/>
          <w:color w:val="000000"/>
        </w:rPr>
        <w:t>Cheng SDJ</w:t>
      </w:r>
      <w:r w:rsidRPr="00924AA5">
        <w:rPr>
          <w:rFonts w:ascii="Book Antiqua" w:eastAsia="Book Antiqua" w:hAnsi="Book Antiqua" w:cs="Book Antiqua"/>
          <w:color w:val="000000"/>
        </w:rPr>
        <w:t xml:space="preserve">, Wong KPL. Distraction osteogenesis of the humerus: a case of 100% humeral lengthening in a short duration without permanent complications.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xml:space="preserve"> [PMID: 31092483 DOI: 10.1136/bcr-2018-228222]</w:t>
      </w:r>
    </w:p>
    <w:p w14:paraId="5F9A9AD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70 </w:t>
      </w:r>
      <w:r w:rsidRPr="00924AA5">
        <w:rPr>
          <w:rFonts w:ascii="Book Antiqua" w:eastAsia="Book Antiqua" w:hAnsi="Book Antiqua" w:cs="Book Antiqua"/>
          <w:b/>
          <w:bCs/>
          <w:color w:val="000000"/>
        </w:rPr>
        <w:t>Ko KR</w:t>
      </w:r>
      <w:r w:rsidRPr="00924AA5">
        <w:rPr>
          <w:rFonts w:ascii="Book Antiqua" w:eastAsia="Book Antiqua" w:hAnsi="Book Antiqua" w:cs="Book Antiqua"/>
          <w:color w:val="000000"/>
        </w:rPr>
        <w:t xml:space="preserve">, Shim JS, Chung CH, Kim JH. Surgical Results of Limb Lengthening at the Femur, Tibia, and Humerus in Patients with Achondroplasia. </w:t>
      </w:r>
      <w:r w:rsidRPr="00924AA5">
        <w:rPr>
          <w:rFonts w:ascii="Book Antiqua" w:eastAsia="Book Antiqua" w:hAnsi="Book Antiqua" w:cs="Book Antiqua"/>
          <w:i/>
          <w:iCs/>
          <w:color w:val="000000"/>
        </w:rPr>
        <w:t>Clin Orthop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226-232 [PMID: 31156776 DOI: 10.4055/cios.2019.11.2.226]</w:t>
      </w:r>
    </w:p>
    <w:p w14:paraId="49342CF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71 </w:t>
      </w:r>
      <w:r w:rsidRPr="00924AA5">
        <w:rPr>
          <w:rFonts w:ascii="Book Antiqua" w:eastAsia="Book Antiqua" w:hAnsi="Book Antiqua" w:cs="Book Antiqua"/>
          <w:b/>
          <w:bCs/>
          <w:color w:val="000000"/>
        </w:rPr>
        <w:t>Guerreschi F</w:t>
      </w:r>
      <w:r w:rsidRPr="00924AA5">
        <w:rPr>
          <w:rFonts w:ascii="Book Antiqua" w:eastAsia="Book Antiqua" w:hAnsi="Book Antiqua" w:cs="Book Antiqua"/>
          <w:color w:val="000000"/>
        </w:rPr>
        <w:t xml:space="preserve">, Tsibidakis H. Cosmetic lengthening: what are the limits?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597-604 [PMID: 27837313 DOI: 10.1007/s11832-016-0791-z]</w:t>
      </w:r>
    </w:p>
    <w:p w14:paraId="71ADABE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72 </w:t>
      </w:r>
      <w:r w:rsidRPr="00924AA5">
        <w:rPr>
          <w:rFonts w:ascii="Book Antiqua" w:eastAsia="Book Antiqua" w:hAnsi="Book Antiqua" w:cs="Book Antiqua"/>
          <w:b/>
          <w:bCs/>
          <w:color w:val="000000"/>
        </w:rPr>
        <w:t>Havitcioglu H</w:t>
      </w:r>
      <w:r w:rsidRPr="00924AA5">
        <w:rPr>
          <w:rFonts w:ascii="Book Antiqua" w:eastAsia="Book Antiqua" w:hAnsi="Book Antiqua" w:cs="Book Antiqua"/>
          <w:color w:val="000000"/>
        </w:rPr>
        <w:t xml:space="preserve">, Gursan O, Isin Y. Cosmetic bilateral leg lengthening using intramedullary nail experience of 9 cases. </w:t>
      </w:r>
      <w:r w:rsidRPr="00924AA5">
        <w:rPr>
          <w:rFonts w:ascii="Book Antiqua" w:eastAsia="Book Antiqua" w:hAnsi="Book Antiqua" w:cs="Book Antiqua"/>
          <w:i/>
          <w:iCs/>
          <w:color w:val="000000"/>
        </w:rPr>
        <w:t>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232-235 [PMID: 32055149 DOI: 10.1016/j.jor.2020.01.003]</w:t>
      </w:r>
    </w:p>
    <w:p w14:paraId="2EA9F67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73 </w:t>
      </w:r>
      <w:r w:rsidRPr="00924AA5">
        <w:rPr>
          <w:rFonts w:ascii="Book Antiqua" w:eastAsia="Book Antiqua" w:hAnsi="Book Antiqua" w:cs="Book Antiqua"/>
          <w:b/>
          <w:bCs/>
          <w:color w:val="000000"/>
        </w:rPr>
        <w:t>Dabis J</w:t>
      </w:r>
      <w:r w:rsidRPr="00924AA5">
        <w:rPr>
          <w:rFonts w:ascii="Book Antiqua" w:eastAsia="Book Antiqua" w:hAnsi="Book Antiqua" w:cs="Book Antiqua"/>
          <w:color w:val="000000"/>
        </w:rPr>
        <w:t xml:space="preserve">, Templeton-Ward O, Lacey AE, Narayan B, Trompeter A. The history, evolution and basic science of osteotomy techniques.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169-180 [PMID: 28986774 DOI: 10.1007/s11751-017-0296-4]</w:t>
      </w:r>
    </w:p>
    <w:p w14:paraId="4961432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74 </w:t>
      </w:r>
      <w:r w:rsidRPr="00924AA5">
        <w:rPr>
          <w:rFonts w:ascii="Book Antiqua" w:eastAsia="Book Antiqua" w:hAnsi="Book Antiqua" w:cs="Book Antiqua"/>
          <w:b/>
          <w:bCs/>
          <w:color w:val="000000"/>
        </w:rPr>
        <w:t>Archer LA</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Dobbe AM, Chhinna H, Velasquez Garcia HA, Cooper A. Inter- and intraobserver riliability of the pixel value ratio, Ru Li’s and Donnan’s classifications of regenerate quality in pediatric limb lengthening.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26-32 [DOI: 10.4103/jllr.jllr_11_17]</w:t>
      </w:r>
    </w:p>
    <w:p w14:paraId="335A9FD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75 </w:t>
      </w:r>
      <w:r w:rsidRPr="00924AA5">
        <w:rPr>
          <w:rFonts w:ascii="Book Antiqua" w:eastAsia="Book Antiqua" w:hAnsi="Book Antiqua" w:cs="Book Antiqua"/>
          <w:b/>
          <w:bCs/>
          <w:color w:val="000000"/>
        </w:rPr>
        <w:t>Memeo A</w:t>
      </w:r>
      <w:r w:rsidRPr="00924AA5">
        <w:rPr>
          <w:rFonts w:ascii="Book Antiqua" w:eastAsia="Book Antiqua" w:hAnsi="Book Antiqua" w:cs="Book Antiqua"/>
          <w:color w:val="000000"/>
        </w:rPr>
        <w:t xml:space="preserve">, Verdoni F, Ingraffia C, Rossi L, Pedretti L, D'Amato RD, Peretto L, Mineo GV. Mesenchymal stem cells as adjuvant therapy for limb lengthening in achondroplasia.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221-227 [PMID: 30444751 DOI: 10.1097/BPB.0000000000000571]</w:t>
      </w:r>
    </w:p>
    <w:p w14:paraId="36B2BF1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76 </w:t>
      </w:r>
      <w:r w:rsidRPr="00924AA5">
        <w:rPr>
          <w:rFonts w:ascii="Book Antiqua" w:eastAsia="Book Antiqua" w:hAnsi="Book Antiqua" w:cs="Book Antiqua"/>
          <w:b/>
          <w:bCs/>
          <w:color w:val="000000"/>
        </w:rPr>
        <w:t>Wagner F</w:t>
      </w:r>
      <w:r w:rsidRPr="00924AA5">
        <w:rPr>
          <w:rFonts w:ascii="Book Antiqua" w:eastAsia="Book Antiqua" w:hAnsi="Book Antiqua" w:cs="Book Antiqua"/>
          <w:color w:val="000000"/>
        </w:rPr>
        <w:t xml:space="preserve">, Vach W, Augat P, Varady PA, Panzer S, Keiser S, Eckardt H. Daily subcutaneous Teriparatide injection increased bone mineral density of newly formed bone after tibia distraction osteogenesis, a randomized study.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1478-1482 [PMID: 31227278 DOI: 10.1016/j.injury.2019.06.001]</w:t>
      </w:r>
    </w:p>
    <w:p w14:paraId="0258BF5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77 </w:t>
      </w:r>
      <w:r w:rsidRPr="00924AA5">
        <w:rPr>
          <w:rFonts w:ascii="Book Antiqua" w:eastAsia="Book Antiqua" w:hAnsi="Book Antiqua" w:cs="Book Antiqua"/>
          <w:b/>
          <w:bCs/>
          <w:color w:val="000000"/>
        </w:rPr>
        <w:t>Rollo G</w:t>
      </w:r>
      <w:r w:rsidRPr="00924AA5">
        <w:rPr>
          <w:rFonts w:ascii="Book Antiqua" w:eastAsia="Book Antiqua" w:hAnsi="Book Antiqua" w:cs="Book Antiqua"/>
          <w:color w:val="000000"/>
        </w:rPr>
        <w:t xml:space="preserve">, Luceri F, Falzarano G, Salomone C, Bonura EM, Popkov D, Ronga M, Pica G, Bisaccia M, Russi V, Grubor P, Franzese R, Peretti GM, Meccariello L. Effectiveness of teriparatide combined with the Ilizarov technique in septic tibial non-union. </w:t>
      </w:r>
      <w:r w:rsidRPr="00924AA5">
        <w:rPr>
          <w:rFonts w:ascii="Book Antiqua" w:eastAsia="Book Antiqua" w:hAnsi="Book Antiqua" w:cs="Book Antiqua"/>
          <w:i/>
          <w:iCs/>
          <w:color w:val="000000"/>
        </w:rPr>
        <w:t>Med Glas (Zenica)</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18</w:t>
      </w:r>
      <w:r w:rsidRPr="00924AA5">
        <w:rPr>
          <w:rFonts w:ascii="Book Antiqua" w:eastAsia="Book Antiqua" w:hAnsi="Book Antiqua" w:cs="Book Antiqua"/>
          <w:color w:val="000000"/>
        </w:rPr>
        <w:t>: 287-292 [PMID: 33269583 DOI: 10.17392/1280-21]</w:t>
      </w:r>
    </w:p>
    <w:p w14:paraId="21B1A0C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78 </w:t>
      </w:r>
      <w:r w:rsidRPr="00924AA5">
        <w:rPr>
          <w:rFonts w:ascii="Book Antiqua" w:eastAsia="Book Antiqua" w:hAnsi="Book Antiqua" w:cs="Book Antiqua"/>
          <w:b/>
          <w:bCs/>
          <w:color w:val="000000"/>
        </w:rPr>
        <w:t>Popkov AV</w:t>
      </w:r>
      <w:r w:rsidRPr="00924AA5">
        <w:rPr>
          <w:rFonts w:ascii="Book Antiqua" w:eastAsia="Book Antiqua" w:hAnsi="Book Antiqua" w:cs="Book Antiqua"/>
          <w:color w:val="000000"/>
        </w:rPr>
        <w:t xml:space="preserve">, Kononovich NA, Filimonova GN, Gorbach EN, Popkov DA. Bone Formation and Adaptive Morphology of the Anterior Tibial Muscle in 3-mm Daily Lengthening Using High-Fractional Automated Distraction and Osteosynthesis with the Ilizarov Apparatus Combined with Intramedullary Hydroxyapatite-Coated Wire. </w:t>
      </w:r>
      <w:r w:rsidRPr="00924AA5">
        <w:rPr>
          <w:rFonts w:ascii="Book Antiqua" w:eastAsia="Book Antiqua" w:hAnsi="Book Antiqua" w:cs="Book Antiqua"/>
          <w:i/>
          <w:iCs/>
          <w:color w:val="000000"/>
        </w:rPr>
        <w:t>Biomed Res Int</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2019</w:t>
      </w:r>
      <w:r w:rsidRPr="00924AA5">
        <w:rPr>
          <w:rFonts w:ascii="Book Antiqua" w:eastAsia="Book Antiqua" w:hAnsi="Book Antiqua" w:cs="Book Antiqua"/>
          <w:color w:val="000000"/>
        </w:rPr>
        <w:t>: 3241263 [PMID: 31119163 DOI: 10.1155/2019/3241263]</w:t>
      </w:r>
    </w:p>
    <w:p w14:paraId="3672F91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79 </w:t>
      </w:r>
      <w:r w:rsidRPr="00924AA5">
        <w:rPr>
          <w:rFonts w:ascii="Book Antiqua" w:eastAsia="Book Antiqua" w:hAnsi="Book Antiqua" w:cs="Book Antiqua"/>
          <w:b/>
          <w:bCs/>
          <w:color w:val="000000"/>
        </w:rPr>
        <w:t>Claes L</w:t>
      </w:r>
      <w:r w:rsidRPr="00924AA5">
        <w:rPr>
          <w:rFonts w:ascii="Book Antiqua" w:eastAsia="Book Antiqua" w:hAnsi="Book Antiqua" w:cs="Book Antiqua"/>
          <w:color w:val="000000"/>
        </w:rPr>
        <w:t xml:space="preserve">, Meyers N, Schülke J, Reitmaier S, Klose S, Ignatius A. The mode of interfragmentary movement affects bone formation and revascularization after callus distraction. </w:t>
      </w:r>
      <w:r w:rsidRPr="00924AA5">
        <w:rPr>
          <w:rFonts w:ascii="Book Antiqua" w:eastAsia="Book Antiqua" w:hAnsi="Book Antiqua" w:cs="Book Antiqua"/>
          <w:i/>
          <w:iCs/>
          <w:color w:val="000000"/>
        </w:rPr>
        <w:t>PLoS One</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e0202702 [PMID: 30138362 DOI: 10.1371/journal.pone.0202702]</w:t>
      </w:r>
    </w:p>
    <w:p w14:paraId="73CBF58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80 </w:t>
      </w:r>
      <w:r w:rsidRPr="00924AA5">
        <w:rPr>
          <w:rFonts w:ascii="Book Antiqua" w:eastAsia="Book Antiqua" w:hAnsi="Book Antiqua" w:cs="Book Antiqua"/>
          <w:b/>
          <w:bCs/>
          <w:color w:val="000000"/>
        </w:rPr>
        <w:t>Wilczek JL</w:t>
      </w:r>
      <w:r w:rsidRPr="00924AA5">
        <w:rPr>
          <w:rFonts w:ascii="Book Antiqua" w:eastAsia="Book Antiqua" w:hAnsi="Book Antiqua" w:cs="Book Antiqua"/>
          <w:color w:val="000000"/>
        </w:rPr>
        <w:t xml:space="preserve">, LaPorta GA. The Evolution of Limb Deformity: What Has Changed over the Past Ten Years?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123-132 [PMID: 29156162 DOI: 10.1016/j.cpm.2017.08.013]</w:t>
      </w:r>
    </w:p>
    <w:p w14:paraId="7296F8A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81 </w:t>
      </w:r>
      <w:r w:rsidRPr="00924AA5">
        <w:rPr>
          <w:rFonts w:ascii="Book Antiqua" w:eastAsia="Book Antiqua" w:hAnsi="Book Antiqua" w:cs="Book Antiqua"/>
          <w:b/>
          <w:bCs/>
          <w:color w:val="000000"/>
        </w:rPr>
        <w:t>Kesireddy N</w:t>
      </w:r>
      <w:r w:rsidRPr="00924AA5">
        <w:rPr>
          <w:rFonts w:ascii="Book Antiqua" w:eastAsia="Book Antiqua" w:hAnsi="Book Antiqua" w:cs="Book Antiqua"/>
          <w:color w:val="000000"/>
        </w:rPr>
        <w:t xml:space="preserve">, Kheireldin RK, Lu A, Cooper J, Liu J, Ebraheim NA. Current treatment of congenital pseudarthrosis of the tibia: a systematic review and meta-analysis.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541-550 [PMID: 29878977 DOI: 10.1097/BPB.0000000000000524]</w:t>
      </w:r>
    </w:p>
    <w:p w14:paraId="24CE434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82 </w:t>
      </w:r>
      <w:r w:rsidRPr="00924AA5">
        <w:rPr>
          <w:rFonts w:ascii="Book Antiqua" w:eastAsia="Book Antiqua" w:hAnsi="Book Antiqua" w:cs="Book Antiqua"/>
          <w:b/>
          <w:bCs/>
          <w:color w:val="000000"/>
        </w:rPr>
        <w:t>Eisenberg KA</w:t>
      </w:r>
      <w:r w:rsidRPr="00924AA5">
        <w:rPr>
          <w:rFonts w:ascii="Book Antiqua" w:eastAsia="Book Antiqua" w:hAnsi="Book Antiqua" w:cs="Book Antiqua"/>
          <w:color w:val="000000"/>
        </w:rPr>
        <w:t xml:space="preserve">, Vuillermin CB. Management of Congenital Pseudoarthrosis of the Tibia and Fibula. </w:t>
      </w:r>
      <w:r w:rsidRPr="00924AA5">
        <w:rPr>
          <w:rFonts w:ascii="Book Antiqua" w:eastAsia="Book Antiqua" w:hAnsi="Book Antiqua" w:cs="Book Antiqua"/>
          <w:i/>
          <w:iCs/>
          <w:color w:val="000000"/>
        </w:rPr>
        <w:t>Curr Rev Musculoskelet Med</w:t>
      </w:r>
      <w:r w:rsidRPr="00924AA5">
        <w:rPr>
          <w:rFonts w:ascii="Book Antiqua" w:eastAsia="Book Antiqua" w:hAnsi="Book Antiqua" w:cs="Book Antiqua"/>
          <w:color w:val="000000"/>
        </w:rPr>
        <w:t xml:space="preserve"> 2019: 356-368 [PMID: 31228003 DOI: 10.1007/s12178-019-09566-2]</w:t>
      </w:r>
    </w:p>
    <w:p w14:paraId="17F823E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83 </w:t>
      </w:r>
      <w:r w:rsidRPr="00924AA5">
        <w:rPr>
          <w:rFonts w:ascii="Book Antiqua" w:eastAsia="Book Antiqua" w:hAnsi="Book Antiqua" w:cs="Book Antiqua"/>
          <w:b/>
          <w:bCs/>
          <w:color w:val="000000"/>
        </w:rPr>
        <w:t>Vaidya SV</w:t>
      </w:r>
      <w:r w:rsidRPr="00924AA5">
        <w:rPr>
          <w:rFonts w:ascii="Book Antiqua" w:eastAsia="Book Antiqua" w:hAnsi="Book Antiqua" w:cs="Book Antiqua"/>
          <w:color w:val="000000"/>
        </w:rPr>
        <w:t xml:space="preserve">, Aroojis A, Mehta R, Agashe MV, Dhawale A, Bansal AV, Sarathy K. Short Term Results of a New Comprehensive Protocol for the Management of Congenital Pseudarthrosis of the Tibia. </w:t>
      </w:r>
      <w:r w:rsidRPr="00924AA5">
        <w:rPr>
          <w:rFonts w:ascii="Book Antiqua" w:eastAsia="Book Antiqua" w:hAnsi="Book Antiqua" w:cs="Book Antiqua"/>
          <w:i/>
          <w:iCs/>
          <w:color w:val="000000"/>
        </w:rPr>
        <w:t>Indian J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53</w:t>
      </w:r>
      <w:r w:rsidRPr="00924AA5">
        <w:rPr>
          <w:rFonts w:ascii="Book Antiqua" w:eastAsia="Book Antiqua" w:hAnsi="Book Antiqua" w:cs="Book Antiqua"/>
          <w:color w:val="000000"/>
        </w:rPr>
        <w:t>: 736-744 [PMID: 31673175 DOI: 10.4103/ortho.IJOrtho_155_19]</w:t>
      </w:r>
    </w:p>
    <w:p w14:paraId="258653B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84 </w:t>
      </w:r>
      <w:r w:rsidRPr="00924AA5">
        <w:rPr>
          <w:rFonts w:ascii="Book Antiqua" w:eastAsia="Book Antiqua" w:hAnsi="Book Antiqua" w:cs="Book Antiqua"/>
          <w:b/>
          <w:bCs/>
          <w:color w:val="000000"/>
        </w:rPr>
        <w:t>El-Rosasy MA</w:t>
      </w:r>
      <w:r w:rsidRPr="00924AA5">
        <w:rPr>
          <w:rFonts w:ascii="Book Antiqua" w:eastAsia="Book Antiqua" w:hAnsi="Book Antiqua" w:cs="Book Antiqua"/>
          <w:color w:val="000000"/>
        </w:rPr>
        <w:t xml:space="preserve">. Congenital pseudarthrosis of the tibia: the outcome of a pathology-oriented classification system and treatment protocol.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29</w:t>
      </w:r>
      <w:r w:rsidRPr="00924AA5">
        <w:rPr>
          <w:rFonts w:ascii="Book Antiqua" w:eastAsia="Book Antiqua" w:hAnsi="Book Antiqua" w:cs="Book Antiqua"/>
          <w:color w:val="000000"/>
        </w:rPr>
        <w:t>: 337-347 [PMID: 31503102 DOI: 10.1097/BPB.0000000000000660]</w:t>
      </w:r>
    </w:p>
    <w:p w14:paraId="2D45BA6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85 </w:t>
      </w:r>
      <w:r w:rsidRPr="00924AA5">
        <w:rPr>
          <w:rFonts w:ascii="Book Antiqua" w:eastAsia="Book Antiqua" w:hAnsi="Book Antiqua" w:cs="Book Antiqua"/>
          <w:b/>
          <w:bCs/>
          <w:color w:val="000000"/>
        </w:rPr>
        <w:t>Shah H</w:t>
      </w:r>
      <w:r w:rsidRPr="00924AA5">
        <w:rPr>
          <w:rFonts w:ascii="Book Antiqua" w:eastAsia="Book Antiqua" w:hAnsi="Book Antiqua" w:cs="Book Antiqua"/>
          <w:color w:val="000000"/>
        </w:rPr>
        <w:t xml:space="preserve">, Joseph B, Nair BVS, Kotian DB, Choi IH, Richards BS, Johnston C, Madhuri V, Dobbs MB, Dahl M. What Factors Influence Union and Refracture of Congenital Pseudarthrosis of the Tibia? A Multicenter Long-term Study.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38</w:t>
      </w:r>
      <w:r w:rsidRPr="00924AA5">
        <w:rPr>
          <w:rFonts w:ascii="Book Antiqua" w:eastAsia="Book Antiqua" w:hAnsi="Book Antiqua" w:cs="Book Antiqua"/>
          <w:color w:val="000000"/>
        </w:rPr>
        <w:t>: e332-e337 [PMID: 29664876 DOI: 10.1097/BPO.0000000000001172]</w:t>
      </w:r>
    </w:p>
    <w:p w14:paraId="670C694A" w14:textId="77777777" w:rsidR="00A77B3E" w:rsidRPr="00924AA5" w:rsidRDefault="005C17AC">
      <w:pPr>
        <w:spacing w:line="360" w:lineRule="auto"/>
        <w:jc w:val="both"/>
        <w:rPr>
          <w:lang w:eastAsia="zh-CN"/>
        </w:rPr>
      </w:pPr>
      <w:r w:rsidRPr="00924AA5">
        <w:rPr>
          <w:rFonts w:ascii="Book Antiqua" w:eastAsia="Book Antiqua" w:hAnsi="Book Antiqua" w:cs="Book Antiqua"/>
          <w:color w:val="000000"/>
        </w:rPr>
        <w:t xml:space="preserve">86 </w:t>
      </w:r>
      <w:r w:rsidRPr="00924AA5">
        <w:rPr>
          <w:rFonts w:ascii="Book Antiqua" w:eastAsia="Book Antiqua" w:hAnsi="Book Antiqua" w:cs="Book Antiqua"/>
          <w:b/>
          <w:bCs/>
          <w:color w:val="000000"/>
        </w:rPr>
        <w:t>Borzunov DY</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Gorbach EN, Mokhovikov DS, Kolchin SN. Combined bone plasty interventions for rehabilitation of patients with congenital pseudarthrosis of the tibia. </w:t>
      </w:r>
      <w:r w:rsidRPr="00924AA5">
        <w:rPr>
          <w:rFonts w:ascii="Book Antiqua" w:eastAsia="Book Antiqua" w:hAnsi="Book Antiqua" w:cs="Book Antiqua"/>
          <w:i/>
          <w:color w:val="000000"/>
        </w:rPr>
        <w:t>Genij Ortopedii</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304-311 [DOI: 10.18019/1028-4427-2019-25-3-304-311]</w:t>
      </w:r>
    </w:p>
    <w:p w14:paraId="6230295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87 </w:t>
      </w:r>
      <w:r w:rsidRPr="00924AA5">
        <w:rPr>
          <w:rFonts w:ascii="Book Antiqua" w:eastAsia="Book Antiqua" w:hAnsi="Book Antiqua" w:cs="Book Antiqua"/>
          <w:b/>
          <w:bCs/>
          <w:color w:val="000000"/>
        </w:rPr>
        <w:t>Memeo A</w:t>
      </w:r>
      <w:r w:rsidRPr="00924AA5">
        <w:rPr>
          <w:rFonts w:ascii="Book Antiqua" w:eastAsia="Book Antiqua" w:hAnsi="Book Antiqua" w:cs="Book Antiqua"/>
          <w:color w:val="000000"/>
        </w:rPr>
        <w:t xml:space="preserve">, Verdoni F, Minoli CF, Voto A, D'Amato RD, Formiconi F, Priano D, Montanari L, Panuccio E. Effectiveness of bone marrow aspirate concentrate (BMAC) as adjuvant therapy in the surgical treatment of congenital pseudoarthrosis of the tibia: a retrospective comparative study. </w:t>
      </w:r>
      <w:r w:rsidRPr="00924AA5">
        <w:rPr>
          <w:rFonts w:ascii="Book Antiqua" w:eastAsia="Book Antiqua" w:hAnsi="Book Antiqua" w:cs="Book Antiqua"/>
          <w:i/>
          <w:iCs/>
          <w:color w:val="000000"/>
        </w:rPr>
        <w:t>J Biol Regul Homeost Agents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34</w:t>
      </w:r>
      <w:r w:rsidRPr="00924AA5">
        <w:rPr>
          <w:rFonts w:ascii="Book Antiqua" w:eastAsia="Book Antiqua" w:hAnsi="Book Antiqua" w:cs="Book Antiqua"/>
          <w:color w:val="000000"/>
        </w:rPr>
        <w:t>: 431-440. Congress of the Italian Orthopaedic Research Society [PMID: 33261306]</w:t>
      </w:r>
    </w:p>
    <w:p w14:paraId="6CAF49F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88 </w:t>
      </w:r>
      <w:r w:rsidRPr="00924AA5">
        <w:rPr>
          <w:rFonts w:ascii="Book Antiqua" w:eastAsia="Book Antiqua" w:hAnsi="Book Antiqua" w:cs="Book Antiqua"/>
          <w:b/>
          <w:bCs/>
          <w:color w:val="000000"/>
        </w:rPr>
        <w:t>Jang WY</w:t>
      </w:r>
      <w:r w:rsidRPr="00924AA5">
        <w:rPr>
          <w:rFonts w:ascii="Book Antiqua" w:eastAsia="Book Antiqua" w:hAnsi="Book Antiqua" w:cs="Book Antiqua"/>
          <w:color w:val="000000"/>
        </w:rPr>
        <w:t xml:space="preserve">, Choi YH, Park MS, Yoo WJ, Cho TJ, Choi IH. Physeal and Subphyseal Distraction Osteogenesis in Atrophic-type Congenital Pseudarthrosis of the Tibia: Efficacy and Safety.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422-428 [PMID: 31393303 DOI: 10.1097/BPO.0000000000000979]</w:t>
      </w:r>
    </w:p>
    <w:p w14:paraId="1BB68F7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89 </w:t>
      </w:r>
      <w:r w:rsidRPr="00924AA5">
        <w:rPr>
          <w:rFonts w:ascii="Book Antiqua" w:eastAsia="Book Antiqua" w:hAnsi="Book Antiqua" w:cs="Book Antiqua"/>
          <w:b/>
          <w:bCs/>
          <w:color w:val="000000"/>
        </w:rPr>
        <w:t>Shahcheraghi GH</w:t>
      </w:r>
      <w:r w:rsidRPr="00924AA5">
        <w:rPr>
          <w:rFonts w:ascii="Book Antiqua" w:eastAsia="Book Antiqua" w:hAnsi="Book Antiqua" w:cs="Book Antiqua"/>
          <w:color w:val="000000"/>
        </w:rPr>
        <w:t xml:space="preserve">, Javid M. Functional Assessment in Tibial Hemimelia (Can We Also Save the Foot in Reconstruction?).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36</w:t>
      </w:r>
      <w:r w:rsidRPr="00924AA5">
        <w:rPr>
          <w:rFonts w:ascii="Book Antiqua" w:eastAsia="Book Antiqua" w:hAnsi="Book Antiqua" w:cs="Book Antiqua"/>
          <w:color w:val="000000"/>
        </w:rPr>
        <w:t>: 572-581 [PMID: 26019025 DOI: 10.1097/BPO.0000000000000513]</w:t>
      </w:r>
    </w:p>
    <w:p w14:paraId="45AB456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90 </w:t>
      </w:r>
      <w:r w:rsidRPr="00924AA5">
        <w:rPr>
          <w:rFonts w:ascii="Book Antiqua" w:eastAsia="Book Antiqua" w:hAnsi="Book Antiqua" w:cs="Book Antiqua"/>
          <w:b/>
          <w:bCs/>
          <w:color w:val="000000"/>
        </w:rPr>
        <w:t>Radhakrishna VN</w:t>
      </w:r>
      <w:r w:rsidRPr="00924AA5">
        <w:rPr>
          <w:rFonts w:ascii="Book Antiqua" w:eastAsia="Book Antiqua" w:hAnsi="Book Antiqua" w:cs="Book Antiqua"/>
          <w:color w:val="000000"/>
        </w:rPr>
        <w:t xml:space="preserve">, Madhuri V, Palocaren T. Optimizing the use of fibula in type II tibial hemimelia: early results.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144-152 [PMID: 30234726 DOI: 10.1097/BPB.0000000000000540]</w:t>
      </w:r>
    </w:p>
    <w:p w14:paraId="5692C44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91 </w:t>
      </w:r>
      <w:r w:rsidRPr="00924AA5">
        <w:rPr>
          <w:rFonts w:ascii="Book Antiqua" w:eastAsia="Book Antiqua" w:hAnsi="Book Antiqua" w:cs="Book Antiqua"/>
          <w:b/>
          <w:bCs/>
          <w:color w:val="000000"/>
        </w:rPr>
        <w:t>Li Y</w:t>
      </w:r>
      <w:r w:rsidRPr="00924AA5">
        <w:rPr>
          <w:rFonts w:ascii="Book Antiqua" w:eastAsia="Book Antiqua" w:hAnsi="Book Antiqua" w:cs="Book Antiqua"/>
          <w:color w:val="000000"/>
        </w:rPr>
        <w:t xml:space="preserve">, Han B, Tang J, Chen M, Wang Z. Identification of risk factors affecting bone formation in gradual ulnar lengthening in children with hereditary multiple exostoses: A retrospective study.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98</w:t>
      </w:r>
      <w:r w:rsidRPr="00924AA5">
        <w:rPr>
          <w:rFonts w:ascii="Book Antiqua" w:eastAsia="Book Antiqua" w:hAnsi="Book Antiqua" w:cs="Book Antiqua"/>
          <w:color w:val="000000"/>
        </w:rPr>
        <w:t>: e14280 [PMID: 30702592 DOI: 10.1097/MD.0000000000014280]</w:t>
      </w:r>
    </w:p>
    <w:p w14:paraId="5780D0A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92 </w:t>
      </w:r>
      <w:r w:rsidRPr="00924AA5">
        <w:rPr>
          <w:rFonts w:ascii="Book Antiqua" w:eastAsia="Book Antiqua" w:hAnsi="Book Antiqua" w:cs="Book Antiqua"/>
          <w:b/>
          <w:bCs/>
          <w:color w:val="000000"/>
        </w:rPr>
        <w:t>Guan J</w:t>
      </w:r>
      <w:r w:rsidRPr="00924AA5">
        <w:rPr>
          <w:rFonts w:ascii="Book Antiqua" w:eastAsia="Book Antiqua" w:hAnsi="Book Antiqua" w:cs="Book Antiqua"/>
          <w:color w:val="000000"/>
        </w:rPr>
        <w:t xml:space="preserve">, Ruan H, Yin J, Chai Y, Kang Q. Bifocal osteosynthesis to treat radial shortening deformity with dislocation of the inferior radioulnar joint.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440 [PMID: 31601273 DOI: 10.1186/s12891-019-2816-5]</w:t>
      </w:r>
    </w:p>
    <w:p w14:paraId="03D16FF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93 </w:t>
      </w:r>
      <w:r w:rsidRPr="00924AA5">
        <w:rPr>
          <w:rFonts w:ascii="Book Antiqua" w:eastAsia="Book Antiqua" w:hAnsi="Book Antiqua" w:cs="Book Antiqua"/>
          <w:b/>
          <w:bCs/>
          <w:color w:val="000000"/>
        </w:rPr>
        <w:t>Takagi T</w:t>
      </w:r>
      <w:r w:rsidRPr="00924AA5">
        <w:rPr>
          <w:rFonts w:ascii="Book Antiqua" w:eastAsia="Book Antiqua" w:hAnsi="Book Antiqua" w:cs="Book Antiqua"/>
          <w:color w:val="000000"/>
        </w:rPr>
        <w:t xml:space="preserve">, Seki A, Takayama S, Watanabe M. Current Concepts in Radial Club Hand. </w:t>
      </w:r>
      <w:r w:rsidRPr="00924AA5">
        <w:rPr>
          <w:rFonts w:ascii="Book Antiqua" w:eastAsia="Book Antiqua" w:hAnsi="Book Antiqua" w:cs="Book Antiqua"/>
          <w:i/>
          <w:iCs/>
          <w:color w:val="000000"/>
        </w:rPr>
        <w:t>Open Orthop J</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369-377 [PMID: 28603568 DOI: 10.2174/1874325001711010369]</w:t>
      </w:r>
    </w:p>
    <w:p w14:paraId="14C1DDC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94 </w:t>
      </w:r>
      <w:r w:rsidRPr="00924AA5">
        <w:rPr>
          <w:rFonts w:ascii="Book Antiqua" w:eastAsia="Book Antiqua" w:hAnsi="Book Antiqua" w:cs="Book Antiqua"/>
          <w:b/>
          <w:bCs/>
          <w:color w:val="000000"/>
        </w:rPr>
        <w:t>Schachinger F</w:t>
      </w:r>
      <w:r w:rsidRPr="00924AA5">
        <w:rPr>
          <w:rFonts w:ascii="Book Antiqua" w:eastAsia="Book Antiqua" w:hAnsi="Book Antiqua" w:cs="Book Antiqua"/>
          <w:color w:val="000000"/>
        </w:rPr>
        <w:t xml:space="preserve">, Girsch W, Farr S. Soft-Tissue Distraction Prior to Single Bone Forearm Surgery in Ulnar Longitudinal Deficiency: A Report of Two Cases. </w:t>
      </w:r>
      <w:r w:rsidRPr="00924AA5">
        <w:rPr>
          <w:rFonts w:ascii="Book Antiqua" w:eastAsia="Book Antiqua" w:hAnsi="Book Antiqua" w:cs="Book Antiqua"/>
          <w:i/>
          <w:iCs/>
          <w:color w:val="000000"/>
        </w:rPr>
        <w:t>J Hand Surg Asian Pac Vol</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23</w:t>
      </w:r>
      <w:r w:rsidRPr="00924AA5">
        <w:rPr>
          <w:rFonts w:ascii="Book Antiqua" w:eastAsia="Book Antiqua" w:hAnsi="Book Antiqua" w:cs="Book Antiqua"/>
          <w:color w:val="000000"/>
        </w:rPr>
        <w:t>: 153-157 [PMID: 29409418 DOI: 10.1142/S2424835518720116]</w:t>
      </w:r>
    </w:p>
    <w:p w14:paraId="6C66F7B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95 </w:t>
      </w:r>
      <w:r w:rsidRPr="00924AA5">
        <w:rPr>
          <w:rFonts w:ascii="Book Antiqua" w:eastAsia="Book Antiqua" w:hAnsi="Book Antiqua" w:cs="Book Antiqua"/>
          <w:b/>
          <w:bCs/>
          <w:color w:val="000000"/>
        </w:rPr>
        <w:t>Subik M</w:t>
      </w:r>
      <w:r w:rsidRPr="00924AA5">
        <w:rPr>
          <w:rFonts w:ascii="Book Antiqua" w:eastAsia="Book Antiqua" w:hAnsi="Book Antiqua" w:cs="Book Antiqua"/>
          <w:color w:val="000000"/>
        </w:rPr>
        <w:t xml:space="preserve">, Shearer M, Saleh AM, LaPorta GA. The Gradual and Acute Correction of Equinus Using External Fixation.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481-496 [PMID: 30223955 DOI: 10.1016/j.cpm.2018.05.007]</w:t>
      </w:r>
    </w:p>
    <w:p w14:paraId="4539CCB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96 </w:t>
      </w:r>
      <w:r w:rsidRPr="00924AA5">
        <w:rPr>
          <w:rFonts w:ascii="Book Antiqua" w:eastAsia="Book Antiqua" w:hAnsi="Book Antiqua" w:cs="Book Antiqua"/>
          <w:b/>
          <w:bCs/>
          <w:color w:val="000000"/>
        </w:rPr>
        <w:t>Peterson N</w:t>
      </w:r>
      <w:r w:rsidRPr="00924AA5">
        <w:rPr>
          <w:rFonts w:ascii="Book Antiqua" w:eastAsia="Book Antiqua" w:hAnsi="Book Antiqua" w:cs="Book Antiqua"/>
          <w:color w:val="000000"/>
        </w:rPr>
        <w:t xml:space="preserve">, Prior C. Correction of the Neglected Clubfoot in the Adolescent and Adult Patient. </w:t>
      </w:r>
      <w:r w:rsidRPr="00924AA5">
        <w:rPr>
          <w:rFonts w:ascii="Book Antiqua" w:eastAsia="Book Antiqua" w:hAnsi="Book Antiqua" w:cs="Book Antiqua"/>
          <w:i/>
          <w:iCs/>
          <w:color w:val="000000"/>
        </w:rPr>
        <w:t>Foot Ankle Clin</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25</w:t>
      </w:r>
      <w:r w:rsidRPr="00924AA5">
        <w:rPr>
          <w:rFonts w:ascii="Book Antiqua" w:eastAsia="Book Antiqua" w:hAnsi="Book Antiqua" w:cs="Book Antiqua"/>
          <w:color w:val="000000"/>
        </w:rPr>
        <w:t>: 205-220 [PMID: 32381310 DOI: 10.1016/j.fcl.2020.02.008]</w:t>
      </w:r>
    </w:p>
    <w:p w14:paraId="556F935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97 </w:t>
      </w:r>
      <w:r w:rsidRPr="00924AA5">
        <w:rPr>
          <w:rFonts w:ascii="Book Antiqua" w:eastAsia="Book Antiqua" w:hAnsi="Book Antiqua" w:cs="Book Antiqua"/>
          <w:b/>
          <w:bCs/>
          <w:color w:val="000000"/>
        </w:rPr>
        <w:t>Chan MC</w:t>
      </w:r>
      <w:r w:rsidRPr="00924AA5">
        <w:rPr>
          <w:rFonts w:ascii="Book Antiqua" w:eastAsia="Book Antiqua" w:hAnsi="Book Antiqua" w:cs="Book Antiqua"/>
          <w:color w:val="000000"/>
        </w:rPr>
        <w:t xml:space="preserve">, Khan SA. Ilizarov reconstruction of chronic bilateral calcaneovalgus deformities. </w:t>
      </w:r>
      <w:r w:rsidRPr="00924AA5">
        <w:rPr>
          <w:rFonts w:ascii="Book Antiqua" w:eastAsia="Book Antiqua" w:hAnsi="Book Antiqua" w:cs="Book Antiqua"/>
          <w:i/>
          <w:iCs/>
          <w:color w:val="000000"/>
        </w:rPr>
        <w:t>Chin J Traumatol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202-206 [PMID: 31239218 DOI: 10.1016/j.cjtee.2019.04.001]</w:t>
      </w:r>
    </w:p>
    <w:p w14:paraId="3473A0E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98 </w:t>
      </w:r>
      <w:r w:rsidRPr="00924AA5">
        <w:rPr>
          <w:rFonts w:ascii="Book Antiqua" w:eastAsia="Book Antiqua" w:hAnsi="Book Antiqua" w:cs="Book Antiqua"/>
          <w:b/>
          <w:bCs/>
          <w:color w:val="000000"/>
        </w:rPr>
        <w:t>Ahmad K</w:t>
      </w:r>
      <w:r w:rsidRPr="00924AA5">
        <w:rPr>
          <w:rFonts w:ascii="Book Antiqua" w:eastAsia="Book Antiqua" w:hAnsi="Book Antiqua" w:cs="Book Antiqua"/>
          <w:color w:val="000000"/>
        </w:rPr>
        <w:t xml:space="preserve">, Ahmad Bhat S, Avtar Agrawal R, Agrawal R. Results of Ilizarov External Fixation in Rigid Equinus Deformity: An Experience of 30 Patients. </w:t>
      </w:r>
      <w:r w:rsidRPr="00924AA5">
        <w:rPr>
          <w:rFonts w:ascii="Book Antiqua" w:eastAsia="Book Antiqua" w:hAnsi="Book Antiqua" w:cs="Book Antiqua"/>
          <w:i/>
          <w:iCs/>
          <w:color w:val="000000"/>
        </w:rPr>
        <w:t>Ortop Traumatol Rehabil</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25-30 [PMID: 30152762 DOI: 10.5604/01.3001.0011.5876]</w:t>
      </w:r>
    </w:p>
    <w:p w14:paraId="52EFCDC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99 </w:t>
      </w:r>
      <w:r w:rsidRPr="00924AA5">
        <w:rPr>
          <w:rFonts w:ascii="Book Antiqua" w:eastAsia="Book Antiqua" w:hAnsi="Book Antiqua" w:cs="Book Antiqua"/>
          <w:b/>
          <w:bCs/>
          <w:color w:val="000000"/>
        </w:rPr>
        <w:t>Riganti S</w:t>
      </w:r>
      <w:r w:rsidRPr="00924AA5">
        <w:rPr>
          <w:rFonts w:ascii="Book Antiqua" w:eastAsia="Book Antiqua" w:hAnsi="Book Antiqua" w:cs="Book Antiqua"/>
          <w:color w:val="000000"/>
        </w:rPr>
        <w:t xml:space="preserve">, Coppa V, Nasto LA, Di Stadio M, Calevo MG, Gigante AP, Boero S. Treatment of complex foot deformities with hexapod external fixator in growing children and young adult patients. </w:t>
      </w:r>
      <w:r w:rsidRPr="00924AA5">
        <w:rPr>
          <w:rFonts w:ascii="Book Antiqua" w:eastAsia="Book Antiqua" w:hAnsi="Book Antiqua" w:cs="Book Antiqua"/>
          <w:i/>
          <w:iCs/>
          <w:color w:val="000000"/>
        </w:rPr>
        <w:t>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25</w:t>
      </w:r>
      <w:r w:rsidRPr="00924AA5">
        <w:rPr>
          <w:rFonts w:ascii="Book Antiqua" w:eastAsia="Book Antiqua" w:hAnsi="Book Antiqua" w:cs="Book Antiqua"/>
          <w:color w:val="000000"/>
        </w:rPr>
        <w:t>: 623-629 [PMID: 30321938 DOI: 10.1016/j.fas.2018.07.001]</w:t>
      </w:r>
    </w:p>
    <w:p w14:paraId="54B51BC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100 </w:t>
      </w:r>
      <w:r w:rsidRPr="00924AA5">
        <w:rPr>
          <w:rFonts w:ascii="Book Antiqua" w:eastAsia="Book Antiqua" w:hAnsi="Book Antiqua" w:cs="Book Antiqua"/>
          <w:b/>
          <w:bCs/>
          <w:color w:val="000000"/>
        </w:rPr>
        <w:t>Liette MD</w:t>
      </w:r>
      <w:r w:rsidRPr="00924AA5">
        <w:rPr>
          <w:rFonts w:ascii="Book Antiqua" w:eastAsia="Book Antiqua" w:hAnsi="Book Antiqua" w:cs="Book Antiqua"/>
          <w:color w:val="000000"/>
        </w:rPr>
        <w:t xml:space="preserve">, Crisologo PA, Johnson LJ, Henning JA, Rodriguez-Collazo ER, Masadeh S. A Surgical Approach to Location-specific Neuropathic Foot Ulceration.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38</w:t>
      </w:r>
      <w:r w:rsidRPr="00924AA5">
        <w:rPr>
          <w:rFonts w:ascii="Book Antiqua" w:eastAsia="Book Antiqua" w:hAnsi="Book Antiqua" w:cs="Book Antiqua"/>
          <w:color w:val="000000"/>
        </w:rPr>
        <w:t>: 31-53 [PMID: 33220743 DOI: 10.1016/j.cpm.2020.09.001]</w:t>
      </w:r>
    </w:p>
    <w:p w14:paraId="42F8C4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101 </w:t>
      </w:r>
      <w:r w:rsidRPr="00924AA5">
        <w:rPr>
          <w:rFonts w:ascii="Book Antiqua" w:eastAsia="Book Antiqua" w:hAnsi="Book Antiqua" w:cs="Book Antiqua"/>
          <w:b/>
          <w:bCs/>
          <w:color w:val="000000"/>
        </w:rPr>
        <w:t>ElAlfy B</w:t>
      </w:r>
      <w:r w:rsidRPr="00924AA5">
        <w:rPr>
          <w:rFonts w:ascii="Book Antiqua" w:eastAsia="Book Antiqua" w:hAnsi="Book Antiqua" w:cs="Book Antiqua"/>
          <w:color w:val="000000"/>
        </w:rPr>
        <w:t xml:space="preserve">, Ali AM, Fawzy SI. Ilizarov External Fixator Versus Retrograde Intramedullary Nailing for Ankle Joint Arthrodesis in Diabetic Charcot Neuroarthropathy.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56</w:t>
      </w:r>
      <w:r w:rsidRPr="00924AA5">
        <w:rPr>
          <w:rFonts w:ascii="Book Antiqua" w:eastAsia="Book Antiqua" w:hAnsi="Book Antiqua" w:cs="Book Antiqua"/>
          <w:color w:val="000000"/>
        </w:rPr>
        <w:t>: 309-313 [PMID: 28231964 DOI: 10.1053/j.jfas.2016.10.014]</w:t>
      </w:r>
    </w:p>
    <w:p w14:paraId="5CA91FB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102 </w:t>
      </w:r>
      <w:r w:rsidRPr="00924AA5">
        <w:rPr>
          <w:rFonts w:ascii="Book Antiqua" w:eastAsia="Book Antiqua" w:hAnsi="Book Antiqua" w:cs="Book Antiqua"/>
          <w:b/>
          <w:bCs/>
          <w:color w:val="000000"/>
        </w:rPr>
        <w:t>Burns PR</w:t>
      </w:r>
      <w:r w:rsidRPr="00924AA5">
        <w:rPr>
          <w:rFonts w:ascii="Book Antiqua" w:eastAsia="Book Antiqua" w:hAnsi="Book Antiqua" w:cs="Book Antiqua"/>
          <w:color w:val="000000"/>
        </w:rPr>
        <w:t xml:space="preserve">, Monaco SJ. Revisional Surgery of the Diabetic Charcot Foot and Ankle.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34</w:t>
      </w:r>
      <w:r w:rsidRPr="00924AA5">
        <w:rPr>
          <w:rFonts w:ascii="Book Antiqua" w:eastAsia="Book Antiqua" w:hAnsi="Book Antiqua" w:cs="Book Antiqua"/>
          <w:color w:val="000000"/>
        </w:rPr>
        <w:t>: 77-92 [PMID: 27865317 DOI: 10.1016/j.cpm.2016.07.009]</w:t>
      </w:r>
    </w:p>
    <w:p w14:paraId="5F33274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103 </w:t>
      </w:r>
      <w:r w:rsidRPr="00924AA5">
        <w:rPr>
          <w:rFonts w:ascii="Book Antiqua" w:eastAsia="Book Antiqua" w:hAnsi="Book Antiqua" w:cs="Book Antiqua"/>
          <w:b/>
          <w:bCs/>
          <w:color w:val="000000"/>
        </w:rPr>
        <w:t>El-Mowafi H</w:t>
      </w:r>
      <w:r w:rsidRPr="00924AA5">
        <w:rPr>
          <w:rFonts w:ascii="Book Antiqua" w:eastAsia="Book Antiqua" w:hAnsi="Book Antiqua" w:cs="Book Antiqua"/>
          <w:color w:val="000000"/>
        </w:rPr>
        <w:t xml:space="preserve">, Abulsaad M, Kandil Y, El-Hawary A, Ali S. Hybrid Fixation for Ankle Fusion in Diabetic Charcot Arthropathy.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93-98 [PMID: 29035584 DOI: 10.1177/1071100717735074]</w:t>
      </w:r>
    </w:p>
    <w:p w14:paraId="48764FD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104 </w:t>
      </w:r>
      <w:r w:rsidRPr="00924AA5">
        <w:rPr>
          <w:rFonts w:ascii="Book Antiqua" w:eastAsia="Book Antiqua" w:hAnsi="Book Antiqua" w:cs="Book Antiqua"/>
          <w:b/>
          <w:bCs/>
          <w:color w:val="000000"/>
        </w:rPr>
        <w:t>Tomczak C</w:t>
      </w:r>
      <w:r w:rsidRPr="00924AA5">
        <w:rPr>
          <w:rFonts w:ascii="Book Antiqua" w:eastAsia="Book Antiqua" w:hAnsi="Book Antiqua" w:cs="Book Antiqua"/>
          <w:color w:val="000000"/>
        </w:rPr>
        <w:t xml:space="preserve">, Beaman D, Perkins S. Combined Intramedullary Nail Coated With Antibiotic-Containing Cement and Ring Fixation for Limb Salvage in the Severely Deformed, Infected, Neuroarthropathic Ankle.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48-55 [PMID: 30264587 DOI: 10.1177/1071100718800836]</w:t>
      </w:r>
    </w:p>
    <w:p w14:paraId="7DE1D9C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105 </w:t>
      </w:r>
      <w:r w:rsidRPr="00924AA5">
        <w:rPr>
          <w:rFonts w:ascii="Book Antiqua" w:eastAsia="Book Antiqua" w:hAnsi="Book Antiqua" w:cs="Book Antiqua"/>
          <w:b/>
          <w:bCs/>
          <w:color w:val="000000"/>
        </w:rPr>
        <w:t>Alammar Y</w:t>
      </w:r>
      <w:r w:rsidRPr="00924AA5">
        <w:rPr>
          <w:rFonts w:ascii="Book Antiqua" w:eastAsia="Book Antiqua" w:hAnsi="Book Antiqua" w:cs="Book Antiqua"/>
          <w:color w:val="000000"/>
        </w:rPr>
        <w:t xml:space="preserve">, Sudnitsyn A, Neretin A, Leonchuk S, Kliushin NM. Closed arthrodesis in infected neuropathic ankles using Ilizarov ring fixation.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102-B</w:t>
      </w:r>
      <w:r w:rsidRPr="00924AA5">
        <w:rPr>
          <w:rFonts w:ascii="Book Antiqua" w:eastAsia="Book Antiqua" w:hAnsi="Book Antiqua" w:cs="Book Antiqua"/>
          <w:color w:val="000000"/>
        </w:rPr>
        <w:t>: 470-477 [PMID: 32228076 DOI: 10.1302/0301-620X.102B4.BJJ-2019-1158.R1]</w:t>
      </w:r>
    </w:p>
    <w:p w14:paraId="5C6C65A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106 </w:t>
      </w:r>
      <w:r w:rsidRPr="00924AA5">
        <w:rPr>
          <w:rFonts w:ascii="Book Antiqua" w:eastAsia="Book Antiqua" w:hAnsi="Book Antiqua" w:cs="Book Antiqua"/>
          <w:b/>
          <w:bCs/>
          <w:color w:val="000000"/>
        </w:rPr>
        <w:t>Kliushin NM</w:t>
      </w:r>
      <w:r w:rsidRPr="00924AA5">
        <w:rPr>
          <w:rFonts w:ascii="Book Antiqua" w:eastAsia="Book Antiqua" w:hAnsi="Book Antiqua" w:cs="Book Antiqua"/>
          <w:color w:val="000000"/>
        </w:rPr>
        <w:t xml:space="preserve">, Sudnitsyn AS, Subramanyam KN, George J. Management of Neurologic Deformity of the Ankle and Foot With Concurrent Osteomyelitis With the Ilizarov Method.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226-235 [PMID: 29160725 DOI: 10.1177/1071100717739396]</w:t>
      </w:r>
    </w:p>
    <w:p w14:paraId="4583D67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107 </w:t>
      </w:r>
      <w:r w:rsidRPr="00924AA5">
        <w:rPr>
          <w:rFonts w:ascii="Book Antiqua" w:eastAsia="Book Antiqua" w:hAnsi="Book Antiqua" w:cs="Book Antiqua"/>
          <w:b/>
          <w:bCs/>
          <w:color w:val="000000"/>
        </w:rPr>
        <w:t>Chappell TM</w:t>
      </w:r>
      <w:r w:rsidRPr="00924AA5">
        <w:rPr>
          <w:rFonts w:ascii="Book Antiqua" w:eastAsia="Book Antiqua" w:hAnsi="Book Antiqua" w:cs="Book Antiqua"/>
          <w:color w:val="000000"/>
        </w:rPr>
        <w:t xml:space="preserve">, Ebert CC, McCann KM, Hutchinson BL, Rodriguez-Collazo E. Distal tibial distraction osteogenesis-an alternative approach to addressing limb length discrepancy with concurrent hindfoot and ankle reconstruction.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244 [PMID: 31362774 DOI: 10.1186/s13018-019-1264-0]</w:t>
      </w:r>
    </w:p>
    <w:p w14:paraId="6DC83CB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108 </w:t>
      </w:r>
      <w:r w:rsidRPr="00924AA5">
        <w:rPr>
          <w:rFonts w:ascii="Book Antiqua" w:eastAsia="Book Antiqua" w:hAnsi="Book Antiqua" w:cs="Book Antiqua"/>
          <w:b/>
          <w:bCs/>
          <w:color w:val="000000"/>
        </w:rPr>
        <w:t>Neretin AS</w:t>
      </w:r>
      <w:r w:rsidRPr="00924AA5">
        <w:rPr>
          <w:rFonts w:ascii="Book Antiqua" w:eastAsia="Book Antiqua" w:hAnsi="Book Antiqua" w:cs="Book Antiqua"/>
          <w:color w:val="000000"/>
        </w:rPr>
        <w:t xml:space="preserve">, Menshchikova TI. Value of ultrasonography and radiography for the study of bone regeneration in lengthening of the fourth ray in brachymetatarsia. </w:t>
      </w:r>
      <w:r w:rsidRPr="00924AA5">
        <w:rPr>
          <w:rFonts w:ascii="Book Antiqua" w:eastAsia="Book Antiqua" w:hAnsi="Book Antiqua" w:cs="Book Antiqua"/>
          <w:i/>
          <w:iCs/>
          <w:color w:val="000000"/>
        </w:rPr>
        <w:t>Foot Ankle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432-438 [PMID: 32561159 DOI: 10.1016/j.fas.2020.05.013]</w:t>
      </w:r>
    </w:p>
    <w:p w14:paraId="35CD56D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109 </w:t>
      </w:r>
      <w:r w:rsidRPr="00924AA5">
        <w:rPr>
          <w:rFonts w:ascii="Book Antiqua" w:eastAsia="Book Antiqua" w:hAnsi="Book Antiqua" w:cs="Book Antiqua"/>
          <w:b/>
          <w:bCs/>
          <w:color w:val="000000"/>
        </w:rPr>
        <w:t>Leonchuk SS</w:t>
      </w:r>
      <w:r w:rsidRPr="00924AA5">
        <w:rPr>
          <w:rFonts w:ascii="Book Antiqua" w:eastAsia="Book Antiqua" w:hAnsi="Book Antiqua" w:cs="Book Antiqua"/>
          <w:color w:val="000000"/>
        </w:rPr>
        <w:t xml:space="preserve">, Neretin AS, Blanchard AJ. Cleft foot: A case report and review of literature. </w:t>
      </w:r>
      <w:r w:rsidRPr="00924AA5">
        <w:rPr>
          <w:rFonts w:ascii="Book Antiqua" w:eastAsia="Book Antiqua" w:hAnsi="Book Antiqua" w:cs="Book Antiqua"/>
          <w:i/>
          <w:iCs/>
          <w:color w:val="000000"/>
        </w:rPr>
        <w:t>World 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129-136 [PMID: 32190557 DOI: 10.5312/wjo.v11.i2.129]</w:t>
      </w:r>
    </w:p>
    <w:p w14:paraId="2189A91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110 </w:t>
      </w:r>
      <w:r w:rsidRPr="00924AA5">
        <w:rPr>
          <w:rFonts w:ascii="Book Antiqua" w:eastAsia="Book Antiqua" w:hAnsi="Book Antiqua" w:cs="Book Antiqua"/>
          <w:b/>
          <w:bCs/>
          <w:color w:val="000000"/>
        </w:rPr>
        <w:t>Rasor ZL</w:t>
      </w:r>
      <w:r w:rsidRPr="00924AA5">
        <w:rPr>
          <w:rFonts w:ascii="Book Antiqua" w:eastAsia="Book Antiqua" w:hAnsi="Book Antiqua" w:cs="Book Antiqua"/>
          <w:color w:val="000000"/>
        </w:rPr>
        <w:t xml:space="preserve">, Henning J, Blanton C, Blanchard AJ, Leonchuk SS. Vertical Wire Forefoot Fixation: An Advanced Technique for the Dynamic External Fixation Apparatus.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58</w:t>
      </w:r>
      <w:r w:rsidRPr="00924AA5">
        <w:rPr>
          <w:rFonts w:ascii="Book Antiqua" w:eastAsia="Book Antiqua" w:hAnsi="Book Antiqua" w:cs="Book Antiqua"/>
          <w:color w:val="000000"/>
        </w:rPr>
        <w:t>: 1040-1044 [PMID: 31345759 DOI: 10.1053/j.jfas.2018.11.016]</w:t>
      </w:r>
    </w:p>
    <w:p w14:paraId="39296EB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111 </w:t>
      </w:r>
      <w:r w:rsidRPr="00924AA5">
        <w:rPr>
          <w:rFonts w:ascii="Book Antiqua" w:eastAsia="Book Antiqua" w:hAnsi="Book Antiqua" w:cs="Book Antiqua"/>
          <w:b/>
          <w:bCs/>
          <w:color w:val="000000"/>
        </w:rPr>
        <w:t>Cherkashin AM</w:t>
      </w:r>
      <w:r w:rsidRPr="00924AA5">
        <w:rPr>
          <w:rFonts w:ascii="Book Antiqua" w:eastAsia="Book Antiqua" w:hAnsi="Book Antiqua" w:cs="Book Antiqua"/>
          <w:color w:val="000000"/>
        </w:rPr>
        <w:t xml:space="preserve">, Samchukov ML, Birkholts F. Treatment Strategies and Frame Configurations in the Management of Foot and Ankle Deformities.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423-442 [PMID: 30223951 DOI: 10.1016/j.cpm.2018.05.003]</w:t>
      </w:r>
    </w:p>
    <w:p w14:paraId="058835C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112 </w:t>
      </w:r>
      <w:r w:rsidRPr="00924AA5">
        <w:rPr>
          <w:rFonts w:ascii="Book Antiqua" w:eastAsia="Book Antiqua" w:hAnsi="Book Antiqua" w:cs="Book Antiqua"/>
          <w:b/>
          <w:bCs/>
          <w:color w:val="000000"/>
        </w:rPr>
        <w:t>Danilkin MY</w:t>
      </w:r>
      <w:r w:rsidRPr="00924AA5">
        <w:rPr>
          <w:rFonts w:ascii="Book Antiqua" w:eastAsia="Book Antiqua" w:hAnsi="Book Antiqua" w:cs="Book Antiqua"/>
          <w:color w:val="000000"/>
        </w:rPr>
        <w:t xml:space="preserve">. Phalangeal Lengthening Techniques for Brachydactily and Posttraumatic Digital Stumps With the Use of a Modified External Mini-Fixator. </w:t>
      </w:r>
      <w:r w:rsidRPr="00924AA5">
        <w:rPr>
          <w:rFonts w:ascii="Book Antiqua" w:eastAsia="Book Antiqua" w:hAnsi="Book Antiqua" w:cs="Book Antiqua"/>
          <w:i/>
          <w:iCs/>
          <w:color w:val="000000"/>
        </w:rPr>
        <w:t>Tech Hand Up Extrem Surg</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61-66 [PMID: 27043289 DOI: 10.1097/BTH.0000000000000116]</w:t>
      </w:r>
    </w:p>
    <w:p w14:paraId="5583AC9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113 </w:t>
      </w:r>
      <w:r w:rsidRPr="00924AA5">
        <w:rPr>
          <w:rFonts w:ascii="Book Antiqua" w:eastAsia="Book Antiqua" w:hAnsi="Book Antiqua" w:cs="Book Antiqua"/>
          <w:b/>
          <w:bCs/>
          <w:color w:val="000000"/>
        </w:rPr>
        <w:t>Zolotov AS</w:t>
      </w:r>
      <w:r w:rsidRPr="00924AA5">
        <w:rPr>
          <w:rFonts w:ascii="Book Antiqua" w:eastAsia="Book Antiqua" w:hAnsi="Book Antiqua" w:cs="Book Antiqua"/>
          <w:color w:val="000000"/>
        </w:rPr>
        <w:t xml:space="preserve">. Open Infected Seymour Fracture. </w:t>
      </w:r>
      <w:r w:rsidRPr="00924AA5">
        <w:rPr>
          <w:rFonts w:ascii="Book Antiqua" w:eastAsia="Book Antiqua" w:hAnsi="Book Antiqua" w:cs="Book Antiqua"/>
          <w:i/>
          <w:iCs/>
          <w:color w:val="000000"/>
        </w:rPr>
        <w:t>J Hand Surg Asian Pac Vol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24</w:t>
      </w:r>
      <w:r w:rsidRPr="00924AA5">
        <w:rPr>
          <w:rFonts w:ascii="Book Antiqua" w:eastAsia="Book Antiqua" w:hAnsi="Book Antiqua" w:cs="Book Antiqua"/>
          <w:color w:val="000000"/>
        </w:rPr>
        <w:t>: 488-490 [PMID: 31690204 DOI: 10.1142/S2424835519720196]</w:t>
      </w:r>
    </w:p>
    <w:p w14:paraId="3782126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114 </w:t>
      </w:r>
      <w:r w:rsidRPr="00924AA5">
        <w:rPr>
          <w:rFonts w:ascii="Book Antiqua" w:eastAsia="Book Antiqua" w:hAnsi="Book Antiqua" w:cs="Book Antiqua"/>
          <w:b/>
          <w:bCs/>
          <w:color w:val="000000"/>
        </w:rPr>
        <w:t>Bodmer ES</w:t>
      </w:r>
      <w:r w:rsidRPr="00924AA5">
        <w:rPr>
          <w:rFonts w:ascii="Book Antiqua" w:eastAsia="Book Antiqua" w:hAnsi="Book Antiqua" w:cs="Book Antiqua"/>
          <w:color w:val="000000"/>
        </w:rPr>
        <w:t xml:space="preserve">, Meier R, Slongo T, Voegelin E. [Thumb Lengthening Following Amputation at the Proximal Phalanx using a Semicircular Distraction Ring Fixator: Results of 5 Cases]. </w:t>
      </w:r>
      <w:r w:rsidRPr="00924AA5">
        <w:rPr>
          <w:rFonts w:ascii="Book Antiqua" w:eastAsia="Book Antiqua" w:hAnsi="Book Antiqua" w:cs="Book Antiqua"/>
          <w:i/>
          <w:iCs/>
          <w:color w:val="000000"/>
        </w:rPr>
        <w:t>Handchir Mikrochir Plast Chir</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49</w:t>
      </w:r>
      <w:r w:rsidRPr="00924AA5">
        <w:rPr>
          <w:rFonts w:ascii="Book Antiqua" w:eastAsia="Book Antiqua" w:hAnsi="Book Antiqua" w:cs="Book Antiqua"/>
          <w:color w:val="000000"/>
        </w:rPr>
        <w:t>: 42-46 [PMID: 28423441 DOI: 10.1055/s-0043-102685]</w:t>
      </w:r>
    </w:p>
    <w:p w14:paraId="1407B2B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115 </w:t>
      </w:r>
      <w:r w:rsidRPr="00924AA5">
        <w:rPr>
          <w:rFonts w:ascii="Book Antiqua" w:eastAsia="Book Antiqua" w:hAnsi="Book Antiqua" w:cs="Book Antiqua"/>
          <w:b/>
          <w:bCs/>
          <w:color w:val="000000"/>
        </w:rPr>
        <w:t>Cui</w:t>
      </w:r>
      <w:r w:rsidR="00724547" w:rsidRPr="00924AA5">
        <w:rPr>
          <w:rFonts w:ascii="Book Antiqua" w:hAnsi="Book Antiqua" w:cs="Book Antiqua"/>
          <w:b/>
          <w:bCs/>
          <w:color w:val="000000"/>
          <w:lang w:eastAsia="zh-CN"/>
        </w:rPr>
        <w:t xml:space="preserve"> Y</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Xu</w:t>
      </w:r>
      <w:r w:rsidR="00724547" w:rsidRPr="00924AA5">
        <w:rPr>
          <w:rFonts w:ascii="Book Antiqua" w:hAnsi="Book Antiqua" w:cs="Book Antiqua"/>
          <w:color w:val="000000"/>
          <w:lang w:eastAsia="zh-CN"/>
        </w:rPr>
        <w:t xml:space="preserve"> Q</w:t>
      </w:r>
      <w:r w:rsidRPr="00924AA5">
        <w:rPr>
          <w:rFonts w:ascii="Book Antiqua" w:eastAsia="Book Antiqua" w:hAnsi="Book Antiqua" w:cs="Book Antiqua"/>
          <w:color w:val="000000"/>
        </w:rPr>
        <w:t>, Wang</w:t>
      </w:r>
      <w:r w:rsidR="00724547" w:rsidRPr="00924AA5">
        <w:rPr>
          <w:rFonts w:ascii="Book Antiqua" w:hAnsi="Book Antiqua" w:cs="Book Antiqua"/>
          <w:color w:val="000000"/>
          <w:lang w:eastAsia="zh-CN"/>
        </w:rPr>
        <w:t xml:space="preserve"> J</w:t>
      </w:r>
      <w:r w:rsidRPr="00924AA5">
        <w:rPr>
          <w:rFonts w:ascii="Book Antiqua" w:eastAsia="Book Antiqua" w:hAnsi="Book Antiqua" w:cs="Book Antiqua"/>
          <w:color w:val="000000"/>
        </w:rPr>
        <w:t>, Lin</w:t>
      </w:r>
      <w:r w:rsidR="00724547" w:rsidRPr="00924AA5">
        <w:rPr>
          <w:rFonts w:ascii="Book Antiqua" w:hAnsi="Book Antiqua" w:cs="Book Antiqua"/>
          <w:color w:val="000000"/>
          <w:lang w:eastAsia="zh-CN"/>
        </w:rPr>
        <w:t xml:space="preserve"> J</w:t>
      </w:r>
      <w:r w:rsidRPr="00924AA5">
        <w:rPr>
          <w:rFonts w:ascii="Book Antiqua" w:eastAsia="Book Antiqua" w:hAnsi="Book Antiqua" w:cs="Book Antiqua"/>
          <w:color w:val="000000"/>
        </w:rPr>
        <w:t>, Liu</w:t>
      </w:r>
      <w:r w:rsidR="00724547" w:rsidRPr="00924AA5">
        <w:rPr>
          <w:rFonts w:ascii="Book Antiqua" w:hAnsi="Book Antiqua" w:cs="Book Antiqua"/>
          <w:color w:val="000000"/>
          <w:lang w:eastAsia="zh-CN"/>
        </w:rPr>
        <w:t xml:space="preserve"> B</w:t>
      </w:r>
      <w:r w:rsidRPr="00924AA5">
        <w:rPr>
          <w:rFonts w:ascii="Book Antiqua" w:eastAsia="Book Antiqua" w:hAnsi="Book Antiqua" w:cs="Book Antiqua"/>
          <w:color w:val="000000"/>
        </w:rPr>
        <w:t>, Wang</w:t>
      </w:r>
      <w:r w:rsidR="00724547" w:rsidRPr="00924AA5">
        <w:rPr>
          <w:rFonts w:ascii="Book Antiqua" w:hAnsi="Book Antiqua" w:cs="Book Antiqua"/>
          <w:color w:val="000000"/>
          <w:lang w:eastAsia="zh-CN"/>
        </w:rPr>
        <w:t xml:space="preserve"> G</w:t>
      </w:r>
      <w:r w:rsidRPr="00924AA5">
        <w:rPr>
          <w:rFonts w:ascii="Book Antiqua" w:eastAsia="Book Antiqua" w:hAnsi="Book Antiqua" w:cs="Book Antiqua"/>
          <w:color w:val="000000"/>
        </w:rPr>
        <w:t>, Sun</w:t>
      </w:r>
      <w:r w:rsidR="00724547" w:rsidRPr="00924AA5">
        <w:rPr>
          <w:rFonts w:ascii="Book Antiqua" w:hAnsi="Book Antiqua" w:cs="Book Antiqua"/>
          <w:color w:val="000000"/>
          <w:lang w:eastAsia="zh-CN"/>
        </w:rPr>
        <w:t xml:space="preserve"> Y</w:t>
      </w:r>
      <w:r w:rsidRPr="00924AA5">
        <w:rPr>
          <w:rFonts w:ascii="Book Antiqua" w:eastAsia="Book Antiqua" w:hAnsi="Book Antiqua" w:cs="Book Antiqua"/>
          <w:color w:val="000000"/>
        </w:rPr>
        <w:t>, Pei</w:t>
      </w:r>
      <w:r w:rsidR="00724547" w:rsidRPr="00924AA5">
        <w:rPr>
          <w:rFonts w:ascii="Book Antiqua" w:hAnsi="Book Antiqua" w:cs="Book Antiqua"/>
          <w:color w:val="000000"/>
          <w:lang w:eastAsia="zh-CN"/>
        </w:rPr>
        <w:t xml:space="preserve"> Y</w:t>
      </w:r>
      <w:r w:rsidRPr="00924AA5">
        <w:rPr>
          <w:rFonts w:ascii="Book Antiqua" w:eastAsia="Book Antiqua" w:hAnsi="Book Antiqua" w:cs="Book Antiqua"/>
          <w:color w:val="000000"/>
        </w:rPr>
        <w:t>, Zhang</w:t>
      </w:r>
      <w:r w:rsidR="00724547" w:rsidRPr="00924AA5">
        <w:rPr>
          <w:rFonts w:ascii="Book Antiqua" w:hAnsi="Book Antiqua" w:cs="Book Antiqua"/>
          <w:color w:val="000000"/>
          <w:lang w:eastAsia="zh-CN"/>
        </w:rPr>
        <w:t xml:space="preserve"> H</w:t>
      </w:r>
      <w:r w:rsidRPr="00924AA5">
        <w:rPr>
          <w:rFonts w:ascii="Book Antiqua" w:eastAsia="Book Antiqua" w:hAnsi="Book Antiqua" w:cs="Book Antiqua"/>
          <w:color w:val="000000"/>
        </w:rPr>
        <w:t>, Zhu</w:t>
      </w:r>
      <w:r w:rsidR="00724547" w:rsidRPr="00924AA5">
        <w:rPr>
          <w:rFonts w:ascii="Book Antiqua" w:hAnsi="Book Antiqua" w:cs="Book Antiqua"/>
          <w:color w:val="000000"/>
          <w:lang w:eastAsia="zh-CN"/>
        </w:rPr>
        <w:t xml:space="preserve"> L</w:t>
      </w:r>
      <w:r w:rsidRPr="00924AA5">
        <w:rPr>
          <w:rFonts w:ascii="Book Antiqua" w:eastAsia="Book Antiqua" w:hAnsi="Book Antiqua" w:cs="Book Antiqua"/>
          <w:color w:val="000000"/>
        </w:rPr>
        <w:t xml:space="preserve">. Application of external fixator traction in the treatment of syndactyly. </w:t>
      </w:r>
      <w:r w:rsidRPr="00924AA5">
        <w:rPr>
          <w:rFonts w:ascii="Book Antiqua" w:eastAsia="Book Antiqua" w:hAnsi="Book Antiqua" w:cs="Book Antiqua"/>
          <w:i/>
          <w:color w:val="000000"/>
        </w:rPr>
        <w:t>J Orthop Transl</w:t>
      </w:r>
      <w:r w:rsidR="00724547"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39-42 [DOI: 10.1016/j.jot.2020.09.004]</w:t>
      </w:r>
    </w:p>
    <w:p w14:paraId="065FAEB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116 </w:t>
      </w:r>
      <w:r w:rsidRPr="00924AA5">
        <w:rPr>
          <w:rFonts w:ascii="Book Antiqua" w:eastAsia="Book Antiqua" w:hAnsi="Book Antiqua" w:cs="Book Antiqua"/>
          <w:b/>
          <w:bCs/>
          <w:color w:val="000000"/>
        </w:rPr>
        <w:t>Umer M</w:t>
      </w:r>
      <w:r w:rsidRPr="00924AA5">
        <w:rPr>
          <w:rFonts w:ascii="Book Antiqua" w:eastAsia="Book Antiqua" w:hAnsi="Book Antiqua" w:cs="Book Antiqua"/>
          <w:color w:val="000000"/>
        </w:rPr>
        <w:t xml:space="preserve">, Quadri TA, Rashid RH. Ilizarov hip reconstruction osteotomy - A review. </w:t>
      </w:r>
      <w:r w:rsidRPr="00924AA5">
        <w:rPr>
          <w:rFonts w:ascii="Book Antiqua" w:eastAsia="Book Antiqua" w:hAnsi="Book Antiqua" w:cs="Book Antiqua"/>
          <w:i/>
          <w:iCs/>
          <w:color w:val="000000"/>
        </w:rPr>
        <w:t>Int J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54</w:t>
      </w:r>
      <w:r w:rsidRPr="00924AA5">
        <w:rPr>
          <w:rFonts w:ascii="Book Antiqua" w:eastAsia="Book Antiqua" w:hAnsi="Book Antiqua" w:cs="Book Antiqua"/>
          <w:color w:val="000000"/>
        </w:rPr>
        <w:t>: 351-355 [PMID: 28827057 DOI: 10.1016/j.ijsu.2017.08.561]</w:t>
      </w:r>
    </w:p>
    <w:p w14:paraId="1FBD3CC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117 </w:t>
      </w:r>
      <w:r w:rsidRPr="00924AA5">
        <w:rPr>
          <w:rFonts w:ascii="Book Antiqua" w:eastAsia="Book Antiqua" w:hAnsi="Book Antiqua" w:cs="Book Antiqua"/>
          <w:b/>
          <w:bCs/>
          <w:color w:val="000000"/>
        </w:rPr>
        <w:t>Galal S</w:t>
      </w:r>
      <w:r w:rsidRPr="00924AA5">
        <w:rPr>
          <w:rFonts w:ascii="Book Antiqua" w:eastAsia="Book Antiqua" w:hAnsi="Book Antiqua" w:cs="Book Antiqua"/>
          <w:color w:val="000000"/>
        </w:rPr>
        <w:t xml:space="preserve">. Percutaneous multiplanar subtrochanteric osteotomy with external fixation for developmental coxa vara (preliminary results).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26</w:t>
      </w:r>
      <w:r w:rsidRPr="00924AA5">
        <w:rPr>
          <w:rFonts w:ascii="Book Antiqua" w:eastAsia="Book Antiqua" w:hAnsi="Book Antiqua" w:cs="Book Antiqua"/>
          <w:color w:val="000000"/>
        </w:rPr>
        <w:t>: 320-328 [PMID: 27748677 DOI: 10.1097/BPB.0000000000000392]</w:t>
      </w:r>
    </w:p>
    <w:p w14:paraId="39D06F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118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Parfenov E, Oleinikov E. Reconstruction by ilizarov technique for sequelae of pediatric hip septic coxitis: A case study of a new technique with 14 years follow-up. </w:t>
      </w:r>
      <w:r w:rsidRPr="00924AA5">
        <w:rPr>
          <w:rFonts w:ascii="Book Antiqua" w:eastAsia="Book Antiqua" w:hAnsi="Book Antiqua" w:cs="Book Antiqua"/>
          <w:i/>
          <w:iCs/>
          <w:color w:val="000000"/>
        </w:rPr>
        <w:t>J Clin Orthop Trauma</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S812-S816 [PMID: 32999561 DOI: 10.1016/j.jcot.2020.06.032]</w:t>
      </w:r>
    </w:p>
    <w:p w14:paraId="0C408B9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119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Oleinikov E. Ilizarov Technique with Proximal Femoral and Triple Pelvic Osteotomy for the Treatment of Adolescent Developmental Dysplasia of the Hip. </w:t>
      </w:r>
      <w:r w:rsidRPr="00924AA5">
        <w:rPr>
          <w:rFonts w:ascii="Book Antiqua" w:eastAsia="Book Antiqua" w:hAnsi="Book Antiqua" w:cs="Book Antiqua"/>
          <w:i/>
          <w:iCs/>
          <w:color w:val="000000"/>
        </w:rPr>
        <w:t>Rev Bras Ortop (Sao Paulo)</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55</w:t>
      </w:r>
      <w:r w:rsidRPr="00924AA5">
        <w:rPr>
          <w:rFonts w:ascii="Book Antiqua" w:eastAsia="Book Antiqua" w:hAnsi="Book Antiqua" w:cs="Book Antiqua"/>
          <w:color w:val="000000"/>
        </w:rPr>
        <w:t>: 232-238 [PMID: 32346201 DOI: 10.1055/s-0039-3400737]</w:t>
      </w:r>
    </w:p>
    <w:p w14:paraId="2337886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120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Pertrochanteric osteotomy and distraction femoral neck lengthening for treatment of proximal hip ischemic deformities in children.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31-39 [PMID: 26887927 DOI: 10.1007/s11832-016-0711-2]</w:t>
      </w:r>
    </w:p>
    <w:p w14:paraId="2478B6E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121 </w:t>
      </w:r>
      <w:r w:rsidRPr="00924AA5">
        <w:rPr>
          <w:rFonts w:ascii="Book Antiqua" w:eastAsia="Book Antiqua" w:hAnsi="Book Antiqua" w:cs="Book Antiqua"/>
          <w:b/>
          <w:bCs/>
          <w:color w:val="000000"/>
        </w:rPr>
        <w:t>Dumlao PIE</w:t>
      </w:r>
      <w:r w:rsidRPr="00924AA5">
        <w:rPr>
          <w:rFonts w:ascii="Book Antiqua" w:eastAsia="Book Antiqua" w:hAnsi="Book Antiqua" w:cs="Book Antiqua"/>
          <w:color w:val="000000"/>
        </w:rPr>
        <w:t xml:space="preserve">, Javier J, Sumpaico CE. Open reduction capsular arthroplasty using a modified Codivilla-Hey Groves-Colonna procedure augmented with tensor fascia lata graft, supported by Ilizarov hinged external fixator in a patient with chronic traumatic posterior hip dislocation.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xml:space="preserve"> [PMID: 31451460 DOI: 10.1136/bcr-2019-229926]</w:t>
      </w:r>
    </w:p>
    <w:p w14:paraId="460C98F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122 </w:t>
      </w:r>
      <w:r w:rsidRPr="00924AA5">
        <w:rPr>
          <w:rFonts w:ascii="Book Antiqua" w:eastAsia="Book Antiqua" w:hAnsi="Book Antiqua" w:cs="Book Antiqua"/>
          <w:b/>
          <w:bCs/>
          <w:color w:val="000000"/>
        </w:rPr>
        <w:t>Flouzat-Lachaniette CH</w:t>
      </w:r>
      <w:r w:rsidRPr="00924AA5">
        <w:rPr>
          <w:rFonts w:ascii="Book Antiqua" w:eastAsia="Book Antiqua" w:hAnsi="Book Antiqua" w:cs="Book Antiqua"/>
          <w:color w:val="000000"/>
        </w:rPr>
        <w:t xml:space="preserve">, Roubineau F, Heyberger C, Bouthors C. Distraction to treat knee osteoarthritis. </w:t>
      </w:r>
      <w:r w:rsidRPr="00924AA5">
        <w:rPr>
          <w:rFonts w:ascii="Book Antiqua" w:eastAsia="Book Antiqua" w:hAnsi="Book Antiqua" w:cs="Book Antiqua"/>
          <w:i/>
          <w:iCs/>
          <w:color w:val="000000"/>
        </w:rPr>
        <w:t>Joint Bone Spine</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84</w:t>
      </w:r>
      <w:r w:rsidRPr="00924AA5">
        <w:rPr>
          <w:rFonts w:ascii="Book Antiqua" w:eastAsia="Book Antiqua" w:hAnsi="Book Antiqua" w:cs="Book Antiqua"/>
          <w:color w:val="000000"/>
        </w:rPr>
        <w:t>: 141-144 [PMID: 27178780 DOI: 10.1016/j.jbspin.2016.03.004]</w:t>
      </w:r>
    </w:p>
    <w:p w14:paraId="6C54797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123 </w:t>
      </w:r>
      <w:r w:rsidRPr="00924AA5">
        <w:rPr>
          <w:rFonts w:ascii="Book Antiqua" w:eastAsia="Book Antiqua" w:hAnsi="Book Antiqua" w:cs="Book Antiqua"/>
          <w:b/>
          <w:bCs/>
          <w:color w:val="000000"/>
        </w:rPr>
        <w:t>Takahashi T</w:t>
      </w:r>
      <w:r w:rsidRPr="00924AA5">
        <w:rPr>
          <w:rFonts w:ascii="Book Antiqua" w:eastAsia="Book Antiqua" w:hAnsi="Book Antiqua" w:cs="Book Antiqua"/>
          <w:color w:val="000000"/>
        </w:rPr>
        <w:t xml:space="preserve">, Baboolal TG, Lamb J, Hamilton TW, Pandit HG. Is Knee Joint Distraction a Viable Treatment Option for Knee OA?-A Literature Review and Meta-Analysis. </w:t>
      </w:r>
      <w:r w:rsidRPr="00924AA5">
        <w:rPr>
          <w:rFonts w:ascii="Book Antiqua" w:eastAsia="Book Antiqua" w:hAnsi="Book Antiqua" w:cs="Book Antiqua"/>
          <w:i/>
          <w:iCs/>
          <w:color w:val="000000"/>
        </w:rPr>
        <w:t>J Knee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32</w:t>
      </w:r>
      <w:r w:rsidRPr="00924AA5">
        <w:rPr>
          <w:rFonts w:ascii="Book Antiqua" w:eastAsia="Book Antiqua" w:hAnsi="Book Antiqua" w:cs="Book Antiqua"/>
          <w:color w:val="000000"/>
        </w:rPr>
        <w:t>: 788-795 [PMID: 30157528 DOI: 10.1055/s-0038-1669447]</w:t>
      </w:r>
    </w:p>
    <w:p w14:paraId="7FC5C11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124 </w:t>
      </w:r>
      <w:r w:rsidRPr="00924AA5">
        <w:rPr>
          <w:rFonts w:ascii="Book Antiqua" w:eastAsia="Book Antiqua" w:hAnsi="Book Antiqua" w:cs="Book Antiqua"/>
          <w:b/>
          <w:bCs/>
          <w:color w:val="000000"/>
        </w:rPr>
        <w:t>Wynes J</w:t>
      </w:r>
      <w:r w:rsidRPr="00924AA5">
        <w:rPr>
          <w:rFonts w:ascii="Book Antiqua" w:eastAsia="Book Antiqua" w:hAnsi="Book Antiqua" w:cs="Book Antiqua"/>
          <w:color w:val="000000"/>
        </w:rPr>
        <w:t xml:space="preserve">, Kaikis AC. Current Advancements in Ankle Arthrodiastasis.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467-479 [PMID: 30223954 DOI: 10.1016/j.cpm.2018.05.006]</w:t>
      </w:r>
    </w:p>
    <w:p w14:paraId="608DAC5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125 </w:t>
      </w:r>
      <w:r w:rsidRPr="00924AA5">
        <w:rPr>
          <w:rFonts w:ascii="Book Antiqua" w:eastAsia="Book Antiqua" w:hAnsi="Book Antiqua" w:cs="Book Antiqua"/>
          <w:b/>
          <w:bCs/>
          <w:color w:val="000000"/>
        </w:rPr>
        <w:t>Waszczykowski M</w:t>
      </w:r>
      <w:r w:rsidRPr="00924AA5">
        <w:rPr>
          <w:rFonts w:ascii="Book Antiqua" w:eastAsia="Book Antiqua" w:hAnsi="Book Antiqua" w:cs="Book Antiqua"/>
          <w:color w:val="000000"/>
        </w:rPr>
        <w:t xml:space="preserve">, Niedzielski K, Radek M, Fabis J. Arthroscopic-assisted Arthrodesis of the Knee Joint With the Ilizarov Technique: A Case Report and Literature Review.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95</w:t>
      </w:r>
      <w:r w:rsidRPr="00924AA5">
        <w:rPr>
          <w:rFonts w:ascii="Book Antiqua" w:eastAsia="Book Antiqua" w:hAnsi="Book Antiqua" w:cs="Book Antiqua"/>
          <w:color w:val="000000"/>
        </w:rPr>
        <w:t>: e2540 [PMID: 26817899 DOI: 10.1097/MD.0000000000002540]</w:t>
      </w:r>
    </w:p>
    <w:p w14:paraId="361901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126 </w:t>
      </w:r>
      <w:r w:rsidRPr="00924AA5">
        <w:rPr>
          <w:rFonts w:ascii="Book Antiqua" w:eastAsia="Book Antiqua" w:hAnsi="Book Antiqua" w:cs="Book Antiqua"/>
          <w:b/>
          <w:bCs/>
          <w:color w:val="000000"/>
        </w:rPr>
        <w:t>Bruno AA</w:t>
      </w:r>
      <w:r w:rsidRPr="00924AA5">
        <w:rPr>
          <w:rFonts w:ascii="Book Antiqua" w:eastAsia="Book Antiqua" w:hAnsi="Book Antiqua" w:cs="Book Antiqua"/>
          <w:color w:val="000000"/>
        </w:rPr>
        <w:t xml:space="preserve">, Kirienko A, Peccati A, Dupplicato P, De Donato M, Arnaldi E, Portinaro N. Knee arthrodesis by the Ilizarov method in the treatment of total knee arthroplasty failure. </w:t>
      </w:r>
      <w:r w:rsidRPr="00924AA5">
        <w:rPr>
          <w:rFonts w:ascii="Book Antiqua" w:eastAsia="Book Antiqua" w:hAnsi="Book Antiqua" w:cs="Book Antiqua"/>
          <w:i/>
          <w:iCs/>
          <w:color w:val="000000"/>
        </w:rPr>
        <w:t>Knee</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24</w:t>
      </w:r>
      <w:r w:rsidRPr="00924AA5">
        <w:rPr>
          <w:rFonts w:ascii="Book Antiqua" w:eastAsia="Book Antiqua" w:hAnsi="Book Antiqua" w:cs="Book Antiqua"/>
          <w:color w:val="000000"/>
        </w:rPr>
        <w:t>: 91-99 [PMID: 27876266 DOI: 10.1016/j.knee.2016.11.002]</w:t>
      </w:r>
    </w:p>
    <w:p w14:paraId="78498D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127 </w:t>
      </w:r>
      <w:r w:rsidRPr="00924AA5">
        <w:rPr>
          <w:rFonts w:ascii="Book Antiqua" w:eastAsia="Book Antiqua" w:hAnsi="Book Antiqua" w:cs="Book Antiqua"/>
          <w:b/>
          <w:bCs/>
          <w:color w:val="000000"/>
        </w:rPr>
        <w:t>Morasiewicz P</w:t>
      </w:r>
      <w:r w:rsidRPr="00924AA5">
        <w:rPr>
          <w:rFonts w:ascii="Book Antiqua" w:eastAsia="Book Antiqua" w:hAnsi="Book Antiqua" w:cs="Book Antiqua"/>
          <w:color w:val="000000"/>
        </w:rPr>
        <w:t xml:space="preserve">, Dejnek M, Orzechowski W, Urbański W, Kulej M, Dragan SŁ, Dragan SF, Pawik Ł. Clinical evaluation of ankle arthrodesis with Ilizarov fixation and internal fixation.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167 [PMID: 30975120 DOI: 10.1186/s12891-019-2524-1]</w:t>
      </w:r>
    </w:p>
    <w:p w14:paraId="38B4792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128 </w:t>
      </w:r>
      <w:r w:rsidRPr="00924AA5">
        <w:rPr>
          <w:rFonts w:ascii="Book Antiqua" w:eastAsia="Book Antiqua" w:hAnsi="Book Antiqua" w:cs="Book Antiqua"/>
          <w:b/>
          <w:bCs/>
          <w:color w:val="000000"/>
        </w:rPr>
        <w:t>Zak L</w:t>
      </w:r>
      <w:r w:rsidRPr="00924AA5">
        <w:rPr>
          <w:rFonts w:ascii="Book Antiqua" w:eastAsia="Book Antiqua" w:hAnsi="Book Antiqua" w:cs="Book Antiqua"/>
          <w:color w:val="000000"/>
        </w:rPr>
        <w:t xml:space="preserve">, Wozasek GE. Tibio-talo-calcaneal fusion after limb salvage procedures-A retrospective study.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48</w:t>
      </w:r>
      <w:r w:rsidRPr="00924AA5">
        <w:rPr>
          <w:rFonts w:ascii="Book Antiqua" w:eastAsia="Book Antiqua" w:hAnsi="Book Antiqua" w:cs="Book Antiqua"/>
          <w:color w:val="000000"/>
        </w:rPr>
        <w:t>: 1684-1688 [PMID: 28442207 DOI: 10.1016/j.injury.2017.03.045]</w:t>
      </w:r>
    </w:p>
    <w:p w14:paraId="7E98696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129 </w:t>
      </w:r>
      <w:r w:rsidRPr="00924AA5">
        <w:rPr>
          <w:rFonts w:ascii="Book Antiqua" w:eastAsia="Book Antiqua" w:hAnsi="Book Antiqua" w:cs="Book Antiqua"/>
          <w:b/>
          <w:bCs/>
          <w:color w:val="000000"/>
        </w:rPr>
        <w:t>Atef A</w:t>
      </w:r>
      <w:r w:rsidRPr="00924AA5">
        <w:rPr>
          <w:rFonts w:ascii="Book Antiqua" w:eastAsia="Book Antiqua" w:hAnsi="Book Antiqua" w:cs="Book Antiqua"/>
          <w:color w:val="000000"/>
        </w:rPr>
        <w:t xml:space="preserve">, El-Rosasy M, El-Tantawy A. Salvage arthrodesis for infected ankle fractures with segmental bone-loss using Ilizarov concepts: a prospective study.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45</w:t>
      </w:r>
      <w:r w:rsidRPr="00924AA5">
        <w:rPr>
          <w:rFonts w:ascii="Book Antiqua" w:eastAsia="Book Antiqua" w:hAnsi="Book Antiqua" w:cs="Book Antiqua"/>
          <w:color w:val="000000"/>
        </w:rPr>
        <w:t>: 233-240 [PMID: 33196902 DOI: 10.1007/s00264-020-04874-6]</w:t>
      </w:r>
    </w:p>
    <w:p w14:paraId="3810F3B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130 </w:t>
      </w:r>
      <w:r w:rsidRPr="00924AA5">
        <w:rPr>
          <w:rFonts w:ascii="Book Antiqua" w:eastAsia="Book Antiqua" w:hAnsi="Book Antiqua" w:cs="Book Antiqua"/>
          <w:b/>
          <w:bCs/>
          <w:color w:val="000000"/>
        </w:rPr>
        <w:t>Kendall J</w:t>
      </w:r>
      <w:r w:rsidRPr="00924AA5">
        <w:rPr>
          <w:rFonts w:ascii="Book Antiqua" w:eastAsia="Book Antiqua" w:hAnsi="Book Antiqua" w:cs="Book Antiqua"/>
          <w:color w:val="000000"/>
        </w:rPr>
        <w:t xml:space="preserve">, McNally M. Septic Arthritis of the Shoulder with Proximal Humerus Osteomyelitis, Treated by Ilizarov Shoulder Arthrodesis. </w:t>
      </w:r>
      <w:r w:rsidRPr="00924AA5">
        <w:rPr>
          <w:rFonts w:ascii="Book Antiqua" w:eastAsia="Book Antiqua" w:hAnsi="Book Antiqua" w:cs="Book Antiqua"/>
          <w:i/>
          <w:iCs/>
          <w:color w:val="000000"/>
        </w:rPr>
        <w:t>J Bone Jt Infect</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w:t>
      </w:r>
      <w:r w:rsidRPr="00924AA5">
        <w:rPr>
          <w:rFonts w:ascii="Book Antiqua" w:eastAsia="Book Antiqua" w:hAnsi="Book Antiqua" w:cs="Book Antiqua"/>
          <w:color w:val="000000"/>
        </w:rPr>
        <w:t>: 90-95 [PMID: 28529869 DOI: 10.7150/jbji.17083]</w:t>
      </w:r>
    </w:p>
    <w:p w14:paraId="7D62255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131 </w:t>
      </w:r>
      <w:r w:rsidRPr="00924AA5">
        <w:rPr>
          <w:rFonts w:ascii="Book Antiqua" w:eastAsia="Book Antiqua" w:hAnsi="Book Antiqua" w:cs="Book Antiqua"/>
          <w:b/>
          <w:bCs/>
          <w:color w:val="000000"/>
        </w:rPr>
        <w:t>Prudnikova OG</w:t>
      </w:r>
      <w:r w:rsidRPr="00924AA5">
        <w:rPr>
          <w:rFonts w:ascii="Book Antiqua" w:eastAsia="Book Antiqua" w:hAnsi="Book Antiqua" w:cs="Book Antiqua"/>
          <w:color w:val="000000"/>
        </w:rPr>
        <w:t xml:space="preserve">, Shchurova EN. Surgical correction of severe spinal deformities using a staged protocol of external and internal techniques.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42</w:t>
      </w:r>
      <w:r w:rsidRPr="00924AA5">
        <w:rPr>
          <w:rFonts w:ascii="Book Antiqua" w:eastAsia="Book Antiqua" w:hAnsi="Book Antiqua" w:cs="Book Antiqua"/>
          <w:color w:val="000000"/>
        </w:rPr>
        <w:t>: 331-338 [PMID: 29264644 DOI: 10.1007/s00264-017-3738-1]</w:t>
      </w:r>
    </w:p>
    <w:p w14:paraId="393E87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132 </w:t>
      </w:r>
      <w:r w:rsidRPr="00924AA5">
        <w:rPr>
          <w:rFonts w:ascii="Book Antiqua" w:eastAsia="Book Antiqua" w:hAnsi="Book Antiqua" w:cs="Book Antiqua"/>
          <w:b/>
          <w:bCs/>
          <w:color w:val="000000"/>
        </w:rPr>
        <w:t>Ernst N</w:t>
      </w:r>
      <w:r w:rsidRPr="00924AA5">
        <w:rPr>
          <w:rFonts w:ascii="Book Antiqua" w:eastAsia="Book Antiqua" w:hAnsi="Book Antiqua" w:cs="Book Antiqua"/>
          <w:color w:val="000000"/>
        </w:rPr>
        <w:t xml:space="preserve">, Adolphs N. Role of distraction osteogenesis in craniomaxillofacial surgery. </w:t>
      </w:r>
      <w:r w:rsidRPr="00924AA5">
        <w:rPr>
          <w:rFonts w:ascii="Book Antiqua" w:eastAsia="Book Antiqua" w:hAnsi="Book Antiqua" w:cs="Book Antiqua"/>
          <w:i/>
          <w:iCs/>
          <w:color w:val="000000"/>
        </w:rPr>
        <w:t>Innov Surg Sci</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w:t>
      </w:r>
      <w:r w:rsidRPr="00924AA5">
        <w:rPr>
          <w:rFonts w:ascii="Book Antiqua" w:eastAsia="Book Antiqua" w:hAnsi="Book Antiqua" w:cs="Book Antiqua"/>
          <w:color w:val="000000"/>
        </w:rPr>
        <w:t>: 97-103 [PMID: 31579725 DOI: 10.1515/iss-2016-0027]</w:t>
      </w:r>
    </w:p>
    <w:p w14:paraId="2EF2EC2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133 </w:t>
      </w:r>
      <w:r w:rsidRPr="00924AA5">
        <w:rPr>
          <w:rFonts w:ascii="Book Antiqua" w:eastAsia="Book Antiqua" w:hAnsi="Book Antiqua" w:cs="Book Antiqua"/>
          <w:b/>
          <w:bCs/>
          <w:color w:val="000000"/>
        </w:rPr>
        <w:t>Hihara M</w:t>
      </w:r>
      <w:r w:rsidRPr="00924AA5">
        <w:rPr>
          <w:rFonts w:ascii="Book Antiqua" w:eastAsia="Book Antiqua" w:hAnsi="Book Antiqua" w:cs="Book Antiqua"/>
          <w:color w:val="000000"/>
        </w:rPr>
        <w:t xml:space="preserve">, Yagura T, Takegawa M, Kakudo N, Morimoto N, Kusumoto K. A novel fixation method for panfacial fracture using an Ilizarov-type external fixator. </w:t>
      </w:r>
      <w:r w:rsidRPr="00924AA5">
        <w:rPr>
          <w:rFonts w:ascii="Book Antiqua" w:eastAsia="Book Antiqua" w:hAnsi="Book Antiqua" w:cs="Book Antiqua"/>
          <w:i/>
          <w:iCs/>
          <w:color w:val="000000"/>
        </w:rPr>
        <w:t>Trauma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100214 [PMID: 31294071 DOI: 10.1016/j.tcr.2019.100214]</w:t>
      </w:r>
    </w:p>
    <w:p w14:paraId="385AF4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134 </w:t>
      </w:r>
      <w:r w:rsidRPr="00924AA5">
        <w:rPr>
          <w:rFonts w:ascii="Book Antiqua" w:eastAsia="Book Antiqua" w:hAnsi="Book Antiqua" w:cs="Book Antiqua"/>
          <w:b/>
          <w:bCs/>
          <w:color w:val="000000"/>
        </w:rPr>
        <w:t>Zuo Q</w:t>
      </w:r>
      <w:r w:rsidRPr="00924AA5">
        <w:rPr>
          <w:rFonts w:ascii="Book Antiqua" w:eastAsia="Book Antiqua" w:hAnsi="Book Antiqua" w:cs="Book Antiqua"/>
          <w:color w:val="000000"/>
        </w:rPr>
        <w:t xml:space="preserve">, Gao F, Song H, Zhou J. Application of Ilizarov transverse tibial bone transport and microcirculation reconstruction in the treatment of chronic ischemic diseases in lower limbs. </w:t>
      </w:r>
      <w:r w:rsidRPr="00924AA5">
        <w:rPr>
          <w:rFonts w:ascii="Book Antiqua" w:eastAsia="Book Antiqua" w:hAnsi="Book Antiqua" w:cs="Book Antiqua"/>
          <w:i/>
          <w:iCs/>
          <w:color w:val="000000"/>
        </w:rPr>
        <w:t>Exp Ther Med</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1355-1359 [PMID: 30116386]</w:t>
      </w:r>
    </w:p>
    <w:p w14:paraId="1462CC4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135 </w:t>
      </w:r>
      <w:r w:rsidRPr="00924AA5">
        <w:rPr>
          <w:rFonts w:ascii="Book Antiqua" w:eastAsia="Book Antiqua" w:hAnsi="Book Antiqua" w:cs="Book Antiqua"/>
          <w:b/>
          <w:color w:val="000000"/>
        </w:rPr>
        <w:t>Liu G</w:t>
      </w:r>
      <w:r w:rsidRPr="00924AA5">
        <w:rPr>
          <w:rFonts w:ascii="Book Antiqua" w:eastAsia="Book Antiqua" w:hAnsi="Book Antiqua" w:cs="Book Antiqua"/>
          <w:color w:val="000000"/>
        </w:rPr>
        <w:t xml:space="preserve">. The emerging role of tibial cortex transverse transport in the treatment of chronic limb ischemic diseases. </w:t>
      </w:r>
      <w:r w:rsidRPr="00924AA5">
        <w:rPr>
          <w:rFonts w:ascii="Book Antiqua" w:eastAsia="Book Antiqua" w:hAnsi="Book Antiqua" w:cs="Book Antiqua"/>
          <w:i/>
          <w:color w:val="000000"/>
        </w:rPr>
        <w:t>J Orthop Transl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17-24 [DOI: 10.1016/j.jot.2020.10.001]</w:t>
      </w:r>
    </w:p>
    <w:p w14:paraId="2D42E03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136 </w:t>
      </w:r>
      <w:r w:rsidRPr="00924AA5">
        <w:rPr>
          <w:rFonts w:ascii="Book Antiqua" w:eastAsia="Book Antiqua" w:hAnsi="Book Antiqua" w:cs="Book Antiqua"/>
          <w:b/>
          <w:bCs/>
          <w:color w:val="000000"/>
        </w:rPr>
        <w:t>Morrison SG</w:t>
      </w:r>
      <w:r w:rsidRPr="00924AA5">
        <w:rPr>
          <w:rFonts w:ascii="Book Antiqua" w:eastAsia="Book Antiqua" w:hAnsi="Book Antiqua" w:cs="Book Antiqua"/>
          <w:color w:val="000000"/>
        </w:rPr>
        <w:t xml:space="preserve">, Georgiadis AG, Dahl MT. What's New in Limb Lengthening and Deformity Correction. </w:t>
      </w:r>
      <w:r w:rsidRPr="00924AA5">
        <w:rPr>
          <w:rFonts w:ascii="Book Antiqua" w:eastAsia="Book Antiqua" w:hAnsi="Book Antiqua" w:cs="Book Antiqua"/>
          <w:i/>
          <w:iCs/>
          <w:color w:val="000000"/>
        </w:rPr>
        <w:t>J Bone Joint Surg Am</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102</w:t>
      </w:r>
      <w:r w:rsidRPr="00924AA5">
        <w:rPr>
          <w:rFonts w:ascii="Book Antiqua" w:eastAsia="Book Antiqua" w:hAnsi="Book Antiqua" w:cs="Book Antiqua"/>
          <w:color w:val="000000"/>
        </w:rPr>
        <w:t>: 1391-1396 [PMID: 32544124 DOI: 10.2106/JBJS.20.00531]</w:t>
      </w:r>
    </w:p>
    <w:p w14:paraId="799F4D9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137 </w:t>
      </w:r>
      <w:r w:rsidRPr="00924AA5">
        <w:rPr>
          <w:rFonts w:ascii="Book Antiqua" w:eastAsia="Book Antiqua" w:hAnsi="Book Antiqua" w:cs="Book Antiqua"/>
          <w:b/>
          <w:bCs/>
          <w:color w:val="000000"/>
        </w:rPr>
        <w:t>Li G</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Qin S. Ilizarov techniques in China for 30 years: from research to clinical translation. </w:t>
      </w:r>
      <w:r w:rsidRPr="00924AA5">
        <w:rPr>
          <w:rFonts w:ascii="Book Antiqua" w:eastAsia="Book Antiqua" w:hAnsi="Book Antiqua" w:cs="Book Antiqua"/>
          <w:i/>
          <w:color w:val="000000"/>
        </w:rPr>
        <w:t>J Orthop Transl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1-2 [DOI: 10.1016/j.jot.2020.11.006]</w:t>
      </w:r>
    </w:p>
    <w:p w14:paraId="6F7107A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138 </w:t>
      </w:r>
      <w:r w:rsidRPr="00924AA5">
        <w:rPr>
          <w:rFonts w:ascii="Book Antiqua" w:eastAsia="Book Antiqua" w:hAnsi="Book Antiqua" w:cs="Book Antiqua"/>
          <w:b/>
          <w:color w:val="000000"/>
        </w:rPr>
        <w:t>Paley D</w:t>
      </w:r>
      <w:r w:rsidRPr="00924AA5">
        <w:rPr>
          <w:rFonts w:ascii="Book Antiqua" w:eastAsia="Book Antiqua" w:hAnsi="Book Antiqua" w:cs="Book Antiqua"/>
          <w:color w:val="000000"/>
        </w:rPr>
        <w:t xml:space="preserve">. Limb lengthening and reconstruction: A new subspecialty of orthopedic surgery?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2015; </w:t>
      </w:r>
      <w:r w:rsidRPr="00924AA5">
        <w:rPr>
          <w:rFonts w:ascii="Book Antiqua" w:eastAsia="Book Antiqua" w:hAnsi="Book Antiqua" w:cs="Book Antiqua"/>
          <w:b/>
          <w:color w:val="000000"/>
        </w:rPr>
        <w:t>1</w:t>
      </w:r>
      <w:r w:rsidRPr="00924AA5">
        <w:rPr>
          <w:rFonts w:ascii="Book Antiqua" w:eastAsia="Book Antiqua" w:hAnsi="Book Antiqua" w:cs="Book Antiqua"/>
          <w:color w:val="000000"/>
        </w:rPr>
        <w:t>: 1 [DOI: 10.4103/2455-3719.168740]</w:t>
      </w:r>
    </w:p>
    <w:p w14:paraId="5E40661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139 </w:t>
      </w:r>
      <w:r w:rsidRPr="00924AA5">
        <w:rPr>
          <w:rFonts w:ascii="Book Antiqua" w:eastAsia="Book Antiqua" w:hAnsi="Book Antiqua" w:cs="Book Antiqua"/>
          <w:b/>
          <w:bCs/>
          <w:color w:val="000000"/>
        </w:rPr>
        <w:t>Shobaki SD</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Al-Shoubaki AD. Two-stage bone lengthening of the tibia through a normal bone and consolidated regenerate bone after trauma: A case report and literature review. </w:t>
      </w:r>
      <w:r w:rsidRPr="00924AA5">
        <w:rPr>
          <w:rFonts w:ascii="Book Antiqua" w:eastAsia="Book Antiqua" w:hAnsi="Book Antiqua" w:cs="Book Antiqua"/>
          <w:i/>
          <w:color w:val="000000"/>
        </w:rPr>
        <w:t>J Muscul Skelet Surg Res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42-51 [DOI: 10.4103/jmsr.jmsr_116_19]</w:t>
      </w:r>
    </w:p>
    <w:p w14:paraId="67987B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140 </w:t>
      </w:r>
      <w:r w:rsidRPr="00924AA5">
        <w:rPr>
          <w:rFonts w:ascii="Book Antiqua" w:eastAsia="Book Antiqua" w:hAnsi="Book Antiqua" w:cs="Book Antiqua"/>
          <w:b/>
          <w:bCs/>
          <w:color w:val="000000"/>
        </w:rPr>
        <w:t>Ibrahima F</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Fokam P, Mouafo Tambo FF. Limb lengthening in Africa: tibial lengthening indicated for limb length discrepancy and postosteomyelitis pseudarthrosis. </w:t>
      </w:r>
      <w:r w:rsidRPr="00924AA5">
        <w:rPr>
          <w:rFonts w:ascii="Book Antiqua" w:eastAsia="Book Antiqua" w:hAnsi="Book Antiqua" w:cs="Book Antiqua"/>
          <w:i/>
          <w:color w:val="000000"/>
        </w:rPr>
        <w:t>Orthop Res Rev</w:t>
      </w:r>
      <w:r w:rsidR="00B92969"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2014; </w:t>
      </w:r>
      <w:r w:rsidRPr="00924AA5">
        <w:rPr>
          <w:rFonts w:ascii="Book Antiqua" w:eastAsia="Book Antiqua" w:hAnsi="Book Antiqua" w:cs="Book Antiqua"/>
          <w:b/>
          <w:color w:val="000000"/>
        </w:rPr>
        <w:t>6</w:t>
      </w:r>
      <w:r w:rsidRPr="00924AA5">
        <w:rPr>
          <w:rFonts w:ascii="Book Antiqua" w:eastAsia="Book Antiqua" w:hAnsi="Book Antiqua" w:cs="Book Antiqua"/>
          <w:color w:val="000000"/>
        </w:rPr>
        <w:t>: 67-70 [DOI: 10.2147/ORR.S61577]</w:t>
      </w:r>
    </w:p>
    <w:p w14:paraId="5FC7023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141 </w:t>
      </w:r>
      <w:r w:rsidRPr="00924AA5">
        <w:rPr>
          <w:rFonts w:ascii="Book Antiqua" w:eastAsia="Book Antiqua" w:hAnsi="Book Antiqua" w:cs="Book Antiqua"/>
          <w:b/>
          <w:bCs/>
          <w:color w:val="000000"/>
        </w:rPr>
        <w:t>Kayode MO</w:t>
      </w:r>
      <w:r w:rsidRPr="00924AA5">
        <w:rPr>
          <w:rFonts w:ascii="Book Antiqua" w:eastAsia="Book Antiqua" w:hAnsi="Book Antiqua" w:cs="Book Antiqua"/>
          <w:color w:val="000000"/>
        </w:rPr>
        <w:t>, Adewole OA, Shoga MO, Giwa SO. E</w:t>
      </w:r>
      <w:r w:rsidR="00D25A4C" w:rsidRPr="00924AA5">
        <w:rPr>
          <w:rFonts w:ascii="Book Antiqua" w:eastAsia="Book Antiqua" w:hAnsi="Book Antiqua" w:cs="Book Antiqua"/>
          <w:color w:val="000000"/>
        </w:rPr>
        <w:t>xperience with managing complicated fractures using ilizarov principle in lagos, nigeria</w:t>
      </w:r>
      <w:r w:rsidRPr="00924AA5">
        <w:rPr>
          <w:rFonts w:ascii="Book Antiqua" w:eastAsia="Book Antiqua" w:hAnsi="Book Antiqua" w:cs="Book Antiqua"/>
          <w:color w:val="000000"/>
        </w:rPr>
        <w:t xml:space="preserve">. </w:t>
      </w:r>
      <w:r w:rsidRPr="00924AA5">
        <w:rPr>
          <w:rFonts w:ascii="Book Antiqua" w:eastAsia="Book Antiqua" w:hAnsi="Book Antiqua" w:cs="Book Antiqua"/>
          <w:i/>
          <w:iCs/>
          <w:color w:val="000000"/>
        </w:rPr>
        <w:t>J West Afr Coll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7</w:t>
      </w:r>
      <w:r w:rsidRPr="00924AA5">
        <w:rPr>
          <w:rFonts w:ascii="Book Antiqua" w:eastAsia="Book Antiqua" w:hAnsi="Book Antiqua" w:cs="Book Antiqua"/>
          <w:color w:val="000000"/>
        </w:rPr>
        <w:t>: 24-43 [PMID: 30525001]</w:t>
      </w:r>
    </w:p>
    <w:p w14:paraId="70ABF514" w14:textId="77777777" w:rsidR="00A77B3E" w:rsidRPr="00924AA5" w:rsidRDefault="00A77B3E">
      <w:pPr>
        <w:spacing w:line="360" w:lineRule="auto"/>
        <w:jc w:val="both"/>
        <w:sectPr w:rsidR="00A77B3E" w:rsidRPr="00924AA5">
          <w:pgSz w:w="12240" w:h="15840"/>
          <w:pgMar w:top="1440" w:right="1440" w:bottom="1440" w:left="1440" w:header="720" w:footer="720" w:gutter="0"/>
          <w:cols w:space="720"/>
          <w:docGrid w:linePitch="360"/>
        </w:sectPr>
      </w:pPr>
    </w:p>
    <w:p w14:paraId="0FE5F3F5" w14:textId="77777777" w:rsidR="00A77B3E" w:rsidRPr="00924AA5" w:rsidRDefault="005C17AC">
      <w:pPr>
        <w:spacing w:line="360" w:lineRule="auto"/>
        <w:jc w:val="both"/>
      </w:pPr>
      <w:r w:rsidRPr="00924AA5">
        <w:rPr>
          <w:rFonts w:ascii="Book Antiqua" w:eastAsia="Book Antiqua" w:hAnsi="Book Antiqua" w:cs="Book Antiqua"/>
          <w:b/>
          <w:color w:val="000000"/>
        </w:rPr>
        <w:t>Footnotes</w:t>
      </w:r>
    </w:p>
    <w:p w14:paraId="03CCC2DE" w14:textId="50B940E9" w:rsidR="00A77B3E" w:rsidRPr="00924AA5" w:rsidRDefault="005C17AC">
      <w:pPr>
        <w:spacing w:line="360" w:lineRule="auto"/>
        <w:jc w:val="both"/>
        <w:rPr>
          <w:lang w:eastAsia="zh-CN"/>
        </w:rPr>
      </w:pPr>
      <w:r w:rsidRPr="00924AA5">
        <w:rPr>
          <w:rFonts w:ascii="Book Antiqua" w:eastAsia="Book Antiqua" w:hAnsi="Book Antiqua" w:cs="Book Antiqua"/>
          <w:b/>
          <w:bCs/>
          <w:color w:val="000000"/>
        </w:rPr>
        <w:t xml:space="preserve">Conflict-of-interest statement: </w:t>
      </w:r>
      <w:r w:rsidRPr="00924AA5">
        <w:rPr>
          <w:rFonts w:ascii="Book Antiqua" w:eastAsia="Book Antiqua" w:hAnsi="Book Antiqua" w:cs="Book Antiqua"/>
          <w:color w:val="000000"/>
          <w:shd w:val="clear" w:color="auto" w:fill="FFFFFF"/>
        </w:rPr>
        <w:t>The authors declare no conflicts of interest for this review</w:t>
      </w:r>
      <w:r w:rsidR="00724547" w:rsidRPr="00924AA5">
        <w:rPr>
          <w:rFonts w:ascii="Book Antiqua" w:hAnsi="Book Antiqua" w:cs="Book Antiqua"/>
          <w:color w:val="000000"/>
          <w:shd w:val="clear" w:color="auto" w:fill="FFFFFF"/>
          <w:lang w:eastAsia="zh-CN"/>
        </w:rPr>
        <w:t>.</w:t>
      </w:r>
    </w:p>
    <w:p w14:paraId="615C6F5A" w14:textId="77777777" w:rsidR="00A77B3E" w:rsidRPr="00924AA5" w:rsidRDefault="00A77B3E">
      <w:pPr>
        <w:spacing w:line="360" w:lineRule="auto"/>
        <w:jc w:val="both"/>
      </w:pPr>
    </w:p>
    <w:p w14:paraId="3228AC15"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Open-Access: </w:t>
      </w:r>
      <w:r w:rsidRPr="00924A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5E7A0B" w14:textId="77777777" w:rsidR="00A77B3E" w:rsidRPr="00924AA5" w:rsidRDefault="00A77B3E">
      <w:pPr>
        <w:spacing w:line="360" w:lineRule="auto"/>
        <w:jc w:val="both"/>
      </w:pPr>
    </w:p>
    <w:p w14:paraId="0C7CDEBA"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source: </w:t>
      </w:r>
      <w:r w:rsidRPr="00924AA5">
        <w:rPr>
          <w:rFonts w:ascii="Book Antiqua" w:eastAsia="Book Antiqua" w:hAnsi="Book Antiqua" w:cs="Book Antiqua"/>
          <w:color w:val="000000"/>
        </w:rPr>
        <w:t xml:space="preserve">Invited </w:t>
      </w:r>
      <w:r w:rsidR="00724547" w:rsidRPr="00924AA5">
        <w:rPr>
          <w:rFonts w:ascii="Book Antiqua" w:hAnsi="Book Antiqua" w:cs="Book Antiqua"/>
          <w:color w:val="000000"/>
          <w:lang w:eastAsia="zh-CN"/>
        </w:rPr>
        <w:t>m</w:t>
      </w:r>
      <w:r w:rsidRPr="00924AA5">
        <w:rPr>
          <w:rFonts w:ascii="Book Antiqua" w:eastAsia="Book Antiqua" w:hAnsi="Book Antiqua" w:cs="Book Antiqua"/>
          <w:color w:val="000000"/>
        </w:rPr>
        <w:t>anuscript</w:t>
      </w:r>
    </w:p>
    <w:p w14:paraId="2D793A2C" w14:textId="77777777" w:rsidR="00A77B3E" w:rsidRPr="00924AA5" w:rsidRDefault="00A77B3E">
      <w:pPr>
        <w:spacing w:line="360" w:lineRule="auto"/>
        <w:jc w:val="both"/>
      </w:pPr>
    </w:p>
    <w:p w14:paraId="1EB9711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Peer-review started: </w:t>
      </w:r>
      <w:r w:rsidRPr="00924AA5">
        <w:rPr>
          <w:rFonts w:ascii="Book Antiqua" w:eastAsia="Book Antiqua" w:hAnsi="Book Antiqua" w:cs="Book Antiqua"/>
          <w:color w:val="000000"/>
        </w:rPr>
        <w:t>February 15, 2021</w:t>
      </w:r>
    </w:p>
    <w:p w14:paraId="4B3467A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First decision: </w:t>
      </w:r>
      <w:r w:rsidRPr="00924AA5">
        <w:rPr>
          <w:rFonts w:ascii="Book Antiqua" w:eastAsia="Book Antiqua" w:hAnsi="Book Antiqua" w:cs="Book Antiqua"/>
          <w:color w:val="000000"/>
        </w:rPr>
        <w:t>April 6, 2021</w:t>
      </w:r>
    </w:p>
    <w:p w14:paraId="34796BE1" w14:textId="4718786F" w:rsidR="00A77B3E" w:rsidRPr="00924AA5" w:rsidRDefault="005C17AC">
      <w:pPr>
        <w:spacing w:line="360" w:lineRule="auto"/>
        <w:jc w:val="both"/>
      </w:pPr>
      <w:r w:rsidRPr="00924AA5">
        <w:rPr>
          <w:rFonts w:ascii="Book Antiqua" w:eastAsia="Book Antiqua" w:hAnsi="Book Antiqua" w:cs="Book Antiqua"/>
          <w:b/>
          <w:color w:val="000000"/>
        </w:rPr>
        <w:t xml:space="preserve">Article in press: </w:t>
      </w:r>
      <w:r w:rsidR="00791BA6" w:rsidRPr="00924AA5">
        <w:rPr>
          <w:rFonts w:ascii="Book Antiqua" w:eastAsia="Book Antiqua" w:hAnsi="Book Antiqua" w:cs="Book Antiqua"/>
          <w:bCs/>
          <w:color w:val="000000"/>
        </w:rPr>
        <w:t>July 9, 2021</w:t>
      </w:r>
    </w:p>
    <w:p w14:paraId="312C5408" w14:textId="77777777" w:rsidR="00A77B3E" w:rsidRPr="00924AA5" w:rsidRDefault="00A77B3E">
      <w:pPr>
        <w:spacing w:line="360" w:lineRule="auto"/>
        <w:jc w:val="both"/>
      </w:pPr>
    </w:p>
    <w:p w14:paraId="0CA080B7"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Specialty type: </w:t>
      </w:r>
      <w:r w:rsidR="00724547" w:rsidRPr="00924AA5">
        <w:rPr>
          <w:rFonts w:ascii="Book Antiqua" w:eastAsia="微软雅黑" w:hAnsi="Book Antiqua" w:cs="宋体"/>
        </w:rPr>
        <w:t>Orthopedics</w:t>
      </w:r>
    </w:p>
    <w:p w14:paraId="04769CBD"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Country/Territory of origin: </w:t>
      </w:r>
      <w:r w:rsidRPr="00924AA5">
        <w:rPr>
          <w:rFonts w:ascii="Book Antiqua" w:eastAsia="Book Antiqua" w:hAnsi="Book Antiqua" w:cs="Book Antiqua"/>
          <w:color w:val="000000"/>
        </w:rPr>
        <w:t>Russia</w:t>
      </w:r>
    </w:p>
    <w:p w14:paraId="5567B13C" w14:textId="77777777" w:rsidR="00A77B3E" w:rsidRPr="00924AA5" w:rsidRDefault="005C17AC">
      <w:pPr>
        <w:spacing w:line="360" w:lineRule="auto"/>
        <w:jc w:val="both"/>
      </w:pPr>
      <w:r w:rsidRPr="00924AA5">
        <w:rPr>
          <w:rFonts w:ascii="Book Antiqua" w:eastAsia="Book Antiqua" w:hAnsi="Book Antiqua" w:cs="Book Antiqua"/>
          <w:b/>
          <w:color w:val="000000"/>
        </w:rPr>
        <w:t>Peer-review report’s scientific quality classification</w:t>
      </w:r>
    </w:p>
    <w:p w14:paraId="06073BF1" w14:textId="77777777" w:rsidR="00A77B3E" w:rsidRPr="00924AA5" w:rsidRDefault="005C17AC">
      <w:pPr>
        <w:spacing w:line="360" w:lineRule="auto"/>
        <w:jc w:val="both"/>
      </w:pPr>
      <w:r w:rsidRPr="00924AA5">
        <w:rPr>
          <w:rFonts w:ascii="Book Antiqua" w:eastAsia="Book Antiqua" w:hAnsi="Book Antiqua" w:cs="Book Antiqua"/>
          <w:color w:val="000000"/>
        </w:rPr>
        <w:t>Grade A (Excellent): A</w:t>
      </w:r>
    </w:p>
    <w:p w14:paraId="5E934AAA" w14:textId="77777777" w:rsidR="00A77B3E" w:rsidRPr="00924AA5" w:rsidRDefault="005C17AC">
      <w:pPr>
        <w:spacing w:line="360" w:lineRule="auto"/>
        <w:jc w:val="both"/>
      </w:pPr>
      <w:r w:rsidRPr="00924AA5">
        <w:rPr>
          <w:rFonts w:ascii="Book Antiqua" w:eastAsia="Book Antiqua" w:hAnsi="Book Antiqua" w:cs="Book Antiqua"/>
          <w:color w:val="000000"/>
        </w:rPr>
        <w:t>Grade B (Very good): 0</w:t>
      </w:r>
    </w:p>
    <w:p w14:paraId="53A44BDA" w14:textId="77777777" w:rsidR="00A77B3E" w:rsidRPr="00924AA5" w:rsidRDefault="005C17AC">
      <w:pPr>
        <w:spacing w:line="360" w:lineRule="auto"/>
        <w:jc w:val="both"/>
      </w:pPr>
      <w:r w:rsidRPr="00924AA5">
        <w:rPr>
          <w:rFonts w:ascii="Book Antiqua" w:eastAsia="Book Antiqua" w:hAnsi="Book Antiqua" w:cs="Book Antiqua"/>
          <w:color w:val="000000"/>
        </w:rPr>
        <w:t>Grade C (Good): 0</w:t>
      </w:r>
    </w:p>
    <w:p w14:paraId="60FEB9D8" w14:textId="77777777" w:rsidR="00A77B3E" w:rsidRPr="00924AA5" w:rsidRDefault="005C17AC">
      <w:pPr>
        <w:spacing w:line="360" w:lineRule="auto"/>
        <w:jc w:val="both"/>
      </w:pPr>
      <w:r w:rsidRPr="00924AA5">
        <w:rPr>
          <w:rFonts w:ascii="Book Antiqua" w:eastAsia="Book Antiqua" w:hAnsi="Book Antiqua" w:cs="Book Antiqua"/>
          <w:color w:val="000000"/>
        </w:rPr>
        <w:t>Grade D (Fair): 0</w:t>
      </w:r>
    </w:p>
    <w:p w14:paraId="272C7088" w14:textId="77777777" w:rsidR="00A77B3E" w:rsidRPr="00924AA5" w:rsidRDefault="005C17AC">
      <w:pPr>
        <w:spacing w:line="360" w:lineRule="auto"/>
        <w:jc w:val="both"/>
      </w:pPr>
      <w:r w:rsidRPr="00924AA5">
        <w:rPr>
          <w:rFonts w:ascii="Book Antiqua" w:eastAsia="Book Antiqua" w:hAnsi="Book Antiqua" w:cs="Book Antiqua"/>
          <w:color w:val="000000"/>
        </w:rPr>
        <w:t>Grade E (Poor): 0</w:t>
      </w:r>
    </w:p>
    <w:p w14:paraId="6EE5DBCF" w14:textId="77777777" w:rsidR="00A77B3E" w:rsidRPr="00924AA5" w:rsidRDefault="00A77B3E">
      <w:pPr>
        <w:spacing w:line="360" w:lineRule="auto"/>
        <w:jc w:val="both"/>
      </w:pPr>
    </w:p>
    <w:p w14:paraId="032E7C34" w14:textId="23E7A73F" w:rsidR="00A77B3E" w:rsidRPr="00924AA5" w:rsidRDefault="005C17AC">
      <w:pPr>
        <w:spacing w:line="360" w:lineRule="auto"/>
        <w:jc w:val="both"/>
        <w:sectPr w:rsidR="00A77B3E" w:rsidRPr="00924AA5">
          <w:pgSz w:w="12240" w:h="15840"/>
          <w:pgMar w:top="1440" w:right="1440" w:bottom="1440" w:left="1440" w:header="720" w:footer="720" w:gutter="0"/>
          <w:cols w:space="720"/>
          <w:docGrid w:linePitch="360"/>
        </w:sectPr>
      </w:pPr>
      <w:r w:rsidRPr="00924AA5">
        <w:rPr>
          <w:rFonts w:ascii="Book Antiqua" w:eastAsia="Book Antiqua" w:hAnsi="Book Antiqua" w:cs="Book Antiqua"/>
          <w:b/>
          <w:color w:val="000000"/>
        </w:rPr>
        <w:t xml:space="preserve">P-Reviewer: </w:t>
      </w:r>
      <w:r w:rsidRPr="00924AA5">
        <w:rPr>
          <w:rFonts w:ascii="Book Antiqua" w:eastAsia="Book Antiqua" w:hAnsi="Book Antiqua" w:cs="Book Antiqua"/>
          <w:color w:val="000000"/>
        </w:rPr>
        <w:t>Yusufu A</w:t>
      </w:r>
      <w:r w:rsidRPr="00924AA5">
        <w:rPr>
          <w:rFonts w:ascii="Book Antiqua" w:eastAsia="Book Antiqua" w:hAnsi="Book Antiqua" w:cs="Book Antiqua"/>
          <w:b/>
          <w:color w:val="000000"/>
        </w:rPr>
        <w:t xml:space="preserve"> S-Editor: </w:t>
      </w:r>
      <w:proofErr w:type="gramStart"/>
      <w:r w:rsidRPr="00924AA5">
        <w:rPr>
          <w:rFonts w:ascii="Book Antiqua" w:eastAsia="Book Antiqua" w:hAnsi="Book Antiqua" w:cs="Book Antiqua"/>
          <w:color w:val="000000"/>
        </w:rPr>
        <w:t>Gao</w:t>
      </w:r>
      <w:proofErr w:type="gramEnd"/>
      <w:r w:rsidRPr="00924AA5">
        <w:rPr>
          <w:rFonts w:ascii="Book Antiqua" w:eastAsia="Book Antiqua" w:hAnsi="Book Antiqua" w:cs="Book Antiqua"/>
          <w:color w:val="000000"/>
        </w:rPr>
        <w:t xml:space="preserve"> CC</w:t>
      </w:r>
      <w:r w:rsidRPr="00924AA5">
        <w:rPr>
          <w:rFonts w:ascii="Book Antiqua" w:eastAsia="Book Antiqua" w:hAnsi="Book Antiqua" w:cs="Book Antiqua"/>
          <w:b/>
          <w:color w:val="000000"/>
        </w:rPr>
        <w:t xml:space="preserve"> L-Editor:</w:t>
      </w:r>
      <w:r w:rsidR="0023721B" w:rsidRPr="00924AA5">
        <w:rPr>
          <w:rFonts w:ascii="Book Antiqua" w:eastAsia="Book Antiqua" w:hAnsi="Book Antiqua" w:cs="Book Antiqua"/>
          <w:b/>
          <w:color w:val="000000"/>
        </w:rPr>
        <w:t xml:space="preserve"> </w:t>
      </w:r>
      <w:r w:rsidR="0023721B" w:rsidRPr="00924AA5">
        <w:rPr>
          <w:rFonts w:ascii="Book Antiqua" w:eastAsia="Book Antiqua" w:hAnsi="Book Antiqua" w:cs="Book Antiqua"/>
          <w:bCs/>
          <w:color w:val="000000"/>
        </w:rPr>
        <w:t>Filipodia</w:t>
      </w:r>
      <w:r w:rsidRPr="00924AA5">
        <w:rPr>
          <w:rFonts w:ascii="Book Antiqua" w:eastAsia="Book Antiqua" w:hAnsi="Book Antiqua" w:cs="Book Antiqua"/>
          <w:b/>
          <w:color w:val="000000"/>
        </w:rPr>
        <w:t xml:space="preserve"> P-Editor:</w:t>
      </w:r>
      <w:r w:rsidR="00791BA6">
        <w:rPr>
          <w:rFonts w:ascii="Book Antiqua" w:hAnsi="Book Antiqua" w:cs="Book Antiqua" w:hint="eastAsia"/>
          <w:b/>
          <w:color w:val="000000"/>
          <w:lang w:eastAsia="zh-CN"/>
        </w:rPr>
        <w:t xml:space="preserve"> </w:t>
      </w:r>
      <w:r w:rsidR="00791BA6" w:rsidRPr="00791BA6">
        <w:rPr>
          <w:rFonts w:ascii="Book Antiqua" w:eastAsia="Book Antiqua" w:hAnsi="Book Antiqua" w:cs="Book Antiqua"/>
          <w:color w:val="000000"/>
        </w:rPr>
        <w:t>Xing YX</w:t>
      </w:r>
    </w:p>
    <w:p w14:paraId="295F8EDD" w14:textId="77777777" w:rsidR="00A77B3E" w:rsidRPr="00924AA5" w:rsidRDefault="005C17AC">
      <w:pPr>
        <w:spacing w:line="360" w:lineRule="auto"/>
        <w:jc w:val="both"/>
        <w:rPr>
          <w:rFonts w:ascii="Book Antiqua" w:hAnsi="Book Antiqua" w:cs="Book Antiqua"/>
          <w:b/>
          <w:color w:val="000000"/>
          <w:lang w:eastAsia="zh-CN"/>
        </w:rPr>
      </w:pPr>
      <w:r w:rsidRPr="00924AA5">
        <w:rPr>
          <w:rFonts w:ascii="Book Antiqua" w:eastAsia="Book Antiqua" w:hAnsi="Book Antiqua" w:cs="Book Antiqua"/>
          <w:b/>
          <w:color w:val="000000"/>
        </w:rPr>
        <w:t>Figure Legends</w:t>
      </w:r>
    </w:p>
    <w:p w14:paraId="51F88210" w14:textId="77777777" w:rsidR="00B26061" w:rsidRPr="00924AA5" w:rsidRDefault="00B26061">
      <w:pPr>
        <w:spacing w:line="360" w:lineRule="auto"/>
        <w:jc w:val="both"/>
        <w:rPr>
          <w:lang w:eastAsia="zh-CN"/>
        </w:rPr>
      </w:pPr>
      <w:r w:rsidRPr="00290EE7">
        <w:rPr>
          <w:noProof/>
          <w:lang w:eastAsia="zh-CN"/>
        </w:rPr>
        <w:drawing>
          <wp:inline distT="0" distB="0" distL="0" distR="0" wp14:anchorId="76643A22" wp14:editId="7E172169">
            <wp:extent cx="5486400" cy="4481195"/>
            <wp:effectExtent l="0" t="0" r="0" b="0"/>
            <wp:docPr id="2050" name="Рисунок 4" descr="Ilizarov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Рисунок 4" descr="Ilizarov 2.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481195"/>
                    </a:xfrm>
                    <a:prstGeom prst="rect">
                      <a:avLst/>
                    </a:prstGeom>
                    <a:noFill/>
                    <a:ln>
                      <a:noFill/>
                    </a:ln>
                  </pic:spPr>
                </pic:pic>
              </a:graphicData>
            </a:graphic>
          </wp:inline>
        </w:drawing>
      </w:r>
    </w:p>
    <w:p w14:paraId="45A27F1F" w14:textId="77777777" w:rsidR="00FB6107" w:rsidRPr="00924AA5" w:rsidRDefault="005C17AC" w:rsidP="00B26061">
      <w:pPr>
        <w:spacing w:line="360" w:lineRule="auto"/>
        <w:jc w:val="both"/>
        <w:rPr>
          <w:rFonts w:ascii="Book Antiqua" w:hAnsi="Book Antiqua" w:cs="Book Antiqua"/>
          <w:color w:val="000000"/>
          <w:shd w:val="clear" w:color="auto" w:fill="FFFFFF"/>
          <w:lang w:eastAsia="zh-CN"/>
        </w:rPr>
      </w:pPr>
      <w:r w:rsidRPr="00A859E9">
        <w:rPr>
          <w:rFonts w:ascii="Book Antiqua" w:eastAsia="Book Antiqua" w:hAnsi="Book Antiqua" w:cs="Book Antiqua"/>
          <w:b/>
          <w:bCs/>
          <w:color w:val="000000"/>
          <w:shd w:val="clear" w:color="auto" w:fill="FFFFFF"/>
        </w:rPr>
        <w:t>Figure 1</w:t>
      </w:r>
      <w:r w:rsidRPr="00A859E9">
        <w:rPr>
          <w:rFonts w:ascii="Book Antiqua" w:eastAsia="Book Antiqua" w:hAnsi="Book Antiqua" w:cs="Book Antiqua"/>
          <w:b/>
          <w:color w:val="000000"/>
          <w:shd w:val="clear" w:color="auto" w:fill="FFFFFF"/>
        </w:rPr>
        <w:t xml:space="preserve"> Ilizarov </w:t>
      </w:r>
      <w:r w:rsidR="00FA4CDF" w:rsidRPr="00A859E9">
        <w:rPr>
          <w:rFonts w:ascii="Book Antiqua" w:hAnsi="Book Antiqua" w:cs="Book Antiqua"/>
          <w:b/>
          <w:color w:val="000000"/>
          <w:shd w:val="clear" w:color="auto" w:fill="FFFFFF"/>
          <w:lang w:eastAsia="zh-CN"/>
        </w:rPr>
        <w:t xml:space="preserve">GA </w:t>
      </w:r>
      <w:r w:rsidRPr="00A859E9">
        <w:rPr>
          <w:rFonts w:ascii="Book Antiqua" w:eastAsia="Book Antiqua" w:hAnsi="Book Antiqua" w:cs="Book Antiqua"/>
          <w:b/>
          <w:color w:val="000000"/>
          <w:shd w:val="clear" w:color="auto" w:fill="FFFFFF"/>
        </w:rPr>
        <w:t>at the beginning of his career in Kurgan (1960).</w:t>
      </w:r>
      <w:r w:rsidRPr="00A859E9">
        <w:rPr>
          <w:rFonts w:ascii="Book Antiqua" w:eastAsia="Book Antiqua" w:hAnsi="Book Antiqua" w:cs="Book Antiqua"/>
          <w:color w:val="000000"/>
          <w:shd w:val="clear" w:color="auto" w:fill="FFFFFF"/>
        </w:rPr>
        <w:t xml:space="preserve"> Photo courtesy of the Ilizarov Center Museum</w:t>
      </w:r>
      <w:r w:rsidR="00B26061" w:rsidRPr="00924AA5">
        <w:rPr>
          <w:rFonts w:ascii="Book Antiqua" w:hAnsi="Book Antiqua" w:cs="Book Antiqua"/>
          <w:color w:val="000000"/>
          <w:shd w:val="clear" w:color="auto" w:fill="FFFFFF"/>
          <w:lang w:eastAsia="zh-CN"/>
        </w:rPr>
        <w:t>.</w:t>
      </w:r>
    </w:p>
    <w:p w14:paraId="05F3A3E7" w14:textId="77777777" w:rsidR="00A77B3E" w:rsidRPr="00924AA5" w:rsidRDefault="00FB6107" w:rsidP="00B26061">
      <w:pPr>
        <w:spacing w:line="360" w:lineRule="auto"/>
        <w:jc w:val="both"/>
        <w:rPr>
          <w:rFonts w:ascii="Book Antiqua" w:hAnsi="Book Antiqua" w:cs="Book Antiqua"/>
          <w:b/>
          <w:color w:val="000000"/>
          <w:shd w:val="clear" w:color="auto" w:fill="FFFFFF"/>
          <w:lang w:eastAsia="zh-CN"/>
        </w:rPr>
      </w:pPr>
      <w:r w:rsidRPr="00924AA5">
        <w:rPr>
          <w:rFonts w:ascii="Book Antiqua" w:hAnsi="Book Antiqua" w:cs="Book Antiqua"/>
          <w:color w:val="000000"/>
          <w:shd w:val="clear" w:color="auto" w:fill="FFFFFF"/>
          <w:lang w:eastAsia="zh-CN"/>
        </w:rPr>
        <w:br w:type="page"/>
      </w:r>
      <w:r w:rsidRPr="00924AA5">
        <w:rPr>
          <w:rFonts w:ascii="Book Antiqua" w:hAnsi="Book Antiqua" w:cs="Book Antiqua"/>
          <w:b/>
          <w:color w:val="000000"/>
          <w:shd w:val="clear" w:color="auto" w:fill="FFFFFF"/>
          <w:lang w:eastAsia="zh-CN"/>
        </w:rPr>
        <w:t>Table 1 Number of authors per country that published their studies on bone reconstruction with the Ilizarov techniques or their modifications (PubMed search results for 2016-2020)</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8"/>
        <w:gridCol w:w="1728"/>
        <w:gridCol w:w="1479"/>
        <w:gridCol w:w="890"/>
        <w:gridCol w:w="775"/>
        <w:gridCol w:w="1707"/>
        <w:gridCol w:w="1396"/>
        <w:gridCol w:w="963"/>
      </w:tblGrid>
      <w:tr w:rsidR="00FB6107" w:rsidRPr="00924AA5" w14:paraId="6AA1D6EF" w14:textId="77777777" w:rsidTr="00FB6107">
        <w:tc>
          <w:tcPr>
            <w:tcW w:w="638" w:type="dxa"/>
            <w:tcBorders>
              <w:top w:val="single" w:sz="4" w:space="0" w:color="auto"/>
              <w:bottom w:val="single" w:sz="4" w:space="0" w:color="auto"/>
            </w:tcBorders>
            <w:shd w:val="clear" w:color="auto" w:fill="auto"/>
          </w:tcPr>
          <w:p w14:paraId="6EE38E03"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1728" w:type="dxa"/>
            <w:tcBorders>
              <w:top w:val="single" w:sz="4" w:space="0" w:color="auto"/>
              <w:bottom w:val="single" w:sz="4" w:space="0" w:color="auto"/>
            </w:tcBorders>
            <w:shd w:val="clear" w:color="auto" w:fill="auto"/>
          </w:tcPr>
          <w:p w14:paraId="2ACBF2AA"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Country</w:t>
            </w:r>
          </w:p>
        </w:tc>
        <w:tc>
          <w:tcPr>
            <w:tcW w:w="1479" w:type="dxa"/>
            <w:tcBorders>
              <w:top w:val="single" w:sz="4" w:space="0" w:color="auto"/>
              <w:bottom w:val="single" w:sz="4" w:space="0" w:color="auto"/>
            </w:tcBorders>
            <w:shd w:val="clear" w:color="auto" w:fill="auto"/>
          </w:tcPr>
          <w:p w14:paraId="6D293B0C"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Number of authors</w:t>
            </w:r>
          </w:p>
        </w:tc>
        <w:tc>
          <w:tcPr>
            <w:tcW w:w="890" w:type="dxa"/>
            <w:tcBorders>
              <w:top w:val="single" w:sz="4" w:space="0" w:color="auto"/>
              <w:bottom w:val="single" w:sz="4" w:space="0" w:color="auto"/>
            </w:tcBorders>
            <w:shd w:val="clear" w:color="auto" w:fill="auto"/>
          </w:tcPr>
          <w:p w14:paraId="61CB2CA6"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775" w:type="dxa"/>
            <w:tcBorders>
              <w:top w:val="single" w:sz="4" w:space="0" w:color="auto"/>
              <w:bottom w:val="single" w:sz="4" w:space="0" w:color="auto"/>
            </w:tcBorders>
            <w:shd w:val="clear" w:color="auto" w:fill="auto"/>
          </w:tcPr>
          <w:p w14:paraId="4A7CCEB8"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1707" w:type="dxa"/>
            <w:tcBorders>
              <w:top w:val="single" w:sz="4" w:space="0" w:color="auto"/>
              <w:bottom w:val="single" w:sz="4" w:space="0" w:color="auto"/>
            </w:tcBorders>
            <w:shd w:val="clear" w:color="auto" w:fill="auto"/>
          </w:tcPr>
          <w:p w14:paraId="311350B2"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Country</w:t>
            </w:r>
          </w:p>
        </w:tc>
        <w:tc>
          <w:tcPr>
            <w:tcW w:w="1396" w:type="dxa"/>
            <w:tcBorders>
              <w:top w:val="single" w:sz="4" w:space="0" w:color="auto"/>
              <w:bottom w:val="single" w:sz="4" w:space="0" w:color="auto"/>
            </w:tcBorders>
            <w:shd w:val="clear" w:color="auto" w:fill="auto"/>
          </w:tcPr>
          <w:p w14:paraId="4D0B8D10"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Number of authors</w:t>
            </w:r>
          </w:p>
        </w:tc>
        <w:tc>
          <w:tcPr>
            <w:tcW w:w="963" w:type="dxa"/>
            <w:tcBorders>
              <w:top w:val="single" w:sz="4" w:space="0" w:color="auto"/>
              <w:bottom w:val="single" w:sz="4" w:space="0" w:color="auto"/>
            </w:tcBorders>
            <w:shd w:val="clear" w:color="auto" w:fill="auto"/>
          </w:tcPr>
          <w:p w14:paraId="4F2F74D4"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r>
      <w:tr w:rsidR="00FB6107" w:rsidRPr="00924AA5" w14:paraId="1B8F9106" w14:textId="77777777" w:rsidTr="00FB6107">
        <w:tc>
          <w:tcPr>
            <w:tcW w:w="638" w:type="dxa"/>
            <w:tcBorders>
              <w:top w:val="single" w:sz="4" w:space="0" w:color="auto"/>
            </w:tcBorders>
            <w:shd w:val="clear" w:color="auto" w:fill="auto"/>
          </w:tcPr>
          <w:p w14:paraId="5DBF7A9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1728" w:type="dxa"/>
            <w:tcBorders>
              <w:top w:val="single" w:sz="4" w:space="0" w:color="auto"/>
            </w:tcBorders>
            <w:shd w:val="clear" w:color="auto" w:fill="auto"/>
          </w:tcPr>
          <w:p w14:paraId="15CE148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China</w:t>
            </w:r>
          </w:p>
        </w:tc>
        <w:tc>
          <w:tcPr>
            <w:tcW w:w="1479" w:type="dxa"/>
            <w:tcBorders>
              <w:top w:val="single" w:sz="4" w:space="0" w:color="auto"/>
            </w:tcBorders>
            <w:shd w:val="clear" w:color="auto" w:fill="auto"/>
          </w:tcPr>
          <w:p w14:paraId="1DF618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105</w:t>
            </w:r>
          </w:p>
        </w:tc>
        <w:tc>
          <w:tcPr>
            <w:tcW w:w="890" w:type="dxa"/>
            <w:tcBorders>
              <w:top w:val="single" w:sz="4" w:space="0" w:color="auto"/>
            </w:tcBorders>
            <w:shd w:val="clear" w:color="auto" w:fill="auto"/>
          </w:tcPr>
          <w:p w14:paraId="050BF76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19.1</w:t>
            </w:r>
          </w:p>
        </w:tc>
        <w:tc>
          <w:tcPr>
            <w:tcW w:w="775" w:type="dxa"/>
            <w:tcBorders>
              <w:top w:val="single" w:sz="4" w:space="0" w:color="auto"/>
            </w:tcBorders>
            <w:shd w:val="clear" w:color="auto" w:fill="auto"/>
          </w:tcPr>
          <w:p w14:paraId="371E38A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26</w:t>
            </w:r>
          </w:p>
        </w:tc>
        <w:tc>
          <w:tcPr>
            <w:tcW w:w="1707" w:type="dxa"/>
            <w:tcBorders>
              <w:top w:val="single" w:sz="4" w:space="0" w:color="auto"/>
            </w:tcBorders>
            <w:shd w:val="clear" w:color="auto" w:fill="auto"/>
          </w:tcPr>
          <w:p w14:paraId="1D71290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Spain</w:t>
            </w:r>
          </w:p>
        </w:tc>
        <w:tc>
          <w:tcPr>
            <w:tcW w:w="1396" w:type="dxa"/>
            <w:tcBorders>
              <w:top w:val="single" w:sz="4" w:space="0" w:color="auto"/>
            </w:tcBorders>
            <w:shd w:val="clear" w:color="auto" w:fill="auto"/>
          </w:tcPr>
          <w:p w14:paraId="193FC5C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963" w:type="dxa"/>
            <w:tcBorders>
              <w:top w:val="single" w:sz="4" w:space="0" w:color="auto"/>
            </w:tcBorders>
            <w:shd w:val="clear" w:color="auto" w:fill="auto"/>
          </w:tcPr>
          <w:p w14:paraId="3E92A9F9"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r>
      <w:tr w:rsidR="00FB6107" w:rsidRPr="00924AA5" w14:paraId="354AB692" w14:textId="77777777" w:rsidTr="00FB6107">
        <w:tc>
          <w:tcPr>
            <w:tcW w:w="638" w:type="dxa"/>
            <w:shd w:val="clear" w:color="auto" w:fill="auto"/>
          </w:tcPr>
          <w:p w14:paraId="6DBB454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1728" w:type="dxa"/>
            <w:shd w:val="clear" w:color="auto" w:fill="auto"/>
          </w:tcPr>
          <w:p w14:paraId="445EAF0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French Republic</w:t>
            </w:r>
          </w:p>
        </w:tc>
        <w:tc>
          <w:tcPr>
            <w:tcW w:w="1479" w:type="dxa"/>
            <w:shd w:val="clear" w:color="auto" w:fill="auto"/>
          </w:tcPr>
          <w:p w14:paraId="7F6D9CB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52</w:t>
            </w:r>
          </w:p>
        </w:tc>
        <w:tc>
          <w:tcPr>
            <w:tcW w:w="890" w:type="dxa"/>
            <w:shd w:val="clear" w:color="auto" w:fill="auto"/>
          </w:tcPr>
          <w:p w14:paraId="2B23393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9.5</w:t>
            </w:r>
          </w:p>
        </w:tc>
        <w:tc>
          <w:tcPr>
            <w:tcW w:w="775" w:type="dxa"/>
            <w:shd w:val="clear" w:color="auto" w:fill="auto"/>
          </w:tcPr>
          <w:p w14:paraId="0157715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27</w:t>
            </w:r>
          </w:p>
        </w:tc>
        <w:tc>
          <w:tcPr>
            <w:tcW w:w="1707" w:type="dxa"/>
            <w:shd w:val="clear" w:color="auto" w:fill="auto"/>
          </w:tcPr>
          <w:p w14:paraId="12A4C9F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Nigeria</w:t>
            </w:r>
          </w:p>
        </w:tc>
        <w:tc>
          <w:tcPr>
            <w:tcW w:w="1396" w:type="dxa"/>
            <w:shd w:val="clear" w:color="auto" w:fill="auto"/>
          </w:tcPr>
          <w:p w14:paraId="56E4BF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963" w:type="dxa"/>
            <w:shd w:val="clear" w:color="auto" w:fill="auto"/>
          </w:tcPr>
          <w:p w14:paraId="2099547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r>
      <w:tr w:rsidR="00FB6107" w:rsidRPr="00924AA5" w14:paraId="16C4BAD0" w14:textId="77777777" w:rsidTr="00FB6107">
        <w:tc>
          <w:tcPr>
            <w:tcW w:w="638" w:type="dxa"/>
            <w:shd w:val="clear" w:color="auto" w:fill="auto"/>
          </w:tcPr>
          <w:p w14:paraId="0E4AC83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1728" w:type="dxa"/>
            <w:shd w:val="clear" w:color="auto" w:fill="auto"/>
          </w:tcPr>
          <w:p w14:paraId="65F0DE1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United</w:t>
            </w:r>
            <w:r w:rsidRPr="00924AA5">
              <w:rPr>
                <w:rFonts w:ascii="Book Antiqua" w:hAnsi="Book Antiqua"/>
                <w:lang w:eastAsia="zh-CN"/>
              </w:rPr>
              <w:t xml:space="preserve"> States</w:t>
            </w:r>
          </w:p>
        </w:tc>
        <w:tc>
          <w:tcPr>
            <w:tcW w:w="1479" w:type="dxa"/>
            <w:shd w:val="clear" w:color="auto" w:fill="auto"/>
          </w:tcPr>
          <w:p w14:paraId="64861EC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43</w:t>
            </w:r>
          </w:p>
        </w:tc>
        <w:tc>
          <w:tcPr>
            <w:tcW w:w="890" w:type="dxa"/>
            <w:shd w:val="clear" w:color="auto" w:fill="auto"/>
          </w:tcPr>
          <w:p w14:paraId="0858B2F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7.8</w:t>
            </w:r>
          </w:p>
        </w:tc>
        <w:tc>
          <w:tcPr>
            <w:tcW w:w="775" w:type="dxa"/>
            <w:shd w:val="clear" w:color="auto" w:fill="auto"/>
          </w:tcPr>
          <w:p w14:paraId="4DD7217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28</w:t>
            </w:r>
          </w:p>
        </w:tc>
        <w:tc>
          <w:tcPr>
            <w:tcW w:w="1707" w:type="dxa"/>
            <w:shd w:val="clear" w:color="auto" w:fill="auto"/>
          </w:tcPr>
          <w:p w14:paraId="512BF41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Belgium</w:t>
            </w:r>
          </w:p>
        </w:tc>
        <w:tc>
          <w:tcPr>
            <w:tcW w:w="1396" w:type="dxa"/>
            <w:shd w:val="clear" w:color="auto" w:fill="auto"/>
          </w:tcPr>
          <w:p w14:paraId="1E3F63E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00E971F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A3C0545" w14:textId="77777777" w:rsidTr="00FB6107">
        <w:tc>
          <w:tcPr>
            <w:tcW w:w="638" w:type="dxa"/>
            <w:shd w:val="clear" w:color="auto" w:fill="auto"/>
          </w:tcPr>
          <w:p w14:paraId="143F810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1728" w:type="dxa"/>
            <w:shd w:val="clear" w:color="auto" w:fill="auto"/>
          </w:tcPr>
          <w:p w14:paraId="6344AE4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United Kingdom</w:t>
            </w:r>
          </w:p>
        </w:tc>
        <w:tc>
          <w:tcPr>
            <w:tcW w:w="1479" w:type="dxa"/>
            <w:shd w:val="clear" w:color="auto" w:fill="auto"/>
          </w:tcPr>
          <w:p w14:paraId="5CDE069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40</w:t>
            </w:r>
          </w:p>
        </w:tc>
        <w:tc>
          <w:tcPr>
            <w:tcW w:w="890" w:type="dxa"/>
            <w:shd w:val="clear" w:color="auto" w:fill="auto"/>
          </w:tcPr>
          <w:p w14:paraId="4CAF7A2A"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7.3</w:t>
            </w:r>
          </w:p>
        </w:tc>
        <w:tc>
          <w:tcPr>
            <w:tcW w:w="775" w:type="dxa"/>
            <w:shd w:val="clear" w:color="auto" w:fill="auto"/>
          </w:tcPr>
          <w:p w14:paraId="02EE76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29</w:t>
            </w:r>
          </w:p>
        </w:tc>
        <w:tc>
          <w:tcPr>
            <w:tcW w:w="1707" w:type="dxa"/>
            <w:shd w:val="clear" w:color="auto" w:fill="auto"/>
          </w:tcPr>
          <w:p w14:paraId="114A8C8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Canada</w:t>
            </w:r>
          </w:p>
        </w:tc>
        <w:tc>
          <w:tcPr>
            <w:tcW w:w="1396" w:type="dxa"/>
            <w:shd w:val="clear" w:color="auto" w:fill="auto"/>
          </w:tcPr>
          <w:p w14:paraId="73FE092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73B24CD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003FEA41" w14:textId="77777777" w:rsidTr="00FB6107">
        <w:tc>
          <w:tcPr>
            <w:tcW w:w="638" w:type="dxa"/>
            <w:shd w:val="clear" w:color="auto" w:fill="auto"/>
          </w:tcPr>
          <w:p w14:paraId="0BA2DE1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1728" w:type="dxa"/>
            <w:shd w:val="clear" w:color="auto" w:fill="auto"/>
          </w:tcPr>
          <w:p w14:paraId="022EF0C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India</w:t>
            </w:r>
          </w:p>
        </w:tc>
        <w:tc>
          <w:tcPr>
            <w:tcW w:w="1479" w:type="dxa"/>
            <w:shd w:val="clear" w:color="auto" w:fill="auto"/>
          </w:tcPr>
          <w:p w14:paraId="5DD79C4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890" w:type="dxa"/>
            <w:shd w:val="clear" w:color="auto" w:fill="auto"/>
          </w:tcPr>
          <w:p w14:paraId="3393C436"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7.1</w:t>
            </w:r>
          </w:p>
        </w:tc>
        <w:tc>
          <w:tcPr>
            <w:tcW w:w="775" w:type="dxa"/>
            <w:shd w:val="clear" w:color="auto" w:fill="auto"/>
          </w:tcPr>
          <w:p w14:paraId="46DB29B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30</w:t>
            </w:r>
          </w:p>
        </w:tc>
        <w:tc>
          <w:tcPr>
            <w:tcW w:w="1707" w:type="dxa"/>
            <w:shd w:val="clear" w:color="auto" w:fill="auto"/>
          </w:tcPr>
          <w:p w14:paraId="60DCA3C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Indonesia</w:t>
            </w:r>
          </w:p>
        </w:tc>
        <w:tc>
          <w:tcPr>
            <w:tcW w:w="1396" w:type="dxa"/>
            <w:shd w:val="clear" w:color="auto" w:fill="auto"/>
          </w:tcPr>
          <w:p w14:paraId="0B84EA8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05253A7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4A2711F" w14:textId="77777777" w:rsidTr="00FB6107">
        <w:tc>
          <w:tcPr>
            <w:tcW w:w="638" w:type="dxa"/>
            <w:shd w:val="clear" w:color="auto" w:fill="auto"/>
          </w:tcPr>
          <w:p w14:paraId="2F0A73F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1728" w:type="dxa"/>
            <w:shd w:val="clear" w:color="auto" w:fill="auto"/>
          </w:tcPr>
          <w:p w14:paraId="3F10897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Egypt</w:t>
            </w:r>
          </w:p>
        </w:tc>
        <w:tc>
          <w:tcPr>
            <w:tcW w:w="1479" w:type="dxa"/>
            <w:shd w:val="clear" w:color="auto" w:fill="auto"/>
          </w:tcPr>
          <w:p w14:paraId="7876EA0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890" w:type="dxa"/>
            <w:shd w:val="clear" w:color="auto" w:fill="auto"/>
          </w:tcPr>
          <w:p w14:paraId="04FC1CA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7.1</w:t>
            </w:r>
          </w:p>
        </w:tc>
        <w:tc>
          <w:tcPr>
            <w:tcW w:w="775" w:type="dxa"/>
            <w:shd w:val="clear" w:color="auto" w:fill="auto"/>
          </w:tcPr>
          <w:p w14:paraId="56E408E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31</w:t>
            </w:r>
          </w:p>
        </w:tc>
        <w:tc>
          <w:tcPr>
            <w:tcW w:w="1707" w:type="dxa"/>
            <w:shd w:val="clear" w:color="auto" w:fill="auto"/>
          </w:tcPr>
          <w:p w14:paraId="0536AF1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Serbia</w:t>
            </w:r>
          </w:p>
        </w:tc>
        <w:tc>
          <w:tcPr>
            <w:tcW w:w="1396" w:type="dxa"/>
            <w:shd w:val="clear" w:color="auto" w:fill="auto"/>
          </w:tcPr>
          <w:p w14:paraId="1DE87E3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7B3E006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4BB95F86" w14:textId="77777777" w:rsidTr="00FB6107">
        <w:tc>
          <w:tcPr>
            <w:tcW w:w="638" w:type="dxa"/>
            <w:shd w:val="clear" w:color="auto" w:fill="auto"/>
          </w:tcPr>
          <w:p w14:paraId="36DA75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1728" w:type="dxa"/>
            <w:shd w:val="clear" w:color="auto" w:fill="auto"/>
          </w:tcPr>
          <w:p w14:paraId="75EAB9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Japan</w:t>
            </w:r>
          </w:p>
        </w:tc>
        <w:tc>
          <w:tcPr>
            <w:tcW w:w="1479" w:type="dxa"/>
            <w:shd w:val="clear" w:color="auto" w:fill="auto"/>
          </w:tcPr>
          <w:p w14:paraId="48D74F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22</w:t>
            </w:r>
          </w:p>
        </w:tc>
        <w:tc>
          <w:tcPr>
            <w:tcW w:w="890" w:type="dxa"/>
            <w:shd w:val="clear" w:color="auto" w:fill="auto"/>
          </w:tcPr>
          <w:p w14:paraId="07178C2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4.0</w:t>
            </w:r>
          </w:p>
        </w:tc>
        <w:tc>
          <w:tcPr>
            <w:tcW w:w="775" w:type="dxa"/>
            <w:shd w:val="clear" w:color="auto" w:fill="auto"/>
          </w:tcPr>
          <w:p w14:paraId="2D69009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32</w:t>
            </w:r>
          </w:p>
        </w:tc>
        <w:tc>
          <w:tcPr>
            <w:tcW w:w="1707" w:type="dxa"/>
            <w:shd w:val="clear" w:color="auto" w:fill="auto"/>
          </w:tcPr>
          <w:p w14:paraId="3047CEA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Singapore</w:t>
            </w:r>
          </w:p>
        </w:tc>
        <w:tc>
          <w:tcPr>
            <w:tcW w:w="1396" w:type="dxa"/>
            <w:shd w:val="clear" w:color="auto" w:fill="auto"/>
          </w:tcPr>
          <w:p w14:paraId="4DCFF94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3E9A97A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7307FD4" w14:textId="77777777" w:rsidTr="00FB6107">
        <w:tc>
          <w:tcPr>
            <w:tcW w:w="638" w:type="dxa"/>
            <w:shd w:val="clear" w:color="auto" w:fill="auto"/>
          </w:tcPr>
          <w:p w14:paraId="219280C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8</w:t>
            </w:r>
          </w:p>
        </w:tc>
        <w:tc>
          <w:tcPr>
            <w:tcW w:w="1728" w:type="dxa"/>
            <w:shd w:val="clear" w:color="auto" w:fill="auto"/>
          </w:tcPr>
          <w:p w14:paraId="0C64329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Poland</w:t>
            </w:r>
          </w:p>
        </w:tc>
        <w:tc>
          <w:tcPr>
            <w:tcW w:w="1479" w:type="dxa"/>
            <w:shd w:val="clear" w:color="auto" w:fill="auto"/>
          </w:tcPr>
          <w:p w14:paraId="7AF640F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21</w:t>
            </w:r>
          </w:p>
        </w:tc>
        <w:tc>
          <w:tcPr>
            <w:tcW w:w="890" w:type="dxa"/>
            <w:shd w:val="clear" w:color="auto" w:fill="auto"/>
          </w:tcPr>
          <w:p w14:paraId="5428449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3.8</w:t>
            </w:r>
          </w:p>
        </w:tc>
        <w:tc>
          <w:tcPr>
            <w:tcW w:w="775" w:type="dxa"/>
            <w:shd w:val="clear" w:color="auto" w:fill="auto"/>
          </w:tcPr>
          <w:p w14:paraId="27DB1E8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33</w:t>
            </w:r>
          </w:p>
        </w:tc>
        <w:tc>
          <w:tcPr>
            <w:tcW w:w="1707" w:type="dxa"/>
            <w:shd w:val="clear" w:color="auto" w:fill="auto"/>
          </w:tcPr>
          <w:p w14:paraId="1C300A0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Cameroon</w:t>
            </w:r>
          </w:p>
        </w:tc>
        <w:tc>
          <w:tcPr>
            <w:tcW w:w="1396" w:type="dxa"/>
            <w:shd w:val="clear" w:color="auto" w:fill="auto"/>
          </w:tcPr>
          <w:p w14:paraId="79FE4DB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2BF954A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038304C7" w14:textId="77777777" w:rsidTr="00FB6107">
        <w:tc>
          <w:tcPr>
            <w:tcW w:w="638" w:type="dxa"/>
            <w:shd w:val="clear" w:color="auto" w:fill="auto"/>
          </w:tcPr>
          <w:p w14:paraId="3AA4AB9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9</w:t>
            </w:r>
          </w:p>
        </w:tc>
        <w:tc>
          <w:tcPr>
            <w:tcW w:w="1728" w:type="dxa"/>
            <w:shd w:val="clear" w:color="auto" w:fill="auto"/>
          </w:tcPr>
          <w:p w14:paraId="5A5806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Pakistan</w:t>
            </w:r>
          </w:p>
        </w:tc>
        <w:tc>
          <w:tcPr>
            <w:tcW w:w="1479" w:type="dxa"/>
            <w:shd w:val="clear" w:color="auto" w:fill="auto"/>
          </w:tcPr>
          <w:p w14:paraId="7E03974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18</w:t>
            </w:r>
          </w:p>
        </w:tc>
        <w:tc>
          <w:tcPr>
            <w:tcW w:w="890" w:type="dxa"/>
            <w:shd w:val="clear" w:color="auto" w:fill="auto"/>
          </w:tcPr>
          <w:p w14:paraId="6AD010A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3.3</w:t>
            </w:r>
          </w:p>
        </w:tc>
        <w:tc>
          <w:tcPr>
            <w:tcW w:w="775" w:type="dxa"/>
            <w:shd w:val="clear" w:color="auto" w:fill="auto"/>
          </w:tcPr>
          <w:p w14:paraId="4B1BD2F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34</w:t>
            </w:r>
          </w:p>
        </w:tc>
        <w:tc>
          <w:tcPr>
            <w:tcW w:w="1707" w:type="dxa"/>
            <w:shd w:val="clear" w:color="auto" w:fill="auto"/>
          </w:tcPr>
          <w:p w14:paraId="0579817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Iran</w:t>
            </w:r>
          </w:p>
        </w:tc>
        <w:tc>
          <w:tcPr>
            <w:tcW w:w="1396" w:type="dxa"/>
            <w:shd w:val="clear" w:color="auto" w:fill="auto"/>
          </w:tcPr>
          <w:p w14:paraId="2169428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963" w:type="dxa"/>
            <w:shd w:val="clear" w:color="auto" w:fill="auto"/>
          </w:tcPr>
          <w:p w14:paraId="5E29C54D"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0.4</w:t>
            </w:r>
          </w:p>
        </w:tc>
      </w:tr>
      <w:tr w:rsidR="00FB6107" w:rsidRPr="00924AA5" w14:paraId="6D3C7F80" w14:textId="77777777" w:rsidTr="00FB6107">
        <w:tc>
          <w:tcPr>
            <w:tcW w:w="638" w:type="dxa"/>
            <w:shd w:val="clear" w:color="auto" w:fill="auto"/>
          </w:tcPr>
          <w:p w14:paraId="545AE5B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w:t>
            </w:r>
          </w:p>
        </w:tc>
        <w:tc>
          <w:tcPr>
            <w:tcW w:w="1728" w:type="dxa"/>
            <w:shd w:val="clear" w:color="auto" w:fill="auto"/>
          </w:tcPr>
          <w:p w14:paraId="3E2A6EE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Turkey</w:t>
            </w:r>
          </w:p>
        </w:tc>
        <w:tc>
          <w:tcPr>
            <w:tcW w:w="1479" w:type="dxa"/>
            <w:shd w:val="clear" w:color="auto" w:fill="auto"/>
          </w:tcPr>
          <w:p w14:paraId="7CED3ED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16</w:t>
            </w:r>
          </w:p>
        </w:tc>
        <w:tc>
          <w:tcPr>
            <w:tcW w:w="890" w:type="dxa"/>
            <w:shd w:val="clear" w:color="auto" w:fill="auto"/>
          </w:tcPr>
          <w:p w14:paraId="34910E1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2.9</w:t>
            </w:r>
          </w:p>
        </w:tc>
        <w:tc>
          <w:tcPr>
            <w:tcW w:w="775" w:type="dxa"/>
            <w:shd w:val="clear" w:color="auto" w:fill="auto"/>
          </w:tcPr>
          <w:p w14:paraId="3BD704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35</w:t>
            </w:r>
          </w:p>
        </w:tc>
        <w:tc>
          <w:tcPr>
            <w:tcW w:w="1707" w:type="dxa"/>
            <w:shd w:val="clear" w:color="auto" w:fill="auto"/>
          </w:tcPr>
          <w:p w14:paraId="42D9D17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Netherlands</w:t>
            </w:r>
          </w:p>
        </w:tc>
        <w:tc>
          <w:tcPr>
            <w:tcW w:w="1396" w:type="dxa"/>
            <w:shd w:val="clear" w:color="auto" w:fill="auto"/>
          </w:tcPr>
          <w:p w14:paraId="3945531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963" w:type="dxa"/>
            <w:shd w:val="clear" w:color="auto" w:fill="auto"/>
          </w:tcPr>
          <w:p w14:paraId="33916E2D"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0.4</w:t>
            </w:r>
          </w:p>
        </w:tc>
      </w:tr>
      <w:tr w:rsidR="00FB6107" w:rsidRPr="00924AA5" w14:paraId="0B08CE86" w14:textId="77777777" w:rsidTr="00FB6107">
        <w:tc>
          <w:tcPr>
            <w:tcW w:w="638" w:type="dxa"/>
            <w:shd w:val="clear" w:color="auto" w:fill="auto"/>
          </w:tcPr>
          <w:p w14:paraId="44F4327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11</w:t>
            </w:r>
          </w:p>
        </w:tc>
        <w:tc>
          <w:tcPr>
            <w:tcW w:w="1728" w:type="dxa"/>
            <w:shd w:val="clear" w:color="auto" w:fill="auto"/>
          </w:tcPr>
          <w:p w14:paraId="67408E2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Italy</w:t>
            </w:r>
          </w:p>
        </w:tc>
        <w:tc>
          <w:tcPr>
            <w:tcW w:w="1479" w:type="dxa"/>
            <w:shd w:val="clear" w:color="auto" w:fill="auto"/>
          </w:tcPr>
          <w:p w14:paraId="3299DA8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15</w:t>
            </w:r>
          </w:p>
        </w:tc>
        <w:tc>
          <w:tcPr>
            <w:tcW w:w="890" w:type="dxa"/>
            <w:shd w:val="clear" w:color="auto" w:fill="auto"/>
          </w:tcPr>
          <w:p w14:paraId="5361A35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2.7</w:t>
            </w:r>
          </w:p>
        </w:tc>
        <w:tc>
          <w:tcPr>
            <w:tcW w:w="775" w:type="dxa"/>
            <w:shd w:val="clear" w:color="auto" w:fill="auto"/>
          </w:tcPr>
          <w:p w14:paraId="63C43E2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36</w:t>
            </w:r>
          </w:p>
        </w:tc>
        <w:tc>
          <w:tcPr>
            <w:tcW w:w="1707" w:type="dxa"/>
            <w:shd w:val="clear" w:color="auto" w:fill="auto"/>
          </w:tcPr>
          <w:p w14:paraId="7A927B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Finland</w:t>
            </w:r>
          </w:p>
        </w:tc>
        <w:tc>
          <w:tcPr>
            <w:tcW w:w="1396" w:type="dxa"/>
            <w:shd w:val="clear" w:color="auto" w:fill="auto"/>
          </w:tcPr>
          <w:p w14:paraId="6094C83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6D240B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4F3BD30D" w14:textId="77777777" w:rsidTr="00FB6107">
        <w:tc>
          <w:tcPr>
            <w:tcW w:w="638" w:type="dxa"/>
            <w:shd w:val="clear" w:color="auto" w:fill="auto"/>
          </w:tcPr>
          <w:p w14:paraId="6BE7A6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12</w:t>
            </w:r>
          </w:p>
        </w:tc>
        <w:tc>
          <w:tcPr>
            <w:tcW w:w="1728" w:type="dxa"/>
            <w:shd w:val="clear" w:color="auto" w:fill="auto"/>
          </w:tcPr>
          <w:p w14:paraId="30F2E77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Germany</w:t>
            </w:r>
          </w:p>
        </w:tc>
        <w:tc>
          <w:tcPr>
            <w:tcW w:w="1479" w:type="dxa"/>
            <w:shd w:val="clear" w:color="auto" w:fill="auto"/>
          </w:tcPr>
          <w:p w14:paraId="71A669D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12</w:t>
            </w:r>
          </w:p>
        </w:tc>
        <w:tc>
          <w:tcPr>
            <w:tcW w:w="890" w:type="dxa"/>
            <w:shd w:val="clear" w:color="auto" w:fill="auto"/>
          </w:tcPr>
          <w:p w14:paraId="1836498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2.2</w:t>
            </w:r>
          </w:p>
        </w:tc>
        <w:tc>
          <w:tcPr>
            <w:tcW w:w="775" w:type="dxa"/>
            <w:shd w:val="clear" w:color="auto" w:fill="auto"/>
          </w:tcPr>
          <w:p w14:paraId="75AE6D9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37</w:t>
            </w:r>
          </w:p>
        </w:tc>
        <w:tc>
          <w:tcPr>
            <w:tcW w:w="1707" w:type="dxa"/>
            <w:shd w:val="clear" w:color="auto" w:fill="auto"/>
          </w:tcPr>
          <w:p w14:paraId="3FAE4B1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Iraq</w:t>
            </w:r>
          </w:p>
        </w:tc>
        <w:tc>
          <w:tcPr>
            <w:tcW w:w="1396" w:type="dxa"/>
            <w:shd w:val="clear" w:color="auto" w:fill="auto"/>
          </w:tcPr>
          <w:p w14:paraId="1C845F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D57E01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9E0025D" w14:textId="77777777" w:rsidTr="00FB6107">
        <w:tc>
          <w:tcPr>
            <w:tcW w:w="638" w:type="dxa"/>
            <w:shd w:val="clear" w:color="auto" w:fill="auto"/>
          </w:tcPr>
          <w:p w14:paraId="451C829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13</w:t>
            </w:r>
          </w:p>
        </w:tc>
        <w:tc>
          <w:tcPr>
            <w:tcW w:w="1728" w:type="dxa"/>
            <w:shd w:val="clear" w:color="auto" w:fill="auto"/>
          </w:tcPr>
          <w:p w14:paraId="71CBF2F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Bangladesh</w:t>
            </w:r>
          </w:p>
        </w:tc>
        <w:tc>
          <w:tcPr>
            <w:tcW w:w="1479" w:type="dxa"/>
            <w:shd w:val="clear" w:color="auto" w:fill="auto"/>
          </w:tcPr>
          <w:p w14:paraId="3835BCF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w:t>
            </w:r>
          </w:p>
        </w:tc>
        <w:tc>
          <w:tcPr>
            <w:tcW w:w="890" w:type="dxa"/>
            <w:shd w:val="clear" w:color="auto" w:fill="auto"/>
          </w:tcPr>
          <w:p w14:paraId="009EF65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1.8</w:t>
            </w:r>
          </w:p>
        </w:tc>
        <w:tc>
          <w:tcPr>
            <w:tcW w:w="775" w:type="dxa"/>
            <w:shd w:val="clear" w:color="auto" w:fill="auto"/>
          </w:tcPr>
          <w:p w14:paraId="6D5C702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38</w:t>
            </w:r>
          </w:p>
        </w:tc>
        <w:tc>
          <w:tcPr>
            <w:tcW w:w="1707" w:type="dxa"/>
            <w:shd w:val="clear" w:color="auto" w:fill="auto"/>
          </w:tcPr>
          <w:p w14:paraId="0E480D4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Ireland</w:t>
            </w:r>
          </w:p>
        </w:tc>
        <w:tc>
          <w:tcPr>
            <w:tcW w:w="1396" w:type="dxa"/>
            <w:shd w:val="clear" w:color="auto" w:fill="auto"/>
          </w:tcPr>
          <w:p w14:paraId="7D32DC5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233D1875"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A03793A" w14:textId="77777777" w:rsidTr="00FB6107">
        <w:tc>
          <w:tcPr>
            <w:tcW w:w="638" w:type="dxa"/>
            <w:shd w:val="clear" w:color="auto" w:fill="auto"/>
          </w:tcPr>
          <w:p w14:paraId="21C79D0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14</w:t>
            </w:r>
          </w:p>
        </w:tc>
        <w:tc>
          <w:tcPr>
            <w:tcW w:w="1728" w:type="dxa"/>
            <w:shd w:val="clear" w:color="auto" w:fill="auto"/>
          </w:tcPr>
          <w:p w14:paraId="01DFD71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Switzerland</w:t>
            </w:r>
          </w:p>
        </w:tc>
        <w:tc>
          <w:tcPr>
            <w:tcW w:w="1479" w:type="dxa"/>
            <w:shd w:val="clear" w:color="auto" w:fill="auto"/>
          </w:tcPr>
          <w:p w14:paraId="034BFE2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9</w:t>
            </w:r>
          </w:p>
        </w:tc>
        <w:tc>
          <w:tcPr>
            <w:tcW w:w="890" w:type="dxa"/>
            <w:shd w:val="clear" w:color="auto" w:fill="auto"/>
          </w:tcPr>
          <w:p w14:paraId="1562D64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1.6</w:t>
            </w:r>
          </w:p>
        </w:tc>
        <w:tc>
          <w:tcPr>
            <w:tcW w:w="775" w:type="dxa"/>
            <w:shd w:val="clear" w:color="auto" w:fill="auto"/>
          </w:tcPr>
          <w:p w14:paraId="0BC20DD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1707" w:type="dxa"/>
            <w:shd w:val="clear" w:color="auto" w:fill="auto"/>
          </w:tcPr>
          <w:p w14:paraId="2E98E27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Israel</w:t>
            </w:r>
          </w:p>
        </w:tc>
        <w:tc>
          <w:tcPr>
            <w:tcW w:w="1396" w:type="dxa"/>
            <w:shd w:val="clear" w:color="auto" w:fill="auto"/>
          </w:tcPr>
          <w:p w14:paraId="3A34A0D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00BA69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940AB07" w14:textId="77777777" w:rsidTr="00FB6107">
        <w:tc>
          <w:tcPr>
            <w:tcW w:w="638" w:type="dxa"/>
            <w:shd w:val="clear" w:color="auto" w:fill="auto"/>
          </w:tcPr>
          <w:p w14:paraId="624E75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15</w:t>
            </w:r>
          </w:p>
        </w:tc>
        <w:tc>
          <w:tcPr>
            <w:tcW w:w="1728" w:type="dxa"/>
            <w:shd w:val="clear" w:color="auto" w:fill="auto"/>
          </w:tcPr>
          <w:p w14:paraId="7704110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Thailand</w:t>
            </w:r>
          </w:p>
        </w:tc>
        <w:tc>
          <w:tcPr>
            <w:tcW w:w="1479" w:type="dxa"/>
            <w:shd w:val="clear" w:color="auto" w:fill="auto"/>
          </w:tcPr>
          <w:p w14:paraId="720E54C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8</w:t>
            </w:r>
          </w:p>
        </w:tc>
        <w:tc>
          <w:tcPr>
            <w:tcW w:w="890" w:type="dxa"/>
            <w:shd w:val="clear" w:color="auto" w:fill="auto"/>
          </w:tcPr>
          <w:p w14:paraId="2AD7D76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1.5</w:t>
            </w:r>
          </w:p>
        </w:tc>
        <w:tc>
          <w:tcPr>
            <w:tcW w:w="775" w:type="dxa"/>
            <w:shd w:val="clear" w:color="auto" w:fill="auto"/>
          </w:tcPr>
          <w:p w14:paraId="356E397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40</w:t>
            </w:r>
          </w:p>
        </w:tc>
        <w:tc>
          <w:tcPr>
            <w:tcW w:w="1707" w:type="dxa"/>
            <w:shd w:val="clear" w:color="auto" w:fill="auto"/>
          </w:tcPr>
          <w:p w14:paraId="609E8D6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Kuwait</w:t>
            </w:r>
          </w:p>
        </w:tc>
        <w:tc>
          <w:tcPr>
            <w:tcW w:w="1396" w:type="dxa"/>
            <w:shd w:val="clear" w:color="auto" w:fill="auto"/>
          </w:tcPr>
          <w:p w14:paraId="3DA36AB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142584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BF0DA6B" w14:textId="77777777" w:rsidTr="00FB6107">
        <w:tc>
          <w:tcPr>
            <w:tcW w:w="638" w:type="dxa"/>
            <w:shd w:val="clear" w:color="auto" w:fill="auto"/>
          </w:tcPr>
          <w:p w14:paraId="30EDF7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16</w:t>
            </w:r>
          </w:p>
        </w:tc>
        <w:tc>
          <w:tcPr>
            <w:tcW w:w="1728" w:type="dxa"/>
            <w:shd w:val="clear" w:color="auto" w:fill="auto"/>
          </w:tcPr>
          <w:p w14:paraId="34320AB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Australia</w:t>
            </w:r>
          </w:p>
        </w:tc>
        <w:tc>
          <w:tcPr>
            <w:tcW w:w="1479" w:type="dxa"/>
            <w:shd w:val="clear" w:color="auto" w:fill="auto"/>
          </w:tcPr>
          <w:p w14:paraId="7ED1F37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5776B03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7F52210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41</w:t>
            </w:r>
          </w:p>
        </w:tc>
        <w:tc>
          <w:tcPr>
            <w:tcW w:w="1707" w:type="dxa"/>
            <w:shd w:val="clear" w:color="auto" w:fill="auto"/>
          </w:tcPr>
          <w:p w14:paraId="0CCA634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Mexico</w:t>
            </w:r>
          </w:p>
        </w:tc>
        <w:tc>
          <w:tcPr>
            <w:tcW w:w="1396" w:type="dxa"/>
            <w:shd w:val="clear" w:color="auto" w:fill="auto"/>
          </w:tcPr>
          <w:p w14:paraId="4B4FBBA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CDF41E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60178CE7" w14:textId="77777777" w:rsidTr="00FB6107">
        <w:tc>
          <w:tcPr>
            <w:tcW w:w="638" w:type="dxa"/>
            <w:shd w:val="clear" w:color="auto" w:fill="auto"/>
          </w:tcPr>
          <w:p w14:paraId="51F812F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17</w:t>
            </w:r>
          </w:p>
        </w:tc>
        <w:tc>
          <w:tcPr>
            <w:tcW w:w="1728" w:type="dxa"/>
            <w:shd w:val="clear" w:color="auto" w:fill="auto"/>
          </w:tcPr>
          <w:p w14:paraId="34FD3EC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Greece</w:t>
            </w:r>
          </w:p>
        </w:tc>
        <w:tc>
          <w:tcPr>
            <w:tcW w:w="1479" w:type="dxa"/>
            <w:shd w:val="clear" w:color="auto" w:fill="auto"/>
          </w:tcPr>
          <w:p w14:paraId="725DAA4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0E5A9E7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457F17D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42</w:t>
            </w:r>
          </w:p>
        </w:tc>
        <w:tc>
          <w:tcPr>
            <w:tcW w:w="1707" w:type="dxa"/>
            <w:shd w:val="clear" w:color="auto" w:fill="auto"/>
          </w:tcPr>
          <w:p w14:paraId="37C3A68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Morocco</w:t>
            </w:r>
          </w:p>
        </w:tc>
        <w:tc>
          <w:tcPr>
            <w:tcW w:w="1396" w:type="dxa"/>
            <w:shd w:val="clear" w:color="auto" w:fill="auto"/>
          </w:tcPr>
          <w:p w14:paraId="67D8145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6791D14E"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FA51BCB" w14:textId="77777777" w:rsidTr="00FB6107">
        <w:tc>
          <w:tcPr>
            <w:tcW w:w="638" w:type="dxa"/>
            <w:shd w:val="clear" w:color="auto" w:fill="auto"/>
          </w:tcPr>
          <w:p w14:paraId="0285658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18</w:t>
            </w:r>
          </w:p>
        </w:tc>
        <w:tc>
          <w:tcPr>
            <w:tcW w:w="1728" w:type="dxa"/>
            <w:shd w:val="clear" w:color="auto" w:fill="auto"/>
          </w:tcPr>
          <w:p w14:paraId="52944C7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Tunisia</w:t>
            </w:r>
          </w:p>
        </w:tc>
        <w:tc>
          <w:tcPr>
            <w:tcW w:w="1479" w:type="dxa"/>
            <w:shd w:val="clear" w:color="auto" w:fill="auto"/>
          </w:tcPr>
          <w:p w14:paraId="1E47924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3AC3C57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037A98D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43</w:t>
            </w:r>
          </w:p>
        </w:tc>
        <w:tc>
          <w:tcPr>
            <w:tcW w:w="1707" w:type="dxa"/>
            <w:shd w:val="clear" w:color="auto" w:fill="auto"/>
          </w:tcPr>
          <w:p w14:paraId="1145E4D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Philippines</w:t>
            </w:r>
          </w:p>
        </w:tc>
        <w:tc>
          <w:tcPr>
            <w:tcW w:w="1396" w:type="dxa"/>
            <w:shd w:val="clear" w:color="auto" w:fill="auto"/>
          </w:tcPr>
          <w:p w14:paraId="4169E90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71E476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6B5CA4F" w14:textId="77777777" w:rsidTr="00FB6107">
        <w:tc>
          <w:tcPr>
            <w:tcW w:w="638" w:type="dxa"/>
            <w:shd w:val="clear" w:color="auto" w:fill="auto"/>
          </w:tcPr>
          <w:p w14:paraId="7C28267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19</w:t>
            </w:r>
          </w:p>
        </w:tc>
        <w:tc>
          <w:tcPr>
            <w:tcW w:w="1728" w:type="dxa"/>
            <w:shd w:val="clear" w:color="auto" w:fill="auto"/>
          </w:tcPr>
          <w:p w14:paraId="2B59916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France</w:t>
            </w:r>
          </w:p>
        </w:tc>
        <w:tc>
          <w:tcPr>
            <w:tcW w:w="1479" w:type="dxa"/>
            <w:shd w:val="clear" w:color="auto" w:fill="auto"/>
          </w:tcPr>
          <w:p w14:paraId="262C105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890" w:type="dxa"/>
            <w:shd w:val="clear" w:color="auto" w:fill="auto"/>
          </w:tcPr>
          <w:p w14:paraId="037B66A6"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1.1</w:t>
            </w:r>
          </w:p>
        </w:tc>
        <w:tc>
          <w:tcPr>
            <w:tcW w:w="775" w:type="dxa"/>
            <w:shd w:val="clear" w:color="auto" w:fill="auto"/>
          </w:tcPr>
          <w:p w14:paraId="301D92A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44</w:t>
            </w:r>
          </w:p>
        </w:tc>
        <w:tc>
          <w:tcPr>
            <w:tcW w:w="1707" w:type="dxa"/>
            <w:shd w:val="clear" w:color="auto" w:fill="auto"/>
          </w:tcPr>
          <w:p w14:paraId="798FA17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Puerto Rico</w:t>
            </w:r>
          </w:p>
        </w:tc>
        <w:tc>
          <w:tcPr>
            <w:tcW w:w="1396" w:type="dxa"/>
            <w:shd w:val="clear" w:color="auto" w:fill="auto"/>
          </w:tcPr>
          <w:p w14:paraId="1631ACF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C65BA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5223B3CB" w14:textId="77777777" w:rsidTr="00FB6107">
        <w:tc>
          <w:tcPr>
            <w:tcW w:w="638" w:type="dxa"/>
            <w:shd w:val="clear" w:color="auto" w:fill="auto"/>
          </w:tcPr>
          <w:p w14:paraId="371F39F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20</w:t>
            </w:r>
          </w:p>
        </w:tc>
        <w:tc>
          <w:tcPr>
            <w:tcW w:w="1728" w:type="dxa"/>
            <w:shd w:val="clear" w:color="auto" w:fill="auto"/>
          </w:tcPr>
          <w:p w14:paraId="43FF05D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South Korea</w:t>
            </w:r>
          </w:p>
        </w:tc>
        <w:tc>
          <w:tcPr>
            <w:tcW w:w="1479" w:type="dxa"/>
            <w:shd w:val="clear" w:color="auto" w:fill="auto"/>
          </w:tcPr>
          <w:p w14:paraId="29906F9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890" w:type="dxa"/>
            <w:shd w:val="clear" w:color="auto" w:fill="auto"/>
          </w:tcPr>
          <w:p w14:paraId="25159CD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1.1</w:t>
            </w:r>
          </w:p>
        </w:tc>
        <w:tc>
          <w:tcPr>
            <w:tcW w:w="775" w:type="dxa"/>
            <w:shd w:val="clear" w:color="auto" w:fill="auto"/>
          </w:tcPr>
          <w:p w14:paraId="492ECBA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45</w:t>
            </w:r>
          </w:p>
        </w:tc>
        <w:tc>
          <w:tcPr>
            <w:tcW w:w="1707" w:type="dxa"/>
            <w:shd w:val="clear" w:color="auto" w:fill="auto"/>
          </w:tcPr>
          <w:p w14:paraId="2347C6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Saudi Arabia</w:t>
            </w:r>
          </w:p>
        </w:tc>
        <w:tc>
          <w:tcPr>
            <w:tcW w:w="1396" w:type="dxa"/>
            <w:shd w:val="clear" w:color="auto" w:fill="auto"/>
          </w:tcPr>
          <w:p w14:paraId="13A70BE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7F567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116C46C7" w14:textId="77777777" w:rsidTr="00FB6107">
        <w:tc>
          <w:tcPr>
            <w:tcW w:w="638" w:type="dxa"/>
            <w:shd w:val="clear" w:color="auto" w:fill="auto"/>
          </w:tcPr>
          <w:p w14:paraId="3EB559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21</w:t>
            </w:r>
          </w:p>
        </w:tc>
        <w:tc>
          <w:tcPr>
            <w:tcW w:w="1728" w:type="dxa"/>
            <w:shd w:val="clear" w:color="auto" w:fill="auto"/>
          </w:tcPr>
          <w:p w14:paraId="4E47912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Austria</w:t>
            </w:r>
          </w:p>
        </w:tc>
        <w:tc>
          <w:tcPr>
            <w:tcW w:w="1479" w:type="dxa"/>
            <w:shd w:val="clear" w:color="auto" w:fill="auto"/>
          </w:tcPr>
          <w:p w14:paraId="2A980D3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263EAEA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4DBDEED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46</w:t>
            </w:r>
          </w:p>
        </w:tc>
        <w:tc>
          <w:tcPr>
            <w:tcW w:w="1707" w:type="dxa"/>
            <w:shd w:val="clear" w:color="auto" w:fill="auto"/>
          </w:tcPr>
          <w:p w14:paraId="0A8089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Sudan</w:t>
            </w:r>
          </w:p>
        </w:tc>
        <w:tc>
          <w:tcPr>
            <w:tcW w:w="1396" w:type="dxa"/>
            <w:shd w:val="clear" w:color="auto" w:fill="auto"/>
          </w:tcPr>
          <w:p w14:paraId="001CFE6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7357FC05"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44AAFD19" w14:textId="77777777" w:rsidTr="00FB6107">
        <w:tc>
          <w:tcPr>
            <w:tcW w:w="638" w:type="dxa"/>
            <w:shd w:val="clear" w:color="auto" w:fill="auto"/>
          </w:tcPr>
          <w:p w14:paraId="01E4050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22</w:t>
            </w:r>
          </w:p>
        </w:tc>
        <w:tc>
          <w:tcPr>
            <w:tcW w:w="1728" w:type="dxa"/>
            <w:shd w:val="clear" w:color="auto" w:fill="auto"/>
          </w:tcPr>
          <w:p w14:paraId="23A0C07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Brazil</w:t>
            </w:r>
          </w:p>
        </w:tc>
        <w:tc>
          <w:tcPr>
            <w:tcW w:w="1479" w:type="dxa"/>
            <w:shd w:val="clear" w:color="auto" w:fill="auto"/>
          </w:tcPr>
          <w:p w14:paraId="6905866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14020C1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2D968C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47</w:t>
            </w:r>
          </w:p>
        </w:tc>
        <w:tc>
          <w:tcPr>
            <w:tcW w:w="1707" w:type="dxa"/>
            <w:shd w:val="clear" w:color="auto" w:fill="auto"/>
          </w:tcPr>
          <w:p w14:paraId="03A0674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 xml:space="preserve">Portugal </w:t>
            </w:r>
          </w:p>
        </w:tc>
        <w:tc>
          <w:tcPr>
            <w:tcW w:w="1396" w:type="dxa"/>
            <w:shd w:val="clear" w:color="auto" w:fill="auto"/>
          </w:tcPr>
          <w:p w14:paraId="3BA7B84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2C549A2A"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086DD6BB" w14:textId="77777777" w:rsidTr="00FB6107">
        <w:tc>
          <w:tcPr>
            <w:tcW w:w="638" w:type="dxa"/>
            <w:shd w:val="clear" w:color="auto" w:fill="auto"/>
          </w:tcPr>
          <w:p w14:paraId="6EBC78A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23</w:t>
            </w:r>
          </w:p>
        </w:tc>
        <w:tc>
          <w:tcPr>
            <w:tcW w:w="1728" w:type="dxa"/>
            <w:shd w:val="clear" w:color="auto" w:fill="auto"/>
          </w:tcPr>
          <w:p w14:paraId="4F6C9C7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Denmark</w:t>
            </w:r>
          </w:p>
        </w:tc>
        <w:tc>
          <w:tcPr>
            <w:tcW w:w="1479" w:type="dxa"/>
            <w:shd w:val="clear" w:color="auto" w:fill="auto"/>
          </w:tcPr>
          <w:p w14:paraId="14BA80E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51EF0BC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5AA4D6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48</w:t>
            </w:r>
          </w:p>
        </w:tc>
        <w:tc>
          <w:tcPr>
            <w:tcW w:w="1707" w:type="dxa"/>
            <w:shd w:val="clear" w:color="auto" w:fill="auto"/>
          </w:tcPr>
          <w:p w14:paraId="00C1C48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Argentina</w:t>
            </w:r>
          </w:p>
        </w:tc>
        <w:tc>
          <w:tcPr>
            <w:tcW w:w="1396" w:type="dxa"/>
            <w:shd w:val="clear" w:color="auto" w:fill="auto"/>
          </w:tcPr>
          <w:p w14:paraId="249C13E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2B36D1E"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52D124AD" w14:textId="77777777" w:rsidTr="00FB6107">
        <w:tc>
          <w:tcPr>
            <w:tcW w:w="638" w:type="dxa"/>
            <w:shd w:val="clear" w:color="auto" w:fill="auto"/>
          </w:tcPr>
          <w:p w14:paraId="78D36FF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24</w:t>
            </w:r>
          </w:p>
        </w:tc>
        <w:tc>
          <w:tcPr>
            <w:tcW w:w="1728" w:type="dxa"/>
            <w:shd w:val="clear" w:color="auto" w:fill="auto"/>
          </w:tcPr>
          <w:p w14:paraId="627AC5A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Malaysia</w:t>
            </w:r>
          </w:p>
        </w:tc>
        <w:tc>
          <w:tcPr>
            <w:tcW w:w="1479" w:type="dxa"/>
            <w:shd w:val="clear" w:color="auto" w:fill="auto"/>
          </w:tcPr>
          <w:p w14:paraId="1AFEAB4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36FEBC4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6589F40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49</w:t>
            </w:r>
          </w:p>
        </w:tc>
        <w:tc>
          <w:tcPr>
            <w:tcW w:w="1707" w:type="dxa"/>
            <w:shd w:val="clear" w:color="auto" w:fill="auto"/>
          </w:tcPr>
          <w:p w14:paraId="7864145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Lebanon</w:t>
            </w:r>
          </w:p>
        </w:tc>
        <w:tc>
          <w:tcPr>
            <w:tcW w:w="1396" w:type="dxa"/>
            <w:shd w:val="clear" w:color="auto" w:fill="auto"/>
          </w:tcPr>
          <w:p w14:paraId="326C953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A40E9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04FCD944" w14:textId="77777777" w:rsidTr="00FB6107">
        <w:tc>
          <w:tcPr>
            <w:tcW w:w="638" w:type="dxa"/>
            <w:tcBorders>
              <w:bottom w:val="single" w:sz="4" w:space="0" w:color="auto"/>
            </w:tcBorders>
            <w:shd w:val="clear" w:color="auto" w:fill="auto"/>
          </w:tcPr>
          <w:p w14:paraId="3C78EEE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25</w:t>
            </w:r>
          </w:p>
        </w:tc>
        <w:tc>
          <w:tcPr>
            <w:tcW w:w="1728" w:type="dxa"/>
            <w:tcBorders>
              <w:bottom w:val="single" w:sz="4" w:space="0" w:color="auto"/>
            </w:tcBorders>
            <w:shd w:val="clear" w:color="auto" w:fill="auto"/>
          </w:tcPr>
          <w:p w14:paraId="067280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South Africa</w:t>
            </w:r>
          </w:p>
        </w:tc>
        <w:tc>
          <w:tcPr>
            <w:tcW w:w="1479" w:type="dxa"/>
            <w:tcBorders>
              <w:bottom w:val="single" w:sz="4" w:space="0" w:color="auto"/>
            </w:tcBorders>
            <w:shd w:val="clear" w:color="auto" w:fill="auto"/>
          </w:tcPr>
          <w:p w14:paraId="71BFDF8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890" w:type="dxa"/>
            <w:tcBorders>
              <w:bottom w:val="single" w:sz="4" w:space="0" w:color="auto"/>
            </w:tcBorders>
            <w:shd w:val="clear" w:color="auto" w:fill="auto"/>
          </w:tcPr>
          <w:p w14:paraId="68EF97C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c>
          <w:tcPr>
            <w:tcW w:w="775" w:type="dxa"/>
            <w:tcBorders>
              <w:bottom w:val="single" w:sz="4" w:space="0" w:color="auto"/>
            </w:tcBorders>
            <w:shd w:val="clear" w:color="auto" w:fill="auto"/>
          </w:tcPr>
          <w:p w14:paraId="4A9ECE2A" w14:textId="77777777" w:rsidR="00FB6107" w:rsidRPr="00257631" w:rsidRDefault="00FB6107" w:rsidP="00FB6107">
            <w:pPr>
              <w:spacing w:line="360" w:lineRule="auto"/>
              <w:jc w:val="both"/>
              <w:rPr>
                <w:rFonts w:ascii="Book Antiqua" w:hAnsi="Book Antiqua"/>
                <w:b/>
                <w:lang w:val="en-US"/>
              </w:rPr>
            </w:pPr>
          </w:p>
        </w:tc>
        <w:tc>
          <w:tcPr>
            <w:tcW w:w="1707" w:type="dxa"/>
            <w:tcBorders>
              <w:bottom w:val="single" w:sz="4" w:space="0" w:color="auto"/>
            </w:tcBorders>
            <w:shd w:val="clear" w:color="auto" w:fill="auto"/>
          </w:tcPr>
          <w:p w14:paraId="4957FA6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Total of authors</w:t>
            </w:r>
          </w:p>
        </w:tc>
        <w:tc>
          <w:tcPr>
            <w:tcW w:w="1396" w:type="dxa"/>
            <w:tcBorders>
              <w:bottom w:val="single" w:sz="4" w:space="0" w:color="auto"/>
            </w:tcBorders>
            <w:shd w:val="clear" w:color="auto" w:fill="auto"/>
          </w:tcPr>
          <w:p w14:paraId="4F2EE0E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550</w:t>
            </w:r>
          </w:p>
        </w:tc>
        <w:tc>
          <w:tcPr>
            <w:tcW w:w="963" w:type="dxa"/>
            <w:tcBorders>
              <w:bottom w:val="single" w:sz="4" w:space="0" w:color="auto"/>
            </w:tcBorders>
            <w:shd w:val="clear" w:color="auto" w:fill="auto"/>
          </w:tcPr>
          <w:p w14:paraId="54776F7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100</w:t>
            </w:r>
          </w:p>
        </w:tc>
      </w:tr>
    </w:tbl>
    <w:p w14:paraId="7327CAC9" w14:textId="77777777" w:rsidR="00FB6107" w:rsidRPr="00924AA5" w:rsidRDefault="00FB6107" w:rsidP="00B26061">
      <w:pPr>
        <w:spacing w:line="360" w:lineRule="auto"/>
        <w:jc w:val="both"/>
        <w:rPr>
          <w:b/>
          <w:lang w:eastAsia="zh-CN"/>
        </w:rPr>
      </w:pPr>
    </w:p>
    <w:p w14:paraId="589B6CFD" w14:textId="77777777" w:rsidR="00FB6107" w:rsidRPr="00924AA5" w:rsidRDefault="00FB6107" w:rsidP="00B26061">
      <w:pPr>
        <w:spacing w:line="360" w:lineRule="auto"/>
        <w:jc w:val="both"/>
        <w:rPr>
          <w:rFonts w:ascii="Book Antiqua" w:hAnsi="Book Antiqua"/>
          <w:b/>
          <w:lang w:eastAsia="zh-CN"/>
        </w:rPr>
      </w:pPr>
      <w:r w:rsidRPr="00924AA5">
        <w:rPr>
          <w:b/>
          <w:lang w:eastAsia="zh-CN"/>
        </w:rPr>
        <w:br w:type="page"/>
      </w:r>
      <w:r w:rsidRPr="00924AA5">
        <w:rPr>
          <w:rFonts w:ascii="Book Antiqua" w:hAnsi="Book Antiqua"/>
          <w:b/>
          <w:lang w:eastAsia="zh-CN"/>
        </w:rPr>
        <w:t>Table 2 Publication of studies on the Ilizarov techniques or their modifications in the international journals of high scientific impact and specialized limb lengthening and reconstruction surgery journals in 2016-2020 (SCImago metrics and Scopus database)</w:t>
      </w:r>
    </w:p>
    <w:tbl>
      <w:tblPr>
        <w:tblW w:w="5000" w:type="pct"/>
        <w:tblLayout w:type="fixed"/>
        <w:tblLook w:val="00A0" w:firstRow="1" w:lastRow="0" w:firstColumn="1" w:lastColumn="0" w:noHBand="0" w:noVBand="0"/>
      </w:tblPr>
      <w:tblGrid>
        <w:gridCol w:w="555"/>
        <w:gridCol w:w="1923"/>
        <w:gridCol w:w="2237"/>
        <w:gridCol w:w="839"/>
        <w:gridCol w:w="866"/>
        <w:gridCol w:w="3156"/>
      </w:tblGrid>
      <w:tr w:rsidR="00FB6107" w:rsidRPr="00924AA5" w14:paraId="2CEB0D34" w14:textId="77777777" w:rsidTr="00DE0EC3">
        <w:trPr>
          <w:trHeight w:val="1200"/>
        </w:trPr>
        <w:tc>
          <w:tcPr>
            <w:tcW w:w="290" w:type="pct"/>
            <w:tcBorders>
              <w:top w:val="single" w:sz="4" w:space="0" w:color="auto"/>
              <w:bottom w:val="single" w:sz="4" w:space="0" w:color="auto"/>
            </w:tcBorders>
            <w:shd w:val="clear" w:color="auto" w:fill="auto"/>
          </w:tcPr>
          <w:p w14:paraId="5DB11C5F"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w:t>
            </w:r>
          </w:p>
        </w:tc>
        <w:tc>
          <w:tcPr>
            <w:tcW w:w="1004" w:type="pct"/>
            <w:tcBorders>
              <w:top w:val="single" w:sz="4" w:space="0" w:color="auto"/>
              <w:bottom w:val="single" w:sz="4" w:space="0" w:color="auto"/>
            </w:tcBorders>
            <w:shd w:val="clear" w:color="auto" w:fill="auto"/>
          </w:tcPr>
          <w:p w14:paraId="6E9A4904"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Journal title</w:t>
            </w:r>
          </w:p>
        </w:tc>
        <w:tc>
          <w:tcPr>
            <w:tcW w:w="1168" w:type="pct"/>
            <w:tcBorders>
              <w:top w:val="single" w:sz="4" w:space="0" w:color="auto"/>
              <w:bottom w:val="single" w:sz="4" w:space="0" w:color="auto"/>
            </w:tcBorders>
            <w:shd w:val="clear" w:color="auto" w:fill="auto"/>
          </w:tcPr>
          <w:p w14:paraId="2FF01CDC"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Society, institution or publishing company</w:t>
            </w:r>
          </w:p>
        </w:tc>
        <w:tc>
          <w:tcPr>
            <w:tcW w:w="438" w:type="pct"/>
            <w:tcBorders>
              <w:top w:val="single" w:sz="4" w:space="0" w:color="auto"/>
              <w:bottom w:val="single" w:sz="4" w:space="0" w:color="auto"/>
            </w:tcBorders>
            <w:shd w:val="clear" w:color="auto" w:fill="auto"/>
          </w:tcPr>
          <w:p w14:paraId="298FE7E2"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lang w:eastAsia="ru-RU"/>
              </w:rPr>
              <w:t>SJR 2019</w:t>
            </w:r>
          </w:p>
        </w:tc>
        <w:tc>
          <w:tcPr>
            <w:tcW w:w="452" w:type="pct"/>
            <w:tcBorders>
              <w:top w:val="single" w:sz="4" w:space="0" w:color="auto"/>
              <w:bottom w:val="single" w:sz="4" w:space="0" w:color="auto"/>
            </w:tcBorders>
            <w:shd w:val="clear" w:color="auto" w:fill="auto"/>
          </w:tcPr>
          <w:p w14:paraId="10BF9947"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 xml:space="preserve">Number of articles </w:t>
            </w:r>
          </w:p>
        </w:tc>
        <w:tc>
          <w:tcPr>
            <w:tcW w:w="1648" w:type="pct"/>
            <w:tcBorders>
              <w:top w:val="single" w:sz="4" w:space="0" w:color="auto"/>
              <w:bottom w:val="single" w:sz="4" w:space="0" w:color="auto"/>
            </w:tcBorders>
            <w:shd w:val="clear" w:color="auto" w:fill="auto"/>
          </w:tcPr>
          <w:p w14:paraId="2167F9E8"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Origin country of the authors of the studies</w:t>
            </w:r>
          </w:p>
        </w:tc>
      </w:tr>
      <w:tr w:rsidR="00FB6107" w:rsidRPr="00924AA5" w14:paraId="7EEAC5D9" w14:textId="77777777" w:rsidTr="00DE0EC3">
        <w:trPr>
          <w:trHeight w:val="558"/>
        </w:trPr>
        <w:tc>
          <w:tcPr>
            <w:tcW w:w="5000" w:type="pct"/>
            <w:gridSpan w:val="6"/>
            <w:tcBorders>
              <w:top w:val="single" w:sz="4" w:space="0" w:color="auto"/>
            </w:tcBorders>
            <w:shd w:val="clear" w:color="auto" w:fill="auto"/>
          </w:tcPr>
          <w:p w14:paraId="50664826" w14:textId="77777777" w:rsidR="00FB6107" w:rsidRPr="00502391" w:rsidRDefault="00FB6107" w:rsidP="00FB6107">
            <w:pPr>
              <w:spacing w:line="360" w:lineRule="auto"/>
              <w:jc w:val="both"/>
              <w:rPr>
                <w:rFonts w:ascii="Book Antiqua" w:hAnsi="Book Antiqua"/>
                <w:b/>
                <w:bCs/>
                <w:lang w:eastAsia="ru-RU"/>
              </w:rPr>
            </w:pPr>
            <w:r w:rsidRPr="00502391">
              <w:rPr>
                <w:rFonts w:ascii="Book Antiqua" w:hAnsi="Book Antiqua"/>
                <w:b/>
                <w:bCs/>
                <w:lang w:eastAsia="ru-RU"/>
              </w:rPr>
              <w:t>Quartile Q1</w:t>
            </w:r>
          </w:p>
        </w:tc>
      </w:tr>
      <w:tr w:rsidR="00FB6107" w:rsidRPr="00924AA5" w14:paraId="78683C3C" w14:textId="77777777" w:rsidTr="00DE0EC3">
        <w:trPr>
          <w:trHeight w:val="900"/>
        </w:trPr>
        <w:tc>
          <w:tcPr>
            <w:tcW w:w="290" w:type="pct"/>
            <w:shd w:val="clear" w:color="auto" w:fill="auto"/>
          </w:tcPr>
          <w:p w14:paraId="0FB5133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w:t>
            </w:r>
          </w:p>
        </w:tc>
        <w:tc>
          <w:tcPr>
            <w:tcW w:w="1004" w:type="pct"/>
            <w:shd w:val="clear" w:color="auto" w:fill="auto"/>
          </w:tcPr>
          <w:p w14:paraId="30ADEDEF"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Injury</w:t>
            </w:r>
          </w:p>
        </w:tc>
        <w:tc>
          <w:tcPr>
            <w:tcW w:w="1168" w:type="pct"/>
            <w:shd w:val="clear" w:color="auto" w:fill="auto"/>
          </w:tcPr>
          <w:p w14:paraId="1B8DA6F8" w14:textId="77777777" w:rsidR="00FB6107" w:rsidRPr="00924AA5" w:rsidRDefault="00FB6107" w:rsidP="00FB6107">
            <w:pPr>
              <w:pStyle w:val="3"/>
              <w:shd w:val="clear" w:color="auto" w:fill="FFFFFF"/>
              <w:spacing w:before="0" w:beforeAutospacing="0" w:after="0" w:afterAutospacing="0" w:line="360" w:lineRule="auto"/>
              <w:jc w:val="both"/>
              <w:textAlignment w:val="baseline"/>
              <w:rPr>
                <w:rFonts w:ascii="Book Antiqua" w:hAnsi="Book Antiqua"/>
                <w:sz w:val="24"/>
                <w:szCs w:val="24"/>
                <w:lang w:val="en-US"/>
              </w:rPr>
            </w:pPr>
            <w:r w:rsidRPr="00924AA5">
              <w:rPr>
                <w:rFonts w:ascii="Book Antiqua" w:hAnsi="Book Antiqua" w:cs="Helvetica"/>
                <w:b w:val="0"/>
                <w:sz w:val="24"/>
                <w:szCs w:val="24"/>
                <w:lang w:val="en-US"/>
              </w:rPr>
              <w:t>British Trauma Society, Australasian Trauma Society, Saudi Orthopaedic Association in Trauma</w:t>
            </w:r>
          </w:p>
        </w:tc>
        <w:tc>
          <w:tcPr>
            <w:tcW w:w="438" w:type="pct"/>
            <w:shd w:val="clear" w:color="auto" w:fill="auto"/>
          </w:tcPr>
          <w:p w14:paraId="244B33F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0.904</w:t>
            </w:r>
          </w:p>
        </w:tc>
        <w:tc>
          <w:tcPr>
            <w:tcW w:w="452" w:type="pct"/>
            <w:shd w:val="clear" w:color="auto" w:fill="auto"/>
          </w:tcPr>
          <w:p w14:paraId="7415433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40</w:t>
            </w:r>
          </w:p>
        </w:tc>
        <w:tc>
          <w:tcPr>
            <w:tcW w:w="1648" w:type="pct"/>
            <w:shd w:val="clear" w:color="auto" w:fill="auto"/>
          </w:tcPr>
          <w:p w14:paraId="6EC0E04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 xml:space="preserve">Australia, Austria, China, Egypt, Germany, India, Italy, Japan, Malaysia, Poland, </w:t>
            </w:r>
            <w:r w:rsidR="000671A4" w:rsidRPr="00924AA5">
              <w:rPr>
                <w:rFonts w:ascii="Book Antiqua" w:hAnsi="Book Antiqua"/>
              </w:rPr>
              <w:t>French Republic</w:t>
            </w:r>
            <w:r w:rsidRPr="00924AA5">
              <w:rPr>
                <w:rFonts w:ascii="Book Antiqua" w:hAnsi="Book Antiqua"/>
                <w:lang w:eastAsia="ru-RU"/>
              </w:rPr>
              <w:t>, Serbia, South Africa, Spain, Switzerland, Turkey, United Kingdom, United States</w:t>
            </w:r>
          </w:p>
        </w:tc>
      </w:tr>
      <w:tr w:rsidR="00FB6107" w:rsidRPr="00924AA5" w14:paraId="0B856C02" w14:textId="77777777" w:rsidTr="002F02BE">
        <w:trPr>
          <w:trHeight w:val="900"/>
        </w:trPr>
        <w:tc>
          <w:tcPr>
            <w:tcW w:w="290" w:type="pct"/>
            <w:shd w:val="clear" w:color="auto" w:fill="auto"/>
          </w:tcPr>
          <w:p w14:paraId="51DBB82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w:t>
            </w:r>
          </w:p>
        </w:tc>
        <w:tc>
          <w:tcPr>
            <w:tcW w:w="1004" w:type="pct"/>
            <w:shd w:val="clear" w:color="auto" w:fill="auto"/>
          </w:tcPr>
          <w:p w14:paraId="7535128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Bone and Joint Journal</w:t>
            </w:r>
          </w:p>
        </w:tc>
        <w:tc>
          <w:tcPr>
            <w:tcW w:w="1168" w:type="pct"/>
            <w:shd w:val="clear" w:color="auto" w:fill="auto"/>
          </w:tcPr>
          <w:p w14:paraId="101494C5" w14:textId="77777777" w:rsidR="00FB6107" w:rsidRPr="00924AA5" w:rsidRDefault="00FB6107" w:rsidP="000671A4">
            <w:pPr>
              <w:spacing w:line="360" w:lineRule="auto"/>
              <w:jc w:val="both"/>
              <w:rPr>
                <w:rFonts w:ascii="Book Antiqua" w:hAnsi="Book Antiqua"/>
                <w:lang w:eastAsia="ru-RU"/>
              </w:rPr>
            </w:pPr>
            <w:r w:rsidRPr="00924AA5">
              <w:rPr>
                <w:rFonts w:ascii="Book Antiqua" w:hAnsi="Book Antiqua"/>
                <w:lang w:eastAsia="ru-RU"/>
              </w:rPr>
              <w:t xml:space="preserve">British Editorial Society of Bone </w:t>
            </w:r>
            <w:r w:rsidR="000671A4" w:rsidRPr="00924AA5">
              <w:rPr>
                <w:rFonts w:ascii="Book Antiqua" w:hAnsi="Book Antiqua"/>
                <w:lang w:eastAsia="zh-CN"/>
              </w:rPr>
              <w:t>and</w:t>
            </w:r>
            <w:r w:rsidRPr="00924AA5">
              <w:rPr>
                <w:rFonts w:ascii="Book Antiqua" w:hAnsi="Book Antiqua"/>
                <w:lang w:eastAsia="ru-RU"/>
              </w:rPr>
              <w:t xml:space="preserve"> Joint Surgery, </w:t>
            </w:r>
            <w:r w:rsidR="000671A4" w:rsidRPr="00924AA5">
              <w:rPr>
                <w:rFonts w:ascii="Book Antiqua" w:hAnsi="Book Antiqua"/>
                <w:lang w:eastAsia="ru-RU"/>
              </w:rPr>
              <w:t>United Kingdom</w:t>
            </w:r>
          </w:p>
        </w:tc>
        <w:tc>
          <w:tcPr>
            <w:tcW w:w="438" w:type="pct"/>
            <w:shd w:val="clear" w:color="auto" w:fill="auto"/>
          </w:tcPr>
          <w:p w14:paraId="009C073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2.375</w:t>
            </w:r>
          </w:p>
        </w:tc>
        <w:tc>
          <w:tcPr>
            <w:tcW w:w="452" w:type="pct"/>
            <w:shd w:val="clear" w:color="auto" w:fill="auto"/>
          </w:tcPr>
          <w:p w14:paraId="7CCE4F1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w:t>
            </w:r>
          </w:p>
        </w:tc>
        <w:tc>
          <w:tcPr>
            <w:tcW w:w="1648" w:type="pct"/>
            <w:shd w:val="clear" w:color="auto" w:fill="auto"/>
          </w:tcPr>
          <w:p w14:paraId="11BC9AA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Austria, China, Egypt, Germany, India, Italy, Kuwait, Pakistan, Russia, South Korea, Switzerland, United Kingdom</w:t>
            </w:r>
          </w:p>
        </w:tc>
      </w:tr>
      <w:tr w:rsidR="00FB6107" w:rsidRPr="00924AA5" w14:paraId="0F1C8145" w14:textId="77777777" w:rsidTr="002F02BE">
        <w:trPr>
          <w:trHeight w:val="846"/>
        </w:trPr>
        <w:tc>
          <w:tcPr>
            <w:tcW w:w="290" w:type="pct"/>
            <w:shd w:val="clear" w:color="auto" w:fill="auto"/>
          </w:tcPr>
          <w:p w14:paraId="188D47D2"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w:t>
            </w:r>
          </w:p>
        </w:tc>
        <w:tc>
          <w:tcPr>
            <w:tcW w:w="1004" w:type="pct"/>
            <w:shd w:val="clear" w:color="auto" w:fill="auto"/>
          </w:tcPr>
          <w:p w14:paraId="7F08F483"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International Orthopaedics</w:t>
            </w:r>
          </w:p>
        </w:tc>
        <w:tc>
          <w:tcPr>
            <w:tcW w:w="1168" w:type="pct"/>
            <w:shd w:val="clear" w:color="auto" w:fill="auto"/>
          </w:tcPr>
          <w:p w14:paraId="159952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lang w:eastAsia="ru-RU"/>
              </w:rPr>
              <w:t>International Society of Orthopaedic Surgery and Traumatology (SICOT)</w:t>
            </w:r>
          </w:p>
        </w:tc>
        <w:tc>
          <w:tcPr>
            <w:tcW w:w="438" w:type="pct"/>
            <w:shd w:val="clear" w:color="auto" w:fill="auto"/>
          </w:tcPr>
          <w:p w14:paraId="3608980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1.533</w:t>
            </w:r>
          </w:p>
        </w:tc>
        <w:tc>
          <w:tcPr>
            <w:tcW w:w="452" w:type="pct"/>
            <w:shd w:val="clear" w:color="auto" w:fill="auto"/>
          </w:tcPr>
          <w:p w14:paraId="02BDC75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w:t>
            </w:r>
          </w:p>
        </w:tc>
        <w:tc>
          <w:tcPr>
            <w:tcW w:w="1648" w:type="pct"/>
            <w:shd w:val="clear" w:color="auto" w:fill="auto"/>
          </w:tcPr>
          <w:p w14:paraId="459563A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Austria, China, Egypt, Ireland, Japan, Russia</w:t>
            </w:r>
          </w:p>
        </w:tc>
      </w:tr>
      <w:tr w:rsidR="00FB6107" w:rsidRPr="00924AA5" w14:paraId="2F36EE13" w14:textId="77777777" w:rsidTr="002F02BE">
        <w:trPr>
          <w:trHeight w:val="600"/>
        </w:trPr>
        <w:tc>
          <w:tcPr>
            <w:tcW w:w="290" w:type="pct"/>
            <w:shd w:val="clear" w:color="auto" w:fill="auto"/>
          </w:tcPr>
          <w:p w14:paraId="5397F3C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4</w:t>
            </w:r>
          </w:p>
        </w:tc>
        <w:tc>
          <w:tcPr>
            <w:tcW w:w="1004" w:type="pct"/>
            <w:shd w:val="clear" w:color="auto" w:fill="auto"/>
          </w:tcPr>
          <w:p w14:paraId="076F1C1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 Trauma</w:t>
            </w:r>
          </w:p>
        </w:tc>
        <w:tc>
          <w:tcPr>
            <w:tcW w:w="1168" w:type="pct"/>
            <w:shd w:val="clear" w:color="auto" w:fill="auto"/>
          </w:tcPr>
          <w:p w14:paraId="4C956430" w14:textId="3605B5B1" w:rsidR="00FB6107" w:rsidRPr="00924AA5" w:rsidRDefault="00FB6107" w:rsidP="00FB6107">
            <w:pPr>
              <w:spacing w:line="360" w:lineRule="auto"/>
              <w:jc w:val="both"/>
              <w:rPr>
                <w:rFonts w:ascii="Book Antiqua" w:hAnsi="Book Antiqua"/>
                <w:lang w:eastAsia="zh-CN"/>
              </w:rPr>
            </w:pPr>
            <w:r w:rsidRPr="00924AA5">
              <w:rPr>
                <w:rFonts w:ascii="Book Antiqua" w:hAnsi="Book Antiqua" w:cs="Arial"/>
                <w:lang w:eastAsia="ru-RU"/>
              </w:rPr>
              <w:t>Orthopaedic Trauma Association, AO Trauma North America, Belgian Orthopaedic Trauma Association,</w:t>
            </w:r>
            <w:r w:rsidRPr="00924AA5">
              <w:rPr>
                <w:rFonts w:ascii="Book Antiqua" w:hAnsi="Book Antiqua"/>
                <w:i/>
                <w:lang w:eastAsia="ru-RU"/>
              </w:rPr>
              <w:t xml:space="preserve"> etc</w:t>
            </w:r>
            <w:r w:rsidR="000671A4" w:rsidRPr="00924AA5">
              <w:rPr>
                <w:rFonts w:ascii="Book Antiqua" w:hAnsi="Book Antiqua"/>
                <w:i/>
                <w:lang w:eastAsia="zh-CN"/>
              </w:rPr>
              <w:t>.</w:t>
            </w:r>
          </w:p>
        </w:tc>
        <w:tc>
          <w:tcPr>
            <w:tcW w:w="438" w:type="pct"/>
            <w:shd w:val="clear" w:color="auto" w:fill="auto"/>
          </w:tcPr>
          <w:p w14:paraId="1A316A5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1.023</w:t>
            </w:r>
          </w:p>
        </w:tc>
        <w:tc>
          <w:tcPr>
            <w:tcW w:w="452" w:type="pct"/>
            <w:shd w:val="clear" w:color="auto" w:fill="auto"/>
          </w:tcPr>
          <w:p w14:paraId="74CA655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9</w:t>
            </w:r>
          </w:p>
        </w:tc>
        <w:tc>
          <w:tcPr>
            <w:tcW w:w="1648" w:type="pct"/>
            <w:shd w:val="clear" w:color="auto" w:fill="auto"/>
          </w:tcPr>
          <w:p w14:paraId="139DFE7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Japan, Switzerland, United Kingdom, United States</w:t>
            </w:r>
          </w:p>
        </w:tc>
      </w:tr>
      <w:tr w:rsidR="00FB6107" w:rsidRPr="00924AA5" w14:paraId="46D38632" w14:textId="77777777" w:rsidTr="002F02BE">
        <w:trPr>
          <w:trHeight w:val="900"/>
        </w:trPr>
        <w:tc>
          <w:tcPr>
            <w:tcW w:w="290" w:type="pct"/>
            <w:shd w:val="clear" w:color="auto" w:fill="auto"/>
          </w:tcPr>
          <w:p w14:paraId="69580B2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5</w:t>
            </w:r>
          </w:p>
        </w:tc>
        <w:tc>
          <w:tcPr>
            <w:tcW w:w="1004" w:type="pct"/>
            <w:shd w:val="clear" w:color="auto" w:fill="auto"/>
          </w:tcPr>
          <w:p w14:paraId="71B065C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Archives of Orthopaedic and Trauma Surgery</w:t>
            </w:r>
          </w:p>
        </w:tc>
        <w:tc>
          <w:tcPr>
            <w:tcW w:w="1168" w:type="pct"/>
            <w:shd w:val="clear" w:color="auto" w:fill="auto"/>
          </w:tcPr>
          <w:p w14:paraId="173D6D3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Springer Verlag, Germany</w:t>
            </w:r>
          </w:p>
        </w:tc>
        <w:tc>
          <w:tcPr>
            <w:tcW w:w="438" w:type="pct"/>
            <w:shd w:val="clear" w:color="auto" w:fill="auto"/>
          </w:tcPr>
          <w:p w14:paraId="2A94B75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1.152</w:t>
            </w:r>
          </w:p>
        </w:tc>
        <w:tc>
          <w:tcPr>
            <w:tcW w:w="452" w:type="pct"/>
            <w:shd w:val="clear" w:color="auto" w:fill="auto"/>
          </w:tcPr>
          <w:p w14:paraId="264B74C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w:t>
            </w:r>
          </w:p>
        </w:tc>
        <w:tc>
          <w:tcPr>
            <w:tcW w:w="1648" w:type="pct"/>
            <w:shd w:val="clear" w:color="auto" w:fill="auto"/>
          </w:tcPr>
          <w:p w14:paraId="37CCCC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Belgium, Egypt, Italy, Netherlands, Poland, Russia, Serbia, South Africa, Switzerland, United Kingdom</w:t>
            </w:r>
          </w:p>
        </w:tc>
      </w:tr>
      <w:tr w:rsidR="00FB6107" w:rsidRPr="00924AA5" w14:paraId="2D906C7E" w14:textId="77777777" w:rsidTr="002F02BE">
        <w:trPr>
          <w:trHeight w:val="1200"/>
        </w:trPr>
        <w:tc>
          <w:tcPr>
            <w:tcW w:w="290" w:type="pct"/>
            <w:shd w:val="clear" w:color="auto" w:fill="auto"/>
          </w:tcPr>
          <w:p w14:paraId="3BD0051B"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6</w:t>
            </w:r>
          </w:p>
        </w:tc>
        <w:tc>
          <w:tcPr>
            <w:tcW w:w="1004" w:type="pct"/>
            <w:shd w:val="clear" w:color="auto" w:fill="auto"/>
          </w:tcPr>
          <w:p w14:paraId="3660A79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Pediatric Orthopaedics</w:t>
            </w:r>
          </w:p>
        </w:tc>
        <w:tc>
          <w:tcPr>
            <w:tcW w:w="1168" w:type="pct"/>
            <w:shd w:val="clear" w:color="auto" w:fill="auto"/>
          </w:tcPr>
          <w:p w14:paraId="350A09F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Pediatric Orthopaedic Society of North America (POSNA)</w:t>
            </w:r>
          </w:p>
        </w:tc>
        <w:tc>
          <w:tcPr>
            <w:tcW w:w="438" w:type="pct"/>
            <w:shd w:val="clear" w:color="auto" w:fill="auto"/>
          </w:tcPr>
          <w:p w14:paraId="5D2D5F2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1.19</w:t>
            </w:r>
          </w:p>
        </w:tc>
        <w:tc>
          <w:tcPr>
            <w:tcW w:w="452" w:type="pct"/>
            <w:shd w:val="clear" w:color="auto" w:fill="auto"/>
          </w:tcPr>
          <w:p w14:paraId="30A984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7</w:t>
            </w:r>
          </w:p>
        </w:tc>
        <w:tc>
          <w:tcPr>
            <w:tcW w:w="1648" w:type="pct"/>
            <w:shd w:val="clear" w:color="auto" w:fill="auto"/>
          </w:tcPr>
          <w:p w14:paraId="723D1D0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India, Iran, Republic of Korea, United Kingdom, United States</w:t>
            </w:r>
          </w:p>
        </w:tc>
      </w:tr>
      <w:tr w:rsidR="00FB6107" w:rsidRPr="00924AA5" w14:paraId="2D0014D8" w14:textId="77777777" w:rsidTr="002F02BE">
        <w:trPr>
          <w:trHeight w:val="900"/>
        </w:trPr>
        <w:tc>
          <w:tcPr>
            <w:tcW w:w="290" w:type="pct"/>
            <w:shd w:val="clear" w:color="auto" w:fill="auto"/>
          </w:tcPr>
          <w:p w14:paraId="189EDF7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7</w:t>
            </w:r>
          </w:p>
        </w:tc>
        <w:tc>
          <w:tcPr>
            <w:tcW w:w="1004" w:type="pct"/>
            <w:shd w:val="clear" w:color="auto" w:fill="auto"/>
          </w:tcPr>
          <w:p w14:paraId="21F07D5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Clinical Orthopaedics and Related Research</w:t>
            </w:r>
          </w:p>
        </w:tc>
        <w:tc>
          <w:tcPr>
            <w:tcW w:w="1168" w:type="pct"/>
            <w:shd w:val="clear" w:color="auto" w:fill="auto"/>
          </w:tcPr>
          <w:p w14:paraId="2205AF5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Association of Bone and Joint Surgeons</w:t>
            </w:r>
          </w:p>
        </w:tc>
        <w:tc>
          <w:tcPr>
            <w:tcW w:w="438" w:type="pct"/>
            <w:shd w:val="clear" w:color="auto" w:fill="auto"/>
          </w:tcPr>
          <w:p w14:paraId="4F24D86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1.487</w:t>
            </w:r>
          </w:p>
        </w:tc>
        <w:tc>
          <w:tcPr>
            <w:tcW w:w="452" w:type="pct"/>
            <w:shd w:val="clear" w:color="auto" w:fill="auto"/>
          </w:tcPr>
          <w:p w14:paraId="538DBC0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7F74557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China, United Kingdom</w:t>
            </w:r>
          </w:p>
        </w:tc>
      </w:tr>
      <w:tr w:rsidR="00FB6107" w:rsidRPr="00924AA5" w14:paraId="6F803FB7" w14:textId="77777777" w:rsidTr="002F02BE">
        <w:trPr>
          <w:trHeight w:val="900"/>
        </w:trPr>
        <w:tc>
          <w:tcPr>
            <w:tcW w:w="290" w:type="pct"/>
            <w:shd w:val="clear" w:color="auto" w:fill="auto"/>
          </w:tcPr>
          <w:p w14:paraId="772C6F1E"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8</w:t>
            </w:r>
          </w:p>
        </w:tc>
        <w:tc>
          <w:tcPr>
            <w:tcW w:w="1004" w:type="pct"/>
            <w:shd w:val="clear" w:color="auto" w:fill="auto"/>
          </w:tcPr>
          <w:p w14:paraId="7EAFCB21"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Knee</w:t>
            </w:r>
          </w:p>
        </w:tc>
        <w:tc>
          <w:tcPr>
            <w:tcW w:w="1168" w:type="pct"/>
            <w:shd w:val="clear" w:color="auto" w:fill="auto"/>
          </w:tcPr>
          <w:p w14:paraId="3910AD4C"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British Association for Surgery of the Knee, the Australian Knee Society, and the German Knee Society</w:t>
            </w:r>
          </w:p>
        </w:tc>
        <w:tc>
          <w:tcPr>
            <w:tcW w:w="438" w:type="pct"/>
            <w:shd w:val="clear" w:color="auto" w:fill="auto"/>
          </w:tcPr>
          <w:p w14:paraId="4FD4FD4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1.083</w:t>
            </w:r>
          </w:p>
        </w:tc>
        <w:tc>
          <w:tcPr>
            <w:tcW w:w="452" w:type="pct"/>
            <w:shd w:val="clear" w:color="auto" w:fill="auto"/>
          </w:tcPr>
          <w:p w14:paraId="390536E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181818E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Greece, Italy, Turkey</w:t>
            </w:r>
          </w:p>
        </w:tc>
      </w:tr>
      <w:tr w:rsidR="00FB6107" w:rsidRPr="00924AA5" w14:paraId="3DA219D9" w14:textId="77777777" w:rsidTr="002F02BE">
        <w:trPr>
          <w:trHeight w:val="710"/>
        </w:trPr>
        <w:tc>
          <w:tcPr>
            <w:tcW w:w="290" w:type="pct"/>
            <w:shd w:val="clear" w:color="auto" w:fill="auto"/>
          </w:tcPr>
          <w:p w14:paraId="26193B9B"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9</w:t>
            </w:r>
          </w:p>
        </w:tc>
        <w:tc>
          <w:tcPr>
            <w:tcW w:w="1004" w:type="pct"/>
            <w:shd w:val="clear" w:color="auto" w:fill="auto"/>
          </w:tcPr>
          <w:p w14:paraId="311060FB"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Scientific reports</w:t>
            </w:r>
          </w:p>
        </w:tc>
        <w:tc>
          <w:tcPr>
            <w:tcW w:w="1168" w:type="pct"/>
            <w:shd w:val="clear" w:color="auto" w:fill="auto"/>
          </w:tcPr>
          <w:p w14:paraId="5C65557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shd w:val="clear" w:color="auto" w:fill="FFFFFF"/>
              </w:rPr>
              <w:t xml:space="preserve">Universities and research institutions, </w:t>
            </w:r>
            <w:r w:rsidR="000671A4" w:rsidRPr="00924AA5">
              <w:rPr>
                <w:rFonts w:ascii="Book Antiqua" w:hAnsi="Book Antiqua"/>
                <w:lang w:eastAsia="ru-RU"/>
              </w:rPr>
              <w:t>United Kingdom</w:t>
            </w:r>
          </w:p>
        </w:tc>
        <w:tc>
          <w:tcPr>
            <w:tcW w:w="438" w:type="pct"/>
            <w:shd w:val="clear" w:color="auto" w:fill="auto"/>
          </w:tcPr>
          <w:p w14:paraId="368BF59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1.341</w:t>
            </w:r>
          </w:p>
        </w:tc>
        <w:tc>
          <w:tcPr>
            <w:tcW w:w="452" w:type="pct"/>
            <w:shd w:val="clear" w:color="auto" w:fill="auto"/>
          </w:tcPr>
          <w:p w14:paraId="32589EE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0CD40A7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Poland</w:t>
            </w:r>
          </w:p>
        </w:tc>
      </w:tr>
      <w:tr w:rsidR="00FB6107" w:rsidRPr="00924AA5" w14:paraId="5570DDC2" w14:textId="77777777" w:rsidTr="002F02BE">
        <w:trPr>
          <w:trHeight w:val="300"/>
        </w:trPr>
        <w:tc>
          <w:tcPr>
            <w:tcW w:w="290" w:type="pct"/>
            <w:shd w:val="clear" w:color="auto" w:fill="auto"/>
          </w:tcPr>
          <w:p w14:paraId="0EC6708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10</w:t>
            </w:r>
          </w:p>
        </w:tc>
        <w:tc>
          <w:tcPr>
            <w:tcW w:w="1004" w:type="pct"/>
            <w:shd w:val="clear" w:color="auto" w:fill="auto"/>
          </w:tcPr>
          <w:p w14:paraId="6DD7A49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HSS Journal</w:t>
            </w:r>
          </w:p>
        </w:tc>
        <w:tc>
          <w:tcPr>
            <w:tcW w:w="1168" w:type="pct"/>
            <w:shd w:val="clear" w:color="auto" w:fill="auto"/>
          </w:tcPr>
          <w:p w14:paraId="04D1FB84" w14:textId="77777777" w:rsidR="00FB6107" w:rsidRPr="00924AA5" w:rsidRDefault="00FB6107" w:rsidP="000671A4">
            <w:pPr>
              <w:spacing w:line="360" w:lineRule="auto"/>
              <w:jc w:val="both"/>
              <w:rPr>
                <w:rFonts w:ascii="Book Antiqua" w:hAnsi="Book Antiqua"/>
                <w:lang w:eastAsia="zh-CN"/>
              </w:rPr>
            </w:pPr>
            <w:r w:rsidRPr="00924AA5">
              <w:rPr>
                <w:rFonts w:ascii="Book Antiqua" w:hAnsi="Book Antiqua"/>
                <w:lang w:eastAsia="ru-RU"/>
              </w:rPr>
              <w:t xml:space="preserve">Hospital for Special Surgery, </w:t>
            </w:r>
            <w:r w:rsidR="000671A4" w:rsidRPr="00924AA5">
              <w:rPr>
                <w:rFonts w:ascii="Book Antiqua" w:hAnsi="Book Antiqua"/>
                <w:lang w:eastAsia="ru-RU"/>
              </w:rPr>
              <w:t xml:space="preserve">United </w:t>
            </w:r>
            <w:r w:rsidR="000671A4" w:rsidRPr="00924AA5">
              <w:rPr>
                <w:rFonts w:ascii="Book Antiqua" w:hAnsi="Book Antiqua"/>
                <w:lang w:eastAsia="zh-CN"/>
              </w:rPr>
              <w:t>States</w:t>
            </w:r>
          </w:p>
        </w:tc>
        <w:tc>
          <w:tcPr>
            <w:tcW w:w="438" w:type="pct"/>
            <w:shd w:val="clear" w:color="auto" w:fill="auto"/>
          </w:tcPr>
          <w:p w14:paraId="06AAB58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0.76</w:t>
            </w:r>
          </w:p>
        </w:tc>
        <w:tc>
          <w:tcPr>
            <w:tcW w:w="452" w:type="pct"/>
            <w:shd w:val="clear" w:color="auto" w:fill="auto"/>
          </w:tcPr>
          <w:p w14:paraId="5E027C7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206ECB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Israel, Italy, Russia, United States</w:t>
            </w:r>
          </w:p>
        </w:tc>
      </w:tr>
      <w:tr w:rsidR="00FB6107" w:rsidRPr="00924AA5" w14:paraId="18B56111" w14:textId="77777777" w:rsidTr="00DE0EC3">
        <w:trPr>
          <w:trHeight w:val="600"/>
        </w:trPr>
        <w:tc>
          <w:tcPr>
            <w:tcW w:w="290" w:type="pct"/>
            <w:shd w:val="clear" w:color="auto" w:fill="auto"/>
          </w:tcPr>
          <w:p w14:paraId="65F8371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11</w:t>
            </w:r>
          </w:p>
        </w:tc>
        <w:tc>
          <w:tcPr>
            <w:tcW w:w="1004" w:type="pct"/>
            <w:shd w:val="clear" w:color="auto" w:fill="auto"/>
          </w:tcPr>
          <w:p w14:paraId="7E6732F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Orthopaedics and Traumatology: Surgery and Research</w:t>
            </w:r>
          </w:p>
        </w:tc>
        <w:tc>
          <w:tcPr>
            <w:tcW w:w="1168" w:type="pct"/>
            <w:shd w:val="clear" w:color="auto" w:fill="auto"/>
          </w:tcPr>
          <w:p w14:paraId="581C23D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French Society for Orthopaedic Surgery and Traumatology (SoFCOT)</w:t>
            </w:r>
          </w:p>
        </w:tc>
        <w:tc>
          <w:tcPr>
            <w:tcW w:w="438" w:type="pct"/>
            <w:shd w:val="clear" w:color="auto" w:fill="auto"/>
          </w:tcPr>
          <w:p w14:paraId="4A98132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0.949</w:t>
            </w:r>
          </w:p>
        </w:tc>
        <w:tc>
          <w:tcPr>
            <w:tcW w:w="452" w:type="pct"/>
            <w:shd w:val="clear" w:color="auto" w:fill="auto"/>
          </w:tcPr>
          <w:p w14:paraId="47227D8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11377C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France, United Kingdom</w:t>
            </w:r>
          </w:p>
        </w:tc>
      </w:tr>
      <w:tr w:rsidR="00FB6107" w:rsidRPr="00924AA5" w14:paraId="6565726B" w14:textId="77777777" w:rsidTr="00DE0EC3">
        <w:trPr>
          <w:trHeight w:val="558"/>
        </w:trPr>
        <w:tc>
          <w:tcPr>
            <w:tcW w:w="5000" w:type="pct"/>
            <w:gridSpan w:val="6"/>
            <w:shd w:val="clear" w:color="auto" w:fill="auto"/>
          </w:tcPr>
          <w:p w14:paraId="0159999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Q2</w:t>
            </w:r>
          </w:p>
        </w:tc>
      </w:tr>
      <w:tr w:rsidR="00FB6107" w:rsidRPr="00924AA5" w14:paraId="5F5F6377" w14:textId="77777777" w:rsidTr="00DE0EC3">
        <w:trPr>
          <w:trHeight w:val="564"/>
        </w:trPr>
        <w:tc>
          <w:tcPr>
            <w:tcW w:w="290" w:type="pct"/>
            <w:shd w:val="clear" w:color="auto" w:fill="auto"/>
          </w:tcPr>
          <w:p w14:paraId="7FE360C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12</w:t>
            </w:r>
          </w:p>
        </w:tc>
        <w:tc>
          <w:tcPr>
            <w:tcW w:w="1004" w:type="pct"/>
            <w:shd w:val="clear" w:color="auto" w:fill="auto"/>
          </w:tcPr>
          <w:p w14:paraId="51051C98" w14:textId="77777777" w:rsidR="00FB6107" w:rsidRPr="00924AA5" w:rsidRDefault="00FB6107" w:rsidP="00FB6107">
            <w:pPr>
              <w:spacing w:line="360" w:lineRule="auto"/>
              <w:jc w:val="both"/>
              <w:rPr>
                <w:rFonts w:ascii="Book Antiqua" w:hAnsi="Book Antiqua"/>
                <w:i/>
                <w:lang w:eastAsia="zh-CN"/>
              </w:rPr>
            </w:pPr>
            <w:r w:rsidRPr="00924AA5">
              <w:rPr>
                <w:rFonts w:ascii="Book Antiqua" w:hAnsi="Book Antiqua"/>
                <w:i/>
                <w:shd w:val="clear" w:color="auto" w:fill="FFFFFF"/>
              </w:rPr>
              <w:t>Journal of Orthopaedic Translation</w:t>
            </w:r>
          </w:p>
        </w:tc>
        <w:tc>
          <w:tcPr>
            <w:tcW w:w="1168" w:type="pct"/>
            <w:shd w:val="clear" w:color="auto" w:fill="auto"/>
          </w:tcPr>
          <w:p w14:paraId="4C26CC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shd w:val="clear" w:color="auto" w:fill="FFFFFF"/>
              </w:rPr>
              <w:t>Chinese Speaking Orthopaedic Society (CSOS) and the International Chinese Musculoskeletal Research Society (ICMRS)</w:t>
            </w:r>
          </w:p>
        </w:tc>
        <w:tc>
          <w:tcPr>
            <w:tcW w:w="438" w:type="pct"/>
            <w:shd w:val="clear" w:color="auto" w:fill="auto"/>
          </w:tcPr>
          <w:p w14:paraId="078A0A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0.73</w:t>
            </w:r>
          </w:p>
        </w:tc>
        <w:tc>
          <w:tcPr>
            <w:tcW w:w="452" w:type="pct"/>
            <w:shd w:val="clear" w:color="auto" w:fill="auto"/>
          </w:tcPr>
          <w:p w14:paraId="55C6F9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16</w:t>
            </w:r>
          </w:p>
        </w:tc>
        <w:tc>
          <w:tcPr>
            <w:tcW w:w="1648" w:type="pct"/>
            <w:shd w:val="clear" w:color="auto" w:fill="auto"/>
          </w:tcPr>
          <w:p w14:paraId="4D4EB41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Hong Kong, United Kingdom</w:t>
            </w:r>
          </w:p>
        </w:tc>
      </w:tr>
      <w:tr w:rsidR="00FB6107" w:rsidRPr="00924AA5" w14:paraId="10755E41" w14:textId="77777777" w:rsidTr="002F02BE">
        <w:trPr>
          <w:trHeight w:val="848"/>
        </w:trPr>
        <w:tc>
          <w:tcPr>
            <w:tcW w:w="290" w:type="pct"/>
            <w:shd w:val="clear" w:color="auto" w:fill="auto"/>
          </w:tcPr>
          <w:p w14:paraId="6977C443"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13</w:t>
            </w:r>
          </w:p>
        </w:tc>
        <w:tc>
          <w:tcPr>
            <w:tcW w:w="1004" w:type="pct"/>
            <w:shd w:val="clear" w:color="auto" w:fill="auto"/>
          </w:tcPr>
          <w:p w14:paraId="32B13E18" w14:textId="77777777" w:rsidR="00FB6107" w:rsidRPr="00924AA5" w:rsidRDefault="00FB6107" w:rsidP="00FB6107">
            <w:pPr>
              <w:spacing w:line="360" w:lineRule="auto"/>
              <w:jc w:val="both"/>
              <w:rPr>
                <w:rFonts w:ascii="Book Antiqua" w:hAnsi="Book Antiqua"/>
                <w:i/>
                <w:lang w:eastAsia="zh-CN"/>
              </w:rPr>
            </w:pPr>
            <w:r w:rsidRPr="00924AA5">
              <w:rPr>
                <w:rFonts w:ascii="Book Antiqua" w:hAnsi="Book Antiqua"/>
                <w:i/>
                <w:lang w:eastAsia="ru-RU"/>
              </w:rPr>
              <w:t>BMC Musculoskeletal Disorders</w:t>
            </w:r>
          </w:p>
        </w:tc>
        <w:tc>
          <w:tcPr>
            <w:tcW w:w="1168" w:type="pct"/>
            <w:shd w:val="clear" w:color="auto" w:fill="auto"/>
          </w:tcPr>
          <w:p w14:paraId="54A7ECF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BioMedCentral, part of Springer Nature</w:t>
            </w:r>
          </w:p>
        </w:tc>
        <w:tc>
          <w:tcPr>
            <w:tcW w:w="438" w:type="pct"/>
            <w:shd w:val="clear" w:color="auto" w:fill="auto"/>
          </w:tcPr>
          <w:p w14:paraId="4939CB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0.76</w:t>
            </w:r>
          </w:p>
        </w:tc>
        <w:tc>
          <w:tcPr>
            <w:tcW w:w="452" w:type="pct"/>
            <w:shd w:val="clear" w:color="auto" w:fill="auto"/>
          </w:tcPr>
          <w:p w14:paraId="49472B1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12</w:t>
            </w:r>
          </w:p>
        </w:tc>
        <w:tc>
          <w:tcPr>
            <w:tcW w:w="1648" w:type="pct"/>
            <w:shd w:val="clear" w:color="auto" w:fill="auto"/>
          </w:tcPr>
          <w:p w14:paraId="4A4D3EF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Mexico, Poland</w:t>
            </w:r>
          </w:p>
        </w:tc>
      </w:tr>
      <w:tr w:rsidR="00FB6107" w:rsidRPr="00924AA5" w14:paraId="3B769F2B" w14:textId="77777777" w:rsidTr="002F02BE">
        <w:trPr>
          <w:trHeight w:val="600"/>
        </w:trPr>
        <w:tc>
          <w:tcPr>
            <w:tcW w:w="290" w:type="pct"/>
            <w:shd w:val="clear" w:color="auto" w:fill="auto"/>
          </w:tcPr>
          <w:p w14:paraId="01AD92E6"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14</w:t>
            </w:r>
          </w:p>
        </w:tc>
        <w:tc>
          <w:tcPr>
            <w:tcW w:w="1004" w:type="pct"/>
            <w:shd w:val="clear" w:color="auto" w:fill="auto"/>
          </w:tcPr>
          <w:p w14:paraId="7AE92644"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Pediatric Orthopaedics Part B</w:t>
            </w:r>
          </w:p>
        </w:tc>
        <w:tc>
          <w:tcPr>
            <w:tcW w:w="1168" w:type="pct"/>
            <w:shd w:val="clear" w:color="auto" w:fill="auto"/>
          </w:tcPr>
          <w:p w14:paraId="5D6DFF0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International Federation of Paediatric Orthopaedic Societies (IFPOS)</w:t>
            </w:r>
          </w:p>
        </w:tc>
        <w:tc>
          <w:tcPr>
            <w:tcW w:w="438" w:type="pct"/>
            <w:shd w:val="clear" w:color="auto" w:fill="auto"/>
          </w:tcPr>
          <w:p w14:paraId="5FDEB2B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0.411</w:t>
            </w:r>
          </w:p>
        </w:tc>
        <w:tc>
          <w:tcPr>
            <w:tcW w:w="452" w:type="pct"/>
            <w:shd w:val="clear" w:color="auto" w:fill="auto"/>
          </w:tcPr>
          <w:p w14:paraId="7D7A451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12</w:t>
            </w:r>
          </w:p>
        </w:tc>
        <w:tc>
          <w:tcPr>
            <w:tcW w:w="1648" w:type="pct"/>
            <w:shd w:val="clear" w:color="auto" w:fill="auto"/>
          </w:tcPr>
          <w:p w14:paraId="56BA12F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 xml:space="preserve">China, Egypt, India, Poland, </w:t>
            </w:r>
            <w:r w:rsidR="000671A4" w:rsidRPr="00924AA5">
              <w:rPr>
                <w:rFonts w:ascii="Book Antiqua" w:hAnsi="Book Antiqua"/>
              </w:rPr>
              <w:t>French Republic</w:t>
            </w:r>
            <w:r w:rsidRPr="00924AA5">
              <w:rPr>
                <w:rFonts w:ascii="Book Antiqua" w:hAnsi="Book Antiqua"/>
                <w:lang w:eastAsia="ru-RU"/>
              </w:rPr>
              <w:t>, Spain</w:t>
            </w:r>
            <w:r w:rsidR="000671A4" w:rsidRPr="00924AA5">
              <w:rPr>
                <w:rFonts w:ascii="Book Antiqua" w:hAnsi="Book Antiqua"/>
                <w:lang w:eastAsia="ru-RU"/>
              </w:rPr>
              <w:t>, United Kingdom, United States</w:t>
            </w:r>
          </w:p>
        </w:tc>
      </w:tr>
      <w:tr w:rsidR="00FB6107" w:rsidRPr="00924AA5" w14:paraId="7F0BEF52" w14:textId="77777777" w:rsidTr="002F02BE">
        <w:trPr>
          <w:trHeight w:val="644"/>
        </w:trPr>
        <w:tc>
          <w:tcPr>
            <w:tcW w:w="290" w:type="pct"/>
            <w:shd w:val="clear" w:color="auto" w:fill="auto"/>
          </w:tcPr>
          <w:p w14:paraId="50C4FDC0"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15</w:t>
            </w:r>
          </w:p>
        </w:tc>
        <w:tc>
          <w:tcPr>
            <w:tcW w:w="1004" w:type="pct"/>
            <w:shd w:val="clear" w:color="auto" w:fill="auto"/>
          </w:tcPr>
          <w:p w14:paraId="30479361"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Foot and Ankle Surgery</w:t>
            </w:r>
          </w:p>
        </w:tc>
        <w:tc>
          <w:tcPr>
            <w:tcW w:w="1168" w:type="pct"/>
            <w:shd w:val="clear" w:color="auto" w:fill="auto"/>
          </w:tcPr>
          <w:p w14:paraId="44EDC7E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American College of Foot and Ankle Surgeons</w:t>
            </w:r>
          </w:p>
        </w:tc>
        <w:tc>
          <w:tcPr>
            <w:tcW w:w="438" w:type="pct"/>
            <w:shd w:val="clear" w:color="auto" w:fill="auto"/>
          </w:tcPr>
          <w:p w14:paraId="711AD6A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0.619</w:t>
            </w:r>
          </w:p>
        </w:tc>
        <w:tc>
          <w:tcPr>
            <w:tcW w:w="452" w:type="pct"/>
            <w:shd w:val="clear" w:color="auto" w:fill="auto"/>
          </w:tcPr>
          <w:p w14:paraId="2DAAFBC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w:t>
            </w:r>
          </w:p>
        </w:tc>
        <w:tc>
          <w:tcPr>
            <w:tcW w:w="1648" w:type="pct"/>
            <w:shd w:val="clear" w:color="auto" w:fill="auto"/>
          </w:tcPr>
          <w:p w14:paraId="1388B81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 xml:space="preserve">China, Egypt, Greece, Japan, </w:t>
            </w:r>
            <w:r w:rsidR="000671A4" w:rsidRPr="00924AA5">
              <w:rPr>
                <w:rFonts w:ascii="Book Antiqua" w:hAnsi="Book Antiqua"/>
              </w:rPr>
              <w:t>French Republic</w:t>
            </w:r>
            <w:r w:rsidRPr="00924AA5">
              <w:rPr>
                <w:rFonts w:ascii="Book Antiqua" w:hAnsi="Book Antiqua"/>
                <w:lang w:eastAsia="ru-RU"/>
              </w:rPr>
              <w:t>, United Kingdom, United States</w:t>
            </w:r>
          </w:p>
        </w:tc>
      </w:tr>
      <w:tr w:rsidR="00FB6107" w:rsidRPr="00924AA5" w14:paraId="7C6C10F2" w14:textId="77777777" w:rsidTr="002F02BE">
        <w:trPr>
          <w:trHeight w:val="900"/>
        </w:trPr>
        <w:tc>
          <w:tcPr>
            <w:tcW w:w="290" w:type="pct"/>
            <w:shd w:val="clear" w:color="auto" w:fill="auto"/>
          </w:tcPr>
          <w:p w14:paraId="07E9253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16</w:t>
            </w:r>
          </w:p>
        </w:tc>
        <w:tc>
          <w:tcPr>
            <w:tcW w:w="1004" w:type="pct"/>
            <w:shd w:val="clear" w:color="auto" w:fill="auto"/>
          </w:tcPr>
          <w:p w14:paraId="16463FCC"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Medicine (United States)</w:t>
            </w:r>
          </w:p>
        </w:tc>
        <w:tc>
          <w:tcPr>
            <w:tcW w:w="1168" w:type="pct"/>
            <w:shd w:val="clear" w:color="auto" w:fill="auto"/>
          </w:tcPr>
          <w:p w14:paraId="200A362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Arial"/>
                <w:shd w:val="clear" w:color="auto" w:fill="FFFFFF"/>
              </w:rPr>
              <w:t xml:space="preserve">Medicine®, universities and research institutions in the </w:t>
            </w:r>
            <w:r w:rsidR="000671A4" w:rsidRPr="00924AA5">
              <w:rPr>
                <w:rFonts w:ascii="Book Antiqua" w:hAnsi="Book Antiqua"/>
                <w:lang w:eastAsia="ru-RU"/>
              </w:rPr>
              <w:t>United States</w:t>
            </w:r>
          </w:p>
        </w:tc>
        <w:tc>
          <w:tcPr>
            <w:tcW w:w="438" w:type="pct"/>
            <w:shd w:val="clear" w:color="auto" w:fill="auto"/>
          </w:tcPr>
          <w:p w14:paraId="42CC1C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0.639</w:t>
            </w:r>
          </w:p>
        </w:tc>
        <w:tc>
          <w:tcPr>
            <w:tcW w:w="452" w:type="pct"/>
            <w:shd w:val="clear" w:color="auto" w:fill="auto"/>
          </w:tcPr>
          <w:p w14:paraId="2B7806D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w:t>
            </w:r>
          </w:p>
        </w:tc>
        <w:tc>
          <w:tcPr>
            <w:tcW w:w="1648" w:type="pct"/>
            <w:shd w:val="clear" w:color="auto" w:fill="auto"/>
          </w:tcPr>
          <w:p w14:paraId="36ABEB3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Poland, United States</w:t>
            </w:r>
          </w:p>
        </w:tc>
      </w:tr>
      <w:tr w:rsidR="00FB6107" w:rsidRPr="00924AA5" w14:paraId="2EEDA396" w14:textId="77777777" w:rsidTr="002F02BE">
        <w:trPr>
          <w:trHeight w:val="600"/>
        </w:trPr>
        <w:tc>
          <w:tcPr>
            <w:tcW w:w="290" w:type="pct"/>
            <w:shd w:val="clear" w:color="auto" w:fill="auto"/>
          </w:tcPr>
          <w:p w14:paraId="58D2FDF0"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17</w:t>
            </w:r>
          </w:p>
        </w:tc>
        <w:tc>
          <w:tcPr>
            <w:tcW w:w="1004" w:type="pct"/>
            <w:shd w:val="clear" w:color="auto" w:fill="auto"/>
          </w:tcPr>
          <w:p w14:paraId="3164BAED"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 Surgery and Research</w:t>
            </w:r>
          </w:p>
        </w:tc>
        <w:tc>
          <w:tcPr>
            <w:tcW w:w="1168" w:type="pct"/>
            <w:shd w:val="clear" w:color="auto" w:fill="auto"/>
          </w:tcPr>
          <w:p w14:paraId="0063EE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BioMedCentral, part of Springer Nature</w:t>
            </w:r>
          </w:p>
        </w:tc>
        <w:tc>
          <w:tcPr>
            <w:tcW w:w="438" w:type="pct"/>
            <w:shd w:val="clear" w:color="auto" w:fill="auto"/>
          </w:tcPr>
          <w:p w14:paraId="14C7BE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0.669</w:t>
            </w:r>
          </w:p>
        </w:tc>
        <w:tc>
          <w:tcPr>
            <w:tcW w:w="452" w:type="pct"/>
            <w:shd w:val="clear" w:color="auto" w:fill="auto"/>
          </w:tcPr>
          <w:p w14:paraId="4DD3182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7</w:t>
            </w:r>
          </w:p>
        </w:tc>
        <w:tc>
          <w:tcPr>
            <w:tcW w:w="1648" w:type="pct"/>
            <w:shd w:val="clear" w:color="auto" w:fill="auto"/>
          </w:tcPr>
          <w:p w14:paraId="3653263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Denmark, Germany, Poland, United Kingdom, United States</w:t>
            </w:r>
          </w:p>
        </w:tc>
      </w:tr>
      <w:tr w:rsidR="00FB6107" w:rsidRPr="00924AA5" w14:paraId="7CDF8D20" w14:textId="77777777" w:rsidTr="002F02BE">
        <w:trPr>
          <w:trHeight w:val="900"/>
        </w:trPr>
        <w:tc>
          <w:tcPr>
            <w:tcW w:w="290" w:type="pct"/>
            <w:shd w:val="clear" w:color="auto" w:fill="auto"/>
          </w:tcPr>
          <w:p w14:paraId="6DA96D4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18</w:t>
            </w:r>
          </w:p>
        </w:tc>
        <w:tc>
          <w:tcPr>
            <w:tcW w:w="1004" w:type="pct"/>
            <w:shd w:val="clear" w:color="auto" w:fill="auto"/>
          </w:tcPr>
          <w:p w14:paraId="17D2616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 Science</w:t>
            </w:r>
          </w:p>
        </w:tc>
        <w:tc>
          <w:tcPr>
            <w:tcW w:w="1168" w:type="pct"/>
            <w:shd w:val="clear" w:color="auto" w:fill="auto"/>
          </w:tcPr>
          <w:p w14:paraId="7CEFD58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Japanese Orthopaedic Association</w:t>
            </w:r>
          </w:p>
        </w:tc>
        <w:tc>
          <w:tcPr>
            <w:tcW w:w="438" w:type="pct"/>
            <w:shd w:val="clear" w:color="auto" w:fill="auto"/>
          </w:tcPr>
          <w:p w14:paraId="17DF9AD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0.56</w:t>
            </w:r>
          </w:p>
        </w:tc>
        <w:tc>
          <w:tcPr>
            <w:tcW w:w="452" w:type="pct"/>
            <w:shd w:val="clear" w:color="auto" w:fill="auto"/>
          </w:tcPr>
          <w:p w14:paraId="7843510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4987E16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South Korea, United Kingdom</w:t>
            </w:r>
          </w:p>
        </w:tc>
      </w:tr>
      <w:tr w:rsidR="00FB6107" w:rsidRPr="00924AA5" w14:paraId="6374DC1C" w14:textId="77777777" w:rsidTr="002F02BE">
        <w:trPr>
          <w:trHeight w:val="900"/>
        </w:trPr>
        <w:tc>
          <w:tcPr>
            <w:tcW w:w="290" w:type="pct"/>
            <w:shd w:val="clear" w:color="auto" w:fill="auto"/>
          </w:tcPr>
          <w:p w14:paraId="2735FAD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19</w:t>
            </w:r>
          </w:p>
        </w:tc>
        <w:tc>
          <w:tcPr>
            <w:tcW w:w="1004" w:type="pct"/>
            <w:shd w:val="clear" w:color="auto" w:fill="auto"/>
          </w:tcPr>
          <w:p w14:paraId="5CE5BC0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Children's Orthopaedics</w:t>
            </w:r>
          </w:p>
        </w:tc>
        <w:tc>
          <w:tcPr>
            <w:tcW w:w="1168" w:type="pct"/>
            <w:shd w:val="clear" w:color="auto" w:fill="auto"/>
          </w:tcPr>
          <w:p w14:paraId="746B979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European Paediatric Orthopaedic Society (EPOS)</w:t>
            </w:r>
          </w:p>
        </w:tc>
        <w:tc>
          <w:tcPr>
            <w:tcW w:w="438" w:type="pct"/>
            <w:shd w:val="clear" w:color="auto" w:fill="auto"/>
          </w:tcPr>
          <w:p w14:paraId="5EA41C8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0.597</w:t>
            </w:r>
          </w:p>
        </w:tc>
        <w:tc>
          <w:tcPr>
            <w:tcW w:w="452" w:type="pct"/>
            <w:shd w:val="clear" w:color="auto" w:fill="auto"/>
          </w:tcPr>
          <w:p w14:paraId="58E8482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6225E95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France, Italy, Russia, Switzerland</w:t>
            </w:r>
          </w:p>
        </w:tc>
      </w:tr>
      <w:tr w:rsidR="00FB6107" w:rsidRPr="00924AA5" w14:paraId="61D9F1B1" w14:textId="77777777" w:rsidTr="002F02BE">
        <w:trPr>
          <w:trHeight w:val="900"/>
        </w:trPr>
        <w:tc>
          <w:tcPr>
            <w:tcW w:w="290" w:type="pct"/>
            <w:shd w:val="clear" w:color="auto" w:fill="auto"/>
          </w:tcPr>
          <w:p w14:paraId="152CF88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20</w:t>
            </w:r>
          </w:p>
        </w:tc>
        <w:tc>
          <w:tcPr>
            <w:tcW w:w="1004" w:type="pct"/>
            <w:shd w:val="clear" w:color="auto" w:fill="auto"/>
          </w:tcPr>
          <w:p w14:paraId="79477BDA" w14:textId="77777777" w:rsidR="00FB6107" w:rsidRPr="003D4614" w:rsidRDefault="00FB6107" w:rsidP="00FB6107">
            <w:pPr>
              <w:spacing w:line="360" w:lineRule="auto"/>
              <w:jc w:val="both"/>
              <w:rPr>
                <w:rFonts w:ascii="Book Antiqua" w:hAnsi="Book Antiqua"/>
                <w:i/>
                <w:lang w:val="es-ES" w:eastAsia="ru-RU"/>
              </w:rPr>
            </w:pPr>
            <w:r w:rsidRPr="00290EE7">
              <w:rPr>
                <w:rFonts w:ascii="Book Antiqua" w:hAnsi="Book Antiqua"/>
                <w:i/>
                <w:lang w:val="es-ES" w:eastAsia="ru-RU"/>
              </w:rPr>
              <w:t>Acta Orthopaedica et Traumatologica Turcica</w:t>
            </w:r>
          </w:p>
        </w:tc>
        <w:tc>
          <w:tcPr>
            <w:tcW w:w="1168" w:type="pct"/>
            <w:shd w:val="clear" w:color="auto" w:fill="auto"/>
          </w:tcPr>
          <w:p w14:paraId="46676377" w14:textId="77777777" w:rsidR="00FB6107" w:rsidRPr="00A47766" w:rsidRDefault="00FB6107" w:rsidP="00FB6107">
            <w:pPr>
              <w:spacing w:line="360" w:lineRule="auto"/>
              <w:jc w:val="both"/>
              <w:rPr>
                <w:rFonts w:ascii="Book Antiqua" w:hAnsi="Book Antiqua"/>
                <w:lang w:val="es-ES" w:eastAsia="ru-RU"/>
              </w:rPr>
            </w:pPr>
            <w:r w:rsidRPr="00A47766">
              <w:rPr>
                <w:rFonts w:ascii="Book Antiqua" w:hAnsi="Book Antiqua"/>
                <w:lang w:val="es-ES" w:eastAsia="ru-RU"/>
              </w:rPr>
              <w:t>Turk Ortopedi ve Travmatoloji Dernegi</w:t>
            </w:r>
          </w:p>
        </w:tc>
        <w:tc>
          <w:tcPr>
            <w:tcW w:w="438" w:type="pct"/>
            <w:shd w:val="clear" w:color="auto" w:fill="auto"/>
          </w:tcPr>
          <w:p w14:paraId="075F9D15" w14:textId="77777777" w:rsidR="00FB6107" w:rsidRPr="00B9138C" w:rsidRDefault="00FB6107" w:rsidP="00FB6107">
            <w:pPr>
              <w:spacing w:line="360" w:lineRule="auto"/>
              <w:jc w:val="both"/>
              <w:rPr>
                <w:rFonts w:ascii="Book Antiqua" w:hAnsi="Book Antiqua"/>
                <w:lang w:eastAsia="ru-RU"/>
              </w:rPr>
            </w:pPr>
            <w:r w:rsidRPr="00924AA5">
              <w:rPr>
                <w:rFonts w:ascii="Book Antiqua" w:hAnsi="Book Antiqua"/>
                <w:lang w:eastAsia="ru-RU"/>
              </w:rPr>
              <w:t>0.442</w:t>
            </w:r>
          </w:p>
        </w:tc>
        <w:tc>
          <w:tcPr>
            <w:tcW w:w="452" w:type="pct"/>
            <w:shd w:val="clear" w:color="auto" w:fill="auto"/>
          </w:tcPr>
          <w:p w14:paraId="7A19E1B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4DF5982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Russia, Turkey</w:t>
            </w:r>
          </w:p>
        </w:tc>
      </w:tr>
      <w:tr w:rsidR="00FB6107" w:rsidRPr="00924AA5" w14:paraId="09CB616F" w14:textId="77777777" w:rsidTr="002F02BE">
        <w:trPr>
          <w:trHeight w:val="900"/>
        </w:trPr>
        <w:tc>
          <w:tcPr>
            <w:tcW w:w="290" w:type="pct"/>
            <w:shd w:val="clear" w:color="auto" w:fill="auto"/>
          </w:tcPr>
          <w:p w14:paraId="011A0CF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21</w:t>
            </w:r>
          </w:p>
        </w:tc>
        <w:tc>
          <w:tcPr>
            <w:tcW w:w="1004" w:type="pct"/>
            <w:shd w:val="clear" w:color="auto" w:fill="auto"/>
          </w:tcPr>
          <w:p w14:paraId="5F70F8C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European Journal of Orthopaedic Surgery and Traumatology</w:t>
            </w:r>
          </w:p>
        </w:tc>
        <w:tc>
          <w:tcPr>
            <w:tcW w:w="1168" w:type="pct"/>
            <w:shd w:val="clear" w:color="auto" w:fill="auto"/>
          </w:tcPr>
          <w:p w14:paraId="0C051DA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rPr>
              <w:t>Springer-Verlag France</w:t>
            </w:r>
            <w:r w:rsidRPr="00924AA5">
              <w:rPr>
                <w:rFonts w:ascii="Book Antiqua" w:hAnsi="Book Antiqua" w:cs="Segoe UI"/>
                <w:shd w:val="clear" w:color="auto" w:fill="FCFCFC"/>
              </w:rPr>
              <w:t xml:space="preserve"> </w:t>
            </w:r>
            <w:r w:rsidRPr="00924AA5">
              <w:rPr>
                <w:rFonts w:ascii="Book Antiqua" w:hAnsi="Book Antiqua" w:cs="Segoe UI"/>
              </w:rPr>
              <w:t>SAS, part of Springer</w:t>
            </w:r>
            <w:r w:rsidRPr="00924AA5">
              <w:rPr>
                <w:rFonts w:ascii="Book Antiqua" w:hAnsi="Book Antiqua" w:cs="Segoe UI"/>
                <w:shd w:val="clear" w:color="auto" w:fill="FCFCFC"/>
              </w:rPr>
              <w:t xml:space="preserve"> </w:t>
            </w:r>
            <w:r w:rsidRPr="00924AA5">
              <w:rPr>
                <w:rFonts w:ascii="Book Antiqua" w:hAnsi="Book Antiqua" w:cs="Segoe UI"/>
              </w:rPr>
              <w:t>Nature</w:t>
            </w:r>
          </w:p>
        </w:tc>
        <w:tc>
          <w:tcPr>
            <w:tcW w:w="438" w:type="pct"/>
            <w:shd w:val="clear" w:color="auto" w:fill="auto"/>
          </w:tcPr>
          <w:p w14:paraId="3B502EF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0.681</w:t>
            </w:r>
          </w:p>
        </w:tc>
        <w:tc>
          <w:tcPr>
            <w:tcW w:w="452" w:type="pct"/>
            <w:shd w:val="clear" w:color="auto" w:fill="auto"/>
          </w:tcPr>
          <w:p w14:paraId="0E25BD2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58D54BD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Greece, Italy, Serbia, United Kingdom, United States</w:t>
            </w:r>
          </w:p>
        </w:tc>
      </w:tr>
      <w:tr w:rsidR="00FB6107" w:rsidRPr="00924AA5" w14:paraId="22111A6B" w14:textId="77777777" w:rsidTr="002F02BE">
        <w:trPr>
          <w:trHeight w:val="900"/>
        </w:trPr>
        <w:tc>
          <w:tcPr>
            <w:tcW w:w="290" w:type="pct"/>
            <w:shd w:val="clear" w:color="auto" w:fill="auto"/>
          </w:tcPr>
          <w:p w14:paraId="5A658922"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22</w:t>
            </w:r>
          </w:p>
        </w:tc>
        <w:tc>
          <w:tcPr>
            <w:tcW w:w="1004" w:type="pct"/>
            <w:shd w:val="clear" w:color="auto" w:fill="auto"/>
          </w:tcPr>
          <w:p w14:paraId="044AC4D5"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Orthopaedic Surgery</w:t>
            </w:r>
          </w:p>
        </w:tc>
        <w:tc>
          <w:tcPr>
            <w:tcW w:w="1168" w:type="pct"/>
            <w:shd w:val="clear" w:color="auto" w:fill="auto"/>
          </w:tcPr>
          <w:p w14:paraId="436DCCEF" w14:textId="77777777" w:rsidR="00FB6107" w:rsidRPr="00924AA5" w:rsidRDefault="00FB6107" w:rsidP="000671A4">
            <w:pPr>
              <w:spacing w:line="360" w:lineRule="auto"/>
              <w:jc w:val="both"/>
              <w:rPr>
                <w:rFonts w:ascii="Book Antiqua" w:hAnsi="Book Antiqua"/>
                <w:lang w:eastAsia="ru-RU"/>
              </w:rPr>
            </w:pPr>
            <w:r w:rsidRPr="00924AA5">
              <w:rPr>
                <w:rFonts w:ascii="Book Antiqua" w:hAnsi="Book Antiqua"/>
                <w:lang w:eastAsia="ru-RU"/>
              </w:rPr>
              <w:t xml:space="preserve">Chinese Orthopaedic Association and John Wiley </w:t>
            </w:r>
            <w:r w:rsidR="000671A4" w:rsidRPr="00924AA5">
              <w:rPr>
                <w:rFonts w:ascii="Book Antiqua" w:hAnsi="Book Antiqua"/>
                <w:lang w:eastAsia="zh-CN"/>
              </w:rPr>
              <w:t>and</w:t>
            </w:r>
            <w:r w:rsidRPr="00924AA5">
              <w:rPr>
                <w:rFonts w:ascii="Book Antiqua" w:hAnsi="Book Antiqua"/>
                <w:lang w:eastAsia="ru-RU"/>
              </w:rPr>
              <w:t xml:space="preserve"> Sons Australia, Ltd.</w:t>
            </w:r>
          </w:p>
        </w:tc>
        <w:tc>
          <w:tcPr>
            <w:tcW w:w="438" w:type="pct"/>
            <w:shd w:val="clear" w:color="auto" w:fill="auto"/>
          </w:tcPr>
          <w:p w14:paraId="665BD77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0.618</w:t>
            </w:r>
          </w:p>
        </w:tc>
        <w:tc>
          <w:tcPr>
            <w:tcW w:w="452" w:type="pct"/>
            <w:shd w:val="clear" w:color="auto" w:fill="auto"/>
          </w:tcPr>
          <w:p w14:paraId="6C651C7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7E01B1D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Thailand</w:t>
            </w:r>
          </w:p>
        </w:tc>
      </w:tr>
      <w:tr w:rsidR="00FB6107" w:rsidRPr="00924AA5" w14:paraId="0729C339" w14:textId="77777777" w:rsidTr="002F02BE">
        <w:trPr>
          <w:trHeight w:val="629"/>
        </w:trPr>
        <w:tc>
          <w:tcPr>
            <w:tcW w:w="290" w:type="pct"/>
            <w:shd w:val="clear" w:color="auto" w:fill="auto"/>
          </w:tcPr>
          <w:p w14:paraId="052F381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23</w:t>
            </w:r>
          </w:p>
        </w:tc>
        <w:tc>
          <w:tcPr>
            <w:tcW w:w="1004" w:type="pct"/>
            <w:shd w:val="clear" w:color="auto" w:fill="auto"/>
          </w:tcPr>
          <w:p w14:paraId="7F878D30"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World Journal of Orthopaedics</w:t>
            </w:r>
          </w:p>
        </w:tc>
        <w:tc>
          <w:tcPr>
            <w:tcW w:w="1168" w:type="pct"/>
            <w:shd w:val="clear" w:color="auto" w:fill="auto"/>
          </w:tcPr>
          <w:p w14:paraId="0E406B8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rPr>
              <w:t>Baishideng Publishing Group</w:t>
            </w:r>
          </w:p>
        </w:tc>
        <w:tc>
          <w:tcPr>
            <w:tcW w:w="438" w:type="pct"/>
            <w:shd w:val="clear" w:color="auto" w:fill="auto"/>
          </w:tcPr>
          <w:p w14:paraId="586A65C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0.798</w:t>
            </w:r>
          </w:p>
        </w:tc>
        <w:tc>
          <w:tcPr>
            <w:tcW w:w="452" w:type="pct"/>
            <w:shd w:val="clear" w:color="auto" w:fill="auto"/>
          </w:tcPr>
          <w:p w14:paraId="04CF323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1BC59D2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Russia</w:t>
            </w:r>
          </w:p>
        </w:tc>
      </w:tr>
      <w:tr w:rsidR="00FB6107" w:rsidRPr="00924AA5" w14:paraId="4FA851DE" w14:textId="77777777" w:rsidTr="00DE0EC3">
        <w:trPr>
          <w:trHeight w:val="600"/>
        </w:trPr>
        <w:tc>
          <w:tcPr>
            <w:tcW w:w="290" w:type="pct"/>
            <w:shd w:val="clear" w:color="auto" w:fill="auto"/>
          </w:tcPr>
          <w:p w14:paraId="6833191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24</w:t>
            </w:r>
          </w:p>
        </w:tc>
        <w:tc>
          <w:tcPr>
            <w:tcW w:w="1004" w:type="pct"/>
            <w:shd w:val="clear" w:color="auto" w:fill="auto"/>
          </w:tcPr>
          <w:p w14:paraId="0B55F70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Foot and Ankle Surgery</w:t>
            </w:r>
          </w:p>
        </w:tc>
        <w:tc>
          <w:tcPr>
            <w:tcW w:w="1168" w:type="pct"/>
            <w:shd w:val="clear" w:color="auto" w:fill="auto"/>
          </w:tcPr>
          <w:p w14:paraId="7BF264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shd w:val="clear" w:color="auto" w:fill="FFFFFF"/>
              </w:rPr>
              <w:t>European Foot and Ankle Society</w:t>
            </w:r>
          </w:p>
        </w:tc>
        <w:tc>
          <w:tcPr>
            <w:tcW w:w="438" w:type="pct"/>
            <w:shd w:val="clear" w:color="auto" w:fill="auto"/>
          </w:tcPr>
          <w:p w14:paraId="1CF6A8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0.716</w:t>
            </w:r>
          </w:p>
        </w:tc>
        <w:tc>
          <w:tcPr>
            <w:tcW w:w="452" w:type="pct"/>
            <w:shd w:val="clear" w:color="auto" w:fill="auto"/>
          </w:tcPr>
          <w:p w14:paraId="3D9A424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61ECACA6"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China, Egypt</w:t>
            </w:r>
          </w:p>
        </w:tc>
      </w:tr>
      <w:tr w:rsidR="00FB6107" w:rsidRPr="00924AA5" w14:paraId="11406C79" w14:textId="77777777" w:rsidTr="00DE0EC3">
        <w:trPr>
          <w:trHeight w:val="558"/>
        </w:trPr>
        <w:tc>
          <w:tcPr>
            <w:tcW w:w="5000" w:type="pct"/>
            <w:gridSpan w:val="6"/>
            <w:shd w:val="clear" w:color="auto" w:fill="auto"/>
          </w:tcPr>
          <w:p w14:paraId="07598B4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Q3</w:t>
            </w:r>
          </w:p>
        </w:tc>
      </w:tr>
      <w:tr w:rsidR="00FB6107" w:rsidRPr="00924AA5" w14:paraId="7A0C1C03" w14:textId="77777777" w:rsidTr="00DE0EC3">
        <w:trPr>
          <w:trHeight w:val="600"/>
        </w:trPr>
        <w:tc>
          <w:tcPr>
            <w:tcW w:w="290" w:type="pct"/>
            <w:shd w:val="clear" w:color="auto" w:fill="auto"/>
          </w:tcPr>
          <w:p w14:paraId="6F8E1D5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25</w:t>
            </w:r>
          </w:p>
        </w:tc>
        <w:tc>
          <w:tcPr>
            <w:tcW w:w="1004" w:type="pct"/>
            <w:shd w:val="clear" w:color="auto" w:fill="auto"/>
          </w:tcPr>
          <w:p w14:paraId="3A08AC6F" w14:textId="77777777" w:rsidR="00FB6107" w:rsidRPr="00924AA5" w:rsidRDefault="000671A4" w:rsidP="00FB6107">
            <w:pPr>
              <w:spacing w:line="360" w:lineRule="auto"/>
              <w:jc w:val="both"/>
              <w:rPr>
                <w:rFonts w:ascii="Book Antiqua" w:hAnsi="Book Antiqua"/>
                <w:lang w:eastAsia="ru-RU"/>
              </w:rPr>
            </w:pPr>
            <w:r w:rsidRPr="00924AA5">
              <w:rPr>
                <w:rFonts w:ascii="Book Antiqua" w:hAnsi="Book Antiqua" w:cs="Arial"/>
                <w:shd w:val="clear" w:color="auto" w:fill="FFFFFF"/>
                <w:vertAlign w:val="superscript"/>
                <w:lang w:eastAsia="zh-CN"/>
              </w:rPr>
              <w:t>1</w:t>
            </w:r>
            <w:r w:rsidR="00FB6107" w:rsidRPr="00924AA5">
              <w:rPr>
                <w:rFonts w:ascii="Book Antiqua" w:hAnsi="Book Antiqua"/>
                <w:i/>
                <w:lang w:eastAsia="ru-RU"/>
              </w:rPr>
              <w:t>Strategies in Trauma and Limb Reconstruction</w:t>
            </w:r>
          </w:p>
        </w:tc>
        <w:tc>
          <w:tcPr>
            <w:tcW w:w="1168" w:type="pct"/>
            <w:shd w:val="clear" w:color="auto" w:fill="auto"/>
          </w:tcPr>
          <w:p w14:paraId="79CBF4B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British Limb Reconstruction Society</w:t>
            </w:r>
          </w:p>
        </w:tc>
        <w:tc>
          <w:tcPr>
            <w:tcW w:w="438" w:type="pct"/>
            <w:shd w:val="clear" w:color="auto" w:fill="auto"/>
          </w:tcPr>
          <w:p w14:paraId="2077FAE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0.481</w:t>
            </w:r>
          </w:p>
        </w:tc>
        <w:tc>
          <w:tcPr>
            <w:tcW w:w="452" w:type="pct"/>
            <w:shd w:val="clear" w:color="auto" w:fill="auto"/>
          </w:tcPr>
          <w:p w14:paraId="35E060E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30</w:t>
            </w:r>
          </w:p>
        </w:tc>
        <w:tc>
          <w:tcPr>
            <w:tcW w:w="1648" w:type="pct"/>
            <w:shd w:val="clear" w:color="auto" w:fill="auto"/>
          </w:tcPr>
          <w:p w14:paraId="7BF17B1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Denmark , Egypt, India, Italy, Pakistan, Russia, Singapore, Turkey, United Kingdom, United States</w:t>
            </w:r>
          </w:p>
        </w:tc>
      </w:tr>
      <w:tr w:rsidR="00FB6107" w:rsidRPr="00924AA5" w14:paraId="5ABD15F6" w14:textId="77777777" w:rsidTr="002F02BE">
        <w:trPr>
          <w:trHeight w:val="630"/>
        </w:trPr>
        <w:tc>
          <w:tcPr>
            <w:tcW w:w="290" w:type="pct"/>
            <w:shd w:val="clear" w:color="auto" w:fill="auto"/>
          </w:tcPr>
          <w:p w14:paraId="3D9B864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26</w:t>
            </w:r>
          </w:p>
        </w:tc>
        <w:tc>
          <w:tcPr>
            <w:tcW w:w="1004" w:type="pct"/>
            <w:shd w:val="clear" w:color="auto" w:fill="auto"/>
          </w:tcPr>
          <w:p w14:paraId="127ABD31" w14:textId="77777777" w:rsidR="00FB6107" w:rsidRPr="00924AA5" w:rsidRDefault="00FB6107" w:rsidP="00FB6107">
            <w:pPr>
              <w:spacing w:line="360" w:lineRule="auto"/>
              <w:jc w:val="both"/>
              <w:rPr>
                <w:rFonts w:ascii="Book Antiqua" w:hAnsi="Book Antiqua"/>
                <w:b/>
                <w:i/>
                <w:lang w:eastAsia="ru-RU"/>
              </w:rPr>
            </w:pPr>
            <w:r w:rsidRPr="00924AA5">
              <w:rPr>
                <w:rFonts w:ascii="Book Antiqua" w:hAnsi="Book Antiqua"/>
                <w:i/>
                <w:lang w:eastAsia="ru-RU"/>
              </w:rPr>
              <w:t>Indian Journal of Orthopaedics</w:t>
            </w:r>
          </w:p>
        </w:tc>
        <w:tc>
          <w:tcPr>
            <w:tcW w:w="1168" w:type="pct"/>
            <w:shd w:val="clear" w:color="auto" w:fill="auto"/>
          </w:tcPr>
          <w:p w14:paraId="09B8B627"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Indian Orthopaedic Association (IOA)</w:t>
            </w:r>
          </w:p>
        </w:tc>
        <w:tc>
          <w:tcPr>
            <w:tcW w:w="438" w:type="pct"/>
            <w:shd w:val="clear" w:color="auto" w:fill="auto"/>
          </w:tcPr>
          <w:p w14:paraId="0E30B63C"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0.39</w:t>
            </w:r>
          </w:p>
        </w:tc>
        <w:tc>
          <w:tcPr>
            <w:tcW w:w="452" w:type="pct"/>
            <w:shd w:val="clear" w:color="auto" w:fill="auto"/>
          </w:tcPr>
          <w:p w14:paraId="7DCBDAE2"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10</w:t>
            </w:r>
          </w:p>
        </w:tc>
        <w:tc>
          <w:tcPr>
            <w:tcW w:w="1648" w:type="pct"/>
            <w:shd w:val="clear" w:color="auto" w:fill="auto"/>
          </w:tcPr>
          <w:p w14:paraId="10990E0F"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Greece, India, Italy, Russia</w:t>
            </w:r>
          </w:p>
        </w:tc>
      </w:tr>
      <w:tr w:rsidR="00FB6107" w:rsidRPr="00924AA5" w14:paraId="136674E2" w14:textId="77777777" w:rsidTr="002F02BE">
        <w:trPr>
          <w:trHeight w:val="600"/>
        </w:trPr>
        <w:tc>
          <w:tcPr>
            <w:tcW w:w="290" w:type="pct"/>
            <w:shd w:val="clear" w:color="auto" w:fill="auto"/>
          </w:tcPr>
          <w:p w14:paraId="23006745"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27</w:t>
            </w:r>
          </w:p>
        </w:tc>
        <w:tc>
          <w:tcPr>
            <w:tcW w:w="1004" w:type="pct"/>
            <w:shd w:val="clear" w:color="auto" w:fill="auto"/>
          </w:tcPr>
          <w:p w14:paraId="618680E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Clinical Orthopaedics and Trauma</w:t>
            </w:r>
          </w:p>
        </w:tc>
        <w:tc>
          <w:tcPr>
            <w:tcW w:w="1168" w:type="pct"/>
            <w:shd w:val="clear" w:color="auto" w:fill="auto"/>
          </w:tcPr>
          <w:p w14:paraId="000D1384" w14:textId="77777777" w:rsidR="00FB6107" w:rsidRPr="00257631" w:rsidRDefault="00FB6107" w:rsidP="00FB6107">
            <w:pPr>
              <w:pStyle w:val="2"/>
              <w:shd w:val="clear" w:color="auto" w:fill="FFFFFF"/>
              <w:spacing w:before="0" w:line="360" w:lineRule="auto"/>
              <w:jc w:val="both"/>
              <w:textAlignment w:val="baseline"/>
              <w:rPr>
                <w:rFonts w:ascii="Book Antiqua" w:hAnsi="Book Antiqua"/>
                <w:i w:val="0"/>
                <w:color w:val="auto"/>
                <w:sz w:val="24"/>
                <w:szCs w:val="24"/>
                <w:lang w:val="en-US" w:eastAsia="ru-RU"/>
              </w:rPr>
            </w:pPr>
            <w:r w:rsidRPr="00257631">
              <w:rPr>
                <w:rFonts w:ascii="Book Antiqua" w:hAnsi="Book Antiqua" w:cs="Helvetica"/>
                <w:b w:val="0"/>
                <w:i w:val="0"/>
                <w:color w:val="auto"/>
                <w:sz w:val="24"/>
                <w:szCs w:val="24"/>
                <w:lang w:val="en-US"/>
              </w:rPr>
              <w:t>Delhi Orthopaedic Association</w:t>
            </w:r>
          </w:p>
        </w:tc>
        <w:tc>
          <w:tcPr>
            <w:tcW w:w="438" w:type="pct"/>
            <w:shd w:val="clear" w:color="auto" w:fill="auto"/>
          </w:tcPr>
          <w:p w14:paraId="10B25565" w14:textId="77777777" w:rsidR="00FB6107" w:rsidRPr="00B9138C" w:rsidRDefault="00FB6107" w:rsidP="00FB6107">
            <w:pPr>
              <w:spacing w:line="360" w:lineRule="auto"/>
              <w:jc w:val="both"/>
              <w:rPr>
                <w:rFonts w:ascii="Book Antiqua" w:hAnsi="Book Antiqua"/>
                <w:lang w:eastAsia="ru-RU"/>
              </w:rPr>
            </w:pPr>
            <w:r w:rsidRPr="00924AA5">
              <w:rPr>
                <w:rFonts w:ascii="Book Antiqua" w:hAnsi="Book Antiqua"/>
                <w:lang w:eastAsia="ru-RU"/>
              </w:rPr>
              <w:t>0.469</w:t>
            </w:r>
          </w:p>
        </w:tc>
        <w:tc>
          <w:tcPr>
            <w:tcW w:w="452" w:type="pct"/>
            <w:shd w:val="clear" w:color="auto" w:fill="auto"/>
          </w:tcPr>
          <w:p w14:paraId="2482BE2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w:t>
            </w:r>
          </w:p>
        </w:tc>
        <w:tc>
          <w:tcPr>
            <w:tcW w:w="1648" w:type="pct"/>
            <w:shd w:val="clear" w:color="auto" w:fill="auto"/>
          </w:tcPr>
          <w:p w14:paraId="46C51FE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Italy, Russia, Thailand</w:t>
            </w:r>
          </w:p>
        </w:tc>
      </w:tr>
      <w:tr w:rsidR="00FB6107" w:rsidRPr="00924AA5" w14:paraId="1D044250" w14:textId="77777777" w:rsidTr="002F02BE">
        <w:trPr>
          <w:trHeight w:val="565"/>
        </w:trPr>
        <w:tc>
          <w:tcPr>
            <w:tcW w:w="290" w:type="pct"/>
            <w:shd w:val="clear" w:color="auto" w:fill="auto"/>
          </w:tcPr>
          <w:p w14:paraId="5C9EB4E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28</w:t>
            </w:r>
          </w:p>
        </w:tc>
        <w:tc>
          <w:tcPr>
            <w:tcW w:w="1004" w:type="pct"/>
            <w:shd w:val="clear" w:color="auto" w:fill="auto"/>
          </w:tcPr>
          <w:p w14:paraId="4F8EE19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Orthopaedics</w:t>
            </w:r>
          </w:p>
        </w:tc>
        <w:tc>
          <w:tcPr>
            <w:tcW w:w="1168" w:type="pct"/>
            <w:shd w:val="clear" w:color="auto" w:fill="auto"/>
          </w:tcPr>
          <w:p w14:paraId="3771A910" w14:textId="77777777" w:rsidR="00FB6107" w:rsidRPr="00924AA5" w:rsidRDefault="00FB6107" w:rsidP="00FB6107">
            <w:pPr>
              <w:pStyle w:val="2"/>
              <w:shd w:val="clear" w:color="auto" w:fill="FFFFFF"/>
              <w:spacing w:before="0" w:line="360" w:lineRule="auto"/>
              <w:jc w:val="both"/>
              <w:textAlignment w:val="baseline"/>
              <w:rPr>
                <w:rFonts w:ascii="Book Antiqua" w:hAnsi="Book Antiqua"/>
                <w:b w:val="0"/>
                <w:i w:val="0"/>
                <w:color w:val="auto"/>
                <w:sz w:val="24"/>
                <w:szCs w:val="24"/>
                <w:lang w:val="en-US" w:eastAsia="ru-RU"/>
              </w:rPr>
            </w:pPr>
            <w:r w:rsidRPr="00924AA5">
              <w:rPr>
                <w:rFonts w:ascii="Book Antiqua" w:hAnsi="Book Antiqua" w:cs="Helvetica"/>
                <w:b w:val="0"/>
                <w:i w:val="0"/>
                <w:color w:val="auto"/>
                <w:sz w:val="24"/>
                <w:szCs w:val="24"/>
                <w:lang w:val="en-US"/>
              </w:rPr>
              <w:t xml:space="preserve">Prof. PK Surendran Memorial Educational Foundation and </w:t>
            </w:r>
            <w:r w:rsidRPr="00924AA5">
              <w:rPr>
                <w:rFonts w:ascii="Book Antiqua" w:hAnsi="Book Antiqua" w:cs="Helvetica"/>
                <w:b w:val="0"/>
                <w:i w:val="0"/>
                <w:sz w:val="24"/>
                <w:szCs w:val="24"/>
                <w:lang w:val="en-US"/>
              </w:rPr>
              <w:t>Indo Korean Orthopaedic Foundation</w:t>
            </w:r>
          </w:p>
        </w:tc>
        <w:tc>
          <w:tcPr>
            <w:tcW w:w="438" w:type="pct"/>
            <w:shd w:val="clear" w:color="auto" w:fill="auto"/>
          </w:tcPr>
          <w:p w14:paraId="1E6F95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0.2</w:t>
            </w:r>
          </w:p>
        </w:tc>
        <w:tc>
          <w:tcPr>
            <w:tcW w:w="452" w:type="pct"/>
            <w:shd w:val="clear" w:color="auto" w:fill="auto"/>
          </w:tcPr>
          <w:p w14:paraId="39CD863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w:t>
            </w:r>
          </w:p>
        </w:tc>
        <w:tc>
          <w:tcPr>
            <w:tcW w:w="1648" w:type="pct"/>
            <w:shd w:val="clear" w:color="auto" w:fill="auto"/>
          </w:tcPr>
          <w:p w14:paraId="1CA264D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India, Indonesia, Japan, Russia, Turkey, United Kingdom, United States</w:t>
            </w:r>
          </w:p>
        </w:tc>
      </w:tr>
      <w:tr w:rsidR="00FB6107" w:rsidRPr="00924AA5" w14:paraId="55C2CF1A" w14:textId="77777777" w:rsidTr="002F02BE">
        <w:trPr>
          <w:trHeight w:val="600"/>
        </w:trPr>
        <w:tc>
          <w:tcPr>
            <w:tcW w:w="290" w:type="pct"/>
            <w:shd w:val="clear" w:color="auto" w:fill="auto"/>
          </w:tcPr>
          <w:p w14:paraId="4770AA3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29</w:t>
            </w:r>
          </w:p>
        </w:tc>
        <w:tc>
          <w:tcPr>
            <w:tcW w:w="1004" w:type="pct"/>
            <w:shd w:val="clear" w:color="auto" w:fill="auto"/>
          </w:tcPr>
          <w:p w14:paraId="483FC252"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Ortopedia Traumatologia Rehabilitacja</w:t>
            </w:r>
          </w:p>
        </w:tc>
        <w:tc>
          <w:tcPr>
            <w:tcW w:w="1168" w:type="pct"/>
            <w:shd w:val="clear" w:color="auto" w:fill="auto"/>
          </w:tcPr>
          <w:p w14:paraId="510EADA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Foundation of Medical Education, Poland</w:t>
            </w:r>
          </w:p>
        </w:tc>
        <w:tc>
          <w:tcPr>
            <w:tcW w:w="438" w:type="pct"/>
            <w:shd w:val="clear" w:color="auto" w:fill="auto"/>
          </w:tcPr>
          <w:p w14:paraId="3B291F7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0.195</w:t>
            </w:r>
          </w:p>
        </w:tc>
        <w:tc>
          <w:tcPr>
            <w:tcW w:w="452" w:type="pct"/>
            <w:shd w:val="clear" w:color="auto" w:fill="auto"/>
          </w:tcPr>
          <w:p w14:paraId="33A9B1E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101A232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Italy, Poland</w:t>
            </w:r>
          </w:p>
        </w:tc>
      </w:tr>
      <w:tr w:rsidR="00FB6107" w:rsidRPr="00924AA5" w14:paraId="4399F884" w14:textId="77777777" w:rsidTr="002F02BE">
        <w:trPr>
          <w:trHeight w:val="900"/>
        </w:trPr>
        <w:tc>
          <w:tcPr>
            <w:tcW w:w="290" w:type="pct"/>
            <w:shd w:val="clear" w:color="auto" w:fill="auto"/>
          </w:tcPr>
          <w:p w14:paraId="2D900D09"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30</w:t>
            </w:r>
          </w:p>
        </w:tc>
        <w:tc>
          <w:tcPr>
            <w:tcW w:w="1004" w:type="pct"/>
            <w:shd w:val="clear" w:color="auto" w:fill="auto"/>
          </w:tcPr>
          <w:p w14:paraId="0A50DE0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Revista Brasileira de Ortopedia</w:t>
            </w:r>
          </w:p>
        </w:tc>
        <w:tc>
          <w:tcPr>
            <w:tcW w:w="1168" w:type="pct"/>
            <w:shd w:val="clear" w:color="auto" w:fill="auto"/>
          </w:tcPr>
          <w:p w14:paraId="5B62582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Brazilian Society of Orthopedics and Traumatology</w:t>
            </w:r>
          </w:p>
        </w:tc>
        <w:tc>
          <w:tcPr>
            <w:tcW w:w="438" w:type="pct"/>
            <w:shd w:val="clear" w:color="auto" w:fill="auto"/>
          </w:tcPr>
          <w:p w14:paraId="66DCD76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0.437</w:t>
            </w:r>
          </w:p>
        </w:tc>
        <w:tc>
          <w:tcPr>
            <w:tcW w:w="452" w:type="pct"/>
            <w:shd w:val="clear" w:color="auto" w:fill="auto"/>
          </w:tcPr>
          <w:p w14:paraId="4140D20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6EC62C2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 China, India, Russia</w:t>
            </w:r>
          </w:p>
        </w:tc>
      </w:tr>
      <w:tr w:rsidR="00FB6107" w:rsidRPr="00924AA5" w14:paraId="236DFD8F" w14:textId="77777777" w:rsidTr="002F02BE">
        <w:trPr>
          <w:trHeight w:val="900"/>
        </w:trPr>
        <w:tc>
          <w:tcPr>
            <w:tcW w:w="290" w:type="pct"/>
            <w:shd w:val="clear" w:color="auto" w:fill="auto"/>
          </w:tcPr>
          <w:p w14:paraId="04DFBA19"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31</w:t>
            </w:r>
          </w:p>
        </w:tc>
        <w:tc>
          <w:tcPr>
            <w:tcW w:w="1004" w:type="pct"/>
            <w:shd w:val="clear" w:color="auto" w:fill="auto"/>
          </w:tcPr>
          <w:p w14:paraId="15F2F1E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Chinese Journal of Traumatology</w:t>
            </w:r>
          </w:p>
        </w:tc>
        <w:tc>
          <w:tcPr>
            <w:tcW w:w="1168" w:type="pct"/>
            <w:shd w:val="clear" w:color="auto" w:fill="auto"/>
          </w:tcPr>
          <w:p w14:paraId="2436F3D3" w14:textId="77777777" w:rsidR="00FB6107" w:rsidRPr="00924AA5" w:rsidRDefault="00FB6107" w:rsidP="00FB6107">
            <w:pPr>
              <w:pStyle w:val="3"/>
              <w:shd w:val="clear" w:color="auto" w:fill="FFFFFF"/>
              <w:spacing w:before="0" w:after="0" w:line="360" w:lineRule="auto"/>
              <w:jc w:val="both"/>
              <w:textAlignment w:val="baseline"/>
              <w:rPr>
                <w:rFonts w:ascii="Book Antiqua" w:hAnsi="Book Antiqua"/>
                <w:sz w:val="24"/>
                <w:szCs w:val="24"/>
                <w:lang w:val="en-US"/>
              </w:rPr>
            </w:pPr>
            <w:r w:rsidRPr="00924AA5">
              <w:rPr>
                <w:rFonts w:ascii="Book Antiqua" w:hAnsi="Book Antiqua" w:cs="Helvetica"/>
                <w:b w:val="0"/>
                <w:sz w:val="24"/>
                <w:szCs w:val="24"/>
                <w:lang w:val="en-US"/>
              </w:rPr>
              <w:t>Daping Hospital and the Research Institute of Surgery of the Third Military Medical University</w:t>
            </w:r>
          </w:p>
        </w:tc>
        <w:tc>
          <w:tcPr>
            <w:tcW w:w="438" w:type="pct"/>
            <w:shd w:val="clear" w:color="auto" w:fill="auto"/>
          </w:tcPr>
          <w:p w14:paraId="6B34B56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0.385</w:t>
            </w:r>
          </w:p>
        </w:tc>
        <w:tc>
          <w:tcPr>
            <w:tcW w:w="452" w:type="pct"/>
            <w:shd w:val="clear" w:color="auto" w:fill="auto"/>
          </w:tcPr>
          <w:p w14:paraId="601F07E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217F15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 India, Russia, Singapore</w:t>
            </w:r>
          </w:p>
        </w:tc>
      </w:tr>
      <w:tr w:rsidR="00FB6107" w:rsidRPr="00924AA5" w14:paraId="1B9581C6" w14:textId="77777777" w:rsidTr="002F02BE">
        <w:trPr>
          <w:trHeight w:val="600"/>
        </w:trPr>
        <w:tc>
          <w:tcPr>
            <w:tcW w:w="290" w:type="pct"/>
            <w:shd w:val="clear" w:color="auto" w:fill="auto"/>
          </w:tcPr>
          <w:p w14:paraId="4DA52DA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32</w:t>
            </w:r>
          </w:p>
        </w:tc>
        <w:tc>
          <w:tcPr>
            <w:tcW w:w="1004" w:type="pct"/>
            <w:shd w:val="clear" w:color="auto" w:fill="auto"/>
          </w:tcPr>
          <w:p w14:paraId="54D4CC7C"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Clinics in Podiatric Medicine and Surgery</w:t>
            </w:r>
          </w:p>
        </w:tc>
        <w:tc>
          <w:tcPr>
            <w:tcW w:w="1168" w:type="pct"/>
            <w:shd w:val="clear" w:color="auto" w:fill="auto"/>
          </w:tcPr>
          <w:p w14:paraId="02B59E1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rPr>
              <w:t>Clinics series, ELSEVIER</w:t>
            </w:r>
          </w:p>
        </w:tc>
        <w:tc>
          <w:tcPr>
            <w:tcW w:w="438" w:type="pct"/>
            <w:shd w:val="clear" w:color="auto" w:fill="auto"/>
          </w:tcPr>
          <w:p w14:paraId="0C7DD70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0.326</w:t>
            </w:r>
          </w:p>
        </w:tc>
        <w:tc>
          <w:tcPr>
            <w:tcW w:w="452" w:type="pct"/>
            <w:shd w:val="clear" w:color="auto" w:fill="auto"/>
          </w:tcPr>
          <w:p w14:paraId="52AF141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21A394F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United States</w:t>
            </w:r>
          </w:p>
        </w:tc>
      </w:tr>
      <w:tr w:rsidR="00FB6107" w:rsidRPr="00924AA5" w14:paraId="0DF8D69E" w14:textId="77777777" w:rsidTr="002F02BE">
        <w:trPr>
          <w:trHeight w:val="900"/>
        </w:trPr>
        <w:tc>
          <w:tcPr>
            <w:tcW w:w="290" w:type="pct"/>
            <w:shd w:val="clear" w:color="auto" w:fill="auto"/>
          </w:tcPr>
          <w:p w14:paraId="51A04073"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33</w:t>
            </w:r>
          </w:p>
        </w:tc>
        <w:tc>
          <w:tcPr>
            <w:tcW w:w="1004" w:type="pct"/>
            <w:shd w:val="clear" w:color="auto" w:fill="auto"/>
          </w:tcPr>
          <w:p w14:paraId="0BD56C7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Acta Orthopaedica Belgica</w:t>
            </w:r>
          </w:p>
        </w:tc>
        <w:tc>
          <w:tcPr>
            <w:tcW w:w="1168" w:type="pct"/>
            <w:shd w:val="clear" w:color="auto" w:fill="auto"/>
          </w:tcPr>
          <w:p w14:paraId="15AF18A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Arial"/>
              </w:rPr>
              <w:t>The Belgian Orthopaedic</w:t>
            </w:r>
            <w:r w:rsidRPr="00924AA5">
              <w:rPr>
                <w:rFonts w:ascii="Book Antiqua" w:hAnsi="Book Antiqua" w:cs="Arial"/>
                <w:shd w:val="clear" w:color="auto" w:fill="F2F4F4"/>
              </w:rPr>
              <w:t xml:space="preserve"> </w:t>
            </w:r>
            <w:r w:rsidRPr="00924AA5">
              <w:rPr>
                <w:rFonts w:ascii="Book Antiqua" w:hAnsi="Book Antiqua" w:cs="Arial"/>
              </w:rPr>
              <w:t>Trauma Associat</w:t>
            </w:r>
            <w:r w:rsidR="009B6AA8" w:rsidRPr="00924AA5">
              <w:rPr>
                <w:rFonts w:ascii="Book Antiqua" w:hAnsi="Book Antiqua" w:cs="Arial"/>
              </w:rPr>
              <w:t>i</w:t>
            </w:r>
            <w:r w:rsidRPr="00924AA5">
              <w:rPr>
                <w:rFonts w:ascii="Book Antiqua" w:hAnsi="Book Antiqua" w:cs="Arial"/>
              </w:rPr>
              <w:t>on</w:t>
            </w:r>
          </w:p>
        </w:tc>
        <w:tc>
          <w:tcPr>
            <w:tcW w:w="438" w:type="pct"/>
            <w:shd w:val="clear" w:color="auto" w:fill="auto"/>
          </w:tcPr>
          <w:p w14:paraId="7950949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0.31</w:t>
            </w:r>
          </w:p>
        </w:tc>
        <w:tc>
          <w:tcPr>
            <w:tcW w:w="452" w:type="pct"/>
            <w:shd w:val="clear" w:color="auto" w:fill="auto"/>
          </w:tcPr>
          <w:p w14:paraId="2360E58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57525E4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India, Russia, United States</w:t>
            </w:r>
          </w:p>
        </w:tc>
      </w:tr>
      <w:tr w:rsidR="00FB6107" w:rsidRPr="00924AA5" w14:paraId="739E09A5" w14:textId="77777777" w:rsidTr="00DE0EC3">
        <w:trPr>
          <w:trHeight w:val="600"/>
        </w:trPr>
        <w:tc>
          <w:tcPr>
            <w:tcW w:w="290" w:type="pct"/>
            <w:shd w:val="clear" w:color="auto" w:fill="auto"/>
          </w:tcPr>
          <w:p w14:paraId="1E4E1DA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34</w:t>
            </w:r>
          </w:p>
        </w:tc>
        <w:tc>
          <w:tcPr>
            <w:tcW w:w="1004" w:type="pct"/>
            <w:shd w:val="clear" w:color="auto" w:fill="auto"/>
          </w:tcPr>
          <w:p w14:paraId="35D54B1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Malaysian Orthopaedic Journal</w:t>
            </w:r>
          </w:p>
        </w:tc>
        <w:tc>
          <w:tcPr>
            <w:tcW w:w="1168" w:type="pct"/>
            <w:shd w:val="clear" w:color="auto" w:fill="auto"/>
          </w:tcPr>
          <w:p w14:paraId="52AF8C7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Malaysian Orthopaedic Association and ASEAN Orthopaedic Association</w:t>
            </w:r>
          </w:p>
        </w:tc>
        <w:tc>
          <w:tcPr>
            <w:tcW w:w="438" w:type="pct"/>
            <w:shd w:val="clear" w:color="auto" w:fill="auto"/>
          </w:tcPr>
          <w:p w14:paraId="33ADD2B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0.25</w:t>
            </w:r>
          </w:p>
        </w:tc>
        <w:tc>
          <w:tcPr>
            <w:tcW w:w="452" w:type="pct"/>
            <w:shd w:val="clear" w:color="auto" w:fill="auto"/>
          </w:tcPr>
          <w:p w14:paraId="2E7A2DA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2036DBE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Pakistan</w:t>
            </w:r>
          </w:p>
        </w:tc>
      </w:tr>
      <w:tr w:rsidR="00FB6107" w:rsidRPr="00924AA5" w14:paraId="3D4AD289" w14:textId="77777777" w:rsidTr="00DE0EC3">
        <w:trPr>
          <w:trHeight w:val="558"/>
        </w:trPr>
        <w:tc>
          <w:tcPr>
            <w:tcW w:w="5000" w:type="pct"/>
            <w:gridSpan w:val="6"/>
            <w:shd w:val="clear" w:color="auto" w:fill="auto"/>
          </w:tcPr>
          <w:p w14:paraId="10E5070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Q4</w:t>
            </w:r>
          </w:p>
        </w:tc>
      </w:tr>
      <w:tr w:rsidR="00FB6107" w:rsidRPr="00924AA5" w14:paraId="7C3ADB09" w14:textId="77777777" w:rsidTr="00DE0EC3">
        <w:trPr>
          <w:trHeight w:val="817"/>
        </w:trPr>
        <w:tc>
          <w:tcPr>
            <w:tcW w:w="290" w:type="pct"/>
            <w:shd w:val="clear" w:color="auto" w:fill="auto"/>
          </w:tcPr>
          <w:p w14:paraId="7A7BA07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35</w:t>
            </w:r>
          </w:p>
        </w:tc>
        <w:tc>
          <w:tcPr>
            <w:tcW w:w="1004" w:type="pct"/>
            <w:shd w:val="clear" w:color="auto" w:fill="auto"/>
          </w:tcPr>
          <w:p w14:paraId="73C7049C" w14:textId="77777777" w:rsidR="00FB6107" w:rsidRPr="00924AA5" w:rsidRDefault="000671A4" w:rsidP="00FB6107">
            <w:pPr>
              <w:spacing w:line="360" w:lineRule="auto"/>
              <w:jc w:val="both"/>
              <w:rPr>
                <w:rFonts w:ascii="Book Antiqua" w:hAnsi="Book Antiqua"/>
                <w:lang w:eastAsia="ru-RU"/>
              </w:rPr>
            </w:pPr>
            <w:r w:rsidRPr="00924AA5">
              <w:rPr>
                <w:rFonts w:ascii="Book Antiqua" w:hAnsi="Book Antiqua" w:cs="Arial"/>
                <w:shd w:val="clear" w:color="auto" w:fill="FFFFFF"/>
                <w:vertAlign w:val="superscript"/>
                <w:lang w:eastAsia="zh-CN"/>
              </w:rPr>
              <w:t>1</w:t>
            </w:r>
            <w:r w:rsidR="00FB6107" w:rsidRPr="00924AA5">
              <w:rPr>
                <w:rFonts w:ascii="Book Antiqua" w:hAnsi="Book Antiqua" w:cs="Arial"/>
                <w:bCs/>
                <w:i/>
                <w:lang w:eastAsia="ru-RU"/>
              </w:rPr>
              <w:t>Genij Ortopedii</w:t>
            </w:r>
          </w:p>
        </w:tc>
        <w:tc>
          <w:tcPr>
            <w:tcW w:w="1168" w:type="pct"/>
            <w:shd w:val="clear" w:color="auto" w:fill="auto"/>
          </w:tcPr>
          <w:p w14:paraId="3508D4BA" w14:textId="77777777" w:rsidR="00FB6107" w:rsidRPr="00924AA5" w:rsidRDefault="00FB6107" w:rsidP="009B6AA8">
            <w:pPr>
              <w:spacing w:line="360" w:lineRule="auto"/>
              <w:jc w:val="both"/>
              <w:rPr>
                <w:rFonts w:ascii="Book Antiqua" w:hAnsi="Book Antiqua"/>
                <w:lang w:eastAsia="ru-RU"/>
              </w:rPr>
            </w:pPr>
            <w:r w:rsidRPr="00924AA5">
              <w:rPr>
                <w:rFonts w:ascii="Book Antiqua" w:hAnsi="Book Antiqua" w:cs="Arial"/>
                <w:shd w:val="clear" w:color="auto" w:fill="FFFFFF"/>
              </w:rPr>
              <w:t xml:space="preserve">Association of Study and Application of Methods of Ilizarov </w:t>
            </w:r>
            <w:r w:rsidR="009B6AA8" w:rsidRPr="00924AA5">
              <w:rPr>
                <w:rFonts w:ascii="Book Antiqua" w:hAnsi="Book Antiqua" w:cs="Arial"/>
                <w:shd w:val="clear" w:color="auto" w:fill="FFFFFF"/>
              </w:rPr>
              <w:t>(</w:t>
            </w:r>
            <w:r w:rsidRPr="00924AA5">
              <w:rPr>
                <w:rFonts w:ascii="Book Antiqua" w:hAnsi="Book Antiqua"/>
                <w:bCs/>
                <w:lang w:eastAsia="ru-RU"/>
              </w:rPr>
              <w:t>Russia</w:t>
            </w:r>
            <w:r w:rsidR="009B6AA8" w:rsidRPr="00924AA5">
              <w:rPr>
                <w:rFonts w:ascii="Book Antiqua" w:hAnsi="Book Antiqua"/>
                <w:bCs/>
                <w:lang w:eastAsia="ru-RU"/>
              </w:rPr>
              <w:t>)</w:t>
            </w:r>
          </w:p>
        </w:tc>
        <w:tc>
          <w:tcPr>
            <w:tcW w:w="438" w:type="pct"/>
            <w:shd w:val="clear" w:color="auto" w:fill="auto"/>
          </w:tcPr>
          <w:p w14:paraId="2ED5A76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0.151</w:t>
            </w:r>
          </w:p>
        </w:tc>
        <w:tc>
          <w:tcPr>
            <w:tcW w:w="452" w:type="pct"/>
            <w:shd w:val="clear" w:color="auto" w:fill="auto"/>
          </w:tcPr>
          <w:p w14:paraId="55831CD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109</w:t>
            </w:r>
          </w:p>
        </w:tc>
        <w:tc>
          <w:tcPr>
            <w:tcW w:w="1648" w:type="pct"/>
            <w:shd w:val="clear" w:color="auto" w:fill="auto"/>
          </w:tcPr>
          <w:p w14:paraId="21F62D7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 xml:space="preserve">Bangladesh, France, India, </w:t>
            </w:r>
            <w:r w:rsidRPr="00924AA5">
              <w:rPr>
                <w:rFonts w:ascii="Book Antiqua" w:hAnsi="Book Antiqua"/>
                <w:lang w:eastAsia="ru-RU"/>
              </w:rPr>
              <w:t>Russia</w:t>
            </w:r>
            <w:r w:rsidRPr="00924AA5">
              <w:rPr>
                <w:rFonts w:ascii="Book Antiqua" w:hAnsi="Book Antiqua"/>
                <w:bCs/>
                <w:lang w:eastAsia="ru-RU"/>
              </w:rPr>
              <w:t xml:space="preserve">, Switzerland, </w:t>
            </w:r>
            <w:r w:rsidRPr="00924AA5">
              <w:rPr>
                <w:rFonts w:ascii="Book Antiqua" w:hAnsi="Book Antiqua"/>
                <w:lang w:eastAsia="ru-RU"/>
              </w:rPr>
              <w:t>United States</w:t>
            </w:r>
            <w:r w:rsidRPr="00924AA5">
              <w:rPr>
                <w:rFonts w:ascii="Book Antiqua" w:hAnsi="Book Antiqua"/>
                <w:bCs/>
                <w:lang w:eastAsia="ru-RU"/>
              </w:rPr>
              <w:t>, Uzbekistan</w:t>
            </w:r>
          </w:p>
        </w:tc>
      </w:tr>
      <w:tr w:rsidR="00FB6107" w:rsidRPr="00924AA5" w14:paraId="47CBD893" w14:textId="77777777" w:rsidTr="002F02BE">
        <w:trPr>
          <w:trHeight w:val="600"/>
        </w:trPr>
        <w:tc>
          <w:tcPr>
            <w:tcW w:w="290" w:type="pct"/>
            <w:shd w:val="clear" w:color="auto" w:fill="auto"/>
          </w:tcPr>
          <w:p w14:paraId="78F1D9EF"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36</w:t>
            </w:r>
          </w:p>
        </w:tc>
        <w:tc>
          <w:tcPr>
            <w:tcW w:w="1004" w:type="pct"/>
            <w:shd w:val="clear" w:color="auto" w:fill="auto"/>
          </w:tcPr>
          <w:p w14:paraId="714294CA" w14:textId="77777777" w:rsidR="00FB6107" w:rsidRPr="00924AA5" w:rsidRDefault="00FB6107" w:rsidP="00FB6107">
            <w:pPr>
              <w:spacing w:line="360" w:lineRule="auto"/>
              <w:jc w:val="both"/>
              <w:rPr>
                <w:rFonts w:ascii="Book Antiqua" w:hAnsi="Book Antiqua"/>
                <w:b/>
                <w:i/>
                <w:lang w:eastAsia="ru-RU"/>
              </w:rPr>
            </w:pPr>
            <w:r w:rsidRPr="00924AA5">
              <w:rPr>
                <w:rFonts w:ascii="Book Antiqua" w:hAnsi="Book Antiqua"/>
                <w:i/>
                <w:lang w:eastAsia="ru-RU"/>
              </w:rPr>
              <w:t>Trauma Case Reports</w:t>
            </w:r>
          </w:p>
        </w:tc>
        <w:tc>
          <w:tcPr>
            <w:tcW w:w="1168" w:type="pct"/>
            <w:shd w:val="clear" w:color="auto" w:fill="auto"/>
          </w:tcPr>
          <w:p w14:paraId="22530A09" w14:textId="77777777" w:rsidR="00FB6107" w:rsidRPr="00924AA5" w:rsidRDefault="000671A4" w:rsidP="000671A4">
            <w:pPr>
              <w:spacing w:line="360" w:lineRule="auto"/>
              <w:jc w:val="both"/>
              <w:rPr>
                <w:rFonts w:ascii="Book Antiqua" w:hAnsi="Book Antiqua"/>
                <w:b/>
                <w:lang w:eastAsia="ru-RU"/>
              </w:rPr>
            </w:pPr>
            <w:r w:rsidRPr="00924AA5">
              <w:rPr>
                <w:rFonts w:ascii="Book Antiqua" w:hAnsi="Book Antiqua"/>
                <w:lang w:eastAsia="zh-CN"/>
              </w:rPr>
              <w:t>A</w:t>
            </w:r>
            <w:r w:rsidR="00FB6107" w:rsidRPr="00924AA5">
              <w:rPr>
                <w:rFonts w:ascii="Book Antiqua" w:hAnsi="Book Antiqua"/>
                <w:lang w:eastAsia="ru-RU"/>
              </w:rPr>
              <w:t xml:space="preserve">ffiliated to </w:t>
            </w:r>
            <w:r w:rsidR="00FB6107" w:rsidRPr="00924AA5">
              <w:rPr>
                <w:rFonts w:ascii="Book Antiqua" w:hAnsi="Book Antiqua"/>
                <w:i/>
                <w:lang w:eastAsia="ru-RU"/>
              </w:rPr>
              <w:t xml:space="preserve">Injury </w:t>
            </w:r>
            <w:r w:rsidRPr="00924AA5">
              <w:rPr>
                <w:rFonts w:ascii="Book Antiqua" w:hAnsi="Book Antiqua"/>
                <w:lang w:eastAsia="zh-CN"/>
              </w:rPr>
              <w:t>J</w:t>
            </w:r>
            <w:r w:rsidR="00FB6107" w:rsidRPr="00924AA5">
              <w:rPr>
                <w:rFonts w:ascii="Book Antiqua" w:hAnsi="Book Antiqua"/>
                <w:lang w:eastAsia="ru-RU"/>
              </w:rPr>
              <w:t>ournal</w:t>
            </w:r>
          </w:p>
        </w:tc>
        <w:tc>
          <w:tcPr>
            <w:tcW w:w="438" w:type="pct"/>
            <w:shd w:val="clear" w:color="auto" w:fill="auto"/>
          </w:tcPr>
          <w:p w14:paraId="66B4D076"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0.15</w:t>
            </w:r>
          </w:p>
        </w:tc>
        <w:tc>
          <w:tcPr>
            <w:tcW w:w="452" w:type="pct"/>
            <w:shd w:val="clear" w:color="auto" w:fill="auto"/>
          </w:tcPr>
          <w:p w14:paraId="41AE2CDD"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4</w:t>
            </w:r>
          </w:p>
        </w:tc>
        <w:tc>
          <w:tcPr>
            <w:tcW w:w="1648" w:type="pct"/>
            <w:shd w:val="clear" w:color="auto" w:fill="auto"/>
          </w:tcPr>
          <w:p w14:paraId="51FBE6A3"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Japan</w:t>
            </w:r>
          </w:p>
        </w:tc>
      </w:tr>
      <w:tr w:rsidR="00FB6107" w:rsidRPr="00924AA5" w14:paraId="314B98D0" w14:textId="77777777" w:rsidTr="002F02BE">
        <w:trPr>
          <w:trHeight w:val="575"/>
        </w:trPr>
        <w:tc>
          <w:tcPr>
            <w:tcW w:w="290" w:type="pct"/>
            <w:shd w:val="clear" w:color="auto" w:fill="auto"/>
          </w:tcPr>
          <w:p w14:paraId="724065A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37</w:t>
            </w:r>
          </w:p>
        </w:tc>
        <w:tc>
          <w:tcPr>
            <w:tcW w:w="1004" w:type="pct"/>
            <w:shd w:val="clear" w:color="auto" w:fill="auto"/>
          </w:tcPr>
          <w:p w14:paraId="2B899BBB"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Mymensingh Medical Journal</w:t>
            </w:r>
          </w:p>
        </w:tc>
        <w:tc>
          <w:tcPr>
            <w:tcW w:w="1168" w:type="pct"/>
            <w:shd w:val="clear" w:color="auto" w:fill="auto"/>
          </w:tcPr>
          <w:p w14:paraId="59280E6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Bangladesh Academy of Sciences</w:t>
            </w:r>
          </w:p>
        </w:tc>
        <w:tc>
          <w:tcPr>
            <w:tcW w:w="438" w:type="pct"/>
            <w:shd w:val="clear" w:color="auto" w:fill="auto"/>
          </w:tcPr>
          <w:p w14:paraId="70BD6B7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0.159</w:t>
            </w:r>
          </w:p>
        </w:tc>
        <w:tc>
          <w:tcPr>
            <w:tcW w:w="452" w:type="pct"/>
            <w:shd w:val="clear" w:color="auto" w:fill="auto"/>
          </w:tcPr>
          <w:p w14:paraId="2DD0C39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3CEB7DF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Bangladesh</w:t>
            </w:r>
          </w:p>
        </w:tc>
      </w:tr>
      <w:tr w:rsidR="00FB6107" w:rsidRPr="00924AA5" w14:paraId="2A45E4E9" w14:textId="77777777" w:rsidTr="002F02BE">
        <w:trPr>
          <w:trHeight w:val="900"/>
        </w:trPr>
        <w:tc>
          <w:tcPr>
            <w:tcW w:w="290" w:type="pct"/>
            <w:tcBorders>
              <w:bottom w:val="single" w:sz="4" w:space="0" w:color="auto"/>
            </w:tcBorders>
            <w:shd w:val="clear" w:color="auto" w:fill="auto"/>
          </w:tcPr>
          <w:p w14:paraId="3C322C9E"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38</w:t>
            </w:r>
          </w:p>
        </w:tc>
        <w:tc>
          <w:tcPr>
            <w:tcW w:w="1004" w:type="pct"/>
            <w:tcBorders>
              <w:bottom w:val="single" w:sz="4" w:space="0" w:color="auto"/>
            </w:tcBorders>
            <w:shd w:val="clear" w:color="auto" w:fill="auto"/>
          </w:tcPr>
          <w:p w14:paraId="6BE6870E" w14:textId="77777777" w:rsidR="00FB6107" w:rsidRPr="00924AA5" w:rsidRDefault="000671A4" w:rsidP="000671A4">
            <w:pPr>
              <w:spacing w:line="360" w:lineRule="auto"/>
              <w:jc w:val="both"/>
              <w:rPr>
                <w:rFonts w:ascii="Book Antiqua" w:hAnsi="Book Antiqua"/>
                <w:i/>
                <w:lang w:eastAsia="zh-CN"/>
              </w:rPr>
            </w:pPr>
            <w:r w:rsidRPr="00924AA5">
              <w:rPr>
                <w:rFonts w:ascii="Book Antiqua" w:hAnsi="Book Antiqua" w:cs="Arial"/>
                <w:shd w:val="clear" w:color="auto" w:fill="FFFFFF"/>
                <w:vertAlign w:val="superscript"/>
                <w:lang w:eastAsia="zh-CN"/>
              </w:rPr>
              <w:t>2</w:t>
            </w:r>
            <w:r w:rsidR="00FB6107" w:rsidRPr="00924AA5">
              <w:rPr>
                <w:rFonts w:ascii="Book Antiqua" w:hAnsi="Book Antiqua" w:cs="Arial"/>
                <w:i/>
                <w:shd w:val="clear" w:color="auto" w:fill="FFFFFF"/>
              </w:rPr>
              <w:t xml:space="preserve">Journal of Limb Lengthening </w:t>
            </w:r>
            <w:r w:rsidRPr="00924AA5">
              <w:rPr>
                <w:rFonts w:ascii="Book Antiqua" w:hAnsi="Book Antiqua" w:cs="Arial"/>
                <w:i/>
                <w:shd w:val="clear" w:color="auto" w:fill="FFFFFF"/>
                <w:lang w:eastAsia="zh-CN"/>
              </w:rPr>
              <w:t>and</w:t>
            </w:r>
            <w:r w:rsidR="00FB6107" w:rsidRPr="00924AA5">
              <w:rPr>
                <w:rFonts w:ascii="Book Antiqua" w:hAnsi="Book Antiqua" w:cs="Arial"/>
                <w:i/>
                <w:shd w:val="clear" w:color="auto" w:fill="FFFFFF"/>
              </w:rPr>
              <w:t xml:space="preserve"> Reconstruction</w:t>
            </w:r>
          </w:p>
        </w:tc>
        <w:tc>
          <w:tcPr>
            <w:tcW w:w="1168" w:type="pct"/>
            <w:tcBorders>
              <w:bottom w:val="single" w:sz="4" w:space="0" w:color="auto"/>
            </w:tcBorders>
            <w:shd w:val="clear" w:color="auto" w:fill="auto"/>
          </w:tcPr>
          <w:p w14:paraId="05D8263E" w14:textId="14181574" w:rsidR="00FB6107" w:rsidRPr="00924AA5" w:rsidRDefault="00FB6107" w:rsidP="00FB6107">
            <w:pPr>
              <w:spacing w:line="360" w:lineRule="auto"/>
              <w:jc w:val="both"/>
              <w:rPr>
                <w:rFonts w:ascii="Book Antiqua" w:hAnsi="Book Antiqua"/>
                <w:lang w:eastAsia="zh-CN"/>
              </w:rPr>
            </w:pPr>
            <w:r w:rsidRPr="00924AA5">
              <w:rPr>
                <w:rFonts w:ascii="Book Antiqua" w:hAnsi="Book Antiqua" w:cs="Arial"/>
                <w:shd w:val="clear" w:color="auto" w:fill="FFFFFF"/>
              </w:rPr>
              <w:t>Association of Study and Application of Methods of Ilizarov and the International Limb Lengthening and Reconstruction Society</w:t>
            </w:r>
          </w:p>
        </w:tc>
        <w:tc>
          <w:tcPr>
            <w:tcW w:w="438" w:type="pct"/>
            <w:tcBorders>
              <w:bottom w:val="single" w:sz="4" w:space="0" w:color="auto"/>
            </w:tcBorders>
            <w:shd w:val="clear" w:color="auto" w:fill="auto"/>
          </w:tcPr>
          <w:p w14:paraId="503FB94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w:t>
            </w:r>
          </w:p>
        </w:tc>
        <w:tc>
          <w:tcPr>
            <w:tcW w:w="452" w:type="pct"/>
            <w:tcBorders>
              <w:bottom w:val="single" w:sz="4" w:space="0" w:color="auto"/>
            </w:tcBorders>
            <w:shd w:val="clear" w:color="auto" w:fill="auto"/>
          </w:tcPr>
          <w:p w14:paraId="37B34E0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80</w:t>
            </w:r>
          </w:p>
        </w:tc>
        <w:tc>
          <w:tcPr>
            <w:tcW w:w="1648" w:type="pct"/>
            <w:tcBorders>
              <w:bottom w:val="single" w:sz="4" w:space="0" w:color="auto"/>
            </w:tcBorders>
            <w:shd w:val="clear" w:color="auto" w:fill="auto"/>
          </w:tcPr>
          <w:p w14:paraId="74C4503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rPr>
              <w:t xml:space="preserve">India, </w:t>
            </w:r>
            <w:r w:rsidRPr="00924AA5">
              <w:rPr>
                <w:rFonts w:ascii="Book Antiqua" w:hAnsi="Book Antiqua"/>
                <w:lang w:eastAsia="ru-RU"/>
              </w:rPr>
              <w:t>United States</w:t>
            </w:r>
            <w:r w:rsidRPr="00924AA5">
              <w:rPr>
                <w:rFonts w:ascii="Book Antiqua" w:hAnsi="Book Antiqua"/>
                <w:bCs/>
              </w:rPr>
              <w:t xml:space="preserve">, </w:t>
            </w:r>
            <w:r w:rsidRPr="00924AA5">
              <w:rPr>
                <w:rFonts w:ascii="Book Antiqua" w:hAnsi="Book Antiqua"/>
                <w:lang w:eastAsia="ru-RU"/>
              </w:rPr>
              <w:t>United Kingdom</w:t>
            </w:r>
            <w:r w:rsidRPr="00924AA5">
              <w:rPr>
                <w:rFonts w:ascii="Book Antiqua" w:hAnsi="Book Antiqua"/>
                <w:bCs/>
              </w:rPr>
              <w:t>, Portugal, Brazil, Japan, Egypt, Canada, South Africa, Saudi Arabia, Malaysia, Russia, Italy, Germany, Lebanon, Greece, Israel, Argentina, Australia</w:t>
            </w:r>
          </w:p>
        </w:tc>
      </w:tr>
    </w:tbl>
    <w:p w14:paraId="2B19A53F" w14:textId="77777777" w:rsidR="00DE0EC3" w:rsidRDefault="000671A4" w:rsidP="00B26061">
      <w:pPr>
        <w:spacing w:line="360" w:lineRule="auto"/>
        <w:jc w:val="both"/>
        <w:rPr>
          <w:rFonts w:ascii="Book Antiqua" w:hAnsi="Book Antiqua"/>
          <w:lang w:eastAsia="zh-CN"/>
        </w:rPr>
      </w:pPr>
      <w:proofErr w:type="gramStart"/>
      <w:r w:rsidRPr="00924AA5">
        <w:rPr>
          <w:rFonts w:ascii="Book Antiqua" w:hAnsi="Book Antiqua"/>
          <w:vertAlign w:val="superscript"/>
          <w:lang w:eastAsia="zh-CN"/>
        </w:rPr>
        <w:t>1</w:t>
      </w:r>
      <w:r w:rsidRPr="00924AA5">
        <w:rPr>
          <w:rFonts w:ascii="Book Antiqua" w:hAnsi="Book Antiqua"/>
          <w:lang w:eastAsia="zh-CN"/>
        </w:rPr>
        <w:t>Specialized limb lengthening and reconstruction surgery (LLRS) journals.</w:t>
      </w:r>
      <w:proofErr w:type="gramEnd"/>
    </w:p>
    <w:p w14:paraId="566B8899" w14:textId="11E51B0F" w:rsidR="00FB6107" w:rsidRDefault="000671A4" w:rsidP="00B26061">
      <w:pPr>
        <w:spacing w:line="360" w:lineRule="auto"/>
        <w:jc w:val="both"/>
        <w:rPr>
          <w:rFonts w:ascii="Book Antiqua" w:hAnsi="Book Antiqua" w:hint="eastAsia"/>
          <w:lang w:eastAsia="zh-CN"/>
        </w:rPr>
      </w:pPr>
      <w:proofErr w:type="gramStart"/>
      <w:r w:rsidRPr="00924AA5">
        <w:rPr>
          <w:rFonts w:ascii="Book Antiqua" w:hAnsi="Book Antiqua"/>
          <w:vertAlign w:val="superscript"/>
          <w:lang w:eastAsia="zh-CN"/>
        </w:rPr>
        <w:t>2</w:t>
      </w:r>
      <w:r w:rsidRPr="00924AA5">
        <w:rPr>
          <w:rFonts w:ascii="Book Antiqua" w:hAnsi="Book Antiqua"/>
          <w:lang w:eastAsia="zh-CN"/>
        </w:rPr>
        <w:t>Specialized LLRS journals not included in Scopus.</w:t>
      </w:r>
      <w:proofErr w:type="gramEnd"/>
      <w:r w:rsidRPr="00924AA5">
        <w:rPr>
          <w:rFonts w:ascii="Book Antiqua" w:hAnsi="Book Antiqua"/>
          <w:lang w:eastAsia="zh-CN"/>
        </w:rPr>
        <w:t xml:space="preserve"> SJR: Scientific Journal Ranking (S</w:t>
      </w:r>
      <w:r w:rsidR="00A859E9">
        <w:rPr>
          <w:rFonts w:ascii="Book Antiqua" w:hAnsi="Book Antiqua"/>
          <w:lang w:eastAsia="zh-CN"/>
        </w:rPr>
        <w:t>CI</w:t>
      </w:r>
      <w:r w:rsidRPr="00924AA5">
        <w:rPr>
          <w:rFonts w:ascii="Book Antiqua" w:hAnsi="Book Antiqua"/>
          <w:lang w:eastAsia="zh-CN"/>
        </w:rPr>
        <w:t>mago Journal and Country Rank).</w:t>
      </w:r>
    </w:p>
    <w:p w14:paraId="3AEE12B9" w14:textId="4528FD23" w:rsidR="004B7865" w:rsidRDefault="004B7865" w:rsidP="00B26061">
      <w:pPr>
        <w:spacing w:line="360" w:lineRule="auto"/>
        <w:jc w:val="both"/>
        <w:rPr>
          <w:rFonts w:ascii="Book Antiqua" w:hAnsi="Book Antiqua"/>
          <w:lang w:eastAsia="zh-CN"/>
        </w:rPr>
      </w:pPr>
    </w:p>
    <w:p w14:paraId="5083FAA9" w14:textId="77777777" w:rsidR="004B7865" w:rsidRDefault="004B7865">
      <w:pPr>
        <w:rPr>
          <w:rFonts w:ascii="Book Antiqua" w:hAnsi="Book Antiqua"/>
          <w:lang w:eastAsia="zh-CN"/>
        </w:rPr>
      </w:pPr>
      <w:r>
        <w:rPr>
          <w:rFonts w:ascii="Book Antiqua" w:hAnsi="Book Antiqua"/>
          <w:lang w:eastAsia="zh-CN"/>
        </w:rPr>
        <w:br w:type="page"/>
      </w:r>
    </w:p>
    <w:p w14:paraId="04D18682" w14:textId="77777777" w:rsidR="004B7865" w:rsidRDefault="004B7865" w:rsidP="004B7865">
      <w:pPr>
        <w:jc w:val="center"/>
        <w:rPr>
          <w:rFonts w:ascii="Book Antiqua" w:hAnsi="Book Antiqua"/>
        </w:rPr>
      </w:pPr>
    </w:p>
    <w:p w14:paraId="7521EEE8" w14:textId="77777777" w:rsidR="004B7865" w:rsidRDefault="004B7865" w:rsidP="004B7865">
      <w:pPr>
        <w:jc w:val="center"/>
        <w:rPr>
          <w:rFonts w:ascii="Book Antiqua" w:hAnsi="Book Antiqua"/>
        </w:rPr>
      </w:pPr>
    </w:p>
    <w:p w14:paraId="31D737A3" w14:textId="77777777" w:rsidR="004B7865" w:rsidRDefault="004B7865" w:rsidP="004B7865">
      <w:pPr>
        <w:jc w:val="center"/>
        <w:rPr>
          <w:rFonts w:ascii="Book Antiqua" w:hAnsi="Book Antiqua"/>
        </w:rPr>
      </w:pPr>
    </w:p>
    <w:p w14:paraId="287E3DB6" w14:textId="77777777" w:rsidR="004B7865" w:rsidRDefault="004B7865" w:rsidP="004B7865">
      <w:pPr>
        <w:jc w:val="center"/>
        <w:rPr>
          <w:rFonts w:ascii="Book Antiqua" w:hAnsi="Book Antiqua"/>
        </w:rPr>
      </w:pPr>
    </w:p>
    <w:p w14:paraId="0E122C43" w14:textId="77777777" w:rsidR="004B7865" w:rsidRDefault="004B7865" w:rsidP="004B7865">
      <w:pPr>
        <w:jc w:val="center"/>
        <w:rPr>
          <w:rFonts w:ascii="Book Antiqua" w:hAnsi="Book Antiqua"/>
        </w:rPr>
      </w:pPr>
      <w:r>
        <w:rPr>
          <w:rFonts w:ascii="Book Antiqua" w:hAnsi="Book Antiqua"/>
          <w:noProof/>
        </w:rPr>
        <w:drawing>
          <wp:inline distT="0" distB="0" distL="0" distR="0" wp14:anchorId="7CB981FC" wp14:editId="73BC90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38C235" w14:textId="77777777" w:rsidR="004B7865" w:rsidRDefault="004B7865" w:rsidP="004B7865">
      <w:pPr>
        <w:jc w:val="center"/>
        <w:rPr>
          <w:rFonts w:ascii="Book Antiqua" w:hAnsi="Book Antiqua"/>
        </w:rPr>
      </w:pPr>
    </w:p>
    <w:p w14:paraId="1E7F4A1E" w14:textId="77777777" w:rsidR="004B7865" w:rsidRPr="00763D22" w:rsidRDefault="004B7865" w:rsidP="004B78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44B12BB" w14:textId="77777777" w:rsidR="004B7865" w:rsidRPr="00763D22" w:rsidRDefault="004B7865" w:rsidP="004B7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1A3B65" w14:textId="77777777" w:rsidR="004B7865" w:rsidRPr="00763D22" w:rsidRDefault="004B7865" w:rsidP="004B7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6552A7" w14:textId="77777777" w:rsidR="004B7865" w:rsidRPr="00763D22" w:rsidRDefault="004B7865" w:rsidP="004B7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20BD03" w14:textId="77777777" w:rsidR="004B7865" w:rsidRPr="00763D22" w:rsidRDefault="004B7865" w:rsidP="004B7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000EF5" w14:textId="77777777" w:rsidR="004B7865" w:rsidRPr="00763D22" w:rsidRDefault="004B7865" w:rsidP="004B786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A4A91F0" w14:textId="77777777" w:rsidR="004B7865" w:rsidRDefault="004B7865" w:rsidP="004B7865">
      <w:pPr>
        <w:jc w:val="center"/>
        <w:rPr>
          <w:rFonts w:ascii="Book Antiqua" w:hAnsi="Book Antiqua"/>
        </w:rPr>
      </w:pPr>
    </w:p>
    <w:p w14:paraId="29CD8239" w14:textId="77777777" w:rsidR="004B7865" w:rsidRDefault="004B7865" w:rsidP="004B7865">
      <w:pPr>
        <w:jc w:val="center"/>
        <w:rPr>
          <w:rFonts w:ascii="Book Antiqua" w:hAnsi="Book Antiqua"/>
        </w:rPr>
      </w:pPr>
    </w:p>
    <w:p w14:paraId="4C099CF9" w14:textId="77777777" w:rsidR="004B7865" w:rsidRDefault="004B7865" w:rsidP="004B7865">
      <w:pPr>
        <w:jc w:val="center"/>
        <w:rPr>
          <w:rFonts w:ascii="Book Antiqua" w:hAnsi="Book Antiqua"/>
        </w:rPr>
      </w:pPr>
    </w:p>
    <w:p w14:paraId="27D7D540" w14:textId="77777777" w:rsidR="004B7865" w:rsidRDefault="004B7865" w:rsidP="004B7865">
      <w:pPr>
        <w:jc w:val="center"/>
        <w:rPr>
          <w:rFonts w:ascii="Book Antiqua" w:hAnsi="Book Antiqua"/>
        </w:rPr>
      </w:pPr>
      <w:r>
        <w:rPr>
          <w:rFonts w:ascii="Book Antiqua" w:hAnsi="Book Antiqua"/>
          <w:noProof/>
        </w:rPr>
        <w:drawing>
          <wp:inline distT="0" distB="0" distL="0" distR="0" wp14:anchorId="2402D36F" wp14:editId="1B760B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1CB518" w14:textId="77777777" w:rsidR="004B7865" w:rsidRDefault="004B7865" w:rsidP="004B7865">
      <w:pPr>
        <w:jc w:val="center"/>
        <w:rPr>
          <w:rFonts w:ascii="Book Antiqua" w:hAnsi="Book Antiqua"/>
        </w:rPr>
      </w:pPr>
    </w:p>
    <w:p w14:paraId="4E5C2013" w14:textId="77777777" w:rsidR="004B7865" w:rsidRDefault="004B7865" w:rsidP="004B7865">
      <w:pPr>
        <w:jc w:val="center"/>
        <w:rPr>
          <w:rFonts w:ascii="Book Antiqua" w:hAnsi="Book Antiqua"/>
        </w:rPr>
      </w:pPr>
    </w:p>
    <w:p w14:paraId="3F47683F" w14:textId="77777777" w:rsidR="004B7865" w:rsidRDefault="004B7865" w:rsidP="004B7865">
      <w:pPr>
        <w:jc w:val="center"/>
        <w:rPr>
          <w:rFonts w:ascii="Book Antiqua" w:hAnsi="Book Antiqua"/>
        </w:rPr>
      </w:pPr>
    </w:p>
    <w:p w14:paraId="31770F94" w14:textId="77777777" w:rsidR="004B7865" w:rsidRDefault="004B7865" w:rsidP="004B7865">
      <w:pPr>
        <w:jc w:val="center"/>
        <w:rPr>
          <w:rFonts w:ascii="Book Antiqua" w:hAnsi="Book Antiqua"/>
        </w:rPr>
      </w:pPr>
    </w:p>
    <w:p w14:paraId="3F9D80AD" w14:textId="77777777" w:rsidR="004B7865" w:rsidRDefault="004B7865" w:rsidP="004B7865">
      <w:pPr>
        <w:jc w:val="center"/>
        <w:rPr>
          <w:rFonts w:ascii="Book Antiqua" w:hAnsi="Book Antiqua"/>
        </w:rPr>
      </w:pPr>
    </w:p>
    <w:p w14:paraId="185E3382" w14:textId="77777777" w:rsidR="004B7865" w:rsidRDefault="004B7865" w:rsidP="004B7865">
      <w:pPr>
        <w:jc w:val="center"/>
        <w:rPr>
          <w:rFonts w:ascii="Book Antiqua" w:hAnsi="Book Antiqua"/>
        </w:rPr>
      </w:pPr>
    </w:p>
    <w:p w14:paraId="70EAC0B7" w14:textId="77777777" w:rsidR="004B7865" w:rsidRDefault="004B7865" w:rsidP="004B7865">
      <w:pPr>
        <w:jc w:val="center"/>
        <w:rPr>
          <w:rFonts w:ascii="Book Antiqua" w:hAnsi="Book Antiqua"/>
        </w:rPr>
      </w:pPr>
    </w:p>
    <w:p w14:paraId="78F0190C" w14:textId="77777777" w:rsidR="004B7865" w:rsidRDefault="004B7865" w:rsidP="004B7865">
      <w:pPr>
        <w:jc w:val="center"/>
        <w:rPr>
          <w:rFonts w:ascii="Book Antiqua" w:hAnsi="Book Antiqua"/>
        </w:rPr>
      </w:pPr>
    </w:p>
    <w:p w14:paraId="2DFDE935" w14:textId="77777777" w:rsidR="004B7865" w:rsidRDefault="004B7865" w:rsidP="004B7865">
      <w:pPr>
        <w:jc w:val="center"/>
        <w:rPr>
          <w:rFonts w:ascii="Book Antiqua" w:hAnsi="Book Antiqua"/>
        </w:rPr>
      </w:pPr>
    </w:p>
    <w:p w14:paraId="00E855DF" w14:textId="77777777" w:rsidR="004B7865" w:rsidRPr="00763D22" w:rsidRDefault="004B7865" w:rsidP="004B7865">
      <w:pPr>
        <w:jc w:val="right"/>
        <w:rPr>
          <w:rFonts w:ascii="Book Antiqua" w:hAnsi="Book Antiqua"/>
          <w:color w:val="000000" w:themeColor="text1"/>
        </w:rPr>
      </w:pPr>
    </w:p>
    <w:p w14:paraId="6C3307A7" w14:textId="77777777" w:rsidR="004B7865" w:rsidRPr="00763D22" w:rsidRDefault="004B7865" w:rsidP="004B786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73D172AB" w14:textId="77777777" w:rsidR="004B7865" w:rsidRPr="004B7865" w:rsidRDefault="004B7865" w:rsidP="00B26061">
      <w:pPr>
        <w:spacing w:line="360" w:lineRule="auto"/>
        <w:jc w:val="both"/>
        <w:rPr>
          <w:rFonts w:ascii="Book Antiqua" w:hAnsi="Book Antiqua"/>
          <w:lang w:eastAsia="zh-CN"/>
        </w:rPr>
      </w:pPr>
    </w:p>
    <w:sectPr w:rsidR="004B7865" w:rsidRPr="004B7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A810C" w14:textId="77777777" w:rsidR="004539D2" w:rsidRDefault="004539D2" w:rsidP="00546298">
      <w:r>
        <w:separator/>
      </w:r>
    </w:p>
  </w:endnote>
  <w:endnote w:type="continuationSeparator" w:id="0">
    <w:p w14:paraId="41C09F7E" w14:textId="77777777" w:rsidR="004539D2" w:rsidRDefault="004539D2" w:rsidP="0054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5313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09A641A" w14:textId="77777777" w:rsidR="00290EE7" w:rsidRPr="00546298" w:rsidRDefault="00290EE7" w:rsidP="00546298">
            <w:pPr>
              <w:pStyle w:val="aa"/>
              <w:jc w:val="right"/>
              <w:rPr>
                <w:rFonts w:ascii="Book Antiqua" w:hAnsi="Book Antiqua"/>
                <w:sz w:val="24"/>
                <w:szCs w:val="24"/>
              </w:rPr>
            </w:pPr>
            <w:r w:rsidRPr="00546298">
              <w:rPr>
                <w:rFonts w:ascii="Book Antiqua" w:hAnsi="Book Antiqua"/>
                <w:sz w:val="24"/>
                <w:szCs w:val="24"/>
                <w:lang w:val="zh-CN" w:eastAsia="zh-CN"/>
              </w:rPr>
              <w:t xml:space="preserve"> </w:t>
            </w:r>
            <w:r w:rsidRPr="00546298">
              <w:rPr>
                <w:rFonts w:ascii="Book Antiqua" w:hAnsi="Book Antiqua"/>
                <w:bCs/>
                <w:sz w:val="24"/>
                <w:szCs w:val="24"/>
              </w:rPr>
              <w:fldChar w:fldCharType="begin"/>
            </w:r>
            <w:r w:rsidRPr="00546298">
              <w:rPr>
                <w:rFonts w:ascii="Book Antiqua" w:hAnsi="Book Antiqua"/>
                <w:bCs/>
                <w:sz w:val="24"/>
                <w:szCs w:val="24"/>
              </w:rPr>
              <w:instrText>PAGE</w:instrText>
            </w:r>
            <w:r w:rsidRPr="00546298">
              <w:rPr>
                <w:rFonts w:ascii="Book Antiqua" w:hAnsi="Book Antiqua"/>
                <w:bCs/>
                <w:sz w:val="24"/>
                <w:szCs w:val="24"/>
              </w:rPr>
              <w:fldChar w:fldCharType="separate"/>
            </w:r>
            <w:r w:rsidR="004B7865">
              <w:rPr>
                <w:rFonts w:ascii="Book Antiqua" w:hAnsi="Book Antiqua"/>
                <w:bCs/>
                <w:noProof/>
                <w:sz w:val="24"/>
                <w:szCs w:val="24"/>
              </w:rPr>
              <w:t>1</w:t>
            </w:r>
            <w:r w:rsidRPr="00546298">
              <w:rPr>
                <w:rFonts w:ascii="Book Antiqua" w:hAnsi="Book Antiqua"/>
                <w:bCs/>
                <w:sz w:val="24"/>
                <w:szCs w:val="24"/>
              </w:rPr>
              <w:fldChar w:fldCharType="end"/>
            </w:r>
            <w:r w:rsidRPr="00546298">
              <w:rPr>
                <w:rFonts w:ascii="Book Antiqua" w:hAnsi="Book Antiqua"/>
                <w:sz w:val="24"/>
                <w:szCs w:val="24"/>
                <w:lang w:val="zh-CN" w:eastAsia="zh-CN"/>
              </w:rPr>
              <w:t xml:space="preserve"> / </w:t>
            </w:r>
            <w:r w:rsidRPr="00546298">
              <w:rPr>
                <w:rFonts w:ascii="Book Antiqua" w:hAnsi="Book Antiqua"/>
                <w:bCs/>
                <w:sz w:val="24"/>
                <w:szCs w:val="24"/>
              </w:rPr>
              <w:fldChar w:fldCharType="begin"/>
            </w:r>
            <w:r w:rsidRPr="00546298">
              <w:rPr>
                <w:rFonts w:ascii="Book Antiqua" w:hAnsi="Book Antiqua"/>
                <w:bCs/>
                <w:sz w:val="24"/>
                <w:szCs w:val="24"/>
              </w:rPr>
              <w:instrText>NUMPAGES</w:instrText>
            </w:r>
            <w:r w:rsidRPr="00546298">
              <w:rPr>
                <w:rFonts w:ascii="Book Antiqua" w:hAnsi="Book Antiqua"/>
                <w:bCs/>
                <w:sz w:val="24"/>
                <w:szCs w:val="24"/>
              </w:rPr>
              <w:fldChar w:fldCharType="separate"/>
            </w:r>
            <w:r w:rsidR="004B7865">
              <w:rPr>
                <w:rFonts w:ascii="Book Antiqua" w:hAnsi="Book Antiqua"/>
                <w:bCs/>
                <w:noProof/>
                <w:sz w:val="24"/>
                <w:szCs w:val="24"/>
              </w:rPr>
              <w:t>2</w:t>
            </w:r>
            <w:r w:rsidRPr="00546298">
              <w:rPr>
                <w:rFonts w:ascii="Book Antiqua" w:hAnsi="Book Antiqua"/>
                <w:bCs/>
                <w:sz w:val="24"/>
                <w:szCs w:val="24"/>
              </w:rPr>
              <w:fldChar w:fldCharType="end"/>
            </w:r>
          </w:p>
        </w:sdtContent>
      </w:sdt>
    </w:sdtContent>
  </w:sdt>
  <w:p w14:paraId="2DFF1396" w14:textId="77777777" w:rsidR="00290EE7" w:rsidRPr="00546298" w:rsidRDefault="00290EE7" w:rsidP="00546298">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4858" w14:textId="77777777" w:rsidR="004539D2" w:rsidRDefault="004539D2" w:rsidP="00546298">
      <w:r>
        <w:separator/>
      </w:r>
    </w:p>
  </w:footnote>
  <w:footnote w:type="continuationSeparator" w:id="0">
    <w:p w14:paraId="2BDDAF6C" w14:textId="77777777" w:rsidR="004539D2" w:rsidRDefault="004539D2" w:rsidP="0054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274"/>
    <w:rsid w:val="000671A4"/>
    <w:rsid w:val="000A0717"/>
    <w:rsid w:val="001D0B80"/>
    <w:rsid w:val="00231FE3"/>
    <w:rsid w:val="0023721B"/>
    <w:rsid w:val="00257631"/>
    <w:rsid w:val="002653F1"/>
    <w:rsid w:val="00265C35"/>
    <w:rsid w:val="00290EE7"/>
    <w:rsid w:val="002F02BE"/>
    <w:rsid w:val="00300BAB"/>
    <w:rsid w:val="00332C7B"/>
    <w:rsid w:val="00333380"/>
    <w:rsid w:val="00343B56"/>
    <w:rsid w:val="003B0584"/>
    <w:rsid w:val="003D4614"/>
    <w:rsid w:val="004539D2"/>
    <w:rsid w:val="00494511"/>
    <w:rsid w:val="004B7865"/>
    <w:rsid w:val="00502391"/>
    <w:rsid w:val="00546298"/>
    <w:rsid w:val="00594F3D"/>
    <w:rsid w:val="005B4677"/>
    <w:rsid w:val="005C17AC"/>
    <w:rsid w:val="006E2FBC"/>
    <w:rsid w:val="00724547"/>
    <w:rsid w:val="00740B62"/>
    <w:rsid w:val="00791BA6"/>
    <w:rsid w:val="007D7AAC"/>
    <w:rsid w:val="00910C97"/>
    <w:rsid w:val="00924AA5"/>
    <w:rsid w:val="009263B7"/>
    <w:rsid w:val="009471C0"/>
    <w:rsid w:val="00984756"/>
    <w:rsid w:val="009B6AA8"/>
    <w:rsid w:val="009B7CC8"/>
    <w:rsid w:val="00A444D4"/>
    <w:rsid w:val="00A47766"/>
    <w:rsid w:val="00A6170D"/>
    <w:rsid w:val="00A77B3E"/>
    <w:rsid w:val="00A859E9"/>
    <w:rsid w:val="00AE2E49"/>
    <w:rsid w:val="00B24F79"/>
    <w:rsid w:val="00B26061"/>
    <w:rsid w:val="00B27EB4"/>
    <w:rsid w:val="00B463FE"/>
    <w:rsid w:val="00B639DD"/>
    <w:rsid w:val="00B9138C"/>
    <w:rsid w:val="00B92969"/>
    <w:rsid w:val="00C00545"/>
    <w:rsid w:val="00C25EA2"/>
    <w:rsid w:val="00C31B5E"/>
    <w:rsid w:val="00C443FA"/>
    <w:rsid w:val="00CA2A55"/>
    <w:rsid w:val="00CB7DE2"/>
    <w:rsid w:val="00CE16C9"/>
    <w:rsid w:val="00D25A4C"/>
    <w:rsid w:val="00D54019"/>
    <w:rsid w:val="00D81DB1"/>
    <w:rsid w:val="00DE0EC3"/>
    <w:rsid w:val="00E245EA"/>
    <w:rsid w:val="00E30F93"/>
    <w:rsid w:val="00E56D18"/>
    <w:rsid w:val="00E814BC"/>
    <w:rsid w:val="00E83342"/>
    <w:rsid w:val="00EB3601"/>
    <w:rsid w:val="00EF028F"/>
    <w:rsid w:val="00EF3EC8"/>
    <w:rsid w:val="00FA3ACA"/>
    <w:rsid w:val="00FA4CDF"/>
    <w:rsid w:val="00FB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8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9"/>
    <w:qFormat/>
    <w:rsid w:val="00FB6107"/>
    <w:pPr>
      <w:keepNext/>
      <w:spacing w:before="240" w:after="60"/>
      <w:outlineLvl w:val="1"/>
    </w:pPr>
    <w:rPr>
      <w:rFonts w:ascii="Cambria" w:eastAsia="Calibri" w:hAnsi="Cambria"/>
      <w:b/>
      <w:i/>
      <w:color w:val="000000"/>
      <w:sz w:val="28"/>
      <w:szCs w:val="20"/>
      <w:lang w:val="ru-RU"/>
    </w:rPr>
  </w:style>
  <w:style w:type="paragraph" w:styleId="3">
    <w:name w:val="heading 3"/>
    <w:basedOn w:val="a"/>
    <w:link w:val="3Char"/>
    <w:uiPriority w:val="99"/>
    <w:qFormat/>
    <w:rsid w:val="00FB6107"/>
    <w:pPr>
      <w:spacing w:before="100" w:beforeAutospacing="1" w:after="100" w:afterAutospacing="1"/>
      <w:outlineLvl w:val="2"/>
    </w:pPr>
    <w:rPr>
      <w:rFonts w:eastAsia="Calibri"/>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text">
    <w:name w:val="text"/>
    <w:basedOn w:val="a0"/>
  </w:style>
  <w:style w:type="paragraph" w:styleId="a3">
    <w:name w:val="Balloon Text"/>
    <w:basedOn w:val="a"/>
    <w:link w:val="Char"/>
    <w:rsid w:val="005C17AC"/>
    <w:rPr>
      <w:sz w:val="18"/>
      <w:szCs w:val="18"/>
    </w:rPr>
  </w:style>
  <w:style w:type="character" w:customStyle="1" w:styleId="Char">
    <w:name w:val="批注框文本 Char"/>
    <w:basedOn w:val="a0"/>
    <w:link w:val="a3"/>
    <w:rsid w:val="005C17AC"/>
    <w:rPr>
      <w:sz w:val="18"/>
      <w:szCs w:val="18"/>
    </w:rPr>
  </w:style>
  <w:style w:type="character" w:styleId="a4">
    <w:name w:val="annotation reference"/>
    <w:basedOn w:val="a0"/>
    <w:rsid w:val="00FA4CDF"/>
    <w:rPr>
      <w:sz w:val="21"/>
      <w:szCs w:val="21"/>
    </w:rPr>
  </w:style>
  <w:style w:type="paragraph" w:styleId="a5">
    <w:name w:val="annotation text"/>
    <w:basedOn w:val="a"/>
    <w:link w:val="Char0"/>
    <w:rsid w:val="00FA4CDF"/>
  </w:style>
  <w:style w:type="character" w:customStyle="1" w:styleId="Char0">
    <w:name w:val="批注文字 Char"/>
    <w:basedOn w:val="a0"/>
    <w:link w:val="a5"/>
    <w:rsid w:val="00FA4CDF"/>
    <w:rPr>
      <w:sz w:val="24"/>
      <w:szCs w:val="24"/>
    </w:rPr>
  </w:style>
  <w:style w:type="paragraph" w:styleId="a6">
    <w:name w:val="annotation subject"/>
    <w:basedOn w:val="a5"/>
    <w:next w:val="a5"/>
    <w:link w:val="Char1"/>
    <w:rsid w:val="00FA4CDF"/>
    <w:rPr>
      <w:b/>
      <w:bCs/>
    </w:rPr>
  </w:style>
  <w:style w:type="character" w:customStyle="1" w:styleId="Char1">
    <w:name w:val="批注主题 Char"/>
    <w:basedOn w:val="Char0"/>
    <w:link w:val="a6"/>
    <w:rsid w:val="00FA4CDF"/>
    <w:rPr>
      <w:b/>
      <w:bCs/>
      <w:sz w:val="24"/>
      <w:szCs w:val="24"/>
    </w:rPr>
  </w:style>
  <w:style w:type="table" w:styleId="a7">
    <w:name w:val="Table Grid"/>
    <w:basedOn w:val="a1"/>
    <w:uiPriority w:val="99"/>
    <w:rsid w:val="00FB6107"/>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rsid w:val="00FB6107"/>
    <w:rPr>
      <w:rFonts w:ascii="Cambria" w:eastAsia="Calibri" w:hAnsi="Cambria"/>
      <w:b/>
      <w:i/>
      <w:color w:val="000000"/>
      <w:sz w:val="28"/>
      <w:lang w:val="ru-RU"/>
    </w:rPr>
  </w:style>
  <w:style w:type="character" w:customStyle="1" w:styleId="3Char">
    <w:name w:val="标题 3 Char"/>
    <w:basedOn w:val="a0"/>
    <w:link w:val="3"/>
    <w:uiPriority w:val="99"/>
    <w:rsid w:val="00FB6107"/>
    <w:rPr>
      <w:rFonts w:eastAsia="Calibri"/>
      <w:b/>
      <w:sz w:val="27"/>
      <w:lang w:val="ru-RU" w:eastAsia="ru-RU"/>
    </w:rPr>
  </w:style>
  <w:style w:type="character" w:styleId="a8">
    <w:name w:val="Hyperlink"/>
    <w:basedOn w:val="a0"/>
    <w:uiPriority w:val="99"/>
    <w:rsid w:val="00FB6107"/>
    <w:rPr>
      <w:rFonts w:cs="Times New Roman"/>
      <w:color w:val="0000FF"/>
      <w:u w:val="single"/>
    </w:rPr>
  </w:style>
  <w:style w:type="paragraph" w:styleId="a9">
    <w:name w:val="header"/>
    <w:basedOn w:val="a"/>
    <w:link w:val="Char2"/>
    <w:rsid w:val="005462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546298"/>
    <w:rPr>
      <w:sz w:val="18"/>
      <w:szCs w:val="18"/>
    </w:rPr>
  </w:style>
  <w:style w:type="paragraph" w:styleId="aa">
    <w:name w:val="footer"/>
    <w:basedOn w:val="a"/>
    <w:link w:val="Char3"/>
    <w:uiPriority w:val="99"/>
    <w:rsid w:val="00546298"/>
    <w:pPr>
      <w:tabs>
        <w:tab w:val="center" w:pos="4153"/>
        <w:tab w:val="right" w:pos="8306"/>
      </w:tabs>
      <w:snapToGrid w:val="0"/>
    </w:pPr>
    <w:rPr>
      <w:sz w:val="18"/>
      <w:szCs w:val="18"/>
    </w:rPr>
  </w:style>
  <w:style w:type="character" w:customStyle="1" w:styleId="Char3">
    <w:name w:val="页脚 Char"/>
    <w:basedOn w:val="a0"/>
    <w:link w:val="aa"/>
    <w:uiPriority w:val="99"/>
    <w:rsid w:val="005462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iPriority w:val="99"/>
    <w:qFormat/>
    <w:rsid w:val="00FB6107"/>
    <w:pPr>
      <w:keepNext/>
      <w:spacing w:before="240" w:after="60"/>
      <w:outlineLvl w:val="1"/>
    </w:pPr>
    <w:rPr>
      <w:rFonts w:ascii="Cambria" w:eastAsia="Calibri" w:hAnsi="Cambria"/>
      <w:b/>
      <w:i/>
      <w:color w:val="000000"/>
      <w:sz w:val="28"/>
      <w:szCs w:val="20"/>
      <w:lang w:val="ru-RU"/>
    </w:rPr>
  </w:style>
  <w:style w:type="paragraph" w:styleId="3">
    <w:name w:val="heading 3"/>
    <w:basedOn w:val="a"/>
    <w:link w:val="3Char"/>
    <w:uiPriority w:val="99"/>
    <w:qFormat/>
    <w:rsid w:val="00FB6107"/>
    <w:pPr>
      <w:spacing w:before="100" w:beforeAutospacing="1" w:after="100" w:afterAutospacing="1"/>
      <w:outlineLvl w:val="2"/>
    </w:pPr>
    <w:rPr>
      <w:rFonts w:eastAsia="Calibri"/>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text">
    <w:name w:val="text"/>
    <w:basedOn w:val="a0"/>
  </w:style>
  <w:style w:type="paragraph" w:styleId="a3">
    <w:name w:val="Balloon Text"/>
    <w:basedOn w:val="a"/>
    <w:link w:val="Char"/>
    <w:rsid w:val="005C17AC"/>
    <w:rPr>
      <w:sz w:val="18"/>
      <w:szCs w:val="18"/>
    </w:rPr>
  </w:style>
  <w:style w:type="character" w:customStyle="1" w:styleId="Char">
    <w:name w:val="批注框文本 Char"/>
    <w:basedOn w:val="a0"/>
    <w:link w:val="a3"/>
    <w:rsid w:val="005C17AC"/>
    <w:rPr>
      <w:sz w:val="18"/>
      <w:szCs w:val="18"/>
    </w:rPr>
  </w:style>
  <w:style w:type="character" w:styleId="a4">
    <w:name w:val="annotation reference"/>
    <w:basedOn w:val="a0"/>
    <w:rsid w:val="00FA4CDF"/>
    <w:rPr>
      <w:sz w:val="21"/>
      <w:szCs w:val="21"/>
    </w:rPr>
  </w:style>
  <w:style w:type="paragraph" w:styleId="a5">
    <w:name w:val="annotation text"/>
    <w:basedOn w:val="a"/>
    <w:link w:val="Char0"/>
    <w:rsid w:val="00FA4CDF"/>
  </w:style>
  <w:style w:type="character" w:customStyle="1" w:styleId="Char0">
    <w:name w:val="批注文字 Char"/>
    <w:basedOn w:val="a0"/>
    <w:link w:val="a5"/>
    <w:rsid w:val="00FA4CDF"/>
    <w:rPr>
      <w:sz w:val="24"/>
      <w:szCs w:val="24"/>
    </w:rPr>
  </w:style>
  <w:style w:type="paragraph" w:styleId="a6">
    <w:name w:val="annotation subject"/>
    <w:basedOn w:val="a5"/>
    <w:next w:val="a5"/>
    <w:link w:val="Char1"/>
    <w:rsid w:val="00FA4CDF"/>
    <w:rPr>
      <w:b/>
      <w:bCs/>
    </w:rPr>
  </w:style>
  <w:style w:type="character" w:customStyle="1" w:styleId="Char1">
    <w:name w:val="批注主题 Char"/>
    <w:basedOn w:val="Char0"/>
    <w:link w:val="a6"/>
    <w:rsid w:val="00FA4CDF"/>
    <w:rPr>
      <w:b/>
      <w:bCs/>
      <w:sz w:val="24"/>
      <w:szCs w:val="24"/>
    </w:rPr>
  </w:style>
  <w:style w:type="table" w:styleId="a7">
    <w:name w:val="Table Grid"/>
    <w:basedOn w:val="a1"/>
    <w:uiPriority w:val="99"/>
    <w:rsid w:val="00FB6107"/>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rsid w:val="00FB6107"/>
    <w:rPr>
      <w:rFonts w:ascii="Cambria" w:eastAsia="Calibri" w:hAnsi="Cambria"/>
      <w:b/>
      <w:i/>
      <w:color w:val="000000"/>
      <w:sz w:val="28"/>
      <w:lang w:val="ru-RU"/>
    </w:rPr>
  </w:style>
  <w:style w:type="character" w:customStyle="1" w:styleId="3Char">
    <w:name w:val="标题 3 Char"/>
    <w:basedOn w:val="a0"/>
    <w:link w:val="3"/>
    <w:uiPriority w:val="99"/>
    <w:rsid w:val="00FB6107"/>
    <w:rPr>
      <w:rFonts w:eastAsia="Calibri"/>
      <w:b/>
      <w:sz w:val="27"/>
      <w:lang w:val="ru-RU" w:eastAsia="ru-RU"/>
    </w:rPr>
  </w:style>
  <w:style w:type="character" w:styleId="a8">
    <w:name w:val="Hyperlink"/>
    <w:basedOn w:val="a0"/>
    <w:uiPriority w:val="99"/>
    <w:rsid w:val="00FB6107"/>
    <w:rPr>
      <w:rFonts w:cs="Times New Roman"/>
      <w:color w:val="0000FF"/>
      <w:u w:val="single"/>
    </w:rPr>
  </w:style>
  <w:style w:type="paragraph" w:styleId="a9">
    <w:name w:val="header"/>
    <w:basedOn w:val="a"/>
    <w:link w:val="Char2"/>
    <w:rsid w:val="005462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546298"/>
    <w:rPr>
      <w:sz w:val="18"/>
      <w:szCs w:val="18"/>
    </w:rPr>
  </w:style>
  <w:style w:type="paragraph" w:styleId="aa">
    <w:name w:val="footer"/>
    <w:basedOn w:val="a"/>
    <w:link w:val="Char3"/>
    <w:uiPriority w:val="99"/>
    <w:rsid w:val="00546298"/>
    <w:pPr>
      <w:tabs>
        <w:tab w:val="center" w:pos="4153"/>
        <w:tab w:val="right" w:pos="8306"/>
      </w:tabs>
      <w:snapToGrid w:val="0"/>
    </w:pPr>
    <w:rPr>
      <w:sz w:val="18"/>
      <w:szCs w:val="18"/>
    </w:rPr>
  </w:style>
  <w:style w:type="character" w:customStyle="1" w:styleId="Char3">
    <w:name w:val="页脚 Char"/>
    <w:basedOn w:val="a0"/>
    <w:link w:val="aa"/>
    <w:uiPriority w:val="99"/>
    <w:rsid w:val="00546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13315</Words>
  <Characters>75897</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10</cp:revision>
  <dcterms:created xsi:type="dcterms:W3CDTF">2021-07-19T21:58:00Z</dcterms:created>
  <dcterms:modified xsi:type="dcterms:W3CDTF">2021-08-11T04:52:00Z</dcterms:modified>
</cp:coreProperties>
</file>