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68AC9" w14:textId="77777777" w:rsidR="00A77B3E" w:rsidRPr="00FC11A7" w:rsidRDefault="00FF74CC">
      <w:pPr>
        <w:spacing w:line="360" w:lineRule="auto"/>
        <w:jc w:val="both"/>
      </w:pPr>
      <w:r w:rsidRPr="00FC11A7">
        <w:rPr>
          <w:rFonts w:ascii="Book Antiqua" w:eastAsia="Book Antiqua" w:hAnsi="Book Antiqua" w:cs="Book Antiqua"/>
          <w:b/>
          <w:color w:val="000000"/>
        </w:rPr>
        <w:t xml:space="preserve">Name of Journal: </w:t>
      </w:r>
      <w:r w:rsidRPr="00FC11A7">
        <w:rPr>
          <w:rFonts w:ascii="Book Antiqua" w:eastAsia="Book Antiqua" w:hAnsi="Book Antiqua" w:cs="Book Antiqua"/>
          <w:i/>
          <w:color w:val="000000"/>
        </w:rPr>
        <w:t>World Journal of Diabetes</w:t>
      </w:r>
    </w:p>
    <w:p w14:paraId="202714F1" w14:textId="77777777" w:rsidR="00A77B3E" w:rsidRPr="00FC11A7" w:rsidRDefault="00FF74CC">
      <w:pPr>
        <w:spacing w:line="360" w:lineRule="auto"/>
        <w:jc w:val="both"/>
      </w:pPr>
      <w:r w:rsidRPr="00FC11A7">
        <w:rPr>
          <w:rFonts w:ascii="Book Antiqua" w:eastAsia="Book Antiqua" w:hAnsi="Book Antiqua" w:cs="Book Antiqua"/>
          <w:b/>
          <w:color w:val="000000"/>
        </w:rPr>
        <w:t xml:space="preserve">Manuscript NO: </w:t>
      </w:r>
      <w:r w:rsidRPr="00FC11A7">
        <w:rPr>
          <w:rFonts w:ascii="Book Antiqua" w:eastAsia="Book Antiqua" w:hAnsi="Book Antiqua" w:cs="Book Antiqua"/>
          <w:color w:val="000000"/>
        </w:rPr>
        <w:t>64249</w:t>
      </w:r>
    </w:p>
    <w:p w14:paraId="165B25D0" w14:textId="77777777" w:rsidR="00A77B3E" w:rsidRPr="00FC11A7" w:rsidRDefault="00FF74CC">
      <w:pPr>
        <w:spacing w:line="360" w:lineRule="auto"/>
        <w:jc w:val="both"/>
      </w:pPr>
      <w:r w:rsidRPr="00FC11A7">
        <w:rPr>
          <w:rFonts w:ascii="Book Antiqua" w:eastAsia="Book Antiqua" w:hAnsi="Book Antiqua" w:cs="Book Antiqua"/>
          <w:b/>
          <w:color w:val="000000"/>
        </w:rPr>
        <w:t xml:space="preserve">Manuscript Type: </w:t>
      </w:r>
      <w:r w:rsidRPr="00FC11A7">
        <w:rPr>
          <w:rFonts w:ascii="Book Antiqua" w:eastAsia="Book Antiqua" w:hAnsi="Book Antiqua" w:cs="Book Antiqua"/>
          <w:color w:val="000000"/>
        </w:rPr>
        <w:t>REVIEW</w:t>
      </w:r>
    </w:p>
    <w:p w14:paraId="41C6623F" w14:textId="77777777" w:rsidR="00A77B3E" w:rsidRPr="00FC11A7" w:rsidRDefault="00A77B3E">
      <w:pPr>
        <w:spacing w:line="360" w:lineRule="auto"/>
        <w:jc w:val="both"/>
      </w:pPr>
    </w:p>
    <w:p w14:paraId="72B3E1E0" w14:textId="0B809334" w:rsidR="00A77B3E" w:rsidRPr="00FC11A7" w:rsidRDefault="00FF74CC">
      <w:pPr>
        <w:spacing w:line="360" w:lineRule="auto"/>
        <w:jc w:val="both"/>
      </w:pPr>
      <w:bookmarkStart w:id="0" w:name="OLE_LINK10"/>
      <w:r w:rsidRPr="00FC11A7">
        <w:rPr>
          <w:rFonts w:ascii="Book Antiqua" w:eastAsia="Book Antiqua" w:hAnsi="Book Antiqua" w:cs="Book Antiqua"/>
          <w:b/>
          <w:bCs/>
          <w:color w:val="000000"/>
        </w:rPr>
        <w:t xml:space="preserve">Alzheimer’s disease and type 2 diabetes mellitus: </w:t>
      </w:r>
      <w:r w:rsidR="00202223" w:rsidRPr="00FC11A7">
        <w:rPr>
          <w:rFonts w:ascii="Book Antiqua" w:eastAsia="Book Antiqua" w:hAnsi="Book Antiqua" w:cs="Book Antiqua"/>
          <w:b/>
          <w:bCs/>
          <w:color w:val="000000"/>
        </w:rPr>
        <w:t>P</w:t>
      </w:r>
      <w:r w:rsidRPr="00FC11A7">
        <w:rPr>
          <w:rFonts w:ascii="Book Antiqua" w:eastAsia="Book Antiqua" w:hAnsi="Book Antiqua" w:cs="Book Antiqua"/>
          <w:b/>
          <w:bCs/>
          <w:color w:val="000000"/>
        </w:rPr>
        <w:t>athophysiologic and pharmacotherapeutics links</w:t>
      </w:r>
    </w:p>
    <w:bookmarkEnd w:id="0"/>
    <w:p w14:paraId="79ED4A27" w14:textId="77777777" w:rsidR="00A77B3E" w:rsidRPr="00FC11A7" w:rsidRDefault="00A77B3E">
      <w:pPr>
        <w:spacing w:line="360" w:lineRule="auto"/>
        <w:jc w:val="both"/>
      </w:pPr>
    </w:p>
    <w:p w14:paraId="1F42BD12" w14:textId="51484F7A" w:rsidR="00A77B3E" w:rsidRPr="00FC11A7" w:rsidRDefault="00AD1252">
      <w:pPr>
        <w:spacing w:line="360" w:lineRule="auto"/>
        <w:jc w:val="both"/>
      </w:pPr>
      <w:r w:rsidRPr="00FC11A7">
        <w:rPr>
          <w:rFonts w:ascii="Book Antiqua" w:eastAsia="Book Antiqua" w:hAnsi="Book Antiqua" w:cs="Book Antiqua"/>
          <w:color w:val="000000"/>
        </w:rPr>
        <w:t xml:space="preserve">Rojas M </w:t>
      </w:r>
      <w:r w:rsidRPr="00FC11A7">
        <w:rPr>
          <w:rFonts w:ascii="Book Antiqua" w:eastAsia="Book Antiqua" w:hAnsi="Book Antiqua" w:cs="Book Antiqua"/>
          <w:i/>
          <w:iCs/>
          <w:color w:val="000000"/>
        </w:rPr>
        <w:t>et al</w:t>
      </w:r>
      <w:r w:rsidRPr="00FC11A7">
        <w:rPr>
          <w:rFonts w:ascii="Book Antiqua" w:eastAsia="Book Antiqua" w:hAnsi="Book Antiqua" w:cs="Book Antiqua"/>
          <w:color w:val="000000"/>
        </w:rPr>
        <w:t xml:space="preserve">. </w:t>
      </w:r>
      <w:r w:rsidR="00FF74CC" w:rsidRPr="00FC11A7">
        <w:rPr>
          <w:rFonts w:ascii="Book Antiqua" w:eastAsia="Book Antiqua" w:hAnsi="Book Antiqua" w:cs="Book Antiqua"/>
          <w:color w:val="000000"/>
        </w:rPr>
        <w:t xml:space="preserve">Alzheimer's disease and </w:t>
      </w:r>
      <w:r w:rsidRPr="00FC11A7">
        <w:rPr>
          <w:rFonts w:ascii="Book Antiqua" w:eastAsia="Book Antiqua" w:hAnsi="Book Antiqua" w:cs="Book Antiqua"/>
          <w:color w:val="000000"/>
        </w:rPr>
        <w:t>T2DM</w:t>
      </w:r>
    </w:p>
    <w:p w14:paraId="5E5C1B9A" w14:textId="77777777" w:rsidR="00A77B3E" w:rsidRPr="00FC11A7" w:rsidRDefault="00A77B3E">
      <w:pPr>
        <w:spacing w:line="360" w:lineRule="auto"/>
        <w:jc w:val="both"/>
      </w:pPr>
    </w:p>
    <w:p w14:paraId="0E9BC867" w14:textId="1773E0A3" w:rsidR="00A77B3E" w:rsidRPr="00FC11A7" w:rsidRDefault="00FF74CC">
      <w:pPr>
        <w:spacing w:line="360" w:lineRule="auto"/>
        <w:jc w:val="both"/>
        <w:rPr>
          <w:lang w:val="es-VE"/>
        </w:rPr>
      </w:pPr>
      <w:r w:rsidRPr="00FC11A7">
        <w:rPr>
          <w:rFonts w:ascii="Book Antiqua" w:eastAsia="Book Antiqua" w:hAnsi="Book Antiqua" w:cs="Book Antiqua"/>
          <w:color w:val="000000"/>
        </w:rPr>
        <w:t>Milagros Rojas, Mervin Chávez-Castillo, Jordan Bautista, Ángel Ortega, Manuel Nava, Juan Salazar, Edgar Díaz</w:t>
      </w:r>
      <w:r w:rsidR="00B8607A" w:rsidRPr="00FC11A7">
        <w:rPr>
          <w:rFonts w:ascii="Book Antiqua" w:eastAsia="Book Antiqua" w:hAnsi="Book Antiqua" w:cs="Book Antiqua"/>
          <w:color w:val="000000"/>
          <w:lang w:val="es-VE"/>
        </w:rPr>
        <w:t>-Camargo</w:t>
      </w:r>
      <w:r w:rsidRPr="00FC11A7">
        <w:rPr>
          <w:rFonts w:ascii="Book Antiqua" w:eastAsia="Book Antiqua" w:hAnsi="Book Antiqua" w:cs="Book Antiqua"/>
          <w:color w:val="000000"/>
          <w:lang w:val="es-VE"/>
        </w:rPr>
        <w:t>, Oscar Medina, Joselyn Rojas-Quintero, Valmore Bermúdez</w:t>
      </w:r>
    </w:p>
    <w:p w14:paraId="0963C8A6" w14:textId="77777777" w:rsidR="00A77B3E" w:rsidRPr="00FC11A7" w:rsidRDefault="00A77B3E">
      <w:pPr>
        <w:spacing w:line="360" w:lineRule="auto"/>
        <w:jc w:val="both"/>
        <w:rPr>
          <w:lang w:val="es-VE"/>
        </w:rPr>
      </w:pPr>
    </w:p>
    <w:p w14:paraId="541548BE" w14:textId="77777777" w:rsidR="00A77B3E" w:rsidRPr="00FC11A7" w:rsidRDefault="00FF74CC">
      <w:pPr>
        <w:spacing w:line="360" w:lineRule="auto"/>
        <w:jc w:val="both"/>
        <w:rPr>
          <w:lang w:val="es-VE"/>
        </w:rPr>
      </w:pPr>
      <w:r w:rsidRPr="00FC11A7">
        <w:rPr>
          <w:rFonts w:ascii="Book Antiqua" w:eastAsia="Book Antiqua" w:hAnsi="Book Antiqua" w:cs="Book Antiqua"/>
          <w:b/>
          <w:bCs/>
          <w:color w:val="000000"/>
          <w:lang w:val="es-VE"/>
        </w:rPr>
        <w:t xml:space="preserve">Milagros Rojas, Mervin Chávez-Castillo, Jordan Bautista, Ángel Ortega, Manuel Nava, Juan Salazar, </w:t>
      </w:r>
      <w:r w:rsidRPr="00FC11A7">
        <w:rPr>
          <w:rFonts w:ascii="Book Antiqua" w:eastAsia="Book Antiqua" w:hAnsi="Book Antiqua" w:cs="Book Antiqua"/>
          <w:color w:val="000000"/>
          <w:lang w:val="es-VE"/>
        </w:rPr>
        <w:t>Endocrine and Metabolic Diseases Research Center, School of Medicine, University of Zulia, Maracaibo 4004, Venezuela</w:t>
      </w:r>
    </w:p>
    <w:p w14:paraId="4F9482F4" w14:textId="77777777" w:rsidR="00A77B3E" w:rsidRPr="00FC11A7" w:rsidRDefault="00A77B3E">
      <w:pPr>
        <w:spacing w:line="360" w:lineRule="auto"/>
        <w:jc w:val="both"/>
        <w:rPr>
          <w:lang w:val="es-VE"/>
        </w:rPr>
      </w:pPr>
    </w:p>
    <w:p w14:paraId="0F70B3FE" w14:textId="01FB556B" w:rsidR="00A77B3E" w:rsidRPr="00FC11A7" w:rsidRDefault="00FF74CC">
      <w:pPr>
        <w:spacing w:line="360" w:lineRule="auto"/>
        <w:jc w:val="both"/>
      </w:pPr>
      <w:r w:rsidRPr="00FC11A7">
        <w:rPr>
          <w:rFonts w:ascii="Book Antiqua" w:eastAsia="Book Antiqua" w:hAnsi="Book Antiqua" w:cs="Book Antiqua"/>
          <w:b/>
          <w:bCs/>
          <w:color w:val="000000"/>
          <w:lang w:val="es-VE"/>
        </w:rPr>
        <w:t xml:space="preserve">Edgar </w:t>
      </w:r>
      <w:r w:rsidR="00B8607A" w:rsidRPr="00FC11A7">
        <w:rPr>
          <w:rFonts w:ascii="Book Antiqua" w:eastAsia="Book Antiqua" w:hAnsi="Book Antiqua" w:cs="Book Antiqua"/>
          <w:b/>
          <w:bCs/>
          <w:color w:val="000000"/>
          <w:lang w:val="es-VE"/>
        </w:rPr>
        <w:t>Díaz-Camargo</w:t>
      </w:r>
      <w:r w:rsidRPr="00FC11A7">
        <w:rPr>
          <w:rFonts w:ascii="Book Antiqua" w:eastAsia="Book Antiqua" w:hAnsi="Book Antiqua" w:cs="Book Antiqua"/>
          <w:b/>
          <w:bCs/>
          <w:color w:val="000000"/>
          <w:lang w:val="es-VE"/>
        </w:rPr>
        <w:t xml:space="preserve">, Oscar Medina, </w:t>
      </w:r>
      <w:r w:rsidR="00B8607A" w:rsidRPr="00FC11A7">
        <w:rPr>
          <w:rFonts w:ascii="Book Antiqua" w:eastAsia="Book Antiqua" w:hAnsi="Book Antiqua" w:cs="Book Antiqua"/>
          <w:color w:val="000000"/>
          <w:lang w:val="es-VE"/>
        </w:rPr>
        <w:t xml:space="preserve">Universidad Simón Bolívar, </w:t>
      </w:r>
      <w:r w:rsidRPr="00FC11A7">
        <w:rPr>
          <w:rFonts w:ascii="Book Antiqua" w:eastAsia="Book Antiqua" w:hAnsi="Book Antiqua" w:cs="Book Antiqua"/>
          <w:color w:val="000000"/>
        </w:rPr>
        <w:t>Facultad de Ciencias Jurídicas y Sociales, Cúcuta 540006, Colombia</w:t>
      </w:r>
    </w:p>
    <w:p w14:paraId="71B5D995" w14:textId="77777777" w:rsidR="00A77B3E" w:rsidRPr="00FC11A7" w:rsidRDefault="00A77B3E">
      <w:pPr>
        <w:spacing w:line="360" w:lineRule="auto"/>
        <w:jc w:val="both"/>
      </w:pPr>
    </w:p>
    <w:p w14:paraId="68691FD0" w14:textId="77777777" w:rsidR="00A77B3E" w:rsidRPr="00FC11A7" w:rsidRDefault="00FF74CC">
      <w:pPr>
        <w:spacing w:line="360" w:lineRule="auto"/>
        <w:jc w:val="both"/>
      </w:pPr>
      <w:r w:rsidRPr="00FC11A7">
        <w:rPr>
          <w:rFonts w:ascii="Book Antiqua" w:eastAsia="Book Antiqua" w:hAnsi="Book Antiqua" w:cs="Book Antiqua"/>
          <w:b/>
          <w:bCs/>
          <w:color w:val="000000"/>
        </w:rPr>
        <w:t xml:space="preserve">Joselyn Rojas-Quintero, </w:t>
      </w:r>
      <w:r w:rsidRPr="00FC11A7">
        <w:rPr>
          <w:rFonts w:ascii="Book Antiqua" w:eastAsia="Book Antiqua" w:hAnsi="Book Antiqua" w:cs="Book Antiqua"/>
          <w:color w:val="000000"/>
        </w:rPr>
        <w:t>Pulmonary and Critical Care Medicine Department, Brigham and Women's Hospital, Harvard Medical School, Boston, MA 02155, United States</w:t>
      </w:r>
    </w:p>
    <w:p w14:paraId="23F663FA" w14:textId="77777777" w:rsidR="00A77B3E" w:rsidRPr="00FC11A7" w:rsidRDefault="00A77B3E">
      <w:pPr>
        <w:spacing w:line="360" w:lineRule="auto"/>
        <w:jc w:val="both"/>
      </w:pPr>
    </w:p>
    <w:p w14:paraId="3E663980" w14:textId="03307CBD" w:rsidR="00A77B3E" w:rsidRPr="00FC11A7" w:rsidRDefault="00FF74CC">
      <w:pPr>
        <w:spacing w:line="360" w:lineRule="auto"/>
        <w:jc w:val="both"/>
      </w:pPr>
      <w:r w:rsidRPr="00FC11A7">
        <w:rPr>
          <w:rFonts w:ascii="Book Antiqua" w:eastAsia="Book Antiqua" w:hAnsi="Book Antiqua" w:cs="Book Antiqua"/>
          <w:b/>
          <w:bCs/>
          <w:color w:val="000000"/>
        </w:rPr>
        <w:t xml:space="preserve">Valmore Bermúdez, </w:t>
      </w:r>
      <w:r w:rsidR="00B8607A" w:rsidRPr="00FC11A7">
        <w:rPr>
          <w:rFonts w:ascii="Book Antiqua" w:eastAsia="Book Antiqua" w:hAnsi="Book Antiqua" w:cs="Book Antiqua"/>
          <w:color w:val="000000"/>
          <w:lang w:val="es-VE"/>
        </w:rPr>
        <w:t xml:space="preserve">Universidad Simón Bolívar, </w:t>
      </w:r>
      <w:r w:rsidRPr="00FC11A7">
        <w:rPr>
          <w:rFonts w:ascii="Book Antiqua" w:eastAsia="Book Antiqua" w:hAnsi="Book Antiqua" w:cs="Book Antiqua"/>
          <w:color w:val="000000"/>
        </w:rPr>
        <w:t>Facultad de Ciencias de la Salud, Barranquilla 080001, Colombia</w:t>
      </w:r>
    </w:p>
    <w:p w14:paraId="72B8A882" w14:textId="77777777" w:rsidR="00A77B3E" w:rsidRPr="00FC11A7" w:rsidRDefault="00A77B3E">
      <w:pPr>
        <w:spacing w:line="360" w:lineRule="auto"/>
        <w:jc w:val="both"/>
      </w:pPr>
    </w:p>
    <w:p w14:paraId="3125683B" w14:textId="6723BD3C" w:rsidR="00A77B3E" w:rsidRPr="00FC11A7" w:rsidRDefault="00FF74CC">
      <w:pPr>
        <w:spacing w:line="360" w:lineRule="auto"/>
        <w:jc w:val="both"/>
      </w:pPr>
      <w:r w:rsidRPr="00FC11A7">
        <w:rPr>
          <w:rFonts w:ascii="Book Antiqua" w:eastAsia="Book Antiqua" w:hAnsi="Book Antiqua" w:cs="Book Antiqua"/>
          <w:b/>
          <w:bCs/>
          <w:color w:val="000000"/>
          <w:szCs w:val="22"/>
        </w:rPr>
        <w:t xml:space="preserve">Author contributions: </w:t>
      </w:r>
      <w:r w:rsidR="00AD1252" w:rsidRPr="00FC11A7">
        <w:rPr>
          <w:rFonts w:ascii="Book Antiqua" w:eastAsia="Book Antiqua" w:hAnsi="Book Antiqua" w:cs="Book Antiqua"/>
          <w:color w:val="000000"/>
        </w:rPr>
        <w:t>Rojas M</w:t>
      </w:r>
      <w:r w:rsidRPr="00FC11A7">
        <w:rPr>
          <w:rFonts w:ascii="Book Antiqua" w:eastAsia="Book Antiqua" w:hAnsi="Book Antiqua" w:cs="Book Antiqua"/>
          <w:color w:val="000000"/>
        </w:rPr>
        <w:t xml:space="preserve">, </w:t>
      </w:r>
      <w:r w:rsidR="00AD1252" w:rsidRPr="00FC11A7">
        <w:rPr>
          <w:rFonts w:ascii="Book Antiqua" w:eastAsia="Book Antiqua" w:hAnsi="Book Antiqua" w:cs="Book Antiqua"/>
          <w:color w:val="000000"/>
        </w:rPr>
        <w:t>Chávez-Castillo M</w:t>
      </w:r>
      <w:r w:rsidRPr="00FC11A7">
        <w:rPr>
          <w:rFonts w:ascii="Book Antiqua" w:eastAsia="Book Antiqua" w:hAnsi="Book Antiqua" w:cs="Book Antiqua"/>
          <w:color w:val="000000"/>
        </w:rPr>
        <w:t xml:space="preserve"> and </w:t>
      </w:r>
      <w:r w:rsidR="00AD1252" w:rsidRPr="00FC11A7">
        <w:rPr>
          <w:rFonts w:ascii="Book Antiqua" w:eastAsia="Book Antiqua" w:hAnsi="Book Antiqua" w:cs="Book Antiqua"/>
          <w:color w:val="000000"/>
        </w:rPr>
        <w:t xml:space="preserve">Bautista </w:t>
      </w:r>
      <w:r w:rsidRPr="00FC11A7">
        <w:rPr>
          <w:rFonts w:ascii="Book Antiqua" w:eastAsia="Book Antiqua" w:hAnsi="Book Antiqua" w:cs="Book Antiqua"/>
          <w:color w:val="000000"/>
        </w:rPr>
        <w:t>J</w:t>
      </w:r>
      <w:r w:rsidR="00AD1252"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conceived of the idea of the study and determined its general focus</w:t>
      </w:r>
      <w:r w:rsidR="00AD1252"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AD1252" w:rsidRPr="00FC11A7">
        <w:rPr>
          <w:rFonts w:ascii="Book Antiqua" w:eastAsia="Book Antiqua" w:hAnsi="Book Antiqua" w:cs="Book Antiqua"/>
          <w:color w:val="000000"/>
        </w:rPr>
        <w:t>Rojas M, Chávez-Castillo M, Bautista J</w:t>
      </w:r>
      <w:r w:rsidRPr="00FC11A7">
        <w:rPr>
          <w:rFonts w:ascii="Book Antiqua" w:eastAsia="Book Antiqua" w:hAnsi="Book Antiqua" w:cs="Book Antiqua"/>
          <w:color w:val="000000"/>
        </w:rPr>
        <w:t xml:space="preserve">, </w:t>
      </w:r>
      <w:r w:rsidR="00AD1252" w:rsidRPr="00FC11A7">
        <w:rPr>
          <w:rFonts w:ascii="Book Antiqua" w:eastAsia="Book Antiqua" w:hAnsi="Book Antiqua" w:cs="Book Antiqua"/>
          <w:color w:val="000000"/>
        </w:rPr>
        <w:t>Ortega Á</w:t>
      </w:r>
      <w:r w:rsidRPr="00FC11A7">
        <w:rPr>
          <w:rFonts w:ascii="Book Antiqua" w:eastAsia="Book Antiqua" w:hAnsi="Book Antiqua" w:cs="Book Antiqua"/>
          <w:color w:val="000000"/>
        </w:rPr>
        <w:t xml:space="preserve"> and </w:t>
      </w:r>
      <w:r w:rsidR="00AD1252" w:rsidRPr="00FC11A7">
        <w:rPr>
          <w:rFonts w:ascii="Book Antiqua" w:eastAsia="Book Antiqua" w:hAnsi="Book Antiqua" w:cs="Book Antiqua"/>
          <w:color w:val="000000"/>
        </w:rPr>
        <w:t xml:space="preserve">Nava </w:t>
      </w:r>
      <w:r w:rsidRPr="00FC11A7">
        <w:rPr>
          <w:rFonts w:ascii="Book Antiqua" w:eastAsia="Book Antiqua" w:hAnsi="Book Antiqua" w:cs="Book Antiqua"/>
          <w:color w:val="000000"/>
        </w:rPr>
        <w:t>M</w:t>
      </w:r>
      <w:r w:rsidR="00AD1252"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contributed to the literature and wrote and revised the manuscript</w:t>
      </w:r>
      <w:r w:rsidR="00AD1252"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AD1252" w:rsidRPr="00FC11A7">
        <w:rPr>
          <w:rFonts w:ascii="Book Antiqua" w:eastAsia="Book Antiqua" w:hAnsi="Book Antiqua" w:cs="Book Antiqua"/>
          <w:color w:val="000000"/>
        </w:rPr>
        <w:t>Rojas M, Chávez-Castillo M</w:t>
      </w:r>
      <w:r w:rsidRPr="00FC11A7">
        <w:rPr>
          <w:rFonts w:ascii="Book Antiqua" w:eastAsia="Book Antiqua" w:hAnsi="Book Antiqua" w:cs="Book Antiqua"/>
          <w:color w:val="000000"/>
        </w:rPr>
        <w:t xml:space="preserve">, </w:t>
      </w:r>
      <w:r w:rsidR="00AD1252" w:rsidRPr="00FC11A7">
        <w:rPr>
          <w:rFonts w:ascii="Book Antiqua" w:eastAsia="Book Antiqua" w:hAnsi="Book Antiqua" w:cs="Book Antiqua"/>
          <w:color w:val="000000"/>
        </w:rPr>
        <w:t xml:space="preserve">Salazar </w:t>
      </w:r>
      <w:r w:rsidRPr="00FC11A7">
        <w:rPr>
          <w:rFonts w:ascii="Book Antiqua" w:eastAsia="Book Antiqua" w:hAnsi="Book Antiqua" w:cs="Book Antiqua"/>
          <w:color w:val="000000"/>
        </w:rPr>
        <w:t xml:space="preserve">J, </w:t>
      </w:r>
      <w:r w:rsidR="00AD1252" w:rsidRPr="00FC11A7">
        <w:rPr>
          <w:rFonts w:ascii="Book Antiqua" w:eastAsia="Book Antiqua" w:hAnsi="Book Antiqua" w:cs="Book Antiqua"/>
          <w:color w:val="000000"/>
        </w:rPr>
        <w:t xml:space="preserve">Bermúdez </w:t>
      </w:r>
      <w:r w:rsidRPr="00FC11A7">
        <w:rPr>
          <w:rFonts w:ascii="Book Antiqua" w:eastAsia="Book Antiqua" w:hAnsi="Book Antiqua" w:cs="Book Antiqua"/>
          <w:color w:val="000000"/>
        </w:rPr>
        <w:t xml:space="preserve">V, </w:t>
      </w:r>
      <w:r w:rsidR="00AD1252" w:rsidRPr="00FC11A7">
        <w:rPr>
          <w:rFonts w:ascii="Book Antiqua" w:eastAsia="Book Antiqua" w:hAnsi="Book Antiqua" w:cs="Book Antiqua"/>
          <w:color w:val="000000"/>
        </w:rPr>
        <w:t>Díaz</w:t>
      </w:r>
      <w:r w:rsidR="00B8607A" w:rsidRPr="00FC11A7">
        <w:rPr>
          <w:rFonts w:ascii="Book Antiqua" w:eastAsia="Book Antiqua" w:hAnsi="Book Antiqua" w:cs="Book Antiqua"/>
          <w:color w:val="000000"/>
        </w:rPr>
        <w:t>-Camargo</w:t>
      </w:r>
      <w:r w:rsidR="00AD1252" w:rsidRPr="00FC11A7">
        <w:rPr>
          <w:rFonts w:ascii="Book Antiqua" w:eastAsia="Book Antiqua" w:hAnsi="Book Antiqua" w:cs="Book Antiqua"/>
          <w:color w:val="000000"/>
        </w:rPr>
        <w:t xml:space="preserve"> E</w:t>
      </w:r>
      <w:r w:rsidRPr="00FC11A7">
        <w:rPr>
          <w:rFonts w:ascii="Book Antiqua" w:eastAsia="Book Antiqua" w:hAnsi="Book Antiqua" w:cs="Book Antiqua"/>
          <w:color w:val="000000"/>
        </w:rPr>
        <w:t xml:space="preserve">, </w:t>
      </w:r>
      <w:r w:rsidR="00AD1252" w:rsidRPr="00FC11A7">
        <w:rPr>
          <w:rFonts w:ascii="Book Antiqua" w:eastAsia="Book Antiqua" w:hAnsi="Book Antiqua" w:cs="Book Antiqua"/>
          <w:color w:val="000000"/>
        </w:rPr>
        <w:lastRenderedPageBreak/>
        <w:t xml:space="preserve">Medina </w:t>
      </w:r>
      <w:r w:rsidRPr="00FC11A7">
        <w:rPr>
          <w:rFonts w:ascii="Book Antiqua" w:eastAsia="Book Antiqua" w:hAnsi="Book Antiqua" w:cs="Book Antiqua"/>
          <w:color w:val="000000"/>
        </w:rPr>
        <w:t xml:space="preserve">O and </w:t>
      </w:r>
      <w:r w:rsidR="00AD1252" w:rsidRPr="00FC11A7">
        <w:rPr>
          <w:rFonts w:ascii="Book Antiqua" w:eastAsia="Book Antiqua" w:hAnsi="Book Antiqua" w:cs="Book Antiqua"/>
          <w:color w:val="000000"/>
        </w:rPr>
        <w:t xml:space="preserve">Rojas-Quintero </w:t>
      </w:r>
      <w:r w:rsidRPr="00FC11A7">
        <w:rPr>
          <w:rFonts w:ascii="Book Antiqua" w:eastAsia="Book Antiqua" w:hAnsi="Book Antiqua" w:cs="Book Antiqua"/>
          <w:color w:val="000000"/>
        </w:rPr>
        <w:t>J</w:t>
      </w:r>
      <w:r w:rsidR="00AD1252"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contributed to the review study and corrected the manuscript</w:t>
      </w:r>
      <w:r w:rsidR="00AD1252"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AD1252" w:rsidRPr="00FC11A7">
        <w:rPr>
          <w:rFonts w:ascii="Book Antiqua" w:eastAsia="Book Antiqua" w:hAnsi="Book Antiqua" w:cs="Book Antiqua"/>
          <w:color w:val="000000"/>
        </w:rPr>
        <w:t>a</w:t>
      </w:r>
      <w:r w:rsidRPr="00FC11A7">
        <w:rPr>
          <w:rFonts w:ascii="Book Antiqua" w:eastAsia="Book Antiqua" w:hAnsi="Book Antiqua" w:cs="Book Antiqua"/>
          <w:color w:val="000000"/>
        </w:rPr>
        <w:t>ll authors reviewed and approved the final version of the manuscript.</w:t>
      </w:r>
    </w:p>
    <w:p w14:paraId="031C7395" w14:textId="77777777" w:rsidR="00A77B3E" w:rsidRPr="00FC11A7" w:rsidRDefault="00A77B3E">
      <w:pPr>
        <w:spacing w:line="360" w:lineRule="auto"/>
        <w:jc w:val="both"/>
      </w:pPr>
    </w:p>
    <w:p w14:paraId="758ACDED" w14:textId="77777777" w:rsidR="00A77B3E" w:rsidRPr="00FC11A7" w:rsidRDefault="00FF74CC">
      <w:pPr>
        <w:spacing w:line="360" w:lineRule="auto"/>
        <w:jc w:val="both"/>
      </w:pPr>
      <w:r w:rsidRPr="00FC11A7">
        <w:rPr>
          <w:rFonts w:ascii="Book Antiqua" w:eastAsia="Book Antiqua" w:hAnsi="Book Antiqua" w:cs="Book Antiqua"/>
          <w:b/>
          <w:bCs/>
          <w:color w:val="000000"/>
        </w:rPr>
        <w:t xml:space="preserve">Corresponding author: Juan Salazar, MD, Doctor, </w:t>
      </w:r>
      <w:r w:rsidRPr="00FC11A7">
        <w:rPr>
          <w:rFonts w:ascii="Book Antiqua" w:eastAsia="Book Antiqua" w:hAnsi="Book Antiqua" w:cs="Book Antiqua"/>
          <w:color w:val="000000"/>
        </w:rPr>
        <w:t>Endocrine and Metabolic Diseases Research Center, School of Medicine, University of Zulia, 20</w:t>
      </w:r>
      <w:r w:rsidRPr="00FC11A7">
        <w:rPr>
          <w:rFonts w:ascii="Book Antiqua" w:eastAsia="Book Antiqua" w:hAnsi="Book Antiqua" w:cs="Book Antiqua"/>
          <w:color w:val="000000"/>
          <w:vertAlign w:val="superscript"/>
        </w:rPr>
        <w:t>th</w:t>
      </w:r>
      <w:r w:rsidRPr="00FC11A7">
        <w:rPr>
          <w:rFonts w:ascii="Book Antiqua" w:eastAsia="Book Antiqua" w:hAnsi="Book Antiqua" w:cs="Book Antiqua"/>
          <w:color w:val="000000"/>
        </w:rPr>
        <w:t xml:space="preserve"> Avenue, Maracaibo 4004, Venezuela. juanjsv18@hotmail.com</w:t>
      </w:r>
    </w:p>
    <w:p w14:paraId="690B0325" w14:textId="77777777" w:rsidR="00A77B3E" w:rsidRPr="00FC11A7" w:rsidRDefault="00A77B3E">
      <w:pPr>
        <w:spacing w:line="360" w:lineRule="auto"/>
        <w:jc w:val="both"/>
      </w:pPr>
    </w:p>
    <w:p w14:paraId="6684918F" w14:textId="77777777" w:rsidR="00A77B3E" w:rsidRPr="00FC11A7" w:rsidRDefault="00FF74CC">
      <w:pPr>
        <w:spacing w:line="360" w:lineRule="auto"/>
        <w:jc w:val="both"/>
      </w:pPr>
      <w:r w:rsidRPr="00FC11A7">
        <w:rPr>
          <w:rFonts w:ascii="Book Antiqua" w:eastAsia="Book Antiqua" w:hAnsi="Book Antiqua" w:cs="Book Antiqua"/>
          <w:b/>
          <w:bCs/>
          <w:color w:val="000000"/>
        </w:rPr>
        <w:t xml:space="preserve">Received: </w:t>
      </w:r>
      <w:r w:rsidRPr="00FC11A7">
        <w:rPr>
          <w:rFonts w:ascii="Book Antiqua" w:eastAsia="Book Antiqua" w:hAnsi="Book Antiqua" w:cs="Book Antiqua"/>
          <w:color w:val="000000"/>
        </w:rPr>
        <w:t>February 13, 2021</w:t>
      </w:r>
    </w:p>
    <w:p w14:paraId="06D1031A" w14:textId="77777777" w:rsidR="00A77B3E" w:rsidRPr="00FC11A7" w:rsidRDefault="00FF74CC">
      <w:pPr>
        <w:spacing w:line="360" w:lineRule="auto"/>
        <w:jc w:val="both"/>
      </w:pPr>
      <w:r w:rsidRPr="00FC11A7">
        <w:rPr>
          <w:rFonts w:ascii="Book Antiqua" w:eastAsia="Book Antiqua" w:hAnsi="Book Antiqua" w:cs="Book Antiqua"/>
          <w:b/>
          <w:bCs/>
          <w:color w:val="000000"/>
        </w:rPr>
        <w:t xml:space="preserve">Revised: </w:t>
      </w:r>
      <w:r w:rsidRPr="00FC11A7">
        <w:rPr>
          <w:rFonts w:ascii="Book Antiqua" w:eastAsia="Book Antiqua" w:hAnsi="Book Antiqua" w:cs="Book Antiqua"/>
          <w:color w:val="000000"/>
        </w:rPr>
        <w:t>March 20, 2021</w:t>
      </w:r>
    </w:p>
    <w:p w14:paraId="1B70C25B" w14:textId="0EEE2EE5" w:rsidR="00A77B3E" w:rsidRPr="00FC11A7" w:rsidRDefault="00FF74CC">
      <w:pPr>
        <w:spacing w:line="360" w:lineRule="auto"/>
        <w:jc w:val="both"/>
      </w:pPr>
      <w:r w:rsidRPr="00FC11A7">
        <w:rPr>
          <w:rFonts w:ascii="Book Antiqua" w:eastAsia="Book Antiqua" w:hAnsi="Book Antiqua" w:cs="Book Antiqua"/>
          <w:b/>
          <w:bCs/>
          <w:color w:val="000000"/>
        </w:rPr>
        <w:t xml:space="preserve">Accepted: </w:t>
      </w:r>
      <w:r w:rsidR="00993D74" w:rsidRPr="00FC11A7">
        <w:rPr>
          <w:rFonts w:ascii="Book Antiqua" w:eastAsia="Book Antiqua" w:hAnsi="Book Antiqua" w:cs="Book Antiqua"/>
          <w:color w:val="000000"/>
        </w:rPr>
        <w:t>May 21, 2021</w:t>
      </w:r>
    </w:p>
    <w:p w14:paraId="4FDCE297" w14:textId="502EF715" w:rsidR="00A77B3E" w:rsidRPr="00FC11A7" w:rsidRDefault="00FF74CC">
      <w:pPr>
        <w:spacing w:line="360" w:lineRule="auto"/>
        <w:jc w:val="both"/>
        <w:rPr>
          <w:lang w:eastAsia="zh-CN"/>
        </w:rPr>
      </w:pPr>
      <w:r w:rsidRPr="00FC11A7">
        <w:rPr>
          <w:rFonts w:ascii="Book Antiqua" w:eastAsia="Book Antiqua" w:hAnsi="Book Antiqua" w:cs="Book Antiqua"/>
          <w:b/>
          <w:bCs/>
          <w:color w:val="000000"/>
        </w:rPr>
        <w:t>Published online:</w:t>
      </w:r>
      <w:r w:rsidRPr="00FC11A7">
        <w:rPr>
          <w:rFonts w:ascii="Book Antiqua" w:eastAsia="Book Antiqua" w:hAnsi="Book Antiqua" w:cs="Book Antiqua"/>
          <w:bCs/>
          <w:color w:val="000000"/>
        </w:rPr>
        <w:t xml:space="preserve"> </w:t>
      </w:r>
      <w:r w:rsidR="0019055E" w:rsidRPr="00FC11A7">
        <w:rPr>
          <w:rFonts w:ascii="Book Antiqua" w:hAnsi="Book Antiqua" w:cs="Book Antiqua" w:hint="eastAsia"/>
          <w:bCs/>
          <w:color w:val="000000"/>
          <w:lang w:eastAsia="zh-CN"/>
        </w:rPr>
        <w:t>June 15, 2021</w:t>
      </w:r>
    </w:p>
    <w:p w14:paraId="67EDAA46" w14:textId="77777777" w:rsidR="00A77B3E" w:rsidRPr="00FC11A7" w:rsidRDefault="00A77B3E">
      <w:pPr>
        <w:spacing w:line="360" w:lineRule="auto"/>
        <w:jc w:val="both"/>
        <w:sectPr w:rsidR="00A77B3E" w:rsidRPr="00FC11A7">
          <w:footerReference w:type="default" r:id="rId8"/>
          <w:pgSz w:w="12240" w:h="15840"/>
          <w:pgMar w:top="1440" w:right="1440" w:bottom="1440" w:left="1440" w:header="720" w:footer="720" w:gutter="0"/>
          <w:cols w:space="720"/>
          <w:docGrid w:linePitch="360"/>
        </w:sectPr>
      </w:pPr>
    </w:p>
    <w:p w14:paraId="23AA1D18" w14:textId="77777777" w:rsidR="00A77B3E" w:rsidRPr="00FC11A7" w:rsidRDefault="00FF74CC">
      <w:pPr>
        <w:spacing w:line="360" w:lineRule="auto"/>
        <w:jc w:val="both"/>
      </w:pPr>
      <w:r w:rsidRPr="00FC11A7">
        <w:rPr>
          <w:rFonts w:ascii="Book Antiqua" w:eastAsia="Book Antiqua" w:hAnsi="Book Antiqua" w:cs="Book Antiqua"/>
          <w:b/>
          <w:color w:val="000000"/>
        </w:rPr>
        <w:lastRenderedPageBreak/>
        <w:t>Abstract</w:t>
      </w:r>
    </w:p>
    <w:p w14:paraId="502AD724" w14:textId="6718B789" w:rsidR="00A77B3E" w:rsidRPr="00FC11A7" w:rsidRDefault="00FF74CC">
      <w:pPr>
        <w:spacing w:line="360" w:lineRule="auto"/>
        <w:jc w:val="both"/>
      </w:pPr>
      <w:r w:rsidRPr="00FC11A7">
        <w:rPr>
          <w:rFonts w:ascii="Book Antiqua" w:eastAsia="Book Antiqua" w:hAnsi="Book Antiqua" w:cs="Book Antiqua"/>
          <w:color w:val="000000"/>
        </w:rPr>
        <w:t>At present, Alzheimer’s disease (AD) and type 2 diabetes mellitus (T2DM) are two highly prevalent disorders worldwide, especially among elderly individuals. T2DM appears to be associated with cognitive dysfunction, with a higher risk of developing neurocognitive disorders,</w:t>
      </w:r>
      <w:r w:rsidRPr="00FC11A7">
        <w:rPr>
          <w:rFonts w:ascii="Book Antiqua" w:eastAsia="Book Antiqua" w:hAnsi="Book Antiqua" w:cs="Book Antiqua"/>
          <w:b/>
          <w:bCs/>
          <w:color w:val="000000"/>
        </w:rPr>
        <w:t xml:space="preserve"> </w:t>
      </w:r>
      <w:r w:rsidRPr="00FC11A7">
        <w:rPr>
          <w:rFonts w:ascii="Book Antiqua" w:eastAsia="Book Antiqua" w:hAnsi="Book Antiqua" w:cs="Book Antiqua"/>
          <w:color w:val="000000"/>
        </w:rPr>
        <w:t xml:space="preserve">including AD. These diseases have been observed to share various pathophysiological mechanisms, including alterations in insulin signaling, defects in glucose transporters (GLUTs), and mitochondrial dysfunctions in the brain. Therefore, the aim of this review is to summarize the current knowledge regarding the molecular mechanisms implicated in the association of these pathologies as well as recent therapeutic alternatives. In this context, the hyperphosphorylation of tau and the formation of neurofibrillary tangles have been associated with the dysfunction of the phosphatidylinositol 3-kinase and </w:t>
      </w:r>
      <w:bookmarkStart w:id="1" w:name="_Hlk72224736"/>
      <w:r w:rsidRPr="00FC11A7">
        <w:rPr>
          <w:rFonts w:ascii="Book Antiqua" w:eastAsia="Book Antiqua" w:hAnsi="Book Antiqua" w:cs="Book Antiqua"/>
          <w:color w:val="000000"/>
        </w:rPr>
        <w:t>mitogen-activated protein kinase</w:t>
      </w:r>
      <w:bookmarkEnd w:id="1"/>
      <w:r w:rsidRPr="00FC11A7">
        <w:rPr>
          <w:rFonts w:ascii="Book Antiqua" w:eastAsia="Book Antiqua" w:hAnsi="Book Antiqua" w:cs="Book Antiqua"/>
          <w:color w:val="000000"/>
        </w:rPr>
        <w:t xml:space="preserve"> pathways in the nervous tissues as well as the decrease in the expression of GLUT-1 and GLUT-3 in the different areas of the brain, increase in reactive oxygen species, and production of mitochondrial alterations that occur in T2DM. These findings have contributed to the implementation of overlapping pharmacological interventions based on the use of insulin and antidiabetic drugs, or, more recently, azeliragon, amylin, among others, which have shown possible beneficial effects in diabetic patients diagnosed with AD.</w:t>
      </w:r>
    </w:p>
    <w:p w14:paraId="168C6D7A" w14:textId="77777777" w:rsidR="00A77B3E" w:rsidRPr="00FC11A7" w:rsidRDefault="00A77B3E">
      <w:pPr>
        <w:spacing w:line="360" w:lineRule="auto"/>
        <w:jc w:val="both"/>
      </w:pPr>
    </w:p>
    <w:p w14:paraId="24509C4A" w14:textId="63013D33" w:rsidR="00A77B3E" w:rsidRPr="00FC11A7" w:rsidRDefault="00FF74CC">
      <w:pPr>
        <w:spacing w:line="360" w:lineRule="auto"/>
        <w:jc w:val="both"/>
      </w:pPr>
      <w:r w:rsidRPr="00FC11A7">
        <w:rPr>
          <w:rFonts w:ascii="Book Antiqua" w:eastAsia="Book Antiqua" w:hAnsi="Book Antiqua" w:cs="Book Antiqua"/>
          <w:b/>
          <w:bCs/>
          <w:color w:val="000000"/>
        </w:rPr>
        <w:t xml:space="preserve">Key Words: </w:t>
      </w:r>
      <w:r w:rsidRPr="00FC11A7">
        <w:rPr>
          <w:rFonts w:ascii="Book Antiqua" w:eastAsia="Book Antiqua" w:hAnsi="Book Antiqua" w:cs="Book Antiqua"/>
          <w:color w:val="000000"/>
        </w:rPr>
        <w:t xml:space="preserve">Alzheimer’s disease; Type 2 diabetes mellitus; Oxidative stress; Islet </w:t>
      </w:r>
      <w:r w:rsidR="00AD1252" w:rsidRPr="00FC11A7">
        <w:rPr>
          <w:rFonts w:ascii="Book Antiqua" w:eastAsia="Book Antiqua" w:hAnsi="Book Antiqua" w:cs="Book Antiqua"/>
          <w:color w:val="000000"/>
        </w:rPr>
        <w:t>amyloid pol</w:t>
      </w:r>
      <w:r w:rsidRPr="00FC11A7">
        <w:rPr>
          <w:rFonts w:ascii="Book Antiqua" w:eastAsia="Book Antiqua" w:hAnsi="Book Antiqua" w:cs="Book Antiqua"/>
          <w:color w:val="000000"/>
        </w:rPr>
        <w:t>ypeptide</w:t>
      </w:r>
      <w:r w:rsidR="00AD1252"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Glucagon-</w:t>
      </w:r>
      <w:r w:rsidR="00AD1252" w:rsidRPr="00FC11A7">
        <w:rPr>
          <w:rFonts w:ascii="Book Antiqua" w:eastAsia="Book Antiqua" w:hAnsi="Book Antiqua" w:cs="Book Antiqua"/>
          <w:color w:val="000000"/>
        </w:rPr>
        <w:t xml:space="preserve">like peptide </w:t>
      </w:r>
      <w:r w:rsidRPr="00FC11A7">
        <w:rPr>
          <w:rFonts w:ascii="Book Antiqua" w:eastAsia="Book Antiqua" w:hAnsi="Book Antiqua" w:cs="Book Antiqua"/>
          <w:color w:val="000000"/>
        </w:rPr>
        <w:t>1</w:t>
      </w:r>
      <w:r w:rsidR="00AD1252"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Cognitive </w:t>
      </w:r>
      <w:r w:rsidR="00AD1252" w:rsidRPr="00FC11A7">
        <w:rPr>
          <w:rFonts w:ascii="Book Antiqua" w:eastAsia="Book Antiqua" w:hAnsi="Book Antiqua" w:cs="Book Antiqua"/>
          <w:color w:val="000000"/>
        </w:rPr>
        <w:t>d</w:t>
      </w:r>
      <w:r w:rsidRPr="00FC11A7">
        <w:rPr>
          <w:rFonts w:ascii="Book Antiqua" w:eastAsia="Book Antiqua" w:hAnsi="Book Antiqua" w:cs="Book Antiqua"/>
          <w:color w:val="000000"/>
        </w:rPr>
        <w:t>ysfunction</w:t>
      </w:r>
      <w:r w:rsidR="00AD1252"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Hypoglycemic </w:t>
      </w:r>
      <w:r w:rsidR="00AD1252" w:rsidRPr="00FC11A7">
        <w:rPr>
          <w:rFonts w:ascii="Book Antiqua" w:eastAsia="Book Antiqua" w:hAnsi="Book Antiqua" w:cs="Book Antiqua"/>
          <w:color w:val="000000"/>
        </w:rPr>
        <w:t>a</w:t>
      </w:r>
      <w:r w:rsidRPr="00FC11A7">
        <w:rPr>
          <w:rFonts w:ascii="Book Antiqua" w:eastAsia="Book Antiqua" w:hAnsi="Book Antiqua" w:cs="Book Antiqua"/>
          <w:color w:val="000000"/>
        </w:rPr>
        <w:t>gents</w:t>
      </w:r>
    </w:p>
    <w:p w14:paraId="43889AD9" w14:textId="77777777" w:rsidR="00A77B3E" w:rsidRDefault="00A77B3E">
      <w:pPr>
        <w:spacing w:line="360" w:lineRule="auto"/>
        <w:jc w:val="both"/>
        <w:rPr>
          <w:rFonts w:hint="eastAsia"/>
          <w:lang w:eastAsia="zh-CN"/>
        </w:rPr>
      </w:pPr>
    </w:p>
    <w:p w14:paraId="29FEC263" w14:textId="5AF646B5" w:rsidR="00275F76" w:rsidRDefault="00275F76">
      <w:pPr>
        <w:spacing w:line="360" w:lineRule="auto"/>
        <w:jc w:val="both"/>
        <w:rPr>
          <w:rFonts w:hint="eastAsia"/>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2D741FD7" w14:textId="77777777" w:rsidR="00275F76" w:rsidRPr="00FC11A7" w:rsidRDefault="00275F76">
      <w:pPr>
        <w:spacing w:line="360" w:lineRule="auto"/>
        <w:jc w:val="both"/>
        <w:rPr>
          <w:rFonts w:hint="eastAsia"/>
          <w:lang w:eastAsia="zh-CN"/>
        </w:rPr>
      </w:pPr>
    </w:p>
    <w:p w14:paraId="0BC23117" w14:textId="77777777" w:rsidR="00BC418A" w:rsidRDefault="00BC418A">
      <w:pPr>
        <w:spacing w:line="360" w:lineRule="auto"/>
        <w:jc w:val="both"/>
        <w:rPr>
          <w:rFonts w:ascii="Book Antiqua" w:hAnsi="Book Antiqua" w:cs="Book Antiqua" w:hint="eastAsia"/>
          <w:color w:val="000000"/>
          <w:lang w:eastAsia="zh-CN"/>
        </w:rPr>
      </w:pPr>
      <w:r w:rsidRPr="00BC418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F74CC" w:rsidRPr="00FC11A7">
        <w:rPr>
          <w:rFonts w:ascii="Book Antiqua" w:eastAsia="Book Antiqua" w:hAnsi="Book Antiqua" w:cs="Book Antiqua"/>
          <w:color w:val="000000"/>
        </w:rPr>
        <w:t>Rojas M, Chávez-Castillo M, Bautista J, Ortega Á, Nava M, Salazar J, Díaz</w:t>
      </w:r>
      <w:r w:rsidR="00B8607A" w:rsidRPr="00FC11A7">
        <w:rPr>
          <w:rFonts w:ascii="Book Antiqua" w:eastAsia="Book Antiqua" w:hAnsi="Book Antiqua" w:cs="Book Antiqua"/>
          <w:color w:val="000000"/>
        </w:rPr>
        <w:t>-Camargo E</w:t>
      </w:r>
      <w:r w:rsidR="00FF74CC" w:rsidRPr="00FC11A7">
        <w:rPr>
          <w:rFonts w:ascii="Book Antiqua" w:eastAsia="Book Antiqua" w:hAnsi="Book Antiqua" w:cs="Book Antiqua"/>
          <w:color w:val="000000"/>
        </w:rPr>
        <w:t xml:space="preserve">, Medina O, Rojas-Quintero J, Bermúdez V. Alzheimer’s disease and type 2 </w:t>
      </w:r>
      <w:r w:rsidR="00FF74CC" w:rsidRPr="00FC11A7">
        <w:rPr>
          <w:rFonts w:ascii="Book Antiqua" w:eastAsia="Book Antiqua" w:hAnsi="Book Antiqua" w:cs="Book Antiqua"/>
          <w:color w:val="000000"/>
        </w:rPr>
        <w:lastRenderedPageBreak/>
        <w:t xml:space="preserve">diabetes mellitus: </w:t>
      </w:r>
      <w:r w:rsidR="00202223" w:rsidRPr="00FC11A7">
        <w:rPr>
          <w:rFonts w:ascii="Book Antiqua" w:eastAsia="Book Antiqua" w:hAnsi="Book Antiqua" w:cs="Book Antiqua"/>
          <w:color w:val="000000"/>
        </w:rPr>
        <w:t>P</w:t>
      </w:r>
      <w:r w:rsidR="00FF74CC" w:rsidRPr="00FC11A7">
        <w:rPr>
          <w:rFonts w:ascii="Book Antiqua" w:eastAsia="Book Antiqua" w:hAnsi="Book Antiqua" w:cs="Book Antiqua"/>
          <w:color w:val="000000"/>
        </w:rPr>
        <w:t xml:space="preserve">athophysiologic and pharmacotherapeutics links. </w:t>
      </w:r>
      <w:r w:rsidR="00FF74CC" w:rsidRPr="00FC11A7">
        <w:rPr>
          <w:rFonts w:ascii="Book Antiqua" w:eastAsia="Book Antiqua" w:hAnsi="Book Antiqua" w:cs="Book Antiqua"/>
          <w:i/>
          <w:iCs/>
          <w:color w:val="000000"/>
        </w:rPr>
        <w:t>World J Diabetes</w:t>
      </w:r>
      <w:r w:rsidR="00FF74CC" w:rsidRPr="00FC11A7">
        <w:rPr>
          <w:rFonts w:ascii="Book Antiqua" w:eastAsia="Book Antiqua" w:hAnsi="Book Antiqua" w:cs="Book Antiqua"/>
          <w:color w:val="000000"/>
        </w:rPr>
        <w:t xml:space="preserve"> 2021; </w:t>
      </w:r>
      <w:r w:rsidR="00001869" w:rsidRPr="00FC11A7">
        <w:rPr>
          <w:rFonts w:ascii="Book Antiqua" w:eastAsia="Book Antiqua" w:hAnsi="Book Antiqua" w:cs="Book Antiqua"/>
          <w:color w:val="000000"/>
        </w:rPr>
        <w:t xml:space="preserve">12(6): </w:t>
      </w:r>
      <w:r w:rsidR="00275F76">
        <w:rPr>
          <w:rFonts w:ascii="Book Antiqua" w:hAnsi="Book Antiqua" w:hint="eastAsia"/>
          <w:bCs/>
          <w:color w:val="000000"/>
          <w:sz w:val="22"/>
          <w:szCs w:val="22"/>
        </w:rPr>
        <w:t>745</w:t>
      </w:r>
      <w:r w:rsidR="00275F76">
        <w:rPr>
          <w:rFonts w:ascii="Book Antiqua" w:hAnsi="Book Antiqua" w:hint="eastAsia"/>
          <w:bCs/>
          <w:color w:val="000000"/>
          <w:sz w:val="22"/>
          <w:szCs w:val="22"/>
          <w:lang w:eastAsia="zh-CN"/>
        </w:rPr>
        <w:t>-</w:t>
      </w:r>
      <w:r w:rsidR="00275F76">
        <w:rPr>
          <w:rFonts w:ascii="Book Antiqua" w:hAnsi="Book Antiqua" w:hint="eastAsia"/>
          <w:bCs/>
          <w:color w:val="000000"/>
          <w:sz w:val="22"/>
          <w:szCs w:val="22"/>
        </w:rPr>
        <w:t>766</w:t>
      </w:r>
      <w:r w:rsidR="00001869" w:rsidRPr="00FC11A7">
        <w:rPr>
          <w:rFonts w:ascii="Book Antiqua" w:eastAsia="Book Antiqua" w:hAnsi="Book Antiqua" w:cs="Book Antiqua"/>
          <w:color w:val="000000"/>
        </w:rPr>
        <w:t xml:space="preserve"> </w:t>
      </w:r>
    </w:p>
    <w:p w14:paraId="7C283E53" w14:textId="625DE020" w:rsidR="00BC418A" w:rsidRDefault="00001869">
      <w:pPr>
        <w:spacing w:line="360" w:lineRule="auto"/>
        <w:jc w:val="both"/>
        <w:rPr>
          <w:rFonts w:ascii="Book Antiqua" w:hAnsi="Book Antiqua" w:cs="Book Antiqua" w:hint="eastAsia"/>
          <w:color w:val="000000"/>
          <w:lang w:eastAsia="zh-CN"/>
        </w:rPr>
      </w:pPr>
      <w:r w:rsidRPr="00BC418A">
        <w:rPr>
          <w:rFonts w:ascii="Book Antiqua" w:eastAsia="Book Antiqua" w:hAnsi="Book Antiqua" w:cs="Book Antiqua"/>
          <w:b/>
          <w:color w:val="000000"/>
        </w:rPr>
        <w:t xml:space="preserve">URL: </w:t>
      </w:r>
      <w:hyperlink r:id="rId9" w:history="1">
        <w:r w:rsidR="00BC418A" w:rsidRPr="00ED6391">
          <w:rPr>
            <w:rStyle w:val="a6"/>
            <w:rFonts w:ascii="Book Antiqua" w:eastAsia="Book Antiqua" w:hAnsi="Book Antiqua" w:cs="Book Antiqua"/>
          </w:rPr>
          <w:t>https://www.wjgnet.com/1948-9358/full/v12/i6/</w:t>
        </w:r>
        <w:r w:rsidR="00BC418A" w:rsidRPr="00ED6391">
          <w:rPr>
            <w:rStyle w:val="a6"/>
            <w:rFonts w:ascii="Book Antiqua" w:hAnsi="Book Antiqua" w:cs="Book Antiqua" w:hint="eastAsia"/>
            <w:lang w:eastAsia="zh-CN"/>
          </w:rPr>
          <w:t>745</w:t>
        </w:r>
        <w:r w:rsidR="00BC418A" w:rsidRPr="00ED6391">
          <w:rPr>
            <w:rStyle w:val="a6"/>
            <w:rFonts w:ascii="Book Antiqua" w:eastAsia="Book Antiqua" w:hAnsi="Book Antiqua" w:cs="Book Antiqua"/>
          </w:rPr>
          <w:t>.htm</w:t>
        </w:r>
      </w:hyperlink>
      <w:r w:rsidRPr="00FC11A7">
        <w:rPr>
          <w:rFonts w:ascii="Book Antiqua" w:eastAsia="Book Antiqua" w:hAnsi="Book Antiqua" w:cs="Book Antiqua"/>
          <w:color w:val="000000"/>
        </w:rPr>
        <w:t xml:space="preserve"> </w:t>
      </w:r>
    </w:p>
    <w:p w14:paraId="6AA95A1C" w14:textId="2EEC02CB" w:rsidR="00A77B3E" w:rsidRPr="00275F76" w:rsidRDefault="00001869">
      <w:pPr>
        <w:spacing w:line="360" w:lineRule="auto"/>
        <w:jc w:val="both"/>
        <w:rPr>
          <w:rFonts w:hint="eastAsia"/>
          <w:lang w:eastAsia="zh-CN"/>
        </w:rPr>
      </w:pPr>
      <w:r w:rsidRPr="00BC418A">
        <w:rPr>
          <w:rFonts w:ascii="Book Antiqua" w:eastAsia="Book Antiqua" w:hAnsi="Book Antiqua" w:cs="Book Antiqua"/>
          <w:b/>
          <w:color w:val="000000"/>
        </w:rPr>
        <w:t>DOI:</w:t>
      </w:r>
      <w:r w:rsidRPr="00FC11A7">
        <w:rPr>
          <w:rFonts w:ascii="Book Antiqua" w:eastAsia="Book Antiqua" w:hAnsi="Book Antiqua" w:cs="Book Antiqua"/>
          <w:color w:val="000000"/>
        </w:rPr>
        <w:t xml:space="preserve"> https://dx.doi.org/10.4239/wjd.v12.i6.</w:t>
      </w:r>
      <w:r w:rsidR="00275F76">
        <w:rPr>
          <w:rFonts w:ascii="Book Antiqua" w:hAnsi="Book Antiqua" w:cs="Book Antiqua" w:hint="eastAsia"/>
          <w:color w:val="000000"/>
          <w:lang w:eastAsia="zh-CN"/>
        </w:rPr>
        <w:t>745</w:t>
      </w:r>
    </w:p>
    <w:p w14:paraId="7DF2D7DC" w14:textId="77777777" w:rsidR="00A77B3E" w:rsidRPr="00FC11A7" w:rsidRDefault="00A77B3E">
      <w:pPr>
        <w:spacing w:line="360" w:lineRule="auto"/>
        <w:jc w:val="both"/>
      </w:pPr>
    </w:p>
    <w:p w14:paraId="684FFE24" w14:textId="1639BDF8" w:rsidR="00A77B3E" w:rsidRPr="00FC11A7" w:rsidRDefault="00FF74CC">
      <w:pPr>
        <w:spacing w:line="360" w:lineRule="auto"/>
        <w:jc w:val="both"/>
      </w:pPr>
      <w:r w:rsidRPr="00FC11A7">
        <w:rPr>
          <w:rFonts w:ascii="Book Antiqua" w:eastAsia="Book Antiqua" w:hAnsi="Book Antiqua" w:cs="Book Antiqua"/>
          <w:b/>
          <w:bCs/>
          <w:color w:val="000000"/>
        </w:rPr>
        <w:t xml:space="preserve">Core Tip: </w:t>
      </w:r>
      <w:r w:rsidRPr="00FC11A7">
        <w:rPr>
          <w:rFonts w:ascii="Book Antiqua" w:eastAsia="Book Antiqua" w:hAnsi="Book Antiqua" w:cs="Book Antiqua"/>
          <w:color w:val="000000"/>
        </w:rPr>
        <w:t>Alzheimer’s disease and type 2 diabetes mellitus are highly prevalent chronic diseases that have shown a</w:t>
      </w:r>
      <w:r w:rsidR="00B8607A" w:rsidRPr="00FC11A7">
        <w:rPr>
          <w:rFonts w:ascii="Book Antiqua" w:eastAsia="Book Antiqua" w:hAnsi="Book Antiqua" w:cs="Book Antiqua"/>
          <w:color w:val="000000"/>
        </w:rPr>
        <w:t xml:space="preserve"> significant </w:t>
      </w:r>
      <w:r w:rsidRPr="00FC11A7">
        <w:rPr>
          <w:rFonts w:ascii="Book Antiqua" w:eastAsia="Book Antiqua" w:hAnsi="Book Antiqua" w:cs="Book Antiqua"/>
          <w:color w:val="000000"/>
        </w:rPr>
        <w:t>association. Important pathways have shown to be involved in this relationship, including the phosphatidylinositol 3-kinase and mitogen-activated protein kinase pathways, among others. This has led to the development of therapeutic approaches that can overlap and address both diseases. Some of the most promising interventions include the use of azeliragon, amylin, and glucagon-like peptide-1.</w:t>
      </w:r>
    </w:p>
    <w:p w14:paraId="22B13F7C" w14:textId="25651145" w:rsidR="00A77B3E" w:rsidRPr="00FC11A7" w:rsidRDefault="00AD1252">
      <w:pPr>
        <w:spacing w:line="360" w:lineRule="auto"/>
        <w:jc w:val="both"/>
      </w:pPr>
      <w:r w:rsidRPr="00FC11A7">
        <w:br w:type="page"/>
      </w:r>
      <w:r w:rsidR="00FF74CC" w:rsidRPr="00FC11A7">
        <w:rPr>
          <w:rFonts w:ascii="Book Antiqua" w:eastAsia="Book Antiqua" w:hAnsi="Book Antiqua" w:cs="Book Antiqua"/>
          <w:b/>
          <w:caps/>
          <w:color w:val="000000"/>
          <w:u w:val="single"/>
        </w:rPr>
        <w:lastRenderedPageBreak/>
        <w:t>INTRODUCTION</w:t>
      </w:r>
    </w:p>
    <w:p w14:paraId="04DD4C58" w14:textId="5745D747" w:rsidR="00A77B3E" w:rsidRPr="00FC11A7" w:rsidRDefault="00FF74CC">
      <w:pPr>
        <w:spacing w:line="360" w:lineRule="auto"/>
        <w:jc w:val="both"/>
      </w:pPr>
      <w:r w:rsidRPr="00FC11A7">
        <w:rPr>
          <w:rFonts w:ascii="Book Antiqua" w:eastAsia="Book Antiqua" w:hAnsi="Book Antiqua" w:cs="Book Antiqua"/>
          <w:color w:val="000000"/>
        </w:rPr>
        <w:t>Alzheimer’s disease (</w:t>
      </w:r>
      <w:bookmarkStart w:id="2" w:name="_Hlk72224601"/>
      <w:r w:rsidRPr="00FC11A7">
        <w:rPr>
          <w:rFonts w:ascii="Book Antiqua" w:eastAsia="Book Antiqua" w:hAnsi="Book Antiqua" w:cs="Book Antiqua"/>
          <w:color w:val="000000"/>
        </w:rPr>
        <w:t>AD</w:t>
      </w:r>
      <w:bookmarkEnd w:id="2"/>
      <w:r w:rsidRPr="00FC11A7">
        <w:rPr>
          <w:rFonts w:ascii="Book Antiqua" w:eastAsia="Book Antiqua" w:hAnsi="Book Antiqua" w:cs="Book Antiqua"/>
          <w:color w:val="000000"/>
        </w:rPr>
        <w:t>) and type 2 diabetes mellitus (</w:t>
      </w:r>
      <w:bookmarkStart w:id="3" w:name="_Hlk72224631"/>
      <w:r w:rsidRPr="00FC11A7">
        <w:rPr>
          <w:rFonts w:ascii="Book Antiqua" w:eastAsia="Book Antiqua" w:hAnsi="Book Antiqua" w:cs="Book Antiqua"/>
          <w:color w:val="000000"/>
        </w:rPr>
        <w:t>T2DM</w:t>
      </w:r>
      <w:bookmarkEnd w:id="3"/>
      <w:r w:rsidRPr="00FC11A7">
        <w:rPr>
          <w:rFonts w:ascii="Book Antiqua" w:eastAsia="Book Antiqua" w:hAnsi="Book Antiqua" w:cs="Book Antiqua"/>
          <w:color w:val="000000"/>
        </w:rPr>
        <w:t>) are highly prevalent diseases in elderly patients</w:t>
      </w:r>
      <w:r w:rsidRPr="00FC11A7">
        <w:rPr>
          <w:rFonts w:ascii="Book Antiqua" w:eastAsia="Book Antiqua" w:hAnsi="Book Antiqua" w:cs="Book Antiqua"/>
          <w:color w:val="000000"/>
          <w:szCs w:val="30"/>
          <w:vertAlign w:val="superscript"/>
        </w:rPr>
        <w:t>[1,2]</w:t>
      </w:r>
      <w:r w:rsidRPr="00FC11A7">
        <w:rPr>
          <w:rFonts w:ascii="Book Antiqua" w:eastAsia="Book Antiqua" w:hAnsi="Book Antiqua" w:cs="Book Antiqua"/>
          <w:color w:val="000000"/>
        </w:rPr>
        <w:t>. According to the International Diabetes Federation, 1 in 11 people had DM in 2019, amounting to approximately 463 million cases worldwide, of which 90% is attributed to T2DM. These alarming numbers have quadrupled since 1990, with a prevalence of 9.3% in adults</w:t>
      </w:r>
      <w:r w:rsidRPr="00FC11A7">
        <w:rPr>
          <w:rFonts w:ascii="Book Antiqua" w:eastAsia="Book Antiqua" w:hAnsi="Book Antiqua" w:cs="Book Antiqua"/>
          <w:color w:val="000000"/>
          <w:szCs w:val="30"/>
          <w:vertAlign w:val="superscript"/>
        </w:rPr>
        <w:t>[3</w:t>
      </w:r>
      <w:r w:rsidR="00AD1252" w:rsidRPr="00FC11A7">
        <w:rPr>
          <w:rFonts w:ascii="Book Antiqua" w:eastAsia="Book Antiqua" w:hAnsi="Book Antiqua" w:cs="Book Antiqua"/>
          <w:color w:val="000000"/>
          <w:szCs w:val="30"/>
          <w:vertAlign w:val="superscript"/>
        </w:rPr>
        <w:t>-</w:t>
      </w:r>
      <w:r w:rsidRPr="00FC11A7">
        <w:rPr>
          <w:rFonts w:ascii="Book Antiqua" w:eastAsia="Book Antiqua" w:hAnsi="Book Antiqua" w:cs="Book Antiqua"/>
          <w:color w:val="000000"/>
          <w:szCs w:val="30"/>
          <w:vertAlign w:val="superscript"/>
        </w:rPr>
        <w:t>5]</w:t>
      </w:r>
      <w:r w:rsidRPr="00FC11A7">
        <w:rPr>
          <w:rFonts w:ascii="Book Antiqua" w:eastAsia="Book Antiqua" w:hAnsi="Book Antiqua" w:cs="Book Antiqua"/>
          <w:color w:val="000000"/>
        </w:rPr>
        <w:t>. Moreover, numerous complications have been associated with this disorder, among which are renal disease</w:t>
      </w:r>
      <w:r w:rsidRPr="00FC11A7">
        <w:rPr>
          <w:rFonts w:ascii="Book Antiqua" w:eastAsia="Book Antiqua" w:hAnsi="Book Antiqua" w:cs="Book Antiqua"/>
          <w:color w:val="000000"/>
          <w:szCs w:val="30"/>
          <w:vertAlign w:val="superscript"/>
        </w:rPr>
        <w:t>[6]</w:t>
      </w:r>
      <w:r w:rsidRPr="00FC11A7">
        <w:rPr>
          <w:rFonts w:ascii="Book Antiqua" w:eastAsia="Book Antiqua" w:hAnsi="Book Antiqua" w:cs="Book Antiqua"/>
          <w:color w:val="000000"/>
        </w:rPr>
        <w:t>, retinopathy</w:t>
      </w:r>
      <w:r w:rsidRPr="00FC11A7">
        <w:rPr>
          <w:rFonts w:ascii="Book Antiqua" w:eastAsia="Book Antiqua" w:hAnsi="Book Antiqua" w:cs="Book Antiqua"/>
          <w:color w:val="000000"/>
          <w:szCs w:val="30"/>
          <w:vertAlign w:val="superscript"/>
        </w:rPr>
        <w:t>[7]</w:t>
      </w:r>
      <w:r w:rsidRPr="00FC11A7">
        <w:rPr>
          <w:rFonts w:ascii="Book Antiqua" w:eastAsia="Book Antiqua" w:hAnsi="Book Antiqua" w:cs="Book Antiqua"/>
          <w:color w:val="000000"/>
        </w:rPr>
        <w:t>, dermopathy</w:t>
      </w:r>
      <w:r w:rsidRPr="00FC11A7">
        <w:rPr>
          <w:rFonts w:ascii="Book Antiqua" w:eastAsia="Book Antiqua" w:hAnsi="Book Antiqua" w:cs="Book Antiqua"/>
          <w:color w:val="000000"/>
          <w:szCs w:val="30"/>
          <w:vertAlign w:val="superscript"/>
        </w:rPr>
        <w:t>[8]</w:t>
      </w:r>
      <w:r w:rsidRPr="00FC11A7">
        <w:rPr>
          <w:rFonts w:ascii="Book Antiqua" w:eastAsia="Book Antiqua" w:hAnsi="Book Antiqua" w:cs="Book Antiqua"/>
          <w:color w:val="000000"/>
        </w:rPr>
        <w:t>, peripheral vasculopathy</w:t>
      </w:r>
      <w:r w:rsidRPr="00FC11A7">
        <w:rPr>
          <w:rFonts w:ascii="Book Antiqua" w:eastAsia="Book Antiqua" w:hAnsi="Book Antiqua" w:cs="Book Antiqua"/>
          <w:color w:val="000000"/>
          <w:szCs w:val="30"/>
          <w:vertAlign w:val="superscript"/>
        </w:rPr>
        <w:t>[9]</w:t>
      </w:r>
      <w:r w:rsidRPr="00FC11A7">
        <w:rPr>
          <w:rFonts w:ascii="Book Antiqua" w:eastAsia="Book Antiqua" w:hAnsi="Book Antiqua" w:cs="Book Antiqua"/>
          <w:color w:val="000000"/>
        </w:rPr>
        <w:t>, and cognitive alterations</w:t>
      </w:r>
      <w:r w:rsidRPr="00FC11A7">
        <w:rPr>
          <w:rFonts w:ascii="Book Antiqua" w:eastAsia="Book Antiqua" w:hAnsi="Book Antiqua" w:cs="Book Antiqua"/>
          <w:color w:val="000000"/>
          <w:szCs w:val="30"/>
          <w:vertAlign w:val="superscript"/>
        </w:rPr>
        <w:t>[10]</w:t>
      </w:r>
      <w:r w:rsidRPr="00FC11A7">
        <w:rPr>
          <w:rFonts w:ascii="Book Antiqua" w:eastAsia="Book Antiqua" w:hAnsi="Book Antiqua" w:cs="Book Antiqua"/>
          <w:color w:val="000000"/>
        </w:rPr>
        <w:t>. The latter have been investigated recently, due to the prominent link between T2DM and any type of neurocognitive disorder, especially AD.</w:t>
      </w:r>
    </w:p>
    <w:p w14:paraId="38C68CB5" w14:textId="77777777" w:rsidR="00A77B3E" w:rsidRPr="00FC11A7" w:rsidRDefault="00FF74CC" w:rsidP="00AD1252">
      <w:pPr>
        <w:spacing w:line="360" w:lineRule="auto"/>
        <w:ind w:firstLineChars="100" w:firstLine="240"/>
        <w:jc w:val="both"/>
      </w:pPr>
      <w:r w:rsidRPr="00FC11A7">
        <w:rPr>
          <w:rFonts w:ascii="Book Antiqua" w:eastAsia="Book Antiqua" w:hAnsi="Book Antiqua" w:cs="Book Antiqua"/>
          <w:color w:val="000000"/>
        </w:rPr>
        <w:t>As a progressive, degenerative, and irreversible disorder, AD is characterized by neuronal loss, the formation of senile plaques composed of extracellular deposits of amyloid beta, and the presence of neurofibrillary tangles (</w:t>
      </w:r>
      <w:bookmarkStart w:id="4" w:name="_Hlk72224884"/>
      <w:r w:rsidRPr="00FC11A7">
        <w:rPr>
          <w:rFonts w:ascii="Book Antiqua" w:eastAsia="Book Antiqua" w:hAnsi="Book Antiqua" w:cs="Book Antiqua"/>
          <w:color w:val="000000"/>
        </w:rPr>
        <w:t>NT</w:t>
      </w:r>
      <w:bookmarkEnd w:id="4"/>
      <w:r w:rsidRPr="00FC11A7">
        <w:rPr>
          <w:rFonts w:ascii="Book Antiqua" w:eastAsia="Book Antiqua" w:hAnsi="Book Antiqua" w:cs="Book Antiqua"/>
          <w:color w:val="000000"/>
        </w:rPr>
        <w:t>) in neuronal microtubules</w:t>
      </w:r>
      <w:r w:rsidRPr="00FC11A7">
        <w:rPr>
          <w:rFonts w:ascii="Book Antiqua" w:eastAsia="Book Antiqua" w:hAnsi="Book Antiqua" w:cs="Book Antiqua"/>
          <w:color w:val="000000"/>
          <w:szCs w:val="30"/>
          <w:vertAlign w:val="superscript"/>
        </w:rPr>
        <w:t>[11]</w:t>
      </w:r>
      <w:r w:rsidRPr="00FC11A7">
        <w:rPr>
          <w:rFonts w:ascii="Book Antiqua" w:eastAsia="Book Antiqua" w:hAnsi="Book Antiqua" w:cs="Book Antiqua"/>
          <w:color w:val="000000"/>
        </w:rPr>
        <w:t>. Recent studies have demonstrated a higher incidence of AD in patients with T2DM in comparison to those without comorbidities. This epidemiologic association has spawned various hypothetical pathophysiological links between both diseases</w:t>
      </w:r>
      <w:r w:rsidRPr="00FC11A7">
        <w:rPr>
          <w:rFonts w:ascii="Book Antiqua" w:eastAsia="Book Antiqua" w:hAnsi="Book Antiqua" w:cs="Book Antiqua"/>
          <w:color w:val="000000"/>
          <w:szCs w:val="30"/>
          <w:vertAlign w:val="superscript"/>
        </w:rPr>
        <w:t>[12]</w:t>
      </w:r>
      <w:r w:rsidRPr="00FC11A7">
        <w:rPr>
          <w:rFonts w:ascii="Book Antiqua" w:eastAsia="Book Antiqua" w:hAnsi="Book Antiqua" w:cs="Book Antiqua"/>
          <w:color w:val="000000"/>
        </w:rPr>
        <w:t>. These studies focus on the role of insulin as a necessary hormone for glucose metabolism in the central nervous system (CNS), with receptors widely localized in the hippocampus, frontal area, and entorhinal cortex, which are all structures involved in memory and learning</w:t>
      </w:r>
      <w:r w:rsidRPr="00FC11A7">
        <w:rPr>
          <w:rFonts w:ascii="Book Antiqua" w:eastAsia="Book Antiqua" w:hAnsi="Book Antiqua" w:cs="Book Antiqua"/>
          <w:color w:val="000000"/>
          <w:szCs w:val="30"/>
          <w:vertAlign w:val="superscript"/>
        </w:rPr>
        <w:t>[13]</w:t>
      </w:r>
      <w:r w:rsidRPr="00FC11A7">
        <w:rPr>
          <w:rFonts w:ascii="Book Antiqua" w:eastAsia="Book Antiqua" w:hAnsi="Book Antiqua" w:cs="Book Antiqua"/>
          <w:color w:val="000000"/>
        </w:rPr>
        <w:t>.</w:t>
      </w:r>
    </w:p>
    <w:p w14:paraId="3410D332" w14:textId="77777777" w:rsidR="00A77B3E" w:rsidRPr="00FC11A7" w:rsidRDefault="00FF74CC" w:rsidP="00AD1252">
      <w:pPr>
        <w:spacing w:line="360" w:lineRule="auto"/>
        <w:ind w:firstLineChars="100" w:firstLine="240"/>
        <w:jc w:val="both"/>
      </w:pPr>
      <w:r w:rsidRPr="00FC11A7">
        <w:rPr>
          <w:rFonts w:ascii="Book Antiqua" w:eastAsia="Book Antiqua" w:hAnsi="Book Antiqua" w:cs="Book Antiqua"/>
          <w:color w:val="000000"/>
        </w:rPr>
        <w:t>Insulin resistance (IR) is a key alteration of this hormone’s signaling and is the pathogenic cornerstone of T2DM, where it promotes a chronic state of hyperinsulinemia and hyperglycemia</w:t>
      </w:r>
      <w:r w:rsidRPr="00FC11A7">
        <w:rPr>
          <w:rFonts w:ascii="Book Antiqua" w:eastAsia="Book Antiqua" w:hAnsi="Book Antiqua" w:cs="Book Antiqua"/>
          <w:color w:val="000000"/>
          <w:szCs w:val="30"/>
          <w:vertAlign w:val="superscript"/>
        </w:rPr>
        <w:t>[14]</w:t>
      </w:r>
      <w:r w:rsidRPr="00FC11A7">
        <w:rPr>
          <w:rFonts w:ascii="Book Antiqua" w:eastAsia="Book Antiqua" w:hAnsi="Book Antiqua" w:cs="Book Antiqua"/>
          <w:color w:val="000000"/>
        </w:rPr>
        <w:t>. IR has been associated with the disruption of amyloid protein metabolism in the brain, tau phosphorylation in microtubules</w:t>
      </w:r>
      <w:r w:rsidRPr="00FC11A7">
        <w:rPr>
          <w:rFonts w:ascii="Book Antiqua" w:eastAsia="Book Antiqua" w:hAnsi="Book Antiqua" w:cs="Book Antiqua"/>
          <w:color w:val="000000"/>
          <w:szCs w:val="30"/>
          <w:vertAlign w:val="superscript"/>
        </w:rPr>
        <w:t>[15]</w:t>
      </w:r>
      <w:r w:rsidRPr="00FC11A7">
        <w:rPr>
          <w:rFonts w:ascii="Book Antiqua" w:eastAsia="Book Antiqua" w:hAnsi="Book Antiqua" w:cs="Book Antiqua"/>
          <w:color w:val="000000"/>
        </w:rPr>
        <w:t>, and the formation of reactive oxygen species (ROS) in the mitochondria. Thus, these conditions may contribute to the pathogenesis and development of AD.</w:t>
      </w:r>
    </w:p>
    <w:p w14:paraId="0482FE08" w14:textId="77777777" w:rsidR="00A77B3E" w:rsidRPr="00FC11A7" w:rsidRDefault="00FF74CC" w:rsidP="00AD1252">
      <w:pPr>
        <w:spacing w:line="360" w:lineRule="auto"/>
        <w:ind w:firstLineChars="100" w:firstLine="240"/>
        <w:jc w:val="both"/>
      </w:pPr>
      <w:r w:rsidRPr="00FC11A7">
        <w:rPr>
          <w:rFonts w:ascii="Book Antiqua" w:eastAsia="Book Antiqua" w:hAnsi="Book Antiqua" w:cs="Book Antiqua"/>
          <w:color w:val="000000"/>
        </w:rPr>
        <w:t>Therefore, the aim of this narrative review is to summarize the current knowledge on the molecular mechanisms linking T2DM with the development of AD, along with possible emerging therapeutic strategies.</w:t>
      </w:r>
    </w:p>
    <w:p w14:paraId="30583CB8" w14:textId="77777777" w:rsidR="00A77B3E" w:rsidRPr="00FC11A7" w:rsidRDefault="00A77B3E">
      <w:pPr>
        <w:spacing w:line="360" w:lineRule="auto"/>
        <w:jc w:val="both"/>
      </w:pPr>
    </w:p>
    <w:p w14:paraId="441E2115" w14:textId="77777777" w:rsidR="00A77B3E" w:rsidRPr="00FC11A7" w:rsidRDefault="00FF74CC">
      <w:pPr>
        <w:spacing w:line="360" w:lineRule="auto"/>
        <w:jc w:val="both"/>
      </w:pPr>
      <w:r w:rsidRPr="00FC11A7">
        <w:rPr>
          <w:rFonts w:ascii="Book Antiqua" w:eastAsia="Book Antiqua" w:hAnsi="Book Antiqua" w:cs="Book Antiqua"/>
          <w:b/>
          <w:bCs/>
          <w:caps/>
          <w:color w:val="000000"/>
          <w:u w:val="single"/>
        </w:rPr>
        <w:t>MOLECULAR BASIS OF GLUCOSE METABOLISM IN THE BRAIN</w:t>
      </w:r>
    </w:p>
    <w:p w14:paraId="52E7EBFC" w14:textId="3272E3D2" w:rsidR="00A77B3E" w:rsidRPr="00FC11A7" w:rsidRDefault="00FF74CC">
      <w:pPr>
        <w:spacing w:line="360" w:lineRule="auto"/>
        <w:jc w:val="both"/>
      </w:pPr>
      <w:r w:rsidRPr="00FC11A7">
        <w:rPr>
          <w:rFonts w:ascii="Book Antiqua" w:eastAsia="Book Antiqua" w:hAnsi="Book Antiqua" w:cs="Book Antiqua"/>
          <w:color w:val="000000"/>
        </w:rPr>
        <w:t>Of all organs, the brain requires the largest energetic demand</w:t>
      </w:r>
      <w:r w:rsidRPr="00FC11A7">
        <w:rPr>
          <w:rFonts w:ascii="Book Antiqua" w:eastAsia="Book Antiqua" w:hAnsi="Book Antiqua" w:cs="Book Antiqua"/>
          <w:color w:val="000000"/>
          <w:szCs w:val="30"/>
          <w:vertAlign w:val="superscript"/>
        </w:rPr>
        <w:t>[16]</w:t>
      </w:r>
      <w:r w:rsidRPr="00FC11A7">
        <w:rPr>
          <w:rFonts w:ascii="Book Antiqua" w:eastAsia="Book Antiqua" w:hAnsi="Book Antiqua" w:cs="Book Antiqua"/>
          <w:color w:val="000000"/>
        </w:rPr>
        <w:t xml:space="preserve"> (Figure 1). Under physiological conditions, a constant supply of glucose, which is the main substrate, is necessary for a normal metabolic functionality. Glucose traffic to the brain is regulated in the endothelial wall of the capillaries by the blood-brain barrier</w:t>
      </w:r>
      <w:r w:rsidR="00AD1252" w:rsidRPr="00FC11A7">
        <w:rPr>
          <w:rFonts w:ascii="Book Antiqua" w:eastAsia="Book Antiqua" w:hAnsi="Book Antiqua" w:cs="Book Antiqua"/>
          <w:color w:val="000000"/>
        </w:rPr>
        <w:t xml:space="preserve"> (BBB)</w:t>
      </w:r>
      <w:r w:rsidRPr="00FC11A7">
        <w:rPr>
          <w:rFonts w:ascii="Book Antiqua" w:eastAsia="Book Antiqua" w:hAnsi="Book Antiqua" w:cs="Book Antiqua"/>
          <w:color w:val="000000"/>
        </w:rPr>
        <w:t>, a structure composed of two semipermeable membranes, one luminal and one abluminal</w:t>
      </w:r>
      <w:r w:rsidRPr="00FC11A7">
        <w:rPr>
          <w:rFonts w:ascii="Book Antiqua" w:eastAsia="Book Antiqua" w:hAnsi="Book Antiqua" w:cs="Book Antiqua"/>
          <w:color w:val="000000"/>
          <w:szCs w:val="30"/>
          <w:vertAlign w:val="superscript"/>
        </w:rPr>
        <w:t>[17]</w:t>
      </w:r>
      <w:r w:rsidRPr="00FC11A7">
        <w:rPr>
          <w:rFonts w:ascii="Book Antiqua" w:eastAsia="Book Antiqua" w:hAnsi="Book Antiqua" w:cs="Book Antiqua"/>
          <w:color w:val="000000"/>
        </w:rPr>
        <w:t>. Both are aligned next to endothelial cells, regulating the transportation of hydrophilic metabolic substrates, such as carbohydrates and amino acids, in the CNS</w:t>
      </w:r>
      <w:r w:rsidRPr="00FC11A7">
        <w:rPr>
          <w:rFonts w:ascii="Book Antiqua" w:eastAsia="Book Antiqua" w:hAnsi="Book Antiqua" w:cs="Book Antiqua"/>
          <w:color w:val="000000"/>
          <w:szCs w:val="30"/>
          <w:vertAlign w:val="superscript"/>
        </w:rPr>
        <w:t>[18]</w:t>
      </w:r>
      <w:r w:rsidRPr="00FC11A7">
        <w:rPr>
          <w:rFonts w:ascii="Book Antiqua" w:eastAsia="Book Antiqua" w:hAnsi="Book Antiqua" w:cs="Book Antiqua"/>
          <w:color w:val="000000"/>
        </w:rPr>
        <w:t>.</w:t>
      </w:r>
    </w:p>
    <w:p w14:paraId="2654F5B8" w14:textId="4A775BCD" w:rsidR="00A77B3E" w:rsidRPr="00FC11A7" w:rsidRDefault="00FF74CC" w:rsidP="00AD1252">
      <w:pPr>
        <w:spacing w:line="360" w:lineRule="auto"/>
        <w:ind w:firstLineChars="100" w:firstLine="240"/>
        <w:jc w:val="both"/>
        <w:rPr>
          <w:rFonts w:ascii="Book Antiqua" w:eastAsia="Book Antiqua" w:hAnsi="Book Antiqua" w:cs="Book Antiqua"/>
          <w:color w:val="000000"/>
        </w:rPr>
      </w:pPr>
      <w:r w:rsidRPr="00FC11A7">
        <w:rPr>
          <w:rFonts w:ascii="Book Antiqua" w:eastAsia="Book Antiqua" w:hAnsi="Book Antiqua" w:cs="Book Antiqua"/>
          <w:color w:val="000000"/>
        </w:rPr>
        <w:t>Glucose is a polar and hydrophilic molecule, preventing its diffusion through the blood capillaries. Thus, it needs a system of specific transporters</w:t>
      </w:r>
      <w:r w:rsidRPr="00FC11A7">
        <w:rPr>
          <w:rFonts w:ascii="Book Antiqua" w:eastAsia="Book Antiqua" w:hAnsi="Book Antiqua" w:cs="Book Antiqua"/>
          <w:color w:val="000000"/>
          <w:szCs w:val="30"/>
          <w:vertAlign w:val="superscript"/>
        </w:rPr>
        <w:t>[16]</w:t>
      </w:r>
      <w:r w:rsidRPr="00FC11A7">
        <w:rPr>
          <w:rFonts w:ascii="Book Antiqua" w:eastAsia="Book Antiqua" w:hAnsi="Book Antiqua" w:cs="Book Antiqua"/>
          <w:color w:val="000000"/>
        </w:rPr>
        <w:t>. Glucose transporters (GLUTs) in the cells of superior organisms are classified into two large families: the family of facilitated diffusion GLUTs and the family of sodium and glucose co-transporters. GLUTs are glycoproteins located in the plasmatic membrane. They have a range between 45 and 55 kDa and their N- and C-terminal ends are both located in the cytoplasm</w:t>
      </w:r>
      <w:r w:rsidRPr="00FC11A7">
        <w:rPr>
          <w:rFonts w:ascii="Book Antiqua" w:eastAsia="Book Antiqua" w:hAnsi="Book Antiqua" w:cs="Book Antiqua"/>
          <w:color w:val="000000"/>
          <w:szCs w:val="30"/>
          <w:vertAlign w:val="superscript"/>
        </w:rPr>
        <w:t>[19]</w:t>
      </w:r>
      <w:r w:rsidRPr="00FC11A7">
        <w:rPr>
          <w:rFonts w:ascii="Book Antiqua" w:eastAsia="Book Antiqua" w:hAnsi="Book Antiqua" w:cs="Book Antiqua"/>
          <w:color w:val="000000"/>
        </w:rPr>
        <w:t>.</w:t>
      </w:r>
    </w:p>
    <w:p w14:paraId="6009B4A4" w14:textId="77777777" w:rsidR="00AD1252" w:rsidRPr="00FC11A7" w:rsidRDefault="00AD1252" w:rsidP="00AD1252">
      <w:pPr>
        <w:spacing w:line="360" w:lineRule="auto"/>
        <w:jc w:val="both"/>
      </w:pPr>
    </w:p>
    <w:p w14:paraId="24635F26" w14:textId="6F63EA5E" w:rsidR="00A77B3E" w:rsidRPr="00FC11A7" w:rsidRDefault="00AD1252">
      <w:pPr>
        <w:spacing w:line="360" w:lineRule="auto"/>
        <w:jc w:val="both"/>
        <w:rPr>
          <w:i/>
          <w:iCs/>
        </w:rPr>
      </w:pPr>
      <w:r w:rsidRPr="00FC11A7">
        <w:rPr>
          <w:rFonts w:ascii="Book Antiqua" w:eastAsia="Book Antiqua" w:hAnsi="Book Antiqua" w:cs="Book Antiqua"/>
          <w:b/>
          <w:bCs/>
          <w:i/>
          <w:iCs/>
          <w:color w:val="000000"/>
        </w:rPr>
        <w:t>GLUT</w:t>
      </w:r>
      <w:r w:rsidR="00FF74CC" w:rsidRPr="00FC11A7">
        <w:rPr>
          <w:rFonts w:ascii="Book Antiqua" w:eastAsia="Book Antiqua" w:hAnsi="Book Antiqua" w:cs="Book Antiqua"/>
          <w:b/>
          <w:bCs/>
          <w:i/>
          <w:iCs/>
          <w:color w:val="000000"/>
        </w:rPr>
        <w:t>s in the nervous system: GLUT-1 and GLUT-3</w:t>
      </w:r>
    </w:p>
    <w:p w14:paraId="1345FD57" w14:textId="403988F8" w:rsidR="00A77B3E" w:rsidRPr="00FC11A7" w:rsidRDefault="00FF74CC">
      <w:pPr>
        <w:spacing w:line="360" w:lineRule="auto"/>
        <w:jc w:val="both"/>
      </w:pPr>
      <w:r w:rsidRPr="00FC11A7">
        <w:rPr>
          <w:rFonts w:ascii="Book Antiqua" w:eastAsia="Book Antiqua" w:hAnsi="Book Antiqua" w:cs="Book Antiqua"/>
          <w:color w:val="000000"/>
        </w:rPr>
        <w:t>GLUT-1 and GLUT-3 isoforms display the highest affinity for glucose. Therefore, their presence in tissues that exclusively depend on glucose for their metabolic requirements is extremely important</w:t>
      </w:r>
      <w:r w:rsidRPr="00FC11A7">
        <w:rPr>
          <w:rFonts w:ascii="Book Antiqua" w:eastAsia="Book Antiqua" w:hAnsi="Book Antiqua" w:cs="Book Antiqua"/>
          <w:color w:val="000000"/>
          <w:szCs w:val="30"/>
          <w:vertAlign w:val="superscript"/>
        </w:rPr>
        <w:t>[16]</w:t>
      </w:r>
      <w:r w:rsidRPr="00FC11A7">
        <w:rPr>
          <w:rFonts w:ascii="Book Antiqua" w:eastAsia="Book Antiqua" w:hAnsi="Book Antiqua" w:cs="Book Antiqua"/>
          <w:color w:val="000000"/>
        </w:rPr>
        <w:t>. They are expressed in the endothelial cells of the BBB as well as the plasma membranes of neurons and glial cells</w:t>
      </w:r>
      <w:r w:rsidRPr="00FC11A7">
        <w:rPr>
          <w:rFonts w:ascii="Book Antiqua" w:eastAsia="Book Antiqua" w:hAnsi="Book Antiqua" w:cs="Book Antiqua"/>
          <w:color w:val="000000"/>
          <w:szCs w:val="30"/>
          <w:vertAlign w:val="superscript"/>
        </w:rPr>
        <w:t>[20]</w:t>
      </w:r>
      <w:r w:rsidRPr="00FC11A7">
        <w:rPr>
          <w:rFonts w:ascii="Book Antiqua" w:eastAsia="Book Antiqua" w:hAnsi="Book Antiqua" w:cs="Book Antiqua"/>
          <w:color w:val="000000"/>
        </w:rPr>
        <w:t>.</w:t>
      </w:r>
    </w:p>
    <w:p w14:paraId="7F149F7C" w14:textId="20E40FE8" w:rsidR="00A77B3E" w:rsidRPr="00FC11A7" w:rsidRDefault="00FF74CC" w:rsidP="00AD1252">
      <w:pPr>
        <w:spacing w:line="360" w:lineRule="auto"/>
        <w:ind w:firstLineChars="100" w:firstLine="240"/>
        <w:jc w:val="both"/>
      </w:pPr>
      <w:r w:rsidRPr="00FC11A7">
        <w:rPr>
          <w:rFonts w:ascii="Book Antiqua" w:eastAsia="Book Antiqua" w:hAnsi="Book Antiqua" w:cs="Book Antiqua"/>
          <w:color w:val="000000"/>
        </w:rPr>
        <w:t>The GLUT-1 gen</w:t>
      </w:r>
      <w:r w:rsidR="00B8607A" w:rsidRPr="00FC11A7">
        <w:rPr>
          <w:rFonts w:ascii="Book Antiqua" w:eastAsia="Book Antiqua" w:hAnsi="Book Antiqua" w:cs="Book Antiqua"/>
          <w:color w:val="000000"/>
        </w:rPr>
        <w:t>e</w:t>
      </w:r>
      <w:r w:rsidRPr="00FC11A7">
        <w:rPr>
          <w:rFonts w:ascii="Book Antiqua" w:eastAsia="Book Antiqua" w:hAnsi="Book Antiqua" w:cs="Book Antiqua"/>
          <w:color w:val="000000"/>
        </w:rPr>
        <w:t xml:space="preserve"> is located in the 1p35.31.3 chromosome, which is widely expressed in numerous tissues, and is considered the main GLUT of the BBB</w:t>
      </w:r>
      <w:r w:rsidRPr="00FC11A7">
        <w:rPr>
          <w:rFonts w:ascii="Book Antiqua" w:eastAsia="Book Antiqua" w:hAnsi="Book Antiqua" w:cs="Book Antiqua"/>
          <w:color w:val="000000"/>
          <w:szCs w:val="30"/>
          <w:vertAlign w:val="superscript"/>
        </w:rPr>
        <w:t>[16]</w:t>
      </w:r>
      <w:r w:rsidRPr="00FC11A7">
        <w:rPr>
          <w:rFonts w:ascii="Book Antiqua" w:eastAsia="Book Antiqua" w:hAnsi="Book Antiqua" w:cs="Book Antiqua"/>
          <w:color w:val="000000"/>
        </w:rPr>
        <w:t>. It is 3</w:t>
      </w:r>
      <w:r w:rsidR="0074190C" w:rsidRPr="00FC11A7">
        <w:rPr>
          <w:rFonts w:ascii="Book Antiqua" w:eastAsia="Book Antiqua" w:hAnsi="Book Antiqua" w:cs="Book Antiqua"/>
          <w:color w:val="000000"/>
        </w:rPr>
        <w:t>-</w:t>
      </w:r>
      <w:r w:rsidRPr="00FC11A7">
        <w:rPr>
          <w:rFonts w:ascii="Book Antiqua" w:eastAsia="Book Antiqua" w:hAnsi="Book Antiqua" w:cs="Book Antiqua"/>
          <w:color w:val="000000"/>
        </w:rPr>
        <w:t>4 times more abundant in the luminal membrane than the abluminal membrane and mediates the transport of glucose from the blood to astrocytes. GLUT-1 isoforms vary on molecular weight. 55-kD GLUT-1 is expressed in the endothelial cells of the brain blood vessels, whereas 45-kD GLUT-1 is mainly expressed in astrocytes. GLUT-1 is highly hydrophobic, and its high glucose affinity (Km = 1</w:t>
      </w:r>
      <w:r w:rsidR="0074190C"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2 mmol/L) allows it to transport </w:t>
      </w:r>
      <w:r w:rsidRPr="00FC11A7">
        <w:rPr>
          <w:rFonts w:ascii="Book Antiqua" w:eastAsia="Book Antiqua" w:hAnsi="Book Antiqua" w:cs="Book Antiqua"/>
          <w:color w:val="000000"/>
        </w:rPr>
        <w:lastRenderedPageBreak/>
        <w:t>glucose into cells at virtually any concentration</w:t>
      </w:r>
      <w:r w:rsidRPr="00FC11A7">
        <w:rPr>
          <w:rFonts w:ascii="Book Antiqua" w:eastAsia="Book Antiqua" w:hAnsi="Book Antiqua" w:cs="Book Antiqua"/>
          <w:color w:val="000000"/>
          <w:szCs w:val="30"/>
          <w:vertAlign w:val="superscript"/>
        </w:rPr>
        <w:t>[17]</w:t>
      </w:r>
      <w:r w:rsidRPr="00FC11A7">
        <w:rPr>
          <w:rFonts w:ascii="Book Antiqua" w:eastAsia="Book Antiqua" w:hAnsi="Book Antiqua" w:cs="Book Antiqua"/>
          <w:color w:val="000000"/>
        </w:rPr>
        <w:t xml:space="preserve">, with selectivity for D-glucose. Therefore, it is thought to act as a basal </w:t>
      </w:r>
      <w:r w:rsidR="00AD1252" w:rsidRPr="00FC11A7">
        <w:rPr>
          <w:rFonts w:ascii="Book Antiqua" w:eastAsia="Book Antiqua" w:hAnsi="Book Antiqua" w:cs="Book Antiqua"/>
          <w:color w:val="000000"/>
        </w:rPr>
        <w:t>GLUT</w:t>
      </w:r>
      <w:r w:rsidRPr="00FC11A7">
        <w:rPr>
          <w:rFonts w:ascii="Book Antiqua" w:eastAsia="Book Antiqua" w:hAnsi="Book Antiqua" w:cs="Book Antiqua"/>
          <w:color w:val="000000"/>
        </w:rPr>
        <w:t xml:space="preserve"> that maintains stable glucose levels in the CNS</w:t>
      </w:r>
      <w:r w:rsidRPr="00FC11A7">
        <w:rPr>
          <w:rFonts w:ascii="Book Antiqua" w:eastAsia="Book Antiqua" w:hAnsi="Book Antiqua" w:cs="Book Antiqua"/>
          <w:color w:val="000000"/>
          <w:szCs w:val="30"/>
          <w:vertAlign w:val="superscript"/>
        </w:rPr>
        <w:t>[20]</w:t>
      </w:r>
      <w:r w:rsidRPr="00FC11A7">
        <w:rPr>
          <w:rFonts w:ascii="Book Antiqua" w:eastAsia="Book Antiqua" w:hAnsi="Book Antiqua" w:cs="Book Antiqua"/>
          <w:color w:val="000000"/>
        </w:rPr>
        <w:t>.</w:t>
      </w:r>
    </w:p>
    <w:p w14:paraId="553750AE" w14:textId="6AC48CFA" w:rsidR="00A77B3E" w:rsidRPr="00FC11A7" w:rsidRDefault="00FF74CC" w:rsidP="0074190C">
      <w:pPr>
        <w:spacing w:line="360" w:lineRule="auto"/>
        <w:ind w:firstLineChars="100" w:firstLine="240"/>
        <w:jc w:val="both"/>
      </w:pPr>
      <w:r w:rsidRPr="00FC11A7">
        <w:rPr>
          <w:rFonts w:ascii="Book Antiqua" w:eastAsia="Book Antiqua" w:hAnsi="Book Antiqua" w:cs="Book Antiqua"/>
          <w:color w:val="000000"/>
        </w:rPr>
        <w:t>GLUT-3 works in harmony with GLUT-1, allowing the vectorial transport of glucose to neurons</w:t>
      </w:r>
      <w:r w:rsidRPr="00FC11A7">
        <w:rPr>
          <w:rFonts w:ascii="Book Antiqua" w:eastAsia="Book Antiqua" w:hAnsi="Book Antiqua" w:cs="Book Antiqua"/>
          <w:color w:val="000000"/>
          <w:szCs w:val="30"/>
          <w:vertAlign w:val="superscript"/>
        </w:rPr>
        <w:t>[16]</w:t>
      </w:r>
      <w:r w:rsidRPr="00FC11A7">
        <w:rPr>
          <w:rFonts w:ascii="Book Antiqua" w:eastAsia="Book Antiqua" w:hAnsi="Book Antiqua" w:cs="Book Antiqua"/>
          <w:color w:val="000000"/>
        </w:rPr>
        <w:t xml:space="preserve">. It is a high-affinity </w:t>
      </w:r>
      <w:r w:rsidR="00AD1252" w:rsidRPr="00FC11A7">
        <w:rPr>
          <w:rFonts w:ascii="Book Antiqua" w:eastAsia="Book Antiqua" w:hAnsi="Book Antiqua" w:cs="Book Antiqua"/>
          <w:color w:val="000000"/>
        </w:rPr>
        <w:t>GLUT</w:t>
      </w:r>
      <w:r w:rsidRPr="00FC11A7">
        <w:rPr>
          <w:rFonts w:ascii="Book Antiqua" w:eastAsia="Book Antiqua" w:hAnsi="Book Antiqua" w:cs="Book Antiqua"/>
          <w:color w:val="000000"/>
        </w:rPr>
        <w:t xml:space="preserve"> (Km = 1</w:t>
      </w:r>
      <w:r w:rsidR="0074190C" w:rsidRPr="00FC11A7">
        <w:rPr>
          <w:rFonts w:ascii="Book Antiqua" w:eastAsia="Book Antiqua" w:hAnsi="Book Antiqua" w:cs="Book Antiqua"/>
          <w:color w:val="000000"/>
        </w:rPr>
        <w:t>-</w:t>
      </w:r>
      <w:r w:rsidRPr="00FC11A7">
        <w:rPr>
          <w:rFonts w:ascii="Book Antiqua" w:eastAsia="Book Antiqua" w:hAnsi="Book Antiqua" w:cs="Book Antiqua"/>
          <w:color w:val="000000"/>
        </w:rPr>
        <w:t>2 mmol/L) found primarily in the brain, although low levels of GLUT-3 have been detected in the myocardium, placenta, liver, and muscle. Regarding its kinetic properties, it appears to alternate between the intake and release of glucose</w:t>
      </w:r>
      <w:r w:rsidRPr="00FC11A7">
        <w:rPr>
          <w:rFonts w:ascii="Book Antiqua" w:eastAsia="Book Antiqua" w:hAnsi="Book Antiqua" w:cs="Book Antiqua"/>
          <w:color w:val="000000"/>
          <w:szCs w:val="30"/>
          <w:vertAlign w:val="superscript"/>
        </w:rPr>
        <w:t>[21]</w:t>
      </w:r>
      <w:r w:rsidRPr="00FC11A7">
        <w:rPr>
          <w:rFonts w:ascii="Book Antiqua" w:eastAsia="Book Antiqua" w:hAnsi="Book Antiqua" w:cs="Book Antiqua"/>
          <w:color w:val="000000"/>
        </w:rPr>
        <w:t>. Current hypotheses suggest the facilitated transport of glucose involves conformational changes in the tertiary structure of the transporter. This is triggered by the presence of glucose in its binding site on the extracellular portion of the transporter and its progressive movement to the intracellular portion of it, where another binding site is found</w:t>
      </w:r>
      <w:r w:rsidRPr="00FC11A7">
        <w:rPr>
          <w:rFonts w:ascii="Book Antiqua" w:eastAsia="Book Antiqua" w:hAnsi="Book Antiqua" w:cs="Book Antiqua"/>
          <w:color w:val="000000"/>
          <w:szCs w:val="30"/>
          <w:vertAlign w:val="superscript"/>
        </w:rPr>
        <w:t>[19]</w:t>
      </w:r>
      <w:r w:rsidRPr="00FC11A7">
        <w:rPr>
          <w:rFonts w:ascii="Book Antiqua" w:eastAsia="Book Antiqua" w:hAnsi="Book Antiqua" w:cs="Book Antiqua"/>
          <w:color w:val="000000"/>
        </w:rPr>
        <w:t>.</w:t>
      </w:r>
    </w:p>
    <w:p w14:paraId="461F0E22" w14:textId="116143E4" w:rsidR="00A77B3E" w:rsidRPr="00FC11A7" w:rsidRDefault="00FF74CC" w:rsidP="0074190C">
      <w:pPr>
        <w:spacing w:line="360" w:lineRule="auto"/>
        <w:ind w:firstLineChars="100" w:firstLine="240"/>
        <w:jc w:val="both"/>
        <w:rPr>
          <w:rFonts w:ascii="Book Antiqua" w:eastAsia="Book Antiqua" w:hAnsi="Book Antiqua" w:cs="Book Antiqua"/>
          <w:color w:val="000000"/>
        </w:rPr>
      </w:pPr>
      <w:r w:rsidRPr="00FC11A7">
        <w:rPr>
          <w:rFonts w:ascii="Book Antiqua" w:eastAsia="Book Antiqua" w:hAnsi="Book Antiqua" w:cs="Book Antiqua"/>
          <w:color w:val="000000"/>
        </w:rPr>
        <w:t>The expression of GLUT in the nervous system varies across different cells. Astrocytes express different isoforms of the GLUT family, including GLUT-1, GLUT-2, and GLUT-4. These cells cover 99% of the BBB and it is through these GLUT isoforms that glucose is able to cross this barrier</w:t>
      </w:r>
      <w:r w:rsidRPr="00FC11A7">
        <w:rPr>
          <w:rFonts w:ascii="Book Antiqua" w:eastAsia="Book Antiqua" w:hAnsi="Book Antiqua" w:cs="Book Antiqua"/>
          <w:color w:val="000000"/>
          <w:szCs w:val="30"/>
          <w:vertAlign w:val="superscript"/>
        </w:rPr>
        <w:t>[18]</w:t>
      </w:r>
      <w:r w:rsidRPr="00FC11A7">
        <w:rPr>
          <w:rFonts w:ascii="Book Antiqua" w:eastAsia="Book Antiqua" w:hAnsi="Book Antiqua" w:cs="Book Antiqua"/>
          <w:color w:val="000000"/>
        </w:rPr>
        <w:t>. Meanwhile, neurons express GLUT-3, GLUT-4, and GLUT-8. Despite the expression of these GLUT isoforms, it has been investigated whether astrocytes, which take glucose and release lactate, are a necessary mediator between glucose and neurons or, as the conventional hypothesis proposes, neurons receive glucose directly from the interstitial fluid of the brain in aerobic conditions</w:t>
      </w:r>
      <w:r w:rsidRPr="00FC11A7">
        <w:rPr>
          <w:rFonts w:ascii="Book Antiqua" w:eastAsia="Book Antiqua" w:hAnsi="Book Antiqua" w:cs="Book Antiqua"/>
          <w:color w:val="000000"/>
          <w:szCs w:val="30"/>
          <w:vertAlign w:val="superscript"/>
        </w:rPr>
        <w:t>[21]</w:t>
      </w:r>
      <w:r w:rsidRPr="00FC11A7">
        <w:rPr>
          <w:rFonts w:ascii="Book Antiqua" w:eastAsia="Book Antiqua" w:hAnsi="Book Antiqua" w:cs="Book Antiqua"/>
          <w:color w:val="000000"/>
        </w:rPr>
        <w:t>. Through this process, glucose would enter the glycolytic pathway and the tricarboxylic acid pathway for its later oxidation, which provides the cell with the necessary energy to maintain cellular function</w:t>
      </w:r>
      <w:r w:rsidRPr="00FC11A7">
        <w:rPr>
          <w:rFonts w:ascii="Book Antiqua" w:eastAsia="Book Antiqua" w:hAnsi="Book Antiqua" w:cs="Book Antiqua"/>
          <w:color w:val="000000"/>
          <w:szCs w:val="30"/>
          <w:vertAlign w:val="superscript"/>
        </w:rPr>
        <w:t>[17]</w:t>
      </w:r>
      <w:r w:rsidRPr="00FC11A7">
        <w:rPr>
          <w:rFonts w:ascii="Book Antiqua" w:eastAsia="Book Antiqua" w:hAnsi="Book Antiqua" w:cs="Book Antiqua"/>
          <w:color w:val="000000"/>
        </w:rPr>
        <w:t>. The aforementioned glucose transportation mechanism can become the limiting step in certain situations, including the development of hypoglycemia and other conditions, such as AD, mainly limiting blood flow, BBB permeability, and changes in GLUT-1 expression</w:t>
      </w:r>
      <w:r w:rsidRPr="00FC11A7">
        <w:rPr>
          <w:rFonts w:ascii="Book Antiqua" w:eastAsia="Book Antiqua" w:hAnsi="Book Antiqua" w:cs="Book Antiqua"/>
          <w:color w:val="000000"/>
          <w:szCs w:val="30"/>
          <w:vertAlign w:val="superscript"/>
        </w:rPr>
        <w:t>[18]</w:t>
      </w:r>
      <w:r w:rsidRPr="00FC11A7">
        <w:rPr>
          <w:rFonts w:ascii="Book Antiqua" w:eastAsia="Book Antiqua" w:hAnsi="Book Antiqua" w:cs="Book Antiqua"/>
          <w:color w:val="000000"/>
        </w:rPr>
        <w:t>.</w:t>
      </w:r>
    </w:p>
    <w:p w14:paraId="5B76390D" w14:textId="77777777" w:rsidR="0074190C" w:rsidRPr="00FC11A7" w:rsidRDefault="0074190C" w:rsidP="0074190C">
      <w:pPr>
        <w:spacing w:line="360" w:lineRule="auto"/>
        <w:jc w:val="both"/>
      </w:pPr>
    </w:p>
    <w:p w14:paraId="306E0FE9" w14:textId="3552E043" w:rsidR="00A77B3E" w:rsidRPr="00FC11A7" w:rsidRDefault="00FF74CC">
      <w:pPr>
        <w:spacing w:line="360" w:lineRule="auto"/>
        <w:jc w:val="both"/>
        <w:rPr>
          <w:i/>
          <w:iCs/>
        </w:rPr>
      </w:pPr>
      <w:r w:rsidRPr="00FC11A7">
        <w:rPr>
          <w:rFonts w:ascii="Book Antiqua" w:eastAsia="Book Antiqua" w:hAnsi="Book Antiqua" w:cs="Book Antiqua"/>
          <w:b/>
          <w:bCs/>
          <w:i/>
          <w:iCs/>
          <w:color w:val="000000"/>
        </w:rPr>
        <w:t>Role of insulin in the brain</w:t>
      </w:r>
    </w:p>
    <w:p w14:paraId="09652428" w14:textId="22C1E7EF" w:rsidR="00A77B3E" w:rsidRPr="00FC11A7" w:rsidRDefault="00FF74CC">
      <w:pPr>
        <w:spacing w:line="360" w:lineRule="auto"/>
        <w:jc w:val="both"/>
      </w:pPr>
      <w:r w:rsidRPr="00FC11A7">
        <w:rPr>
          <w:rFonts w:ascii="Book Antiqua" w:eastAsia="Book Antiqua" w:hAnsi="Book Antiqua" w:cs="Book Antiqua"/>
          <w:color w:val="000000"/>
        </w:rPr>
        <w:lastRenderedPageBreak/>
        <w:t>Insulin is a peptide hormone necessary for maintaining glucose homeostasis</w:t>
      </w:r>
      <w:r w:rsidRPr="00FC11A7">
        <w:rPr>
          <w:rFonts w:ascii="Book Antiqua" w:eastAsia="Book Antiqua" w:hAnsi="Book Antiqua" w:cs="Book Antiqua"/>
          <w:color w:val="000000"/>
          <w:szCs w:val="30"/>
          <w:vertAlign w:val="superscript"/>
        </w:rPr>
        <w:t>[22]</w:t>
      </w:r>
      <w:r w:rsidRPr="00FC11A7">
        <w:rPr>
          <w:rFonts w:ascii="Book Antiqua" w:eastAsia="Book Antiqua" w:hAnsi="Book Antiqua" w:cs="Book Antiqua"/>
          <w:color w:val="000000"/>
        </w:rPr>
        <w:t>. In the brain, it has important neuroprotective and neuromodulatory functions, such as regulating its growth, repairing dendritic cells and neurons, and having anorexigenic effects on the hypothalamus, among other effects</w:t>
      </w:r>
      <w:r w:rsidRPr="00FC11A7">
        <w:rPr>
          <w:rFonts w:ascii="Book Antiqua" w:eastAsia="Book Antiqua" w:hAnsi="Book Antiqua" w:cs="Book Antiqua"/>
          <w:color w:val="000000"/>
          <w:szCs w:val="30"/>
          <w:vertAlign w:val="superscript"/>
        </w:rPr>
        <w:t>[23]</w:t>
      </w:r>
      <w:r w:rsidRPr="00FC11A7">
        <w:rPr>
          <w:rFonts w:ascii="Book Antiqua" w:eastAsia="Book Antiqua" w:hAnsi="Book Antiqua" w:cs="Book Antiqua"/>
          <w:color w:val="000000"/>
        </w:rPr>
        <w:t>. It is chiefly synthesized in the pancreas</w:t>
      </w:r>
      <w:r w:rsidRPr="00FC11A7">
        <w:rPr>
          <w:rFonts w:ascii="Book Antiqua" w:eastAsia="Book Antiqua" w:hAnsi="Book Antiqua" w:cs="Book Antiqua"/>
          <w:color w:val="000000"/>
          <w:szCs w:val="30"/>
          <w:vertAlign w:val="superscript"/>
        </w:rPr>
        <w:t>[24]</w:t>
      </w:r>
      <w:r w:rsidRPr="00FC11A7">
        <w:rPr>
          <w:rFonts w:ascii="Book Antiqua" w:eastAsia="Book Antiqua" w:hAnsi="Book Antiqua" w:cs="Book Antiqua"/>
          <w:color w:val="000000"/>
        </w:rPr>
        <w:t>, although the presence of insulin mRNA in neurons suggests that it may be locally produced in the nervous tissues, especially in the hypothalamus, cerebral cortex, olfactory bulb, substantia nigra, and pituitary gland</w:t>
      </w:r>
      <w:r w:rsidRPr="00FC11A7">
        <w:rPr>
          <w:rFonts w:ascii="Book Antiqua" w:eastAsia="Book Antiqua" w:hAnsi="Book Antiqua" w:cs="Book Antiqua"/>
          <w:color w:val="000000"/>
          <w:szCs w:val="30"/>
          <w:vertAlign w:val="superscript"/>
        </w:rPr>
        <w:t>[16]</w:t>
      </w:r>
      <w:r w:rsidRPr="00FC11A7">
        <w:rPr>
          <w:rFonts w:ascii="Book Antiqua" w:eastAsia="Book Antiqua" w:hAnsi="Book Antiqua" w:cs="Book Antiqua"/>
          <w:color w:val="000000"/>
        </w:rPr>
        <w:t>. Insulin may also intervene in learning and memory brain functions, especially verbal memory, as evidence shows this hormone modulates the secretion of neurotransmitters, such as acetylcholine, and favors synaptic plasticity</w:t>
      </w:r>
      <w:r w:rsidRPr="00FC11A7">
        <w:rPr>
          <w:rFonts w:ascii="Book Antiqua" w:eastAsia="Book Antiqua" w:hAnsi="Book Antiqua" w:cs="Book Antiqua"/>
          <w:color w:val="000000"/>
          <w:szCs w:val="30"/>
          <w:vertAlign w:val="superscript"/>
        </w:rPr>
        <w:t>[22]</w:t>
      </w:r>
      <w:r w:rsidRPr="00FC11A7">
        <w:rPr>
          <w:rFonts w:ascii="Book Antiqua" w:eastAsia="Book Antiqua" w:hAnsi="Book Antiqua" w:cs="Book Antiqua"/>
          <w:color w:val="000000"/>
        </w:rPr>
        <w:t>.</w:t>
      </w:r>
    </w:p>
    <w:p w14:paraId="0828C317" w14:textId="77777777" w:rsidR="00A77B3E" w:rsidRPr="00FC11A7" w:rsidRDefault="00FF74CC" w:rsidP="0074190C">
      <w:pPr>
        <w:spacing w:line="360" w:lineRule="auto"/>
        <w:ind w:firstLineChars="100" w:firstLine="240"/>
        <w:jc w:val="both"/>
      </w:pPr>
      <w:r w:rsidRPr="00FC11A7">
        <w:rPr>
          <w:rFonts w:ascii="Book Antiqua" w:eastAsia="Book Antiqua" w:hAnsi="Book Antiqua" w:cs="Book Antiqua"/>
          <w:color w:val="000000"/>
        </w:rPr>
        <w:t xml:space="preserve">Once in the plasma, insulin can cross the BBB </w:t>
      </w:r>
      <w:r w:rsidRPr="00FC11A7">
        <w:rPr>
          <w:rFonts w:ascii="Book Antiqua" w:eastAsia="Book Antiqua" w:hAnsi="Book Antiqua" w:cs="Book Antiqua"/>
          <w:i/>
          <w:iCs/>
          <w:color w:val="000000"/>
        </w:rPr>
        <w:t>via</w:t>
      </w:r>
      <w:r w:rsidRPr="00FC11A7">
        <w:rPr>
          <w:rFonts w:ascii="Book Antiqua" w:eastAsia="Book Antiqua" w:hAnsi="Book Antiqua" w:cs="Book Antiqua"/>
          <w:color w:val="000000"/>
        </w:rPr>
        <w:t xml:space="preserve"> active transportation mediated by its receptor, which is abundantly expressed in neurons and, in lower quantities, in glial cells</w:t>
      </w:r>
      <w:r w:rsidRPr="00FC11A7">
        <w:rPr>
          <w:rFonts w:ascii="Book Antiqua" w:eastAsia="Book Antiqua" w:hAnsi="Book Antiqua" w:cs="Book Antiqua"/>
          <w:color w:val="000000"/>
          <w:szCs w:val="30"/>
          <w:vertAlign w:val="superscript"/>
        </w:rPr>
        <w:t>[22]</w:t>
      </w:r>
      <w:r w:rsidRPr="00FC11A7">
        <w:rPr>
          <w:rFonts w:ascii="Book Antiqua" w:eastAsia="Book Antiqua" w:hAnsi="Book Antiqua" w:cs="Book Antiqua"/>
          <w:color w:val="000000"/>
        </w:rPr>
        <w:t>. After binding to its receptor, insulin promotes the autophosphorylation of tyrosine residues, triggering its intrinsic tyrosine kinase activity and phosphorylating the insulin receptor substrate (IRS) coupling protein in the tyrosine residue</w:t>
      </w:r>
      <w:r w:rsidRPr="00FC11A7">
        <w:rPr>
          <w:rFonts w:ascii="Book Antiqua" w:eastAsia="Book Antiqua" w:hAnsi="Book Antiqua" w:cs="Book Antiqua"/>
          <w:color w:val="000000"/>
          <w:szCs w:val="30"/>
          <w:vertAlign w:val="superscript"/>
        </w:rPr>
        <w:t>[24]</w:t>
      </w:r>
      <w:r w:rsidRPr="00FC11A7">
        <w:rPr>
          <w:rFonts w:ascii="Book Antiqua" w:eastAsia="Book Antiqua" w:hAnsi="Book Antiqua" w:cs="Book Antiqua"/>
          <w:color w:val="000000"/>
        </w:rPr>
        <w:t>. The majority of this response is coupled to IRS-1 and IRS-2, which are ubiquitously expressed and the main mediators of insulin-dependent mitogenesis, and the regulation of glucose metabolism in the majority of cell types</w:t>
      </w:r>
      <w:r w:rsidRPr="00FC11A7">
        <w:rPr>
          <w:rFonts w:ascii="Book Antiqua" w:eastAsia="Book Antiqua" w:hAnsi="Book Antiqua" w:cs="Book Antiqua"/>
          <w:color w:val="000000"/>
          <w:szCs w:val="30"/>
          <w:vertAlign w:val="superscript"/>
        </w:rPr>
        <w:t>[21]</w:t>
      </w:r>
      <w:r w:rsidRPr="00FC11A7">
        <w:rPr>
          <w:rFonts w:ascii="Book Antiqua" w:eastAsia="Book Antiqua" w:hAnsi="Book Antiqua" w:cs="Book Antiqua"/>
          <w:color w:val="000000"/>
        </w:rPr>
        <w:t>. Historically, IRS-1 was the first insulin substrate to be identified and represents the prototype of IRS family proteins, whereas IRS-2 is mainly involved in the regulation of brain growth. The phosphorylation of tyrosine residues on IRS activates Akt, which phosphorylates substrates, such as the mammalian target of rapamycin (mTOR) and the glycogen synthase kinase-3 (GSK3), among other targets</w:t>
      </w:r>
      <w:r w:rsidRPr="00FC11A7">
        <w:rPr>
          <w:rFonts w:ascii="Book Antiqua" w:eastAsia="Book Antiqua" w:hAnsi="Book Antiqua" w:cs="Book Antiqua"/>
          <w:color w:val="000000"/>
          <w:szCs w:val="30"/>
          <w:vertAlign w:val="superscript"/>
        </w:rPr>
        <w:t>[25]</w:t>
      </w:r>
      <w:r w:rsidRPr="00FC11A7">
        <w:rPr>
          <w:rFonts w:ascii="Book Antiqua" w:eastAsia="Book Antiqua" w:hAnsi="Book Antiqua" w:cs="Book Antiqua"/>
          <w:color w:val="000000"/>
        </w:rPr>
        <w:t>. Insulin also activates the extracellular signal receptor kinase (ERK) pathway by activating type 1 and type 2 ERKs</w:t>
      </w:r>
      <w:r w:rsidRPr="00FC11A7">
        <w:rPr>
          <w:rFonts w:ascii="Book Antiqua" w:eastAsia="Book Antiqua" w:hAnsi="Book Antiqua" w:cs="Book Antiqua"/>
          <w:color w:val="000000"/>
          <w:szCs w:val="30"/>
          <w:vertAlign w:val="superscript"/>
        </w:rPr>
        <w:t>[24]</w:t>
      </w:r>
      <w:r w:rsidRPr="00FC11A7">
        <w:rPr>
          <w:rFonts w:ascii="Book Antiqua" w:eastAsia="Book Antiqua" w:hAnsi="Book Antiqua" w:cs="Book Antiqua"/>
          <w:color w:val="000000"/>
        </w:rPr>
        <w:t>. These molecules can modify the expression of certain genes (c-fos, Elk-1) involved in cell growth and differentiation</w:t>
      </w:r>
      <w:r w:rsidRPr="00FC11A7">
        <w:rPr>
          <w:rFonts w:ascii="Book Antiqua" w:eastAsia="Book Antiqua" w:hAnsi="Book Antiqua" w:cs="Book Antiqua"/>
          <w:color w:val="000000"/>
          <w:szCs w:val="30"/>
          <w:vertAlign w:val="superscript"/>
        </w:rPr>
        <w:t>[22]</w:t>
      </w:r>
      <w:r w:rsidRPr="00FC11A7">
        <w:rPr>
          <w:rFonts w:ascii="Book Antiqua" w:eastAsia="Book Antiqua" w:hAnsi="Book Antiqua" w:cs="Book Antiqua"/>
          <w:color w:val="000000"/>
        </w:rPr>
        <w:t>.</w:t>
      </w:r>
    </w:p>
    <w:p w14:paraId="1ED0F172" w14:textId="77777777" w:rsidR="00A77B3E" w:rsidRPr="00FC11A7" w:rsidRDefault="00A77B3E">
      <w:pPr>
        <w:spacing w:line="360" w:lineRule="auto"/>
        <w:jc w:val="both"/>
      </w:pPr>
    </w:p>
    <w:p w14:paraId="50CB5CB5" w14:textId="6068D9FB" w:rsidR="00A77B3E" w:rsidRPr="00FC11A7" w:rsidRDefault="00FF74CC">
      <w:pPr>
        <w:spacing w:line="360" w:lineRule="auto"/>
        <w:jc w:val="both"/>
      </w:pPr>
      <w:r w:rsidRPr="00FC11A7">
        <w:rPr>
          <w:rFonts w:ascii="Book Antiqua" w:eastAsia="Book Antiqua" w:hAnsi="Book Antiqua" w:cs="Book Antiqua"/>
          <w:b/>
          <w:bCs/>
          <w:caps/>
          <w:color w:val="000000"/>
          <w:u w:val="single"/>
        </w:rPr>
        <w:t xml:space="preserve">PATHOGENESIS OF </w:t>
      </w:r>
      <w:r w:rsidR="00AD1252" w:rsidRPr="00FC11A7">
        <w:rPr>
          <w:rFonts w:ascii="Book Antiqua" w:eastAsia="Book Antiqua" w:hAnsi="Book Antiqua" w:cs="Book Antiqua"/>
          <w:b/>
          <w:bCs/>
          <w:caps/>
          <w:color w:val="000000"/>
          <w:u w:val="single"/>
        </w:rPr>
        <w:t>AD</w:t>
      </w:r>
      <w:r w:rsidRPr="00FC11A7">
        <w:rPr>
          <w:rFonts w:ascii="Book Antiqua" w:eastAsia="Book Antiqua" w:hAnsi="Book Antiqua" w:cs="Book Antiqua"/>
          <w:b/>
          <w:bCs/>
          <w:caps/>
          <w:color w:val="000000"/>
          <w:u w:val="single"/>
        </w:rPr>
        <w:t>: NEUROBIOLOGICAL PRINCIPLES</w:t>
      </w:r>
    </w:p>
    <w:p w14:paraId="24B071BC" w14:textId="251EB07D" w:rsidR="00A77B3E" w:rsidRPr="00FC11A7" w:rsidRDefault="00FF74CC">
      <w:pPr>
        <w:spacing w:line="360" w:lineRule="auto"/>
        <w:jc w:val="both"/>
        <w:rPr>
          <w:rFonts w:ascii="Book Antiqua" w:eastAsia="Book Antiqua" w:hAnsi="Book Antiqua" w:cs="Book Antiqua"/>
          <w:color w:val="000000"/>
        </w:rPr>
      </w:pPr>
      <w:r w:rsidRPr="00FC11A7">
        <w:rPr>
          <w:rFonts w:ascii="Book Antiqua" w:eastAsia="Book Antiqua" w:hAnsi="Book Antiqua" w:cs="Book Antiqua"/>
          <w:color w:val="000000"/>
        </w:rPr>
        <w:lastRenderedPageBreak/>
        <w:t>AD is a neurogenerative disorder that results in a gradual and irreversible deterioration of memory and other cognitive functions. It can also be frequently accompanied by other manifestations, such as psychosis, depression, and behavioral alterations</w:t>
      </w:r>
      <w:r w:rsidRPr="00FC11A7">
        <w:rPr>
          <w:rFonts w:ascii="Book Antiqua" w:eastAsia="Book Antiqua" w:hAnsi="Book Antiqua" w:cs="Book Antiqua"/>
          <w:color w:val="000000"/>
          <w:vertAlign w:val="superscript"/>
        </w:rPr>
        <w:t>[26]</w:t>
      </w:r>
      <w:r w:rsidRPr="00FC11A7">
        <w:rPr>
          <w:rFonts w:ascii="Book Antiqua" w:eastAsia="Book Antiqua" w:hAnsi="Book Antiqua" w:cs="Book Antiqua"/>
          <w:color w:val="000000"/>
        </w:rPr>
        <w:t>. Various environmental, genetic, and biologic factors participate in its pathogenesis</w:t>
      </w:r>
      <w:r w:rsidRPr="00FC11A7">
        <w:rPr>
          <w:rFonts w:ascii="Book Antiqua" w:eastAsia="Book Antiqua" w:hAnsi="Book Antiqua" w:cs="Book Antiqua"/>
          <w:color w:val="000000"/>
          <w:vertAlign w:val="superscript"/>
        </w:rPr>
        <w:t>[27,28]</w:t>
      </w:r>
      <w:r w:rsidRPr="00FC11A7">
        <w:rPr>
          <w:rFonts w:ascii="Book Antiqua" w:eastAsia="Book Antiqua" w:hAnsi="Book Antiqua" w:cs="Book Antiqua"/>
          <w:color w:val="000000"/>
        </w:rPr>
        <w:t xml:space="preserve">. Genetic data suggest that AD may be the result of the dysfunction in the amyloid protein precursor pathway, where the production of presenilin 1 (PSEN1) and presenilin 2 (PSEN2) takes place. The </w:t>
      </w:r>
      <w:r w:rsidRPr="00FC11A7">
        <w:rPr>
          <w:rFonts w:ascii="Book Antiqua" w:eastAsia="Book Antiqua" w:hAnsi="Book Antiqua" w:cs="Book Antiqua"/>
          <w:i/>
          <w:iCs/>
          <w:color w:val="000000"/>
        </w:rPr>
        <w:t>PSEN1</w:t>
      </w:r>
      <w:r w:rsidRPr="00FC11A7">
        <w:rPr>
          <w:rFonts w:ascii="Book Antiqua" w:eastAsia="Book Antiqua" w:hAnsi="Book Antiqua" w:cs="Book Antiqua"/>
          <w:color w:val="000000"/>
        </w:rPr>
        <w:t xml:space="preserve"> gene is located in chromosome 14, whereas the </w:t>
      </w:r>
      <w:r w:rsidRPr="00FC11A7">
        <w:rPr>
          <w:rFonts w:ascii="Book Antiqua" w:eastAsia="Book Antiqua" w:hAnsi="Book Antiqua" w:cs="Book Antiqua"/>
          <w:i/>
          <w:iCs/>
          <w:color w:val="000000"/>
        </w:rPr>
        <w:t>PSEN2</w:t>
      </w:r>
      <w:r w:rsidRPr="00FC11A7">
        <w:rPr>
          <w:rFonts w:ascii="Book Antiqua" w:eastAsia="Book Antiqua" w:hAnsi="Book Antiqua" w:cs="Book Antiqua"/>
          <w:color w:val="000000"/>
        </w:rPr>
        <w:t xml:space="preserve"> gene is located in chromosome 1</w:t>
      </w:r>
      <w:r w:rsidRPr="00FC11A7">
        <w:rPr>
          <w:rFonts w:ascii="Book Antiqua" w:eastAsia="Book Antiqua" w:hAnsi="Book Antiqua" w:cs="Book Antiqua"/>
          <w:color w:val="000000"/>
          <w:vertAlign w:val="superscript"/>
        </w:rPr>
        <w:t>[29]</w:t>
      </w:r>
      <w:r w:rsidRPr="00FC11A7">
        <w:rPr>
          <w:rFonts w:ascii="Book Antiqua" w:eastAsia="Book Antiqua" w:hAnsi="Book Antiqua" w:cs="Book Antiqua"/>
          <w:color w:val="000000"/>
        </w:rPr>
        <w:t>. Although mutations in these genes lead to the familiar autosomal presentations of AD, the presence of the E4 allele of the E apolipoprotein (APOE) is the main genetic susceptibility factor that has been identified. People with E4/4 homozygotes are eight times more likely to suffer AD compared to those who do not have these alleles</w:t>
      </w:r>
      <w:r w:rsidRPr="00FC11A7">
        <w:rPr>
          <w:rFonts w:ascii="Book Antiqua" w:eastAsia="Book Antiqua" w:hAnsi="Book Antiqua" w:cs="Book Antiqua"/>
          <w:color w:val="000000"/>
          <w:vertAlign w:val="superscript"/>
        </w:rPr>
        <w:t>[30]</w:t>
      </w:r>
      <w:r w:rsidRPr="00FC11A7">
        <w:rPr>
          <w:rFonts w:ascii="Book Antiqua" w:eastAsia="Book Antiqua" w:hAnsi="Book Antiqua" w:cs="Book Antiqua"/>
          <w:color w:val="000000"/>
        </w:rPr>
        <w:t>.</w:t>
      </w:r>
    </w:p>
    <w:p w14:paraId="25657956" w14:textId="77777777" w:rsidR="0074190C" w:rsidRPr="00FC11A7" w:rsidRDefault="0074190C">
      <w:pPr>
        <w:spacing w:line="360" w:lineRule="auto"/>
        <w:jc w:val="both"/>
      </w:pPr>
    </w:p>
    <w:p w14:paraId="2007F4F1" w14:textId="289D059D" w:rsidR="00A77B3E" w:rsidRPr="00FC11A7" w:rsidRDefault="00FF74CC">
      <w:pPr>
        <w:spacing w:line="360" w:lineRule="auto"/>
        <w:jc w:val="both"/>
        <w:rPr>
          <w:i/>
          <w:iCs/>
        </w:rPr>
      </w:pPr>
      <w:r w:rsidRPr="00FC11A7">
        <w:rPr>
          <w:rFonts w:ascii="Book Antiqua" w:eastAsia="Book Antiqua" w:hAnsi="Book Antiqua" w:cs="Book Antiqua"/>
          <w:b/>
          <w:bCs/>
          <w:i/>
          <w:iCs/>
          <w:color w:val="000000"/>
        </w:rPr>
        <w:t xml:space="preserve">Amyloid metabolism: </w:t>
      </w:r>
      <w:r w:rsidR="0074190C" w:rsidRPr="00FC11A7">
        <w:rPr>
          <w:rFonts w:ascii="Book Antiqua" w:eastAsia="Book Antiqua" w:hAnsi="Book Antiqua" w:cs="Book Antiqua"/>
          <w:b/>
          <w:bCs/>
          <w:i/>
          <w:iCs/>
          <w:color w:val="000000"/>
        </w:rPr>
        <w:t>S</w:t>
      </w:r>
      <w:r w:rsidRPr="00FC11A7">
        <w:rPr>
          <w:rFonts w:ascii="Book Antiqua" w:eastAsia="Book Antiqua" w:hAnsi="Book Antiqua" w:cs="Book Antiqua"/>
          <w:b/>
          <w:bCs/>
          <w:i/>
          <w:iCs/>
          <w:color w:val="000000"/>
        </w:rPr>
        <w:t>enile plaques</w:t>
      </w:r>
    </w:p>
    <w:p w14:paraId="6C4C8B81" w14:textId="39C62527" w:rsidR="00A77B3E" w:rsidRPr="00FC11A7" w:rsidRDefault="00FF74CC">
      <w:pPr>
        <w:spacing w:line="360" w:lineRule="auto"/>
        <w:jc w:val="both"/>
      </w:pPr>
      <w:r w:rsidRPr="00FC11A7">
        <w:rPr>
          <w:rFonts w:ascii="Book Antiqua" w:eastAsia="Book Antiqua" w:hAnsi="Book Antiqua" w:cs="Book Antiqua"/>
          <w:color w:val="000000"/>
        </w:rPr>
        <w:t>Physiologically, neuronal cells release soluble amyloid beta, which is a peptide with a molecular weight of 4 kD and a length of 42</w:t>
      </w:r>
      <w:r w:rsidR="0074190C" w:rsidRPr="00FC11A7">
        <w:rPr>
          <w:rFonts w:ascii="Book Antiqua" w:eastAsia="Book Antiqua" w:hAnsi="Book Antiqua" w:cs="Book Antiqua"/>
          <w:color w:val="000000"/>
        </w:rPr>
        <w:t>-</w:t>
      </w:r>
      <w:r w:rsidRPr="00FC11A7">
        <w:rPr>
          <w:rFonts w:ascii="Book Antiqua" w:eastAsia="Book Antiqua" w:hAnsi="Book Antiqua" w:cs="Book Antiqua"/>
          <w:color w:val="000000"/>
        </w:rPr>
        <w:t>43 amino acids. The main types of amyloid (A</w:t>
      </w:r>
      <w:r w:rsidR="006E56BF" w:rsidRPr="00FC11A7">
        <w:rPr>
          <w:rFonts w:ascii="Book Antiqua" w:hAnsi="Book Antiqua" w:cs="Book Antiqua"/>
          <w:color w:val="000000"/>
          <w:lang w:eastAsia="zh-CN"/>
        </w:rPr>
        <w:t>β</w:t>
      </w:r>
      <w:r w:rsidRPr="00FC11A7">
        <w:rPr>
          <w:rFonts w:ascii="Book Antiqua" w:eastAsia="Book Antiqua" w:hAnsi="Book Antiqua" w:cs="Book Antiqua"/>
          <w:color w:val="000000"/>
        </w:rPr>
        <w:t>40 and A</w:t>
      </w:r>
      <w:r w:rsidR="006E56BF" w:rsidRPr="00FC11A7">
        <w:rPr>
          <w:rFonts w:ascii="Book Antiqua" w:hAnsi="Book Antiqua" w:cs="Book Antiqua"/>
          <w:color w:val="000000"/>
          <w:lang w:eastAsia="zh-CN"/>
        </w:rPr>
        <w:t>β</w:t>
      </w:r>
      <w:r w:rsidRPr="00FC11A7">
        <w:rPr>
          <w:rFonts w:ascii="Book Antiqua" w:eastAsia="Book Antiqua" w:hAnsi="Book Antiqua" w:cs="Book Antiqua"/>
          <w:color w:val="000000"/>
        </w:rPr>
        <w:t xml:space="preserve">42) emerge as a product of the normal secretion of the transmembrane amyloid protein precursor after a proteolytic process that requires the participation of secretases (α </w:t>
      </w:r>
      <w:r w:rsidR="006E56BF" w:rsidRPr="00FC11A7">
        <w:rPr>
          <w:rFonts w:ascii="Book Antiqua" w:hAnsi="Book Antiqua" w:cs="Book Antiqua"/>
          <w:color w:val="000000"/>
          <w:lang w:eastAsia="zh-CN"/>
        </w:rPr>
        <w:t>β</w:t>
      </w:r>
      <w:r w:rsidRPr="00FC11A7">
        <w:rPr>
          <w:rFonts w:ascii="Book Antiqua" w:eastAsia="Book Antiqua" w:hAnsi="Book Antiqua" w:cs="Book Antiqua"/>
          <w:color w:val="000000"/>
        </w:rPr>
        <w:t xml:space="preserve"> </w:t>
      </w:r>
      <w:r w:rsidR="006E56BF" w:rsidRPr="00FC11A7">
        <w:rPr>
          <w:rFonts w:ascii="Book Antiqua" w:eastAsia="宋体" w:hAnsi="Book Antiqua" w:cs="宋体"/>
          <w:color w:val="000000"/>
          <w:lang w:eastAsia="zh-CN"/>
        </w:rPr>
        <w:t>γ</w:t>
      </w:r>
      <w:r w:rsidRPr="00FC11A7">
        <w:rPr>
          <w:rFonts w:ascii="Book Antiqua" w:eastAsia="Book Antiqua" w:hAnsi="Book Antiqua" w:cs="Book Antiqua"/>
          <w:color w:val="000000"/>
        </w:rPr>
        <w:t>). α-Secretase acts on the amyloid beta peptide, promoting its breakdown in two segments, which are nexin II and soluble amyloid beta peptide, which has 16 amino acids</w:t>
      </w:r>
      <w:r w:rsidRPr="00FC11A7">
        <w:rPr>
          <w:rFonts w:ascii="Book Antiqua" w:eastAsia="Book Antiqua" w:hAnsi="Book Antiqua" w:cs="Book Antiqua"/>
          <w:color w:val="000000"/>
          <w:vertAlign w:val="superscript"/>
        </w:rPr>
        <w:t>[31]</w:t>
      </w:r>
      <w:r w:rsidRPr="00FC11A7">
        <w:rPr>
          <w:rFonts w:ascii="Book Antiqua" w:eastAsia="Book Antiqua" w:hAnsi="Book Antiqua" w:cs="Book Antiqua"/>
          <w:color w:val="000000"/>
        </w:rPr>
        <w:t>.</w:t>
      </w:r>
    </w:p>
    <w:p w14:paraId="4F90B86B" w14:textId="570D17DA" w:rsidR="00A77B3E" w:rsidRPr="00FC11A7" w:rsidRDefault="00FF74CC" w:rsidP="0074190C">
      <w:pPr>
        <w:spacing w:line="360" w:lineRule="auto"/>
        <w:ind w:firstLineChars="100" w:firstLine="240"/>
        <w:jc w:val="both"/>
        <w:rPr>
          <w:rFonts w:ascii="Book Antiqua" w:eastAsia="Book Antiqua" w:hAnsi="Book Antiqua" w:cs="Book Antiqua"/>
          <w:color w:val="000000"/>
        </w:rPr>
      </w:pPr>
      <w:r w:rsidRPr="00FC11A7">
        <w:rPr>
          <w:rFonts w:ascii="Book Antiqua" w:eastAsia="Book Antiqua" w:hAnsi="Book Antiqua" w:cs="Book Antiqua"/>
          <w:color w:val="000000"/>
        </w:rPr>
        <w:t>Afterward, the α-2-macroglobulin acts forming the BA-A2M complex, which will couple to a protease enzyme to reenter the neuron</w:t>
      </w:r>
      <w:r w:rsidRPr="00FC11A7">
        <w:rPr>
          <w:rFonts w:ascii="Book Antiqua" w:eastAsia="Book Antiqua" w:hAnsi="Book Antiqua" w:cs="Book Antiqua"/>
          <w:color w:val="000000"/>
          <w:vertAlign w:val="superscript"/>
        </w:rPr>
        <w:t>[32]</w:t>
      </w:r>
      <w:r w:rsidRPr="00FC11A7">
        <w:rPr>
          <w:rFonts w:ascii="Book Antiqua" w:eastAsia="Book Antiqua" w:hAnsi="Book Antiqua" w:cs="Book Antiqua"/>
          <w:color w:val="000000"/>
        </w:rPr>
        <w:t>. During this process, the secretases cleave the BA peptide from 40 to 42 amino acids. Such enzymes include the beta secretase (acting on amino acid 1) and gamma secretase (40</w:t>
      </w:r>
      <w:r w:rsidR="0074190C" w:rsidRPr="00FC11A7">
        <w:rPr>
          <w:rFonts w:ascii="Book Antiqua" w:eastAsia="Book Antiqua" w:hAnsi="Book Antiqua" w:cs="Book Antiqua"/>
          <w:color w:val="000000"/>
        </w:rPr>
        <w:t>-</w:t>
      </w:r>
      <w:r w:rsidRPr="00FC11A7">
        <w:rPr>
          <w:rFonts w:ascii="Book Antiqua" w:eastAsia="Book Antiqua" w:hAnsi="Book Antiqua" w:cs="Book Antiqua"/>
          <w:color w:val="000000"/>
        </w:rPr>
        <w:t>42 activity). The accumulation in the interstitial tissue of insoluble 1</w:t>
      </w:r>
      <w:r w:rsidR="0074190C" w:rsidRPr="00FC11A7">
        <w:rPr>
          <w:rFonts w:ascii="Book Antiqua" w:eastAsia="Book Antiqua" w:hAnsi="Book Antiqua" w:cs="Book Antiqua"/>
          <w:color w:val="000000"/>
        </w:rPr>
        <w:t>-</w:t>
      </w:r>
      <w:r w:rsidRPr="00FC11A7">
        <w:rPr>
          <w:rFonts w:ascii="Book Antiqua" w:eastAsia="Book Antiqua" w:hAnsi="Book Antiqua" w:cs="Book Antiqua"/>
          <w:color w:val="000000"/>
        </w:rPr>
        <w:t>42 beta amyloid fragments goes through various transformations in relation to its protein structure until it acquires a folded shape that is difficult to break down. Furthermore, other stable proteins are associated with this process, such as the serum amyloid P component</w:t>
      </w:r>
      <w:r w:rsidRPr="00FC11A7">
        <w:rPr>
          <w:rFonts w:ascii="Book Antiqua" w:eastAsia="Book Antiqua" w:hAnsi="Book Antiqua" w:cs="Book Antiqua"/>
          <w:color w:val="000000"/>
          <w:vertAlign w:val="superscript"/>
        </w:rPr>
        <w:t>[33]</w:t>
      </w:r>
      <w:r w:rsidRPr="00FC11A7">
        <w:rPr>
          <w:rFonts w:ascii="Book Antiqua" w:eastAsia="Book Antiqua" w:hAnsi="Book Antiqua" w:cs="Book Antiqua"/>
          <w:color w:val="000000"/>
        </w:rPr>
        <w:t xml:space="preserve">. The presence </w:t>
      </w:r>
      <w:r w:rsidRPr="00FC11A7">
        <w:rPr>
          <w:rFonts w:ascii="Book Antiqua" w:eastAsia="Book Antiqua" w:hAnsi="Book Antiqua" w:cs="Book Antiqua"/>
          <w:color w:val="000000"/>
        </w:rPr>
        <w:lastRenderedPageBreak/>
        <w:t>of these structures leads to the activation of the immune system, especially the phagocytic cells of the CNS (microglia), which perpetuate the lesion due to pseudoinflammation and the release of ROS. However, recent studies have suggested that the participation of amyloid beta is attributed to its deposit on the brain blood vessels, which leads to degeneration and hemorrhages, which are important events in the physiopathology of AD</w:t>
      </w:r>
      <w:r w:rsidRPr="00FC11A7">
        <w:rPr>
          <w:rFonts w:ascii="Book Antiqua" w:eastAsia="Book Antiqua" w:hAnsi="Book Antiqua" w:cs="Book Antiqua"/>
          <w:color w:val="000000"/>
          <w:vertAlign w:val="superscript"/>
        </w:rPr>
        <w:t>[34]</w:t>
      </w:r>
      <w:r w:rsidRPr="00FC11A7">
        <w:rPr>
          <w:rFonts w:ascii="Book Antiqua" w:eastAsia="Book Antiqua" w:hAnsi="Book Antiqua" w:cs="Book Antiqua"/>
          <w:color w:val="000000"/>
        </w:rPr>
        <w:t>.</w:t>
      </w:r>
    </w:p>
    <w:p w14:paraId="2C58DFD0" w14:textId="77777777" w:rsidR="0074190C" w:rsidRPr="00FC11A7" w:rsidRDefault="0074190C" w:rsidP="0074190C">
      <w:pPr>
        <w:spacing w:line="360" w:lineRule="auto"/>
        <w:jc w:val="both"/>
      </w:pPr>
    </w:p>
    <w:p w14:paraId="7DFFB1B7" w14:textId="688EEB54" w:rsidR="00A77B3E" w:rsidRPr="00FC11A7" w:rsidRDefault="00FF74CC">
      <w:pPr>
        <w:spacing w:line="360" w:lineRule="auto"/>
        <w:jc w:val="both"/>
        <w:rPr>
          <w:i/>
          <w:iCs/>
        </w:rPr>
      </w:pPr>
      <w:r w:rsidRPr="00FC11A7">
        <w:rPr>
          <w:rFonts w:ascii="Book Antiqua" w:eastAsia="Book Antiqua" w:hAnsi="Book Antiqua" w:cs="Book Antiqua"/>
          <w:b/>
          <w:bCs/>
          <w:i/>
          <w:iCs/>
          <w:color w:val="000000"/>
        </w:rPr>
        <w:t xml:space="preserve">Neurofibrillary metabolism: </w:t>
      </w:r>
      <w:r w:rsidR="00AD1252" w:rsidRPr="00FC11A7">
        <w:rPr>
          <w:rFonts w:ascii="Book Antiqua" w:eastAsia="Book Antiqua" w:hAnsi="Book Antiqua" w:cs="Book Antiqua"/>
          <w:b/>
          <w:bCs/>
          <w:i/>
          <w:iCs/>
          <w:color w:val="000000"/>
        </w:rPr>
        <w:t>NT</w:t>
      </w:r>
    </w:p>
    <w:p w14:paraId="5551B94F" w14:textId="15BB8912" w:rsidR="00A77B3E" w:rsidRPr="00FC11A7" w:rsidRDefault="00FF74CC">
      <w:pPr>
        <w:spacing w:line="360" w:lineRule="auto"/>
        <w:jc w:val="both"/>
      </w:pPr>
      <w:r w:rsidRPr="00FC11A7">
        <w:rPr>
          <w:rFonts w:ascii="Book Antiqua" w:eastAsia="Book Antiqua" w:hAnsi="Book Antiqua" w:cs="Book Antiqua"/>
          <w:color w:val="000000"/>
        </w:rPr>
        <w:t>Tau is a protein that is highly associated with neuronal microtubules</w:t>
      </w:r>
      <w:r w:rsidRPr="00FC11A7">
        <w:rPr>
          <w:rFonts w:ascii="Book Antiqua" w:eastAsia="Book Antiqua" w:hAnsi="Book Antiqua" w:cs="Book Antiqua"/>
          <w:color w:val="000000"/>
          <w:vertAlign w:val="superscript"/>
        </w:rPr>
        <w:t>[35]</w:t>
      </w:r>
      <w:r w:rsidRPr="00FC11A7">
        <w:rPr>
          <w:rFonts w:ascii="Book Antiqua" w:eastAsia="Book Antiqua" w:hAnsi="Book Antiqua" w:cs="Book Antiqua"/>
          <w:color w:val="000000"/>
        </w:rPr>
        <w:t>. Through its isoforms and phosphorylation, tau protein interacts with tubulin to stabilize the structure of neuronal microtubules, allowing for an efficient synaptic activity</w:t>
      </w:r>
      <w:r w:rsidRPr="00FC11A7">
        <w:rPr>
          <w:rFonts w:ascii="Book Antiqua" w:eastAsia="Book Antiqua" w:hAnsi="Book Antiqua" w:cs="Book Antiqua"/>
          <w:color w:val="000000"/>
          <w:vertAlign w:val="superscript"/>
        </w:rPr>
        <w:t>[36]</w:t>
      </w:r>
      <w:r w:rsidRPr="00FC11A7">
        <w:rPr>
          <w:rFonts w:ascii="Book Antiqua" w:eastAsia="Book Antiqua" w:hAnsi="Book Antiqua" w:cs="Book Antiqua"/>
          <w:color w:val="000000"/>
        </w:rPr>
        <w:t>. The tau hypothesis indicates that an excessive or abnormal phosphorylation of this protein results in the transformation to a paired helical filament conformation (PHF-tau). This leads to its precipitation and autoaggregation, which slows the axonal transport and causes neurodegeneration due to possible apoptosis</w:t>
      </w:r>
      <w:r w:rsidRPr="00FC11A7">
        <w:rPr>
          <w:rFonts w:ascii="Book Antiqua" w:eastAsia="Book Antiqua" w:hAnsi="Book Antiqua" w:cs="Book Antiqua"/>
          <w:color w:val="000000"/>
          <w:vertAlign w:val="superscript"/>
        </w:rPr>
        <w:t>[37]</w:t>
      </w:r>
      <w:r w:rsidRPr="00FC11A7">
        <w:rPr>
          <w:rFonts w:ascii="Book Antiqua" w:eastAsia="Book Antiqua" w:hAnsi="Book Antiqua" w:cs="Book Antiqua"/>
          <w:color w:val="000000"/>
        </w:rPr>
        <w:t>. NT can be intracellular and extracellular. Intracellular NT are hyperphosphorylated and usually found in abundance in the neuritic component of the neuritic plaque. Meanwhile, extracellular NT are the result of neuronal death and the denomination of the insoluble fibrillar skeleton and is characterized by insoluble neurofibrillary components that are difficult to proteolyze. These persist even after neuronal death as remains in the extracellular medium</w:t>
      </w:r>
      <w:r w:rsidRPr="00FC11A7">
        <w:rPr>
          <w:rFonts w:ascii="Book Antiqua" w:eastAsia="Book Antiqua" w:hAnsi="Book Antiqua" w:cs="Book Antiqua"/>
          <w:color w:val="000000"/>
          <w:vertAlign w:val="superscript"/>
        </w:rPr>
        <w:t>[38]</w:t>
      </w:r>
      <w:r w:rsidRPr="00FC11A7">
        <w:rPr>
          <w:rFonts w:ascii="Book Antiqua" w:eastAsia="Book Antiqua" w:hAnsi="Book Antiqua" w:cs="Book Antiqua"/>
          <w:color w:val="000000"/>
        </w:rPr>
        <w:t>.</w:t>
      </w:r>
    </w:p>
    <w:p w14:paraId="3B3EE10B" w14:textId="77777777" w:rsidR="00A77B3E" w:rsidRPr="00FC11A7" w:rsidRDefault="00A77B3E">
      <w:pPr>
        <w:spacing w:line="360" w:lineRule="auto"/>
        <w:jc w:val="both"/>
      </w:pPr>
    </w:p>
    <w:p w14:paraId="764C3890" w14:textId="2C76B32B" w:rsidR="00A77B3E" w:rsidRPr="00FC11A7" w:rsidRDefault="00AD1252">
      <w:pPr>
        <w:spacing w:line="360" w:lineRule="auto"/>
        <w:jc w:val="both"/>
      </w:pPr>
      <w:r w:rsidRPr="00FC11A7">
        <w:rPr>
          <w:rFonts w:ascii="Book Antiqua" w:eastAsia="Book Antiqua" w:hAnsi="Book Antiqua" w:cs="Book Antiqua"/>
          <w:b/>
          <w:bCs/>
          <w:caps/>
          <w:color w:val="000000"/>
          <w:u w:val="single"/>
        </w:rPr>
        <w:t>AD</w:t>
      </w:r>
      <w:r w:rsidR="00FF74CC" w:rsidRPr="00FC11A7">
        <w:rPr>
          <w:rFonts w:ascii="Book Antiqua" w:eastAsia="Book Antiqua" w:hAnsi="Book Antiqua" w:cs="Book Antiqua"/>
          <w:b/>
          <w:bCs/>
          <w:caps/>
          <w:color w:val="000000"/>
          <w:u w:val="single"/>
        </w:rPr>
        <w:t xml:space="preserve">, </w:t>
      </w:r>
      <w:r w:rsidRPr="00FC11A7">
        <w:rPr>
          <w:rFonts w:ascii="Book Antiqua" w:eastAsia="Book Antiqua" w:hAnsi="Book Antiqua" w:cs="Book Antiqua"/>
          <w:b/>
          <w:bCs/>
          <w:caps/>
          <w:color w:val="000000"/>
          <w:u w:val="single"/>
        </w:rPr>
        <w:t>IR</w:t>
      </w:r>
      <w:r w:rsidR="0074190C" w:rsidRPr="00FC11A7">
        <w:rPr>
          <w:rFonts w:ascii="Book Antiqua" w:eastAsia="Book Antiqua" w:hAnsi="Book Antiqua" w:cs="Book Antiqua"/>
          <w:b/>
          <w:bCs/>
          <w:caps/>
          <w:color w:val="000000"/>
          <w:u w:val="single"/>
        </w:rPr>
        <w:t>,</w:t>
      </w:r>
      <w:r w:rsidR="00FF74CC" w:rsidRPr="00FC11A7">
        <w:rPr>
          <w:rFonts w:ascii="Book Antiqua" w:eastAsia="Book Antiqua" w:hAnsi="Book Antiqua" w:cs="Book Antiqua"/>
          <w:b/>
          <w:bCs/>
          <w:caps/>
          <w:color w:val="000000"/>
          <w:u w:val="single"/>
        </w:rPr>
        <w:t xml:space="preserve"> AND </w:t>
      </w:r>
      <w:r w:rsidRPr="00FC11A7">
        <w:rPr>
          <w:rFonts w:ascii="Book Antiqua" w:eastAsia="Book Antiqua" w:hAnsi="Book Antiqua" w:cs="Book Antiqua"/>
          <w:b/>
          <w:bCs/>
          <w:caps/>
          <w:color w:val="000000"/>
          <w:u w:val="single"/>
        </w:rPr>
        <w:t>T2DM</w:t>
      </w:r>
      <w:r w:rsidR="00FF74CC" w:rsidRPr="00FC11A7">
        <w:rPr>
          <w:rFonts w:ascii="Book Antiqua" w:eastAsia="Book Antiqua" w:hAnsi="Book Antiqua" w:cs="Book Antiqua"/>
          <w:b/>
          <w:bCs/>
          <w:caps/>
          <w:color w:val="000000"/>
          <w:u w:val="single"/>
        </w:rPr>
        <w:t>: PHYSIOPATHOLOGICAL LINKS</w:t>
      </w:r>
    </w:p>
    <w:p w14:paraId="6522D6C9" w14:textId="77777777" w:rsidR="00A77B3E" w:rsidRPr="00FC11A7" w:rsidRDefault="00FF74CC">
      <w:pPr>
        <w:spacing w:line="360" w:lineRule="auto"/>
        <w:jc w:val="both"/>
      </w:pPr>
      <w:r w:rsidRPr="00FC11A7">
        <w:rPr>
          <w:rFonts w:ascii="Book Antiqua" w:eastAsia="Book Antiqua" w:hAnsi="Book Antiqua" w:cs="Book Antiqua"/>
          <w:color w:val="000000"/>
        </w:rPr>
        <w:t>General glucose metabolism involves various intracellular processes, including glycolysis, the Krebs cycle, and oxidative phosphorylation. Likewise, it requires extracellular factors, such as its transportation from the circulation to the intracellular environment, in which insulin has a key regulating role</w:t>
      </w:r>
      <w:r w:rsidRPr="00FC11A7">
        <w:rPr>
          <w:rFonts w:ascii="Book Antiqua" w:eastAsia="Book Antiqua" w:hAnsi="Book Antiqua" w:cs="Book Antiqua"/>
          <w:color w:val="000000"/>
          <w:vertAlign w:val="superscript"/>
        </w:rPr>
        <w:t>[12]</w:t>
      </w:r>
      <w:r w:rsidRPr="00FC11A7">
        <w:rPr>
          <w:rFonts w:ascii="Book Antiqua" w:eastAsia="Book Antiqua" w:hAnsi="Book Antiqua" w:cs="Book Antiqua"/>
          <w:color w:val="000000"/>
        </w:rPr>
        <w:t>. T2DM is associated with the progressive loss of sensitivity to this hormone in a growing IR state, which is also present in AD. This outlines a possible overlap in the pathogenesis of both conditions</w:t>
      </w:r>
      <w:r w:rsidRPr="00FC11A7">
        <w:rPr>
          <w:rFonts w:ascii="Book Antiqua" w:eastAsia="Book Antiqua" w:hAnsi="Book Antiqua" w:cs="Book Antiqua"/>
          <w:color w:val="000000"/>
          <w:vertAlign w:val="superscript"/>
        </w:rPr>
        <w:t>[39]</w:t>
      </w:r>
      <w:r w:rsidRPr="00FC11A7">
        <w:rPr>
          <w:rFonts w:ascii="Book Antiqua" w:eastAsia="Book Antiqua" w:hAnsi="Book Antiqua" w:cs="Book Antiqua"/>
          <w:color w:val="000000"/>
        </w:rPr>
        <w:t>.</w:t>
      </w:r>
    </w:p>
    <w:p w14:paraId="0496BB35" w14:textId="77777777" w:rsidR="00A77B3E" w:rsidRPr="00FC11A7" w:rsidRDefault="00FF74CC" w:rsidP="0074190C">
      <w:pPr>
        <w:spacing w:line="360" w:lineRule="auto"/>
        <w:ind w:firstLineChars="100" w:firstLine="240"/>
        <w:jc w:val="both"/>
      </w:pPr>
      <w:r w:rsidRPr="00FC11A7">
        <w:rPr>
          <w:rFonts w:ascii="Book Antiqua" w:eastAsia="Book Antiqua" w:hAnsi="Book Antiqua" w:cs="Book Antiqua"/>
          <w:color w:val="000000"/>
        </w:rPr>
        <w:lastRenderedPageBreak/>
        <w:t>T2DM has been associated with changes in cognition and cognitive dysfunction, reporting a higher risk of developing any type of neurocognitive disorder, including AD</w:t>
      </w:r>
      <w:r w:rsidRPr="00FC11A7">
        <w:rPr>
          <w:rFonts w:ascii="Book Antiqua" w:eastAsia="Book Antiqua" w:hAnsi="Book Antiqua" w:cs="Book Antiqua"/>
          <w:color w:val="000000"/>
          <w:vertAlign w:val="superscript"/>
        </w:rPr>
        <w:t>[40]</w:t>
      </w:r>
      <w:r w:rsidRPr="00FC11A7">
        <w:rPr>
          <w:rFonts w:ascii="Book Antiqua" w:eastAsia="Book Antiqua" w:hAnsi="Book Antiqua" w:cs="Book Antiqua"/>
          <w:color w:val="000000"/>
        </w:rPr>
        <w:t>. Indeed, various clinical and preclinical studies suggest that these disorders may share multiple biochemical characteristics and signaling pathways</w:t>
      </w:r>
      <w:r w:rsidRPr="00FC11A7">
        <w:rPr>
          <w:rFonts w:ascii="Book Antiqua" w:eastAsia="Book Antiqua" w:hAnsi="Book Antiqua" w:cs="Book Antiqua"/>
          <w:color w:val="000000"/>
          <w:vertAlign w:val="superscript"/>
        </w:rPr>
        <w:t>[41]</w:t>
      </w:r>
      <w:r w:rsidRPr="00FC11A7">
        <w:rPr>
          <w:rFonts w:ascii="Book Antiqua" w:eastAsia="Book Antiqua" w:hAnsi="Book Antiqua" w:cs="Book Antiqua"/>
          <w:color w:val="000000"/>
        </w:rPr>
        <w:t xml:space="preserve"> (Figure 2).</w:t>
      </w:r>
    </w:p>
    <w:p w14:paraId="2598A018" w14:textId="77777777" w:rsidR="00A77B3E" w:rsidRPr="00FC11A7" w:rsidRDefault="00FF74CC" w:rsidP="0074190C">
      <w:pPr>
        <w:spacing w:line="360" w:lineRule="auto"/>
        <w:ind w:firstLineChars="100" w:firstLine="240"/>
        <w:jc w:val="both"/>
      </w:pPr>
      <w:r w:rsidRPr="00FC11A7">
        <w:rPr>
          <w:rFonts w:ascii="Book Antiqua" w:eastAsia="Book Antiqua" w:hAnsi="Book Antiqua" w:cs="Book Antiqua"/>
          <w:color w:val="000000"/>
        </w:rPr>
        <w:t>Different studies have demonstrated the association between IR and AD, even in the absence of hyperglycemia or DM. In this sense, it has been found that neurocognitive functions dependent on insulin in patients with sporadic AD could play an important role in the physiopathology of this disease, causing disruptions of insulin signaling in the brains of these individuals</w:t>
      </w:r>
      <w:r w:rsidRPr="00FC11A7">
        <w:rPr>
          <w:rFonts w:ascii="Book Antiqua" w:eastAsia="Book Antiqua" w:hAnsi="Book Antiqua" w:cs="Book Antiqua"/>
          <w:color w:val="000000"/>
          <w:vertAlign w:val="superscript"/>
        </w:rPr>
        <w:t>[42]</w:t>
      </w:r>
      <w:r w:rsidRPr="00FC11A7">
        <w:rPr>
          <w:rFonts w:ascii="Book Antiqua" w:eastAsia="Book Antiqua" w:hAnsi="Book Antiqua" w:cs="Book Antiqua"/>
          <w:color w:val="000000"/>
        </w:rPr>
        <w:t>. Similarly, a second study examining AD patients non-homozygous for the APOE-ε4 allele reported the presence of fasting insulinemia and a lower concentration of insulin in the cerebrospinal fluid (CSF), which shows decreased brain insulin uptake</w:t>
      </w:r>
      <w:r w:rsidRPr="00FC11A7">
        <w:rPr>
          <w:rFonts w:ascii="Book Antiqua" w:eastAsia="Book Antiqua" w:hAnsi="Book Antiqua" w:cs="Book Antiqua"/>
          <w:color w:val="000000"/>
          <w:vertAlign w:val="superscript"/>
        </w:rPr>
        <w:t>[43]</w:t>
      </w:r>
      <w:r w:rsidRPr="00FC11A7">
        <w:rPr>
          <w:rFonts w:ascii="Book Antiqua" w:eastAsia="Book Antiqua" w:hAnsi="Book Antiqua" w:cs="Book Antiqua"/>
          <w:color w:val="000000"/>
        </w:rPr>
        <w:t>. These findings together with those reported by other studies</w:t>
      </w:r>
      <w:r w:rsidRPr="00FC11A7">
        <w:rPr>
          <w:rFonts w:ascii="Book Antiqua" w:eastAsia="Book Antiqua" w:hAnsi="Book Antiqua" w:cs="Book Antiqua"/>
          <w:color w:val="000000"/>
          <w:vertAlign w:val="superscript"/>
        </w:rPr>
        <w:t>[44,45]</w:t>
      </w:r>
      <w:r w:rsidRPr="00FC11A7">
        <w:rPr>
          <w:rFonts w:ascii="Book Antiqua" w:eastAsia="Book Antiqua" w:hAnsi="Book Antiqua" w:cs="Book Antiqua"/>
          <w:color w:val="000000"/>
        </w:rPr>
        <w:t>, suggest that insulin signaling disruption can be particularly important in the physiopathology of AD in those individuals who are not homozygous for the APOE-ε4 allele.</w:t>
      </w:r>
    </w:p>
    <w:p w14:paraId="6B428944" w14:textId="5718ABA5" w:rsidR="00A77B3E" w:rsidRPr="00FC11A7" w:rsidRDefault="00FF74CC" w:rsidP="0074190C">
      <w:pPr>
        <w:spacing w:line="360" w:lineRule="auto"/>
        <w:ind w:firstLineChars="100" w:firstLine="240"/>
        <w:jc w:val="both"/>
        <w:rPr>
          <w:rFonts w:ascii="Book Antiqua" w:eastAsia="Book Antiqua" w:hAnsi="Book Antiqua" w:cs="Book Antiqua"/>
          <w:color w:val="000000"/>
        </w:rPr>
      </w:pPr>
      <w:r w:rsidRPr="00FC11A7">
        <w:rPr>
          <w:rFonts w:ascii="Book Antiqua" w:eastAsia="Book Antiqua" w:hAnsi="Book Antiqua" w:cs="Book Antiqua"/>
          <w:color w:val="000000"/>
        </w:rPr>
        <w:t>More recent studies point out that due to its effects on neurodegeneration, brain glucose metabolism, and cognitive performance, peripheral IR could be associated with the pathophysiology of AD in pre-diabetic</w:t>
      </w:r>
      <w:r w:rsidRPr="00FC11A7">
        <w:rPr>
          <w:rFonts w:ascii="Book Antiqua" w:eastAsia="Book Antiqua" w:hAnsi="Book Antiqua" w:cs="Book Antiqua"/>
          <w:color w:val="000000"/>
          <w:vertAlign w:val="superscript"/>
        </w:rPr>
        <w:t>[46]</w:t>
      </w:r>
      <w:r w:rsidRPr="00FC11A7">
        <w:rPr>
          <w:rFonts w:ascii="Book Antiqua" w:eastAsia="Book Antiqua" w:hAnsi="Book Antiqua" w:cs="Book Antiqua"/>
          <w:color w:val="000000"/>
        </w:rPr>
        <w:t xml:space="preserve"> and non-diabetic patients</w:t>
      </w:r>
      <w:r w:rsidRPr="00FC11A7">
        <w:rPr>
          <w:rFonts w:ascii="Book Antiqua" w:eastAsia="Book Antiqua" w:hAnsi="Book Antiqua" w:cs="Book Antiqua"/>
          <w:color w:val="000000"/>
          <w:vertAlign w:val="superscript"/>
        </w:rPr>
        <w:t>[47,48]</w:t>
      </w:r>
      <w:r w:rsidRPr="00FC11A7">
        <w:rPr>
          <w:rFonts w:ascii="Book Antiqua" w:eastAsia="Book Antiqua" w:hAnsi="Book Antiqua" w:cs="Book Antiqua"/>
          <w:color w:val="000000"/>
        </w:rPr>
        <w:t>. A study that included 130 non-diabetic patients with AD reported that IR was independently associated with decreased glucose metabolism in the hippocampus and with a lower volume of gray matter</w:t>
      </w:r>
      <w:r w:rsidRPr="00FC11A7">
        <w:rPr>
          <w:rFonts w:ascii="Book Antiqua" w:eastAsia="Book Antiqua" w:hAnsi="Book Antiqua" w:cs="Book Antiqua"/>
          <w:color w:val="000000"/>
          <w:vertAlign w:val="superscript"/>
        </w:rPr>
        <w:t>[47]</w:t>
      </w:r>
      <w:r w:rsidRPr="00FC11A7">
        <w:rPr>
          <w:rFonts w:ascii="Book Antiqua" w:eastAsia="Book Antiqua" w:hAnsi="Book Antiqua" w:cs="Book Antiqua"/>
          <w:color w:val="000000"/>
        </w:rPr>
        <w:t>. Likewise, a second study reported that high serum insulin levels were significantly associated with severe AD presentations. This significance persisted when non-diabetic patients were excluded</w:t>
      </w:r>
      <w:r w:rsidRPr="00FC11A7">
        <w:rPr>
          <w:rFonts w:ascii="Book Antiqua" w:eastAsia="Book Antiqua" w:hAnsi="Book Antiqua" w:cs="Book Antiqua"/>
          <w:color w:val="000000"/>
          <w:vertAlign w:val="superscript"/>
        </w:rPr>
        <w:t>[48]</w:t>
      </w:r>
      <w:r w:rsidRPr="00FC11A7">
        <w:rPr>
          <w:rFonts w:ascii="Book Antiqua" w:eastAsia="Book Antiqua" w:hAnsi="Book Antiqua" w:cs="Book Antiqua"/>
          <w:color w:val="000000"/>
        </w:rPr>
        <w:t>. In fact, different studies have shown a decrease in AD incidence</w:t>
      </w:r>
      <w:r w:rsidRPr="00FC11A7">
        <w:rPr>
          <w:rFonts w:ascii="Book Antiqua" w:eastAsia="Book Antiqua" w:hAnsi="Book Antiqua" w:cs="Book Antiqua"/>
          <w:color w:val="000000"/>
          <w:vertAlign w:val="superscript"/>
        </w:rPr>
        <w:t>[49]</w:t>
      </w:r>
      <w:r w:rsidRPr="00FC11A7">
        <w:rPr>
          <w:rFonts w:ascii="Book Antiqua" w:eastAsia="Book Antiqua" w:hAnsi="Book Antiqua" w:cs="Book Antiqua"/>
          <w:color w:val="000000"/>
        </w:rPr>
        <w:t xml:space="preserve"> and improvement of cognitive performance and brain insulin metabolism in patients with AD that have been treated with insulin or insulin-sensitizing drugs. This provides further evidence of the role of IR in the pathogenesis of AD</w:t>
      </w:r>
      <w:r w:rsidRPr="00FC11A7">
        <w:rPr>
          <w:rFonts w:ascii="Book Antiqua" w:eastAsia="Book Antiqua" w:hAnsi="Book Antiqua" w:cs="Book Antiqua"/>
          <w:color w:val="000000"/>
          <w:vertAlign w:val="superscript"/>
        </w:rPr>
        <w:t>[15,50,51]</w:t>
      </w:r>
      <w:r w:rsidRPr="00FC11A7">
        <w:rPr>
          <w:rFonts w:ascii="Book Antiqua" w:eastAsia="Book Antiqua" w:hAnsi="Book Antiqua" w:cs="Book Antiqua"/>
          <w:color w:val="000000"/>
        </w:rPr>
        <w:t>.</w:t>
      </w:r>
    </w:p>
    <w:p w14:paraId="687DAE82" w14:textId="77777777" w:rsidR="0074190C" w:rsidRPr="00FC11A7" w:rsidRDefault="0074190C" w:rsidP="0074190C">
      <w:pPr>
        <w:spacing w:line="360" w:lineRule="auto"/>
        <w:jc w:val="both"/>
      </w:pPr>
    </w:p>
    <w:p w14:paraId="7298D9A8" w14:textId="389CA990" w:rsidR="00A77B3E" w:rsidRPr="00FC11A7" w:rsidRDefault="00FF74CC">
      <w:pPr>
        <w:spacing w:line="360" w:lineRule="auto"/>
        <w:jc w:val="both"/>
        <w:rPr>
          <w:i/>
          <w:iCs/>
        </w:rPr>
      </w:pPr>
      <w:r w:rsidRPr="00FC11A7">
        <w:rPr>
          <w:rFonts w:ascii="Book Antiqua" w:eastAsia="Book Antiqua" w:hAnsi="Book Antiqua" w:cs="Book Antiqua"/>
          <w:b/>
          <w:bCs/>
          <w:i/>
          <w:iCs/>
          <w:color w:val="000000"/>
        </w:rPr>
        <w:lastRenderedPageBreak/>
        <w:t xml:space="preserve">Abnormalities in insulin signaling: </w:t>
      </w:r>
      <w:r w:rsidR="00AD1252" w:rsidRPr="00FC11A7">
        <w:rPr>
          <w:rFonts w:ascii="Book Antiqua" w:eastAsia="Book Antiqua" w:hAnsi="Book Antiqua" w:cs="Book Antiqua"/>
          <w:b/>
          <w:bCs/>
          <w:i/>
          <w:iCs/>
          <w:color w:val="000000"/>
        </w:rPr>
        <w:t>Phosphatidylinositol 3-kinase</w:t>
      </w:r>
      <w:r w:rsidRPr="00FC11A7">
        <w:rPr>
          <w:rFonts w:ascii="Book Antiqua" w:eastAsia="Book Antiqua" w:hAnsi="Book Antiqua" w:cs="Book Antiqua"/>
          <w:b/>
          <w:bCs/>
          <w:i/>
          <w:iCs/>
          <w:color w:val="000000"/>
        </w:rPr>
        <w:t xml:space="preserve"> and </w:t>
      </w:r>
      <w:r w:rsidR="00AD1252" w:rsidRPr="00FC11A7">
        <w:rPr>
          <w:rFonts w:ascii="Book Antiqua" w:eastAsia="Book Antiqua" w:hAnsi="Book Antiqua" w:cs="Book Antiqua"/>
          <w:b/>
          <w:bCs/>
          <w:i/>
          <w:iCs/>
          <w:color w:val="000000"/>
        </w:rPr>
        <w:t>mitogen-activated protein kinase</w:t>
      </w:r>
      <w:r w:rsidRPr="00FC11A7">
        <w:rPr>
          <w:rFonts w:ascii="Book Antiqua" w:eastAsia="Book Antiqua" w:hAnsi="Book Antiqua" w:cs="Book Antiqua"/>
          <w:b/>
          <w:bCs/>
          <w:i/>
          <w:iCs/>
          <w:color w:val="000000"/>
        </w:rPr>
        <w:t xml:space="preserve"> pathways</w:t>
      </w:r>
    </w:p>
    <w:p w14:paraId="6CE2E7DB" w14:textId="77777777" w:rsidR="00A77B3E" w:rsidRPr="00FC11A7" w:rsidRDefault="00FF74CC">
      <w:pPr>
        <w:spacing w:line="360" w:lineRule="auto"/>
        <w:jc w:val="both"/>
      </w:pPr>
      <w:r w:rsidRPr="00FC11A7">
        <w:rPr>
          <w:rFonts w:ascii="Book Antiqua" w:eastAsia="Book Antiqua" w:hAnsi="Book Antiqua" w:cs="Book Antiqua"/>
          <w:color w:val="000000"/>
        </w:rPr>
        <w:t>The terms “type 3 diabetes mellitus” or “brain insulin resistance” have been coined to describe the dysfunction of insulin signaling seen in AD</w:t>
      </w:r>
      <w:r w:rsidRPr="00FC11A7">
        <w:rPr>
          <w:rFonts w:ascii="Book Antiqua" w:eastAsia="Book Antiqua" w:hAnsi="Book Antiqua" w:cs="Book Antiqua"/>
          <w:color w:val="000000"/>
          <w:vertAlign w:val="superscript"/>
        </w:rPr>
        <w:t>[52]</w:t>
      </w:r>
      <w:r w:rsidRPr="00FC11A7">
        <w:rPr>
          <w:rFonts w:ascii="Book Antiqua" w:eastAsia="Book Antiqua" w:hAnsi="Book Antiqua" w:cs="Book Antiqua"/>
          <w:color w:val="000000"/>
        </w:rPr>
        <w:t>. IR decreases the availability of glucose needed for neuronal synaptic transmissions due to the deficiency of certain metabolites produced in the glycolytic pathway, such as coenzyme A and succinyl coenzyme A. These are key precursors for the synthesis of acetylcholine, the main neurotransmitter related to cognition</w:t>
      </w:r>
      <w:r w:rsidRPr="00FC11A7">
        <w:rPr>
          <w:rFonts w:ascii="Book Antiqua" w:eastAsia="Book Antiqua" w:hAnsi="Book Antiqua" w:cs="Book Antiqua"/>
          <w:color w:val="000000"/>
          <w:vertAlign w:val="superscript"/>
        </w:rPr>
        <w:t>[53]</w:t>
      </w:r>
      <w:r w:rsidRPr="00FC11A7">
        <w:rPr>
          <w:rFonts w:ascii="Book Antiqua" w:eastAsia="Book Antiqua" w:hAnsi="Book Antiqua" w:cs="Book Antiqua"/>
          <w:color w:val="000000"/>
        </w:rPr>
        <w:t>. Similarly, it has been proposed that IR induces a series of changes in molecular mechanisms that promote the synthesis and degradation of the amyloid beta peptide and the hyperphosphorylation of the tau protein</w:t>
      </w:r>
      <w:r w:rsidRPr="00FC11A7">
        <w:rPr>
          <w:rFonts w:ascii="Book Antiqua" w:eastAsia="Book Antiqua" w:hAnsi="Book Antiqua" w:cs="Book Antiqua"/>
          <w:color w:val="000000"/>
          <w:vertAlign w:val="superscript"/>
        </w:rPr>
        <w:t>[54]</w:t>
      </w:r>
      <w:r w:rsidRPr="00FC11A7">
        <w:rPr>
          <w:rFonts w:ascii="Book Antiqua" w:eastAsia="Book Antiqua" w:hAnsi="Book Antiqua" w:cs="Book Antiqua"/>
          <w:color w:val="000000"/>
        </w:rPr>
        <w:t>.</w:t>
      </w:r>
    </w:p>
    <w:p w14:paraId="57E5B711" w14:textId="7939F807" w:rsidR="00A77B3E" w:rsidRPr="00FC11A7" w:rsidRDefault="00FF74CC" w:rsidP="00EC651C">
      <w:pPr>
        <w:spacing w:line="360" w:lineRule="auto"/>
        <w:ind w:firstLineChars="100" w:firstLine="240"/>
        <w:jc w:val="both"/>
        <w:rPr>
          <w:rFonts w:ascii="Book Antiqua" w:eastAsia="Book Antiqua" w:hAnsi="Book Antiqua" w:cs="Book Antiqua"/>
          <w:color w:val="000000"/>
        </w:rPr>
      </w:pPr>
      <w:r w:rsidRPr="00FC11A7">
        <w:rPr>
          <w:rFonts w:ascii="Book Antiqua" w:eastAsia="Book Antiqua" w:hAnsi="Book Antiqua" w:cs="Book Antiqua"/>
          <w:color w:val="000000"/>
        </w:rPr>
        <w:t>Dysfunction in insulin signaling mainly affects the efficiency of the phosphatidylinositol 3-kinase (PI3K). Studies have reported that the brains of patients suffering from AD and T2DM have decreased levels of PI3K, which leads to nervous tissue degeneration. Furthermore, deficient insulin signaling leads to hypoglycemia, which is characteristically found in AD. A decrease in the O-GlcN-acylation of tau has also been observed in the brains of these patients, which is a consequence of hypoglycemia as O-GlcN-acylation is a glucose-dependent process</w:t>
      </w:r>
      <w:r w:rsidRPr="00FC11A7">
        <w:rPr>
          <w:rFonts w:ascii="Book Antiqua" w:eastAsia="Book Antiqua" w:hAnsi="Book Antiqua" w:cs="Book Antiqua"/>
          <w:color w:val="000000"/>
          <w:vertAlign w:val="superscript"/>
        </w:rPr>
        <w:t>[55</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56]</w:t>
      </w:r>
      <w:r w:rsidRPr="00FC11A7">
        <w:rPr>
          <w:rFonts w:ascii="Book Antiqua" w:eastAsia="Book Antiqua" w:hAnsi="Book Antiqua" w:cs="Book Antiqua"/>
          <w:color w:val="000000"/>
        </w:rPr>
        <w:t xml:space="preserve">. However, this is not the only pathway involved in the pathogenesis of AD. Other factors, such as the </w:t>
      </w:r>
      <w:r w:rsidR="00AD1252" w:rsidRPr="00FC11A7">
        <w:rPr>
          <w:rFonts w:ascii="Book Antiqua" w:eastAsia="Book Antiqua" w:hAnsi="Book Antiqua" w:cs="Book Antiqua"/>
          <w:color w:val="000000"/>
        </w:rPr>
        <w:t>mitogen-activated protein kinase (</w:t>
      </w:r>
      <w:r w:rsidRPr="00FC11A7">
        <w:rPr>
          <w:rFonts w:ascii="Book Antiqua" w:eastAsia="Book Antiqua" w:hAnsi="Book Antiqua" w:cs="Book Antiqua"/>
          <w:color w:val="000000"/>
        </w:rPr>
        <w:t>MAPK</w:t>
      </w:r>
      <w:r w:rsidR="00AD1252"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pathway, GSK-3, insulin-degrading enzyme (IDE), and microvascular dysfunction, also play an important role in tau hyperphosphorylation. In this sense, a decrease in GSK-3 phosphorylation and increase of its activity can facilitate </w:t>
      </w:r>
      <w:r w:rsidR="006E56BF" w:rsidRPr="00FC11A7">
        <w:rPr>
          <w:rFonts w:ascii="Book Antiqua" w:eastAsia="宋体" w:hAnsi="Book Antiqua" w:cs="宋体"/>
          <w:color w:val="000000"/>
          <w:lang w:eastAsia="zh-CN"/>
        </w:rPr>
        <w:t>γ</w:t>
      </w:r>
      <w:r w:rsidRPr="00FC11A7">
        <w:rPr>
          <w:rFonts w:ascii="Book Antiqua" w:eastAsia="Book Antiqua" w:hAnsi="Book Antiqua" w:cs="Book Antiqua"/>
          <w:color w:val="000000"/>
        </w:rPr>
        <w:t>-secretase activities and the processing of the amyloid precursor protein, resulting in higher levels of intracellular amyloid beta peptide</w:t>
      </w:r>
      <w:r w:rsidRPr="00FC11A7">
        <w:rPr>
          <w:rFonts w:ascii="Book Antiqua" w:eastAsia="Book Antiqua" w:hAnsi="Book Antiqua" w:cs="Book Antiqua"/>
          <w:color w:val="000000"/>
          <w:vertAlign w:val="superscript"/>
        </w:rPr>
        <w:t>[57]</w:t>
      </w:r>
      <w:r w:rsidRPr="00FC11A7">
        <w:rPr>
          <w:rFonts w:ascii="Book Antiqua" w:eastAsia="Book Antiqua" w:hAnsi="Book Antiqua" w:cs="Book Antiqua"/>
          <w:color w:val="000000"/>
        </w:rPr>
        <w:t>. Alternatively, IDE is a zinc metalloprotease that participates in the degradation of different extracellular substrates, such as insulin and amyloid beta. Therefore, its low quantities contribute to an increase in brain amyloid beta levels, especially in the hippocampus</w:t>
      </w:r>
      <w:r w:rsidRPr="00FC11A7">
        <w:rPr>
          <w:rFonts w:ascii="Book Antiqua" w:eastAsia="Book Antiqua" w:hAnsi="Book Antiqua" w:cs="Book Antiqua"/>
          <w:color w:val="000000"/>
          <w:vertAlign w:val="superscript"/>
        </w:rPr>
        <w:t>[58]</w:t>
      </w:r>
      <w:r w:rsidRPr="00FC11A7">
        <w:rPr>
          <w:rFonts w:ascii="Book Antiqua" w:eastAsia="Book Antiqua" w:hAnsi="Book Antiqua" w:cs="Book Antiqua"/>
          <w:color w:val="000000"/>
        </w:rPr>
        <w:t>.</w:t>
      </w:r>
    </w:p>
    <w:p w14:paraId="1FD027F0" w14:textId="77777777" w:rsidR="00EC651C" w:rsidRPr="00FC11A7" w:rsidRDefault="00EC651C" w:rsidP="00EC651C">
      <w:pPr>
        <w:spacing w:line="360" w:lineRule="auto"/>
        <w:jc w:val="both"/>
      </w:pPr>
    </w:p>
    <w:p w14:paraId="22ACE06B" w14:textId="0F98ECAB" w:rsidR="00A77B3E" w:rsidRPr="00FC11A7" w:rsidRDefault="00FF74CC">
      <w:pPr>
        <w:spacing w:line="360" w:lineRule="auto"/>
        <w:jc w:val="both"/>
        <w:rPr>
          <w:i/>
          <w:iCs/>
        </w:rPr>
      </w:pPr>
      <w:r w:rsidRPr="00FC11A7">
        <w:rPr>
          <w:rFonts w:ascii="Book Antiqua" w:eastAsia="Book Antiqua" w:hAnsi="Book Antiqua" w:cs="Book Antiqua"/>
          <w:b/>
          <w:bCs/>
          <w:i/>
          <w:iCs/>
          <w:color w:val="000000"/>
        </w:rPr>
        <w:lastRenderedPageBreak/>
        <w:t>Abnormalities in GLUT-1 and GLUT 3</w:t>
      </w:r>
    </w:p>
    <w:p w14:paraId="5D2A2928" w14:textId="5302AE81" w:rsidR="00A77B3E" w:rsidRPr="00FC11A7" w:rsidRDefault="00FF74CC">
      <w:pPr>
        <w:spacing w:line="360" w:lineRule="auto"/>
        <w:jc w:val="both"/>
      </w:pPr>
      <w:r w:rsidRPr="00FC11A7">
        <w:rPr>
          <w:rFonts w:ascii="Book Antiqua" w:eastAsia="Book Antiqua" w:hAnsi="Book Antiqua" w:cs="Book Antiqua"/>
          <w:color w:val="000000"/>
        </w:rPr>
        <w:t>In regard to GLUTs, clinical studies have revealed that part of the brain hypometabolism in individuals with AD and T2DM may be attributed to a decrease in the expression of GLUT-1 and GLUT-3 in the different areas of the brain</w:t>
      </w:r>
      <w:r w:rsidRPr="00FC11A7">
        <w:rPr>
          <w:rFonts w:ascii="Book Antiqua" w:eastAsia="Book Antiqua" w:hAnsi="Book Antiqua" w:cs="Book Antiqua"/>
          <w:color w:val="000000"/>
          <w:vertAlign w:val="superscript"/>
        </w:rPr>
        <w:t>[59</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60]</w:t>
      </w:r>
      <w:r w:rsidRPr="00FC11A7">
        <w:rPr>
          <w:rFonts w:ascii="Book Antiqua" w:eastAsia="Book Antiqua" w:hAnsi="Book Antiqua" w:cs="Book Antiqua"/>
          <w:color w:val="000000"/>
        </w:rPr>
        <w:t>. Possible causes appear to be post-translational, as no changes have been found in the GLUT-1 ARNm levels in the cerebral cortex</w:t>
      </w:r>
      <w:r w:rsidRPr="00FC11A7">
        <w:rPr>
          <w:rFonts w:ascii="Book Antiqua" w:eastAsia="Book Antiqua" w:hAnsi="Book Antiqua" w:cs="Book Antiqua"/>
          <w:color w:val="000000"/>
          <w:vertAlign w:val="superscript"/>
        </w:rPr>
        <w:t>[61]</w:t>
      </w:r>
      <w:r w:rsidRPr="00FC11A7">
        <w:rPr>
          <w:rFonts w:ascii="Book Antiqua" w:eastAsia="Book Antiqua" w:hAnsi="Book Antiqua" w:cs="Book Antiqua"/>
          <w:color w:val="000000"/>
        </w:rPr>
        <w:t>. Alterations in glucose transport lead to a reduction in its metabolism, which is associated with the down-regulation of the hexosamine biosynthesis pathway. This involves a decrease in the O-glycosylation of the Ser/Thr residues of tau protein by the β-N-acetylglucosamine (or O-GlcNAcylation), which leads to its abnormal hyperphosphorylation and the formation of NT, contributing to the progression to AD</w:t>
      </w:r>
      <w:r w:rsidRPr="00FC11A7">
        <w:rPr>
          <w:rFonts w:ascii="Book Antiqua" w:eastAsia="Book Antiqua" w:hAnsi="Book Antiqua" w:cs="Book Antiqua"/>
          <w:color w:val="000000"/>
          <w:vertAlign w:val="superscript"/>
        </w:rPr>
        <w:t>[62]</w:t>
      </w:r>
      <w:r w:rsidRPr="00FC11A7">
        <w:rPr>
          <w:rFonts w:ascii="Book Antiqua" w:eastAsia="Book Antiqua" w:hAnsi="Book Antiqua" w:cs="Book Antiqua"/>
          <w:color w:val="000000"/>
        </w:rPr>
        <w:t>.</w:t>
      </w:r>
    </w:p>
    <w:p w14:paraId="3579DDE4" w14:textId="28ED7257" w:rsidR="00A77B3E" w:rsidRPr="00FC11A7" w:rsidRDefault="00FF74CC" w:rsidP="00EC651C">
      <w:pPr>
        <w:spacing w:line="360" w:lineRule="auto"/>
        <w:ind w:firstLineChars="100" w:firstLine="240"/>
        <w:jc w:val="both"/>
        <w:rPr>
          <w:rFonts w:ascii="Book Antiqua" w:eastAsia="Book Antiqua" w:hAnsi="Book Antiqua" w:cs="Book Antiqua"/>
          <w:color w:val="000000"/>
        </w:rPr>
      </w:pPr>
      <w:r w:rsidRPr="00FC11A7">
        <w:rPr>
          <w:rFonts w:ascii="Book Antiqua" w:eastAsia="Book Antiqua" w:hAnsi="Book Antiqua" w:cs="Book Antiqua"/>
          <w:color w:val="000000"/>
        </w:rPr>
        <w:t>Moreover, reduced neuronal levels of GLUT-3 have also been identified in patients with T2DM</w:t>
      </w:r>
      <w:r w:rsidRPr="00FC11A7">
        <w:rPr>
          <w:rFonts w:ascii="Book Antiqua" w:eastAsia="Book Antiqua" w:hAnsi="Book Antiqua" w:cs="Book Antiqua"/>
          <w:color w:val="000000"/>
          <w:vertAlign w:val="superscript"/>
        </w:rPr>
        <w:t>[63]</w:t>
      </w:r>
      <w:r w:rsidRPr="00FC11A7">
        <w:rPr>
          <w:rFonts w:ascii="Book Antiqua" w:eastAsia="Book Antiqua" w:hAnsi="Book Antiqua" w:cs="Book Antiqua"/>
          <w:color w:val="000000"/>
        </w:rPr>
        <w:t>. Likewise, this decrease in the O-GlcNAcylation and hyperphosphorylation of tau has been correlated with decreased levels of GLUT-1 and GLUT-3 in the brain tissue samples of patients with AD</w:t>
      </w:r>
      <w:r w:rsidRPr="00FC11A7">
        <w:rPr>
          <w:rFonts w:ascii="Book Antiqua" w:eastAsia="Book Antiqua" w:hAnsi="Book Antiqua" w:cs="Book Antiqua"/>
          <w:color w:val="000000"/>
          <w:vertAlign w:val="superscript"/>
        </w:rPr>
        <w:t>[64]</w:t>
      </w:r>
      <w:r w:rsidRPr="00FC11A7">
        <w:rPr>
          <w:rFonts w:ascii="Book Antiqua" w:eastAsia="Book Antiqua" w:hAnsi="Book Antiqua" w:cs="Book Antiqua"/>
          <w:color w:val="000000"/>
        </w:rPr>
        <w:t>. Similarly, other research groups have found a decreased expression of GLUT-1 and/or GLUT-3 in the brain cortex</w:t>
      </w:r>
      <w:r w:rsidRPr="00FC11A7">
        <w:rPr>
          <w:rFonts w:ascii="Book Antiqua" w:eastAsia="Book Antiqua" w:hAnsi="Book Antiqua" w:cs="Book Antiqua"/>
          <w:color w:val="000000"/>
          <w:vertAlign w:val="superscript"/>
        </w:rPr>
        <w:t>[65]</w:t>
      </w:r>
      <w:r w:rsidRPr="00FC11A7">
        <w:rPr>
          <w:rFonts w:ascii="Book Antiqua" w:eastAsia="Book Antiqua" w:hAnsi="Book Antiqua" w:cs="Book Antiqua"/>
          <w:color w:val="000000"/>
        </w:rPr>
        <w:t xml:space="preserve"> and the dentate gyrus of the hippocampus</w:t>
      </w:r>
      <w:r w:rsidRPr="00FC11A7">
        <w:rPr>
          <w:rFonts w:ascii="Book Antiqua" w:eastAsia="Book Antiqua" w:hAnsi="Book Antiqua" w:cs="Book Antiqua"/>
          <w:color w:val="000000"/>
          <w:vertAlign w:val="superscript"/>
        </w:rPr>
        <w:t>[66]</w:t>
      </w:r>
      <w:r w:rsidRPr="00FC11A7">
        <w:rPr>
          <w:rFonts w:ascii="Book Antiqua" w:eastAsia="Book Antiqua" w:hAnsi="Book Antiqua" w:cs="Book Antiqua"/>
          <w:color w:val="000000"/>
        </w:rPr>
        <w:t>, which were related to the formation of NT. However, the decrease in the expression of these GLUTs, rather than being the main cause of the hypometabolism observed in patients with AD, is more likely to be the result of a decrease in energy demand</w:t>
      </w:r>
      <w:r w:rsidRPr="00FC11A7">
        <w:rPr>
          <w:rFonts w:ascii="Book Antiqua" w:eastAsia="Book Antiqua" w:hAnsi="Book Antiqua" w:cs="Book Antiqua"/>
          <w:color w:val="000000"/>
          <w:vertAlign w:val="superscript"/>
        </w:rPr>
        <w:t>[64]</w:t>
      </w:r>
      <w:r w:rsidRPr="00FC11A7">
        <w:rPr>
          <w:rFonts w:ascii="Book Antiqua" w:eastAsia="Book Antiqua" w:hAnsi="Book Antiqua" w:cs="Book Antiqua"/>
          <w:color w:val="000000"/>
        </w:rPr>
        <w:t>. Further studies are needed to confirm the direct link between the alterations of GLUTs and neurodegeneration.</w:t>
      </w:r>
    </w:p>
    <w:p w14:paraId="38484787" w14:textId="77777777" w:rsidR="00EC651C" w:rsidRPr="00FC11A7" w:rsidRDefault="00EC651C" w:rsidP="00EC651C">
      <w:pPr>
        <w:spacing w:line="360" w:lineRule="auto"/>
        <w:jc w:val="both"/>
      </w:pPr>
    </w:p>
    <w:p w14:paraId="1F423F0F" w14:textId="47ECCA4D" w:rsidR="00A77B3E" w:rsidRPr="00FC11A7" w:rsidRDefault="00FF74CC">
      <w:pPr>
        <w:spacing w:line="360" w:lineRule="auto"/>
        <w:jc w:val="both"/>
        <w:rPr>
          <w:i/>
          <w:iCs/>
        </w:rPr>
      </w:pPr>
      <w:r w:rsidRPr="00FC11A7">
        <w:rPr>
          <w:rFonts w:ascii="Book Antiqua" w:eastAsia="Book Antiqua" w:hAnsi="Book Antiqua" w:cs="Book Antiqua"/>
          <w:b/>
          <w:bCs/>
          <w:i/>
          <w:iCs/>
          <w:color w:val="000000"/>
        </w:rPr>
        <w:t>Oxidative stress and mitochondrial dysfunction in AD and T2DM</w:t>
      </w:r>
    </w:p>
    <w:p w14:paraId="4B79E403" w14:textId="77777777" w:rsidR="00A77B3E" w:rsidRPr="00FC11A7" w:rsidRDefault="00FF74CC">
      <w:pPr>
        <w:spacing w:line="360" w:lineRule="auto"/>
        <w:jc w:val="both"/>
      </w:pPr>
      <w:r w:rsidRPr="00FC11A7">
        <w:rPr>
          <w:rFonts w:ascii="Book Antiqua" w:eastAsia="Book Antiqua" w:hAnsi="Book Antiqua" w:cs="Book Antiqua"/>
          <w:color w:val="000000"/>
        </w:rPr>
        <w:t>The brain is particularly vulnerable to oxidative damage and mitochondrial dysfunction because of the neurons’ high metabolic rate, their dependence on mitochondria to obtain energy, and their low antioxidant defenses</w:t>
      </w:r>
      <w:r w:rsidRPr="00FC11A7">
        <w:rPr>
          <w:rFonts w:ascii="Book Antiqua" w:eastAsia="Book Antiqua" w:hAnsi="Book Antiqua" w:cs="Book Antiqua"/>
          <w:color w:val="000000"/>
          <w:vertAlign w:val="superscript"/>
        </w:rPr>
        <w:t>[67,68]</w:t>
      </w:r>
      <w:r w:rsidRPr="00FC11A7">
        <w:rPr>
          <w:rFonts w:ascii="Book Antiqua" w:eastAsia="Book Antiqua" w:hAnsi="Book Antiqua" w:cs="Book Antiqua"/>
          <w:color w:val="000000"/>
        </w:rPr>
        <w:t>. Numerous findings have indicated that mitochondrial dysfunction and oxidative stress are implicated in the physiopathology of AD and T2DM</w:t>
      </w:r>
      <w:r w:rsidRPr="00FC11A7">
        <w:rPr>
          <w:rFonts w:ascii="Book Antiqua" w:eastAsia="Book Antiqua" w:hAnsi="Book Antiqua" w:cs="Book Antiqua"/>
          <w:color w:val="000000"/>
          <w:vertAlign w:val="superscript"/>
        </w:rPr>
        <w:t>[69,70]</w:t>
      </w:r>
      <w:r w:rsidRPr="00FC11A7">
        <w:rPr>
          <w:rFonts w:ascii="Book Antiqua" w:eastAsia="Book Antiqua" w:hAnsi="Book Antiqua" w:cs="Book Antiqua"/>
          <w:color w:val="000000"/>
        </w:rPr>
        <w:t>.</w:t>
      </w:r>
    </w:p>
    <w:p w14:paraId="1E2D1E75" w14:textId="4F18B9EF"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rPr>
        <w:lastRenderedPageBreak/>
        <w:t>Regarding mitochondrial disorders, a decrease in the activity of the pyruvate dehydrogenase and α-ketoglutarate dehydrogenase complexes has been found in the brains of patients with AD. Both complexes are involved in the Krebs cycle, which can lead to mitochondrial dysfunction, glucose hypometabolism, and neuronal oxidative stress</w:t>
      </w:r>
      <w:r w:rsidRPr="00FC11A7">
        <w:rPr>
          <w:rFonts w:ascii="Book Antiqua" w:eastAsia="Book Antiqua" w:hAnsi="Book Antiqua" w:cs="Book Antiqua"/>
          <w:color w:val="000000"/>
          <w:vertAlign w:val="superscript"/>
        </w:rPr>
        <w:t>[71,72]</w:t>
      </w:r>
      <w:r w:rsidRPr="00FC11A7">
        <w:rPr>
          <w:rFonts w:ascii="Book Antiqua" w:eastAsia="Book Antiqua" w:hAnsi="Book Antiqua" w:cs="Book Antiqua"/>
          <w:color w:val="000000"/>
        </w:rPr>
        <w:t>. Similarly, brain hypometabolism in individuals with AD is related to a disruption in mitochondrial oxidative phosphorylation</w:t>
      </w:r>
      <w:r w:rsidRPr="00FC11A7">
        <w:rPr>
          <w:rFonts w:ascii="Book Antiqua" w:eastAsia="Book Antiqua" w:hAnsi="Book Antiqua" w:cs="Book Antiqua"/>
          <w:color w:val="000000"/>
          <w:vertAlign w:val="superscript"/>
        </w:rPr>
        <w:t>[73]</w:t>
      </w:r>
      <w:r w:rsidRPr="00FC11A7">
        <w:rPr>
          <w:rFonts w:ascii="Book Antiqua" w:eastAsia="Book Antiqua" w:hAnsi="Book Antiqua" w:cs="Book Antiqua"/>
          <w:color w:val="000000"/>
        </w:rPr>
        <w:t>. Cytochrome c oxidase is the complex with greater alterations in the respiratory chain in neurons from different cortical regions</w:t>
      </w:r>
      <w:r w:rsidRPr="00FC11A7">
        <w:rPr>
          <w:rFonts w:ascii="Book Antiqua" w:eastAsia="Book Antiqua" w:hAnsi="Book Antiqua" w:cs="Book Antiqua"/>
          <w:color w:val="000000"/>
          <w:vertAlign w:val="superscript"/>
        </w:rPr>
        <w:t>[74</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76]</w:t>
      </w:r>
      <w:r w:rsidRPr="00FC11A7">
        <w:rPr>
          <w:rFonts w:ascii="Book Antiqua" w:eastAsia="Book Antiqua" w:hAnsi="Book Antiqua" w:cs="Book Antiqua"/>
          <w:color w:val="000000"/>
        </w:rPr>
        <w:t>. Moreover, mitochondrial dysfunction in AD is associated with an imbalance in mitochondrial fusion and fission, alterations in mitochondrial permeability, calcium homeostasis, and the release of proapoptotic factors</w:t>
      </w:r>
      <w:r w:rsidRPr="00FC11A7">
        <w:rPr>
          <w:rFonts w:ascii="Book Antiqua" w:eastAsia="Book Antiqua" w:hAnsi="Book Antiqua" w:cs="Book Antiqua"/>
          <w:color w:val="000000"/>
          <w:vertAlign w:val="superscript"/>
        </w:rPr>
        <w:t>[77,78]</w:t>
      </w:r>
      <w:r w:rsidRPr="00FC11A7">
        <w:rPr>
          <w:rFonts w:ascii="Book Antiqua" w:eastAsia="Book Antiqua" w:hAnsi="Book Antiqua" w:cs="Book Antiqua"/>
          <w:color w:val="000000"/>
        </w:rPr>
        <w:t>. Furthermore, the accumulation of amyloid beta deposits in the mitochondria of individuals with AD alters the functions of the respiratory chain and other mitochondrial components, which impacts multiple neuronal properties and activities</w:t>
      </w:r>
      <w:r w:rsidRPr="00FC11A7">
        <w:rPr>
          <w:rFonts w:ascii="Book Antiqua" w:eastAsia="Book Antiqua" w:hAnsi="Book Antiqua" w:cs="Book Antiqua"/>
          <w:color w:val="000000"/>
          <w:vertAlign w:val="superscript"/>
        </w:rPr>
        <w:t>[79</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82]</w:t>
      </w:r>
      <w:r w:rsidRPr="00FC11A7">
        <w:rPr>
          <w:rFonts w:ascii="Book Antiqua" w:eastAsia="Book Antiqua" w:hAnsi="Book Antiqua" w:cs="Book Antiqua"/>
          <w:color w:val="000000"/>
        </w:rPr>
        <w:t>.</w:t>
      </w:r>
    </w:p>
    <w:p w14:paraId="43F64067" w14:textId="77777777"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rPr>
        <w:t>On the other hand, the increase in ROS and their effects on biomolecules have been associated with the development of cell disorders related to age in AD and DM. Therefore, oxidative stress is one of the main mediators in the processes underlying both diseases</w:t>
      </w:r>
      <w:r w:rsidRPr="00FC11A7">
        <w:rPr>
          <w:rFonts w:ascii="Book Antiqua" w:eastAsia="Book Antiqua" w:hAnsi="Book Antiqua" w:cs="Book Antiqua"/>
          <w:color w:val="000000"/>
          <w:vertAlign w:val="superscript"/>
        </w:rPr>
        <w:t>[83,84]</w:t>
      </w:r>
      <w:r w:rsidRPr="00FC11A7">
        <w:rPr>
          <w:rFonts w:ascii="Book Antiqua" w:eastAsia="Book Antiqua" w:hAnsi="Book Antiqua" w:cs="Book Antiqua"/>
          <w:color w:val="000000"/>
        </w:rPr>
        <w:t>. Oxidative damage to structural components of the neuronal membrane affects enzymes, ionic channels, and receptors anchored to it. Likewise, it also affects intracellular structures, such as organelles (mitochondria) and DNA or RNA, be it through lipidic peroxidation, nitration, nitrosylation, or carbonylation</w:t>
      </w:r>
      <w:r w:rsidRPr="00FC11A7">
        <w:rPr>
          <w:rFonts w:ascii="Book Antiqua" w:eastAsia="Book Antiqua" w:hAnsi="Book Antiqua" w:cs="Book Antiqua"/>
          <w:color w:val="000000"/>
          <w:vertAlign w:val="superscript"/>
        </w:rPr>
        <w:t>[85]</w:t>
      </w:r>
      <w:r w:rsidRPr="00FC11A7">
        <w:rPr>
          <w:rFonts w:ascii="Book Antiqua" w:eastAsia="Book Antiqua" w:hAnsi="Book Antiqua" w:cs="Book Antiqua"/>
          <w:color w:val="000000"/>
        </w:rPr>
        <w:t>. Likewise, oxidative stress can lead to the formation of peroxides, carbonyls, advanced glycation end products (AGEs), and advanced oxidation protein products. Furthermore, this results in the denaturalization and aggregation of proteins</w:t>
      </w:r>
      <w:r w:rsidRPr="00FC11A7">
        <w:rPr>
          <w:rFonts w:ascii="Book Antiqua" w:eastAsia="Book Antiqua" w:hAnsi="Book Antiqua" w:cs="Book Antiqua"/>
          <w:color w:val="000000"/>
          <w:vertAlign w:val="superscript"/>
        </w:rPr>
        <w:t>[86]</w:t>
      </w:r>
      <w:r w:rsidRPr="00FC11A7">
        <w:rPr>
          <w:rFonts w:ascii="Book Antiqua" w:eastAsia="Book Antiqua" w:hAnsi="Book Antiqua" w:cs="Book Antiqua"/>
          <w:color w:val="000000"/>
        </w:rPr>
        <w:t>.</w:t>
      </w:r>
    </w:p>
    <w:p w14:paraId="59117759" w14:textId="0AD2BF19" w:rsidR="00A77B3E" w:rsidRPr="00FC11A7" w:rsidRDefault="00FF74CC" w:rsidP="00EC651C">
      <w:pPr>
        <w:spacing w:line="360" w:lineRule="auto"/>
        <w:ind w:firstLineChars="100" w:firstLine="240"/>
        <w:jc w:val="both"/>
        <w:rPr>
          <w:rFonts w:ascii="Book Antiqua" w:eastAsia="Book Antiqua" w:hAnsi="Book Antiqua" w:cs="Book Antiqua"/>
          <w:color w:val="000000"/>
        </w:rPr>
      </w:pPr>
      <w:r w:rsidRPr="00FC11A7">
        <w:rPr>
          <w:rFonts w:ascii="Book Antiqua" w:eastAsia="Book Antiqua" w:hAnsi="Book Antiqua" w:cs="Book Antiqua"/>
          <w:color w:val="000000"/>
        </w:rPr>
        <w:t>The increase in ROS inhibits the cellular production of energy and decreases insulin secretion and sensitivity</w:t>
      </w:r>
      <w:r w:rsidRPr="00FC11A7">
        <w:rPr>
          <w:rFonts w:ascii="Book Antiqua" w:eastAsia="Book Antiqua" w:hAnsi="Book Antiqua" w:cs="Book Antiqua"/>
          <w:color w:val="000000"/>
          <w:vertAlign w:val="superscript"/>
        </w:rPr>
        <w:t>[87]</w:t>
      </w:r>
      <w:r w:rsidRPr="00FC11A7">
        <w:rPr>
          <w:rFonts w:ascii="Book Antiqua" w:eastAsia="Book Antiqua" w:hAnsi="Book Antiqua" w:cs="Book Antiqua"/>
          <w:color w:val="000000"/>
        </w:rPr>
        <w:t>. Similarly, oxidative damage affects a variety of signaling pathways related to the unfolded protein response and protein degradation, which could lead to IR</w:t>
      </w:r>
      <w:r w:rsidRPr="00FC11A7">
        <w:rPr>
          <w:rFonts w:ascii="Book Antiqua" w:eastAsia="Book Antiqua" w:hAnsi="Book Antiqua" w:cs="Book Antiqua"/>
          <w:color w:val="000000"/>
          <w:vertAlign w:val="superscript"/>
        </w:rPr>
        <w:t>[88]</w:t>
      </w:r>
      <w:r w:rsidRPr="00FC11A7">
        <w:rPr>
          <w:rFonts w:ascii="Book Antiqua" w:eastAsia="Book Antiqua" w:hAnsi="Book Antiqua" w:cs="Book Antiqua"/>
          <w:color w:val="000000"/>
        </w:rPr>
        <w:t xml:space="preserve">. Finally, studies have found that mitochondrial disorders related to </w:t>
      </w:r>
      <w:r w:rsidRPr="00FC11A7">
        <w:rPr>
          <w:rFonts w:ascii="Book Antiqua" w:eastAsia="Book Antiqua" w:hAnsi="Book Antiqua" w:cs="Book Antiqua"/>
          <w:color w:val="000000"/>
        </w:rPr>
        <w:lastRenderedPageBreak/>
        <w:t>age increase the oxidative stress in individuals with T2DM, contributing to the development and progression of AD</w:t>
      </w:r>
      <w:r w:rsidRPr="00FC11A7">
        <w:rPr>
          <w:rFonts w:ascii="Book Antiqua" w:eastAsia="Book Antiqua" w:hAnsi="Book Antiqua" w:cs="Book Antiqua"/>
          <w:color w:val="000000"/>
          <w:vertAlign w:val="superscript"/>
        </w:rPr>
        <w:t>[89</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91]</w:t>
      </w:r>
      <w:r w:rsidRPr="00FC11A7">
        <w:rPr>
          <w:rFonts w:ascii="Book Antiqua" w:eastAsia="Book Antiqua" w:hAnsi="Book Antiqua" w:cs="Book Antiqua"/>
          <w:color w:val="000000"/>
        </w:rPr>
        <w:t>.</w:t>
      </w:r>
    </w:p>
    <w:p w14:paraId="51F9D2C9" w14:textId="77777777" w:rsidR="00EC651C" w:rsidRPr="00FC11A7" w:rsidRDefault="00EC651C" w:rsidP="00EC651C">
      <w:pPr>
        <w:spacing w:line="360" w:lineRule="auto"/>
        <w:jc w:val="both"/>
      </w:pPr>
    </w:p>
    <w:p w14:paraId="0E1C7990" w14:textId="78184567" w:rsidR="00A77B3E" w:rsidRPr="00FC11A7" w:rsidRDefault="00FF74CC">
      <w:pPr>
        <w:spacing w:line="360" w:lineRule="auto"/>
        <w:jc w:val="both"/>
        <w:rPr>
          <w:i/>
          <w:iCs/>
        </w:rPr>
      </w:pPr>
      <w:r w:rsidRPr="00FC11A7">
        <w:rPr>
          <w:rFonts w:ascii="Book Antiqua" w:eastAsia="Book Antiqua" w:hAnsi="Book Antiqua" w:cs="Book Antiqua"/>
          <w:b/>
          <w:bCs/>
          <w:i/>
          <w:iCs/>
          <w:color w:val="000000"/>
        </w:rPr>
        <w:t>Autophagy in AD and T2DM</w:t>
      </w:r>
    </w:p>
    <w:p w14:paraId="75702FD3" w14:textId="48084D92" w:rsidR="00A77B3E" w:rsidRPr="00FC11A7" w:rsidRDefault="00FF74CC">
      <w:pPr>
        <w:spacing w:line="360" w:lineRule="auto"/>
        <w:jc w:val="both"/>
      </w:pPr>
      <w:r w:rsidRPr="00FC11A7">
        <w:rPr>
          <w:rFonts w:ascii="Book Antiqua" w:eastAsia="Book Antiqua" w:hAnsi="Book Antiqua" w:cs="Book Antiqua"/>
          <w:color w:val="000000"/>
        </w:rPr>
        <w:t>Autophagy is a catabolic process which is both constitutive and inducible, wherein a cell uses the liposomal machinery to degrade components or cellular organelles that are damaged or senescent. This process can also recycle biomolecules that are then available for the ensemble of new cell structures</w:t>
      </w:r>
      <w:r w:rsidRPr="00FC11A7">
        <w:rPr>
          <w:rFonts w:ascii="Book Antiqua" w:eastAsia="Book Antiqua" w:hAnsi="Book Antiqua" w:cs="Book Antiqua"/>
          <w:color w:val="000000"/>
          <w:vertAlign w:val="superscript"/>
        </w:rPr>
        <w:t>[92]</w:t>
      </w:r>
      <w:r w:rsidRPr="00FC11A7">
        <w:rPr>
          <w:rFonts w:ascii="Book Antiqua" w:eastAsia="Book Antiqua" w:hAnsi="Book Antiqua" w:cs="Book Antiqua"/>
          <w:color w:val="000000"/>
        </w:rPr>
        <w:t>. Different studies have reported that autophagy is a crucial deleterious process in AD and T2DM</w:t>
      </w:r>
      <w:r w:rsidRPr="00FC11A7">
        <w:rPr>
          <w:rFonts w:ascii="Book Antiqua" w:eastAsia="Book Antiqua" w:hAnsi="Book Antiqua" w:cs="Book Antiqua"/>
          <w:color w:val="000000"/>
          <w:vertAlign w:val="superscript"/>
        </w:rPr>
        <w:t>[93</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95]</w:t>
      </w:r>
      <w:r w:rsidRPr="00FC11A7">
        <w:rPr>
          <w:rFonts w:ascii="Book Antiqua" w:eastAsia="Book Antiqua" w:hAnsi="Book Antiqua" w:cs="Book Antiqua"/>
          <w:color w:val="000000"/>
        </w:rPr>
        <w:t>. Furthermore, evidence suggests autophagic dysfunction in β-pancreatic cells and other peripheral tissues could contribute to IR</w:t>
      </w:r>
      <w:r w:rsidRPr="00FC11A7">
        <w:rPr>
          <w:rFonts w:ascii="Book Antiqua" w:eastAsia="Book Antiqua" w:hAnsi="Book Antiqua" w:cs="Book Antiqua"/>
          <w:color w:val="000000"/>
          <w:vertAlign w:val="superscript"/>
        </w:rPr>
        <w:t>[96,97]</w:t>
      </w:r>
      <w:r w:rsidRPr="00FC11A7">
        <w:rPr>
          <w:rFonts w:ascii="Book Antiqua" w:eastAsia="Book Antiqua" w:hAnsi="Book Antiqua" w:cs="Book Antiqua"/>
          <w:color w:val="000000"/>
        </w:rPr>
        <w:t>. This can occur through the deposit of amyloid in the islets, mitochondrial dysfunction, or disorders in regulatory mechanisms, such as the AMPK pathway and the mTOR pathway</w:t>
      </w:r>
      <w:r w:rsidRPr="00FC11A7">
        <w:rPr>
          <w:rFonts w:ascii="Book Antiqua" w:eastAsia="Book Antiqua" w:hAnsi="Book Antiqua" w:cs="Book Antiqua"/>
          <w:color w:val="000000"/>
          <w:vertAlign w:val="superscript"/>
        </w:rPr>
        <w:t>[69,97</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99]</w:t>
      </w:r>
      <w:r w:rsidRPr="00FC11A7">
        <w:rPr>
          <w:rFonts w:ascii="Book Antiqua" w:eastAsia="Book Antiqua" w:hAnsi="Book Antiqua" w:cs="Book Antiqua"/>
          <w:color w:val="000000"/>
        </w:rPr>
        <w:t>. All of these factors are involved in the regulation of autophagy, glucose homeostasis, and peripheral insulin sensitivity.</w:t>
      </w:r>
    </w:p>
    <w:p w14:paraId="6BE7996D" w14:textId="40EAEEBB"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rPr>
        <w:t>Moreover, autophagy also intervenes in synaptic plasticity, axonal myelinization, and inflammatory modulation by glial cells. Therefore, alterations in this process contribute to the occurrence and development of neurodegenerative disorders, such as AD</w:t>
      </w:r>
      <w:r w:rsidRPr="00FC11A7">
        <w:rPr>
          <w:rFonts w:ascii="Book Antiqua" w:eastAsia="Book Antiqua" w:hAnsi="Book Antiqua" w:cs="Book Antiqua"/>
          <w:color w:val="000000"/>
          <w:vertAlign w:val="superscript"/>
        </w:rPr>
        <w:t>[100</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102]</w:t>
      </w:r>
      <w:r w:rsidRPr="00FC11A7">
        <w:rPr>
          <w:rFonts w:ascii="Book Antiqua" w:eastAsia="Book Antiqua" w:hAnsi="Book Antiqua" w:cs="Book Antiqua"/>
          <w:color w:val="000000"/>
        </w:rPr>
        <w:t>. This association has been supported by animal and human studies related to AD, reporting alterations in genes and proteins associated with autophagy</w:t>
      </w:r>
      <w:r w:rsidRPr="00FC11A7">
        <w:rPr>
          <w:rFonts w:ascii="Book Antiqua" w:eastAsia="Book Antiqua" w:hAnsi="Book Antiqua" w:cs="Book Antiqua"/>
          <w:color w:val="000000"/>
          <w:vertAlign w:val="superscript"/>
        </w:rPr>
        <w:t>[95]</w:t>
      </w:r>
      <w:r w:rsidRPr="00FC11A7">
        <w:rPr>
          <w:rFonts w:ascii="Book Antiqua" w:eastAsia="Book Antiqua" w:hAnsi="Book Antiqua" w:cs="Book Antiqua"/>
          <w:color w:val="000000"/>
        </w:rPr>
        <w:t>. Transgenic mice studies have focused on the role of defective lysosomal degradation in the pathogenesis of this condition</w:t>
      </w:r>
      <w:r w:rsidRPr="00FC11A7">
        <w:rPr>
          <w:rFonts w:ascii="Book Antiqua" w:eastAsia="Book Antiqua" w:hAnsi="Book Antiqua" w:cs="Book Antiqua"/>
          <w:color w:val="000000"/>
          <w:vertAlign w:val="superscript"/>
        </w:rPr>
        <w:t>[103,104]</w:t>
      </w:r>
      <w:r w:rsidRPr="00FC11A7">
        <w:rPr>
          <w:rFonts w:ascii="Book Antiqua" w:eastAsia="Book Antiqua" w:hAnsi="Book Antiqua" w:cs="Book Antiqua"/>
          <w:color w:val="000000"/>
        </w:rPr>
        <w:t xml:space="preserve">. Studies in patients with AD have reported that mutations in </w:t>
      </w:r>
      <w:r w:rsidR="0074190C" w:rsidRPr="00FC11A7">
        <w:rPr>
          <w:rFonts w:ascii="Book Antiqua" w:eastAsia="Book Antiqua" w:hAnsi="Book Antiqua" w:cs="Book Antiqua"/>
          <w:color w:val="000000"/>
        </w:rPr>
        <w:t>PSEN1</w:t>
      </w:r>
      <w:r w:rsidRPr="00FC11A7">
        <w:rPr>
          <w:rFonts w:ascii="Book Antiqua" w:eastAsia="Book Antiqua" w:hAnsi="Book Antiqua" w:cs="Book Antiqua"/>
          <w:color w:val="000000"/>
        </w:rPr>
        <w:t xml:space="preserve"> contribute to the defective proteolysis of autophagy substrates</w:t>
      </w:r>
      <w:r w:rsidRPr="00FC11A7">
        <w:rPr>
          <w:rFonts w:ascii="Book Antiqua" w:eastAsia="Book Antiqua" w:hAnsi="Book Antiqua" w:cs="Book Antiqua"/>
          <w:color w:val="000000"/>
          <w:vertAlign w:val="superscript"/>
        </w:rPr>
        <w:t>[105]</w:t>
      </w:r>
      <w:r w:rsidRPr="00FC11A7">
        <w:rPr>
          <w:rFonts w:ascii="Book Antiqua" w:eastAsia="Book Antiqua" w:hAnsi="Book Antiqua" w:cs="Book Antiqua"/>
          <w:color w:val="000000"/>
        </w:rPr>
        <w:t>. Furthermore, it has been suggested that the excess of autophagy vacuoles reported in dystrophic neurons in such patients is the result of a defective clearance of the autophagosome</w:t>
      </w:r>
      <w:r w:rsidRPr="00FC11A7">
        <w:rPr>
          <w:rFonts w:ascii="Book Antiqua" w:eastAsia="Book Antiqua" w:hAnsi="Book Antiqua" w:cs="Book Antiqua"/>
          <w:color w:val="000000"/>
          <w:vertAlign w:val="superscript"/>
        </w:rPr>
        <w:t>[106]</w:t>
      </w:r>
      <w:r w:rsidRPr="00FC11A7">
        <w:rPr>
          <w:rFonts w:ascii="Book Antiqua" w:eastAsia="Book Antiqua" w:hAnsi="Book Antiqua" w:cs="Book Antiqua"/>
          <w:color w:val="000000"/>
        </w:rPr>
        <w:t>. Likewise, a significant reduction in the expression of Beclin-1 has been observed in AD patients, which is a fundamental protein in the stages of initiation and maintenance of autophagy, interfering with autophagy activities</w:t>
      </w:r>
      <w:r w:rsidRPr="00FC11A7">
        <w:rPr>
          <w:rFonts w:ascii="Book Antiqua" w:eastAsia="Book Antiqua" w:hAnsi="Book Antiqua" w:cs="Book Antiqua"/>
          <w:color w:val="000000"/>
          <w:vertAlign w:val="superscript"/>
        </w:rPr>
        <w:t>[107]</w:t>
      </w:r>
      <w:r w:rsidRPr="00FC11A7">
        <w:rPr>
          <w:rFonts w:ascii="Book Antiqua" w:eastAsia="Book Antiqua" w:hAnsi="Book Antiqua" w:cs="Book Antiqua"/>
          <w:color w:val="000000"/>
        </w:rPr>
        <w:t xml:space="preserve">. Furthermore, dysfunctions in mitophagy have also been identified. This mechanism participates in the detection and elimination of damaged mitochondria. It has also been associated </w:t>
      </w:r>
      <w:r w:rsidRPr="00FC11A7">
        <w:rPr>
          <w:rFonts w:ascii="Book Antiqua" w:eastAsia="Book Antiqua" w:hAnsi="Book Antiqua" w:cs="Book Antiqua"/>
          <w:color w:val="000000"/>
        </w:rPr>
        <w:lastRenderedPageBreak/>
        <w:t>with AD as it induces the deterioration of neuroplasticity by increasing the levels of ROS and decreasing the levels of cellular energy</w:t>
      </w:r>
      <w:r w:rsidRPr="00FC11A7">
        <w:rPr>
          <w:rFonts w:ascii="Book Antiqua" w:eastAsia="Book Antiqua" w:hAnsi="Book Antiqua" w:cs="Book Antiqua"/>
          <w:color w:val="000000"/>
          <w:vertAlign w:val="superscript"/>
        </w:rPr>
        <w:t>[108,109]</w:t>
      </w:r>
      <w:r w:rsidRPr="00FC11A7">
        <w:rPr>
          <w:rFonts w:ascii="Book Antiqua" w:eastAsia="Book Antiqua" w:hAnsi="Book Antiqua" w:cs="Book Antiqua"/>
          <w:color w:val="000000"/>
        </w:rPr>
        <w:t>. Alterations at the beginning of autophagy, deficient clearance of autophagy substrates, and dysfunction in mitophagy constitute the physiopathological processes important in AD</w:t>
      </w:r>
      <w:r w:rsidRPr="00FC11A7">
        <w:rPr>
          <w:rFonts w:ascii="Book Antiqua" w:eastAsia="Book Antiqua" w:hAnsi="Book Antiqua" w:cs="Book Antiqua"/>
          <w:color w:val="000000"/>
          <w:vertAlign w:val="superscript"/>
        </w:rPr>
        <w:t>[110]</w:t>
      </w:r>
      <w:r w:rsidRPr="00FC11A7">
        <w:rPr>
          <w:rFonts w:ascii="Book Antiqua" w:eastAsia="Book Antiqua" w:hAnsi="Book Antiqua" w:cs="Book Antiqua"/>
          <w:color w:val="000000"/>
        </w:rPr>
        <w:t>.</w:t>
      </w:r>
    </w:p>
    <w:p w14:paraId="2EF5DA78" w14:textId="03EFA519"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rPr>
        <w:t xml:space="preserve">In synthesis, various associations between T2DM and the development of neurocognitive disorders, specifically AD, have been reported over the years. However, some authors suggest that this association may be confounded by factors, such as smoking, hypertension, </w:t>
      </w:r>
      <w:r w:rsidR="0074190C" w:rsidRPr="00FC11A7">
        <w:rPr>
          <w:rFonts w:ascii="Book Antiqua" w:eastAsia="Book Antiqua" w:hAnsi="Book Antiqua" w:cs="Book Antiqua"/>
          <w:color w:val="000000"/>
        </w:rPr>
        <w:t>APOE</w:t>
      </w:r>
      <w:r w:rsidRPr="00FC11A7">
        <w:rPr>
          <w:rFonts w:ascii="Book Antiqua" w:eastAsia="Book Antiqua" w:hAnsi="Book Antiqua" w:cs="Book Antiqua"/>
          <w:color w:val="000000"/>
        </w:rPr>
        <w:t xml:space="preserve"> E ε4, or brain infarctions, which could explain the progressive emergence of cognitive deterioration and clinical diagnosis of AD in patients with T2DM</w:t>
      </w:r>
      <w:r w:rsidRPr="00FC11A7">
        <w:rPr>
          <w:rFonts w:ascii="Book Antiqua" w:eastAsia="Book Antiqua" w:hAnsi="Book Antiqua" w:cs="Book Antiqua"/>
          <w:color w:val="000000"/>
          <w:vertAlign w:val="superscript"/>
        </w:rPr>
        <w:t>[111]</w:t>
      </w:r>
      <w:r w:rsidRPr="00FC11A7">
        <w:rPr>
          <w:rFonts w:ascii="Book Antiqua" w:eastAsia="Book Antiqua" w:hAnsi="Book Antiqua" w:cs="Book Antiqua"/>
          <w:color w:val="000000"/>
        </w:rPr>
        <w:t>. At any rate, various epidemiological and postmortem studies (Table 1) have observed the high frequency of AD in patients with T2DM, which could be explained by the different common pathophysiological mechanisms explained in the previous section</w:t>
      </w:r>
      <w:r w:rsidRPr="00FC11A7">
        <w:rPr>
          <w:rFonts w:ascii="Book Antiqua" w:eastAsia="Book Antiqua" w:hAnsi="Book Antiqua" w:cs="Book Antiqua"/>
          <w:color w:val="000000"/>
          <w:vertAlign w:val="superscript"/>
        </w:rPr>
        <w:t>[112</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120]</w:t>
      </w:r>
      <w:r w:rsidRPr="00FC11A7">
        <w:rPr>
          <w:rFonts w:ascii="Book Antiqua" w:eastAsia="Book Antiqua" w:hAnsi="Book Antiqua" w:cs="Book Antiqua"/>
          <w:color w:val="000000"/>
        </w:rPr>
        <w:t>.</w:t>
      </w:r>
    </w:p>
    <w:p w14:paraId="28CAE86A" w14:textId="77777777" w:rsidR="00A77B3E" w:rsidRPr="00FC11A7" w:rsidRDefault="00A77B3E">
      <w:pPr>
        <w:spacing w:line="360" w:lineRule="auto"/>
        <w:jc w:val="both"/>
      </w:pPr>
    </w:p>
    <w:p w14:paraId="0B42F48A" w14:textId="447977CD" w:rsidR="00A77B3E" w:rsidRPr="00FC11A7" w:rsidRDefault="00FF74CC">
      <w:pPr>
        <w:spacing w:line="360" w:lineRule="auto"/>
        <w:jc w:val="both"/>
      </w:pPr>
      <w:r w:rsidRPr="00FC11A7">
        <w:rPr>
          <w:rFonts w:ascii="Book Antiqua" w:eastAsia="Book Antiqua" w:hAnsi="Book Antiqua" w:cs="Book Antiqua"/>
          <w:b/>
          <w:bCs/>
          <w:caps/>
          <w:color w:val="000000"/>
          <w:u w:val="single"/>
          <w:shd w:val="clear" w:color="auto" w:fill="FFFFFF"/>
        </w:rPr>
        <w:t xml:space="preserve">NEW STRATEGIES FOR THE TREATMENT OF </w:t>
      </w:r>
      <w:r w:rsidR="00AD1252" w:rsidRPr="00FC11A7">
        <w:rPr>
          <w:rFonts w:ascii="Book Antiqua" w:eastAsia="Book Antiqua" w:hAnsi="Book Antiqua" w:cs="Book Antiqua"/>
          <w:b/>
          <w:bCs/>
          <w:caps/>
          <w:color w:val="000000"/>
          <w:u w:val="single"/>
          <w:shd w:val="clear" w:color="auto" w:fill="FFFFFF"/>
        </w:rPr>
        <w:t>AD</w:t>
      </w:r>
    </w:p>
    <w:p w14:paraId="22AC174B" w14:textId="77777777" w:rsidR="00A77B3E" w:rsidRPr="00FC11A7" w:rsidRDefault="00FF74CC">
      <w:pPr>
        <w:spacing w:line="360" w:lineRule="auto"/>
        <w:jc w:val="both"/>
      </w:pPr>
      <w:r w:rsidRPr="00FC11A7">
        <w:rPr>
          <w:rFonts w:ascii="Book Antiqua" w:eastAsia="Book Antiqua" w:hAnsi="Book Antiqua" w:cs="Book Antiqua"/>
          <w:color w:val="000000"/>
          <w:shd w:val="clear" w:color="auto" w:fill="FFFFFF"/>
        </w:rPr>
        <w:t>Concerning the multiple pathophysiological links between T2DM and AD, the neuroprotective effects of lifestyle interventions, antidiabetic drugs, and other molecules have gained interest in the scientific community in the past years (Table 2).</w:t>
      </w:r>
    </w:p>
    <w:p w14:paraId="3F0664D3" w14:textId="2E64707D"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Lifestyle interventions such as nutritional counseling and physical activity are among the first indications made to diabetic and insulin-resistant patients as established by international guidelines</w:t>
      </w:r>
      <w:r w:rsidRPr="00FC11A7">
        <w:rPr>
          <w:rFonts w:ascii="Book Antiqua" w:eastAsia="Book Antiqua" w:hAnsi="Book Antiqua" w:cs="Book Antiqua"/>
          <w:color w:val="000000"/>
          <w:vertAlign w:val="superscript"/>
        </w:rPr>
        <w:t>[121]</w:t>
      </w:r>
      <w:r w:rsidRPr="00FC11A7">
        <w:rPr>
          <w:rFonts w:ascii="Book Antiqua" w:eastAsia="Book Antiqua" w:hAnsi="Book Antiqua" w:cs="Book Antiqua"/>
          <w:color w:val="000000"/>
          <w:shd w:val="clear" w:color="auto" w:fill="FFFFFF"/>
        </w:rPr>
        <w:t xml:space="preserve">. A systematic review by Dunkley </w:t>
      </w:r>
      <w:r w:rsidRPr="00FC11A7">
        <w:rPr>
          <w:rFonts w:ascii="Book Antiqua" w:eastAsia="Book Antiqua" w:hAnsi="Book Antiqua" w:cs="Book Antiqua"/>
          <w:i/>
          <w:iCs/>
          <w:color w:val="000000"/>
          <w:shd w:val="clear" w:color="auto" w:fill="FFFFFF"/>
        </w:rPr>
        <w:t>et al</w:t>
      </w:r>
      <w:r w:rsidR="00EC651C" w:rsidRPr="00FC11A7">
        <w:rPr>
          <w:rFonts w:ascii="Book Antiqua" w:eastAsia="Book Antiqua" w:hAnsi="Book Antiqua" w:cs="Book Antiqua"/>
          <w:color w:val="000000"/>
          <w:vertAlign w:val="superscript"/>
        </w:rPr>
        <w:t>[122]</w:t>
      </w:r>
      <w:r w:rsidRPr="00FC11A7">
        <w:rPr>
          <w:rFonts w:ascii="Book Antiqua" w:eastAsia="Book Antiqua" w:hAnsi="Book Antiqua" w:cs="Book Antiqua"/>
          <w:color w:val="000000"/>
          <w:shd w:val="clear" w:color="auto" w:fill="FFFFFF"/>
        </w:rPr>
        <w:t xml:space="preserve"> reported the efficacy of these interventions in diabetes prevention, similar to what was observed by a second systematic review in which high-risk T2DM patients participated in lifestyle interventions, observing that there was a lower incidence of T2DM among these subjects</w:t>
      </w:r>
      <w:r w:rsidRPr="00FC11A7">
        <w:rPr>
          <w:rFonts w:ascii="Book Antiqua" w:eastAsia="Book Antiqua" w:hAnsi="Book Antiqua" w:cs="Book Antiqua"/>
          <w:color w:val="000000"/>
          <w:vertAlign w:val="superscript"/>
        </w:rPr>
        <w:t>[123]</w:t>
      </w:r>
      <w:r w:rsidRPr="00FC11A7">
        <w:rPr>
          <w:rFonts w:ascii="Book Antiqua" w:eastAsia="Book Antiqua" w:hAnsi="Book Antiqua" w:cs="Book Antiqua"/>
          <w:color w:val="000000"/>
          <w:shd w:val="clear" w:color="auto" w:fill="FFFFFF"/>
        </w:rPr>
        <w:t>.</w:t>
      </w:r>
    </w:p>
    <w:p w14:paraId="7356BE8D" w14:textId="5E3C3780"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Numerous benefits have also been observed in the context of lifestyle interventions and cognitive decline. As it has been reported, nutritional behaviors such as calorie restriction and the inclusion of an antioxidant-rich diet have shown a beneficial effect in slowing the progression of neurodegenerative illnesses</w:t>
      </w:r>
      <w:r w:rsidRPr="00FC11A7">
        <w:rPr>
          <w:rFonts w:ascii="Book Antiqua" w:eastAsia="Book Antiqua" w:hAnsi="Book Antiqua" w:cs="Book Antiqua"/>
          <w:color w:val="000000"/>
          <w:vertAlign w:val="superscript"/>
        </w:rPr>
        <w:t>[124]</w:t>
      </w:r>
      <w:r w:rsidRPr="00FC11A7">
        <w:rPr>
          <w:rFonts w:ascii="Book Antiqua" w:eastAsia="Book Antiqua" w:hAnsi="Book Antiqua" w:cs="Book Antiqua"/>
          <w:color w:val="000000"/>
          <w:shd w:val="clear" w:color="auto" w:fill="FFFFFF"/>
        </w:rPr>
        <w:t xml:space="preserve">. In addition, dietary </w:t>
      </w:r>
      <w:r w:rsidRPr="00FC11A7">
        <w:rPr>
          <w:rFonts w:ascii="Book Antiqua" w:eastAsia="Book Antiqua" w:hAnsi="Book Antiqua" w:cs="Book Antiqua"/>
          <w:color w:val="000000"/>
          <w:shd w:val="clear" w:color="auto" w:fill="FFFFFF"/>
        </w:rPr>
        <w:lastRenderedPageBreak/>
        <w:t xml:space="preserve">interventions with meals characterized by low saturated fat and low glycemic index have shown improvement not only in insulin sensitivity but also in molecular markers of AD, such as an increase of Aβ42 in the </w:t>
      </w:r>
      <w:r w:rsidR="0074190C" w:rsidRPr="00FC11A7">
        <w:rPr>
          <w:rFonts w:ascii="Book Antiqua" w:eastAsia="Book Antiqua" w:hAnsi="Book Antiqua" w:cs="Book Antiqua"/>
          <w:color w:val="000000"/>
        </w:rPr>
        <w:t>CSF</w:t>
      </w:r>
      <w:r w:rsidRPr="00FC11A7">
        <w:rPr>
          <w:rFonts w:ascii="Book Antiqua" w:eastAsia="Book Antiqua" w:hAnsi="Book Antiqua" w:cs="Book Antiqua"/>
          <w:color w:val="000000"/>
          <w:shd w:val="clear" w:color="auto" w:fill="FFFFFF"/>
        </w:rPr>
        <w:t>, which normally shows reduced levels in patients with AD</w:t>
      </w:r>
      <w:r w:rsidRPr="00FC11A7">
        <w:rPr>
          <w:rFonts w:ascii="Book Antiqua" w:eastAsia="Book Antiqua" w:hAnsi="Book Antiqua" w:cs="Book Antiqua"/>
          <w:color w:val="000000"/>
          <w:vertAlign w:val="superscript"/>
        </w:rPr>
        <w:t>[125]</w:t>
      </w:r>
      <w:r w:rsidRPr="00FC11A7">
        <w:rPr>
          <w:rFonts w:ascii="Book Antiqua" w:eastAsia="Book Antiqua" w:hAnsi="Book Antiqua" w:cs="Book Antiqua"/>
          <w:color w:val="000000"/>
          <w:shd w:val="clear" w:color="auto" w:fill="FFFFFF"/>
        </w:rPr>
        <w:t>.</w:t>
      </w:r>
    </w:p>
    <w:p w14:paraId="61D92780" w14:textId="568621A6"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rPr>
        <w:t>Furthermore, when examining the impact of healthy lifestyle behaviors in AD incidence, two longitudinal studies found that there is an additive effect. In consequence, those individuals who practiced two to three behaviors such as following the Mediterranean diet, performing physical activity, and having a low consumption of alcohol showed a lower incidence of AD than those performing only one or none of these behaviors</w:t>
      </w:r>
      <w:r w:rsidRPr="00FC11A7">
        <w:rPr>
          <w:rFonts w:ascii="Book Antiqua" w:eastAsia="Book Antiqua" w:hAnsi="Book Antiqua" w:cs="Book Antiqua"/>
          <w:color w:val="000000"/>
          <w:vertAlign w:val="superscript"/>
        </w:rPr>
        <w:t>[126]</w:t>
      </w:r>
      <w:r w:rsidRPr="00FC11A7">
        <w:rPr>
          <w:rFonts w:ascii="Book Antiqua" w:eastAsia="Book Antiqua" w:hAnsi="Book Antiqua" w:cs="Book Antiqua"/>
          <w:color w:val="000000"/>
        </w:rPr>
        <w:t xml:space="preserve">. Overall, lifestyle interventions for diabetic patients, patients with </w:t>
      </w:r>
      <w:r w:rsidR="00AD1252" w:rsidRPr="00FC11A7">
        <w:rPr>
          <w:rFonts w:ascii="Book Antiqua" w:eastAsia="Book Antiqua" w:hAnsi="Book Antiqua" w:cs="Book Antiqua"/>
          <w:color w:val="000000"/>
        </w:rPr>
        <w:t>IR</w:t>
      </w:r>
      <w:r w:rsidRPr="00FC11A7">
        <w:rPr>
          <w:rFonts w:ascii="Book Antiqua" w:eastAsia="Book Antiqua" w:hAnsi="Book Antiqua" w:cs="Book Antiqua"/>
          <w:color w:val="000000"/>
        </w:rPr>
        <w:t>, and patients with AD show benefits at the metabolic and cognitive levels and are recommended as part of non-pharmacological treatment and preventive interventions for these conditions.</w:t>
      </w:r>
    </w:p>
    <w:p w14:paraId="62CD3223" w14:textId="3A028894"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There are numerous pharmacological interventions for the treatment of T2DM and AD.</w:t>
      </w:r>
      <w:r w:rsidRPr="00FC11A7">
        <w:rPr>
          <w:rFonts w:ascii="Book Antiqua" w:eastAsia="Book Antiqua" w:hAnsi="Book Antiqua" w:cs="Book Antiqua"/>
          <w:color w:val="000000"/>
          <w:szCs w:val="21"/>
          <w:shd w:val="clear" w:color="auto" w:fill="FFFFFF"/>
        </w:rPr>
        <w:t xml:space="preserve"> </w:t>
      </w:r>
      <w:r w:rsidRPr="00FC11A7">
        <w:rPr>
          <w:rFonts w:ascii="Book Antiqua" w:eastAsia="Book Antiqua" w:hAnsi="Book Antiqua" w:cs="Book Antiqua"/>
          <w:color w:val="000000"/>
          <w:shd w:val="clear" w:color="auto" w:fill="FFFFFF"/>
        </w:rPr>
        <w:t>The systematic administration of insulin has been widely associated with a decrease in the pathological accumulation of amyloid beta as well as with cognitive improvement</w:t>
      </w:r>
      <w:r w:rsidRPr="00FC11A7">
        <w:rPr>
          <w:rFonts w:ascii="Book Antiqua" w:eastAsia="Book Antiqua" w:hAnsi="Book Antiqua" w:cs="Book Antiqua"/>
          <w:color w:val="000000"/>
          <w:vertAlign w:val="superscript"/>
        </w:rPr>
        <w:t>[127]</w:t>
      </w:r>
      <w:r w:rsidRPr="00FC11A7">
        <w:rPr>
          <w:rFonts w:ascii="Book Antiqua" w:eastAsia="Book Antiqua" w:hAnsi="Book Antiqua" w:cs="Book Antiqua"/>
          <w:color w:val="000000"/>
          <w:shd w:val="clear" w:color="auto" w:fill="FFFFFF"/>
        </w:rPr>
        <w:t>, especially in declarative memory</w:t>
      </w:r>
      <w:r w:rsidRPr="00FC11A7">
        <w:rPr>
          <w:rFonts w:ascii="Book Antiqua" w:eastAsia="Book Antiqua" w:hAnsi="Book Antiqua" w:cs="Book Antiqua"/>
          <w:color w:val="000000"/>
          <w:vertAlign w:val="superscript"/>
        </w:rPr>
        <w:t>[128,129]</w:t>
      </w:r>
      <w:r w:rsidRPr="00FC11A7">
        <w:rPr>
          <w:rFonts w:ascii="Book Antiqua" w:eastAsia="Book Antiqua" w:hAnsi="Book Antiqua" w:cs="Book Antiqua"/>
          <w:color w:val="000000"/>
          <w:shd w:val="clear" w:color="auto" w:fill="FFFFFF"/>
        </w:rPr>
        <w:t xml:space="preserve"> and attention</w:t>
      </w:r>
      <w:r w:rsidRPr="00FC11A7">
        <w:rPr>
          <w:rFonts w:ascii="Book Antiqua" w:eastAsia="Book Antiqua" w:hAnsi="Book Antiqua" w:cs="Book Antiqua"/>
          <w:color w:val="000000"/>
          <w:vertAlign w:val="superscript"/>
        </w:rPr>
        <w:t>[127]</w:t>
      </w:r>
      <w:r w:rsidRPr="00FC11A7">
        <w:rPr>
          <w:rFonts w:ascii="Book Antiqua" w:eastAsia="Book Antiqua" w:hAnsi="Book Antiqua" w:cs="Book Antiqua"/>
          <w:color w:val="000000"/>
          <w:shd w:val="clear" w:color="auto" w:fill="FFFFFF"/>
        </w:rPr>
        <w:t>. Nevertheless, the use of insulin has not yet proven to be a safe and effective treatment for AD. Furthermore, there are adverse effects such as hypoglycemia</w:t>
      </w:r>
      <w:r w:rsidRPr="00FC11A7">
        <w:rPr>
          <w:rFonts w:ascii="Book Antiqua" w:eastAsia="Book Antiqua" w:hAnsi="Book Antiqua" w:cs="Book Antiqua"/>
          <w:color w:val="000000"/>
          <w:vertAlign w:val="superscript"/>
        </w:rPr>
        <w:t>[130]</w:t>
      </w:r>
      <w:r w:rsidRPr="00FC11A7">
        <w:rPr>
          <w:rFonts w:ascii="Book Antiqua" w:eastAsia="Book Antiqua" w:hAnsi="Book Antiqua" w:cs="Book Antiqua"/>
          <w:color w:val="000000"/>
          <w:shd w:val="clear" w:color="auto" w:fill="FFFFFF"/>
        </w:rPr>
        <w:t>, which is one of the main issues associated with insulin therapy, related in some cases to higher cardiovascular risk and, subsequently, death</w:t>
      </w:r>
      <w:r w:rsidRPr="00FC11A7">
        <w:rPr>
          <w:rFonts w:ascii="Book Antiqua" w:eastAsia="Book Antiqua" w:hAnsi="Book Antiqua" w:cs="Book Antiqua"/>
          <w:color w:val="000000"/>
          <w:vertAlign w:val="superscript"/>
        </w:rPr>
        <w:t>[131,132]</w:t>
      </w:r>
      <w:r w:rsidRPr="00FC11A7">
        <w:rPr>
          <w:rFonts w:ascii="Book Antiqua" w:eastAsia="Book Antiqua" w:hAnsi="Book Antiqua" w:cs="Book Antiqua"/>
          <w:color w:val="000000"/>
          <w:shd w:val="clear" w:color="auto" w:fill="FFFFFF"/>
        </w:rPr>
        <w:t>. Likewise, repeated episodes of hypoglycemia caused by insulin therapy could be involved in the worsening of the cognitive deficit observed in certain patients with DM</w:t>
      </w:r>
      <w:r w:rsidRPr="00FC11A7">
        <w:rPr>
          <w:rFonts w:ascii="Book Antiqua" w:eastAsia="Book Antiqua" w:hAnsi="Book Antiqua" w:cs="Book Antiqua"/>
          <w:color w:val="000000"/>
          <w:vertAlign w:val="superscript"/>
        </w:rPr>
        <w:t>[133,134]</w:t>
      </w:r>
      <w:r w:rsidRPr="00FC11A7">
        <w:rPr>
          <w:rFonts w:ascii="Book Antiqua" w:eastAsia="Book Antiqua" w:hAnsi="Book Antiqua" w:cs="Book Antiqua"/>
          <w:color w:val="000000"/>
          <w:shd w:val="clear" w:color="auto" w:fill="FFFFFF"/>
        </w:rPr>
        <w:t>. Therefore, this limits the use of insulin as treatment in patients with AD and other cognitive disorders</w:t>
      </w:r>
      <w:r w:rsidRPr="00FC11A7">
        <w:rPr>
          <w:rFonts w:ascii="Book Antiqua" w:eastAsia="Book Antiqua" w:hAnsi="Book Antiqua" w:cs="Book Antiqua"/>
          <w:color w:val="000000"/>
          <w:vertAlign w:val="superscript"/>
        </w:rPr>
        <w:t>[135]</w:t>
      </w:r>
      <w:r w:rsidRPr="00FC11A7">
        <w:rPr>
          <w:rFonts w:ascii="Book Antiqua" w:eastAsia="Book Antiqua" w:hAnsi="Book Antiqua" w:cs="Book Antiqua"/>
          <w:color w:val="000000"/>
          <w:shd w:val="clear" w:color="auto" w:fill="FFFFFF"/>
        </w:rPr>
        <w:t>. Furthermore, pharmacological preparations for insulin injections do not entirely cross the BBB, limiting its distribution in the CNS</w:t>
      </w:r>
      <w:r w:rsidRPr="00FC11A7">
        <w:rPr>
          <w:rFonts w:ascii="Book Antiqua" w:eastAsia="Book Antiqua" w:hAnsi="Book Antiqua" w:cs="Book Antiqua"/>
          <w:color w:val="000000"/>
          <w:vertAlign w:val="superscript"/>
        </w:rPr>
        <w:t>[136]</w:t>
      </w:r>
      <w:r w:rsidRPr="00FC11A7">
        <w:rPr>
          <w:rFonts w:ascii="Book Antiqua" w:eastAsia="Book Antiqua" w:hAnsi="Book Antiqua" w:cs="Book Antiqua"/>
          <w:color w:val="000000"/>
          <w:shd w:val="clear" w:color="auto" w:fill="FFFFFF"/>
        </w:rPr>
        <w:t>. Therefore, intranasal insulin administration emerges as a highly viable alternative</w:t>
      </w:r>
      <w:r w:rsidRPr="00FC11A7">
        <w:rPr>
          <w:rFonts w:ascii="Book Antiqua" w:eastAsia="Book Antiqua" w:hAnsi="Book Antiqua" w:cs="Book Antiqua"/>
          <w:color w:val="000000"/>
          <w:vertAlign w:val="superscript"/>
        </w:rPr>
        <w:t>[137</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143]</w:t>
      </w:r>
      <w:r w:rsidRPr="00FC11A7">
        <w:rPr>
          <w:rFonts w:ascii="Book Antiqua" w:eastAsia="Book Antiqua" w:hAnsi="Book Antiqua" w:cs="Book Antiqua"/>
          <w:color w:val="000000"/>
          <w:shd w:val="clear" w:color="auto" w:fill="FFFFFF"/>
        </w:rPr>
        <w:t>.</w:t>
      </w:r>
    </w:p>
    <w:p w14:paraId="75096458" w14:textId="09F7985D"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Although only a few studies have evaluated its short-term effect on healthy individuals</w:t>
      </w:r>
      <w:r w:rsidRPr="00FC11A7">
        <w:rPr>
          <w:rFonts w:ascii="Book Antiqua" w:eastAsia="Book Antiqua" w:hAnsi="Book Antiqua" w:cs="Book Antiqua"/>
          <w:color w:val="000000"/>
          <w:vertAlign w:val="superscript"/>
        </w:rPr>
        <w:t>[138,139]</w:t>
      </w:r>
      <w:r w:rsidRPr="00FC11A7">
        <w:rPr>
          <w:rFonts w:ascii="Book Antiqua" w:eastAsia="Book Antiqua" w:hAnsi="Book Antiqua" w:cs="Book Antiqua"/>
          <w:color w:val="000000"/>
          <w:shd w:val="clear" w:color="auto" w:fill="FFFFFF"/>
        </w:rPr>
        <w:t xml:space="preserve">, the chronic administration of intranasal insulin in cognitively normal </w:t>
      </w:r>
      <w:r w:rsidRPr="00FC11A7">
        <w:rPr>
          <w:rFonts w:ascii="Book Antiqua" w:eastAsia="Book Antiqua" w:hAnsi="Book Antiqua" w:cs="Book Antiqua"/>
          <w:color w:val="000000"/>
          <w:shd w:val="clear" w:color="auto" w:fill="FFFFFF"/>
        </w:rPr>
        <w:lastRenderedPageBreak/>
        <w:t xml:space="preserve">patients has been associated with higher memory performance. In this context, a study performed by Reger </w:t>
      </w:r>
      <w:r w:rsidRPr="00FC11A7">
        <w:rPr>
          <w:rFonts w:ascii="Book Antiqua" w:eastAsia="Book Antiqua" w:hAnsi="Book Antiqua" w:cs="Book Antiqua"/>
          <w:i/>
          <w:iCs/>
          <w:color w:val="000000"/>
          <w:shd w:val="clear" w:color="auto" w:fill="FFFFFF"/>
        </w:rPr>
        <w:t>et al</w:t>
      </w:r>
      <w:r w:rsidRPr="00FC11A7">
        <w:rPr>
          <w:rFonts w:ascii="Book Antiqua" w:eastAsia="Book Antiqua" w:hAnsi="Book Antiqua" w:cs="Book Antiqua"/>
          <w:color w:val="000000"/>
          <w:vertAlign w:val="superscript"/>
        </w:rPr>
        <w:t>[140]</w:t>
      </w:r>
      <w:r w:rsidRPr="00FC11A7">
        <w:rPr>
          <w:rFonts w:ascii="Book Antiqua" w:eastAsia="Book Antiqua" w:hAnsi="Book Antiqua" w:cs="Book Antiqua"/>
          <w:color w:val="000000"/>
          <w:shd w:val="clear" w:color="auto" w:fill="FFFFFF"/>
        </w:rPr>
        <w:t xml:space="preserve"> showed that patients with cognitive defects who were administered with intranasal insulin (20 IU, 2×/d) displayed an improvement in both memory recall and their functional state based on the observations of their caretakers. Similar findings were reported by Benedict </w:t>
      </w:r>
      <w:r w:rsidRPr="00FC11A7">
        <w:rPr>
          <w:rFonts w:ascii="Book Antiqua" w:eastAsia="Book Antiqua" w:hAnsi="Book Antiqua" w:cs="Book Antiqua"/>
          <w:i/>
          <w:iCs/>
          <w:color w:val="000000"/>
          <w:shd w:val="clear" w:color="auto" w:fill="FFFFFF"/>
        </w:rPr>
        <w:t>et al</w:t>
      </w:r>
      <w:r w:rsidRPr="00FC11A7">
        <w:rPr>
          <w:rFonts w:ascii="Book Antiqua" w:eastAsia="Book Antiqua" w:hAnsi="Book Antiqua" w:cs="Book Antiqua"/>
          <w:color w:val="000000"/>
          <w:vertAlign w:val="superscript"/>
        </w:rPr>
        <w:t>[139]</w:t>
      </w:r>
      <w:r w:rsidRPr="00FC11A7">
        <w:rPr>
          <w:rFonts w:ascii="Book Antiqua" w:eastAsia="Book Antiqua" w:hAnsi="Book Antiqua" w:cs="Book Antiqua"/>
          <w:color w:val="000000"/>
          <w:shd w:val="clear" w:color="auto" w:fill="FFFFFF"/>
        </w:rPr>
        <w:t xml:space="preserve"> who administered intranasal insulin (3×/d, 40 IU/doses) for 8 wk, which led to an improvement in late words recall. Likewise, a phase II/III clinical assay conducted by Craft </w:t>
      </w:r>
      <w:r w:rsidRPr="00FC11A7">
        <w:rPr>
          <w:rFonts w:ascii="Book Antiqua" w:eastAsia="Book Antiqua" w:hAnsi="Book Antiqua" w:cs="Book Antiqua"/>
          <w:i/>
          <w:iCs/>
          <w:color w:val="000000"/>
          <w:shd w:val="clear" w:color="auto" w:fill="FFFFFF"/>
        </w:rPr>
        <w:t>et al</w:t>
      </w:r>
      <w:r w:rsidRPr="00FC11A7">
        <w:rPr>
          <w:rFonts w:ascii="Book Antiqua" w:eastAsia="Book Antiqua" w:hAnsi="Book Antiqua" w:cs="Book Antiqua"/>
          <w:color w:val="000000"/>
          <w:vertAlign w:val="superscript"/>
        </w:rPr>
        <w:t>[141]</w:t>
      </w:r>
      <w:r w:rsidRPr="00FC11A7">
        <w:rPr>
          <w:rFonts w:ascii="Book Antiqua" w:eastAsia="Book Antiqua" w:hAnsi="Book Antiqua" w:cs="Book Antiqua"/>
          <w:color w:val="000000"/>
          <w:shd w:val="clear" w:color="auto" w:fill="FFFFFF"/>
        </w:rPr>
        <w:t xml:space="preserve"> included patients with AD or mild cognitive deficits who were treated with intranasal insulin through a special device</w:t>
      </w:r>
      <w:r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shd w:val="clear" w:color="auto" w:fill="FFFFFF"/>
        </w:rPr>
        <w:t>(Kurve Technology). Significant score improvements were found at months 15 and 18 (</w:t>
      </w:r>
      <w:r w:rsidR="00EC651C" w:rsidRPr="00FC11A7">
        <w:rPr>
          <w:rFonts w:ascii="Book Antiqua" w:eastAsia="Book Antiqua" w:hAnsi="Book Antiqua" w:cs="Book Antiqua"/>
          <w:color w:val="000000"/>
          <w:shd w:val="clear" w:color="auto" w:fill="FFFFFF"/>
        </w:rPr>
        <w:t>-</w:t>
      </w:r>
      <w:r w:rsidRPr="00FC11A7">
        <w:rPr>
          <w:rFonts w:ascii="Book Antiqua" w:eastAsia="Book Antiqua" w:hAnsi="Book Antiqua" w:cs="Book Antiqua"/>
          <w:color w:val="000000"/>
          <w:shd w:val="clear" w:color="auto" w:fill="FFFFFF"/>
        </w:rPr>
        <w:t xml:space="preserve">5.70 and </w:t>
      </w:r>
      <w:r w:rsidR="00EC651C" w:rsidRPr="00FC11A7">
        <w:rPr>
          <w:rFonts w:ascii="Book Antiqua" w:eastAsia="Book Antiqua" w:hAnsi="Book Antiqua" w:cs="Book Antiqua"/>
          <w:color w:val="000000"/>
          <w:shd w:val="clear" w:color="auto" w:fill="FFFFFF"/>
        </w:rPr>
        <w:t>-</w:t>
      </w:r>
      <w:r w:rsidRPr="00FC11A7">
        <w:rPr>
          <w:rFonts w:ascii="Book Antiqua" w:eastAsia="Book Antiqua" w:hAnsi="Book Antiqua" w:cs="Book Antiqua"/>
          <w:color w:val="000000"/>
          <w:shd w:val="clear" w:color="auto" w:fill="FFFFFF"/>
        </w:rPr>
        <w:t xml:space="preserve">5.78 points, nominal </w:t>
      </w:r>
      <w:r w:rsidRPr="00FC11A7">
        <w:rPr>
          <w:rFonts w:ascii="Book Antiqua" w:eastAsia="Book Antiqua" w:hAnsi="Book Antiqua" w:cs="Book Antiqua"/>
          <w:i/>
          <w:iCs/>
          <w:color w:val="000000"/>
          <w:shd w:val="clear" w:color="auto" w:fill="FFFFFF"/>
        </w:rPr>
        <w:t>P</w:t>
      </w:r>
      <w:r w:rsidRPr="00FC11A7">
        <w:rPr>
          <w:rFonts w:ascii="Book Antiqua" w:eastAsia="Book Antiqua" w:hAnsi="Book Antiqua" w:cs="Book Antiqua"/>
          <w:color w:val="000000"/>
          <w:shd w:val="clear" w:color="auto" w:fill="FFFFFF"/>
        </w:rPr>
        <w:t xml:space="preserve"> = 0.004 and 0.018).</w:t>
      </w:r>
    </w:p>
    <w:p w14:paraId="045B78F0" w14:textId="6E232585"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Alternatively, leptin and ghrelin are hormones with several functions in energetic balance and have a possible role in the pathophysiology and treatment of AD</w:t>
      </w:r>
      <w:r w:rsidRPr="00FC11A7">
        <w:rPr>
          <w:rFonts w:ascii="Book Antiqua" w:eastAsia="Book Antiqua" w:hAnsi="Book Antiqua" w:cs="Book Antiqua"/>
          <w:color w:val="000000"/>
          <w:vertAlign w:val="superscript"/>
        </w:rPr>
        <w:t>[144]</w:t>
      </w:r>
      <w:r w:rsidRPr="00FC11A7">
        <w:rPr>
          <w:rFonts w:ascii="Book Antiqua" w:eastAsia="Book Antiqua" w:hAnsi="Book Antiqua" w:cs="Book Antiqua"/>
          <w:color w:val="000000"/>
          <w:shd w:val="clear" w:color="auto" w:fill="FFFFFF"/>
        </w:rPr>
        <w:t>. Indeed, late-life weight loss and midlife obesity</w:t>
      </w:r>
      <w:r w:rsidR="00EC651C" w:rsidRPr="00FC11A7">
        <w:rPr>
          <w:rFonts w:ascii="Book Antiqua" w:eastAsia="Book Antiqua" w:hAnsi="Book Antiqua" w:cs="Book Antiqua"/>
          <w:color w:val="000000"/>
          <w:shd w:val="clear" w:color="auto" w:fill="FFFFFF"/>
        </w:rPr>
        <w:t xml:space="preserve"> </w:t>
      </w:r>
      <w:r w:rsidRPr="00FC11A7">
        <w:rPr>
          <w:rFonts w:ascii="Book Antiqua" w:eastAsia="Book Antiqua" w:hAnsi="Book Antiqua" w:cs="Book Antiqua"/>
          <w:color w:val="000000"/>
          <w:shd w:val="clear" w:color="auto" w:fill="FFFFFF"/>
        </w:rPr>
        <w:t>—</w:t>
      </w:r>
      <w:r w:rsidR="00EC651C" w:rsidRPr="00FC11A7">
        <w:rPr>
          <w:rFonts w:ascii="Book Antiqua" w:eastAsia="Book Antiqua" w:hAnsi="Book Antiqua" w:cs="Book Antiqua"/>
          <w:color w:val="000000"/>
          <w:shd w:val="clear" w:color="auto" w:fill="FFFFFF"/>
        </w:rPr>
        <w:t xml:space="preserve"> </w:t>
      </w:r>
      <w:r w:rsidRPr="00FC11A7">
        <w:rPr>
          <w:rFonts w:ascii="Book Antiqua" w:eastAsia="Book Antiqua" w:hAnsi="Book Antiqua" w:cs="Book Antiqua"/>
          <w:color w:val="000000"/>
          <w:shd w:val="clear" w:color="auto" w:fill="FFFFFF"/>
        </w:rPr>
        <w:t>both of which involve dysfunctions in leptin signaling</w:t>
      </w:r>
      <w:r w:rsidR="00EC651C" w:rsidRPr="00FC11A7">
        <w:rPr>
          <w:rFonts w:ascii="Book Antiqua" w:eastAsia="Book Antiqua" w:hAnsi="Book Antiqua" w:cs="Book Antiqua"/>
          <w:color w:val="000000"/>
          <w:shd w:val="clear" w:color="auto" w:fill="FFFFFF"/>
        </w:rPr>
        <w:t xml:space="preserve"> </w:t>
      </w:r>
      <w:r w:rsidRPr="00FC11A7">
        <w:rPr>
          <w:rFonts w:ascii="Book Antiqua" w:eastAsia="Book Antiqua" w:hAnsi="Book Antiqua" w:cs="Book Antiqua"/>
          <w:color w:val="000000"/>
          <w:shd w:val="clear" w:color="auto" w:fill="FFFFFF"/>
        </w:rPr>
        <w:t>—</w:t>
      </w:r>
      <w:r w:rsidR="00EC651C" w:rsidRPr="00FC11A7">
        <w:rPr>
          <w:rFonts w:ascii="Book Antiqua" w:eastAsia="Book Antiqua" w:hAnsi="Book Antiqua" w:cs="Book Antiqua"/>
          <w:color w:val="000000"/>
          <w:shd w:val="clear" w:color="auto" w:fill="FFFFFF"/>
        </w:rPr>
        <w:t xml:space="preserve"> </w:t>
      </w:r>
      <w:r w:rsidRPr="00FC11A7">
        <w:rPr>
          <w:rFonts w:ascii="Book Antiqua" w:eastAsia="Book Antiqua" w:hAnsi="Book Antiqua" w:cs="Book Antiqua"/>
          <w:color w:val="000000"/>
          <w:shd w:val="clear" w:color="auto" w:fill="FFFFFF"/>
        </w:rPr>
        <w:t>have been associated with a higher risk of developing AD</w:t>
      </w:r>
      <w:r w:rsidRPr="00FC11A7">
        <w:rPr>
          <w:rFonts w:ascii="Book Antiqua" w:eastAsia="Book Antiqua" w:hAnsi="Book Antiqua" w:cs="Book Antiqua"/>
          <w:color w:val="000000"/>
          <w:vertAlign w:val="superscript"/>
        </w:rPr>
        <w:t>[145]</w:t>
      </w:r>
      <w:r w:rsidRPr="00FC11A7">
        <w:rPr>
          <w:rFonts w:ascii="Book Antiqua" w:eastAsia="Book Antiqua" w:hAnsi="Book Antiqua" w:cs="Book Antiqua"/>
          <w:color w:val="000000"/>
          <w:shd w:val="clear" w:color="auto" w:fill="FFFFFF"/>
        </w:rPr>
        <w:t>. Midlife obesity is linked to high levels of circulating leptin, which leads to the central resistance to these pathologically high levels. This has been described among obese individuals as a component in IR and T2DM. Meanwhile, late-life weight loss has been related to low circulating levels of leptin</w:t>
      </w:r>
      <w:r w:rsidRPr="00FC11A7">
        <w:rPr>
          <w:rFonts w:ascii="Book Antiqua" w:eastAsia="Book Antiqua" w:hAnsi="Book Antiqua" w:cs="Book Antiqua"/>
          <w:color w:val="000000"/>
          <w:vertAlign w:val="superscript"/>
        </w:rPr>
        <w:t>[145,146]</w:t>
      </w:r>
      <w:r w:rsidRPr="00FC11A7">
        <w:rPr>
          <w:rFonts w:ascii="Book Antiqua" w:eastAsia="Book Antiqua" w:hAnsi="Book Antiqua" w:cs="Book Antiqua"/>
          <w:color w:val="000000"/>
          <w:shd w:val="clear" w:color="auto" w:fill="FFFFFF"/>
        </w:rPr>
        <w:t>. Low brain leptin signaling has been found to worsen hippocampus functionality and decrease the neuroprotection against various central processes in the pathogenesis of AD, such as the metabolism of amyloid beta and tau</w:t>
      </w:r>
      <w:r w:rsidRPr="00FC11A7">
        <w:rPr>
          <w:rFonts w:ascii="Book Antiqua" w:eastAsia="Book Antiqua" w:hAnsi="Book Antiqua" w:cs="Book Antiqua"/>
          <w:color w:val="000000"/>
          <w:vertAlign w:val="superscript"/>
        </w:rPr>
        <w:t>[145,147]</w:t>
      </w:r>
      <w:r w:rsidRPr="00FC11A7">
        <w:rPr>
          <w:rFonts w:ascii="Book Antiqua" w:eastAsia="Book Antiqua" w:hAnsi="Book Antiqua" w:cs="Book Antiqua"/>
          <w:color w:val="000000"/>
          <w:shd w:val="clear" w:color="auto" w:fill="FFFFFF"/>
        </w:rPr>
        <w:t>. The administration of leptin may renew insulin sensitivity by interacting with the insulin receptor and its signaling pathway</w:t>
      </w:r>
      <w:r w:rsidRPr="00FC11A7">
        <w:rPr>
          <w:rFonts w:ascii="Book Antiqua" w:eastAsia="Book Antiqua" w:hAnsi="Book Antiqua" w:cs="Book Antiqua"/>
          <w:color w:val="000000"/>
          <w:vertAlign w:val="superscript"/>
        </w:rPr>
        <w:t>[148</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150]</w:t>
      </w:r>
      <w:r w:rsidRPr="00FC11A7">
        <w:rPr>
          <w:rFonts w:ascii="Book Antiqua" w:eastAsia="Book Antiqua" w:hAnsi="Book Antiqua" w:cs="Book Antiqua"/>
          <w:color w:val="000000"/>
          <w:shd w:val="clear" w:color="auto" w:fill="FFFFFF"/>
        </w:rPr>
        <w:t xml:space="preserve"> and by decreasing the pro-inflammatory response</w:t>
      </w:r>
      <w:r w:rsidRPr="00FC11A7">
        <w:rPr>
          <w:rFonts w:ascii="Book Antiqua" w:eastAsia="Book Antiqua" w:hAnsi="Book Antiqua" w:cs="Book Antiqua"/>
          <w:color w:val="000000"/>
          <w:vertAlign w:val="superscript"/>
        </w:rPr>
        <w:t>[146]</w:t>
      </w:r>
      <w:r w:rsidRPr="00FC11A7">
        <w:rPr>
          <w:rFonts w:ascii="Book Antiqua" w:eastAsia="Book Antiqua" w:hAnsi="Book Antiqua" w:cs="Book Antiqua"/>
          <w:color w:val="000000"/>
          <w:shd w:val="clear" w:color="auto" w:fill="FFFFFF"/>
        </w:rPr>
        <w:t>.</w:t>
      </w:r>
      <w:r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shd w:val="clear" w:color="auto" w:fill="FFFFFF"/>
        </w:rPr>
        <w:t>Likewise, in mice with AD, leptin has shown a promising therapeutic effect, improving the formation of memory, synaptic plasticity, and performance in learning activities</w:t>
      </w:r>
      <w:r w:rsidRPr="00FC11A7">
        <w:rPr>
          <w:rFonts w:ascii="Book Antiqua" w:eastAsia="Book Antiqua" w:hAnsi="Book Antiqua" w:cs="Book Antiqua"/>
          <w:color w:val="000000"/>
          <w:vertAlign w:val="superscript"/>
        </w:rPr>
        <w:t>[151</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153]</w:t>
      </w:r>
      <w:r w:rsidRPr="00FC11A7">
        <w:rPr>
          <w:rFonts w:ascii="Book Antiqua" w:eastAsia="Book Antiqua" w:hAnsi="Book Antiqua" w:cs="Book Antiqua"/>
          <w:color w:val="000000"/>
          <w:shd w:val="clear" w:color="auto" w:fill="FFFFFF"/>
        </w:rPr>
        <w:t>.</w:t>
      </w:r>
    </w:p>
    <w:p w14:paraId="443B3121" w14:textId="5FA7CAD2"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On the other hand, many researchers have recently focused on evaluating the influence of the ghrelin-insulin system in glucose homeostasis. Ghrelin is unable to improve insulin sensitivity as it is activated with low levels of blood glucose and acts as a counterregulatory hormone</w:t>
      </w:r>
      <w:r w:rsidRPr="00FC11A7">
        <w:rPr>
          <w:rFonts w:ascii="Book Antiqua" w:eastAsia="Book Antiqua" w:hAnsi="Book Antiqua" w:cs="Book Antiqua"/>
          <w:color w:val="000000"/>
          <w:vertAlign w:val="superscript"/>
        </w:rPr>
        <w:t>[154]</w:t>
      </w:r>
      <w:r w:rsidRPr="00FC11A7">
        <w:rPr>
          <w:rFonts w:ascii="Book Antiqua" w:eastAsia="Book Antiqua" w:hAnsi="Book Antiqua" w:cs="Book Antiqua"/>
          <w:color w:val="000000"/>
          <w:shd w:val="clear" w:color="auto" w:fill="FFFFFF"/>
        </w:rPr>
        <w:t xml:space="preserve">. However, it activates a vast number of signaling </w:t>
      </w:r>
      <w:r w:rsidRPr="00FC11A7">
        <w:rPr>
          <w:rFonts w:ascii="Book Antiqua" w:eastAsia="Book Antiqua" w:hAnsi="Book Antiqua" w:cs="Book Antiqua"/>
          <w:color w:val="000000"/>
          <w:shd w:val="clear" w:color="auto" w:fill="FFFFFF"/>
        </w:rPr>
        <w:lastRenderedPageBreak/>
        <w:t>pathways for growth factors that compensate the loss of insulin signaling</w:t>
      </w:r>
      <w:r w:rsidRPr="00FC11A7">
        <w:rPr>
          <w:rFonts w:ascii="Book Antiqua" w:eastAsia="Book Antiqua" w:hAnsi="Book Antiqua" w:cs="Book Antiqua"/>
          <w:color w:val="000000"/>
          <w:vertAlign w:val="superscript"/>
        </w:rPr>
        <w:t>[155]</w:t>
      </w:r>
      <w:r w:rsidRPr="00FC11A7">
        <w:rPr>
          <w:rFonts w:ascii="Book Antiqua" w:eastAsia="Book Antiqua" w:hAnsi="Book Antiqua" w:cs="Book Antiqua"/>
          <w:color w:val="000000"/>
          <w:shd w:val="clear" w:color="auto" w:fill="FFFFFF"/>
        </w:rPr>
        <w:t>. Although a large long-term impact in glycogenic metabolism has not been observed, the administration of ghrelin in AD patients has emerged as a possible therapeutic target by improving the pathological markers of the disease. This could be due to an interaction with the growth hormone secretagogue receptor 1α (GHSR1α). Ghrelin/GHSR1α signaling plays an important role in the synaptic physiology of the hippocampus and memory maintenance through the regulation of the D1 dopamine receptor (DRD1)</w:t>
      </w:r>
      <w:r w:rsidRPr="00FC11A7">
        <w:rPr>
          <w:rFonts w:ascii="Book Antiqua" w:eastAsia="Book Antiqua" w:hAnsi="Book Antiqua" w:cs="Book Antiqua"/>
          <w:color w:val="000000"/>
          <w:vertAlign w:val="superscript"/>
        </w:rPr>
        <w:t>[155,156]</w:t>
      </w:r>
      <w:r w:rsidRPr="00FC11A7">
        <w:rPr>
          <w:rFonts w:ascii="Book Antiqua" w:eastAsia="Book Antiqua" w:hAnsi="Book Antiqua" w:cs="Book Antiqua"/>
          <w:color w:val="000000"/>
          <w:shd w:val="clear" w:color="auto" w:fill="FFFFFF"/>
        </w:rPr>
        <w:t>. Current emergent evidence suggests that the disruption of GHSR1α function induces hippocampal stress and memory deficits</w:t>
      </w:r>
      <w:r w:rsidRPr="00FC11A7">
        <w:rPr>
          <w:rFonts w:ascii="Book Antiqua" w:eastAsia="Book Antiqua" w:hAnsi="Book Antiqua" w:cs="Book Antiqua"/>
          <w:color w:val="000000"/>
          <w:vertAlign w:val="superscript"/>
        </w:rPr>
        <w:t>[157]</w:t>
      </w:r>
      <w:r w:rsidRPr="00FC11A7">
        <w:rPr>
          <w:rFonts w:ascii="Book Antiqua" w:eastAsia="Book Antiqua" w:hAnsi="Book Antiqua" w:cs="Book Antiqua"/>
          <w:color w:val="000000"/>
          <w:shd w:val="clear" w:color="auto" w:fill="FFFFFF"/>
        </w:rPr>
        <w:t>. Furthermore, animal model studies have reported that the administration of ghrelin or analogs, such as</w:t>
      </w:r>
      <w:r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shd w:val="clear" w:color="auto" w:fill="FFFFFF"/>
        </w:rPr>
        <w:t xml:space="preserve">MK0677 and LY444711, can inhibit the accumulation of amyloid beta and the hyperphosphorylation of tau protein by phosphorylating GSK-3β </w:t>
      </w:r>
      <w:r w:rsidRPr="00FC11A7">
        <w:rPr>
          <w:rFonts w:ascii="Book Antiqua" w:eastAsia="Book Antiqua" w:hAnsi="Book Antiqua" w:cs="Book Antiqua"/>
          <w:i/>
          <w:iCs/>
          <w:color w:val="000000"/>
          <w:shd w:val="clear" w:color="auto" w:fill="FFFFFF"/>
        </w:rPr>
        <w:t>via</w:t>
      </w:r>
      <w:r w:rsidRPr="00FC11A7">
        <w:rPr>
          <w:rFonts w:ascii="Book Antiqua" w:eastAsia="Book Antiqua" w:hAnsi="Book Antiqua" w:cs="Book Antiqua"/>
          <w:color w:val="000000"/>
          <w:shd w:val="clear" w:color="auto" w:fill="FFFFFF"/>
        </w:rPr>
        <w:t xml:space="preserve"> the AMPK and PI3K/Akt pathways</w:t>
      </w:r>
      <w:r w:rsidRPr="00FC11A7">
        <w:rPr>
          <w:rFonts w:ascii="Book Antiqua" w:eastAsia="Book Antiqua" w:hAnsi="Book Antiqua" w:cs="Book Antiqua"/>
          <w:color w:val="000000"/>
          <w:vertAlign w:val="superscript"/>
        </w:rPr>
        <w:t>[158</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160]</w:t>
      </w:r>
      <w:r w:rsidRPr="00FC11A7">
        <w:rPr>
          <w:rFonts w:ascii="Book Antiqua" w:eastAsia="Book Antiqua" w:hAnsi="Book Antiqua" w:cs="Book Antiqua"/>
          <w:color w:val="000000"/>
          <w:shd w:val="clear" w:color="auto" w:fill="FFFFFF"/>
        </w:rPr>
        <w:t>. This may also reduce oxidative stress, excitotoxicity, and neuroinflammation and improve cognition and memory</w:t>
      </w:r>
      <w:r w:rsidRPr="00FC11A7">
        <w:rPr>
          <w:rFonts w:ascii="Book Antiqua" w:eastAsia="Book Antiqua" w:hAnsi="Book Antiqua" w:cs="Book Antiqua"/>
          <w:color w:val="000000"/>
          <w:vertAlign w:val="superscript"/>
        </w:rPr>
        <w:t>[158,161,162]</w:t>
      </w:r>
      <w:r w:rsidRPr="00FC11A7">
        <w:rPr>
          <w:rFonts w:ascii="Book Antiqua" w:eastAsia="Book Antiqua" w:hAnsi="Book Antiqua" w:cs="Book Antiqua"/>
          <w:color w:val="000000"/>
          <w:shd w:val="clear" w:color="auto" w:fill="FFFFFF"/>
        </w:rPr>
        <w:t>.</w:t>
      </w:r>
    </w:p>
    <w:p w14:paraId="2DD8A3B1" w14:textId="678C14BD"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Clinical evidence has shown that the use of certain oral hypoglycemic drugs is associated with a lower risk of dementia</w:t>
      </w:r>
      <w:r w:rsidRPr="00FC11A7">
        <w:rPr>
          <w:rFonts w:ascii="Book Antiqua" w:eastAsia="Book Antiqua" w:hAnsi="Book Antiqua" w:cs="Book Antiqua"/>
          <w:color w:val="000000"/>
          <w:vertAlign w:val="superscript"/>
        </w:rPr>
        <w:t>[163]</w:t>
      </w:r>
      <w:r w:rsidRPr="00FC11A7">
        <w:rPr>
          <w:rFonts w:ascii="Book Antiqua" w:eastAsia="Book Antiqua" w:hAnsi="Book Antiqua" w:cs="Book Antiqua"/>
          <w:color w:val="000000"/>
          <w:shd w:val="clear" w:color="auto" w:fill="FFFFFF"/>
        </w:rPr>
        <w:t>. Sulfonylureas have been observed to modulate diabetes-induced oxidative stress</w:t>
      </w:r>
      <w:r w:rsidRPr="00FC11A7">
        <w:rPr>
          <w:rFonts w:ascii="Book Antiqua" w:eastAsia="Book Antiqua" w:hAnsi="Book Antiqua" w:cs="Book Antiqua"/>
          <w:color w:val="000000"/>
          <w:vertAlign w:val="superscript"/>
        </w:rPr>
        <w:t>[70]</w:t>
      </w:r>
      <w:r w:rsidRPr="00FC11A7">
        <w:rPr>
          <w:rFonts w:ascii="Book Antiqua" w:eastAsia="Book Antiqua" w:hAnsi="Book Antiqua" w:cs="Book Antiqua"/>
          <w:color w:val="000000"/>
          <w:shd w:val="clear" w:color="auto" w:fill="FFFFFF"/>
        </w:rPr>
        <w:t xml:space="preserve">. In this context, Alp </w:t>
      </w:r>
      <w:r w:rsidRPr="00FC11A7">
        <w:rPr>
          <w:rFonts w:ascii="Book Antiqua" w:eastAsia="Book Antiqua" w:hAnsi="Book Antiqua" w:cs="Book Antiqua"/>
          <w:i/>
          <w:iCs/>
          <w:color w:val="000000"/>
          <w:shd w:val="clear" w:color="auto" w:fill="FFFFFF"/>
        </w:rPr>
        <w:t>et al</w:t>
      </w:r>
      <w:r w:rsidRPr="00FC11A7">
        <w:rPr>
          <w:rFonts w:ascii="Book Antiqua" w:eastAsia="Book Antiqua" w:hAnsi="Book Antiqua" w:cs="Book Antiqua"/>
          <w:color w:val="000000"/>
          <w:vertAlign w:val="superscript"/>
        </w:rPr>
        <w:t>[164]</w:t>
      </w:r>
      <w:r w:rsidRPr="00FC11A7">
        <w:rPr>
          <w:rFonts w:ascii="Book Antiqua" w:eastAsia="Book Antiqua" w:hAnsi="Book Antiqua" w:cs="Book Antiqua"/>
          <w:color w:val="000000"/>
          <w:shd w:val="clear" w:color="auto" w:fill="FFFFFF"/>
        </w:rPr>
        <w:t xml:space="preserve"> reported that the administration of gliclazide can potentiate antioxidant mechanisms and decrease the oxidative index in the brain of diabetic rats. These findings are consistent with that of Baraka </w:t>
      </w:r>
      <w:r w:rsidR="00EC651C" w:rsidRPr="00FC11A7">
        <w:rPr>
          <w:rFonts w:ascii="Book Antiqua" w:eastAsia="Book Antiqua" w:hAnsi="Book Antiqua" w:cs="Book Antiqua"/>
          <w:color w:val="000000"/>
          <w:shd w:val="clear" w:color="auto" w:fill="FFFFFF"/>
        </w:rPr>
        <w:t xml:space="preserve">and </w:t>
      </w:r>
      <w:r w:rsidR="00EC651C" w:rsidRPr="00FC11A7">
        <w:rPr>
          <w:rFonts w:ascii="Book Antiqua" w:eastAsia="Book Antiqua" w:hAnsi="Book Antiqua" w:cs="Book Antiqua"/>
          <w:color w:val="000000"/>
        </w:rPr>
        <w:t>ElGhotny</w:t>
      </w:r>
      <w:r w:rsidRPr="00FC11A7">
        <w:rPr>
          <w:rFonts w:ascii="Book Antiqua" w:eastAsia="Book Antiqua" w:hAnsi="Book Antiqua" w:cs="Book Antiqua"/>
          <w:color w:val="000000"/>
          <w:vertAlign w:val="superscript"/>
        </w:rPr>
        <w:t>[165]</w:t>
      </w:r>
      <w:r w:rsidRPr="00FC11A7">
        <w:rPr>
          <w:rFonts w:ascii="Book Antiqua" w:eastAsia="Book Antiqua" w:hAnsi="Book Antiqua" w:cs="Book Antiqua"/>
          <w:color w:val="000000"/>
        </w:rPr>
        <w:t xml:space="preserve"> and Abdallah </w:t>
      </w:r>
      <w:r w:rsidRPr="00FC11A7">
        <w:rPr>
          <w:rFonts w:ascii="Book Antiqua" w:eastAsia="Book Antiqua" w:hAnsi="Book Antiqua" w:cs="Book Antiqua"/>
          <w:i/>
          <w:iCs/>
          <w:color w:val="000000"/>
        </w:rPr>
        <w:t>et al</w:t>
      </w:r>
      <w:r w:rsidRPr="00FC11A7">
        <w:rPr>
          <w:rFonts w:ascii="Book Antiqua" w:eastAsia="Book Antiqua" w:hAnsi="Book Antiqua" w:cs="Book Antiqua"/>
          <w:color w:val="000000"/>
          <w:vertAlign w:val="superscript"/>
        </w:rPr>
        <w:t>[166]</w:t>
      </w:r>
      <w:r w:rsidRPr="00FC11A7">
        <w:rPr>
          <w:rFonts w:ascii="Book Antiqua" w:eastAsia="Book Antiqua" w:hAnsi="Book Antiqua" w:cs="Book Antiqua"/>
          <w:color w:val="000000"/>
        </w:rPr>
        <w:t>, in which the administration of glibenclamide in mice reduced the hyperphosphorylation of tau and modulation of oxidative stress. However, further research is required to demonstrate the efficacy of sulfonylureas as a possible treatment for AD.</w:t>
      </w:r>
      <w:r w:rsidRPr="00FC11A7">
        <w:rPr>
          <w:rFonts w:ascii="Book Antiqua" w:eastAsia="Book Antiqua" w:hAnsi="Book Antiqua" w:cs="Book Antiqua"/>
          <w:color w:val="000000"/>
          <w:shd w:val="clear" w:color="auto" w:fill="FFFFFF"/>
        </w:rPr>
        <w:t xml:space="preserve"> </w:t>
      </w:r>
      <w:r w:rsidRPr="00FC11A7">
        <w:rPr>
          <w:rFonts w:ascii="Book Antiqua" w:eastAsia="Book Antiqua" w:hAnsi="Book Antiqua" w:cs="Book Antiqua"/>
          <w:color w:val="000000"/>
        </w:rPr>
        <w:t>In addition, it has been demonstrated that just as insulin therapy, sulfonylureas also have severe hypoglycemic effects</w:t>
      </w:r>
      <w:r w:rsidRPr="00FC11A7">
        <w:rPr>
          <w:rFonts w:ascii="Book Antiqua" w:eastAsia="Book Antiqua" w:hAnsi="Book Antiqua" w:cs="Book Antiqua"/>
          <w:color w:val="000000"/>
          <w:vertAlign w:val="superscript"/>
        </w:rPr>
        <w:t>[167,168]</w:t>
      </w:r>
      <w:r w:rsidRPr="00FC11A7">
        <w:rPr>
          <w:rFonts w:ascii="Book Antiqua" w:eastAsia="Book Antiqua" w:hAnsi="Book Antiqua" w:cs="Book Antiqua"/>
          <w:color w:val="000000"/>
        </w:rPr>
        <w:t>, and repeated hypoglycemia episodes could lead to cognitive alterations or a worsening of cognitive deficits.</w:t>
      </w:r>
    </w:p>
    <w:p w14:paraId="6B0C9BEF" w14:textId="03EB8D46"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Evidence regarding the use of metformin in the treatment of AD has been particularly controversial recently. In theory, it could decrease tau phosphorylation</w:t>
      </w:r>
      <w:r w:rsidRPr="00FC11A7">
        <w:rPr>
          <w:rFonts w:ascii="Book Antiqua" w:eastAsia="Book Antiqua" w:hAnsi="Book Antiqua" w:cs="Book Antiqua"/>
          <w:color w:val="000000"/>
          <w:vertAlign w:val="superscript"/>
        </w:rPr>
        <w:t>[169]</w:t>
      </w:r>
      <w:r w:rsidRPr="00FC11A7">
        <w:rPr>
          <w:rFonts w:ascii="Book Antiqua" w:eastAsia="Book Antiqua" w:hAnsi="Book Antiqua" w:cs="Book Antiqua"/>
          <w:color w:val="000000"/>
          <w:shd w:val="clear" w:color="auto" w:fill="FFFFFF"/>
        </w:rPr>
        <w:t xml:space="preserve"> and the </w:t>
      </w:r>
      <w:bookmarkStart w:id="5" w:name="_Hlk58003126"/>
      <w:r w:rsidR="00EC651C" w:rsidRPr="00FC11A7">
        <w:rPr>
          <w:rFonts w:ascii="Book Antiqua" w:eastAsia="Book Antiqua" w:hAnsi="Book Antiqua" w:cs="Book Antiqua"/>
          <w:color w:val="000000"/>
        </w:rPr>
        <w:t>interleukin</w:t>
      </w:r>
      <w:bookmarkEnd w:id="5"/>
      <w:r w:rsidRPr="00FC11A7">
        <w:rPr>
          <w:rFonts w:ascii="Book Antiqua" w:eastAsia="Book Antiqua" w:hAnsi="Book Antiqua" w:cs="Book Antiqua"/>
          <w:color w:val="000000"/>
          <w:shd w:val="clear" w:color="auto" w:fill="FFFFFF"/>
        </w:rPr>
        <w:t>-1β-mediated activation of phosphokinases A</w:t>
      </w:r>
      <w:r w:rsidR="00EC651C" w:rsidRPr="00FC11A7">
        <w:rPr>
          <w:rFonts w:ascii="Book Antiqua" w:eastAsia="Book Antiqua" w:hAnsi="Book Antiqua" w:cs="Book Antiqua"/>
          <w:color w:val="000000"/>
          <w:shd w:val="clear" w:color="auto" w:fill="FFFFFF"/>
        </w:rPr>
        <w:t>kt</w:t>
      </w:r>
      <w:r w:rsidRPr="00FC11A7">
        <w:rPr>
          <w:rFonts w:ascii="Book Antiqua" w:eastAsia="Book Antiqua" w:hAnsi="Book Antiqua" w:cs="Book Antiqua"/>
          <w:color w:val="000000"/>
          <w:shd w:val="clear" w:color="auto" w:fill="FFFFFF"/>
        </w:rPr>
        <w:t xml:space="preserve"> and MAPK</w:t>
      </w:r>
      <w:r w:rsidRPr="00FC11A7">
        <w:rPr>
          <w:rFonts w:ascii="Book Antiqua" w:eastAsia="Book Antiqua" w:hAnsi="Book Antiqua" w:cs="Book Antiqua"/>
          <w:color w:val="000000"/>
          <w:vertAlign w:val="superscript"/>
        </w:rPr>
        <w:t>[170]</w:t>
      </w:r>
      <w:r w:rsidRPr="00FC11A7">
        <w:rPr>
          <w:rFonts w:ascii="Book Antiqua" w:eastAsia="Book Antiqua" w:hAnsi="Book Antiqua" w:cs="Book Antiqua"/>
          <w:color w:val="000000"/>
          <w:shd w:val="clear" w:color="auto" w:fill="FFFFFF"/>
        </w:rPr>
        <w:t xml:space="preserve">. Moreover, it </w:t>
      </w:r>
      <w:r w:rsidRPr="00FC11A7">
        <w:rPr>
          <w:rFonts w:ascii="Book Antiqua" w:eastAsia="Book Antiqua" w:hAnsi="Book Antiqua" w:cs="Book Antiqua"/>
          <w:color w:val="000000"/>
          <w:shd w:val="clear" w:color="auto" w:fill="FFFFFF"/>
        </w:rPr>
        <w:lastRenderedPageBreak/>
        <w:t>can inhibit complex 1 of the mitochondrial respiratory chain, inducing an increase in cyclic adenosine monophosphate (cAMP) and activating PKA and AMPK</w:t>
      </w:r>
      <w:r w:rsidRPr="00FC11A7">
        <w:rPr>
          <w:rFonts w:ascii="Book Antiqua" w:eastAsia="Book Antiqua" w:hAnsi="Book Antiqua" w:cs="Book Antiqua"/>
          <w:color w:val="000000"/>
          <w:vertAlign w:val="superscript"/>
        </w:rPr>
        <w:t>[171,172]</w:t>
      </w:r>
      <w:r w:rsidRPr="00FC11A7">
        <w:rPr>
          <w:rFonts w:ascii="Book Antiqua" w:eastAsia="Book Antiqua" w:hAnsi="Book Antiqua" w:cs="Book Antiqua"/>
          <w:color w:val="000000"/>
          <w:shd w:val="clear" w:color="auto" w:fill="FFFFFF"/>
        </w:rPr>
        <w:t>. Likewise, a study evaluated the ability of metformin treatment for a year in mice models of AD, reporting a gender-dependent effect, wherein AMPK activation in female mice improved memory and learning, while in male mice memory and cognitive behavior worsened, possibly due to hormonal issues</w:t>
      </w:r>
      <w:r w:rsidRPr="00FC11A7">
        <w:rPr>
          <w:rFonts w:ascii="Book Antiqua" w:eastAsia="Book Antiqua" w:hAnsi="Book Antiqua" w:cs="Book Antiqua"/>
          <w:color w:val="000000"/>
          <w:vertAlign w:val="superscript"/>
        </w:rPr>
        <w:t>[173]</w:t>
      </w:r>
      <w:r w:rsidRPr="00FC11A7">
        <w:rPr>
          <w:rFonts w:ascii="Book Antiqua" w:eastAsia="Book Antiqua" w:hAnsi="Book Antiqua" w:cs="Book Antiqua"/>
          <w:color w:val="000000"/>
          <w:shd w:val="clear" w:color="auto" w:fill="FFFFFF"/>
        </w:rPr>
        <w:t xml:space="preserve">. Furthermore, Mostafa </w:t>
      </w:r>
      <w:r w:rsidRPr="00FC11A7">
        <w:rPr>
          <w:rFonts w:ascii="Book Antiqua" w:eastAsia="Book Antiqua" w:hAnsi="Book Antiqua" w:cs="Book Antiqua"/>
          <w:i/>
          <w:iCs/>
          <w:color w:val="000000"/>
          <w:shd w:val="clear" w:color="auto" w:fill="FFFFFF"/>
        </w:rPr>
        <w:t>et al</w:t>
      </w:r>
      <w:r w:rsidR="00EC651C" w:rsidRPr="00FC11A7">
        <w:rPr>
          <w:rFonts w:ascii="Book Antiqua" w:eastAsia="Book Antiqua" w:hAnsi="Book Antiqua" w:cs="Book Antiqua"/>
          <w:color w:val="000000"/>
          <w:vertAlign w:val="superscript"/>
        </w:rPr>
        <w:t>[174]</w:t>
      </w:r>
      <w:r w:rsidRPr="00FC11A7">
        <w:rPr>
          <w:rFonts w:ascii="Book Antiqua" w:eastAsia="Book Antiqua" w:hAnsi="Book Antiqua" w:cs="Book Antiqua"/>
          <w:color w:val="000000"/>
          <w:shd w:val="clear" w:color="auto" w:fill="FFFFFF"/>
        </w:rPr>
        <w:t xml:space="preserve"> reported that only low doses of metformin (100 mg/kg) in rats were associated with a delay in memory loss, possibly due to the suppression of </w:t>
      </w:r>
      <w:r w:rsidR="00EC651C" w:rsidRPr="00FC11A7">
        <w:rPr>
          <w:rFonts w:ascii="Book Antiqua" w:eastAsia="Book Antiqua" w:hAnsi="Book Antiqua" w:cs="Book Antiqua"/>
          <w:color w:val="000000"/>
          <w:shd w:val="clear" w:color="auto" w:fill="FFFFFF"/>
        </w:rPr>
        <w:t>Akt</w:t>
      </w:r>
      <w:r w:rsidRPr="00FC11A7">
        <w:rPr>
          <w:rFonts w:ascii="Book Antiqua" w:eastAsia="Book Antiqua" w:hAnsi="Book Antiqua" w:cs="Book Antiqua"/>
          <w:color w:val="000000"/>
          <w:shd w:val="clear" w:color="auto" w:fill="FFFFFF"/>
        </w:rPr>
        <w:t>. Despite this, a study assessing the risk of AD in patients treated with antidiabetics found that those with long-term metformin treatment were associated with worse cognitive performance</w:t>
      </w:r>
      <w:r w:rsidRPr="00FC11A7">
        <w:rPr>
          <w:rFonts w:ascii="Book Antiqua" w:eastAsia="Book Antiqua" w:hAnsi="Book Antiqua" w:cs="Book Antiqua"/>
          <w:color w:val="000000"/>
          <w:vertAlign w:val="superscript"/>
        </w:rPr>
        <w:t>[175]</w:t>
      </w:r>
      <w:r w:rsidRPr="00FC11A7">
        <w:rPr>
          <w:rFonts w:ascii="Book Antiqua" w:eastAsia="Book Antiqua" w:hAnsi="Book Antiqua" w:cs="Book Antiqua"/>
          <w:color w:val="000000"/>
          <w:shd w:val="clear" w:color="auto" w:fill="FFFFFF"/>
        </w:rPr>
        <w:t>. Long-term studies, with a greater number of patients and a standardized methodology, are needed to understand the true role of metformin in AD treatment, as current evidence appears contradictory.</w:t>
      </w:r>
    </w:p>
    <w:p w14:paraId="5DC70979" w14:textId="4A0537B5"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The use of TZD has also been a subject of study for the treatment of AD, as they cause an overexpression of PPARγ in the temporal cortex, which has been associated with a decrease in amyloid beta plaque formation, a decrease in β-secretase levels, and the expression of PPA. Likewise, it modulates calcium homeostasis in the hippocampus, in association with an improvement in cognition</w:t>
      </w:r>
      <w:r w:rsidRPr="00FC11A7">
        <w:rPr>
          <w:rFonts w:ascii="Book Antiqua" w:eastAsia="Book Antiqua" w:hAnsi="Book Antiqua" w:cs="Book Antiqua"/>
          <w:color w:val="000000"/>
          <w:vertAlign w:val="superscript"/>
        </w:rPr>
        <w:t>[176</w:t>
      </w:r>
      <w:r w:rsidR="00EC651C"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178]</w:t>
      </w:r>
      <w:r w:rsidRPr="00FC11A7">
        <w:rPr>
          <w:rFonts w:ascii="Book Antiqua" w:eastAsia="Book Antiqua" w:hAnsi="Book Antiqua" w:cs="Book Antiqua"/>
          <w:color w:val="000000"/>
          <w:shd w:val="clear" w:color="auto" w:fill="FFFFFF"/>
        </w:rPr>
        <w:t xml:space="preserve">. Cheng </w:t>
      </w:r>
      <w:r w:rsidRPr="00FC11A7">
        <w:rPr>
          <w:rFonts w:ascii="Book Antiqua" w:eastAsia="Book Antiqua" w:hAnsi="Book Antiqua" w:cs="Book Antiqua"/>
          <w:i/>
          <w:iCs/>
          <w:color w:val="000000"/>
          <w:shd w:val="clear" w:color="auto" w:fill="FFFFFF"/>
        </w:rPr>
        <w:t>et al</w:t>
      </w:r>
      <w:r w:rsidR="00EC651C" w:rsidRPr="00FC11A7">
        <w:rPr>
          <w:rFonts w:ascii="Book Antiqua" w:eastAsia="Book Antiqua" w:hAnsi="Book Antiqua" w:cs="Book Antiqua"/>
          <w:color w:val="000000"/>
          <w:vertAlign w:val="superscript"/>
        </w:rPr>
        <w:t>[179]</w:t>
      </w:r>
      <w:r w:rsidRPr="00FC11A7">
        <w:rPr>
          <w:rFonts w:ascii="Book Antiqua" w:eastAsia="Book Antiqua" w:hAnsi="Book Antiqua" w:cs="Book Antiqua"/>
          <w:color w:val="000000"/>
          <w:shd w:val="clear" w:color="auto" w:fill="FFFFFF"/>
        </w:rPr>
        <w:t xml:space="preserve"> reported that pioglitazone can improve memory and cognition in the early stages of AD. Similarly, in a pilot study performed in individuals with AD and T2DM, Sato </w:t>
      </w:r>
      <w:r w:rsidRPr="00FC11A7">
        <w:rPr>
          <w:rFonts w:ascii="Book Antiqua" w:eastAsia="Book Antiqua" w:hAnsi="Book Antiqua" w:cs="Book Antiqua"/>
          <w:i/>
          <w:iCs/>
          <w:color w:val="000000"/>
          <w:shd w:val="clear" w:color="auto" w:fill="FFFFFF"/>
        </w:rPr>
        <w:t>et al</w:t>
      </w:r>
      <w:r w:rsidRPr="00FC11A7">
        <w:rPr>
          <w:rFonts w:ascii="Book Antiqua" w:eastAsia="Book Antiqua" w:hAnsi="Book Antiqua" w:cs="Book Antiqua"/>
          <w:color w:val="000000"/>
          <w:vertAlign w:val="superscript"/>
        </w:rPr>
        <w:t>[180]</w:t>
      </w:r>
      <w:r w:rsidRPr="00FC11A7">
        <w:rPr>
          <w:rFonts w:ascii="Book Antiqua" w:eastAsia="Book Antiqua" w:hAnsi="Book Antiqua" w:cs="Book Antiqua"/>
          <w:color w:val="000000"/>
          <w:shd w:val="clear" w:color="auto" w:fill="FFFFFF"/>
        </w:rPr>
        <w:t xml:space="preserve"> have found that patients treated with pioglitazone for 6 mo showed cognitive improvement compared with the placebo group. However, another study in which AD patients without diabetes were treated with TZD for 18 mo did not find any significant cognitive improvement</w:t>
      </w:r>
      <w:r w:rsidRPr="00FC11A7">
        <w:rPr>
          <w:rFonts w:ascii="Book Antiqua" w:eastAsia="Book Antiqua" w:hAnsi="Book Antiqua" w:cs="Book Antiqua"/>
          <w:color w:val="000000"/>
          <w:vertAlign w:val="superscript"/>
        </w:rPr>
        <w:t>[181]</w:t>
      </w:r>
      <w:r w:rsidRPr="00FC11A7">
        <w:rPr>
          <w:rFonts w:ascii="Book Antiqua" w:eastAsia="Book Antiqua" w:hAnsi="Book Antiqua" w:cs="Book Antiqua"/>
          <w:color w:val="000000"/>
          <w:shd w:val="clear" w:color="auto" w:fill="FFFFFF"/>
        </w:rPr>
        <w:t>. Currently, an active clinical assay (NCT1931566) with a more extensive sample intends to determine the efficacy of pioglitazone treatment for a longer period in patients with mild cognitive impairment</w:t>
      </w:r>
      <w:r w:rsidRPr="00FC11A7">
        <w:rPr>
          <w:rFonts w:ascii="Book Antiqua" w:eastAsia="Book Antiqua" w:hAnsi="Book Antiqua" w:cs="Book Antiqua"/>
          <w:color w:val="000000"/>
          <w:vertAlign w:val="superscript"/>
        </w:rPr>
        <w:t>[182]</w:t>
      </w:r>
      <w:r w:rsidRPr="00FC11A7">
        <w:rPr>
          <w:rFonts w:ascii="Book Antiqua" w:eastAsia="Book Antiqua" w:hAnsi="Book Antiqua" w:cs="Book Antiqua"/>
          <w:color w:val="000000"/>
          <w:shd w:val="clear" w:color="auto" w:fill="FFFFFF"/>
        </w:rPr>
        <w:t>.</w:t>
      </w:r>
    </w:p>
    <w:p w14:paraId="37C3454B" w14:textId="1368449E" w:rsidR="00A77B3E" w:rsidRPr="00FC11A7" w:rsidRDefault="00FF74CC" w:rsidP="00EC651C">
      <w:pPr>
        <w:spacing w:line="360" w:lineRule="auto"/>
        <w:ind w:firstLineChars="100" w:firstLine="240"/>
        <w:jc w:val="both"/>
      </w:pPr>
      <w:r w:rsidRPr="00FC11A7">
        <w:rPr>
          <w:rFonts w:ascii="Book Antiqua" w:eastAsia="Book Antiqua" w:hAnsi="Book Antiqua" w:cs="Book Antiqua"/>
          <w:color w:val="000000"/>
          <w:shd w:val="clear" w:color="auto" w:fill="FFFFFF"/>
        </w:rPr>
        <w:t xml:space="preserve">Since the activation of </w:t>
      </w:r>
      <w:r w:rsidR="006E56BF" w:rsidRPr="00FC11A7">
        <w:rPr>
          <w:rFonts w:ascii="Book Antiqua" w:eastAsia="Book Antiqua" w:hAnsi="Book Antiqua" w:cs="Book Antiqua"/>
          <w:color w:val="000000"/>
          <w:shd w:val="clear" w:color="auto" w:fill="FFFFFF"/>
        </w:rPr>
        <w:t>glucagon-like peptide 1 (GLP-1)</w:t>
      </w:r>
      <w:r w:rsidRPr="00FC11A7">
        <w:rPr>
          <w:rFonts w:ascii="Book Antiqua" w:eastAsia="Book Antiqua" w:hAnsi="Book Antiqua" w:cs="Book Antiqua"/>
          <w:color w:val="000000"/>
          <w:shd w:val="clear" w:color="auto" w:fill="FFFFFF"/>
        </w:rPr>
        <w:t xml:space="preserve"> receptors and glucose-dependent insulinotropic polypeptides (GIP) in the CNS has been associated with neuroprotective effects</w:t>
      </w:r>
      <w:r w:rsidRPr="00FC11A7">
        <w:rPr>
          <w:rFonts w:ascii="Book Antiqua" w:eastAsia="Book Antiqua" w:hAnsi="Book Antiqua" w:cs="Book Antiqua"/>
          <w:color w:val="000000"/>
          <w:vertAlign w:val="superscript"/>
        </w:rPr>
        <w:t>[183]</w:t>
      </w:r>
      <w:r w:rsidRPr="00FC11A7">
        <w:rPr>
          <w:rFonts w:ascii="Book Antiqua" w:eastAsia="Book Antiqua" w:hAnsi="Book Antiqua" w:cs="Book Antiqua"/>
          <w:color w:val="000000"/>
          <w:shd w:val="clear" w:color="auto" w:fill="FFFFFF"/>
        </w:rPr>
        <w:t xml:space="preserve">, the use of GLP-1 and GIP analogs in AD has emerged as a </w:t>
      </w:r>
      <w:r w:rsidRPr="00FC11A7">
        <w:rPr>
          <w:rFonts w:ascii="Book Antiqua" w:eastAsia="Book Antiqua" w:hAnsi="Book Antiqua" w:cs="Book Antiqua"/>
          <w:color w:val="000000"/>
          <w:shd w:val="clear" w:color="auto" w:fill="FFFFFF"/>
        </w:rPr>
        <w:lastRenderedPageBreak/>
        <w:t>promising therapeutic option. In preclinical studies, the administration of liraglutide in mice has demonstrated to decrease tau hyperphosphorylation and the deposition of amyloid plaque. Likewise, it prevents neuronal loss and the deterioration of synaptic plasticity and promotes beneficial effects on neurogenesis and brain microcirculation</w:t>
      </w:r>
      <w:r w:rsidRPr="00FC11A7">
        <w:rPr>
          <w:rFonts w:ascii="Book Antiqua" w:eastAsia="Book Antiqua" w:hAnsi="Book Antiqua" w:cs="Book Antiqua"/>
          <w:color w:val="000000"/>
          <w:vertAlign w:val="superscript"/>
        </w:rPr>
        <w:t>[184</w:t>
      </w:r>
      <w:r w:rsidR="006E56BF"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188]</w:t>
      </w:r>
      <w:r w:rsidRPr="00FC11A7">
        <w:rPr>
          <w:rFonts w:ascii="Book Antiqua" w:eastAsia="Book Antiqua" w:hAnsi="Book Antiqua" w:cs="Book Antiqua"/>
          <w:color w:val="000000"/>
          <w:shd w:val="clear" w:color="auto" w:fill="FFFFFF"/>
        </w:rPr>
        <w:t>. A pilot study that evaluated the administration of liraglutide for 6 mo in AD patients did not find any significant cognitive improvement. However, it was shown that patients treated with GLP-1 agonists had less deterioration of glucose metabolism compared with those treated with placebo</w:t>
      </w:r>
      <w:r w:rsidRPr="00FC11A7">
        <w:rPr>
          <w:rFonts w:ascii="Book Antiqua" w:eastAsia="Book Antiqua" w:hAnsi="Book Antiqua" w:cs="Book Antiqua"/>
          <w:color w:val="000000"/>
          <w:vertAlign w:val="superscript"/>
        </w:rPr>
        <w:t>[189]</w:t>
      </w:r>
      <w:r w:rsidRPr="00FC11A7">
        <w:rPr>
          <w:rFonts w:ascii="Book Antiqua" w:eastAsia="Book Antiqua" w:hAnsi="Book Antiqua" w:cs="Book Antiqua"/>
          <w:color w:val="000000"/>
          <w:shd w:val="clear" w:color="auto" w:fill="FFFFFF"/>
        </w:rPr>
        <w:t>. Moreover, a clinical trial assessing the efficacy of liraglutide in a larger group of patients with AD is ongoing</w:t>
      </w:r>
      <w:r w:rsidRPr="00FC11A7">
        <w:rPr>
          <w:rFonts w:ascii="Book Antiqua" w:eastAsia="Book Antiqua" w:hAnsi="Book Antiqua" w:cs="Book Antiqua"/>
          <w:color w:val="000000"/>
          <w:vertAlign w:val="superscript"/>
        </w:rPr>
        <w:t>[190]</w:t>
      </w:r>
      <w:r w:rsidRPr="00FC11A7">
        <w:rPr>
          <w:rFonts w:ascii="Book Antiqua" w:eastAsia="Book Antiqua" w:hAnsi="Book Antiqua" w:cs="Book Antiqua"/>
          <w:color w:val="000000"/>
          <w:shd w:val="clear" w:color="auto" w:fill="FFFFFF"/>
        </w:rPr>
        <w:t>.</w:t>
      </w:r>
    </w:p>
    <w:p w14:paraId="59461C05" w14:textId="560C8E2D" w:rsidR="00A77B3E" w:rsidRPr="00FC11A7" w:rsidRDefault="00FF74CC" w:rsidP="006E56BF">
      <w:pPr>
        <w:spacing w:line="360" w:lineRule="auto"/>
        <w:ind w:firstLineChars="100" w:firstLine="240"/>
        <w:jc w:val="both"/>
      </w:pPr>
      <w:r w:rsidRPr="00FC11A7">
        <w:rPr>
          <w:rFonts w:ascii="Book Antiqua" w:eastAsia="Book Antiqua" w:hAnsi="Book Antiqua" w:cs="Book Antiqua"/>
          <w:color w:val="000000"/>
          <w:shd w:val="clear" w:color="auto" w:fill="FFFFFF"/>
        </w:rPr>
        <w:t xml:space="preserve">With regard to GIP, different analogs have been able to show improvement in neurodegenerative diseases. Gault </w:t>
      </w:r>
      <w:r w:rsidR="006E56BF" w:rsidRPr="00FC11A7">
        <w:rPr>
          <w:rFonts w:ascii="Book Antiqua" w:eastAsia="Book Antiqua" w:hAnsi="Book Antiqua" w:cs="Book Antiqua"/>
          <w:color w:val="000000"/>
          <w:shd w:val="clear" w:color="auto" w:fill="FFFFFF"/>
        </w:rPr>
        <w:t xml:space="preserve">and </w:t>
      </w:r>
      <w:r w:rsidR="006E56BF" w:rsidRPr="00FC11A7">
        <w:rPr>
          <w:rFonts w:ascii="Book Antiqua" w:eastAsia="Book Antiqua" w:hAnsi="Book Antiqua" w:cs="Book Antiqua"/>
          <w:color w:val="000000"/>
        </w:rPr>
        <w:t>Hölscher</w:t>
      </w:r>
      <w:r w:rsidR="006E56BF" w:rsidRPr="00FC11A7">
        <w:rPr>
          <w:rFonts w:ascii="Book Antiqua" w:eastAsia="Book Antiqua" w:hAnsi="Book Antiqua" w:cs="Book Antiqua"/>
          <w:color w:val="000000"/>
          <w:vertAlign w:val="superscript"/>
        </w:rPr>
        <w:t>[191]</w:t>
      </w:r>
      <w:r w:rsidRPr="00FC11A7">
        <w:rPr>
          <w:rFonts w:ascii="Book Antiqua" w:eastAsia="Book Antiqua" w:hAnsi="Book Antiqua" w:cs="Book Antiqua"/>
          <w:color w:val="000000"/>
          <w:shd w:val="clear" w:color="auto" w:fill="FFFFFF"/>
        </w:rPr>
        <w:t xml:space="preserve"> reported that the use of D-ala2-GIP and N-glyc-GIP analogs reversed the synaptic plasticity alterations that had been induced by amyloid. D-Ala2-GIP has also been reported to decrease the amyloid plaque load, chronic inflammation, and oxidative stress, improving memory formation and synaptic plasticity as well as normalizing neurogenesis in AD animal models</w:t>
      </w:r>
      <w:r w:rsidRPr="00FC11A7">
        <w:rPr>
          <w:rFonts w:ascii="Book Antiqua" w:eastAsia="Book Antiqua" w:hAnsi="Book Antiqua" w:cs="Book Antiqua"/>
          <w:color w:val="000000"/>
          <w:vertAlign w:val="superscript"/>
        </w:rPr>
        <w:t>[192,193]</w:t>
      </w:r>
      <w:r w:rsidRPr="00FC11A7">
        <w:rPr>
          <w:rFonts w:ascii="Book Antiqua" w:eastAsia="Book Antiqua" w:hAnsi="Book Antiqua" w:cs="Book Antiqua"/>
          <w:color w:val="000000"/>
          <w:shd w:val="clear" w:color="auto" w:fill="FFFFFF"/>
        </w:rPr>
        <w:t>. Based on these findings, the therapeutic effect of novel dual GLP-1/GIP agonists has been evaluated, as well as more recent triple GLP-1/GIP/glucagon agonists</w:t>
      </w:r>
      <w:r w:rsidRPr="00FC11A7">
        <w:rPr>
          <w:rFonts w:ascii="Book Antiqua" w:eastAsia="Book Antiqua" w:hAnsi="Book Antiqua" w:cs="Book Antiqua"/>
          <w:color w:val="000000"/>
          <w:vertAlign w:val="superscript"/>
        </w:rPr>
        <w:t>[194]</w:t>
      </w:r>
      <w:r w:rsidRPr="00FC11A7">
        <w:rPr>
          <w:rFonts w:ascii="Book Antiqua" w:eastAsia="Book Antiqua" w:hAnsi="Book Antiqua" w:cs="Book Antiqua"/>
          <w:color w:val="000000"/>
          <w:shd w:val="clear" w:color="auto" w:fill="FFFFFF"/>
        </w:rPr>
        <w:t>. Clear neuroprotective effects have also been observed, reducing inflammation, oxidative stress, and apoptotic signaling and protecting memory formation and synaptic activity</w:t>
      </w:r>
      <w:r w:rsidRPr="00FC11A7">
        <w:rPr>
          <w:rFonts w:ascii="Book Antiqua" w:eastAsia="Book Antiqua" w:hAnsi="Book Antiqua" w:cs="Book Antiqua"/>
          <w:color w:val="000000"/>
          <w:vertAlign w:val="superscript"/>
        </w:rPr>
        <w:t>[194</w:t>
      </w:r>
      <w:r w:rsidR="006E56BF"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196]</w:t>
      </w:r>
      <w:r w:rsidRPr="00FC11A7">
        <w:rPr>
          <w:rFonts w:ascii="Book Antiqua" w:eastAsia="Book Antiqua" w:hAnsi="Book Antiqua" w:cs="Book Antiqua"/>
          <w:color w:val="000000"/>
          <w:shd w:val="clear" w:color="auto" w:fill="FFFFFF"/>
        </w:rPr>
        <w:t>. On the other hand, the administration of DPP4 inhibitors, such as saxagliptin and vildagliptin, have also been associated with a decrease in amyloid beta deposition, tau phosphorylation, and improvement in memory retention</w:t>
      </w:r>
      <w:r w:rsidRPr="00FC11A7">
        <w:rPr>
          <w:rFonts w:ascii="Book Antiqua" w:eastAsia="Book Antiqua" w:hAnsi="Book Antiqua" w:cs="Book Antiqua"/>
          <w:color w:val="000000"/>
          <w:vertAlign w:val="superscript"/>
        </w:rPr>
        <w:t>[197,198]</w:t>
      </w:r>
      <w:r w:rsidRPr="00FC11A7">
        <w:rPr>
          <w:rFonts w:ascii="Book Antiqua" w:eastAsia="Book Antiqua" w:hAnsi="Book Antiqua" w:cs="Book Antiqua"/>
          <w:color w:val="000000"/>
          <w:shd w:val="clear" w:color="auto" w:fill="FFFFFF"/>
        </w:rPr>
        <w:t>. However, these findings are limited to preclinical studies in mice.</w:t>
      </w:r>
    </w:p>
    <w:p w14:paraId="71ADDA7C" w14:textId="3180AFCD" w:rsidR="00A77B3E" w:rsidRPr="00FC11A7" w:rsidRDefault="00FF74CC" w:rsidP="006E56BF">
      <w:pPr>
        <w:spacing w:line="360" w:lineRule="auto"/>
        <w:ind w:firstLineChars="100" w:firstLine="240"/>
        <w:jc w:val="both"/>
      </w:pPr>
      <w:r w:rsidRPr="00FC11A7">
        <w:rPr>
          <w:rFonts w:ascii="Book Antiqua" w:eastAsia="Book Antiqua" w:hAnsi="Book Antiqua" w:cs="Book Antiqua"/>
          <w:color w:val="000000"/>
          <w:shd w:val="clear" w:color="auto" w:fill="FFFFFF"/>
        </w:rPr>
        <w:t>Similarly, sodium-glucose transport protein 2 inhibitors (SGLT2i) have been proven to have neuroprotective effects in animal models</w:t>
      </w:r>
      <w:r w:rsidRPr="00FC11A7">
        <w:rPr>
          <w:rFonts w:ascii="Book Antiqua" w:eastAsia="Book Antiqua" w:hAnsi="Book Antiqua" w:cs="Book Antiqua"/>
          <w:color w:val="000000"/>
          <w:vertAlign w:val="superscript"/>
        </w:rPr>
        <w:t>[199]</w:t>
      </w:r>
      <w:r w:rsidRPr="00FC11A7">
        <w:rPr>
          <w:rFonts w:ascii="Book Antiqua" w:eastAsia="Book Antiqua" w:hAnsi="Book Antiqua" w:cs="Book Antiqua"/>
          <w:color w:val="000000"/>
          <w:shd w:val="clear" w:color="auto" w:fill="FFFFFF"/>
        </w:rPr>
        <w:t xml:space="preserve">. This has been reported in obese and diabetic mice, in which positive results on metabolic and brain function parameters have been observed. In addition, the attenuation of physiopathological processes like mitochondrial dysfunction, </w:t>
      </w:r>
      <w:r w:rsidR="00AD1252" w:rsidRPr="00FC11A7">
        <w:rPr>
          <w:rFonts w:ascii="Book Antiqua" w:eastAsia="Book Antiqua" w:hAnsi="Book Antiqua" w:cs="Book Antiqua"/>
          <w:color w:val="000000"/>
        </w:rPr>
        <w:t>IR</w:t>
      </w:r>
      <w:r w:rsidRPr="00FC11A7">
        <w:rPr>
          <w:rFonts w:ascii="Book Antiqua" w:eastAsia="Book Antiqua" w:hAnsi="Book Antiqua" w:cs="Book Antiqua"/>
          <w:color w:val="000000"/>
          <w:shd w:val="clear" w:color="auto" w:fill="FFFFFF"/>
        </w:rPr>
        <w:t xml:space="preserve">, inflammation, oxidative stress, and apoptosis as well as </w:t>
      </w:r>
      <w:r w:rsidRPr="00FC11A7">
        <w:rPr>
          <w:rFonts w:ascii="Book Antiqua" w:eastAsia="Book Antiqua" w:hAnsi="Book Antiqua" w:cs="Book Antiqua"/>
          <w:color w:val="000000"/>
          <w:shd w:val="clear" w:color="auto" w:fill="FFFFFF"/>
        </w:rPr>
        <w:lastRenderedPageBreak/>
        <w:t>improvement in cognition, neurogenesis, synaptic density, and synaptic plasticity of the hippocampus has been reported</w:t>
      </w:r>
      <w:r w:rsidRPr="00FC11A7">
        <w:rPr>
          <w:rFonts w:ascii="Book Antiqua" w:eastAsia="Book Antiqua" w:hAnsi="Book Antiqua" w:cs="Book Antiqua"/>
          <w:color w:val="000000"/>
          <w:vertAlign w:val="superscript"/>
        </w:rPr>
        <w:t>[200</w:t>
      </w:r>
      <w:r w:rsidR="006E56BF" w:rsidRPr="00FC11A7">
        <w:rPr>
          <w:rFonts w:ascii="Book Antiqua" w:eastAsia="Book Antiqua" w:hAnsi="Book Antiqua" w:cs="Book Antiqua"/>
          <w:color w:val="000000"/>
          <w:vertAlign w:val="superscript"/>
        </w:rPr>
        <w:t>-</w:t>
      </w:r>
      <w:r w:rsidRPr="00FC11A7">
        <w:rPr>
          <w:rFonts w:ascii="Book Antiqua" w:eastAsia="Book Antiqua" w:hAnsi="Book Antiqua" w:cs="Book Antiqua"/>
          <w:color w:val="000000"/>
          <w:vertAlign w:val="superscript"/>
        </w:rPr>
        <w:t>202]</w:t>
      </w:r>
      <w:r w:rsidRPr="00FC11A7">
        <w:rPr>
          <w:rFonts w:ascii="Book Antiqua" w:eastAsia="Book Antiqua" w:hAnsi="Book Antiqua" w:cs="Book Antiqua"/>
          <w:color w:val="000000"/>
          <w:shd w:val="clear" w:color="auto" w:fill="FFFFFF"/>
        </w:rPr>
        <w:t>.</w:t>
      </w:r>
    </w:p>
    <w:p w14:paraId="35A3ABC0" w14:textId="77777777" w:rsidR="00A77B3E" w:rsidRPr="00FC11A7" w:rsidRDefault="00FF74CC" w:rsidP="006E56BF">
      <w:pPr>
        <w:spacing w:line="360" w:lineRule="auto"/>
        <w:ind w:firstLineChars="100" w:firstLine="240"/>
        <w:jc w:val="both"/>
      </w:pPr>
      <w:r w:rsidRPr="00FC11A7">
        <w:rPr>
          <w:rFonts w:ascii="Book Antiqua" w:eastAsia="Book Antiqua" w:hAnsi="Book Antiqua" w:cs="Book Antiqua"/>
          <w:color w:val="000000"/>
          <w:shd w:val="clear" w:color="auto" w:fill="FFFFFF"/>
        </w:rPr>
        <w:t xml:space="preserve">These findings have been recently observed in AD-T2M mice in a study performed by Hierro-Bujalance </w:t>
      </w:r>
      <w:r w:rsidRPr="00FC11A7">
        <w:rPr>
          <w:rFonts w:ascii="Book Antiqua" w:eastAsia="Book Antiqua" w:hAnsi="Book Antiqua" w:cs="Book Antiqua"/>
          <w:i/>
          <w:iCs/>
          <w:color w:val="000000"/>
          <w:shd w:val="clear" w:color="auto" w:fill="FFFFFF"/>
        </w:rPr>
        <w:t>et al</w:t>
      </w:r>
      <w:r w:rsidRPr="00FC11A7">
        <w:rPr>
          <w:rFonts w:ascii="Book Antiqua" w:eastAsia="Book Antiqua" w:hAnsi="Book Antiqua" w:cs="Book Antiqua"/>
          <w:color w:val="000000"/>
          <w:vertAlign w:val="superscript"/>
        </w:rPr>
        <w:t>[203]</w:t>
      </w:r>
      <w:r w:rsidRPr="00FC11A7">
        <w:rPr>
          <w:rFonts w:ascii="Book Antiqua" w:eastAsia="Book Antiqua" w:hAnsi="Book Antiqua" w:cs="Book Antiqua"/>
          <w:color w:val="000000"/>
          <w:shd w:val="clear" w:color="auto" w:fill="FFFFFF"/>
        </w:rPr>
        <w:t>, in which it was reported that empagliflozin can reduce the density of the senile plaque and the levels of amyloid beta in the brain cortex and hippocampus.</w:t>
      </w:r>
    </w:p>
    <w:p w14:paraId="6300C362" w14:textId="5AF904C0" w:rsidR="00A77B3E" w:rsidRPr="00FC11A7" w:rsidRDefault="00FF74CC" w:rsidP="006E56BF">
      <w:pPr>
        <w:spacing w:line="360" w:lineRule="auto"/>
        <w:ind w:firstLineChars="100" w:firstLine="240"/>
        <w:jc w:val="both"/>
      </w:pPr>
      <w:r w:rsidRPr="00FC11A7">
        <w:rPr>
          <w:rFonts w:ascii="Book Antiqua" w:eastAsia="Book Antiqua" w:hAnsi="Book Antiqua" w:cs="Book Antiqua"/>
          <w:color w:val="000000"/>
          <w:shd w:val="clear" w:color="auto" w:fill="FFFFFF"/>
        </w:rPr>
        <w:t xml:space="preserve">There is a scarce number of studies providing clinical evidence on the use of SGLT2i in AD. In this sense, Wium-Andersen </w:t>
      </w:r>
      <w:r w:rsidRPr="00FC11A7">
        <w:rPr>
          <w:rFonts w:ascii="Book Antiqua" w:eastAsia="Book Antiqua" w:hAnsi="Book Antiqua" w:cs="Book Antiqua"/>
          <w:i/>
          <w:iCs/>
          <w:color w:val="000000"/>
          <w:shd w:val="clear" w:color="auto" w:fill="FFFFFF"/>
        </w:rPr>
        <w:t>et al</w:t>
      </w:r>
      <w:r w:rsidRPr="00FC11A7">
        <w:rPr>
          <w:rFonts w:ascii="Book Antiqua" w:eastAsia="Book Antiqua" w:hAnsi="Book Antiqua" w:cs="Book Antiqua"/>
          <w:color w:val="000000"/>
          <w:vertAlign w:val="superscript"/>
        </w:rPr>
        <w:t>[204]</w:t>
      </w:r>
      <w:r w:rsidRPr="00FC11A7">
        <w:rPr>
          <w:rFonts w:ascii="Book Antiqua" w:eastAsia="Book Antiqua" w:hAnsi="Book Antiqua" w:cs="Book Antiqua"/>
          <w:color w:val="000000"/>
          <w:shd w:val="clear" w:color="auto" w:fill="FFFFFF"/>
        </w:rPr>
        <w:t xml:space="preserve"> performed a nested case-control study in which they established that the use of SGLT2i reduces the risk of dementia in diabetic patients (</w:t>
      </w:r>
      <w:bookmarkStart w:id="6" w:name="_Hlk50367577"/>
      <w:r w:rsidR="006E56BF" w:rsidRPr="00FC11A7">
        <w:rPr>
          <w:rFonts w:ascii="Book Antiqua" w:eastAsia="Malgun Gothic" w:hAnsi="Book Antiqua"/>
        </w:rPr>
        <w:t>odds ratio</w:t>
      </w:r>
      <w:bookmarkEnd w:id="6"/>
      <w:r w:rsidRPr="00FC11A7">
        <w:rPr>
          <w:rFonts w:ascii="Book Antiqua" w:eastAsia="Book Antiqua" w:hAnsi="Book Antiqua" w:cs="Book Antiqua"/>
          <w:color w:val="000000"/>
          <w:shd w:val="clear" w:color="auto" w:fill="FFFFFF"/>
        </w:rPr>
        <w:t xml:space="preserve"> of 0.58; 95%</w:t>
      </w:r>
      <w:bookmarkStart w:id="7" w:name="_Hlk58003882"/>
      <w:r w:rsidR="006E56BF" w:rsidRPr="00FC11A7">
        <w:rPr>
          <w:rFonts w:ascii="Book Antiqua" w:eastAsia="Malgun Gothic" w:hAnsi="Book Antiqua"/>
        </w:rPr>
        <w:t xml:space="preserve"> confidence interval</w:t>
      </w:r>
      <w:bookmarkEnd w:id="7"/>
      <w:r w:rsidRPr="00FC11A7">
        <w:rPr>
          <w:rFonts w:ascii="Book Antiqua" w:eastAsia="Book Antiqua" w:hAnsi="Book Antiqua" w:cs="Book Antiqua"/>
          <w:color w:val="000000"/>
          <w:shd w:val="clear" w:color="auto" w:fill="FFFFFF"/>
        </w:rPr>
        <w:t xml:space="preserve">: 0.42-0.81; </w:t>
      </w:r>
      <w:r w:rsidR="006E56BF" w:rsidRPr="00FC11A7">
        <w:rPr>
          <w:rFonts w:ascii="Book Antiqua" w:eastAsia="Book Antiqua" w:hAnsi="Book Antiqua" w:cs="Book Antiqua"/>
          <w:i/>
          <w:iCs/>
          <w:color w:val="000000"/>
          <w:shd w:val="clear" w:color="auto" w:fill="FFFFFF"/>
        </w:rPr>
        <w:t>P</w:t>
      </w:r>
      <w:r w:rsidRPr="00FC11A7">
        <w:rPr>
          <w:rFonts w:ascii="Book Antiqua" w:eastAsia="Book Antiqua" w:hAnsi="Book Antiqua" w:cs="Book Antiqua"/>
          <w:color w:val="000000"/>
          <w:shd w:val="clear" w:color="auto" w:fill="FFFFFF"/>
        </w:rPr>
        <w:t xml:space="preserve"> &lt; 0.05).</w:t>
      </w:r>
      <w:r w:rsidR="006E56BF" w:rsidRPr="00FC11A7">
        <w:rPr>
          <w:rFonts w:ascii="Book Antiqua" w:eastAsia="Book Antiqua" w:hAnsi="Book Antiqua" w:cs="Book Antiqua"/>
          <w:color w:val="000000"/>
          <w:shd w:val="clear" w:color="auto" w:fill="FFFFFF"/>
        </w:rPr>
        <w:t xml:space="preserve"> </w:t>
      </w:r>
      <w:r w:rsidRPr="00FC11A7">
        <w:rPr>
          <w:rFonts w:ascii="Book Antiqua" w:eastAsia="Book Antiqua" w:hAnsi="Book Antiqua" w:cs="Book Antiqua"/>
          <w:color w:val="000000"/>
          <w:shd w:val="clear" w:color="auto" w:fill="FFFFFF"/>
        </w:rPr>
        <w:t>Currently, a double-blind, randomized, placebo-controlled, parallel group, 12-wk study is underway. Its goal is to investigate the effect of dapagliflozin in patients who possibly have AD</w:t>
      </w:r>
      <w:r w:rsidRPr="00FC11A7">
        <w:rPr>
          <w:rFonts w:ascii="Book Antiqua" w:eastAsia="Book Antiqua" w:hAnsi="Book Antiqua" w:cs="Book Antiqua"/>
          <w:color w:val="000000"/>
          <w:vertAlign w:val="superscript"/>
        </w:rPr>
        <w:t>[205]</w:t>
      </w:r>
      <w:r w:rsidRPr="00FC11A7">
        <w:rPr>
          <w:rFonts w:ascii="Book Antiqua" w:eastAsia="Book Antiqua" w:hAnsi="Book Antiqua" w:cs="Book Antiqua"/>
          <w:color w:val="000000"/>
          <w:shd w:val="clear" w:color="auto" w:fill="FFFFFF"/>
        </w:rPr>
        <w:t>.</w:t>
      </w:r>
    </w:p>
    <w:p w14:paraId="2F547040" w14:textId="16E9C530" w:rsidR="00A77B3E" w:rsidRPr="00FC11A7" w:rsidRDefault="00FF74CC" w:rsidP="006E56BF">
      <w:pPr>
        <w:spacing w:line="360" w:lineRule="auto"/>
        <w:ind w:firstLineChars="100" w:firstLine="240"/>
        <w:jc w:val="both"/>
      </w:pPr>
      <w:r w:rsidRPr="00FC11A7">
        <w:rPr>
          <w:rFonts w:ascii="Book Antiqua" w:eastAsia="Book Antiqua" w:hAnsi="Book Antiqua" w:cs="Book Antiqua"/>
          <w:color w:val="000000"/>
        </w:rPr>
        <w:t>Azeliragon, a novel drug, has been reported to decrease amyloid deposition and brain inflammation by antagonizing the AGE receptor</w:t>
      </w:r>
      <w:r w:rsidRPr="00FC11A7">
        <w:rPr>
          <w:rFonts w:ascii="Book Antiqua" w:eastAsia="Book Antiqua" w:hAnsi="Book Antiqua" w:cs="Book Antiqua"/>
          <w:color w:val="000000"/>
          <w:vertAlign w:val="superscript"/>
        </w:rPr>
        <w:t>[206,207]</w:t>
      </w:r>
      <w:r w:rsidRPr="00FC11A7">
        <w:rPr>
          <w:rFonts w:ascii="Book Antiqua" w:eastAsia="Book Antiqua" w:hAnsi="Book Antiqua" w:cs="Book Antiqua"/>
          <w:color w:val="000000"/>
        </w:rPr>
        <w:t>. Based on the preliminary results from a phase III 18-month clinical trial in AD patients, the use of azeliragon decreased pro-inflammatory markers, hippocampus atrophy, and cognitive deterioration. More clinical trials are needed to confirm these findings</w:t>
      </w:r>
      <w:r w:rsidRPr="00FC11A7">
        <w:rPr>
          <w:rFonts w:ascii="Book Antiqua" w:eastAsia="Book Antiqua" w:hAnsi="Book Antiqua" w:cs="Book Antiqua"/>
          <w:color w:val="000000"/>
          <w:vertAlign w:val="superscript"/>
        </w:rPr>
        <w:t>[208]</w:t>
      </w:r>
      <w:r w:rsidRPr="00FC11A7">
        <w:rPr>
          <w:rFonts w:ascii="Book Antiqua" w:eastAsia="Book Antiqua" w:hAnsi="Book Antiqua" w:cs="Book Antiqua"/>
          <w:color w:val="000000"/>
        </w:rPr>
        <w:t>. Finally, amylin, which can cross the BBB and has effects at the CNS level, has been suggested to have a role in mood disorders as well as neurodegenerative disorders</w:t>
      </w:r>
      <w:r w:rsidRPr="00FC11A7">
        <w:rPr>
          <w:rFonts w:ascii="Book Antiqua" w:eastAsia="Book Antiqua" w:hAnsi="Book Antiqua" w:cs="Book Antiqua"/>
          <w:color w:val="000000"/>
          <w:vertAlign w:val="superscript"/>
        </w:rPr>
        <w:t>[136]</w:t>
      </w:r>
      <w:r w:rsidRPr="00FC11A7">
        <w:rPr>
          <w:rFonts w:ascii="Book Antiqua" w:eastAsia="Book Antiqua" w:hAnsi="Book Antiqua" w:cs="Book Antiqua"/>
          <w:color w:val="000000"/>
          <w:shd w:val="clear" w:color="auto" w:fill="FFFFFF"/>
        </w:rPr>
        <w:t>. In AD patients, amylin plasma levels are considerably low, and the administration of analogs, such as pramlintide, has been associated with a decrease in neuroinflammation, oxidative stress, and memory improvement in AD mice</w:t>
      </w:r>
      <w:r w:rsidRPr="00FC11A7">
        <w:rPr>
          <w:rFonts w:ascii="Book Antiqua" w:eastAsia="Book Antiqua" w:hAnsi="Book Antiqua" w:cs="Book Antiqua"/>
          <w:color w:val="000000"/>
          <w:vertAlign w:val="superscript"/>
        </w:rPr>
        <w:t>[209]</w:t>
      </w:r>
      <w:r w:rsidRPr="00FC11A7">
        <w:rPr>
          <w:rFonts w:ascii="Book Antiqua" w:eastAsia="Book Antiqua" w:hAnsi="Book Antiqua" w:cs="Book Antiqua"/>
          <w:color w:val="000000"/>
          <w:shd w:val="clear" w:color="auto" w:fill="FFFFFF"/>
        </w:rPr>
        <w:t>. Therefore, its potential use in clinical studies in the upcoming years could be promising.</w:t>
      </w:r>
    </w:p>
    <w:p w14:paraId="5563256F" w14:textId="77777777" w:rsidR="00A77B3E" w:rsidRPr="00FC11A7" w:rsidRDefault="00A77B3E">
      <w:pPr>
        <w:spacing w:line="360" w:lineRule="auto"/>
        <w:jc w:val="both"/>
      </w:pPr>
    </w:p>
    <w:p w14:paraId="579FF986" w14:textId="77777777" w:rsidR="00A77B3E" w:rsidRPr="00FC11A7" w:rsidRDefault="00FF74CC">
      <w:pPr>
        <w:spacing w:line="360" w:lineRule="auto"/>
        <w:jc w:val="both"/>
      </w:pPr>
      <w:r w:rsidRPr="00FC11A7">
        <w:rPr>
          <w:rFonts w:ascii="Book Antiqua" w:eastAsia="Book Antiqua" w:hAnsi="Book Antiqua" w:cs="Book Antiqua"/>
          <w:b/>
          <w:caps/>
          <w:color w:val="000000"/>
          <w:u w:val="single"/>
        </w:rPr>
        <w:t>CONCLUSION</w:t>
      </w:r>
    </w:p>
    <w:p w14:paraId="2F34809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Different studies have demonstrated the existence of a marked association between T2DM and the development of AD. Significant advances in the field of neuroendocrinology have investigated the underlying molecular mechanisms involved in the link between both disorders. Although various confounding factors may </w:t>
      </w:r>
      <w:r w:rsidRPr="00FC11A7">
        <w:rPr>
          <w:rFonts w:ascii="Book Antiqua" w:eastAsia="Book Antiqua" w:hAnsi="Book Antiqua" w:cs="Book Antiqua"/>
          <w:color w:val="000000"/>
        </w:rPr>
        <w:lastRenderedPageBreak/>
        <w:t>intervene in this relationship, studies have found that these diseases may share pathophysiological phenomena, including several abnormalities in insulin signaling in the PI3K and MAPK pathways in the brain tissues as well as the disruption of mitochondrial function, autophagy, GLUTs 1 and 3, and oxidative stress. This overlap leads to new common therapeutic perspectives, and various antidiabetic treatments have been implemented in multiple large-scale clinical and epidemiological studies. However, future clinical trials on the efficacy of these novel therapeutic interventions are needed to better characterize the true scope of this prospect.</w:t>
      </w:r>
    </w:p>
    <w:p w14:paraId="0C3604D0" w14:textId="77777777" w:rsidR="00A77B3E" w:rsidRPr="00FC11A7" w:rsidRDefault="00A77B3E">
      <w:pPr>
        <w:spacing w:line="360" w:lineRule="auto"/>
        <w:jc w:val="both"/>
      </w:pPr>
    </w:p>
    <w:p w14:paraId="0F635EE1" w14:textId="77777777" w:rsidR="00A77B3E" w:rsidRPr="00FC11A7" w:rsidRDefault="00FF74CC">
      <w:pPr>
        <w:spacing w:line="360" w:lineRule="auto"/>
        <w:jc w:val="both"/>
      </w:pPr>
      <w:r w:rsidRPr="00FC11A7">
        <w:rPr>
          <w:rFonts w:ascii="Book Antiqua" w:eastAsia="Book Antiqua" w:hAnsi="Book Antiqua" w:cs="Book Antiqua"/>
          <w:b/>
          <w:color w:val="000000"/>
        </w:rPr>
        <w:t>REFERENCES</w:t>
      </w:r>
    </w:p>
    <w:p w14:paraId="723BA3DE" w14:textId="39479219" w:rsidR="00A77B3E" w:rsidRPr="00FC11A7" w:rsidRDefault="00FF74CC">
      <w:pPr>
        <w:spacing w:line="360" w:lineRule="auto"/>
        <w:jc w:val="both"/>
      </w:pPr>
      <w:bookmarkStart w:id="8" w:name="OLE_LINK9"/>
      <w:r w:rsidRPr="00FC11A7">
        <w:rPr>
          <w:rFonts w:ascii="Book Antiqua" w:eastAsia="Book Antiqua" w:hAnsi="Book Antiqua" w:cs="Book Antiqua"/>
          <w:color w:val="000000"/>
        </w:rPr>
        <w:t>1</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World Health Organization</w:t>
      </w:r>
      <w:r w:rsidRPr="00FC11A7">
        <w:rPr>
          <w:rFonts w:ascii="Book Antiqua" w:eastAsia="Book Antiqua" w:hAnsi="Book Antiqua" w:cs="Book Antiqua"/>
          <w:color w:val="000000"/>
        </w:rPr>
        <w:t>. Dementia</w:t>
      </w:r>
      <w:r w:rsidR="00600206" w:rsidRPr="00FC11A7">
        <w:rPr>
          <w:rFonts w:ascii="Book Antiqua" w:eastAsia="Book Antiqua" w:hAnsi="Book Antiqua" w:cs="Book Antiqua"/>
          <w:color w:val="000000"/>
        </w:rPr>
        <w:t>. [</w:t>
      </w:r>
      <w:r w:rsidR="00FD3532" w:rsidRPr="00FC11A7">
        <w:rPr>
          <w:rFonts w:ascii="Book Antiqua" w:eastAsia="Book Antiqua" w:hAnsi="Book Antiqua" w:cs="Book Antiqua"/>
          <w:color w:val="000000"/>
        </w:rPr>
        <w:t xml:space="preserve">cited 21 </w:t>
      </w:r>
      <w:r w:rsidR="0079449B" w:rsidRPr="00FC11A7">
        <w:rPr>
          <w:rFonts w:ascii="Book Antiqua" w:eastAsia="Book Antiqua" w:hAnsi="Book Antiqua" w:cs="Book Antiqua"/>
          <w:color w:val="000000"/>
        </w:rPr>
        <w:t>October 2020</w:t>
      </w:r>
      <w:r w:rsidR="00600206" w:rsidRPr="00FC11A7">
        <w:rPr>
          <w:rFonts w:ascii="Book Antiqua" w:eastAsia="Book Antiqua" w:hAnsi="Book Antiqua" w:cs="Book Antiqua"/>
          <w:color w:val="000000"/>
        </w:rPr>
        <w:t>]. In: World Health Organization</w:t>
      </w:r>
      <w:r w:rsidRPr="00FC11A7">
        <w:rPr>
          <w:rFonts w:ascii="Book Antiqua" w:eastAsia="Book Antiqua" w:hAnsi="Book Antiqua" w:cs="Book Antiqua"/>
          <w:color w:val="000000"/>
        </w:rPr>
        <w:t xml:space="preserve"> [Internet]. Available from: https://www.who.int/news-room/fact-sheets/detail/dementia</w:t>
      </w:r>
    </w:p>
    <w:p w14:paraId="750A7C72" w14:textId="4E5B5826" w:rsidR="00A77B3E" w:rsidRPr="00FC11A7" w:rsidRDefault="00FF74CC">
      <w:pPr>
        <w:spacing w:line="360" w:lineRule="auto"/>
        <w:jc w:val="both"/>
      </w:pPr>
      <w:r w:rsidRPr="00FC11A7">
        <w:rPr>
          <w:rFonts w:ascii="Book Antiqua" w:eastAsia="Book Antiqua" w:hAnsi="Book Antiqua" w:cs="Book Antiqua"/>
          <w:color w:val="000000"/>
        </w:rPr>
        <w:t>2</w:t>
      </w:r>
      <w:r w:rsidR="00600206" w:rsidRPr="00FC11A7">
        <w:rPr>
          <w:rFonts w:ascii="Book Antiqua" w:eastAsia="Book Antiqua" w:hAnsi="Book Antiqua" w:cs="Book Antiqua"/>
          <w:color w:val="000000"/>
        </w:rPr>
        <w:t xml:space="preserve"> </w:t>
      </w:r>
      <w:r w:rsidR="00600206" w:rsidRPr="00FC11A7">
        <w:rPr>
          <w:rFonts w:ascii="Book Antiqua" w:eastAsia="Book Antiqua" w:hAnsi="Book Antiqua" w:cs="Book Antiqua"/>
          <w:b/>
          <w:bCs/>
          <w:color w:val="000000"/>
        </w:rPr>
        <w:t>American Diabetes Association</w:t>
      </w:r>
      <w:r w:rsidR="00600206" w:rsidRPr="00FC11A7">
        <w:rPr>
          <w:rFonts w:ascii="Book Antiqua" w:eastAsia="Book Antiqua" w:hAnsi="Book Antiqua" w:cs="Book Antiqua"/>
          <w:color w:val="000000"/>
        </w:rPr>
        <w:t xml:space="preserve">. 12. Older Adults: Standards of Medical Care in Diabetes-2020. </w:t>
      </w:r>
      <w:r w:rsidR="00600206" w:rsidRPr="00FC11A7">
        <w:rPr>
          <w:rFonts w:ascii="Book Antiqua" w:eastAsia="Book Antiqua" w:hAnsi="Book Antiqua" w:cs="Book Antiqua"/>
          <w:i/>
          <w:iCs/>
          <w:color w:val="000000"/>
        </w:rPr>
        <w:t>Diabetes Care</w:t>
      </w:r>
      <w:r w:rsidR="00600206" w:rsidRPr="00FC11A7">
        <w:rPr>
          <w:rFonts w:ascii="Book Antiqua" w:eastAsia="Book Antiqua" w:hAnsi="Book Antiqua" w:cs="Book Antiqua"/>
          <w:color w:val="000000"/>
        </w:rPr>
        <w:t xml:space="preserve"> 2020; </w:t>
      </w:r>
      <w:r w:rsidR="00600206" w:rsidRPr="00FC11A7">
        <w:rPr>
          <w:rFonts w:ascii="Book Antiqua" w:eastAsia="Book Antiqua" w:hAnsi="Book Antiqua" w:cs="Book Antiqua"/>
          <w:b/>
          <w:bCs/>
          <w:color w:val="000000"/>
        </w:rPr>
        <w:t>43</w:t>
      </w:r>
      <w:r w:rsidR="00600206" w:rsidRPr="00FC11A7">
        <w:rPr>
          <w:rFonts w:ascii="Book Antiqua" w:eastAsia="Book Antiqua" w:hAnsi="Book Antiqua" w:cs="Book Antiqua"/>
          <w:color w:val="000000"/>
        </w:rPr>
        <w:t>: S152-S162 [PMID: 31862755 DOI: 10.2337/dc20-S012]</w:t>
      </w:r>
    </w:p>
    <w:p w14:paraId="2E552AE9" w14:textId="39F0D187" w:rsidR="00A77B3E" w:rsidRPr="00FC11A7" w:rsidRDefault="00FF74CC">
      <w:pPr>
        <w:spacing w:line="360" w:lineRule="auto"/>
        <w:jc w:val="both"/>
      </w:pPr>
      <w:r w:rsidRPr="00FC11A7">
        <w:rPr>
          <w:rFonts w:ascii="Book Antiqua" w:eastAsia="Book Antiqua" w:hAnsi="Book Antiqua" w:cs="Book Antiqua"/>
          <w:color w:val="000000"/>
        </w:rPr>
        <w:t>3</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International Diabetes Federation</w:t>
      </w:r>
      <w:r w:rsidRPr="00FC11A7">
        <w:rPr>
          <w:rFonts w:ascii="Book Antiqua" w:eastAsia="Book Antiqua" w:hAnsi="Book Antiqua" w:cs="Book Antiqua"/>
          <w:color w:val="000000"/>
        </w:rPr>
        <w:t>. Worldwide toll of diabetes</w:t>
      </w:r>
      <w:r w:rsidR="00600206" w:rsidRPr="00FC11A7">
        <w:rPr>
          <w:rFonts w:ascii="Book Antiqua" w:eastAsia="Book Antiqua" w:hAnsi="Book Antiqua" w:cs="Book Antiqua"/>
          <w:color w:val="000000"/>
        </w:rPr>
        <w:t>. [</w:t>
      </w:r>
      <w:r w:rsidR="00FD3532" w:rsidRPr="00FC11A7">
        <w:rPr>
          <w:rFonts w:ascii="Book Antiqua" w:eastAsia="Book Antiqua" w:hAnsi="Book Antiqua" w:cs="Book Antiqua"/>
          <w:color w:val="000000"/>
        </w:rPr>
        <w:t>cited 21 October 2020</w:t>
      </w:r>
      <w:r w:rsidR="00600206" w:rsidRPr="00FC11A7">
        <w:rPr>
          <w:rFonts w:ascii="Book Antiqua" w:eastAsia="Book Antiqua" w:hAnsi="Book Antiqua" w:cs="Book Antiqua"/>
          <w:color w:val="000000"/>
        </w:rPr>
        <w:t>]. In:</w:t>
      </w:r>
      <w:r w:rsidRPr="00FC11A7">
        <w:rPr>
          <w:rFonts w:ascii="Book Antiqua" w:eastAsia="Book Antiqua" w:hAnsi="Book Antiqua" w:cs="Book Antiqua"/>
          <w:color w:val="000000"/>
        </w:rPr>
        <w:t xml:space="preserve"> </w:t>
      </w:r>
      <w:r w:rsidR="00600206" w:rsidRPr="00FC11A7">
        <w:rPr>
          <w:rFonts w:ascii="Book Antiqua" w:eastAsia="Book Antiqua" w:hAnsi="Book Antiqua" w:cs="Book Antiqua"/>
          <w:color w:val="000000"/>
        </w:rPr>
        <w:t xml:space="preserve">International Diabetes Federation </w:t>
      </w:r>
      <w:r w:rsidRPr="00FC11A7">
        <w:rPr>
          <w:rFonts w:ascii="Book Antiqua" w:eastAsia="Book Antiqua" w:hAnsi="Book Antiqua" w:cs="Book Antiqua"/>
          <w:color w:val="000000"/>
        </w:rPr>
        <w:t>[Internet]. Available from: https://diabetesatlas.org/en/sections/worldwide-toll-of-diabetes.html</w:t>
      </w:r>
    </w:p>
    <w:p w14:paraId="145BEC1D" w14:textId="0BE98CCF" w:rsidR="00A77B3E" w:rsidRPr="00FC11A7" w:rsidRDefault="00FF74CC">
      <w:pPr>
        <w:spacing w:line="360" w:lineRule="auto"/>
        <w:jc w:val="both"/>
      </w:pPr>
      <w:r w:rsidRPr="00FC11A7">
        <w:rPr>
          <w:rFonts w:ascii="Book Antiqua" w:eastAsia="Book Antiqua" w:hAnsi="Book Antiqua" w:cs="Book Antiqua"/>
          <w:color w:val="000000"/>
        </w:rPr>
        <w:t xml:space="preserve">4 </w:t>
      </w:r>
      <w:r w:rsidRPr="00FC11A7">
        <w:rPr>
          <w:rFonts w:ascii="Book Antiqua" w:eastAsia="Book Antiqua" w:hAnsi="Book Antiqua" w:cs="Book Antiqua"/>
          <w:b/>
          <w:bCs/>
          <w:color w:val="000000"/>
        </w:rPr>
        <w:t>Bermudez V</w:t>
      </w:r>
      <w:r w:rsidRPr="00FC11A7">
        <w:rPr>
          <w:rFonts w:ascii="Book Antiqua" w:eastAsia="Book Antiqua" w:hAnsi="Book Antiqua" w:cs="Book Antiqua"/>
          <w:color w:val="000000"/>
        </w:rPr>
        <w:t xml:space="preserve">, Salazar J. Prevalence and Risk Factors associated with Impaired Fasting Glucose in Adults from Maracaibo City, Venezuela. </w:t>
      </w:r>
      <w:r w:rsidRPr="00FC11A7">
        <w:rPr>
          <w:rFonts w:ascii="Book Antiqua" w:eastAsia="Book Antiqua" w:hAnsi="Book Antiqua" w:cs="Book Antiqua"/>
          <w:i/>
          <w:iCs/>
          <w:color w:val="000000"/>
        </w:rPr>
        <w:t>J Diabetes Metab</w:t>
      </w:r>
      <w:r w:rsidRPr="00FC11A7">
        <w:rPr>
          <w:rFonts w:ascii="Book Antiqua" w:eastAsia="Book Antiqua" w:hAnsi="Book Antiqua" w:cs="Book Antiqua"/>
          <w:color w:val="000000"/>
        </w:rPr>
        <w:t xml:space="preserve"> 2016;</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7</w:t>
      </w:r>
      <w:r w:rsidRPr="00FC11A7">
        <w:rPr>
          <w:rFonts w:ascii="Book Antiqua" w:eastAsia="Book Antiqua" w:hAnsi="Book Antiqua" w:cs="Book Antiqua"/>
          <w:color w:val="000000"/>
        </w:rPr>
        <w:t xml:space="preserve"> [DOI: 10.4172/2155-6156.1000683]</w:t>
      </w:r>
    </w:p>
    <w:p w14:paraId="257DC23E" w14:textId="31EE0CA8" w:rsidR="00A77B3E" w:rsidRPr="00FC11A7" w:rsidRDefault="00FF74CC">
      <w:pPr>
        <w:spacing w:line="360" w:lineRule="auto"/>
        <w:jc w:val="both"/>
      </w:pPr>
      <w:r w:rsidRPr="00FC11A7">
        <w:rPr>
          <w:rFonts w:ascii="Book Antiqua" w:eastAsia="Book Antiqua" w:hAnsi="Book Antiqua" w:cs="Book Antiqua"/>
          <w:color w:val="000000"/>
        </w:rPr>
        <w:t xml:space="preserve">5 </w:t>
      </w:r>
      <w:r w:rsidRPr="00FC11A7">
        <w:rPr>
          <w:rFonts w:ascii="Book Antiqua" w:eastAsia="Book Antiqua" w:hAnsi="Book Antiqua" w:cs="Book Antiqua"/>
          <w:b/>
          <w:bCs/>
          <w:color w:val="000000"/>
        </w:rPr>
        <w:t>De La Cruz Vargas JA</w:t>
      </w:r>
      <w:r w:rsidRPr="00FC11A7">
        <w:rPr>
          <w:rFonts w:ascii="Book Antiqua" w:eastAsia="Book Antiqua" w:hAnsi="Book Antiqua" w:cs="Book Antiqua"/>
          <w:color w:val="000000"/>
        </w:rPr>
        <w:t xml:space="preserve">, Dos Santos F, Dyzinger W, Herzog S. Medicina del Estilo de Vida: trabajando juntos para revertir la epidemia de las enfermedades crónicas en Latinoamérica. </w:t>
      </w:r>
      <w:r w:rsidRPr="00FC11A7">
        <w:rPr>
          <w:rFonts w:ascii="Book Antiqua" w:eastAsia="Book Antiqua" w:hAnsi="Book Antiqua" w:cs="Book Antiqua"/>
          <w:i/>
          <w:iCs/>
          <w:color w:val="000000"/>
        </w:rPr>
        <w:t>Cienc E Innov En Salud</w:t>
      </w:r>
      <w:r w:rsidRPr="00FC11A7">
        <w:rPr>
          <w:rFonts w:ascii="Book Antiqua" w:eastAsia="Book Antiqua" w:hAnsi="Book Antiqua" w:cs="Book Antiqua"/>
          <w:color w:val="000000"/>
        </w:rPr>
        <w:t xml:space="preserve"> 2017;</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4</w:t>
      </w:r>
      <w:r w:rsidRPr="00FC11A7">
        <w:rPr>
          <w:rFonts w:ascii="Book Antiqua" w:eastAsia="Book Antiqua" w:hAnsi="Book Antiqua" w:cs="Book Antiqua"/>
          <w:color w:val="000000"/>
        </w:rPr>
        <w:t>:</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1</w:t>
      </w:r>
      <w:r w:rsidR="00600206" w:rsidRPr="00FC11A7">
        <w:rPr>
          <w:rFonts w:ascii="Book Antiqua" w:eastAsia="Book Antiqua" w:hAnsi="Book Antiqua" w:cs="Book Antiqua"/>
          <w:color w:val="000000"/>
        </w:rPr>
        <w:t>-</w:t>
      </w:r>
      <w:r w:rsidRPr="00FC11A7">
        <w:rPr>
          <w:rFonts w:ascii="Book Antiqua" w:eastAsia="Book Antiqua" w:hAnsi="Book Antiqua" w:cs="Book Antiqua"/>
          <w:color w:val="000000"/>
        </w:rPr>
        <w:t>7 [DOI: 10.17081/innosa.4.2.2870]</w:t>
      </w:r>
    </w:p>
    <w:p w14:paraId="649196B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 </w:t>
      </w:r>
      <w:r w:rsidRPr="00FC11A7">
        <w:rPr>
          <w:rFonts w:ascii="Book Antiqua" w:eastAsia="Book Antiqua" w:hAnsi="Book Antiqua" w:cs="Book Antiqua"/>
          <w:b/>
          <w:bCs/>
          <w:color w:val="000000"/>
        </w:rPr>
        <w:t>Alicic RZ</w:t>
      </w:r>
      <w:r w:rsidRPr="00FC11A7">
        <w:rPr>
          <w:rFonts w:ascii="Book Antiqua" w:eastAsia="Book Antiqua" w:hAnsi="Book Antiqua" w:cs="Book Antiqua"/>
          <w:color w:val="000000"/>
        </w:rPr>
        <w:t xml:space="preserve">, Rooney MT, Tuttle KR. Diabetic Kidney Disease: Challenges, Progress, and Possibilities. </w:t>
      </w:r>
      <w:r w:rsidRPr="00FC11A7">
        <w:rPr>
          <w:rFonts w:ascii="Book Antiqua" w:eastAsia="Book Antiqua" w:hAnsi="Book Antiqua" w:cs="Book Antiqua"/>
          <w:i/>
          <w:iCs/>
          <w:color w:val="000000"/>
        </w:rPr>
        <w:t>Clin J Am Soc Nephrol</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12</w:t>
      </w:r>
      <w:r w:rsidRPr="00FC11A7">
        <w:rPr>
          <w:rFonts w:ascii="Book Antiqua" w:eastAsia="Book Antiqua" w:hAnsi="Book Antiqua" w:cs="Book Antiqua"/>
          <w:color w:val="000000"/>
        </w:rPr>
        <w:t>: 2032-2045 [PMID: 28522654 DOI: 10.2215/CJN.11491116]</w:t>
      </w:r>
    </w:p>
    <w:p w14:paraId="404FF4A6"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7 </w:t>
      </w:r>
      <w:r w:rsidRPr="00FC11A7">
        <w:rPr>
          <w:rFonts w:ascii="Book Antiqua" w:eastAsia="Book Antiqua" w:hAnsi="Book Antiqua" w:cs="Book Antiqua"/>
          <w:b/>
          <w:bCs/>
          <w:color w:val="000000"/>
        </w:rPr>
        <w:t>Yau JW</w:t>
      </w:r>
      <w:r w:rsidRPr="00FC11A7">
        <w:rPr>
          <w:rFonts w:ascii="Book Antiqua" w:eastAsia="Book Antiqua" w:hAnsi="Book Antiqua" w:cs="Book Antiqua"/>
          <w:color w:val="000000"/>
        </w:rPr>
        <w:t xml:space="preserve">, Rogers SL, Kawasaki R, Lamoureux EL, Kowalski JW, Bek T, Chen SJ, Dekker JM, Fletcher A, Grauslund J, Haffner S, Hamman RF, Ikram MK, Kayama T, Klein BE, Klein R, Krishnaiah S, Mayurasakorn K, O'Hare JP, Orchard TJ, Porta M, Rema M, Roy MS, Sharma T, Shaw J, Taylor H, Tielsch JM, Varma R, Wang JJ, Wang N, West S, Xu L, Yasuda M, Zhang X, Mitchell P, Wong TY; Meta-Analysis for Eye Disease (META-EYE) Study Group. Global prevalence and major risk factors of diabetic retinopathy. </w:t>
      </w:r>
      <w:r w:rsidRPr="00FC11A7">
        <w:rPr>
          <w:rFonts w:ascii="Book Antiqua" w:eastAsia="Book Antiqua" w:hAnsi="Book Antiqua" w:cs="Book Antiqua"/>
          <w:i/>
          <w:iCs/>
          <w:color w:val="000000"/>
        </w:rPr>
        <w:t>Diabetes Care</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35</w:t>
      </w:r>
      <w:r w:rsidRPr="00FC11A7">
        <w:rPr>
          <w:rFonts w:ascii="Book Antiqua" w:eastAsia="Book Antiqua" w:hAnsi="Book Antiqua" w:cs="Book Antiqua"/>
          <w:color w:val="000000"/>
        </w:rPr>
        <w:t>: 556-564 [PMID: 22301125 DOI: 10.2337/dc11-1909]</w:t>
      </w:r>
    </w:p>
    <w:p w14:paraId="56695C0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 </w:t>
      </w:r>
      <w:r w:rsidRPr="00FC11A7">
        <w:rPr>
          <w:rFonts w:ascii="Book Antiqua" w:eastAsia="Book Antiqua" w:hAnsi="Book Antiqua" w:cs="Book Antiqua"/>
          <w:b/>
          <w:bCs/>
          <w:color w:val="000000"/>
        </w:rPr>
        <w:t>Mirhoseini M</w:t>
      </w:r>
      <w:r w:rsidRPr="00FC11A7">
        <w:rPr>
          <w:rFonts w:ascii="Book Antiqua" w:eastAsia="Book Antiqua" w:hAnsi="Book Antiqua" w:cs="Book Antiqua"/>
          <w:color w:val="000000"/>
        </w:rPr>
        <w:t xml:space="preserve">, Saleh N, Momeni A, Deris F, Asadi-Samani M. A study on the association of diabetic dermopathy with nephropathy and retinopathy in patients with type 2 diabetes mellitus. </w:t>
      </w:r>
      <w:r w:rsidRPr="00FC11A7">
        <w:rPr>
          <w:rFonts w:ascii="Book Antiqua" w:eastAsia="Book Antiqua" w:hAnsi="Book Antiqua" w:cs="Book Antiqua"/>
          <w:i/>
          <w:iCs/>
          <w:color w:val="000000"/>
        </w:rPr>
        <w:t>J Nephropathol</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5</w:t>
      </w:r>
      <w:r w:rsidRPr="00FC11A7">
        <w:rPr>
          <w:rFonts w:ascii="Book Antiqua" w:eastAsia="Book Antiqua" w:hAnsi="Book Antiqua" w:cs="Book Antiqua"/>
          <w:color w:val="000000"/>
        </w:rPr>
        <w:t>: 139-143 [PMID: 27921026 DOI: 10.15171/jnp.2016.26]</w:t>
      </w:r>
    </w:p>
    <w:p w14:paraId="22FD06B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 </w:t>
      </w:r>
      <w:r w:rsidRPr="00FC11A7">
        <w:rPr>
          <w:rFonts w:ascii="Book Antiqua" w:eastAsia="Book Antiqua" w:hAnsi="Book Antiqua" w:cs="Book Antiqua"/>
          <w:b/>
          <w:bCs/>
          <w:color w:val="000000"/>
        </w:rPr>
        <w:t>Thiruvoipati T</w:t>
      </w:r>
      <w:r w:rsidRPr="00FC11A7">
        <w:rPr>
          <w:rFonts w:ascii="Book Antiqua" w:eastAsia="Book Antiqua" w:hAnsi="Book Antiqua" w:cs="Book Antiqua"/>
          <w:color w:val="000000"/>
        </w:rPr>
        <w:t xml:space="preserve">, Kielhorn CE, Armstrong EJ. Peripheral artery disease in patients with diabetes: Epidemiology, mechanisms, and outcomes. </w:t>
      </w:r>
      <w:r w:rsidRPr="00FC11A7">
        <w:rPr>
          <w:rFonts w:ascii="Book Antiqua" w:eastAsia="Book Antiqua" w:hAnsi="Book Antiqua" w:cs="Book Antiqua"/>
          <w:i/>
          <w:iCs/>
          <w:color w:val="000000"/>
        </w:rPr>
        <w:t>World J Diabetes</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6</w:t>
      </w:r>
      <w:r w:rsidRPr="00FC11A7">
        <w:rPr>
          <w:rFonts w:ascii="Book Antiqua" w:eastAsia="Book Antiqua" w:hAnsi="Book Antiqua" w:cs="Book Antiqua"/>
          <w:color w:val="000000"/>
        </w:rPr>
        <w:t>: 961-969 [PMID: 26185603 DOI: 10.4239/wjd.v6.i7.961]</w:t>
      </w:r>
    </w:p>
    <w:p w14:paraId="5FF833F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 </w:t>
      </w:r>
      <w:r w:rsidRPr="00FC11A7">
        <w:rPr>
          <w:rFonts w:ascii="Book Antiqua" w:eastAsia="Book Antiqua" w:hAnsi="Book Antiqua" w:cs="Book Antiqua"/>
          <w:b/>
          <w:bCs/>
          <w:color w:val="000000"/>
        </w:rPr>
        <w:t>Xue M</w:t>
      </w:r>
      <w:r w:rsidRPr="00FC11A7">
        <w:rPr>
          <w:rFonts w:ascii="Book Antiqua" w:eastAsia="Book Antiqua" w:hAnsi="Book Antiqua" w:cs="Book Antiqua"/>
          <w:color w:val="000000"/>
        </w:rPr>
        <w:t xml:space="preserve">, Xu W, Ou YN, Cao XP, Tan MS, Tan L, Yu JT. Diabetes mellitus and risks of cognitive impairment and dementia: A systematic review and meta-analysis of 144 prospective studies. </w:t>
      </w:r>
      <w:r w:rsidRPr="00FC11A7">
        <w:rPr>
          <w:rFonts w:ascii="Book Antiqua" w:eastAsia="Book Antiqua" w:hAnsi="Book Antiqua" w:cs="Book Antiqua"/>
          <w:i/>
          <w:iCs/>
          <w:color w:val="000000"/>
        </w:rPr>
        <w:t>Ageing Res Rev</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55</w:t>
      </w:r>
      <w:r w:rsidRPr="00FC11A7">
        <w:rPr>
          <w:rFonts w:ascii="Book Antiqua" w:eastAsia="Book Antiqua" w:hAnsi="Book Antiqua" w:cs="Book Antiqua"/>
          <w:color w:val="000000"/>
        </w:rPr>
        <w:t>: 100944 [PMID: 31430566 DOI: 10.1016/j.arr.2019.100944]</w:t>
      </w:r>
    </w:p>
    <w:p w14:paraId="4FEF34A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 </w:t>
      </w:r>
      <w:r w:rsidRPr="00FC11A7">
        <w:rPr>
          <w:rFonts w:ascii="Book Antiqua" w:eastAsia="Book Antiqua" w:hAnsi="Book Antiqua" w:cs="Book Antiqua"/>
          <w:b/>
          <w:bCs/>
          <w:color w:val="000000"/>
        </w:rPr>
        <w:t>Dá Mesquita S</w:t>
      </w:r>
      <w:r w:rsidRPr="00FC11A7">
        <w:rPr>
          <w:rFonts w:ascii="Book Antiqua" w:eastAsia="Book Antiqua" w:hAnsi="Book Antiqua" w:cs="Book Antiqua"/>
          <w:color w:val="000000"/>
        </w:rPr>
        <w:t xml:space="preserve">, Ferreira AC, Sousa JC, Correia-Neves M, Sousa N, Marques F. Insights on the pathophysiology of Alzheimer's disease: The crosstalk between amyloid pathology, neuroinflammation and the peripheral immune system. </w:t>
      </w:r>
      <w:r w:rsidRPr="00FC11A7">
        <w:rPr>
          <w:rFonts w:ascii="Book Antiqua" w:eastAsia="Book Antiqua" w:hAnsi="Book Antiqua" w:cs="Book Antiqua"/>
          <w:i/>
          <w:iCs/>
          <w:color w:val="000000"/>
        </w:rPr>
        <w:t>Neurosci Biobehav Rev</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68</w:t>
      </w:r>
      <w:r w:rsidRPr="00FC11A7">
        <w:rPr>
          <w:rFonts w:ascii="Book Antiqua" w:eastAsia="Book Antiqua" w:hAnsi="Book Antiqua" w:cs="Book Antiqua"/>
          <w:color w:val="000000"/>
        </w:rPr>
        <w:t>: 547-562 [PMID: 27328788 DOI: 10.1016/j.neubiorev.2016.06.014]</w:t>
      </w:r>
    </w:p>
    <w:p w14:paraId="26C37F9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 </w:t>
      </w:r>
      <w:r w:rsidRPr="00FC11A7">
        <w:rPr>
          <w:rFonts w:ascii="Book Antiqua" w:eastAsia="Book Antiqua" w:hAnsi="Book Antiqua" w:cs="Book Antiqua"/>
          <w:b/>
          <w:bCs/>
          <w:color w:val="000000"/>
        </w:rPr>
        <w:t>Sandhir R</w:t>
      </w:r>
      <w:r w:rsidRPr="00FC11A7">
        <w:rPr>
          <w:rFonts w:ascii="Book Antiqua" w:eastAsia="Book Antiqua" w:hAnsi="Book Antiqua" w:cs="Book Antiqua"/>
          <w:color w:val="000000"/>
        </w:rPr>
        <w:t xml:space="preserve">, Gupta S. Molecular and biochemical trajectories from diabetes to Alzheimer's disease: A critical appraisal. </w:t>
      </w:r>
      <w:r w:rsidRPr="00FC11A7">
        <w:rPr>
          <w:rFonts w:ascii="Book Antiqua" w:eastAsia="Book Antiqua" w:hAnsi="Book Antiqua" w:cs="Book Antiqua"/>
          <w:i/>
          <w:iCs/>
          <w:color w:val="000000"/>
        </w:rPr>
        <w:t>World J Diabetes</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6</w:t>
      </w:r>
      <w:r w:rsidRPr="00FC11A7">
        <w:rPr>
          <w:rFonts w:ascii="Book Antiqua" w:eastAsia="Book Antiqua" w:hAnsi="Book Antiqua" w:cs="Book Antiqua"/>
          <w:color w:val="000000"/>
        </w:rPr>
        <w:t>: 1223-1242 [PMID: 26464760 DOI: 10.4239/wjd.v6.i12.1223]</w:t>
      </w:r>
    </w:p>
    <w:p w14:paraId="3501F7E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 </w:t>
      </w:r>
      <w:r w:rsidRPr="00FC11A7">
        <w:rPr>
          <w:rFonts w:ascii="Book Antiqua" w:eastAsia="Book Antiqua" w:hAnsi="Book Antiqua" w:cs="Book Antiqua"/>
          <w:b/>
          <w:bCs/>
          <w:color w:val="000000"/>
        </w:rPr>
        <w:t>Lee SH</w:t>
      </w:r>
      <w:r w:rsidRPr="00FC11A7">
        <w:rPr>
          <w:rFonts w:ascii="Book Antiqua" w:eastAsia="Book Antiqua" w:hAnsi="Book Antiqua" w:cs="Book Antiqua"/>
          <w:color w:val="000000"/>
        </w:rPr>
        <w:t xml:space="preserve">, Zabolotny JM, Huang H, Lee H, Kim YB. Insulin in the nervous system and the mind: Functions in metabolism, memory, and mood. </w:t>
      </w:r>
      <w:r w:rsidRPr="00FC11A7">
        <w:rPr>
          <w:rFonts w:ascii="Book Antiqua" w:eastAsia="Book Antiqua" w:hAnsi="Book Antiqua" w:cs="Book Antiqua"/>
          <w:i/>
          <w:iCs/>
          <w:color w:val="000000"/>
        </w:rPr>
        <w:t>Mol Metab</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5</w:t>
      </w:r>
      <w:r w:rsidRPr="00FC11A7">
        <w:rPr>
          <w:rFonts w:ascii="Book Antiqua" w:eastAsia="Book Antiqua" w:hAnsi="Book Antiqua" w:cs="Book Antiqua"/>
          <w:color w:val="000000"/>
        </w:rPr>
        <w:t>: 589-601 [PMID: 27656397 DOI: 10.1016/j.molmet.2016.06.011]</w:t>
      </w:r>
    </w:p>
    <w:p w14:paraId="278F4589"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14 </w:t>
      </w:r>
      <w:r w:rsidRPr="00FC11A7">
        <w:rPr>
          <w:rFonts w:ascii="Book Antiqua" w:eastAsia="Book Antiqua" w:hAnsi="Book Antiqua" w:cs="Book Antiqua"/>
          <w:b/>
          <w:bCs/>
          <w:color w:val="000000"/>
        </w:rPr>
        <w:t>Samuel VT</w:t>
      </w:r>
      <w:r w:rsidRPr="00FC11A7">
        <w:rPr>
          <w:rFonts w:ascii="Book Antiqua" w:eastAsia="Book Antiqua" w:hAnsi="Book Antiqua" w:cs="Book Antiqua"/>
          <w:color w:val="000000"/>
        </w:rPr>
        <w:t xml:space="preserve">, Shulman GI. The pathogenesis of insulin resistance: integrating signaling pathways and substrate flux. </w:t>
      </w:r>
      <w:r w:rsidRPr="00FC11A7">
        <w:rPr>
          <w:rFonts w:ascii="Book Antiqua" w:eastAsia="Book Antiqua" w:hAnsi="Book Antiqua" w:cs="Book Antiqua"/>
          <w:i/>
          <w:iCs/>
          <w:color w:val="000000"/>
        </w:rPr>
        <w:t>J Clin Invest</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126</w:t>
      </w:r>
      <w:r w:rsidRPr="00FC11A7">
        <w:rPr>
          <w:rFonts w:ascii="Book Antiqua" w:eastAsia="Book Antiqua" w:hAnsi="Book Antiqua" w:cs="Book Antiqua"/>
          <w:color w:val="000000"/>
        </w:rPr>
        <w:t>: 12-22 [PMID: 26727229 DOI: 10.1172/JCI77812]</w:t>
      </w:r>
    </w:p>
    <w:p w14:paraId="3E6B679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 </w:t>
      </w:r>
      <w:r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xml:space="preserve">, Claxton A, Baker LD, Hanson AJ, Cholerton B, Trittschuh EH, Dahl D, Caulder E, Neth B, Montine TJ, Jung Y, Maldjian J, Whitlow C, Friedman S. Effects of Regular and Long-Acting Insulin on Cognition and Alzheimer's Disease Biomarkers: A Pilot Clinical Trial. </w:t>
      </w:r>
      <w:r w:rsidRPr="00FC11A7">
        <w:rPr>
          <w:rFonts w:ascii="Book Antiqua" w:eastAsia="Book Antiqua" w:hAnsi="Book Antiqua" w:cs="Book Antiqua"/>
          <w:i/>
          <w:iCs/>
          <w:color w:val="000000"/>
        </w:rPr>
        <w:t>J Alzheimers Dis</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57</w:t>
      </w:r>
      <w:r w:rsidRPr="00FC11A7">
        <w:rPr>
          <w:rFonts w:ascii="Book Antiqua" w:eastAsia="Book Antiqua" w:hAnsi="Book Antiqua" w:cs="Book Antiqua"/>
          <w:color w:val="000000"/>
        </w:rPr>
        <w:t>: 1325-1334 [PMID: 28372335 DOI: 10.3233/JAD-161256]</w:t>
      </w:r>
    </w:p>
    <w:p w14:paraId="39720F5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 </w:t>
      </w:r>
      <w:r w:rsidRPr="00FC11A7">
        <w:rPr>
          <w:rFonts w:ascii="Book Antiqua" w:eastAsia="Book Antiqua" w:hAnsi="Book Antiqua" w:cs="Book Antiqua"/>
          <w:b/>
          <w:bCs/>
          <w:color w:val="000000"/>
        </w:rPr>
        <w:t>Koepsell H</w:t>
      </w:r>
      <w:r w:rsidRPr="00FC11A7">
        <w:rPr>
          <w:rFonts w:ascii="Book Antiqua" w:eastAsia="Book Antiqua" w:hAnsi="Book Antiqua" w:cs="Book Antiqua"/>
          <w:color w:val="000000"/>
        </w:rPr>
        <w:t xml:space="preserve">. Glucose transporters in brain in health and disease. </w:t>
      </w:r>
      <w:r w:rsidRPr="00FC11A7">
        <w:rPr>
          <w:rFonts w:ascii="Book Antiqua" w:eastAsia="Book Antiqua" w:hAnsi="Book Antiqua" w:cs="Book Antiqua"/>
          <w:i/>
          <w:iCs/>
          <w:color w:val="000000"/>
        </w:rPr>
        <w:t>Pflugers Arch</w:t>
      </w:r>
      <w:r w:rsidRPr="00FC11A7">
        <w:rPr>
          <w:rFonts w:ascii="Book Antiqua" w:eastAsia="Book Antiqua" w:hAnsi="Book Antiqua" w:cs="Book Antiqua"/>
          <w:color w:val="000000"/>
        </w:rPr>
        <w:t xml:space="preserve"> 2020; </w:t>
      </w:r>
      <w:r w:rsidRPr="00FC11A7">
        <w:rPr>
          <w:rFonts w:ascii="Book Antiqua" w:eastAsia="Book Antiqua" w:hAnsi="Book Antiqua" w:cs="Book Antiqua"/>
          <w:b/>
          <w:bCs/>
          <w:color w:val="000000"/>
        </w:rPr>
        <w:t>472</w:t>
      </w:r>
      <w:r w:rsidRPr="00FC11A7">
        <w:rPr>
          <w:rFonts w:ascii="Book Antiqua" w:eastAsia="Book Antiqua" w:hAnsi="Book Antiqua" w:cs="Book Antiqua"/>
          <w:color w:val="000000"/>
        </w:rPr>
        <w:t>: 1299-1343 [PMID: 32789766 DOI: 10.1007/s00424-020-02441-x]</w:t>
      </w:r>
    </w:p>
    <w:p w14:paraId="67C3E76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 </w:t>
      </w:r>
      <w:r w:rsidRPr="00FC11A7">
        <w:rPr>
          <w:rFonts w:ascii="Book Antiqua" w:eastAsia="Book Antiqua" w:hAnsi="Book Antiqua" w:cs="Book Antiqua"/>
          <w:b/>
          <w:bCs/>
          <w:color w:val="000000"/>
        </w:rPr>
        <w:t>Mergenthaler P</w:t>
      </w:r>
      <w:r w:rsidRPr="00FC11A7">
        <w:rPr>
          <w:rFonts w:ascii="Book Antiqua" w:eastAsia="Book Antiqua" w:hAnsi="Book Antiqua" w:cs="Book Antiqua"/>
          <w:color w:val="000000"/>
        </w:rPr>
        <w:t xml:space="preserve">, Lindauer U, Dienel GA, Meisel A. Sugar for the brain: the role of glucose in physiological and pathological brain function. </w:t>
      </w:r>
      <w:r w:rsidRPr="00FC11A7">
        <w:rPr>
          <w:rFonts w:ascii="Book Antiqua" w:eastAsia="Book Antiqua" w:hAnsi="Book Antiqua" w:cs="Book Antiqua"/>
          <w:i/>
          <w:iCs/>
          <w:color w:val="000000"/>
        </w:rPr>
        <w:t>Trends Neurosci</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36</w:t>
      </w:r>
      <w:r w:rsidRPr="00FC11A7">
        <w:rPr>
          <w:rFonts w:ascii="Book Antiqua" w:eastAsia="Book Antiqua" w:hAnsi="Book Antiqua" w:cs="Book Antiqua"/>
          <w:color w:val="000000"/>
        </w:rPr>
        <w:t>: 587-597 [PMID: 23968694 DOI: 10.1016/j.tins.2013.07.001]</w:t>
      </w:r>
    </w:p>
    <w:p w14:paraId="61924AD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 </w:t>
      </w:r>
      <w:r w:rsidRPr="00FC11A7">
        <w:rPr>
          <w:rFonts w:ascii="Book Antiqua" w:eastAsia="Book Antiqua" w:hAnsi="Book Antiqua" w:cs="Book Antiqua"/>
          <w:b/>
          <w:bCs/>
          <w:color w:val="000000"/>
        </w:rPr>
        <w:t>McAllister MS</w:t>
      </w:r>
      <w:r w:rsidRPr="00FC11A7">
        <w:rPr>
          <w:rFonts w:ascii="Book Antiqua" w:eastAsia="Book Antiqua" w:hAnsi="Book Antiqua" w:cs="Book Antiqua"/>
          <w:color w:val="000000"/>
        </w:rPr>
        <w:t xml:space="preserve">, Krizanac-Bengez L, Macchia F, Naftalin RJ, Pedley KC, Mayberg MR, Marroni M, Leaman S, Stanness KA, Janigro D. Mechanisms of glucose transport at the blood-brain barrier: an </w:t>
      </w:r>
      <w:r w:rsidRPr="00FC11A7">
        <w:rPr>
          <w:rFonts w:ascii="Book Antiqua" w:eastAsia="Book Antiqua" w:hAnsi="Book Antiqua" w:cs="Book Antiqua"/>
          <w:i/>
          <w:iCs/>
          <w:color w:val="000000"/>
        </w:rPr>
        <w:t>in vitro</w:t>
      </w:r>
      <w:r w:rsidRPr="00FC11A7">
        <w:rPr>
          <w:rFonts w:ascii="Book Antiqua" w:eastAsia="Book Antiqua" w:hAnsi="Book Antiqua" w:cs="Book Antiqua"/>
          <w:color w:val="000000"/>
        </w:rPr>
        <w:t xml:space="preserve"> study. </w:t>
      </w:r>
      <w:r w:rsidRPr="00FC11A7">
        <w:rPr>
          <w:rFonts w:ascii="Book Antiqua" w:eastAsia="Book Antiqua" w:hAnsi="Book Antiqua" w:cs="Book Antiqua"/>
          <w:i/>
          <w:iCs/>
          <w:color w:val="000000"/>
        </w:rPr>
        <w:t>Brain Res</w:t>
      </w:r>
      <w:r w:rsidRPr="00FC11A7">
        <w:rPr>
          <w:rFonts w:ascii="Book Antiqua" w:eastAsia="Book Antiqua" w:hAnsi="Book Antiqua" w:cs="Book Antiqua"/>
          <w:color w:val="000000"/>
        </w:rPr>
        <w:t xml:space="preserve"> 2001; </w:t>
      </w:r>
      <w:r w:rsidRPr="00FC11A7">
        <w:rPr>
          <w:rFonts w:ascii="Book Antiqua" w:eastAsia="Book Antiqua" w:hAnsi="Book Antiqua" w:cs="Book Antiqua"/>
          <w:b/>
          <w:bCs/>
          <w:color w:val="000000"/>
        </w:rPr>
        <w:t>904</w:t>
      </w:r>
      <w:r w:rsidRPr="00FC11A7">
        <w:rPr>
          <w:rFonts w:ascii="Book Antiqua" w:eastAsia="Book Antiqua" w:hAnsi="Book Antiqua" w:cs="Book Antiqua"/>
          <w:color w:val="000000"/>
        </w:rPr>
        <w:t>: 20-30 [PMID: 11516408 DOI: 10.1016/s0006-8993(01)02418-0]</w:t>
      </w:r>
    </w:p>
    <w:p w14:paraId="444DF8D1" w14:textId="2C0540C2" w:rsidR="00A77B3E" w:rsidRPr="00FC11A7" w:rsidRDefault="00FF74CC">
      <w:pPr>
        <w:spacing w:line="360" w:lineRule="auto"/>
        <w:jc w:val="both"/>
      </w:pPr>
      <w:r w:rsidRPr="00FC11A7">
        <w:rPr>
          <w:rFonts w:ascii="Book Antiqua" w:eastAsia="Book Antiqua" w:hAnsi="Book Antiqua" w:cs="Book Antiqua"/>
          <w:color w:val="000000"/>
        </w:rPr>
        <w:t xml:space="preserve">19 </w:t>
      </w:r>
      <w:r w:rsidRPr="00FC11A7">
        <w:rPr>
          <w:rFonts w:ascii="Book Antiqua" w:eastAsia="Book Antiqua" w:hAnsi="Book Antiqua" w:cs="Book Antiqua"/>
          <w:b/>
          <w:bCs/>
          <w:color w:val="000000"/>
        </w:rPr>
        <w:t>Bermudez V</w:t>
      </w:r>
      <w:r w:rsidRPr="00FC11A7">
        <w:rPr>
          <w:rFonts w:ascii="Book Antiqua" w:eastAsia="Book Antiqua" w:hAnsi="Book Antiqua" w:cs="Book Antiqua"/>
          <w:color w:val="000000"/>
        </w:rPr>
        <w:t xml:space="preserve">, Bermudez F, Arraiz N, Leal E, Linares S, Mengual E, Valdelamar L, Seyfi H, Amell A, Carrillo M, Silva C. Biología molecular de los transportadores de glucosa: clasificación, estructura y distribución. </w:t>
      </w:r>
      <w:r w:rsidRPr="00FC11A7">
        <w:rPr>
          <w:rFonts w:ascii="Book Antiqua" w:eastAsia="Book Antiqua" w:hAnsi="Book Antiqua" w:cs="Book Antiqua"/>
          <w:i/>
          <w:iCs/>
          <w:color w:val="000000"/>
        </w:rPr>
        <w:t>Arch Venez Farmacol Ter</w:t>
      </w:r>
      <w:r w:rsidRPr="00FC11A7">
        <w:rPr>
          <w:rFonts w:ascii="Book Antiqua" w:eastAsia="Book Antiqua" w:hAnsi="Book Antiqua" w:cs="Book Antiqua"/>
          <w:color w:val="000000"/>
        </w:rPr>
        <w:t xml:space="preserve"> 2007;</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26</w:t>
      </w:r>
      <w:r w:rsidRPr="00FC11A7">
        <w:rPr>
          <w:rFonts w:ascii="Book Antiqua" w:eastAsia="Book Antiqua" w:hAnsi="Book Antiqua" w:cs="Book Antiqua"/>
          <w:color w:val="000000"/>
        </w:rPr>
        <w:t>:</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76</w:t>
      </w:r>
      <w:r w:rsidR="00600206" w:rsidRPr="00FC11A7">
        <w:rPr>
          <w:rFonts w:ascii="Book Antiqua" w:eastAsia="Book Antiqua" w:hAnsi="Book Antiqua" w:cs="Book Antiqua"/>
          <w:color w:val="000000"/>
        </w:rPr>
        <w:t>-</w:t>
      </w:r>
      <w:r w:rsidRPr="00FC11A7">
        <w:rPr>
          <w:rFonts w:ascii="Book Antiqua" w:eastAsia="Book Antiqua" w:hAnsi="Book Antiqua" w:cs="Book Antiqua"/>
          <w:color w:val="000000"/>
        </w:rPr>
        <w:t>86</w:t>
      </w:r>
    </w:p>
    <w:p w14:paraId="7E4F342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20 </w:t>
      </w:r>
      <w:r w:rsidRPr="00FC11A7">
        <w:rPr>
          <w:rFonts w:ascii="Book Antiqua" w:eastAsia="Book Antiqua" w:hAnsi="Book Antiqua" w:cs="Book Antiqua"/>
          <w:b/>
          <w:bCs/>
          <w:color w:val="000000"/>
        </w:rPr>
        <w:t>Jurcovicova J</w:t>
      </w:r>
      <w:r w:rsidRPr="00FC11A7">
        <w:rPr>
          <w:rFonts w:ascii="Book Antiqua" w:eastAsia="Book Antiqua" w:hAnsi="Book Antiqua" w:cs="Book Antiqua"/>
          <w:color w:val="000000"/>
        </w:rPr>
        <w:t xml:space="preserve">. Glucose transport in brain - effect of inflammation. </w:t>
      </w:r>
      <w:r w:rsidRPr="00FC11A7">
        <w:rPr>
          <w:rFonts w:ascii="Book Antiqua" w:eastAsia="Book Antiqua" w:hAnsi="Book Antiqua" w:cs="Book Antiqua"/>
          <w:i/>
          <w:iCs/>
          <w:color w:val="000000"/>
        </w:rPr>
        <w:t>Endocr Regul</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48</w:t>
      </w:r>
      <w:r w:rsidRPr="00FC11A7">
        <w:rPr>
          <w:rFonts w:ascii="Book Antiqua" w:eastAsia="Book Antiqua" w:hAnsi="Book Antiqua" w:cs="Book Antiqua"/>
          <w:color w:val="000000"/>
        </w:rPr>
        <w:t>: 35-48 [PMID: 24524374 DOI: 10.4149/endo_2014_01_35]</w:t>
      </w:r>
    </w:p>
    <w:p w14:paraId="3F91A2C6"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21 </w:t>
      </w:r>
      <w:r w:rsidRPr="00FC11A7">
        <w:rPr>
          <w:rFonts w:ascii="Book Antiqua" w:eastAsia="Book Antiqua" w:hAnsi="Book Antiqua" w:cs="Book Antiqua"/>
          <w:b/>
          <w:bCs/>
          <w:color w:val="000000"/>
        </w:rPr>
        <w:t>Qutub AA</w:t>
      </w:r>
      <w:r w:rsidRPr="00FC11A7">
        <w:rPr>
          <w:rFonts w:ascii="Book Antiqua" w:eastAsia="Book Antiqua" w:hAnsi="Book Antiqua" w:cs="Book Antiqua"/>
          <w:color w:val="000000"/>
        </w:rPr>
        <w:t xml:space="preserve">, Hunt CA. Glucose transport to the brain: a systems model. </w:t>
      </w:r>
      <w:r w:rsidRPr="00FC11A7">
        <w:rPr>
          <w:rFonts w:ascii="Book Antiqua" w:eastAsia="Book Antiqua" w:hAnsi="Book Antiqua" w:cs="Book Antiqua"/>
          <w:i/>
          <w:iCs/>
          <w:color w:val="000000"/>
        </w:rPr>
        <w:t>Brain Res Brain Res Rev</w:t>
      </w:r>
      <w:r w:rsidRPr="00FC11A7">
        <w:rPr>
          <w:rFonts w:ascii="Book Antiqua" w:eastAsia="Book Antiqua" w:hAnsi="Book Antiqua" w:cs="Book Antiqua"/>
          <w:color w:val="000000"/>
        </w:rPr>
        <w:t xml:space="preserve"> 2005; </w:t>
      </w:r>
      <w:r w:rsidRPr="00FC11A7">
        <w:rPr>
          <w:rFonts w:ascii="Book Antiqua" w:eastAsia="Book Antiqua" w:hAnsi="Book Antiqua" w:cs="Book Antiqua"/>
          <w:b/>
          <w:bCs/>
          <w:color w:val="000000"/>
        </w:rPr>
        <w:t>49</w:t>
      </w:r>
      <w:r w:rsidRPr="00FC11A7">
        <w:rPr>
          <w:rFonts w:ascii="Book Antiqua" w:eastAsia="Book Antiqua" w:hAnsi="Book Antiqua" w:cs="Book Antiqua"/>
          <w:color w:val="000000"/>
        </w:rPr>
        <w:t>: 595-617 [PMID: 16269321 DOI: 10.1016/j.brainresrev.2005.03.002]</w:t>
      </w:r>
    </w:p>
    <w:p w14:paraId="511E6CA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22 </w:t>
      </w:r>
      <w:r w:rsidRPr="00FC11A7">
        <w:rPr>
          <w:rFonts w:ascii="Book Antiqua" w:eastAsia="Book Antiqua" w:hAnsi="Book Antiqua" w:cs="Book Antiqua"/>
          <w:b/>
          <w:bCs/>
          <w:color w:val="000000"/>
        </w:rPr>
        <w:t>Bedse G</w:t>
      </w:r>
      <w:r w:rsidRPr="00FC11A7">
        <w:rPr>
          <w:rFonts w:ascii="Book Antiqua" w:eastAsia="Book Antiqua" w:hAnsi="Book Antiqua" w:cs="Book Antiqua"/>
          <w:color w:val="000000"/>
        </w:rPr>
        <w:t xml:space="preserve">, Di Domenico F, Serviddio G, Cassano T. Aberrant insulin signaling in Alzheimer's disease: current knowledge. </w:t>
      </w:r>
      <w:r w:rsidRPr="00FC11A7">
        <w:rPr>
          <w:rFonts w:ascii="Book Antiqua" w:eastAsia="Book Antiqua" w:hAnsi="Book Antiqua" w:cs="Book Antiqua"/>
          <w:i/>
          <w:iCs/>
          <w:color w:val="000000"/>
        </w:rPr>
        <w:t>Front Neurosci</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9</w:t>
      </w:r>
      <w:r w:rsidRPr="00FC11A7">
        <w:rPr>
          <w:rFonts w:ascii="Book Antiqua" w:eastAsia="Book Antiqua" w:hAnsi="Book Antiqua" w:cs="Book Antiqua"/>
          <w:color w:val="000000"/>
        </w:rPr>
        <w:t>: 204 [PMID: 26136647 DOI: 10.3389/fnins.2015.00204]</w:t>
      </w:r>
    </w:p>
    <w:p w14:paraId="173B43F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23 </w:t>
      </w:r>
      <w:r w:rsidRPr="00FC11A7">
        <w:rPr>
          <w:rFonts w:ascii="Book Antiqua" w:eastAsia="Book Antiqua" w:hAnsi="Book Antiqua" w:cs="Book Antiqua"/>
          <w:b/>
          <w:bCs/>
          <w:color w:val="000000"/>
        </w:rPr>
        <w:t>Blázquez E</w:t>
      </w:r>
      <w:r w:rsidRPr="00FC11A7">
        <w:rPr>
          <w:rFonts w:ascii="Book Antiqua" w:eastAsia="Book Antiqua" w:hAnsi="Book Antiqua" w:cs="Book Antiqua"/>
          <w:color w:val="000000"/>
        </w:rPr>
        <w:t xml:space="preserve">, Velázquez E, Hurtado-Carneiro V, Ruiz-Albusac JM. Insulin in the brain: its pathophysiological implications for States related with central insulin resistance, </w:t>
      </w:r>
      <w:r w:rsidRPr="00FC11A7">
        <w:rPr>
          <w:rFonts w:ascii="Book Antiqua" w:eastAsia="Book Antiqua" w:hAnsi="Book Antiqua" w:cs="Book Antiqua"/>
          <w:color w:val="000000"/>
        </w:rPr>
        <w:lastRenderedPageBreak/>
        <w:t xml:space="preserve">type 2 diabetes and Alzheimer's disease. </w:t>
      </w:r>
      <w:r w:rsidRPr="00FC11A7">
        <w:rPr>
          <w:rFonts w:ascii="Book Antiqua" w:eastAsia="Book Antiqua" w:hAnsi="Book Antiqua" w:cs="Book Antiqua"/>
          <w:i/>
          <w:iCs/>
          <w:color w:val="000000"/>
        </w:rPr>
        <w:t>Front Endocrinol (Lausanne)</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5</w:t>
      </w:r>
      <w:r w:rsidRPr="00FC11A7">
        <w:rPr>
          <w:rFonts w:ascii="Book Antiqua" w:eastAsia="Book Antiqua" w:hAnsi="Book Antiqua" w:cs="Book Antiqua"/>
          <w:color w:val="000000"/>
        </w:rPr>
        <w:t>: 161 [PMID: 25346723 DOI: 10.3389/fendo.2014.00161]</w:t>
      </w:r>
    </w:p>
    <w:p w14:paraId="57AC54BE" w14:textId="4237BE58" w:rsidR="00A77B3E" w:rsidRPr="00FC11A7" w:rsidRDefault="00FF74CC">
      <w:pPr>
        <w:spacing w:line="360" w:lineRule="auto"/>
        <w:jc w:val="both"/>
      </w:pPr>
      <w:r w:rsidRPr="00FC11A7">
        <w:rPr>
          <w:rFonts w:ascii="Book Antiqua" w:eastAsia="Book Antiqua" w:hAnsi="Book Antiqua" w:cs="Book Antiqua"/>
          <w:color w:val="000000"/>
        </w:rPr>
        <w:t>24</w:t>
      </w:r>
      <w:r w:rsidR="00600206" w:rsidRPr="00FC11A7">
        <w:rPr>
          <w:rFonts w:ascii="Book Antiqua" w:eastAsia="Book Antiqua" w:hAnsi="Book Antiqua" w:cs="Book Antiqua"/>
          <w:color w:val="000000"/>
        </w:rPr>
        <w:t xml:space="preserve"> </w:t>
      </w:r>
      <w:r w:rsidR="00600206" w:rsidRPr="00FC11A7">
        <w:rPr>
          <w:rFonts w:ascii="Book Antiqua" w:eastAsia="Book Antiqua" w:hAnsi="Book Antiqua" w:cs="Book Antiqua"/>
          <w:b/>
          <w:bCs/>
          <w:color w:val="000000"/>
        </w:rPr>
        <w:t>Rojas J</w:t>
      </w:r>
      <w:r w:rsidR="00600206" w:rsidRPr="00FC11A7">
        <w:rPr>
          <w:rFonts w:ascii="Book Antiqua" w:eastAsia="Book Antiqua" w:hAnsi="Book Antiqua" w:cs="Book Antiqua"/>
          <w:color w:val="000000"/>
        </w:rPr>
        <w:t xml:space="preserve">, Bermúdez V, Leal E, Cano R, Luti Y, Acosta L, Finol F,  AparicioD, Arraiz N, Linares S, Rojas E, Canelón R, Deisiree S. </w:t>
      </w:r>
      <w:r w:rsidRPr="00FC11A7">
        <w:rPr>
          <w:rFonts w:ascii="Book Antiqua" w:eastAsia="Book Antiqua" w:hAnsi="Book Antiqua" w:cs="Book Antiqua"/>
          <w:color w:val="000000"/>
        </w:rPr>
        <w:t xml:space="preserve">Insulinorresistencia e hiperinsulinemia como factores de riesgo para enfermedad cardiovascular. </w:t>
      </w:r>
      <w:r w:rsidRPr="00FC11A7">
        <w:rPr>
          <w:rFonts w:ascii="Book Antiqua" w:eastAsia="Book Antiqua" w:hAnsi="Book Antiqua" w:cs="Book Antiqua"/>
          <w:i/>
          <w:iCs/>
          <w:color w:val="000000"/>
        </w:rPr>
        <w:t>Arch Venez Farmacol Ter</w:t>
      </w:r>
      <w:r w:rsidRPr="00FC11A7">
        <w:rPr>
          <w:rFonts w:ascii="Book Antiqua" w:eastAsia="Book Antiqua" w:hAnsi="Book Antiqua" w:cs="Book Antiqua"/>
          <w:color w:val="000000"/>
        </w:rPr>
        <w:t xml:space="preserve"> 2008;</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27</w:t>
      </w:r>
      <w:r w:rsidRPr="00FC11A7">
        <w:rPr>
          <w:rFonts w:ascii="Book Antiqua" w:eastAsia="Book Antiqua" w:hAnsi="Book Antiqua" w:cs="Book Antiqua"/>
          <w:color w:val="000000"/>
        </w:rPr>
        <w:t>:</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30</w:t>
      </w:r>
      <w:r w:rsidR="00600206" w:rsidRPr="00FC11A7">
        <w:rPr>
          <w:rFonts w:ascii="Book Antiqua" w:eastAsia="Book Antiqua" w:hAnsi="Book Antiqua" w:cs="Book Antiqua"/>
          <w:color w:val="000000"/>
        </w:rPr>
        <w:t>-</w:t>
      </w:r>
      <w:r w:rsidRPr="00FC11A7">
        <w:rPr>
          <w:rFonts w:ascii="Book Antiqua" w:eastAsia="Book Antiqua" w:hAnsi="Book Antiqua" w:cs="Book Antiqua"/>
          <w:color w:val="000000"/>
        </w:rPr>
        <w:t>40</w:t>
      </w:r>
    </w:p>
    <w:p w14:paraId="093BE55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25 </w:t>
      </w:r>
      <w:r w:rsidRPr="00FC11A7">
        <w:rPr>
          <w:rFonts w:ascii="Book Antiqua" w:eastAsia="Book Antiqua" w:hAnsi="Book Antiqua" w:cs="Book Antiqua"/>
          <w:b/>
          <w:bCs/>
          <w:color w:val="000000"/>
        </w:rPr>
        <w:t>Baranowska-Bik A</w:t>
      </w:r>
      <w:r w:rsidRPr="00FC11A7">
        <w:rPr>
          <w:rFonts w:ascii="Book Antiqua" w:eastAsia="Book Antiqua" w:hAnsi="Book Antiqua" w:cs="Book Antiqua"/>
          <w:color w:val="000000"/>
        </w:rPr>
        <w:t xml:space="preserve">, Bik W. Insulin and brain aging. </w:t>
      </w:r>
      <w:r w:rsidRPr="00FC11A7">
        <w:rPr>
          <w:rFonts w:ascii="Book Antiqua" w:eastAsia="Book Antiqua" w:hAnsi="Book Antiqua" w:cs="Book Antiqua"/>
          <w:i/>
          <w:iCs/>
          <w:color w:val="000000"/>
        </w:rPr>
        <w:t>Prz Menopauzalny</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16</w:t>
      </w:r>
      <w:r w:rsidRPr="00FC11A7">
        <w:rPr>
          <w:rFonts w:ascii="Book Antiqua" w:eastAsia="Book Antiqua" w:hAnsi="Book Antiqua" w:cs="Book Antiqua"/>
          <w:color w:val="000000"/>
        </w:rPr>
        <w:t>: 44-46 [PMID: 28721128 DOI: 10.5114/pm.2017.68590]</w:t>
      </w:r>
    </w:p>
    <w:p w14:paraId="59D974F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26 </w:t>
      </w:r>
      <w:r w:rsidRPr="00FC11A7">
        <w:rPr>
          <w:rFonts w:ascii="Book Antiqua" w:eastAsia="Book Antiqua" w:hAnsi="Book Antiqua" w:cs="Book Antiqua"/>
          <w:b/>
          <w:bCs/>
          <w:color w:val="000000"/>
        </w:rPr>
        <w:t>Tascone LDS</w:t>
      </w:r>
      <w:r w:rsidRPr="00FC11A7">
        <w:rPr>
          <w:rFonts w:ascii="Book Antiqua" w:eastAsia="Book Antiqua" w:hAnsi="Book Antiqua" w:cs="Book Antiqua"/>
          <w:color w:val="000000"/>
        </w:rPr>
        <w:t xml:space="preserve">, Bottino CMC. Neurobiology of neuropsychiatric symptoms in Alzheimer's disease: A critical review with a focus on neuroimaging. </w:t>
      </w:r>
      <w:r w:rsidRPr="00FC11A7">
        <w:rPr>
          <w:rFonts w:ascii="Book Antiqua" w:eastAsia="Book Antiqua" w:hAnsi="Book Antiqua" w:cs="Book Antiqua"/>
          <w:i/>
          <w:iCs/>
          <w:color w:val="000000"/>
        </w:rPr>
        <w:t>Dement Neuropsychol</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7</w:t>
      </w:r>
      <w:r w:rsidRPr="00FC11A7">
        <w:rPr>
          <w:rFonts w:ascii="Book Antiqua" w:eastAsia="Book Antiqua" w:hAnsi="Book Antiqua" w:cs="Book Antiqua"/>
          <w:color w:val="000000"/>
        </w:rPr>
        <w:t>: 236-243 [PMID: 29213845 DOI: 10.1590/S1980-57642013DN70300002]</w:t>
      </w:r>
    </w:p>
    <w:p w14:paraId="066A3E4C" w14:textId="6AE4F5EC" w:rsidR="00A77B3E" w:rsidRPr="00FC11A7" w:rsidRDefault="00FF74CC">
      <w:pPr>
        <w:spacing w:line="360" w:lineRule="auto"/>
        <w:jc w:val="both"/>
      </w:pPr>
      <w:r w:rsidRPr="00FC11A7">
        <w:rPr>
          <w:rFonts w:ascii="Book Antiqua" w:eastAsia="Book Antiqua" w:hAnsi="Book Antiqua" w:cs="Book Antiqua"/>
          <w:color w:val="000000"/>
        </w:rPr>
        <w:t xml:space="preserve">27 </w:t>
      </w:r>
      <w:r w:rsidRPr="00FC11A7">
        <w:rPr>
          <w:rFonts w:ascii="Book Antiqua" w:eastAsia="Book Antiqua" w:hAnsi="Book Antiqua" w:cs="Book Antiqua"/>
          <w:b/>
          <w:bCs/>
          <w:color w:val="000000"/>
        </w:rPr>
        <w:t>Narvaez E</w:t>
      </w:r>
      <w:r w:rsidRPr="00FC11A7">
        <w:rPr>
          <w:rFonts w:ascii="Book Antiqua" w:eastAsia="Book Antiqua" w:hAnsi="Book Antiqua" w:cs="Book Antiqua"/>
          <w:color w:val="000000"/>
        </w:rPr>
        <w:t xml:space="preserve">, Pelaez J, Almeida K, Alvarez C, Mendoza C, Morales A, Godos D, Del Salto Ocaña T, Catota M. Implication of apolipoprotein e polymorphisms in the atherosclerosis and Alzheimer’s disease physiopathology. </w:t>
      </w:r>
      <w:r w:rsidRPr="00FC11A7">
        <w:rPr>
          <w:rFonts w:ascii="Book Antiqua" w:eastAsia="Book Antiqua" w:hAnsi="Book Antiqua" w:cs="Book Antiqua"/>
          <w:i/>
          <w:iCs/>
          <w:color w:val="000000"/>
        </w:rPr>
        <w:t>Rev Latinoam Hipertens</w:t>
      </w:r>
      <w:r w:rsidRPr="00FC11A7">
        <w:rPr>
          <w:rFonts w:ascii="Book Antiqua" w:eastAsia="Book Antiqua" w:hAnsi="Book Antiqua" w:cs="Book Antiqua"/>
          <w:color w:val="000000"/>
        </w:rPr>
        <w:t xml:space="preserve"> 2018;</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13</w:t>
      </w:r>
      <w:r w:rsidRPr="00FC11A7">
        <w:rPr>
          <w:rFonts w:ascii="Book Antiqua" w:eastAsia="Book Antiqua" w:hAnsi="Book Antiqua" w:cs="Book Antiqua"/>
          <w:color w:val="000000"/>
        </w:rPr>
        <w:t>:</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97</w:t>
      </w:r>
      <w:r w:rsidR="00600206" w:rsidRPr="00FC11A7">
        <w:rPr>
          <w:rFonts w:ascii="Book Antiqua" w:eastAsia="Book Antiqua" w:hAnsi="Book Antiqua" w:cs="Book Antiqua"/>
          <w:color w:val="000000"/>
        </w:rPr>
        <w:t>-</w:t>
      </w:r>
      <w:r w:rsidRPr="00FC11A7">
        <w:rPr>
          <w:rFonts w:ascii="Book Antiqua" w:eastAsia="Book Antiqua" w:hAnsi="Book Antiqua" w:cs="Book Antiqua"/>
          <w:color w:val="000000"/>
        </w:rPr>
        <w:t>102</w:t>
      </w:r>
    </w:p>
    <w:p w14:paraId="34E48D0D" w14:textId="34F12A37" w:rsidR="00A77B3E" w:rsidRPr="00FC11A7" w:rsidRDefault="00FF74CC">
      <w:pPr>
        <w:spacing w:line="360" w:lineRule="auto"/>
        <w:jc w:val="both"/>
      </w:pPr>
      <w:r w:rsidRPr="00FC11A7">
        <w:rPr>
          <w:rFonts w:ascii="Book Antiqua" w:eastAsia="Book Antiqua" w:hAnsi="Book Antiqua" w:cs="Book Antiqua"/>
          <w:color w:val="000000"/>
        </w:rPr>
        <w:t>28</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Vanegas H</w:t>
      </w:r>
      <w:r w:rsidRPr="00FC11A7">
        <w:rPr>
          <w:rFonts w:ascii="Book Antiqua" w:eastAsia="Book Antiqua" w:hAnsi="Book Antiqua" w:cs="Book Antiqua"/>
          <w:color w:val="000000"/>
        </w:rPr>
        <w:t xml:space="preserve">. Buscando las bases moleculares de la enfermedad de Alzheimer. </w:t>
      </w:r>
      <w:r w:rsidRPr="00FC11A7">
        <w:rPr>
          <w:rFonts w:ascii="Book Antiqua" w:eastAsia="Book Antiqua" w:hAnsi="Book Antiqua" w:cs="Book Antiqua"/>
          <w:i/>
          <w:iCs/>
          <w:color w:val="000000"/>
        </w:rPr>
        <w:t>Gac Méd Caracas</w:t>
      </w:r>
      <w:r w:rsidRPr="00FC11A7">
        <w:rPr>
          <w:rFonts w:ascii="Book Antiqua" w:eastAsia="Book Antiqua" w:hAnsi="Book Antiqua" w:cs="Book Antiqua"/>
          <w:color w:val="000000"/>
        </w:rPr>
        <w:t xml:space="preserve"> 2017;</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125</w:t>
      </w:r>
      <w:r w:rsidRPr="00FC11A7">
        <w:rPr>
          <w:rFonts w:ascii="Book Antiqua" w:eastAsia="Book Antiqua" w:hAnsi="Book Antiqua" w:cs="Book Antiqua"/>
          <w:color w:val="000000"/>
        </w:rPr>
        <w:t>:</w:t>
      </w:r>
      <w:r w:rsidR="00600206"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4</w:t>
      </w:r>
      <w:r w:rsidR="00600206" w:rsidRPr="00FC11A7">
        <w:rPr>
          <w:rFonts w:ascii="Book Antiqua" w:eastAsia="Book Antiqua" w:hAnsi="Book Antiqua" w:cs="Book Antiqua"/>
          <w:color w:val="000000"/>
        </w:rPr>
        <w:t>-</w:t>
      </w:r>
      <w:r w:rsidRPr="00FC11A7">
        <w:rPr>
          <w:rFonts w:ascii="Book Antiqua" w:eastAsia="Book Antiqua" w:hAnsi="Book Antiqua" w:cs="Book Antiqua"/>
          <w:color w:val="000000"/>
        </w:rPr>
        <w:t>11</w:t>
      </w:r>
    </w:p>
    <w:p w14:paraId="3F04025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29 </w:t>
      </w:r>
      <w:r w:rsidRPr="00FC11A7">
        <w:rPr>
          <w:rFonts w:ascii="Book Antiqua" w:eastAsia="Book Antiqua" w:hAnsi="Book Antiqua" w:cs="Book Antiqua"/>
          <w:b/>
          <w:bCs/>
          <w:color w:val="000000"/>
        </w:rPr>
        <w:t>Gilbert BJ</w:t>
      </w:r>
      <w:r w:rsidRPr="00FC11A7">
        <w:rPr>
          <w:rFonts w:ascii="Book Antiqua" w:eastAsia="Book Antiqua" w:hAnsi="Book Antiqua" w:cs="Book Antiqua"/>
          <w:color w:val="000000"/>
        </w:rPr>
        <w:t xml:space="preserve">. The role of amyloid β in the pathogenesis of Alzheimer's disease. </w:t>
      </w:r>
      <w:r w:rsidRPr="00FC11A7">
        <w:rPr>
          <w:rFonts w:ascii="Book Antiqua" w:eastAsia="Book Antiqua" w:hAnsi="Book Antiqua" w:cs="Book Antiqua"/>
          <w:i/>
          <w:iCs/>
          <w:color w:val="000000"/>
        </w:rPr>
        <w:t>J Clin Pathol</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66</w:t>
      </w:r>
      <w:r w:rsidRPr="00FC11A7">
        <w:rPr>
          <w:rFonts w:ascii="Book Antiqua" w:eastAsia="Book Antiqua" w:hAnsi="Book Antiqua" w:cs="Book Antiqua"/>
          <w:color w:val="000000"/>
        </w:rPr>
        <w:t>: 362-366 [PMID: 23526599 DOI: 10.1136/jclinpath-2013-201515]</w:t>
      </w:r>
    </w:p>
    <w:p w14:paraId="17DA9C8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30 </w:t>
      </w:r>
      <w:r w:rsidRPr="00FC11A7">
        <w:rPr>
          <w:rFonts w:ascii="Book Antiqua" w:eastAsia="Book Antiqua" w:hAnsi="Book Antiqua" w:cs="Book Antiqua"/>
          <w:b/>
          <w:bCs/>
          <w:color w:val="000000"/>
        </w:rPr>
        <w:t>Yu JT</w:t>
      </w:r>
      <w:r w:rsidRPr="00FC11A7">
        <w:rPr>
          <w:rFonts w:ascii="Book Antiqua" w:eastAsia="Book Antiqua" w:hAnsi="Book Antiqua" w:cs="Book Antiqua"/>
          <w:color w:val="000000"/>
        </w:rPr>
        <w:t xml:space="preserve">, Tan L, Hardy J. Apolipoprotein E in Alzheimer's disease: an update. </w:t>
      </w:r>
      <w:r w:rsidRPr="00FC11A7">
        <w:rPr>
          <w:rFonts w:ascii="Book Antiqua" w:eastAsia="Book Antiqua" w:hAnsi="Book Antiqua" w:cs="Book Antiqua"/>
          <w:i/>
          <w:iCs/>
          <w:color w:val="000000"/>
        </w:rPr>
        <w:t>Annu Rev Neurosci</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37</w:t>
      </w:r>
      <w:r w:rsidRPr="00FC11A7">
        <w:rPr>
          <w:rFonts w:ascii="Book Antiqua" w:eastAsia="Book Antiqua" w:hAnsi="Book Antiqua" w:cs="Book Antiqua"/>
          <w:color w:val="000000"/>
        </w:rPr>
        <w:t>: 79-100 [PMID: 24821312 DOI: 10.1146/annurev-neuro-071013-014300]</w:t>
      </w:r>
    </w:p>
    <w:p w14:paraId="38B471A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31 </w:t>
      </w:r>
      <w:r w:rsidRPr="00FC11A7">
        <w:rPr>
          <w:rFonts w:ascii="Book Antiqua" w:eastAsia="Book Antiqua" w:hAnsi="Book Antiqua" w:cs="Book Antiqua"/>
          <w:b/>
          <w:bCs/>
          <w:color w:val="000000"/>
        </w:rPr>
        <w:t>Sadigh-Eteghad S</w:t>
      </w:r>
      <w:r w:rsidRPr="00FC11A7">
        <w:rPr>
          <w:rFonts w:ascii="Book Antiqua" w:eastAsia="Book Antiqua" w:hAnsi="Book Antiqua" w:cs="Book Antiqua"/>
          <w:color w:val="000000"/>
        </w:rPr>
        <w:t xml:space="preserve">, Sabermarouf B, Majdi A, Talebi M, Farhoudi M, Mahmoudi J. Amyloid-beta: a crucial factor in Alzheimer's disease. </w:t>
      </w:r>
      <w:r w:rsidRPr="00FC11A7">
        <w:rPr>
          <w:rFonts w:ascii="Book Antiqua" w:eastAsia="Book Antiqua" w:hAnsi="Book Antiqua" w:cs="Book Antiqua"/>
          <w:i/>
          <w:iCs/>
          <w:color w:val="000000"/>
        </w:rPr>
        <w:t>Med Princ Pract</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24</w:t>
      </w:r>
      <w:r w:rsidRPr="00FC11A7">
        <w:rPr>
          <w:rFonts w:ascii="Book Antiqua" w:eastAsia="Book Antiqua" w:hAnsi="Book Antiqua" w:cs="Book Antiqua"/>
          <w:color w:val="000000"/>
        </w:rPr>
        <w:t>: 1-10 [PMID: 25471398 DOI: 10.1159/000369101]</w:t>
      </w:r>
    </w:p>
    <w:p w14:paraId="7D785EB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32 </w:t>
      </w:r>
      <w:r w:rsidRPr="00FC11A7">
        <w:rPr>
          <w:rFonts w:ascii="Book Antiqua" w:eastAsia="Book Antiqua" w:hAnsi="Book Antiqua" w:cs="Book Antiqua"/>
          <w:b/>
          <w:bCs/>
          <w:color w:val="000000"/>
        </w:rPr>
        <w:t>Varma VR</w:t>
      </w:r>
      <w:r w:rsidRPr="00FC11A7">
        <w:rPr>
          <w:rFonts w:ascii="Book Antiqua" w:eastAsia="Book Antiqua" w:hAnsi="Book Antiqua" w:cs="Book Antiqua"/>
          <w:color w:val="000000"/>
        </w:rPr>
        <w:t xml:space="preserve">, Varma S, An Y, Hohman TJ, Seddighi S, Casanova R, Beri A, Dammer EB, Seyfried NT, Pletnikova O, Moghekar A, Wilson MR, Lah JJ, O'Brien RJ, Levey AI, Troncoso JC, Albert MS, Thambisetty M. Alpha-2 macroglobulin in Alzheimer's disease: </w:t>
      </w:r>
      <w:r w:rsidRPr="00FC11A7">
        <w:rPr>
          <w:rFonts w:ascii="Book Antiqua" w:eastAsia="Book Antiqua" w:hAnsi="Book Antiqua" w:cs="Book Antiqua"/>
          <w:color w:val="000000"/>
        </w:rPr>
        <w:lastRenderedPageBreak/>
        <w:t xml:space="preserve">a marker of neuronal injury through the RCAN1 pathway. </w:t>
      </w:r>
      <w:r w:rsidRPr="00FC11A7">
        <w:rPr>
          <w:rFonts w:ascii="Book Antiqua" w:eastAsia="Book Antiqua" w:hAnsi="Book Antiqua" w:cs="Book Antiqua"/>
          <w:i/>
          <w:iCs/>
          <w:color w:val="000000"/>
        </w:rPr>
        <w:t>Mol Psychiatry</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22</w:t>
      </w:r>
      <w:r w:rsidRPr="00FC11A7">
        <w:rPr>
          <w:rFonts w:ascii="Book Antiqua" w:eastAsia="Book Antiqua" w:hAnsi="Book Antiqua" w:cs="Book Antiqua"/>
          <w:color w:val="000000"/>
        </w:rPr>
        <w:t>: 13-23 [PMID: 27872486 DOI: 10.1038/mp.2016.206]</w:t>
      </w:r>
    </w:p>
    <w:p w14:paraId="0DD59C66"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33 </w:t>
      </w:r>
      <w:r w:rsidRPr="00FC11A7">
        <w:rPr>
          <w:rFonts w:ascii="Book Antiqua" w:eastAsia="Book Antiqua" w:hAnsi="Book Antiqua" w:cs="Book Antiqua"/>
          <w:b/>
          <w:bCs/>
          <w:color w:val="000000"/>
        </w:rPr>
        <w:t>Kumar A</w:t>
      </w:r>
      <w:r w:rsidRPr="00FC11A7">
        <w:rPr>
          <w:rFonts w:ascii="Book Antiqua" w:eastAsia="Book Antiqua" w:hAnsi="Book Antiqua" w:cs="Book Antiqua"/>
          <w:color w:val="000000"/>
        </w:rPr>
        <w:t xml:space="preserve">, Singh A, Ekavali. A review on Alzheimer's disease pathophysiology and its management: an update. </w:t>
      </w:r>
      <w:r w:rsidRPr="00FC11A7">
        <w:rPr>
          <w:rFonts w:ascii="Book Antiqua" w:eastAsia="Book Antiqua" w:hAnsi="Book Antiqua" w:cs="Book Antiqua"/>
          <w:i/>
          <w:iCs/>
          <w:color w:val="000000"/>
        </w:rPr>
        <w:t>Pharmacol Rep</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67</w:t>
      </w:r>
      <w:r w:rsidRPr="00FC11A7">
        <w:rPr>
          <w:rFonts w:ascii="Book Antiqua" w:eastAsia="Book Antiqua" w:hAnsi="Book Antiqua" w:cs="Book Antiqua"/>
          <w:color w:val="000000"/>
        </w:rPr>
        <w:t>: 195-203 [PMID: 25712639 DOI: 10.1016/j.pharep.2014.09.004]</w:t>
      </w:r>
    </w:p>
    <w:p w14:paraId="56DD9E5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34 </w:t>
      </w:r>
      <w:r w:rsidRPr="00FC11A7">
        <w:rPr>
          <w:rFonts w:ascii="Book Antiqua" w:eastAsia="Book Antiqua" w:hAnsi="Book Antiqua" w:cs="Book Antiqua"/>
          <w:b/>
          <w:bCs/>
          <w:color w:val="000000"/>
        </w:rPr>
        <w:t>Hasegawa M</w:t>
      </w:r>
      <w:r w:rsidRPr="00FC11A7">
        <w:rPr>
          <w:rFonts w:ascii="Book Antiqua" w:eastAsia="Book Antiqua" w:hAnsi="Book Antiqua" w:cs="Book Antiqua"/>
          <w:color w:val="000000"/>
        </w:rPr>
        <w:t xml:space="preserve">. Molecular Mechanisms in the Pathogenesis of Alzheimer's disease and Tauopathies-Prion-Like Seeded Aggregation and Phosphorylation. </w:t>
      </w:r>
      <w:r w:rsidRPr="00FC11A7">
        <w:rPr>
          <w:rFonts w:ascii="Book Antiqua" w:eastAsia="Book Antiqua" w:hAnsi="Book Antiqua" w:cs="Book Antiqua"/>
          <w:i/>
          <w:iCs/>
          <w:color w:val="000000"/>
        </w:rPr>
        <w:t>Biomolecules</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6</w:t>
      </w:r>
      <w:r w:rsidRPr="00FC11A7">
        <w:rPr>
          <w:rFonts w:ascii="Book Antiqua" w:eastAsia="Book Antiqua" w:hAnsi="Book Antiqua" w:cs="Book Antiqua"/>
          <w:color w:val="000000"/>
        </w:rPr>
        <w:t xml:space="preserve"> [PMID: 27136595 DOI: 10.3390/biom6020024]</w:t>
      </w:r>
    </w:p>
    <w:p w14:paraId="0F104CA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35 </w:t>
      </w:r>
      <w:r w:rsidRPr="00FC11A7">
        <w:rPr>
          <w:rFonts w:ascii="Book Antiqua" w:eastAsia="Book Antiqua" w:hAnsi="Book Antiqua" w:cs="Book Antiqua"/>
          <w:b/>
          <w:bCs/>
          <w:color w:val="000000"/>
        </w:rPr>
        <w:t>Barbier P</w:t>
      </w:r>
      <w:r w:rsidRPr="00FC11A7">
        <w:rPr>
          <w:rFonts w:ascii="Book Antiqua" w:eastAsia="Book Antiqua" w:hAnsi="Book Antiqua" w:cs="Book Antiqua"/>
          <w:color w:val="000000"/>
        </w:rPr>
        <w:t xml:space="preserve">, Zejneli O, Martinho M, Lasorsa A, Belle V, Smet-Nocca C, Tsvetkov PO, Devred F, Landrieu I. Role of Tau as a Microtubule-Associated Protein: Structural and Functional Aspects. </w:t>
      </w:r>
      <w:r w:rsidRPr="00FC11A7">
        <w:rPr>
          <w:rFonts w:ascii="Book Antiqua" w:eastAsia="Book Antiqua" w:hAnsi="Book Antiqua" w:cs="Book Antiqua"/>
          <w:i/>
          <w:iCs/>
          <w:color w:val="000000"/>
        </w:rPr>
        <w:t>Front Aging Neurosci</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11</w:t>
      </w:r>
      <w:r w:rsidRPr="00FC11A7">
        <w:rPr>
          <w:rFonts w:ascii="Book Antiqua" w:eastAsia="Book Antiqua" w:hAnsi="Book Antiqua" w:cs="Book Antiqua"/>
          <w:color w:val="000000"/>
        </w:rPr>
        <w:t>: 204 [PMID: 31447664 DOI: 10.3389/fnagi.2019.00204]</w:t>
      </w:r>
    </w:p>
    <w:p w14:paraId="7F5A068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36 </w:t>
      </w:r>
      <w:r w:rsidRPr="00FC11A7">
        <w:rPr>
          <w:rFonts w:ascii="Book Antiqua" w:eastAsia="Book Antiqua" w:hAnsi="Book Antiqua" w:cs="Book Antiqua"/>
          <w:b/>
          <w:bCs/>
          <w:color w:val="000000"/>
        </w:rPr>
        <w:t>Chesser AS</w:t>
      </w:r>
      <w:r w:rsidRPr="00FC11A7">
        <w:rPr>
          <w:rFonts w:ascii="Book Antiqua" w:eastAsia="Book Antiqua" w:hAnsi="Book Antiqua" w:cs="Book Antiqua"/>
          <w:color w:val="000000"/>
        </w:rPr>
        <w:t xml:space="preserve">, Pritchard SM, Johnson GV. Tau clearance mechanisms and their possible role in the pathogenesis of Alzheimer disease. </w:t>
      </w:r>
      <w:r w:rsidRPr="00FC11A7">
        <w:rPr>
          <w:rFonts w:ascii="Book Antiqua" w:eastAsia="Book Antiqua" w:hAnsi="Book Antiqua" w:cs="Book Antiqua"/>
          <w:i/>
          <w:iCs/>
          <w:color w:val="000000"/>
        </w:rPr>
        <w:t>Front Neurol</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4</w:t>
      </w:r>
      <w:r w:rsidRPr="00FC11A7">
        <w:rPr>
          <w:rFonts w:ascii="Book Antiqua" w:eastAsia="Book Antiqua" w:hAnsi="Book Antiqua" w:cs="Book Antiqua"/>
          <w:color w:val="000000"/>
        </w:rPr>
        <w:t>: 122 [PMID: 24027553 DOI: 10.3389/fneur.2013.00122]</w:t>
      </w:r>
    </w:p>
    <w:p w14:paraId="3BB92AA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37 </w:t>
      </w:r>
      <w:r w:rsidRPr="00FC11A7">
        <w:rPr>
          <w:rFonts w:ascii="Book Antiqua" w:eastAsia="Book Antiqua" w:hAnsi="Book Antiqua" w:cs="Book Antiqua"/>
          <w:b/>
          <w:bCs/>
          <w:color w:val="000000"/>
        </w:rPr>
        <w:t>Šimić G</w:t>
      </w:r>
      <w:r w:rsidRPr="00FC11A7">
        <w:rPr>
          <w:rFonts w:ascii="Book Antiqua" w:eastAsia="Book Antiqua" w:hAnsi="Book Antiqua" w:cs="Book Antiqua"/>
          <w:color w:val="000000"/>
        </w:rPr>
        <w:t xml:space="preserve">, Babić Leko M, Wray S, Harrington C, Delalle I, Jovanov-Milošević N, Bažadona D, Buée L, de Silva R, Di Giovanni G, Wischik C, Hof PR. Tau Protein Hyperphosphorylation and Aggregation in Alzheimer's Disease and Other Tauopathies, and Possible Neuroprotective Strategies. </w:t>
      </w:r>
      <w:r w:rsidRPr="00FC11A7">
        <w:rPr>
          <w:rFonts w:ascii="Book Antiqua" w:eastAsia="Book Antiqua" w:hAnsi="Book Antiqua" w:cs="Book Antiqua"/>
          <w:i/>
          <w:iCs/>
          <w:color w:val="000000"/>
        </w:rPr>
        <w:t>Biomolecules</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6</w:t>
      </w:r>
      <w:r w:rsidRPr="00FC11A7">
        <w:rPr>
          <w:rFonts w:ascii="Book Antiqua" w:eastAsia="Book Antiqua" w:hAnsi="Book Antiqua" w:cs="Book Antiqua"/>
          <w:color w:val="000000"/>
        </w:rPr>
        <w:t>: 6 [PMID: 26751493 DOI: 10.3390/biom6010006]</w:t>
      </w:r>
    </w:p>
    <w:p w14:paraId="49A7338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38 </w:t>
      </w:r>
      <w:r w:rsidRPr="00FC11A7">
        <w:rPr>
          <w:rFonts w:ascii="Book Antiqua" w:eastAsia="Book Antiqua" w:hAnsi="Book Antiqua" w:cs="Book Antiqua"/>
          <w:b/>
          <w:bCs/>
          <w:color w:val="000000"/>
        </w:rPr>
        <w:t>Tsartsalis S</w:t>
      </w:r>
      <w:r w:rsidRPr="00FC11A7">
        <w:rPr>
          <w:rFonts w:ascii="Book Antiqua" w:eastAsia="Book Antiqua" w:hAnsi="Book Antiqua" w:cs="Book Antiqua"/>
          <w:color w:val="000000"/>
        </w:rPr>
        <w:t xml:space="preserve">, Xekardaki A, Hof PR, Kövari E, Bouras C. Early Alzheimer-type lesions in cognitively normal subjects. </w:t>
      </w:r>
      <w:r w:rsidRPr="00FC11A7">
        <w:rPr>
          <w:rFonts w:ascii="Book Antiqua" w:eastAsia="Book Antiqua" w:hAnsi="Book Antiqua" w:cs="Book Antiqua"/>
          <w:i/>
          <w:iCs/>
          <w:color w:val="000000"/>
        </w:rPr>
        <w:t>Neurobiol Aging</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62</w:t>
      </w:r>
      <w:r w:rsidRPr="00FC11A7">
        <w:rPr>
          <w:rFonts w:ascii="Book Antiqua" w:eastAsia="Book Antiqua" w:hAnsi="Book Antiqua" w:cs="Book Antiqua"/>
          <w:color w:val="000000"/>
        </w:rPr>
        <w:t>: 34-44 [PMID: 29107845 DOI: 10.1016/j.neurobiolaging.2017.10.002]</w:t>
      </w:r>
    </w:p>
    <w:p w14:paraId="2E714FA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39 </w:t>
      </w:r>
      <w:r w:rsidRPr="00FC11A7">
        <w:rPr>
          <w:rFonts w:ascii="Book Antiqua" w:eastAsia="Book Antiqua" w:hAnsi="Book Antiqua" w:cs="Book Antiqua"/>
          <w:b/>
          <w:bCs/>
          <w:color w:val="000000"/>
        </w:rPr>
        <w:t>Sonne DP</w:t>
      </w:r>
      <w:r w:rsidRPr="00FC11A7">
        <w:rPr>
          <w:rFonts w:ascii="Book Antiqua" w:eastAsia="Book Antiqua" w:hAnsi="Book Antiqua" w:cs="Book Antiqua"/>
          <w:color w:val="000000"/>
        </w:rPr>
        <w:t xml:space="preserve">, Hemmingsen B. Comment on American Diabetes Association. </w:t>
      </w:r>
      <w:r w:rsidRPr="00FC11A7">
        <w:rPr>
          <w:rFonts w:ascii="Book Antiqua" w:eastAsia="Book Antiqua" w:hAnsi="Book Antiqua" w:cs="Book Antiqua"/>
          <w:i/>
          <w:iCs/>
          <w:color w:val="000000"/>
        </w:rPr>
        <w:t>Standards of Medical Care in Diabetes-2017</w:t>
      </w:r>
      <w:r w:rsidRPr="00FC11A7">
        <w:rPr>
          <w:rFonts w:ascii="Book Antiqua" w:eastAsia="Book Antiqua" w:hAnsi="Book Antiqua" w:cs="Book Antiqua"/>
          <w:color w:val="000000"/>
        </w:rPr>
        <w:t xml:space="preserve">. Diabetes Care 2017;40(Suppl. 1):S1-S135. </w:t>
      </w:r>
      <w:r w:rsidRPr="00FC11A7">
        <w:rPr>
          <w:rFonts w:ascii="Book Antiqua" w:eastAsia="Book Antiqua" w:hAnsi="Book Antiqua" w:cs="Book Antiqua"/>
          <w:i/>
          <w:iCs/>
          <w:color w:val="000000"/>
        </w:rPr>
        <w:t>Diabetes Care</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40</w:t>
      </w:r>
      <w:r w:rsidRPr="00FC11A7">
        <w:rPr>
          <w:rFonts w:ascii="Book Antiqua" w:eastAsia="Book Antiqua" w:hAnsi="Book Antiqua" w:cs="Book Antiqua"/>
          <w:color w:val="000000"/>
        </w:rPr>
        <w:t>: e92-e93 [PMID: 28637892 DOI: 10.2337/dc17-0299]</w:t>
      </w:r>
    </w:p>
    <w:p w14:paraId="4C08E88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40 </w:t>
      </w:r>
      <w:r w:rsidRPr="00FC11A7">
        <w:rPr>
          <w:rFonts w:ascii="Book Antiqua" w:eastAsia="Book Antiqua" w:hAnsi="Book Antiqua" w:cs="Book Antiqua"/>
          <w:b/>
          <w:bCs/>
          <w:color w:val="000000"/>
        </w:rPr>
        <w:t>Jayaraman A</w:t>
      </w:r>
      <w:r w:rsidRPr="00FC11A7">
        <w:rPr>
          <w:rFonts w:ascii="Book Antiqua" w:eastAsia="Book Antiqua" w:hAnsi="Book Antiqua" w:cs="Book Antiqua"/>
          <w:color w:val="000000"/>
        </w:rPr>
        <w:t xml:space="preserve">, Pike CJ. Alzheimer's disease and type 2 diabetes: multiple mechanisms contribute to interactions. </w:t>
      </w:r>
      <w:r w:rsidRPr="00FC11A7">
        <w:rPr>
          <w:rFonts w:ascii="Book Antiqua" w:eastAsia="Book Antiqua" w:hAnsi="Book Antiqua" w:cs="Book Antiqua"/>
          <w:i/>
          <w:iCs/>
          <w:color w:val="000000"/>
        </w:rPr>
        <w:t>Curr Diab Rep</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14</w:t>
      </w:r>
      <w:r w:rsidRPr="00FC11A7">
        <w:rPr>
          <w:rFonts w:ascii="Book Antiqua" w:eastAsia="Book Antiqua" w:hAnsi="Book Antiqua" w:cs="Book Antiqua"/>
          <w:color w:val="000000"/>
        </w:rPr>
        <w:t>: 476 [PMID: 24526623 DOI: 10.1007/s11892-014-0476-2]</w:t>
      </w:r>
    </w:p>
    <w:p w14:paraId="0CCD1B06"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41 </w:t>
      </w:r>
      <w:r w:rsidRPr="00FC11A7">
        <w:rPr>
          <w:rFonts w:ascii="Book Antiqua" w:eastAsia="Book Antiqua" w:hAnsi="Book Antiqua" w:cs="Book Antiqua"/>
          <w:b/>
          <w:bCs/>
          <w:color w:val="000000"/>
        </w:rPr>
        <w:t>Claxton A</w:t>
      </w:r>
      <w:r w:rsidRPr="00FC11A7">
        <w:rPr>
          <w:rFonts w:ascii="Book Antiqua" w:eastAsia="Book Antiqua" w:hAnsi="Book Antiqua" w:cs="Book Antiqua"/>
          <w:color w:val="000000"/>
        </w:rPr>
        <w:t xml:space="preserve">, Baker LD, Hanson A, Trittschuh EH, Cholerton B, Morgan A, Callaghan M, Arbuckle M, Behl C, Craft S. Long-acting intranasal insulin detemir improves cognition for adults with mild cognitive impairment or early-stage Alzheimer's disease dementia. </w:t>
      </w:r>
      <w:r w:rsidRPr="00FC11A7">
        <w:rPr>
          <w:rFonts w:ascii="Book Antiqua" w:eastAsia="Book Antiqua" w:hAnsi="Book Antiqua" w:cs="Book Antiqua"/>
          <w:i/>
          <w:iCs/>
          <w:color w:val="000000"/>
        </w:rPr>
        <w:t>J Alzheimers Dis</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44</w:t>
      </w:r>
      <w:r w:rsidRPr="00FC11A7">
        <w:rPr>
          <w:rFonts w:ascii="Book Antiqua" w:eastAsia="Book Antiqua" w:hAnsi="Book Antiqua" w:cs="Book Antiqua"/>
          <w:color w:val="000000"/>
        </w:rPr>
        <w:t>: 897-906 [PMID: 25374101 DOI: 10.3233/JAD-141791]</w:t>
      </w:r>
    </w:p>
    <w:p w14:paraId="33926D7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42 </w:t>
      </w:r>
      <w:r w:rsidRPr="00FC11A7">
        <w:rPr>
          <w:rFonts w:ascii="Book Antiqua" w:eastAsia="Book Antiqua" w:hAnsi="Book Antiqua" w:cs="Book Antiqua"/>
          <w:b/>
          <w:bCs/>
          <w:color w:val="000000"/>
        </w:rPr>
        <w:t>Frölich L</w:t>
      </w:r>
      <w:r w:rsidRPr="00FC11A7">
        <w:rPr>
          <w:rFonts w:ascii="Book Antiqua" w:eastAsia="Book Antiqua" w:hAnsi="Book Antiqua" w:cs="Book Antiqua"/>
          <w:color w:val="000000"/>
        </w:rPr>
        <w:t xml:space="preserve">, Blum-Degen D, Bernstein HG, Engelsberger S, Humrich J, Laufer S, Muschner D, Thalheimer A, Türk A, Hoyer S, Zöchling R, Boissl KW, Jellinger K, Riederer P. Brain insulin and insulin receptors in aging and sporadic Alzheimer's disease. </w:t>
      </w:r>
      <w:r w:rsidRPr="00FC11A7">
        <w:rPr>
          <w:rFonts w:ascii="Book Antiqua" w:eastAsia="Book Antiqua" w:hAnsi="Book Antiqua" w:cs="Book Antiqua"/>
          <w:i/>
          <w:iCs/>
          <w:color w:val="000000"/>
        </w:rPr>
        <w:t>J Neural Transm (Vienna)</w:t>
      </w:r>
      <w:r w:rsidRPr="00FC11A7">
        <w:rPr>
          <w:rFonts w:ascii="Book Antiqua" w:eastAsia="Book Antiqua" w:hAnsi="Book Antiqua" w:cs="Book Antiqua"/>
          <w:color w:val="000000"/>
        </w:rPr>
        <w:t xml:space="preserve"> 1998; </w:t>
      </w:r>
      <w:r w:rsidRPr="00FC11A7">
        <w:rPr>
          <w:rFonts w:ascii="Book Antiqua" w:eastAsia="Book Antiqua" w:hAnsi="Book Antiqua" w:cs="Book Antiqua"/>
          <w:b/>
          <w:bCs/>
          <w:color w:val="000000"/>
        </w:rPr>
        <w:t>105</w:t>
      </w:r>
      <w:r w:rsidRPr="00FC11A7">
        <w:rPr>
          <w:rFonts w:ascii="Book Antiqua" w:eastAsia="Book Antiqua" w:hAnsi="Book Antiqua" w:cs="Book Antiqua"/>
          <w:color w:val="000000"/>
        </w:rPr>
        <w:t>: 423-438 [PMID: 9720972 DOI: 10.1007/s007020050068]</w:t>
      </w:r>
    </w:p>
    <w:p w14:paraId="137DBE6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43 </w:t>
      </w:r>
      <w:r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xml:space="preserve">, Peskind E, Schwartz MW, Schellenberg GD, Raskind M, Porte D Jr. Cerebrospinal fluid and plasma insulin levels in Alzheimer's disease: relationship to severity of dementia and apolipoprotein E genotype. </w:t>
      </w:r>
      <w:r w:rsidRPr="00FC11A7">
        <w:rPr>
          <w:rFonts w:ascii="Book Antiqua" w:eastAsia="Book Antiqua" w:hAnsi="Book Antiqua" w:cs="Book Antiqua"/>
          <w:i/>
          <w:iCs/>
          <w:color w:val="000000"/>
        </w:rPr>
        <w:t>Neurology</w:t>
      </w:r>
      <w:r w:rsidRPr="00FC11A7">
        <w:rPr>
          <w:rFonts w:ascii="Book Antiqua" w:eastAsia="Book Antiqua" w:hAnsi="Book Antiqua" w:cs="Book Antiqua"/>
          <w:color w:val="000000"/>
        </w:rPr>
        <w:t xml:space="preserve"> 1998; </w:t>
      </w:r>
      <w:r w:rsidRPr="00FC11A7">
        <w:rPr>
          <w:rFonts w:ascii="Book Antiqua" w:eastAsia="Book Antiqua" w:hAnsi="Book Antiqua" w:cs="Book Antiqua"/>
          <w:b/>
          <w:bCs/>
          <w:color w:val="000000"/>
        </w:rPr>
        <w:t>50</w:t>
      </w:r>
      <w:r w:rsidRPr="00FC11A7">
        <w:rPr>
          <w:rFonts w:ascii="Book Antiqua" w:eastAsia="Book Antiqua" w:hAnsi="Book Antiqua" w:cs="Book Antiqua"/>
          <w:color w:val="000000"/>
        </w:rPr>
        <w:t>: 164-168 [PMID: 9443474 DOI: 10.1212/wnl.50.1.164]</w:t>
      </w:r>
    </w:p>
    <w:p w14:paraId="59FF39C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44 </w:t>
      </w:r>
      <w:r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xml:space="preserve">, Asthana S, Schellenberg G, Baker L, Cherrier M, Boyt AA, Martins RN, Raskind M, Peskind E, Plymate S. Insulin effects on glucose metabolism, memory, and plasma amyloid precursor protein in Alzheimer's disease differ according to apolipoprotein-E genotype. </w:t>
      </w:r>
      <w:r w:rsidRPr="00FC11A7">
        <w:rPr>
          <w:rFonts w:ascii="Book Antiqua" w:eastAsia="Book Antiqua" w:hAnsi="Book Antiqua" w:cs="Book Antiqua"/>
          <w:i/>
          <w:iCs/>
          <w:color w:val="000000"/>
        </w:rPr>
        <w:t>Ann N Y Acad Sci</w:t>
      </w:r>
      <w:r w:rsidRPr="00FC11A7">
        <w:rPr>
          <w:rFonts w:ascii="Book Antiqua" w:eastAsia="Book Antiqua" w:hAnsi="Book Antiqua" w:cs="Book Antiqua"/>
          <w:color w:val="000000"/>
        </w:rPr>
        <w:t xml:space="preserve"> 2000; </w:t>
      </w:r>
      <w:r w:rsidRPr="00FC11A7">
        <w:rPr>
          <w:rFonts w:ascii="Book Antiqua" w:eastAsia="Book Antiqua" w:hAnsi="Book Antiqua" w:cs="Book Antiqua"/>
          <w:b/>
          <w:bCs/>
          <w:color w:val="000000"/>
        </w:rPr>
        <w:t>903</w:t>
      </w:r>
      <w:r w:rsidRPr="00FC11A7">
        <w:rPr>
          <w:rFonts w:ascii="Book Antiqua" w:eastAsia="Book Antiqua" w:hAnsi="Book Antiqua" w:cs="Book Antiqua"/>
          <w:color w:val="000000"/>
        </w:rPr>
        <w:t>: 222-228 [PMID: 10818510 DOI: 10.1111/j.1749-6632.2000.tb06371.x]</w:t>
      </w:r>
    </w:p>
    <w:p w14:paraId="2F5893D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45 </w:t>
      </w:r>
      <w:r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xml:space="preserve">, Asthana S, Cook DG, Baker LD, Cherrier M, Purganan K, Wait C, Petrova A, Latendresse S, Watson GS, Newcomer JW, Schellenberg GD, Krohn AJ. Insulin dose-response effects on memory and plasma amyloid precursor protein in Alzheimer's disease: interactions with apolipoprotein E genotype. </w:t>
      </w:r>
      <w:r w:rsidRPr="00FC11A7">
        <w:rPr>
          <w:rFonts w:ascii="Book Antiqua" w:eastAsia="Book Antiqua" w:hAnsi="Book Antiqua" w:cs="Book Antiqua"/>
          <w:i/>
          <w:iCs/>
          <w:color w:val="000000"/>
        </w:rPr>
        <w:t>Psychoneuroendocrinology</w:t>
      </w:r>
      <w:r w:rsidRPr="00FC11A7">
        <w:rPr>
          <w:rFonts w:ascii="Book Antiqua" w:eastAsia="Book Antiqua" w:hAnsi="Book Antiqua" w:cs="Book Antiqua"/>
          <w:color w:val="000000"/>
        </w:rPr>
        <w:t xml:space="preserve"> 2003; </w:t>
      </w:r>
      <w:r w:rsidRPr="00FC11A7">
        <w:rPr>
          <w:rFonts w:ascii="Book Antiqua" w:eastAsia="Book Antiqua" w:hAnsi="Book Antiqua" w:cs="Book Antiqua"/>
          <w:b/>
          <w:bCs/>
          <w:color w:val="000000"/>
        </w:rPr>
        <w:t>28</w:t>
      </w:r>
      <w:r w:rsidRPr="00FC11A7">
        <w:rPr>
          <w:rFonts w:ascii="Book Antiqua" w:eastAsia="Book Antiqua" w:hAnsi="Book Antiqua" w:cs="Book Antiqua"/>
          <w:color w:val="000000"/>
        </w:rPr>
        <w:t>: 809-822 [PMID: 12812866 DOI: 10.1016/s0306-4530(02)00087-2]</w:t>
      </w:r>
    </w:p>
    <w:p w14:paraId="742D2F7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46 </w:t>
      </w:r>
      <w:r w:rsidRPr="00FC11A7">
        <w:rPr>
          <w:rFonts w:ascii="Book Antiqua" w:eastAsia="Book Antiqua" w:hAnsi="Book Antiqua" w:cs="Book Antiqua"/>
          <w:b/>
          <w:bCs/>
          <w:color w:val="000000"/>
        </w:rPr>
        <w:t>Baker LD</w:t>
      </w:r>
      <w:r w:rsidRPr="00FC11A7">
        <w:rPr>
          <w:rFonts w:ascii="Book Antiqua" w:eastAsia="Book Antiqua" w:hAnsi="Book Antiqua" w:cs="Book Antiqua"/>
          <w:color w:val="000000"/>
        </w:rPr>
        <w:t xml:space="preserve">, Cross DJ, Minoshima S, Belongia D, Watson GS, Craft S. Insulin resistance and Alzheimer-like reductions in regional cerebral glucose metabolism for cognitively normal adults with prediabetes or early type 2 diabetes. </w:t>
      </w:r>
      <w:r w:rsidRPr="00FC11A7">
        <w:rPr>
          <w:rFonts w:ascii="Book Antiqua" w:eastAsia="Book Antiqua" w:hAnsi="Book Antiqua" w:cs="Book Antiqua"/>
          <w:i/>
          <w:iCs/>
          <w:color w:val="000000"/>
        </w:rPr>
        <w:t>Arch Neurol</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68</w:t>
      </w:r>
      <w:r w:rsidRPr="00FC11A7">
        <w:rPr>
          <w:rFonts w:ascii="Book Antiqua" w:eastAsia="Book Antiqua" w:hAnsi="Book Antiqua" w:cs="Book Antiqua"/>
          <w:color w:val="000000"/>
        </w:rPr>
        <w:t>: 51-57 [PMID: 20837822 DOI: 10.1001/archneurol.2010.225]</w:t>
      </w:r>
    </w:p>
    <w:p w14:paraId="0482F28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47 </w:t>
      </w:r>
      <w:r w:rsidRPr="00FC11A7">
        <w:rPr>
          <w:rFonts w:ascii="Book Antiqua" w:eastAsia="Book Antiqua" w:hAnsi="Book Antiqua" w:cs="Book Antiqua"/>
          <w:b/>
          <w:bCs/>
          <w:color w:val="000000"/>
        </w:rPr>
        <w:t>Femminella GD</w:t>
      </w:r>
      <w:r w:rsidRPr="00FC11A7">
        <w:rPr>
          <w:rFonts w:ascii="Book Antiqua" w:eastAsia="Book Antiqua" w:hAnsi="Book Antiqua" w:cs="Book Antiqua"/>
          <w:color w:val="000000"/>
        </w:rPr>
        <w:t xml:space="preserve">, Livingston NR, Raza S, van der Doef T, Frangou E, Love S, Busza G, Calsolaro V, Carver S, Holmes C, Ritchie CW, Lawrence RM, McFarlane B, Tadros G, </w:t>
      </w:r>
      <w:r w:rsidRPr="00FC11A7">
        <w:rPr>
          <w:rFonts w:ascii="Book Antiqua" w:eastAsia="Book Antiqua" w:hAnsi="Book Antiqua" w:cs="Book Antiqua"/>
          <w:color w:val="000000"/>
        </w:rPr>
        <w:lastRenderedPageBreak/>
        <w:t xml:space="preserve">Ridha BH, Bannister C, Walker Z, Archer H, Coulthard E, Underwood B, Prasanna A, Koranteng P, Karim S, Junaid K, McGuinness B, Passmore AP, Nilforooshan R, Macharouthu A, Donaldson A, Thacker S, Russell G, Malik N, Mate V, Knight L, Kshemendran S, Tan T, Holscher C, Harrison J, Brooks DJ, Ballard C, Edison P. Does insulin resistance influence neurodegeneration in non-diabetic Alzheimer's subjects? </w:t>
      </w:r>
      <w:r w:rsidRPr="00FC11A7">
        <w:rPr>
          <w:rFonts w:ascii="Book Antiqua" w:eastAsia="Book Antiqua" w:hAnsi="Book Antiqua" w:cs="Book Antiqua"/>
          <w:i/>
          <w:iCs/>
          <w:color w:val="000000"/>
        </w:rPr>
        <w:t>Alzheimers Res Ther</w:t>
      </w:r>
      <w:r w:rsidRPr="00FC11A7">
        <w:rPr>
          <w:rFonts w:ascii="Book Antiqua" w:eastAsia="Book Antiqua" w:hAnsi="Book Antiqua" w:cs="Book Antiqua"/>
          <w:color w:val="000000"/>
        </w:rPr>
        <w:t xml:space="preserve"> 2021; </w:t>
      </w:r>
      <w:r w:rsidRPr="00FC11A7">
        <w:rPr>
          <w:rFonts w:ascii="Book Antiqua" w:eastAsia="Book Antiqua" w:hAnsi="Book Antiqua" w:cs="Book Antiqua"/>
          <w:b/>
          <w:bCs/>
          <w:color w:val="000000"/>
        </w:rPr>
        <w:t>13</w:t>
      </w:r>
      <w:r w:rsidRPr="00FC11A7">
        <w:rPr>
          <w:rFonts w:ascii="Book Antiqua" w:eastAsia="Book Antiqua" w:hAnsi="Book Antiqua" w:cs="Book Antiqua"/>
          <w:color w:val="000000"/>
        </w:rPr>
        <w:t>: 47 [PMID: 33597002 DOI: 10.1186/s13195-021-00784-w]</w:t>
      </w:r>
    </w:p>
    <w:p w14:paraId="2E9FCAB0"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48 </w:t>
      </w:r>
      <w:r w:rsidRPr="00FC11A7">
        <w:rPr>
          <w:rFonts w:ascii="Book Antiqua" w:eastAsia="Book Antiqua" w:hAnsi="Book Antiqua" w:cs="Book Antiqua"/>
          <w:b/>
          <w:bCs/>
          <w:color w:val="000000"/>
        </w:rPr>
        <w:t>Thankappan S</w:t>
      </w:r>
      <w:r w:rsidRPr="00FC11A7">
        <w:rPr>
          <w:rFonts w:ascii="Book Antiqua" w:eastAsia="Book Antiqua" w:hAnsi="Book Antiqua" w:cs="Book Antiqua"/>
          <w:color w:val="000000"/>
        </w:rPr>
        <w:t xml:space="preserve">, Sen S, Subramanian S, Sinha P, Purushottam M, Bharath S. Insulin resistance in patients with Alzheimer's dementia: A controlled study from India. </w:t>
      </w:r>
      <w:r w:rsidRPr="00FC11A7">
        <w:rPr>
          <w:rFonts w:ascii="Book Antiqua" w:eastAsia="Book Antiqua" w:hAnsi="Book Antiqua" w:cs="Book Antiqua"/>
          <w:i/>
          <w:iCs/>
          <w:color w:val="000000"/>
        </w:rPr>
        <w:t>Asian J Psychiatr</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38</w:t>
      </w:r>
      <w:r w:rsidRPr="00FC11A7">
        <w:rPr>
          <w:rFonts w:ascii="Book Antiqua" w:eastAsia="Book Antiqua" w:hAnsi="Book Antiqua" w:cs="Book Antiqua"/>
          <w:color w:val="000000"/>
        </w:rPr>
        <w:t>: 33-34 [PMID: 30391679 DOI: 10.1016/j.ajp.2018.10.026]</w:t>
      </w:r>
    </w:p>
    <w:p w14:paraId="432F960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49 </w:t>
      </w:r>
      <w:r w:rsidRPr="00FC11A7">
        <w:rPr>
          <w:rFonts w:ascii="Book Antiqua" w:eastAsia="Book Antiqua" w:hAnsi="Book Antiqua" w:cs="Book Antiqua"/>
          <w:b/>
          <w:bCs/>
          <w:color w:val="000000"/>
        </w:rPr>
        <w:t>Ye F</w:t>
      </w:r>
      <w:r w:rsidRPr="00FC11A7">
        <w:rPr>
          <w:rFonts w:ascii="Book Antiqua" w:eastAsia="Book Antiqua" w:hAnsi="Book Antiqua" w:cs="Book Antiqua"/>
          <w:color w:val="000000"/>
        </w:rPr>
        <w:t xml:space="preserve">, Luo YJ, Xiao J, Yu NW, Yi G. Impact of Insulin Sensitizers on the Incidence of Dementia: A Meta-Analysis. </w:t>
      </w:r>
      <w:r w:rsidRPr="00FC11A7">
        <w:rPr>
          <w:rFonts w:ascii="Book Antiqua" w:eastAsia="Book Antiqua" w:hAnsi="Book Antiqua" w:cs="Book Antiqua"/>
          <w:i/>
          <w:iCs/>
          <w:color w:val="000000"/>
        </w:rPr>
        <w:t>Dement Geriatr Cogn Disord</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41</w:t>
      </w:r>
      <w:r w:rsidRPr="00FC11A7">
        <w:rPr>
          <w:rFonts w:ascii="Book Antiqua" w:eastAsia="Book Antiqua" w:hAnsi="Book Antiqua" w:cs="Book Antiqua"/>
          <w:color w:val="000000"/>
        </w:rPr>
        <w:t>: 251-260 [PMID: 27250528 DOI: 10.1159/000445941]</w:t>
      </w:r>
    </w:p>
    <w:p w14:paraId="139A9CE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50 </w:t>
      </w:r>
      <w:r w:rsidRPr="00FC11A7">
        <w:rPr>
          <w:rFonts w:ascii="Book Antiqua" w:eastAsia="Book Antiqua" w:hAnsi="Book Antiqua" w:cs="Book Antiqua"/>
          <w:b/>
          <w:bCs/>
          <w:color w:val="000000"/>
        </w:rPr>
        <w:t>Watson KT</w:t>
      </w:r>
      <w:r w:rsidRPr="00FC11A7">
        <w:rPr>
          <w:rFonts w:ascii="Book Antiqua" w:eastAsia="Book Antiqua" w:hAnsi="Book Antiqua" w:cs="Book Antiqua"/>
          <w:color w:val="000000"/>
        </w:rPr>
        <w:t xml:space="preserve">, Wroolie TE, Tong G, Foland-Ross LC, Frangou S, Singh M, McIntyre RS, Roat-Shumway S, Myoraku A, Reiss AL, Rasgon NL. Neural correlates of liraglutide effects in persons at risk for Alzheimer's disease. </w:t>
      </w:r>
      <w:r w:rsidRPr="00FC11A7">
        <w:rPr>
          <w:rFonts w:ascii="Book Antiqua" w:eastAsia="Book Antiqua" w:hAnsi="Book Antiqua" w:cs="Book Antiqua"/>
          <w:i/>
          <w:iCs/>
          <w:color w:val="000000"/>
        </w:rPr>
        <w:t>Behav Brain Res</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356</w:t>
      </w:r>
      <w:r w:rsidRPr="00FC11A7">
        <w:rPr>
          <w:rFonts w:ascii="Book Antiqua" w:eastAsia="Book Antiqua" w:hAnsi="Book Antiqua" w:cs="Book Antiqua"/>
          <w:color w:val="000000"/>
        </w:rPr>
        <w:t>: 271-278 [PMID: 30099030 DOI: 10.1016/j.bbr.2018.08.006]</w:t>
      </w:r>
    </w:p>
    <w:p w14:paraId="2D82ED8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51 </w:t>
      </w:r>
      <w:r w:rsidRPr="00FC11A7">
        <w:rPr>
          <w:rFonts w:ascii="Book Antiqua" w:eastAsia="Book Antiqua" w:hAnsi="Book Antiqua" w:cs="Book Antiqua"/>
          <w:b/>
          <w:bCs/>
          <w:color w:val="000000"/>
        </w:rPr>
        <w:t>Koenig AM</w:t>
      </w:r>
      <w:r w:rsidRPr="00FC11A7">
        <w:rPr>
          <w:rFonts w:ascii="Book Antiqua" w:eastAsia="Book Antiqua" w:hAnsi="Book Antiqua" w:cs="Book Antiqua"/>
          <w:color w:val="000000"/>
        </w:rPr>
        <w:t xml:space="preserve">, Mechanic-Hamilton D, Xie SX, Combs MF, Cappola AR, Xie L, Detre JA, Wolk DA, Arnold SE. Effects of the Insulin Sensitizer Metformin in Alzheimer Disease: Pilot Data From a Randomized Placebo-controlled Crossover Study. </w:t>
      </w:r>
      <w:r w:rsidRPr="00FC11A7">
        <w:rPr>
          <w:rFonts w:ascii="Book Antiqua" w:eastAsia="Book Antiqua" w:hAnsi="Book Antiqua" w:cs="Book Antiqua"/>
          <w:i/>
          <w:iCs/>
          <w:color w:val="000000"/>
        </w:rPr>
        <w:t>Alzheimer Dis Assoc Disord</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31</w:t>
      </w:r>
      <w:r w:rsidRPr="00FC11A7">
        <w:rPr>
          <w:rFonts w:ascii="Book Antiqua" w:eastAsia="Book Antiqua" w:hAnsi="Book Antiqua" w:cs="Book Antiqua"/>
          <w:color w:val="000000"/>
        </w:rPr>
        <w:t>: 107-113 [PMID: 28538088 DOI: 10.1097/WAD.0000000000000202]</w:t>
      </w:r>
    </w:p>
    <w:p w14:paraId="12DF9EE0"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52 </w:t>
      </w:r>
      <w:r w:rsidRPr="00FC11A7">
        <w:rPr>
          <w:rFonts w:ascii="Book Antiqua" w:eastAsia="Book Antiqua" w:hAnsi="Book Antiqua" w:cs="Book Antiqua"/>
          <w:b/>
          <w:bCs/>
          <w:color w:val="000000"/>
        </w:rPr>
        <w:t>Kandimalla R</w:t>
      </w:r>
      <w:r w:rsidRPr="00FC11A7">
        <w:rPr>
          <w:rFonts w:ascii="Book Antiqua" w:eastAsia="Book Antiqua" w:hAnsi="Book Antiqua" w:cs="Book Antiqua"/>
          <w:color w:val="000000"/>
        </w:rPr>
        <w:t xml:space="preserve">, Thirumala V, Reddy PH. Is Alzheimer's disease a Type 3 Diabetes? A critical appraisal. </w:t>
      </w:r>
      <w:r w:rsidRPr="00FC11A7">
        <w:rPr>
          <w:rFonts w:ascii="Book Antiqua" w:eastAsia="Book Antiqua" w:hAnsi="Book Antiqua" w:cs="Book Antiqua"/>
          <w:i/>
          <w:iCs/>
          <w:color w:val="000000"/>
        </w:rPr>
        <w:t>Biochim Biophys Acta Mol Basis Dis</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1863</w:t>
      </w:r>
      <w:r w:rsidRPr="00FC11A7">
        <w:rPr>
          <w:rFonts w:ascii="Book Antiqua" w:eastAsia="Book Antiqua" w:hAnsi="Book Antiqua" w:cs="Book Antiqua"/>
          <w:color w:val="000000"/>
        </w:rPr>
        <w:t>: 1078-1089 [PMID: 27567931 DOI: 10.1016/j.bbadis.2016.08.018]</w:t>
      </w:r>
    </w:p>
    <w:p w14:paraId="27DEC5C0"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53 </w:t>
      </w:r>
      <w:r w:rsidRPr="00FC11A7">
        <w:rPr>
          <w:rFonts w:ascii="Book Antiqua" w:eastAsia="Book Antiqua" w:hAnsi="Book Antiqua" w:cs="Book Antiqua"/>
          <w:b/>
          <w:bCs/>
          <w:color w:val="000000"/>
        </w:rPr>
        <w:t>De Felice FG</w:t>
      </w:r>
      <w:r w:rsidRPr="00FC11A7">
        <w:rPr>
          <w:rFonts w:ascii="Book Antiqua" w:eastAsia="Book Antiqua" w:hAnsi="Book Antiqua" w:cs="Book Antiqua"/>
          <w:color w:val="000000"/>
        </w:rPr>
        <w:t xml:space="preserve">, Lourenco MV, Ferreira ST. How does brain insulin resistance develop in Alzheimer's disease? </w:t>
      </w:r>
      <w:r w:rsidRPr="00FC11A7">
        <w:rPr>
          <w:rFonts w:ascii="Book Antiqua" w:eastAsia="Book Antiqua" w:hAnsi="Book Antiqua" w:cs="Book Antiqua"/>
          <w:i/>
          <w:iCs/>
          <w:color w:val="000000"/>
        </w:rPr>
        <w:t>Alzheimers Dement</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10</w:t>
      </w:r>
      <w:r w:rsidRPr="00FC11A7">
        <w:rPr>
          <w:rFonts w:ascii="Book Antiqua" w:eastAsia="Book Antiqua" w:hAnsi="Book Antiqua" w:cs="Book Antiqua"/>
          <w:color w:val="000000"/>
        </w:rPr>
        <w:t>: S26-S32 [PMID: 24529521 DOI: 10.1016/j.jalz.2013.12.004]</w:t>
      </w:r>
    </w:p>
    <w:p w14:paraId="2855307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54 </w:t>
      </w:r>
      <w:r w:rsidRPr="00FC11A7">
        <w:rPr>
          <w:rFonts w:ascii="Book Antiqua" w:eastAsia="Book Antiqua" w:hAnsi="Book Antiqua" w:cs="Book Antiqua"/>
          <w:b/>
          <w:bCs/>
          <w:color w:val="000000"/>
        </w:rPr>
        <w:t>Ahmad W</w:t>
      </w:r>
      <w:r w:rsidRPr="00FC11A7">
        <w:rPr>
          <w:rFonts w:ascii="Book Antiqua" w:eastAsia="Book Antiqua" w:hAnsi="Book Antiqua" w:cs="Book Antiqua"/>
          <w:color w:val="000000"/>
        </w:rPr>
        <w:t xml:space="preserve">. Overlapped metabolic and therapeutic links between Alzheimer and diabetes. </w:t>
      </w:r>
      <w:r w:rsidRPr="00FC11A7">
        <w:rPr>
          <w:rFonts w:ascii="Book Antiqua" w:eastAsia="Book Antiqua" w:hAnsi="Book Antiqua" w:cs="Book Antiqua"/>
          <w:i/>
          <w:iCs/>
          <w:color w:val="000000"/>
        </w:rPr>
        <w:t>Mol Neurobiol</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47</w:t>
      </w:r>
      <w:r w:rsidRPr="00FC11A7">
        <w:rPr>
          <w:rFonts w:ascii="Book Antiqua" w:eastAsia="Book Antiqua" w:hAnsi="Book Antiqua" w:cs="Book Antiqua"/>
          <w:color w:val="000000"/>
        </w:rPr>
        <w:t>: 399-424 [PMID: 23011810 DOI: 10.1007/s12035-012-8352-z]</w:t>
      </w:r>
    </w:p>
    <w:p w14:paraId="673022C9"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55 </w:t>
      </w:r>
      <w:r w:rsidRPr="00FC11A7">
        <w:rPr>
          <w:rFonts w:ascii="Book Antiqua" w:eastAsia="Book Antiqua" w:hAnsi="Book Antiqua" w:cs="Book Antiqua"/>
          <w:b/>
          <w:bCs/>
          <w:color w:val="000000"/>
        </w:rPr>
        <w:t>De Felice FG</w:t>
      </w:r>
      <w:r w:rsidRPr="00FC11A7">
        <w:rPr>
          <w:rFonts w:ascii="Book Antiqua" w:eastAsia="Book Antiqua" w:hAnsi="Book Antiqua" w:cs="Book Antiqua"/>
          <w:color w:val="000000"/>
        </w:rPr>
        <w:t xml:space="preserve">, Ferreira ST. Inflammation, defective insulin signaling, and mitochondrial dysfunction as common molecular denominators connecting type 2 diabetes to Alzheimer disease. </w:t>
      </w:r>
      <w:r w:rsidRPr="00FC11A7">
        <w:rPr>
          <w:rFonts w:ascii="Book Antiqua" w:eastAsia="Book Antiqua" w:hAnsi="Book Antiqua" w:cs="Book Antiqua"/>
          <w:i/>
          <w:iCs/>
          <w:color w:val="000000"/>
        </w:rPr>
        <w:t>Diabetes</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63</w:t>
      </w:r>
      <w:r w:rsidRPr="00FC11A7">
        <w:rPr>
          <w:rFonts w:ascii="Book Antiqua" w:eastAsia="Book Antiqua" w:hAnsi="Book Antiqua" w:cs="Book Antiqua"/>
          <w:color w:val="000000"/>
        </w:rPr>
        <w:t>: 2262-2272 [PMID: 24931033 DOI: 10.2337/db13-1954]</w:t>
      </w:r>
    </w:p>
    <w:p w14:paraId="3CB35AA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56 </w:t>
      </w:r>
      <w:r w:rsidRPr="00FC11A7">
        <w:rPr>
          <w:rFonts w:ascii="Book Antiqua" w:eastAsia="Book Antiqua" w:hAnsi="Book Antiqua" w:cs="Book Antiqua"/>
          <w:b/>
          <w:bCs/>
          <w:color w:val="000000"/>
        </w:rPr>
        <w:t>Ansari SA</w:t>
      </w:r>
      <w:r w:rsidRPr="00FC11A7">
        <w:rPr>
          <w:rFonts w:ascii="Book Antiqua" w:eastAsia="Book Antiqua" w:hAnsi="Book Antiqua" w:cs="Book Antiqua"/>
          <w:color w:val="000000"/>
        </w:rPr>
        <w:t xml:space="preserve">, Emerald BS. The Role of Insulin Resistance and Protein O-GlcNAcylation in Neurodegeneration. </w:t>
      </w:r>
      <w:r w:rsidRPr="00FC11A7">
        <w:rPr>
          <w:rFonts w:ascii="Book Antiqua" w:eastAsia="Book Antiqua" w:hAnsi="Book Antiqua" w:cs="Book Antiqua"/>
          <w:i/>
          <w:iCs/>
          <w:color w:val="000000"/>
        </w:rPr>
        <w:t>Front Neurosci</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13</w:t>
      </w:r>
      <w:r w:rsidRPr="00FC11A7">
        <w:rPr>
          <w:rFonts w:ascii="Book Antiqua" w:eastAsia="Book Antiqua" w:hAnsi="Book Antiqua" w:cs="Book Antiqua"/>
          <w:color w:val="000000"/>
        </w:rPr>
        <w:t>: 473 [PMID: 31143098 DOI: 10.3389/fnins.2019.00473]</w:t>
      </w:r>
    </w:p>
    <w:p w14:paraId="47A9862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57 </w:t>
      </w:r>
      <w:r w:rsidRPr="00FC11A7">
        <w:rPr>
          <w:rFonts w:ascii="Book Antiqua" w:eastAsia="Book Antiqua" w:hAnsi="Book Antiqua" w:cs="Book Antiqua"/>
          <w:b/>
          <w:bCs/>
          <w:color w:val="000000"/>
        </w:rPr>
        <w:t>Mravec B</w:t>
      </w:r>
      <w:r w:rsidRPr="00FC11A7">
        <w:rPr>
          <w:rFonts w:ascii="Book Antiqua" w:eastAsia="Book Antiqua" w:hAnsi="Book Antiqua" w:cs="Book Antiqua"/>
          <w:color w:val="000000"/>
        </w:rPr>
        <w:t xml:space="preserve">, Horvathova L, Padova A. Brain Under Stress and Alzheimer's Disease. </w:t>
      </w:r>
      <w:r w:rsidRPr="00FC11A7">
        <w:rPr>
          <w:rFonts w:ascii="Book Antiqua" w:eastAsia="Book Antiqua" w:hAnsi="Book Antiqua" w:cs="Book Antiqua"/>
          <w:i/>
          <w:iCs/>
          <w:color w:val="000000"/>
        </w:rPr>
        <w:t>Cell Mol Neurobiol</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38</w:t>
      </w:r>
      <w:r w:rsidRPr="00FC11A7">
        <w:rPr>
          <w:rFonts w:ascii="Book Antiqua" w:eastAsia="Book Antiqua" w:hAnsi="Book Antiqua" w:cs="Book Antiqua"/>
          <w:color w:val="000000"/>
        </w:rPr>
        <w:t>: 73-84 [PMID: 28699112 DOI: 10.1007/s10571-017-0521-1]</w:t>
      </w:r>
    </w:p>
    <w:p w14:paraId="4D8C0C3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58 </w:t>
      </w:r>
      <w:r w:rsidRPr="00FC11A7">
        <w:rPr>
          <w:rFonts w:ascii="Book Antiqua" w:eastAsia="Book Antiqua" w:hAnsi="Book Antiqua" w:cs="Book Antiqua"/>
          <w:b/>
          <w:bCs/>
          <w:color w:val="000000"/>
        </w:rPr>
        <w:t>Simó R</w:t>
      </w:r>
      <w:r w:rsidRPr="00FC11A7">
        <w:rPr>
          <w:rFonts w:ascii="Book Antiqua" w:eastAsia="Book Antiqua" w:hAnsi="Book Antiqua" w:cs="Book Antiqua"/>
          <w:color w:val="000000"/>
        </w:rPr>
        <w:t xml:space="preserve">, Ciudin A, Simó-Servat O, Hernández C. Cognitive impairment and dementia: a new emerging complication of type 2 diabetes-The diabetologist's perspective. </w:t>
      </w:r>
      <w:r w:rsidRPr="00FC11A7">
        <w:rPr>
          <w:rFonts w:ascii="Book Antiqua" w:eastAsia="Book Antiqua" w:hAnsi="Book Antiqua" w:cs="Book Antiqua"/>
          <w:i/>
          <w:iCs/>
          <w:color w:val="000000"/>
        </w:rPr>
        <w:t>Acta Diabetol</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54</w:t>
      </w:r>
      <w:r w:rsidRPr="00FC11A7">
        <w:rPr>
          <w:rFonts w:ascii="Book Antiqua" w:eastAsia="Book Antiqua" w:hAnsi="Book Antiqua" w:cs="Book Antiqua"/>
          <w:color w:val="000000"/>
        </w:rPr>
        <w:t>: 417-424 [PMID: 28210868 DOI: 10.1007/s00592-017-0970-5]</w:t>
      </w:r>
    </w:p>
    <w:p w14:paraId="10BE4EF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59 </w:t>
      </w:r>
      <w:r w:rsidRPr="00FC11A7">
        <w:rPr>
          <w:rFonts w:ascii="Book Antiqua" w:eastAsia="Book Antiqua" w:hAnsi="Book Antiqua" w:cs="Book Antiqua"/>
          <w:b/>
          <w:bCs/>
          <w:color w:val="000000"/>
        </w:rPr>
        <w:t>Shah K</w:t>
      </w:r>
      <w:r w:rsidRPr="00FC11A7">
        <w:rPr>
          <w:rFonts w:ascii="Book Antiqua" w:eastAsia="Book Antiqua" w:hAnsi="Book Antiqua" w:cs="Book Antiqua"/>
          <w:color w:val="000000"/>
        </w:rPr>
        <w:t xml:space="preserve">, Desilva S, Abbruscato T. The role of glucose transporters in brain disease: diabetes and Alzheimer’s Disease. </w:t>
      </w:r>
      <w:r w:rsidRPr="00FC11A7">
        <w:rPr>
          <w:rFonts w:ascii="Book Antiqua" w:eastAsia="Book Antiqua" w:hAnsi="Book Antiqua" w:cs="Book Antiqua"/>
          <w:i/>
          <w:iCs/>
          <w:color w:val="000000"/>
        </w:rPr>
        <w:t>Int J Mol Sci</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13</w:t>
      </w:r>
      <w:r w:rsidRPr="00FC11A7">
        <w:rPr>
          <w:rFonts w:ascii="Book Antiqua" w:eastAsia="Book Antiqua" w:hAnsi="Book Antiqua" w:cs="Book Antiqua"/>
          <w:color w:val="000000"/>
        </w:rPr>
        <w:t>: 12629-12655 [PMID: 23202918 DOI: 10.3390/ijms131012629]</w:t>
      </w:r>
    </w:p>
    <w:p w14:paraId="6FE8F6A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60 </w:t>
      </w:r>
      <w:r w:rsidRPr="00FC11A7">
        <w:rPr>
          <w:rFonts w:ascii="Book Antiqua" w:eastAsia="Book Antiqua" w:hAnsi="Book Antiqua" w:cs="Book Antiqua"/>
          <w:b/>
          <w:bCs/>
          <w:color w:val="000000"/>
        </w:rPr>
        <w:t>Chen Z</w:t>
      </w:r>
      <w:r w:rsidRPr="00FC11A7">
        <w:rPr>
          <w:rFonts w:ascii="Book Antiqua" w:eastAsia="Book Antiqua" w:hAnsi="Book Antiqua" w:cs="Book Antiqua"/>
          <w:color w:val="000000"/>
        </w:rPr>
        <w:t xml:space="preserve">, Zhong C. Decoding Alzheimer's disease from perturbed cerebral glucose metabolism: implications for diagnostic and therapeutic strategies. </w:t>
      </w:r>
      <w:r w:rsidRPr="00FC11A7">
        <w:rPr>
          <w:rFonts w:ascii="Book Antiqua" w:eastAsia="Book Antiqua" w:hAnsi="Book Antiqua" w:cs="Book Antiqua"/>
          <w:i/>
          <w:iCs/>
          <w:color w:val="000000"/>
        </w:rPr>
        <w:t>Prog Neurobiol</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108</w:t>
      </w:r>
      <w:r w:rsidRPr="00FC11A7">
        <w:rPr>
          <w:rFonts w:ascii="Book Antiqua" w:eastAsia="Book Antiqua" w:hAnsi="Book Antiqua" w:cs="Book Antiqua"/>
          <w:color w:val="000000"/>
        </w:rPr>
        <w:t>: 21-43 [PMID: 23850509 DOI: 10.1016/j.pneurobio.2013.06.004]</w:t>
      </w:r>
    </w:p>
    <w:p w14:paraId="574C68F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61 </w:t>
      </w:r>
      <w:r w:rsidRPr="00FC11A7">
        <w:rPr>
          <w:rFonts w:ascii="Book Antiqua" w:eastAsia="Book Antiqua" w:hAnsi="Book Antiqua" w:cs="Book Antiqua"/>
          <w:b/>
          <w:bCs/>
          <w:color w:val="000000"/>
        </w:rPr>
        <w:t>Mooradian AD</w:t>
      </w:r>
      <w:r w:rsidRPr="00FC11A7">
        <w:rPr>
          <w:rFonts w:ascii="Book Antiqua" w:eastAsia="Book Antiqua" w:hAnsi="Book Antiqua" w:cs="Book Antiqua"/>
          <w:color w:val="000000"/>
        </w:rPr>
        <w:t xml:space="preserve">, Chung HC, Shah GN. GLUT-1 expression in the cerebra of patients with Alzheimer's disease. </w:t>
      </w:r>
      <w:r w:rsidRPr="00FC11A7">
        <w:rPr>
          <w:rFonts w:ascii="Book Antiqua" w:eastAsia="Book Antiqua" w:hAnsi="Book Antiqua" w:cs="Book Antiqua"/>
          <w:i/>
          <w:iCs/>
          <w:color w:val="000000"/>
        </w:rPr>
        <w:t>Neurobiol Aging</w:t>
      </w:r>
      <w:r w:rsidRPr="00FC11A7">
        <w:rPr>
          <w:rFonts w:ascii="Book Antiqua" w:eastAsia="Book Antiqua" w:hAnsi="Book Antiqua" w:cs="Book Antiqua"/>
          <w:color w:val="000000"/>
        </w:rPr>
        <w:t xml:space="preserve"> 1997; </w:t>
      </w:r>
      <w:r w:rsidRPr="00FC11A7">
        <w:rPr>
          <w:rFonts w:ascii="Book Antiqua" w:eastAsia="Book Antiqua" w:hAnsi="Book Antiqua" w:cs="Book Antiqua"/>
          <w:b/>
          <w:bCs/>
          <w:color w:val="000000"/>
        </w:rPr>
        <w:t>18</w:t>
      </w:r>
      <w:r w:rsidRPr="00FC11A7">
        <w:rPr>
          <w:rFonts w:ascii="Book Antiqua" w:eastAsia="Book Antiqua" w:hAnsi="Book Antiqua" w:cs="Book Antiqua"/>
          <w:color w:val="000000"/>
        </w:rPr>
        <w:t>: 469-474 [PMID: 9390772 DOI: 10.1016/s0197-4580(97)00111-5]</w:t>
      </w:r>
    </w:p>
    <w:p w14:paraId="2962EFF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62 </w:t>
      </w:r>
      <w:r w:rsidRPr="00FC11A7">
        <w:rPr>
          <w:rFonts w:ascii="Book Antiqua" w:eastAsia="Book Antiqua" w:hAnsi="Book Antiqua" w:cs="Book Antiqua"/>
          <w:b/>
          <w:bCs/>
          <w:color w:val="000000"/>
        </w:rPr>
        <w:t>Liu F</w:t>
      </w:r>
      <w:r w:rsidRPr="00FC11A7">
        <w:rPr>
          <w:rFonts w:ascii="Book Antiqua" w:eastAsia="Book Antiqua" w:hAnsi="Book Antiqua" w:cs="Book Antiqua"/>
          <w:color w:val="000000"/>
        </w:rPr>
        <w:t xml:space="preserve">, Shi J, Tanimukai H, Gu J, Gu J, Grundke-Iqbal I, Iqbal K, Gong CX. Reduced O-GlcNAcylation links lower brain glucose metabolism and tau pathology in Alzheimer's disease. </w:t>
      </w:r>
      <w:r w:rsidRPr="00FC11A7">
        <w:rPr>
          <w:rFonts w:ascii="Book Antiqua" w:eastAsia="Book Antiqua" w:hAnsi="Book Antiqua" w:cs="Book Antiqua"/>
          <w:i/>
          <w:iCs/>
          <w:color w:val="000000"/>
        </w:rPr>
        <w:t>Brain</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132</w:t>
      </w:r>
      <w:r w:rsidRPr="00FC11A7">
        <w:rPr>
          <w:rFonts w:ascii="Book Antiqua" w:eastAsia="Book Antiqua" w:hAnsi="Book Antiqua" w:cs="Book Antiqua"/>
          <w:color w:val="000000"/>
        </w:rPr>
        <w:t>: 1820-1832 [PMID: 19451179 DOI: 10.1093/brain/awp099]</w:t>
      </w:r>
    </w:p>
    <w:p w14:paraId="539BDD3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63 </w:t>
      </w:r>
      <w:r w:rsidRPr="00FC11A7">
        <w:rPr>
          <w:rFonts w:ascii="Book Antiqua" w:eastAsia="Book Antiqua" w:hAnsi="Book Antiqua" w:cs="Book Antiqua"/>
          <w:b/>
          <w:bCs/>
          <w:color w:val="000000"/>
        </w:rPr>
        <w:t>Liu Y</w:t>
      </w:r>
      <w:r w:rsidRPr="00FC11A7">
        <w:rPr>
          <w:rFonts w:ascii="Book Antiqua" w:eastAsia="Book Antiqua" w:hAnsi="Book Antiqua" w:cs="Book Antiqua"/>
          <w:color w:val="000000"/>
        </w:rPr>
        <w:t xml:space="preserve">, Liu F, Grundke-Iqbal I, Iqbal K, Gong CX. Brain glucose transporters, O-GlcNAcylation and phosphorylation of tau in diabetes and Alzheimer's disease. </w:t>
      </w:r>
      <w:r w:rsidRPr="00FC11A7">
        <w:rPr>
          <w:rFonts w:ascii="Book Antiqua" w:eastAsia="Book Antiqua" w:hAnsi="Book Antiqua" w:cs="Book Antiqua"/>
          <w:i/>
          <w:iCs/>
          <w:color w:val="000000"/>
        </w:rPr>
        <w:t>J Neurochem</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111</w:t>
      </w:r>
      <w:r w:rsidRPr="00FC11A7">
        <w:rPr>
          <w:rFonts w:ascii="Book Antiqua" w:eastAsia="Book Antiqua" w:hAnsi="Book Antiqua" w:cs="Book Antiqua"/>
          <w:color w:val="000000"/>
        </w:rPr>
        <w:t>: 242-249 [PMID: 19659459 DOI: 10.1111/j.1471-4159.2009.06320.x]</w:t>
      </w:r>
    </w:p>
    <w:p w14:paraId="1D81AF8B"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64 </w:t>
      </w:r>
      <w:r w:rsidRPr="00FC11A7">
        <w:rPr>
          <w:rFonts w:ascii="Book Antiqua" w:eastAsia="Book Antiqua" w:hAnsi="Book Antiqua" w:cs="Book Antiqua"/>
          <w:b/>
          <w:bCs/>
          <w:color w:val="000000"/>
        </w:rPr>
        <w:t>Liu Y</w:t>
      </w:r>
      <w:r w:rsidRPr="00FC11A7">
        <w:rPr>
          <w:rFonts w:ascii="Book Antiqua" w:eastAsia="Book Antiqua" w:hAnsi="Book Antiqua" w:cs="Book Antiqua"/>
          <w:color w:val="000000"/>
        </w:rPr>
        <w:t xml:space="preserve">, Liu F, Iqbal K, Grundke-Iqbal I, Gong CX. Decreased glucose transporters correlate to abnormal hyperphosphorylation of tau in Alzheimer disease. </w:t>
      </w:r>
      <w:r w:rsidRPr="00FC11A7">
        <w:rPr>
          <w:rFonts w:ascii="Book Antiqua" w:eastAsia="Book Antiqua" w:hAnsi="Book Antiqua" w:cs="Book Antiqua"/>
          <w:i/>
          <w:iCs/>
          <w:color w:val="000000"/>
        </w:rPr>
        <w:t>FEBS Lett</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582</w:t>
      </w:r>
      <w:r w:rsidRPr="00FC11A7">
        <w:rPr>
          <w:rFonts w:ascii="Book Antiqua" w:eastAsia="Book Antiqua" w:hAnsi="Book Antiqua" w:cs="Book Antiqua"/>
          <w:color w:val="000000"/>
        </w:rPr>
        <w:t>: 359-364 [PMID: 18174027 DOI: 10.1016/j.febslet.2007.12.035]</w:t>
      </w:r>
    </w:p>
    <w:p w14:paraId="13381BF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65 </w:t>
      </w:r>
      <w:r w:rsidRPr="00FC11A7">
        <w:rPr>
          <w:rFonts w:ascii="Book Antiqua" w:eastAsia="Book Antiqua" w:hAnsi="Book Antiqua" w:cs="Book Antiqua"/>
          <w:b/>
          <w:bCs/>
          <w:color w:val="000000"/>
        </w:rPr>
        <w:t>Simpson IA</w:t>
      </w:r>
      <w:r w:rsidRPr="00FC11A7">
        <w:rPr>
          <w:rFonts w:ascii="Book Antiqua" w:eastAsia="Book Antiqua" w:hAnsi="Book Antiqua" w:cs="Book Antiqua"/>
          <w:color w:val="000000"/>
        </w:rPr>
        <w:t xml:space="preserve">, Chundu KR, Davies-Hill T, Honer WG, Davies P. Decreased concentrations of GLUT1 and GLUT3 glucose transporters in the brains of patients with Alzheimer's disease. </w:t>
      </w:r>
      <w:r w:rsidRPr="00FC11A7">
        <w:rPr>
          <w:rFonts w:ascii="Book Antiqua" w:eastAsia="Book Antiqua" w:hAnsi="Book Antiqua" w:cs="Book Antiqua"/>
          <w:i/>
          <w:iCs/>
          <w:color w:val="000000"/>
        </w:rPr>
        <w:t>Ann Neurol</w:t>
      </w:r>
      <w:r w:rsidRPr="00FC11A7">
        <w:rPr>
          <w:rFonts w:ascii="Book Antiqua" w:eastAsia="Book Antiqua" w:hAnsi="Book Antiqua" w:cs="Book Antiqua"/>
          <w:color w:val="000000"/>
        </w:rPr>
        <w:t xml:space="preserve"> 1994; </w:t>
      </w:r>
      <w:r w:rsidRPr="00FC11A7">
        <w:rPr>
          <w:rFonts w:ascii="Book Antiqua" w:eastAsia="Book Antiqua" w:hAnsi="Book Antiqua" w:cs="Book Antiqua"/>
          <w:b/>
          <w:bCs/>
          <w:color w:val="000000"/>
        </w:rPr>
        <w:t>35</w:t>
      </w:r>
      <w:r w:rsidRPr="00FC11A7">
        <w:rPr>
          <w:rFonts w:ascii="Book Antiqua" w:eastAsia="Book Antiqua" w:hAnsi="Book Antiqua" w:cs="Book Antiqua"/>
          <w:color w:val="000000"/>
        </w:rPr>
        <w:t>: 546-551 [PMID: 8179300 DOI: 10.1002/ana.410350507]</w:t>
      </w:r>
    </w:p>
    <w:p w14:paraId="6A94F27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66 </w:t>
      </w:r>
      <w:r w:rsidRPr="00FC11A7">
        <w:rPr>
          <w:rFonts w:ascii="Book Antiqua" w:eastAsia="Book Antiqua" w:hAnsi="Book Antiqua" w:cs="Book Antiqua"/>
          <w:b/>
          <w:bCs/>
          <w:color w:val="000000"/>
        </w:rPr>
        <w:t>Harr SD</w:t>
      </w:r>
      <w:r w:rsidRPr="00FC11A7">
        <w:rPr>
          <w:rFonts w:ascii="Book Antiqua" w:eastAsia="Book Antiqua" w:hAnsi="Book Antiqua" w:cs="Book Antiqua"/>
          <w:color w:val="000000"/>
        </w:rPr>
        <w:t xml:space="preserve">, Simonian NA, Hyman BT. Functional alterations in Alzheimer's disease: decreased glucose transporter 3 immunoreactivity in the perforant pathway terminal zone. </w:t>
      </w:r>
      <w:r w:rsidRPr="00FC11A7">
        <w:rPr>
          <w:rFonts w:ascii="Book Antiqua" w:eastAsia="Book Antiqua" w:hAnsi="Book Antiqua" w:cs="Book Antiqua"/>
          <w:i/>
          <w:iCs/>
          <w:color w:val="000000"/>
        </w:rPr>
        <w:t>J Neuropathol Exp Neurol</w:t>
      </w:r>
      <w:r w:rsidRPr="00FC11A7">
        <w:rPr>
          <w:rFonts w:ascii="Book Antiqua" w:eastAsia="Book Antiqua" w:hAnsi="Book Antiqua" w:cs="Book Antiqua"/>
          <w:color w:val="000000"/>
        </w:rPr>
        <w:t xml:space="preserve"> 1995; </w:t>
      </w:r>
      <w:r w:rsidRPr="00FC11A7">
        <w:rPr>
          <w:rFonts w:ascii="Book Antiqua" w:eastAsia="Book Antiqua" w:hAnsi="Book Antiqua" w:cs="Book Antiqua"/>
          <w:b/>
          <w:bCs/>
          <w:color w:val="000000"/>
        </w:rPr>
        <w:t>54</w:t>
      </w:r>
      <w:r w:rsidRPr="00FC11A7">
        <w:rPr>
          <w:rFonts w:ascii="Book Antiqua" w:eastAsia="Book Antiqua" w:hAnsi="Book Antiqua" w:cs="Book Antiqua"/>
          <w:color w:val="000000"/>
        </w:rPr>
        <w:t>: 38-41 [PMID: 7815078]</w:t>
      </w:r>
    </w:p>
    <w:p w14:paraId="6F25EFF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67 </w:t>
      </w:r>
      <w:r w:rsidRPr="00FC11A7">
        <w:rPr>
          <w:rFonts w:ascii="Book Antiqua" w:eastAsia="Book Antiqua" w:hAnsi="Book Antiqua" w:cs="Book Antiqua"/>
          <w:b/>
          <w:bCs/>
          <w:color w:val="000000"/>
        </w:rPr>
        <w:t>Kann O</w:t>
      </w:r>
      <w:r w:rsidRPr="00FC11A7">
        <w:rPr>
          <w:rFonts w:ascii="Book Antiqua" w:eastAsia="Book Antiqua" w:hAnsi="Book Antiqua" w:cs="Book Antiqua"/>
          <w:color w:val="000000"/>
        </w:rPr>
        <w:t xml:space="preserve">, Kovács R. Mitochondria and neuronal activity. </w:t>
      </w:r>
      <w:r w:rsidRPr="00FC11A7">
        <w:rPr>
          <w:rFonts w:ascii="Book Antiqua" w:eastAsia="Book Antiqua" w:hAnsi="Book Antiqua" w:cs="Book Antiqua"/>
          <w:i/>
          <w:iCs/>
          <w:color w:val="000000"/>
        </w:rPr>
        <w:t>Am J Physiol Cell Physiol</w:t>
      </w:r>
      <w:r w:rsidRPr="00FC11A7">
        <w:rPr>
          <w:rFonts w:ascii="Book Antiqua" w:eastAsia="Book Antiqua" w:hAnsi="Book Antiqua" w:cs="Book Antiqua"/>
          <w:color w:val="000000"/>
        </w:rPr>
        <w:t xml:space="preserve"> 2007; </w:t>
      </w:r>
      <w:r w:rsidRPr="00FC11A7">
        <w:rPr>
          <w:rFonts w:ascii="Book Antiqua" w:eastAsia="Book Antiqua" w:hAnsi="Book Antiqua" w:cs="Book Antiqua"/>
          <w:b/>
          <w:bCs/>
          <w:color w:val="000000"/>
        </w:rPr>
        <w:t>292</w:t>
      </w:r>
      <w:r w:rsidRPr="00FC11A7">
        <w:rPr>
          <w:rFonts w:ascii="Book Antiqua" w:eastAsia="Book Antiqua" w:hAnsi="Book Antiqua" w:cs="Book Antiqua"/>
          <w:color w:val="000000"/>
        </w:rPr>
        <w:t>: C641-C657 [PMID: 17092996 DOI: 10.1152/ajpcell.00222.2006]</w:t>
      </w:r>
    </w:p>
    <w:p w14:paraId="1D735D1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68 </w:t>
      </w:r>
      <w:r w:rsidRPr="00FC11A7">
        <w:rPr>
          <w:rFonts w:ascii="Book Antiqua" w:eastAsia="Book Antiqua" w:hAnsi="Book Antiqua" w:cs="Book Antiqua"/>
          <w:b/>
          <w:bCs/>
          <w:color w:val="000000"/>
        </w:rPr>
        <w:t>Nunomura A</w:t>
      </w:r>
      <w:r w:rsidRPr="00FC11A7">
        <w:rPr>
          <w:rFonts w:ascii="Book Antiqua" w:eastAsia="Book Antiqua" w:hAnsi="Book Antiqua" w:cs="Book Antiqua"/>
          <w:color w:val="000000"/>
        </w:rPr>
        <w:t xml:space="preserve">, Honda K, Takeda A, Hirai K, Zhu X, Smith MA, Perry G. Oxidative damage to RNA in neurodegenerative diseases. </w:t>
      </w:r>
      <w:r w:rsidRPr="00FC11A7">
        <w:rPr>
          <w:rFonts w:ascii="Book Antiqua" w:eastAsia="Book Antiqua" w:hAnsi="Book Antiqua" w:cs="Book Antiqua"/>
          <w:i/>
          <w:iCs/>
          <w:color w:val="000000"/>
        </w:rPr>
        <w:t>J Biomed Biotechnol</w:t>
      </w:r>
      <w:r w:rsidRPr="00FC11A7">
        <w:rPr>
          <w:rFonts w:ascii="Book Antiqua" w:eastAsia="Book Antiqua" w:hAnsi="Book Antiqua" w:cs="Book Antiqua"/>
          <w:color w:val="000000"/>
        </w:rPr>
        <w:t xml:space="preserve"> 2006; </w:t>
      </w:r>
      <w:r w:rsidRPr="00FC11A7">
        <w:rPr>
          <w:rFonts w:ascii="Book Antiqua" w:eastAsia="Book Antiqua" w:hAnsi="Book Antiqua" w:cs="Book Antiqua"/>
          <w:b/>
          <w:bCs/>
          <w:color w:val="000000"/>
        </w:rPr>
        <w:t>2006</w:t>
      </w:r>
      <w:r w:rsidRPr="00FC11A7">
        <w:rPr>
          <w:rFonts w:ascii="Book Antiqua" w:eastAsia="Book Antiqua" w:hAnsi="Book Antiqua" w:cs="Book Antiqua"/>
          <w:color w:val="000000"/>
        </w:rPr>
        <w:t>: 82323 [PMID: 17047315 DOI: 10.1155/JBB/2006/82323]</w:t>
      </w:r>
    </w:p>
    <w:p w14:paraId="6DC772D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69 </w:t>
      </w:r>
      <w:r w:rsidRPr="00FC11A7">
        <w:rPr>
          <w:rFonts w:ascii="Book Antiqua" w:eastAsia="Book Antiqua" w:hAnsi="Book Antiqua" w:cs="Book Antiqua"/>
          <w:b/>
          <w:bCs/>
          <w:color w:val="000000"/>
        </w:rPr>
        <w:t>Correia SC</w:t>
      </w:r>
      <w:r w:rsidRPr="00FC11A7">
        <w:rPr>
          <w:rFonts w:ascii="Book Antiqua" w:eastAsia="Book Antiqua" w:hAnsi="Book Antiqua" w:cs="Book Antiqua"/>
          <w:color w:val="000000"/>
        </w:rPr>
        <w:t xml:space="preserve">, Santos RX, Carvalho C, Cardoso S, Candeias E, Santos MS, Oliveira CR, Moreira PI. Insulin signaling, glucose metabolism and mitochondria: major players in Alzheimer's disease and diabetes interrelation. </w:t>
      </w:r>
      <w:r w:rsidRPr="00FC11A7">
        <w:rPr>
          <w:rFonts w:ascii="Book Antiqua" w:eastAsia="Book Antiqua" w:hAnsi="Book Antiqua" w:cs="Book Antiqua"/>
          <w:i/>
          <w:iCs/>
          <w:color w:val="000000"/>
        </w:rPr>
        <w:t>Brain Res</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1441</w:t>
      </w:r>
      <w:r w:rsidRPr="00FC11A7">
        <w:rPr>
          <w:rFonts w:ascii="Book Antiqua" w:eastAsia="Book Antiqua" w:hAnsi="Book Antiqua" w:cs="Book Antiqua"/>
          <w:color w:val="000000"/>
        </w:rPr>
        <w:t>: 64-78 [PMID: 22290178 DOI: 10.1016/j.brainres.2011.12.063]</w:t>
      </w:r>
    </w:p>
    <w:p w14:paraId="178E0F2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70 </w:t>
      </w:r>
      <w:r w:rsidRPr="00FC11A7">
        <w:rPr>
          <w:rFonts w:ascii="Book Antiqua" w:eastAsia="Book Antiqua" w:hAnsi="Book Antiqua" w:cs="Book Antiqua"/>
          <w:b/>
          <w:bCs/>
          <w:color w:val="000000"/>
        </w:rPr>
        <w:t>Butterfield DA</w:t>
      </w:r>
      <w:r w:rsidRPr="00FC11A7">
        <w:rPr>
          <w:rFonts w:ascii="Book Antiqua" w:eastAsia="Book Antiqua" w:hAnsi="Book Antiqua" w:cs="Book Antiqua"/>
          <w:color w:val="000000"/>
        </w:rPr>
        <w:t xml:space="preserve">, Di Domenico F, Barone E. Elevated risk of type 2 diabetes for development of Alzheimer disease: a key role for oxidative stress in brain. </w:t>
      </w:r>
      <w:r w:rsidRPr="00FC11A7">
        <w:rPr>
          <w:rFonts w:ascii="Book Antiqua" w:eastAsia="Book Antiqua" w:hAnsi="Book Antiqua" w:cs="Book Antiqua"/>
          <w:i/>
          <w:iCs/>
          <w:color w:val="000000"/>
        </w:rPr>
        <w:t>Biochim Biophys Acta</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1842</w:t>
      </w:r>
      <w:r w:rsidRPr="00FC11A7">
        <w:rPr>
          <w:rFonts w:ascii="Book Antiqua" w:eastAsia="Book Antiqua" w:hAnsi="Book Antiqua" w:cs="Book Antiqua"/>
          <w:color w:val="000000"/>
        </w:rPr>
        <w:t>: 1693-1706 [PMID: 24949886 DOI: 10.1016/j.bbadis.2014.06.010]</w:t>
      </w:r>
    </w:p>
    <w:p w14:paraId="3FE92676"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71 </w:t>
      </w:r>
      <w:r w:rsidRPr="00FC11A7">
        <w:rPr>
          <w:rFonts w:ascii="Book Antiqua" w:eastAsia="Book Antiqua" w:hAnsi="Book Antiqua" w:cs="Book Antiqua"/>
          <w:b/>
          <w:bCs/>
          <w:color w:val="000000"/>
        </w:rPr>
        <w:t>Sorbi S</w:t>
      </w:r>
      <w:r w:rsidRPr="00FC11A7">
        <w:rPr>
          <w:rFonts w:ascii="Book Antiqua" w:eastAsia="Book Antiqua" w:hAnsi="Book Antiqua" w:cs="Book Antiqua"/>
          <w:color w:val="000000"/>
        </w:rPr>
        <w:t xml:space="preserve">, Bird ED, Blass JP. Decreased pyruvate dehydrogenase complex activity in Huntington and Alzheimer brain. </w:t>
      </w:r>
      <w:r w:rsidRPr="00FC11A7">
        <w:rPr>
          <w:rFonts w:ascii="Book Antiqua" w:eastAsia="Book Antiqua" w:hAnsi="Book Antiqua" w:cs="Book Antiqua"/>
          <w:i/>
          <w:iCs/>
          <w:color w:val="000000"/>
        </w:rPr>
        <w:t>Ann Neurol</w:t>
      </w:r>
      <w:r w:rsidRPr="00FC11A7">
        <w:rPr>
          <w:rFonts w:ascii="Book Antiqua" w:eastAsia="Book Antiqua" w:hAnsi="Book Antiqua" w:cs="Book Antiqua"/>
          <w:color w:val="000000"/>
        </w:rPr>
        <w:t xml:space="preserve"> 1983; </w:t>
      </w:r>
      <w:r w:rsidRPr="00FC11A7">
        <w:rPr>
          <w:rFonts w:ascii="Book Antiqua" w:eastAsia="Book Antiqua" w:hAnsi="Book Antiqua" w:cs="Book Antiqua"/>
          <w:b/>
          <w:bCs/>
          <w:color w:val="000000"/>
        </w:rPr>
        <w:t>13</w:t>
      </w:r>
      <w:r w:rsidRPr="00FC11A7">
        <w:rPr>
          <w:rFonts w:ascii="Book Antiqua" w:eastAsia="Book Antiqua" w:hAnsi="Book Antiqua" w:cs="Book Antiqua"/>
          <w:color w:val="000000"/>
        </w:rPr>
        <w:t>: 72-78 [PMID: 6219611 DOI: 10.1002/ana.410130116]</w:t>
      </w:r>
    </w:p>
    <w:p w14:paraId="6E75530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72 </w:t>
      </w:r>
      <w:r w:rsidRPr="00FC11A7">
        <w:rPr>
          <w:rFonts w:ascii="Book Antiqua" w:eastAsia="Book Antiqua" w:hAnsi="Book Antiqua" w:cs="Book Antiqua"/>
          <w:b/>
          <w:bCs/>
          <w:color w:val="000000"/>
        </w:rPr>
        <w:t>Butterworth RF</w:t>
      </w:r>
      <w:r w:rsidRPr="00FC11A7">
        <w:rPr>
          <w:rFonts w:ascii="Book Antiqua" w:eastAsia="Book Antiqua" w:hAnsi="Book Antiqua" w:cs="Book Antiqua"/>
          <w:color w:val="000000"/>
        </w:rPr>
        <w:t xml:space="preserve">, Besnard AM. Thiamine-dependent enzyme changes in temporal cortex of patients with Alzheimer's disease. </w:t>
      </w:r>
      <w:r w:rsidRPr="00FC11A7">
        <w:rPr>
          <w:rFonts w:ascii="Book Antiqua" w:eastAsia="Book Antiqua" w:hAnsi="Book Antiqua" w:cs="Book Antiqua"/>
          <w:i/>
          <w:iCs/>
          <w:color w:val="000000"/>
        </w:rPr>
        <w:t>Metab Brain Dis</w:t>
      </w:r>
      <w:r w:rsidRPr="00FC11A7">
        <w:rPr>
          <w:rFonts w:ascii="Book Antiqua" w:eastAsia="Book Antiqua" w:hAnsi="Book Antiqua" w:cs="Book Antiqua"/>
          <w:color w:val="000000"/>
        </w:rPr>
        <w:t xml:space="preserve"> 1990; </w:t>
      </w:r>
      <w:r w:rsidRPr="00FC11A7">
        <w:rPr>
          <w:rFonts w:ascii="Book Antiqua" w:eastAsia="Book Antiqua" w:hAnsi="Book Antiqua" w:cs="Book Antiqua"/>
          <w:b/>
          <w:bCs/>
          <w:color w:val="000000"/>
        </w:rPr>
        <w:t>5</w:t>
      </w:r>
      <w:r w:rsidRPr="00FC11A7">
        <w:rPr>
          <w:rFonts w:ascii="Book Antiqua" w:eastAsia="Book Antiqua" w:hAnsi="Book Antiqua" w:cs="Book Antiqua"/>
          <w:color w:val="000000"/>
        </w:rPr>
        <w:t>: 179-184 [PMID: 2087217 DOI: 10.1007/BF00997071]</w:t>
      </w:r>
    </w:p>
    <w:p w14:paraId="25FF55C4"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73 </w:t>
      </w:r>
      <w:r w:rsidRPr="00FC11A7">
        <w:rPr>
          <w:rFonts w:ascii="Book Antiqua" w:eastAsia="Book Antiqua" w:hAnsi="Book Antiqua" w:cs="Book Antiqua"/>
          <w:b/>
          <w:bCs/>
          <w:color w:val="000000"/>
        </w:rPr>
        <w:t>Yao J</w:t>
      </w:r>
      <w:r w:rsidRPr="00FC11A7">
        <w:rPr>
          <w:rFonts w:ascii="Book Antiqua" w:eastAsia="Book Antiqua" w:hAnsi="Book Antiqua" w:cs="Book Antiqua"/>
          <w:color w:val="000000"/>
        </w:rPr>
        <w:t xml:space="preserve">, Irwin RW, Zhao L, Nilsen J, Hamilton RT, Brinton RD. Mitochondrial bioenergetic deficit precedes Alzheimer's pathology in female mouse model of Alzheimer's disease. </w:t>
      </w:r>
      <w:r w:rsidRPr="00FC11A7">
        <w:rPr>
          <w:rFonts w:ascii="Book Antiqua" w:eastAsia="Book Antiqua" w:hAnsi="Book Antiqua" w:cs="Book Antiqua"/>
          <w:i/>
          <w:iCs/>
          <w:color w:val="000000"/>
        </w:rPr>
        <w:t>Proc Natl Acad Sci U S A</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106</w:t>
      </w:r>
      <w:r w:rsidRPr="00FC11A7">
        <w:rPr>
          <w:rFonts w:ascii="Book Antiqua" w:eastAsia="Book Antiqua" w:hAnsi="Book Antiqua" w:cs="Book Antiqua"/>
          <w:color w:val="000000"/>
        </w:rPr>
        <w:t>: 14670-14675 [PMID: 19667196 DOI: 10.1073/pnas.0903563106]</w:t>
      </w:r>
    </w:p>
    <w:p w14:paraId="4F89FD6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74 </w:t>
      </w:r>
      <w:r w:rsidRPr="00FC11A7">
        <w:rPr>
          <w:rFonts w:ascii="Book Antiqua" w:eastAsia="Book Antiqua" w:hAnsi="Book Antiqua" w:cs="Book Antiqua"/>
          <w:b/>
          <w:bCs/>
          <w:color w:val="000000"/>
        </w:rPr>
        <w:t>Hirai K</w:t>
      </w:r>
      <w:r w:rsidRPr="00FC11A7">
        <w:rPr>
          <w:rFonts w:ascii="Book Antiqua" w:eastAsia="Book Antiqua" w:hAnsi="Book Antiqua" w:cs="Book Antiqua"/>
          <w:color w:val="000000"/>
        </w:rPr>
        <w:t xml:space="preserve">, Aliev G, Nunomura A, Fujioka H, Russell RL, Atwood CS, Johnson AB, Kress Y, Vinters HV, Tabaton M, Shimohama S, Cash AD, Siedlak SL, Harris PL, Jones PK, Petersen RB, Perry G, Smith MA. Mitochondrial abnormalities in Alzheimer's disease. </w:t>
      </w:r>
      <w:r w:rsidRPr="00FC11A7">
        <w:rPr>
          <w:rFonts w:ascii="Book Antiqua" w:eastAsia="Book Antiqua" w:hAnsi="Book Antiqua" w:cs="Book Antiqua"/>
          <w:i/>
          <w:iCs/>
          <w:color w:val="000000"/>
        </w:rPr>
        <w:t>J Neurosci</w:t>
      </w:r>
      <w:r w:rsidRPr="00FC11A7">
        <w:rPr>
          <w:rFonts w:ascii="Book Antiqua" w:eastAsia="Book Antiqua" w:hAnsi="Book Antiqua" w:cs="Book Antiqua"/>
          <w:color w:val="000000"/>
        </w:rPr>
        <w:t xml:space="preserve"> 2001; </w:t>
      </w:r>
      <w:r w:rsidRPr="00FC11A7">
        <w:rPr>
          <w:rFonts w:ascii="Book Antiqua" w:eastAsia="Book Antiqua" w:hAnsi="Book Antiqua" w:cs="Book Antiqua"/>
          <w:b/>
          <w:bCs/>
          <w:color w:val="000000"/>
        </w:rPr>
        <w:t>21</w:t>
      </w:r>
      <w:r w:rsidRPr="00FC11A7">
        <w:rPr>
          <w:rFonts w:ascii="Book Antiqua" w:eastAsia="Book Antiqua" w:hAnsi="Book Antiqua" w:cs="Book Antiqua"/>
          <w:color w:val="000000"/>
        </w:rPr>
        <w:t>: 3017-3023 [PMID: 11312286 DOI: 10.1523/JNEUROSCI.21-09-03017.2001]</w:t>
      </w:r>
    </w:p>
    <w:p w14:paraId="7BCBDB1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75 </w:t>
      </w:r>
      <w:r w:rsidRPr="00FC11A7">
        <w:rPr>
          <w:rFonts w:ascii="Book Antiqua" w:eastAsia="Book Antiqua" w:hAnsi="Book Antiqua" w:cs="Book Antiqua"/>
          <w:b/>
          <w:bCs/>
          <w:color w:val="000000"/>
        </w:rPr>
        <w:t>Parker WD Jr</w:t>
      </w:r>
      <w:r w:rsidRPr="00FC11A7">
        <w:rPr>
          <w:rFonts w:ascii="Book Antiqua" w:eastAsia="Book Antiqua" w:hAnsi="Book Antiqua" w:cs="Book Antiqua"/>
          <w:color w:val="000000"/>
        </w:rPr>
        <w:t xml:space="preserve">, Parks JK. Cytochrome c oxidase in Alzheimer's disease brain: purification and characterization. </w:t>
      </w:r>
      <w:r w:rsidRPr="00FC11A7">
        <w:rPr>
          <w:rFonts w:ascii="Book Antiqua" w:eastAsia="Book Antiqua" w:hAnsi="Book Antiqua" w:cs="Book Antiqua"/>
          <w:i/>
          <w:iCs/>
          <w:color w:val="000000"/>
        </w:rPr>
        <w:t>Neurology</w:t>
      </w:r>
      <w:r w:rsidRPr="00FC11A7">
        <w:rPr>
          <w:rFonts w:ascii="Book Antiqua" w:eastAsia="Book Antiqua" w:hAnsi="Book Antiqua" w:cs="Book Antiqua"/>
          <w:color w:val="000000"/>
        </w:rPr>
        <w:t xml:space="preserve"> 1995; </w:t>
      </w:r>
      <w:r w:rsidRPr="00FC11A7">
        <w:rPr>
          <w:rFonts w:ascii="Book Antiqua" w:eastAsia="Book Antiqua" w:hAnsi="Book Antiqua" w:cs="Book Antiqua"/>
          <w:b/>
          <w:bCs/>
          <w:color w:val="000000"/>
        </w:rPr>
        <w:t>45</w:t>
      </w:r>
      <w:r w:rsidRPr="00FC11A7">
        <w:rPr>
          <w:rFonts w:ascii="Book Antiqua" w:eastAsia="Book Antiqua" w:hAnsi="Book Antiqua" w:cs="Book Antiqua"/>
          <w:color w:val="000000"/>
        </w:rPr>
        <w:t>: 482-486 [PMID: 7898701 DOI: 10.1212/wnl.45.3.482]</w:t>
      </w:r>
    </w:p>
    <w:p w14:paraId="56A01C4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76 </w:t>
      </w:r>
      <w:r w:rsidRPr="00FC11A7">
        <w:rPr>
          <w:rFonts w:ascii="Book Antiqua" w:eastAsia="Book Antiqua" w:hAnsi="Book Antiqua" w:cs="Book Antiqua"/>
          <w:b/>
          <w:bCs/>
          <w:color w:val="000000"/>
        </w:rPr>
        <w:t>Sims NR</w:t>
      </w:r>
      <w:r w:rsidRPr="00FC11A7">
        <w:rPr>
          <w:rFonts w:ascii="Book Antiqua" w:eastAsia="Book Antiqua" w:hAnsi="Book Antiqua" w:cs="Book Antiqua"/>
          <w:color w:val="000000"/>
        </w:rPr>
        <w:t xml:space="preserve">, Finegan JM, Blass JP, Bowen DM, Neary D. Mitochondrial function in brain tissue in primary degenerative dementia. </w:t>
      </w:r>
      <w:r w:rsidRPr="00FC11A7">
        <w:rPr>
          <w:rFonts w:ascii="Book Antiqua" w:eastAsia="Book Antiqua" w:hAnsi="Book Antiqua" w:cs="Book Antiqua"/>
          <w:i/>
          <w:iCs/>
          <w:color w:val="000000"/>
        </w:rPr>
        <w:t>Brain Res</w:t>
      </w:r>
      <w:r w:rsidRPr="00FC11A7">
        <w:rPr>
          <w:rFonts w:ascii="Book Antiqua" w:eastAsia="Book Antiqua" w:hAnsi="Book Antiqua" w:cs="Book Antiqua"/>
          <w:color w:val="000000"/>
        </w:rPr>
        <w:t xml:space="preserve"> 1987; </w:t>
      </w:r>
      <w:r w:rsidRPr="00FC11A7">
        <w:rPr>
          <w:rFonts w:ascii="Book Antiqua" w:eastAsia="Book Antiqua" w:hAnsi="Book Antiqua" w:cs="Book Antiqua"/>
          <w:b/>
          <w:bCs/>
          <w:color w:val="000000"/>
        </w:rPr>
        <w:t>436</w:t>
      </w:r>
      <w:r w:rsidRPr="00FC11A7">
        <w:rPr>
          <w:rFonts w:ascii="Book Antiqua" w:eastAsia="Book Antiqua" w:hAnsi="Book Antiqua" w:cs="Book Antiqua"/>
          <w:color w:val="000000"/>
        </w:rPr>
        <w:t>: 30-38 [PMID: 3690351 DOI: 10.1016/0006-8993(87)91553-8]</w:t>
      </w:r>
    </w:p>
    <w:p w14:paraId="5769A86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77 </w:t>
      </w:r>
      <w:r w:rsidRPr="00FC11A7">
        <w:rPr>
          <w:rFonts w:ascii="Book Antiqua" w:eastAsia="Book Antiqua" w:hAnsi="Book Antiqua" w:cs="Book Antiqua"/>
          <w:b/>
          <w:bCs/>
          <w:color w:val="000000"/>
        </w:rPr>
        <w:t>Bonda DJ</w:t>
      </w:r>
      <w:r w:rsidRPr="00FC11A7">
        <w:rPr>
          <w:rFonts w:ascii="Book Antiqua" w:eastAsia="Book Antiqua" w:hAnsi="Book Antiqua" w:cs="Book Antiqua"/>
          <w:color w:val="000000"/>
        </w:rPr>
        <w:t xml:space="preserve">, Wang X, Perry G, Smith MA, Zhu X. Mitochondrial dynamics in Alzheimer's disease: opportunities for future treatment strategies. </w:t>
      </w:r>
      <w:r w:rsidRPr="00FC11A7">
        <w:rPr>
          <w:rFonts w:ascii="Book Antiqua" w:eastAsia="Book Antiqua" w:hAnsi="Book Antiqua" w:cs="Book Antiqua"/>
          <w:i/>
          <w:iCs/>
          <w:color w:val="000000"/>
        </w:rPr>
        <w:t>Drugs Aging</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27</w:t>
      </w:r>
      <w:r w:rsidRPr="00FC11A7">
        <w:rPr>
          <w:rFonts w:ascii="Book Antiqua" w:eastAsia="Book Antiqua" w:hAnsi="Book Antiqua" w:cs="Book Antiqua"/>
          <w:color w:val="000000"/>
        </w:rPr>
        <w:t>: 181-192 [PMID: 20210366 DOI: 10.2165/11532140-000000000-00000]</w:t>
      </w:r>
    </w:p>
    <w:p w14:paraId="0B6F7F9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78 </w:t>
      </w:r>
      <w:r w:rsidRPr="00FC11A7">
        <w:rPr>
          <w:rFonts w:ascii="Book Antiqua" w:eastAsia="Book Antiqua" w:hAnsi="Book Antiqua" w:cs="Book Antiqua"/>
          <w:b/>
          <w:bCs/>
          <w:color w:val="000000"/>
        </w:rPr>
        <w:t>Lloret A</w:t>
      </w:r>
      <w:r w:rsidRPr="00FC11A7">
        <w:rPr>
          <w:rFonts w:ascii="Book Antiqua" w:eastAsia="Book Antiqua" w:hAnsi="Book Antiqua" w:cs="Book Antiqua"/>
          <w:color w:val="000000"/>
        </w:rPr>
        <w:t xml:space="preserve">, Badía MC, Mora NJ, Ortega A, Pallardó FV, Alonso MD, Atamna H, Viña J. Gender and age-dependent differences in the mitochondrial apoptogenic pathway in Alzheimer's disease. </w:t>
      </w:r>
      <w:r w:rsidRPr="00FC11A7">
        <w:rPr>
          <w:rFonts w:ascii="Book Antiqua" w:eastAsia="Book Antiqua" w:hAnsi="Book Antiqua" w:cs="Book Antiqua"/>
          <w:i/>
          <w:iCs/>
          <w:color w:val="000000"/>
        </w:rPr>
        <w:t>Free Radic Biol Med</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44</w:t>
      </w:r>
      <w:r w:rsidRPr="00FC11A7">
        <w:rPr>
          <w:rFonts w:ascii="Book Antiqua" w:eastAsia="Book Antiqua" w:hAnsi="Book Antiqua" w:cs="Book Antiqua"/>
          <w:color w:val="000000"/>
        </w:rPr>
        <w:t>: 2019-2025 [PMID: 18387371 DOI: 10.1016/j.freeradbiomed.2008.02.017]</w:t>
      </w:r>
    </w:p>
    <w:p w14:paraId="4F7EB8D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79 </w:t>
      </w:r>
      <w:r w:rsidRPr="00FC11A7">
        <w:rPr>
          <w:rFonts w:ascii="Book Antiqua" w:eastAsia="Book Antiqua" w:hAnsi="Book Antiqua" w:cs="Book Antiqua"/>
          <w:b/>
          <w:bCs/>
          <w:color w:val="000000"/>
        </w:rPr>
        <w:t>Devi L</w:t>
      </w:r>
      <w:r w:rsidRPr="00FC11A7">
        <w:rPr>
          <w:rFonts w:ascii="Book Antiqua" w:eastAsia="Book Antiqua" w:hAnsi="Book Antiqua" w:cs="Book Antiqua"/>
          <w:color w:val="000000"/>
        </w:rPr>
        <w:t xml:space="preserve">, Prabhu BM, Galati DF, Avadhani NG, Anandatheerthavarada HK. Accumulation of amyloid precursor protein in the mitochondrial import channels of human Alzheimer's disease brain is associated with mitochondrial dysfunction. </w:t>
      </w:r>
      <w:r w:rsidRPr="00FC11A7">
        <w:rPr>
          <w:rFonts w:ascii="Book Antiqua" w:eastAsia="Book Antiqua" w:hAnsi="Book Antiqua" w:cs="Book Antiqua"/>
          <w:i/>
          <w:iCs/>
          <w:color w:val="000000"/>
        </w:rPr>
        <w:t>J Neurosci</w:t>
      </w:r>
      <w:r w:rsidRPr="00FC11A7">
        <w:rPr>
          <w:rFonts w:ascii="Book Antiqua" w:eastAsia="Book Antiqua" w:hAnsi="Book Antiqua" w:cs="Book Antiqua"/>
          <w:color w:val="000000"/>
        </w:rPr>
        <w:t xml:space="preserve"> 2006; </w:t>
      </w:r>
      <w:r w:rsidRPr="00FC11A7">
        <w:rPr>
          <w:rFonts w:ascii="Book Antiqua" w:eastAsia="Book Antiqua" w:hAnsi="Book Antiqua" w:cs="Book Antiqua"/>
          <w:b/>
          <w:bCs/>
          <w:color w:val="000000"/>
        </w:rPr>
        <w:t>26</w:t>
      </w:r>
      <w:r w:rsidRPr="00FC11A7">
        <w:rPr>
          <w:rFonts w:ascii="Book Antiqua" w:eastAsia="Book Antiqua" w:hAnsi="Book Antiqua" w:cs="Book Antiqua"/>
          <w:color w:val="000000"/>
        </w:rPr>
        <w:t>: 9057-9068 [PMID: 16943564 DOI: 10.1523/JNEUROSCI.1469-06.2006]</w:t>
      </w:r>
    </w:p>
    <w:p w14:paraId="4B85188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80 </w:t>
      </w:r>
      <w:r w:rsidRPr="00FC11A7">
        <w:rPr>
          <w:rFonts w:ascii="Book Antiqua" w:eastAsia="Book Antiqua" w:hAnsi="Book Antiqua" w:cs="Book Antiqua"/>
          <w:b/>
          <w:bCs/>
          <w:color w:val="000000"/>
        </w:rPr>
        <w:t>Cardoso SM</w:t>
      </w:r>
      <w:r w:rsidRPr="00FC11A7">
        <w:rPr>
          <w:rFonts w:ascii="Book Antiqua" w:eastAsia="Book Antiqua" w:hAnsi="Book Antiqua" w:cs="Book Antiqua"/>
          <w:color w:val="000000"/>
        </w:rPr>
        <w:t xml:space="preserve">, Santos S, Swerdlow RH, Oliveira CR. Functional mitochondria are required for amyloid beta-mediated neurotoxicity. </w:t>
      </w:r>
      <w:r w:rsidRPr="00FC11A7">
        <w:rPr>
          <w:rFonts w:ascii="Book Antiqua" w:eastAsia="Book Antiqua" w:hAnsi="Book Antiqua" w:cs="Book Antiqua"/>
          <w:i/>
          <w:iCs/>
          <w:color w:val="000000"/>
        </w:rPr>
        <w:t>FASEB J</w:t>
      </w:r>
      <w:r w:rsidRPr="00FC11A7">
        <w:rPr>
          <w:rFonts w:ascii="Book Antiqua" w:eastAsia="Book Antiqua" w:hAnsi="Book Antiqua" w:cs="Book Antiqua"/>
          <w:color w:val="000000"/>
        </w:rPr>
        <w:t xml:space="preserve"> 2001; </w:t>
      </w:r>
      <w:r w:rsidRPr="00FC11A7">
        <w:rPr>
          <w:rFonts w:ascii="Book Antiqua" w:eastAsia="Book Antiqua" w:hAnsi="Book Antiqua" w:cs="Book Antiqua"/>
          <w:b/>
          <w:bCs/>
          <w:color w:val="000000"/>
        </w:rPr>
        <w:t>15</w:t>
      </w:r>
      <w:r w:rsidRPr="00FC11A7">
        <w:rPr>
          <w:rFonts w:ascii="Book Antiqua" w:eastAsia="Book Antiqua" w:hAnsi="Book Antiqua" w:cs="Book Antiqua"/>
          <w:color w:val="000000"/>
        </w:rPr>
        <w:t>: 1439-1441 [PMID: 11387250 DOI: 10.1096/fj.00-0561fje]</w:t>
      </w:r>
    </w:p>
    <w:p w14:paraId="4C0A840D"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81 </w:t>
      </w:r>
      <w:r w:rsidRPr="00FC11A7">
        <w:rPr>
          <w:rFonts w:ascii="Book Antiqua" w:eastAsia="Book Antiqua" w:hAnsi="Book Antiqua" w:cs="Book Antiqua"/>
          <w:b/>
          <w:bCs/>
          <w:color w:val="000000"/>
        </w:rPr>
        <w:t>Du H</w:t>
      </w:r>
      <w:r w:rsidRPr="00FC11A7">
        <w:rPr>
          <w:rFonts w:ascii="Book Antiqua" w:eastAsia="Book Antiqua" w:hAnsi="Book Antiqua" w:cs="Book Antiqua"/>
          <w:color w:val="000000"/>
        </w:rPr>
        <w:t xml:space="preserve">, Guo L, Fang F, Chen D, Sosunov AA, McKhann GM, Yan Y, Wang C, Zhang H, Molkentin JD, Gunn-Moore FJ, Vonsattel JP, Arancio O, Chen JX, Yan SD. Cyclophilin D deficiency attenuates mitochondrial and neuronal perturbation and ameliorates learning and memory in Alzheimer's disease. </w:t>
      </w:r>
      <w:r w:rsidRPr="00FC11A7">
        <w:rPr>
          <w:rFonts w:ascii="Book Antiqua" w:eastAsia="Book Antiqua" w:hAnsi="Book Antiqua" w:cs="Book Antiqua"/>
          <w:i/>
          <w:iCs/>
          <w:color w:val="000000"/>
        </w:rPr>
        <w:t>Nat Med</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14</w:t>
      </w:r>
      <w:r w:rsidRPr="00FC11A7">
        <w:rPr>
          <w:rFonts w:ascii="Book Antiqua" w:eastAsia="Book Antiqua" w:hAnsi="Book Antiqua" w:cs="Book Antiqua"/>
          <w:color w:val="000000"/>
        </w:rPr>
        <w:t>: 1097-1105 [PMID: 18806802 DOI: 10.1038/nm.1868]</w:t>
      </w:r>
    </w:p>
    <w:p w14:paraId="4A78C97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82 </w:t>
      </w:r>
      <w:r w:rsidRPr="00FC11A7">
        <w:rPr>
          <w:rFonts w:ascii="Book Antiqua" w:eastAsia="Book Antiqua" w:hAnsi="Book Antiqua" w:cs="Book Antiqua"/>
          <w:b/>
          <w:bCs/>
          <w:color w:val="000000"/>
        </w:rPr>
        <w:t>Lustbader JW</w:t>
      </w:r>
      <w:r w:rsidRPr="00FC11A7">
        <w:rPr>
          <w:rFonts w:ascii="Book Antiqua" w:eastAsia="Book Antiqua" w:hAnsi="Book Antiqua" w:cs="Book Antiqua"/>
          <w:color w:val="000000"/>
        </w:rPr>
        <w:t xml:space="preserve">, Cirilli M, Lin C, Xu HW, Takuma K, Wang N, Caspersen C, Chen X, Pollak S, Chaney M, Trinchese F, Liu S, Gunn-Moore F, Lue LF, Walker DG, Kuppusamy P, Zewier ZL, Arancio O, Stern D, Yan SS, Wu H. ABAD directly links Abeta to mitochondrial toxicity in Alzheimer's disease. </w:t>
      </w:r>
      <w:r w:rsidRPr="00FC11A7">
        <w:rPr>
          <w:rFonts w:ascii="Book Antiqua" w:eastAsia="Book Antiqua" w:hAnsi="Book Antiqua" w:cs="Book Antiqua"/>
          <w:i/>
          <w:iCs/>
          <w:color w:val="000000"/>
        </w:rPr>
        <w:t>Science</w:t>
      </w:r>
      <w:r w:rsidRPr="00FC11A7">
        <w:rPr>
          <w:rFonts w:ascii="Book Antiqua" w:eastAsia="Book Antiqua" w:hAnsi="Book Antiqua" w:cs="Book Antiqua"/>
          <w:color w:val="000000"/>
        </w:rPr>
        <w:t xml:space="preserve"> 2004; </w:t>
      </w:r>
      <w:r w:rsidRPr="00FC11A7">
        <w:rPr>
          <w:rFonts w:ascii="Book Antiqua" w:eastAsia="Book Antiqua" w:hAnsi="Book Antiqua" w:cs="Book Antiqua"/>
          <w:b/>
          <w:bCs/>
          <w:color w:val="000000"/>
        </w:rPr>
        <w:t>304</w:t>
      </w:r>
      <w:r w:rsidRPr="00FC11A7">
        <w:rPr>
          <w:rFonts w:ascii="Book Antiqua" w:eastAsia="Book Antiqua" w:hAnsi="Book Antiqua" w:cs="Book Antiqua"/>
          <w:color w:val="000000"/>
        </w:rPr>
        <w:t>: 448-452 [PMID: 15087549 DOI: 10.1126/science.1091230]</w:t>
      </w:r>
    </w:p>
    <w:p w14:paraId="16D6369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83 </w:t>
      </w:r>
      <w:r w:rsidRPr="00FC11A7">
        <w:rPr>
          <w:rFonts w:ascii="Book Antiqua" w:eastAsia="Book Antiqua" w:hAnsi="Book Antiqua" w:cs="Book Antiqua"/>
          <w:b/>
          <w:bCs/>
          <w:color w:val="000000"/>
        </w:rPr>
        <w:t>Di Domenico F</w:t>
      </w:r>
      <w:r w:rsidRPr="00FC11A7">
        <w:rPr>
          <w:rFonts w:ascii="Book Antiqua" w:eastAsia="Book Antiqua" w:hAnsi="Book Antiqua" w:cs="Book Antiqua"/>
          <w:color w:val="000000"/>
        </w:rPr>
        <w:t xml:space="preserve">, Perluigi M, Butterfield DA, Cornelius C, Calabrese V. Oxidative damage in rat brain during aging: interplay between energy and metabolic key target proteins. </w:t>
      </w:r>
      <w:r w:rsidRPr="00FC11A7">
        <w:rPr>
          <w:rFonts w:ascii="Book Antiqua" w:eastAsia="Book Antiqua" w:hAnsi="Book Antiqua" w:cs="Book Antiqua"/>
          <w:i/>
          <w:iCs/>
          <w:color w:val="000000"/>
        </w:rPr>
        <w:t>Neurochem Res</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35</w:t>
      </w:r>
      <w:r w:rsidRPr="00FC11A7">
        <w:rPr>
          <w:rFonts w:ascii="Book Antiqua" w:eastAsia="Book Antiqua" w:hAnsi="Book Antiqua" w:cs="Book Antiqua"/>
          <w:color w:val="000000"/>
        </w:rPr>
        <w:t>: 2184-2192 [PMID: 20963486 DOI: 10.1007/s11064-010-0295-z]</w:t>
      </w:r>
    </w:p>
    <w:p w14:paraId="32F946E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84 </w:t>
      </w:r>
      <w:r w:rsidRPr="00FC11A7">
        <w:rPr>
          <w:rFonts w:ascii="Book Antiqua" w:eastAsia="Book Antiqua" w:hAnsi="Book Antiqua" w:cs="Book Antiqua"/>
          <w:b/>
          <w:bCs/>
          <w:color w:val="000000"/>
        </w:rPr>
        <w:t>Domínguez RO</w:t>
      </w:r>
      <w:r w:rsidRPr="00FC11A7">
        <w:rPr>
          <w:rFonts w:ascii="Book Antiqua" w:eastAsia="Book Antiqua" w:hAnsi="Book Antiqua" w:cs="Book Antiqua"/>
          <w:color w:val="000000"/>
        </w:rPr>
        <w:t xml:space="preserve">, Marschoff ER, González SE, Repetto MG, Serra JA. Type 2 diabetes and/or its treatment leads to less cognitive impairment in Alzheimer's disease patients. </w:t>
      </w:r>
      <w:r w:rsidRPr="00FC11A7">
        <w:rPr>
          <w:rFonts w:ascii="Book Antiqua" w:eastAsia="Book Antiqua" w:hAnsi="Book Antiqua" w:cs="Book Antiqua"/>
          <w:i/>
          <w:iCs/>
          <w:color w:val="000000"/>
        </w:rPr>
        <w:t>Diabetes Res Clin Pract</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98</w:t>
      </w:r>
      <w:r w:rsidRPr="00FC11A7">
        <w:rPr>
          <w:rFonts w:ascii="Book Antiqua" w:eastAsia="Book Antiqua" w:hAnsi="Book Antiqua" w:cs="Book Antiqua"/>
          <w:color w:val="000000"/>
        </w:rPr>
        <w:t>: 68-74 [PMID: 22658669 DOI: 10.1016/j.diabres.2012.05.013]</w:t>
      </w:r>
    </w:p>
    <w:p w14:paraId="2022C68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85 </w:t>
      </w:r>
      <w:r w:rsidRPr="00FC11A7">
        <w:rPr>
          <w:rFonts w:ascii="Book Antiqua" w:eastAsia="Book Antiqua" w:hAnsi="Book Antiqua" w:cs="Book Antiqua"/>
          <w:b/>
          <w:bCs/>
          <w:color w:val="000000"/>
        </w:rPr>
        <w:t>Butterfield DA</w:t>
      </w:r>
      <w:r w:rsidRPr="00FC11A7">
        <w:rPr>
          <w:rFonts w:ascii="Book Antiqua" w:eastAsia="Book Antiqua" w:hAnsi="Book Antiqua" w:cs="Book Antiqua"/>
          <w:color w:val="000000"/>
        </w:rPr>
        <w:t xml:space="preserve">, Lauderback CM. Lipid peroxidation and protein oxidation in Alzheimer's disease brain: potential causes and consequences involving amyloid beta-peptide-associated free radical oxidative stress. </w:t>
      </w:r>
      <w:r w:rsidRPr="00FC11A7">
        <w:rPr>
          <w:rFonts w:ascii="Book Antiqua" w:eastAsia="Book Antiqua" w:hAnsi="Book Antiqua" w:cs="Book Antiqua"/>
          <w:i/>
          <w:iCs/>
          <w:color w:val="000000"/>
        </w:rPr>
        <w:t>Free Radic Biol Med</w:t>
      </w:r>
      <w:r w:rsidRPr="00FC11A7">
        <w:rPr>
          <w:rFonts w:ascii="Book Antiqua" w:eastAsia="Book Antiqua" w:hAnsi="Book Antiqua" w:cs="Book Antiqua"/>
          <w:color w:val="000000"/>
        </w:rPr>
        <w:t xml:space="preserve"> 2002; </w:t>
      </w:r>
      <w:r w:rsidRPr="00FC11A7">
        <w:rPr>
          <w:rFonts w:ascii="Book Antiqua" w:eastAsia="Book Antiqua" w:hAnsi="Book Antiqua" w:cs="Book Antiqua"/>
          <w:b/>
          <w:bCs/>
          <w:color w:val="000000"/>
        </w:rPr>
        <w:t>32</w:t>
      </w:r>
      <w:r w:rsidRPr="00FC11A7">
        <w:rPr>
          <w:rFonts w:ascii="Book Antiqua" w:eastAsia="Book Antiqua" w:hAnsi="Book Antiqua" w:cs="Book Antiqua"/>
          <w:color w:val="000000"/>
        </w:rPr>
        <w:t>: 1050-1060 [PMID: 12031889 DOI: 10.1016/s0891-5849(02)00794-3]</w:t>
      </w:r>
    </w:p>
    <w:p w14:paraId="7127912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86 </w:t>
      </w:r>
      <w:r w:rsidRPr="00FC11A7">
        <w:rPr>
          <w:rFonts w:ascii="Book Antiqua" w:eastAsia="Book Antiqua" w:hAnsi="Book Antiqua" w:cs="Book Antiqua"/>
          <w:b/>
          <w:bCs/>
          <w:color w:val="000000"/>
        </w:rPr>
        <w:t>Butterfield DA</w:t>
      </w:r>
      <w:r w:rsidRPr="00FC11A7">
        <w:rPr>
          <w:rFonts w:ascii="Book Antiqua" w:eastAsia="Book Antiqua" w:hAnsi="Book Antiqua" w:cs="Book Antiqua"/>
          <w:color w:val="000000"/>
        </w:rPr>
        <w:t xml:space="preserve">, Gu L, Di Domenico F, Robinson RA. Mass spectrometry and redox proteomics: applications in disease. </w:t>
      </w:r>
      <w:r w:rsidRPr="00FC11A7">
        <w:rPr>
          <w:rFonts w:ascii="Book Antiqua" w:eastAsia="Book Antiqua" w:hAnsi="Book Antiqua" w:cs="Book Antiqua"/>
          <w:i/>
          <w:iCs/>
          <w:color w:val="000000"/>
        </w:rPr>
        <w:t>Mass Spectrom Rev</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33</w:t>
      </w:r>
      <w:r w:rsidRPr="00FC11A7">
        <w:rPr>
          <w:rFonts w:ascii="Book Antiqua" w:eastAsia="Book Antiqua" w:hAnsi="Book Antiqua" w:cs="Book Antiqua"/>
          <w:color w:val="000000"/>
        </w:rPr>
        <w:t>: 277-301 [PMID: 24930952 DOI: 10.1002/mas.21374]</w:t>
      </w:r>
    </w:p>
    <w:p w14:paraId="15F91430"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87 </w:t>
      </w:r>
      <w:r w:rsidRPr="00FC11A7">
        <w:rPr>
          <w:rFonts w:ascii="Book Antiqua" w:eastAsia="Book Antiqua" w:hAnsi="Book Antiqua" w:cs="Book Antiqua"/>
          <w:b/>
          <w:bCs/>
          <w:color w:val="000000"/>
        </w:rPr>
        <w:t>Moreira PI</w:t>
      </w:r>
      <w:r w:rsidRPr="00FC11A7">
        <w:rPr>
          <w:rFonts w:ascii="Book Antiqua" w:eastAsia="Book Antiqua" w:hAnsi="Book Antiqua" w:cs="Book Antiqua"/>
          <w:color w:val="000000"/>
        </w:rPr>
        <w:t xml:space="preserve">, Santos MS, Seiça R, Oliveira CR. Brain mitochondrial dysfunction as a link between Alzheimer's disease and diabetes. </w:t>
      </w:r>
      <w:r w:rsidRPr="00FC11A7">
        <w:rPr>
          <w:rFonts w:ascii="Book Antiqua" w:eastAsia="Book Antiqua" w:hAnsi="Book Antiqua" w:cs="Book Antiqua"/>
          <w:i/>
          <w:iCs/>
          <w:color w:val="000000"/>
        </w:rPr>
        <w:t>J Neurol Sci</w:t>
      </w:r>
      <w:r w:rsidRPr="00FC11A7">
        <w:rPr>
          <w:rFonts w:ascii="Book Antiqua" w:eastAsia="Book Antiqua" w:hAnsi="Book Antiqua" w:cs="Book Antiqua"/>
          <w:color w:val="000000"/>
        </w:rPr>
        <w:t xml:space="preserve"> 2007; </w:t>
      </w:r>
      <w:r w:rsidRPr="00FC11A7">
        <w:rPr>
          <w:rFonts w:ascii="Book Antiqua" w:eastAsia="Book Antiqua" w:hAnsi="Book Antiqua" w:cs="Book Antiqua"/>
          <w:b/>
          <w:bCs/>
          <w:color w:val="000000"/>
        </w:rPr>
        <w:t>257</w:t>
      </w:r>
      <w:r w:rsidRPr="00FC11A7">
        <w:rPr>
          <w:rFonts w:ascii="Book Antiqua" w:eastAsia="Book Antiqua" w:hAnsi="Book Antiqua" w:cs="Book Antiqua"/>
          <w:color w:val="000000"/>
        </w:rPr>
        <w:t>: 206-214 [PMID: 17316694 DOI: 10.1016/j.jns.2007.01.017]</w:t>
      </w:r>
    </w:p>
    <w:p w14:paraId="0F8828C4"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88 </w:t>
      </w:r>
      <w:r w:rsidRPr="00FC11A7">
        <w:rPr>
          <w:rFonts w:ascii="Book Antiqua" w:eastAsia="Book Antiqua" w:hAnsi="Book Antiqua" w:cs="Book Antiqua"/>
          <w:b/>
          <w:bCs/>
          <w:color w:val="000000"/>
        </w:rPr>
        <w:t>Maiese K</w:t>
      </w:r>
      <w:r w:rsidRPr="00FC11A7">
        <w:rPr>
          <w:rFonts w:ascii="Book Antiqua" w:eastAsia="Book Antiqua" w:hAnsi="Book Antiqua" w:cs="Book Antiqua"/>
          <w:color w:val="000000"/>
        </w:rPr>
        <w:t xml:space="preserve">, Chong ZZ, Shang YC. Mechanistic insights into diabetes mellitus and oxidative stress. </w:t>
      </w:r>
      <w:r w:rsidRPr="00FC11A7">
        <w:rPr>
          <w:rFonts w:ascii="Book Antiqua" w:eastAsia="Book Antiqua" w:hAnsi="Book Antiqua" w:cs="Book Antiqua"/>
          <w:i/>
          <w:iCs/>
          <w:color w:val="000000"/>
        </w:rPr>
        <w:t>Curr Med Chem</w:t>
      </w:r>
      <w:r w:rsidRPr="00FC11A7">
        <w:rPr>
          <w:rFonts w:ascii="Book Antiqua" w:eastAsia="Book Antiqua" w:hAnsi="Book Antiqua" w:cs="Book Antiqua"/>
          <w:color w:val="000000"/>
        </w:rPr>
        <w:t xml:space="preserve"> 2007; </w:t>
      </w:r>
      <w:r w:rsidRPr="00FC11A7">
        <w:rPr>
          <w:rFonts w:ascii="Book Antiqua" w:eastAsia="Book Antiqua" w:hAnsi="Book Antiqua" w:cs="Book Antiqua"/>
          <w:b/>
          <w:bCs/>
          <w:color w:val="000000"/>
        </w:rPr>
        <w:t>14</w:t>
      </w:r>
      <w:r w:rsidRPr="00FC11A7">
        <w:rPr>
          <w:rFonts w:ascii="Book Antiqua" w:eastAsia="Book Antiqua" w:hAnsi="Book Antiqua" w:cs="Book Antiqua"/>
          <w:color w:val="000000"/>
        </w:rPr>
        <w:t>: 1729-1738 [PMID: 17627510 DOI: 10.2174/092986707781058968]</w:t>
      </w:r>
    </w:p>
    <w:p w14:paraId="7590AAE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89 </w:t>
      </w:r>
      <w:r w:rsidRPr="00FC11A7">
        <w:rPr>
          <w:rFonts w:ascii="Book Antiqua" w:eastAsia="Book Antiqua" w:hAnsi="Book Antiqua" w:cs="Book Antiqua"/>
          <w:b/>
          <w:bCs/>
          <w:color w:val="000000"/>
        </w:rPr>
        <w:t>de la Monte SM</w:t>
      </w:r>
      <w:r w:rsidRPr="00FC11A7">
        <w:rPr>
          <w:rFonts w:ascii="Book Antiqua" w:eastAsia="Book Antiqua" w:hAnsi="Book Antiqua" w:cs="Book Antiqua"/>
          <w:color w:val="000000"/>
        </w:rPr>
        <w:t xml:space="preserve">. Insulin resistance and Alzheimer's disease. </w:t>
      </w:r>
      <w:r w:rsidRPr="00FC11A7">
        <w:rPr>
          <w:rFonts w:ascii="Book Antiqua" w:eastAsia="Book Antiqua" w:hAnsi="Book Antiqua" w:cs="Book Antiqua"/>
          <w:i/>
          <w:iCs/>
          <w:color w:val="000000"/>
        </w:rPr>
        <w:t>BMB Rep</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42</w:t>
      </w:r>
      <w:r w:rsidRPr="00FC11A7">
        <w:rPr>
          <w:rFonts w:ascii="Book Antiqua" w:eastAsia="Book Antiqua" w:hAnsi="Book Antiqua" w:cs="Book Antiqua"/>
          <w:color w:val="000000"/>
        </w:rPr>
        <w:t>: 475-481 [PMID: 19712582 DOI: 10.5483/bmbrep.2009.42.8.475]</w:t>
      </w:r>
    </w:p>
    <w:p w14:paraId="49FA9AD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90 </w:t>
      </w:r>
      <w:r w:rsidRPr="00FC11A7">
        <w:rPr>
          <w:rFonts w:ascii="Book Antiqua" w:eastAsia="Book Antiqua" w:hAnsi="Book Antiqua" w:cs="Book Antiqua"/>
          <w:b/>
          <w:bCs/>
          <w:color w:val="000000"/>
        </w:rPr>
        <w:t>de la Monte SM</w:t>
      </w:r>
      <w:r w:rsidRPr="00FC11A7">
        <w:rPr>
          <w:rFonts w:ascii="Book Antiqua" w:eastAsia="Book Antiqua" w:hAnsi="Book Antiqua" w:cs="Book Antiqua"/>
          <w:color w:val="000000"/>
        </w:rPr>
        <w:t xml:space="preserve">, Tong M. Brain metabolic dysfunction at the core of Alzheimer's disease. </w:t>
      </w:r>
      <w:r w:rsidRPr="00FC11A7">
        <w:rPr>
          <w:rFonts w:ascii="Book Antiqua" w:eastAsia="Book Antiqua" w:hAnsi="Book Antiqua" w:cs="Book Antiqua"/>
          <w:i/>
          <w:iCs/>
          <w:color w:val="000000"/>
        </w:rPr>
        <w:t>Biochem Pharmacol</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88</w:t>
      </w:r>
      <w:r w:rsidRPr="00FC11A7">
        <w:rPr>
          <w:rFonts w:ascii="Book Antiqua" w:eastAsia="Book Antiqua" w:hAnsi="Book Antiqua" w:cs="Book Antiqua"/>
          <w:color w:val="000000"/>
        </w:rPr>
        <w:t>: 548-559 [PMID: 24380887 DOI: 10.1016/j.bcp.2013.12.012]</w:t>
      </w:r>
    </w:p>
    <w:p w14:paraId="2E1237D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91 </w:t>
      </w:r>
      <w:r w:rsidRPr="00FC11A7">
        <w:rPr>
          <w:rFonts w:ascii="Book Antiqua" w:eastAsia="Book Antiqua" w:hAnsi="Book Antiqua" w:cs="Book Antiqua"/>
          <w:b/>
          <w:bCs/>
          <w:color w:val="000000"/>
        </w:rPr>
        <w:t>Orth M</w:t>
      </w:r>
      <w:r w:rsidRPr="00FC11A7">
        <w:rPr>
          <w:rFonts w:ascii="Book Antiqua" w:eastAsia="Book Antiqua" w:hAnsi="Book Antiqua" w:cs="Book Antiqua"/>
          <w:color w:val="000000"/>
        </w:rPr>
        <w:t xml:space="preserve">, Schapira AH. Mitochondria and degenerative disorders. </w:t>
      </w:r>
      <w:r w:rsidRPr="00FC11A7">
        <w:rPr>
          <w:rFonts w:ascii="Book Antiqua" w:eastAsia="Book Antiqua" w:hAnsi="Book Antiqua" w:cs="Book Antiqua"/>
          <w:i/>
          <w:iCs/>
          <w:color w:val="000000"/>
        </w:rPr>
        <w:t>Am J Med Genet</w:t>
      </w:r>
      <w:r w:rsidRPr="00FC11A7">
        <w:rPr>
          <w:rFonts w:ascii="Book Antiqua" w:eastAsia="Book Antiqua" w:hAnsi="Book Antiqua" w:cs="Book Antiqua"/>
          <w:color w:val="000000"/>
        </w:rPr>
        <w:t xml:space="preserve"> 2001; </w:t>
      </w:r>
      <w:r w:rsidRPr="00FC11A7">
        <w:rPr>
          <w:rFonts w:ascii="Book Antiqua" w:eastAsia="Book Antiqua" w:hAnsi="Book Antiqua" w:cs="Book Antiqua"/>
          <w:b/>
          <w:bCs/>
          <w:color w:val="000000"/>
        </w:rPr>
        <w:t>106</w:t>
      </w:r>
      <w:r w:rsidRPr="00FC11A7">
        <w:rPr>
          <w:rFonts w:ascii="Book Antiqua" w:eastAsia="Book Antiqua" w:hAnsi="Book Antiqua" w:cs="Book Antiqua"/>
          <w:color w:val="000000"/>
        </w:rPr>
        <w:t>: 27-36 [PMID: 11579422 DOI: 10.1002/ajmg.1425]</w:t>
      </w:r>
    </w:p>
    <w:p w14:paraId="0BF50CE0"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92 </w:t>
      </w:r>
      <w:r w:rsidRPr="00FC11A7">
        <w:rPr>
          <w:rFonts w:ascii="Book Antiqua" w:eastAsia="Book Antiqua" w:hAnsi="Book Antiqua" w:cs="Book Antiqua"/>
          <w:b/>
          <w:bCs/>
          <w:color w:val="000000"/>
        </w:rPr>
        <w:t>Klionsky DJ</w:t>
      </w:r>
      <w:r w:rsidRPr="00FC11A7">
        <w:rPr>
          <w:rFonts w:ascii="Book Antiqua" w:eastAsia="Book Antiqua" w:hAnsi="Book Antiqua" w:cs="Book Antiqua"/>
          <w:color w:val="000000"/>
        </w:rPr>
        <w:t xml:space="preserve">. The molecular machinery of autophagy: unanswered questions. </w:t>
      </w:r>
      <w:r w:rsidRPr="00FC11A7">
        <w:rPr>
          <w:rFonts w:ascii="Book Antiqua" w:eastAsia="Book Antiqua" w:hAnsi="Book Antiqua" w:cs="Book Antiqua"/>
          <w:i/>
          <w:iCs/>
          <w:color w:val="000000"/>
        </w:rPr>
        <w:t>J Cell Sci</w:t>
      </w:r>
      <w:r w:rsidRPr="00FC11A7">
        <w:rPr>
          <w:rFonts w:ascii="Book Antiqua" w:eastAsia="Book Antiqua" w:hAnsi="Book Antiqua" w:cs="Book Antiqua"/>
          <w:color w:val="000000"/>
        </w:rPr>
        <w:t xml:space="preserve"> 2005; </w:t>
      </w:r>
      <w:r w:rsidRPr="00FC11A7">
        <w:rPr>
          <w:rFonts w:ascii="Book Antiqua" w:eastAsia="Book Antiqua" w:hAnsi="Book Antiqua" w:cs="Book Antiqua"/>
          <w:b/>
          <w:bCs/>
          <w:color w:val="000000"/>
        </w:rPr>
        <w:t>118</w:t>
      </w:r>
      <w:r w:rsidRPr="00FC11A7">
        <w:rPr>
          <w:rFonts w:ascii="Book Antiqua" w:eastAsia="Book Antiqua" w:hAnsi="Book Antiqua" w:cs="Book Antiqua"/>
          <w:color w:val="000000"/>
        </w:rPr>
        <w:t>: 7-18 [PMID: 15615779 DOI: 10.1242/jcs.01620]</w:t>
      </w:r>
    </w:p>
    <w:p w14:paraId="52FB91B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93 </w:t>
      </w:r>
      <w:r w:rsidRPr="00FC11A7">
        <w:rPr>
          <w:rFonts w:ascii="Book Antiqua" w:eastAsia="Book Antiqua" w:hAnsi="Book Antiqua" w:cs="Book Antiqua"/>
          <w:b/>
          <w:bCs/>
          <w:color w:val="000000"/>
        </w:rPr>
        <w:t>Gonzalez CD</w:t>
      </w:r>
      <w:r w:rsidRPr="00FC11A7">
        <w:rPr>
          <w:rFonts w:ascii="Book Antiqua" w:eastAsia="Book Antiqua" w:hAnsi="Book Antiqua" w:cs="Book Antiqua"/>
          <w:color w:val="000000"/>
        </w:rPr>
        <w:t xml:space="preserve">, Lee MS, Marchetti P, Pietropaolo M, Towns R, Vaccaro MI, Watada H, Wiley JW. The emerging role of autophagy in the pathophysiology of diabetes mellitus. </w:t>
      </w:r>
      <w:r w:rsidRPr="00FC11A7">
        <w:rPr>
          <w:rFonts w:ascii="Book Antiqua" w:eastAsia="Book Antiqua" w:hAnsi="Book Antiqua" w:cs="Book Antiqua"/>
          <w:i/>
          <w:iCs/>
          <w:color w:val="000000"/>
        </w:rPr>
        <w:t>Autophagy</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7</w:t>
      </w:r>
      <w:r w:rsidRPr="00FC11A7">
        <w:rPr>
          <w:rFonts w:ascii="Book Antiqua" w:eastAsia="Book Antiqua" w:hAnsi="Book Antiqua" w:cs="Book Antiqua"/>
          <w:color w:val="000000"/>
        </w:rPr>
        <w:t>: 2-11 [PMID: 20935516 DOI: 10.4161/auto.7.1.13044]</w:t>
      </w:r>
    </w:p>
    <w:p w14:paraId="1811F6F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94 </w:t>
      </w:r>
      <w:r w:rsidRPr="00FC11A7">
        <w:rPr>
          <w:rFonts w:ascii="Book Antiqua" w:eastAsia="Book Antiqua" w:hAnsi="Book Antiqua" w:cs="Book Antiqua"/>
          <w:b/>
          <w:bCs/>
          <w:color w:val="000000"/>
        </w:rPr>
        <w:t>Caberlotto L</w:t>
      </w:r>
      <w:r w:rsidRPr="00FC11A7">
        <w:rPr>
          <w:rFonts w:ascii="Book Antiqua" w:eastAsia="Book Antiqua" w:hAnsi="Book Antiqua" w:cs="Book Antiqua"/>
          <w:color w:val="000000"/>
        </w:rPr>
        <w:t xml:space="preserve">, Nguyen TP, Lauria M, Priami C, Rimondini R, Maioli S, Cedazo-Minguez A, Sita G, Morroni F, Corsi M, Carboni L. Cross-disease analysis of Alzheimer's disease and type-2 Diabetes highlights the role of autophagy in the pathophysiology of two highly comorbid diseases. </w:t>
      </w:r>
      <w:r w:rsidRPr="00FC11A7">
        <w:rPr>
          <w:rFonts w:ascii="Book Antiqua" w:eastAsia="Book Antiqua" w:hAnsi="Book Antiqua" w:cs="Book Antiqua"/>
          <w:i/>
          <w:iCs/>
          <w:color w:val="000000"/>
        </w:rPr>
        <w:t>Sci Rep</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9</w:t>
      </w:r>
      <w:r w:rsidRPr="00FC11A7">
        <w:rPr>
          <w:rFonts w:ascii="Book Antiqua" w:eastAsia="Book Antiqua" w:hAnsi="Book Antiqua" w:cs="Book Antiqua"/>
          <w:color w:val="000000"/>
        </w:rPr>
        <w:t>: 3965 [PMID: 30850634 DOI: 10.1038/s41598-019-39828-5]</w:t>
      </w:r>
    </w:p>
    <w:p w14:paraId="043D3C2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95 </w:t>
      </w:r>
      <w:r w:rsidRPr="00FC11A7">
        <w:rPr>
          <w:rFonts w:ascii="Book Antiqua" w:eastAsia="Book Antiqua" w:hAnsi="Book Antiqua" w:cs="Book Antiqua"/>
          <w:b/>
          <w:bCs/>
          <w:color w:val="000000"/>
        </w:rPr>
        <w:t>Whyte LS</w:t>
      </w:r>
      <w:r w:rsidRPr="00FC11A7">
        <w:rPr>
          <w:rFonts w:ascii="Book Antiqua" w:eastAsia="Book Antiqua" w:hAnsi="Book Antiqua" w:cs="Book Antiqua"/>
          <w:color w:val="000000"/>
        </w:rPr>
        <w:t xml:space="preserve">, Lau AA, Hemsley KM, Hopwood JJ, Sargeant TJ. Endo-lysosomal and autophagic dysfunction: a driving factor in Alzheimer's disease? </w:t>
      </w:r>
      <w:r w:rsidRPr="00FC11A7">
        <w:rPr>
          <w:rFonts w:ascii="Book Antiqua" w:eastAsia="Book Antiqua" w:hAnsi="Book Antiqua" w:cs="Book Antiqua"/>
          <w:i/>
          <w:iCs/>
          <w:color w:val="000000"/>
        </w:rPr>
        <w:t>J Neurochem</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140</w:t>
      </w:r>
      <w:r w:rsidRPr="00FC11A7">
        <w:rPr>
          <w:rFonts w:ascii="Book Antiqua" w:eastAsia="Book Antiqua" w:hAnsi="Book Antiqua" w:cs="Book Antiqua"/>
          <w:color w:val="000000"/>
        </w:rPr>
        <w:t>: 703-717 [PMID: 28027395 DOI: 10.1111/jnc.13935]</w:t>
      </w:r>
    </w:p>
    <w:p w14:paraId="3C3866E6"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96 </w:t>
      </w:r>
      <w:r w:rsidRPr="00FC11A7">
        <w:rPr>
          <w:rFonts w:ascii="Book Antiqua" w:eastAsia="Book Antiqua" w:hAnsi="Book Antiqua" w:cs="Book Antiqua"/>
          <w:b/>
          <w:bCs/>
          <w:color w:val="000000"/>
        </w:rPr>
        <w:t>Barlow AD</w:t>
      </w:r>
      <w:r w:rsidRPr="00FC11A7">
        <w:rPr>
          <w:rFonts w:ascii="Book Antiqua" w:eastAsia="Book Antiqua" w:hAnsi="Book Antiqua" w:cs="Book Antiqua"/>
          <w:color w:val="000000"/>
        </w:rPr>
        <w:t xml:space="preserve">, Thomas DC. Autophagy in diabetes: β-cell dysfunction, insulin resistance, and complications. </w:t>
      </w:r>
      <w:r w:rsidRPr="00FC11A7">
        <w:rPr>
          <w:rFonts w:ascii="Book Antiqua" w:eastAsia="Book Antiqua" w:hAnsi="Book Antiqua" w:cs="Book Antiqua"/>
          <w:i/>
          <w:iCs/>
          <w:color w:val="000000"/>
        </w:rPr>
        <w:t>DNA Cell Biol</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34</w:t>
      </w:r>
      <w:r w:rsidRPr="00FC11A7">
        <w:rPr>
          <w:rFonts w:ascii="Book Antiqua" w:eastAsia="Book Antiqua" w:hAnsi="Book Antiqua" w:cs="Book Antiqua"/>
          <w:color w:val="000000"/>
        </w:rPr>
        <w:t>: 252-260 [PMID: 25665094 DOI: 10.1089/dna.2014.2755]</w:t>
      </w:r>
    </w:p>
    <w:p w14:paraId="5AD0662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97 </w:t>
      </w:r>
      <w:r w:rsidRPr="00FC11A7">
        <w:rPr>
          <w:rFonts w:ascii="Book Antiqua" w:eastAsia="Book Antiqua" w:hAnsi="Book Antiqua" w:cs="Book Antiqua"/>
          <w:b/>
          <w:bCs/>
          <w:color w:val="000000"/>
        </w:rPr>
        <w:t>Lee YH</w:t>
      </w:r>
      <w:r w:rsidRPr="00FC11A7">
        <w:rPr>
          <w:rFonts w:ascii="Book Antiqua" w:eastAsia="Book Antiqua" w:hAnsi="Book Antiqua" w:cs="Book Antiqua"/>
          <w:color w:val="000000"/>
        </w:rPr>
        <w:t xml:space="preserve">, Kim J, Park K, Lee MS. β-cell autophagy: Mechanism and role in β-cell dysfunction. </w:t>
      </w:r>
      <w:r w:rsidRPr="00FC11A7">
        <w:rPr>
          <w:rFonts w:ascii="Book Antiqua" w:eastAsia="Book Antiqua" w:hAnsi="Book Antiqua" w:cs="Book Antiqua"/>
          <w:i/>
          <w:iCs/>
          <w:color w:val="000000"/>
        </w:rPr>
        <w:t>Mol Metab</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27S</w:t>
      </w:r>
      <w:r w:rsidRPr="00FC11A7">
        <w:rPr>
          <w:rFonts w:ascii="Book Antiqua" w:eastAsia="Book Antiqua" w:hAnsi="Book Antiqua" w:cs="Book Antiqua"/>
          <w:color w:val="000000"/>
        </w:rPr>
        <w:t>: S92-S103 [PMID: 31500836 DOI: 10.1016/j.molmet.2019.06.014]</w:t>
      </w:r>
    </w:p>
    <w:p w14:paraId="07EB2BBA"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98 </w:t>
      </w:r>
      <w:r w:rsidRPr="00FC11A7">
        <w:rPr>
          <w:rFonts w:ascii="Book Antiqua" w:eastAsia="Book Antiqua" w:hAnsi="Book Antiqua" w:cs="Book Antiqua"/>
          <w:b/>
          <w:bCs/>
          <w:color w:val="000000"/>
        </w:rPr>
        <w:t>Herzig S</w:t>
      </w:r>
      <w:r w:rsidRPr="00FC11A7">
        <w:rPr>
          <w:rFonts w:ascii="Book Antiqua" w:eastAsia="Book Antiqua" w:hAnsi="Book Antiqua" w:cs="Book Antiqua"/>
          <w:color w:val="000000"/>
        </w:rPr>
        <w:t xml:space="preserve">, Shaw RJ. AMPK: guardian of metabolism and mitochondrial homeostasis. </w:t>
      </w:r>
      <w:r w:rsidRPr="00FC11A7">
        <w:rPr>
          <w:rFonts w:ascii="Book Antiqua" w:eastAsia="Book Antiqua" w:hAnsi="Book Antiqua" w:cs="Book Antiqua"/>
          <w:i/>
          <w:iCs/>
          <w:color w:val="000000"/>
        </w:rPr>
        <w:t>Nat Rev Mol Cell Biol</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19</w:t>
      </w:r>
      <w:r w:rsidRPr="00FC11A7">
        <w:rPr>
          <w:rFonts w:ascii="Book Antiqua" w:eastAsia="Book Antiqua" w:hAnsi="Book Antiqua" w:cs="Book Antiqua"/>
          <w:color w:val="000000"/>
        </w:rPr>
        <w:t>: 121-135 [PMID: 28974774 DOI: 10.1038/nrm.2017.95]</w:t>
      </w:r>
    </w:p>
    <w:p w14:paraId="63F93E5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99 </w:t>
      </w:r>
      <w:r w:rsidRPr="00FC11A7">
        <w:rPr>
          <w:rFonts w:ascii="Book Antiqua" w:eastAsia="Book Antiqua" w:hAnsi="Book Antiqua" w:cs="Book Antiqua"/>
          <w:b/>
          <w:bCs/>
          <w:color w:val="000000"/>
        </w:rPr>
        <w:t>Saxton RA</w:t>
      </w:r>
      <w:r w:rsidRPr="00FC11A7">
        <w:rPr>
          <w:rFonts w:ascii="Book Antiqua" w:eastAsia="Book Antiqua" w:hAnsi="Book Antiqua" w:cs="Book Antiqua"/>
          <w:color w:val="000000"/>
        </w:rPr>
        <w:t xml:space="preserve">, Sabatini DM. mTOR Signaling in Growth, Metabolism, and Disease. </w:t>
      </w:r>
      <w:r w:rsidRPr="00FC11A7">
        <w:rPr>
          <w:rFonts w:ascii="Book Antiqua" w:eastAsia="Book Antiqua" w:hAnsi="Book Antiqua" w:cs="Book Antiqua"/>
          <w:i/>
          <w:iCs/>
          <w:color w:val="000000"/>
        </w:rPr>
        <w:t>Cell</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168</w:t>
      </w:r>
      <w:r w:rsidRPr="00FC11A7">
        <w:rPr>
          <w:rFonts w:ascii="Book Antiqua" w:eastAsia="Book Antiqua" w:hAnsi="Book Antiqua" w:cs="Book Antiqua"/>
          <w:color w:val="000000"/>
        </w:rPr>
        <w:t>: 960-976 [PMID: 28283069 DOI: 10.1016/j.cell.2017.02.004]</w:t>
      </w:r>
    </w:p>
    <w:p w14:paraId="6BD932D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100 </w:t>
      </w:r>
      <w:r w:rsidRPr="00FC11A7">
        <w:rPr>
          <w:rFonts w:ascii="Book Antiqua" w:eastAsia="Book Antiqua" w:hAnsi="Book Antiqua" w:cs="Book Antiqua"/>
          <w:b/>
          <w:bCs/>
          <w:color w:val="000000"/>
        </w:rPr>
        <w:t>Lee JA</w:t>
      </w:r>
      <w:r w:rsidRPr="00FC11A7">
        <w:rPr>
          <w:rFonts w:ascii="Book Antiqua" w:eastAsia="Book Antiqua" w:hAnsi="Book Antiqua" w:cs="Book Antiqua"/>
          <w:color w:val="000000"/>
        </w:rPr>
        <w:t xml:space="preserve">. Neuronal autophagy: a housekeeper or a fighter in neuronal cell survival? </w:t>
      </w:r>
      <w:r w:rsidRPr="00FC11A7">
        <w:rPr>
          <w:rFonts w:ascii="Book Antiqua" w:eastAsia="Book Antiqua" w:hAnsi="Book Antiqua" w:cs="Book Antiqua"/>
          <w:i/>
          <w:iCs/>
          <w:color w:val="000000"/>
        </w:rPr>
        <w:t>Exp Neurobiol</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21</w:t>
      </w:r>
      <w:r w:rsidRPr="00FC11A7">
        <w:rPr>
          <w:rFonts w:ascii="Book Antiqua" w:eastAsia="Book Antiqua" w:hAnsi="Book Antiqua" w:cs="Book Antiqua"/>
          <w:color w:val="000000"/>
        </w:rPr>
        <w:t>: 1-8 [PMID: 22438673 DOI: 10.5607/en.2012.21.1.1]</w:t>
      </w:r>
    </w:p>
    <w:p w14:paraId="067F8A5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101 </w:t>
      </w:r>
      <w:r w:rsidRPr="00FC11A7">
        <w:rPr>
          <w:rFonts w:ascii="Book Antiqua" w:eastAsia="Book Antiqua" w:hAnsi="Book Antiqua" w:cs="Book Antiqua"/>
          <w:b/>
          <w:bCs/>
          <w:color w:val="000000"/>
        </w:rPr>
        <w:t>Frake RA</w:t>
      </w:r>
      <w:r w:rsidRPr="00FC11A7">
        <w:rPr>
          <w:rFonts w:ascii="Book Antiqua" w:eastAsia="Book Antiqua" w:hAnsi="Book Antiqua" w:cs="Book Antiqua"/>
          <w:color w:val="000000"/>
        </w:rPr>
        <w:t xml:space="preserve">, Ricketts T, Menzies FM, Rubinsztein DC. Autophagy and neurodegeneration. </w:t>
      </w:r>
      <w:r w:rsidRPr="00FC11A7">
        <w:rPr>
          <w:rFonts w:ascii="Book Antiqua" w:eastAsia="Book Antiqua" w:hAnsi="Book Antiqua" w:cs="Book Antiqua"/>
          <w:i/>
          <w:iCs/>
          <w:color w:val="000000"/>
        </w:rPr>
        <w:t>J Clin Invest</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125</w:t>
      </w:r>
      <w:r w:rsidRPr="00FC11A7">
        <w:rPr>
          <w:rFonts w:ascii="Book Antiqua" w:eastAsia="Book Antiqua" w:hAnsi="Book Antiqua" w:cs="Book Antiqua"/>
          <w:color w:val="000000"/>
        </w:rPr>
        <w:t>: 65-74 [PMID: 25654552 DOI: 10.1172/JCI73944]</w:t>
      </w:r>
    </w:p>
    <w:p w14:paraId="65EBF72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102 </w:t>
      </w:r>
      <w:r w:rsidRPr="00FC11A7">
        <w:rPr>
          <w:rFonts w:ascii="Book Antiqua" w:eastAsia="Book Antiqua" w:hAnsi="Book Antiqua" w:cs="Book Antiqua"/>
          <w:b/>
          <w:bCs/>
          <w:color w:val="000000"/>
        </w:rPr>
        <w:t>Harris H</w:t>
      </w:r>
      <w:r w:rsidRPr="00FC11A7">
        <w:rPr>
          <w:rFonts w:ascii="Book Antiqua" w:eastAsia="Book Antiqua" w:hAnsi="Book Antiqua" w:cs="Book Antiqua"/>
          <w:color w:val="000000"/>
        </w:rPr>
        <w:t xml:space="preserve">, Rubinsztein DC. Control of autophagy as a therapy for neurodegenerative disease. </w:t>
      </w:r>
      <w:r w:rsidRPr="00FC11A7">
        <w:rPr>
          <w:rFonts w:ascii="Book Antiqua" w:eastAsia="Book Antiqua" w:hAnsi="Book Antiqua" w:cs="Book Antiqua"/>
          <w:i/>
          <w:iCs/>
          <w:color w:val="000000"/>
        </w:rPr>
        <w:t>Nat Rev Neurol</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8</w:t>
      </w:r>
      <w:r w:rsidRPr="00FC11A7">
        <w:rPr>
          <w:rFonts w:ascii="Book Antiqua" w:eastAsia="Book Antiqua" w:hAnsi="Book Antiqua" w:cs="Book Antiqua"/>
          <w:color w:val="000000"/>
        </w:rPr>
        <w:t>: 108-117 [PMID: 22187000 DOI: 10.1038/nrneurol.2011.200]</w:t>
      </w:r>
    </w:p>
    <w:p w14:paraId="2875D6E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103 </w:t>
      </w:r>
      <w:r w:rsidRPr="00FC11A7">
        <w:rPr>
          <w:rFonts w:ascii="Book Antiqua" w:eastAsia="Book Antiqua" w:hAnsi="Book Antiqua" w:cs="Book Antiqua"/>
          <w:b/>
          <w:bCs/>
          <w:color w:val="000000"/>
        </w:rPr>
        <w:t>Sun B</w:t>
      </w:r>
      <w:r w:rsidRPr="00FC11A7">
        <w:rPr>
          <w:rFonts w:ascii="Book Antiqua" w:eastAsia="Book Antiqua" w:hAnsi="Book Antiqua" w:cs="Book Antiqua"/>
          <w:color w:val="000000"/>
        </w:rPr>
        <w:t xml:space="preserve">, Zhou Y, Halabisky B, Lo I, Cho SH, Mueller-Steiner S, Devidze N, Wang X, Grubb A, Gan L. Cystatin C-cathepsin B axis regulates amyloid beta levels and associated neuronal deficits in an animal model of Alzheimer's disease. </w:t>
      </w:r>
      <w:r w:rsidRPr="00FC11A7">
        <w:rPr>
          <w:rFonts w:ascii="Book Antiqua" w:eastAsia="Book Antiqua" w:hAnsi="Book Antiqua" w:cs="Book Antiqua"/>
          <w:i/>
          <w:iCs/>
          <w:color w:val="000000"/>
        </w:rPr>
        <w:t>Neuron</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60</w:t>
      </w:r>
      <w:r w:rsidRPr="00FC11A7">
        <w:rPr>
          <w:rFonts w:ascii="Book Antiqua" w:eastAsia="Book Antiqua" w:hAnsi="Book Antiqua" w:cs="Book Antiqua"/>
          <w:color w:val="000000"/>
        </w:rPr>
        <w:t>: 247-257 [PMID: 18957217 DOI: 10.1016/j.neuron.2008.10.001]</w:t>
      </w:r>
    </w:p>
    <w:p w14:paraId="4BC160A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104 </w:t>
      </w:r>
      <w:r w:rsidRPr="00FC11A7">
        <w:rPr>
          <w:rFonts w:ascii="Book Antiqua" w:eastAsia="Book Antiqua" w:hAnsi="Book Antiqua" w:cs="Book Antiqua"/>
          <w:b/>
          <w:bCs/>
          <w:color w:val="000000"/>
        </w:rPr>
        <w:t>Yang DS</w:t>
      </w:r>
      <w:r w:rsidRPr="00FC11A7">
        <w:rPr>
          <w:rFonts w:ascii="Book Antiqua" w:eastAsia="Book Antiqua" w:hAnsi="Book Antiqua" w:cs="Book Antiqua"/>
          <w:color w:val="000000"/>
        </w:rPr>
        <w:t xml:space="preserve">, Stavrides P, Mohan PS, Kaushik S, Kumar A, Ohno M, Schmidt SD, Wesson D, Bandyopadhyay U, Jiang Y, Pawlik M, Peterhoff CM, Yang AJ, Wilson DA, St George-Hyslop P, Westaway D, Mathews PM, Levy E, Cuervo AM, Nixon RA. Reversal of autophagy dysfunction in the TgCRND8 mouse model of Alzheimer's disease ameliorates amyloid pathologies and memory deficits. </w:t>
      </w:r>
      <w:r w:rsidRPr="00FC11A7">
        <w:rPr>
          <w:rFonts w:ascii="Book Antiqua" w:eastAsia="Book Antiqua" w:hAnsi="Book Antiqua" w:cs="Book Antiqua"/>
          <w:i/>
          <w:iCs/>
          <w:color w:val="000000"/>
        </w:rPr>
        <w:t>Brain</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134</w:t>
      </w:r>
      <w:r w:rsidRPr="00FC11A7">
        <w:rPr>
          <w:rFonts w:ascii="Book Antiqua" w:eastAsia="Book Antiqua" w:hAnsi="Book Antiqua" w:cs="Book Antiqua"/>
          <w:color w:val="000000"/>
        </w:rPr>
        <w:t>: 258-277 [PMID: 21186265 DOI: 10.1093/brain/awq341]</w:t>
      </w:r>
    </w:p>
    <w:p w14:paraId="54A614F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105 </w:t>
      </w:r>
      <w:r w:rsidRPr="00FC11A7">
        <w:rPr>
          <w:rFonts w:ascii="Book Antiqua" w:eastAsia="Book Antiqua" w:hAnsi="Book Antiqua" w:cs="Book Antiqua"/>
          <w:b/>
          <w:bCs/>
          <w:color w:val="000000"/>
        </w:rPr>
        <w:t>Lee JH</w:t>
      </w:r>
      <w:r w:rsidRPr="00FC11A7">
        <w:rPr>
          <w:rFonts w:ascii="Book Antiqua" w:eastAsia="Book Antiqua" w:hAnsi="Book Antiqua" w:cs="Book Antiqua"/>
          <w:color w:val="000000"/>
        </w:rPr>
        <w:t xml:space="preserve">, Yu WH, Kumar A, Lee S, Mohan PS, Peterhoff CM, Wolfe DM, Martinez-Vicente M, Massey AC, Sovak G, Uchiyama Y, Westaway D, Cuervo AM, Nixon RA. Lysosomal proteolysis and autophagy require presenilin 1 and are disrupted by Alzheimer-related PS1 mutations. </w:t>
      </w:r>
      <w:r w:rsidRPr="00FC11A7">
        <w:rPr>
          <w:rFonts w:ascii="Book Antiqua" w:eastAsia="Book Antiqua" w:hAnsi="Book Antiqua" w:cs="Book Antiqua"/>
          <w:i/>
          <w:iCs/>
          <w:color w:val="000000"/>
        </w:rPr>
        <w:t>Cell</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141</w:t>
      </w:r>
      <w:r w:rsidRPr="00FC11A7">
        <w:rPr>
          <w:rFonts w:ascii="Book Antiqua" w:eastAsia="Book Antiqua" w:hAnsi="Book Antiqua" w:cs="Book Antiqua"/>
          <w:color w:val="000000"/>
        </w:rPr>
        <w:t>: 1146-1158 [PMID: 20541250 DOI: 10.1016/j.cell.2010.05.008]</w:t>
      </w:r>
    </w:p>
    <w:p w14:paraId="027E9B2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106 </w:t>
      </w:r>
      <w:r w:rsidRPr="00FC11A7">
        <w:rPr>
          <w:rFonts w:ascii="Book Antiqua" w:eastAsia="Book Antiqua" w:hAnsi="Book Antiqua" w:cs="Book Antiqua"/>
          <w:b/>
          <w:bCs/>
          <w:color w:val="000000"/>
        </w:rPr>
        <w:t>Boland B</w:t>
      </w:r>
      <w:r w:rsidRPr="00FC11A7">
        <w:rPr>
          <w:rFonts w:ascii="Book Antiqua" w:eastAsia="Book Antiqua" w:hAnsi="Book Antiqua" w:cs="Book Antiqua"/>
          <w:color w:val="000000"/>
        </w:rPr>
        <w:t xml:space="preserve">, Kumar A, Lee S, Platt FM, Wegiel J, Yu WH, Nixon RA. Autophagy induction and autophagosome clearance in neurons: relationship to autophagic </w:t>
      </w:r>
      <w:r w:rsidRPr="00FC11A7">
        <w:rPr>
          <w:rFonts w:ascii="Book Antiqua" w:eastAsia="Book Antiqua" w:hAnsi="Book Antiqua" w:cs="Book Antiqua"/>
          <w:color w:val="000000"/>
        </w:rPr>
        <w:lastRenderedPageBreak/>
        <w:t xml:space="preserve">pathology in Alzheimer's disease. </w:t>
      </w:r>
      <w:r w:rsidRPr="00FC11A7">
        <w:rPr>
          <w:rFonts w:ascii="Book Antiqua" w:eastAsia="Book Antiqua" w:hAnsi="Book Antiqua" w:cs="Book Antiqua"/>
          <w:i/>
          <w:iCs/>
          <w:color w:val="000000"/>
        </w:rPr>
        <w:t>J Neurosci</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28</w:t>
      </w:r>
      <w:r w:rsidRPr="00FC11A7">
        <w:rPr>
          <w:rFonts w:ascii="Book Antiqua" w:eastAsia="Book Antiqua" w:hAnsi="Book Antiqua" w:cs="Book Antiqua"/>
          <w:color w:val="000000"/>
        </w:rPr>
        <w:t>: 6926-6937 [PMID: 18596167 DOI: 10.1523/JNEUROSCI.0800-08.2008]</w:t>
      </w:r>
    </w:p>
    <w:p w14:paraId="4E12D7B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107 </w:t>
      </w:r>
      <w:r w:rsidRPr="00FC11A7">
        <w:rPr>
          <w:rFonts w:ascii="Book Antiqua" w:eastAsia="Book Antiqua" w:hAnsi="Book Antiqua" w:cs="Book Antiqua"/>
          <w:b/>
          <w:bCs/>
          <w:color w:val="000000"/>
        </w:rPr>
        <w:t>Pickford F</w:t>
      </w:r>
      <w:r w:rsidRPr="00FC11A7">
        <w:rPr>
          <w:rFonts w:ascii="Book Antiqua" w:eastAsia="Book Antiqua" w:hAnsi="Book Antiqua" w:cs="Book Antiqua"/>
          <w:color w:val="000000"/>
        </w:rPr>
        <w:t xml:space="preserve">, Masliah E, Britschgi M, Lucin K, Narasimhan R, Jaeger PA, Small S, Spencer B, Rockenstein E, Levine B, Wyss-Coray T. The autophagy-related protein beclin 1 shows reduced expression in early Alzheimer disease and regulates amyloid beta accumulation in mice. </w:t>
      </w:r>
      <w:r w:rsidRPr="00FC11A7">
        <w:rPr>
          <w:rFonts w:ascii="Book Antiqua" w:eastAsia="Book Antiqua" w:hAnsi="Book Antiqua" w:cs="Book Antiqua"/>
          <w:i/>
          <w:iCs/>
          <w:color w:val="000000"/>
        </w:rPr>
        <w:t>J Clin Invest</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118</w:t>
      </w:r>
      <w:r w:rsidRPr="00FC11A7">
        <w:rPr>
          <w:rFonts w:ascii="Book Antiqua" w:eastAsia="Book Antiqua" w:hAnsi="Book Antiqua" w:cs="Book Antiqua"/>
          <w:color w:val="000000"/>
        </w:rPr>
        <w:t>: 2190-2199 [PMID: 18497889 DOI: 10.1172/JCI33585]</w:t>
      </w:r>
    </w:p>
    <w:p w14:paraId="43EAA2A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108 </w:t>
      </w:r>
      <w:r w:rsidRPr="00FC11A7">
        <w:rPr>
          <w:rFonts w:ascii="Book Antiqua" w:eastAsia="Book Antiqua" w:hAnsi="Book Antiqua" w:cs="Book Antiqua"/>
          <w:b/>
          <w:bCs/>
          <w:color w:val="000000"/>
        </w:rPr>
        <w:t>Correia SC</w:t>
      </w:r>
      <w:r w:rsidRPr="00FC11A7">
        <w:rPr>
          <w:rFonts w:ascii="Book Antiqua" w:eastAsia="Book Antiqua" w:hAnsi="Book Antiqua" w:cs="Book Antiqua"/>
          <w:color w:val="000000"/>
        </w:rPr>
        <w:t xml:space="preserve">, Perry G, Moreira PI. Mitochondrial traffic jams in Alzheimer's disease - pinpointing the roadblocks. </w:t>
      </w:r>
      <w:r w:rsidRPr="00FC11A7">
        <w:rPr>
          <w:rFonts w:ascii="Book Antiqua" w:eastAsia="Book Antiqua" w:hAnsi="Book Antiqua" w:cs="Book Antiqua"/>
          <w:i/>
          <w:iCs/>
          <w:color w:val="000000"/>
        </w:rPr>
        <w:t>Biochim Biophys Acta</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1862</w:t>
      </w:r>
      <w:r w:rsidRPr="00FC11A7">
        <w:rPr>
          <w:rFonts w:ascii="Book Antiqua" w:eastAsia="Book Antiqua" w:hAnsi="Book Antiqua" w:cs="Book Antiqua"/>
          <w:color w:val="000000"/>
        </w:rPr>
        <w:t>: 1909-1917 [PMID: 27460705 DOI: 10.1016/j.bbadis.2016.07.010]</w:t>
      </w:r>
    </w:p>
    <w:p w14:paraId="1B6EFEB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109 </w:t>
      </w:r>
      <w:r w:rsidRPr="00FC11A7">
        <w:rPr>
          <w:rFonts w:ascii="Book Antiqua" w:eastAsia="Book Antiqua" w:hAnsi="Book Antiqua" w:cs="Book Antiqua"/>
          <w:b/>
          <w:bCs/>
          <w:color w:val="000000"/>
        </w:rPr>
        <w:t>Kerr JS</w:t>
      </w:r>
      <w:r w:rsidRPr="00FC11A7">
        <w:rPr>
          <w:rFonts w:ascii="Book Antiqua" w:eastAsia="Book Antiqua" w:hAnsi="Book Antiqua" w:cs="Book Antiqua"/>
          <w:color w:val="000000"/>
        </w:rPr>
        <w:t xml:space="preserve">, Adriaanse BA, Greig NH, Mattson MP, Cader MZ, Bohr VA, Fang EF. Mitophagy and Alzheimer's Disease: Cellular and Molecular Mechanisms. </w:t>
      </w:r>
      <w:r w:rsidRPr="00FC11A7">
        <w:rPr>
          <w:rFonts w:ascii="Book Antiqua" w:eastAsia="Book Antiqua" w:hAnsi="Book Antiqua" w:cs="Book Antiqua"/>
          <w:i/>
          <w:iCs/>
          <w:color w:val="000000"/>
        </w:rPr>
        <w:t>Trends Neurosci</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40</w:t>
      </w:r>
      <w:r w:rsidRPr="00FC11A7">
        <w:rPr>
          <w:rFonts w:ascii="Book Antiqua" w:eastAsia="Book Antiqua" w:hAnsi="Book Antiqua" w:cs="Book Antiqua"/>
          <w:color w:val="000000"/>
        </w:rPr>
        <w:t>: 151-166 [PMID: 28190529 DOI: 10.1016/j.tins.2017.01.002]</w:t>
      </w:r>
    </w:p>
    <w:p w14:paraId="0C2DA93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110 </w:t>
      </w:r>
      <w:r w:rsidRPr="00FC11A7">
        <w:rPr>
          <w:rFonts w:ascii="Book Antiqua" w:eastAsia="Book Antiqua" w:hAnsi="Book Antiqua" w:cs="Book Antiqua"/>
          <w:b/>
          <w:bCs/>
          <w:color w:val="000000"/>
        </w:rPr>
        <w:t>Nixon RA</w:t>
      </w:r>
      <w:r w:rsidRPr="00FC11A7">
        <w:rPr>
          <w:rFonts w:ascii="Book Antiqua" w:eastAsia="Book Antiqua" w:hAnsi="Book Antiqua" w:cs="Book Antiqua"/>
          <w:color w:val="000000"/>
        </w:rPr>
        <w:t xml:space="preserve">, Yang DS. Autophagy failure in Alzheimer's disease--locating the primary defect. </w:t>
      </w:r>
      <w:r w:rsidRPr="00FC11A7">
        <w:rPr>
          <w:rFonts w:ascii="Book Antiqua" w:eastAsia="Book Antiqua" w:hAnsi="Book Antiqua" w:cs="Book Antiqua"/>
          <w:i/>
          <w:iCs/>
          <w:color w:val="000000"/>
        </w:rPr>
        <w:t>Neurobiol Dis</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43</w:t>
      </w:r>
      <w:r w:rsidRPr="00FC11A7">
        <w:rPr>
          <w:rFonts w:ascii="Book Antiqua" w:eastAsia="Book Antiqua" w:hAnsi="Book Antiqua" w:cs="Book Antiqua"/>
          <w:color w:val="000000"/>
        </w:rPr>
        <w:t>: 38-45 [PMID: 21296668 DOI: 10.1016/j.nbd.2011.01.021]</w:t>
      </w:r>
    </w:p>
    <w:p w14:paraId="4EC15F7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111 </w:t>
      </w:r>
      <w:r w:rsidRPr="00FC11A7">
        <w:rPr>
          <w:rFonts w:ascii="Book Antiqua" w:eastAsia="Book Antiqua" w:hAnsi="Book Antiqua" w:cs="Book Antiqua"/>
          <w:b/>
          <w:bCs/>
          <w:color w:val="000000"/>
        </w:rPr>
        <w:t>Vagelatos NT</w:t>
      </w:r>
      <w:r w:rsidRPr="00FC11A7">
        <w:rPr>
          <w:rFonts w:ascii="Book Antiqua" w:eastAsia="Book Antiqua" w:hAnsi="Book Antiqua" w:cs="Book Antiqua"/>
          <w:color w:val="000000"/>
        </w:rPr>
        <w:t xml:space="preserve">, Eslick GD. Type 2 diabetes as a risk factor for Alzheimer's disease: the confounders, interactions, and neuropathology associated with this relationship. </w:t>
      </w:r>
      <w:r w:rsidRPr="00FC11A7">
        <w:rPr>
          <w:rFonts w:ascii="Book Antiqua" w:eastAsia="Book Antiqua" w:hAnsi="Book Antiqua" w:cs="Book Antiqua"/>
          <w:i/>
          <w:iCs/>
          <w:color w:val="000000"/>
        </w:rPr>
        <w:t>Epidemiol Rev</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35</w:t>
      </w:r>
      <w:r w:rsidRPr="00FC11A7">
        <w:rPr>
          <w:rFonts w:ascii="Book Antiqua" w:eastAsia="Book Antiqua" w:hAnsi="Book Antiqua" w:cs="Book Antiqua"/>
          <w:color w:val="000000"/>
        </w:rPr>
        <w:t>: 152-160 [PMID: 23314404 DOI: 10.1093/epirev/mxs012]</w:t>
      </w:r>
    </w:p>
    <w:p w14:paraId="6B7788A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112 </w:t>
      </w:r>
      <w:r w:rsidRPr="00FC11A7">
        <w:rPr>
          <w:rFonts w:ascii="Book Antiqua" w:eastAsia="Book Antiqua" w:hAnsi="Book Antiqua" w:cs="Book Antiqua"/>
          <w:b/>
          <w:bCs/>
          <w:color w:val="000000"/>
        </w:rPr>
        <w:t>Gudala K</w:t>
      </w:r>
      <w:r w:rsidRPr="00FC11A7">
        <w:rPr>
          <w:rFonts w:ascii="Book Antiqua" w:eastAsia="Book Antiqua" w:hAnsi="Book Antiqua" w:cs="Book Antiqua"/>
          <w:color w:val="000000"/>
        </w:rPr>
        <w:t xml:space="preserve">, Bansal D, Schifano F, Bhansali A. Diabetes mellitus and risk of dementia: A meta-analysis of prospective observational studies. </w:t>
      </w:r>
      <w:r w:rsidRPr="00FC11A7">
        <w:rPr>
          <w:rFonts w:ascii="Book Antiqua" w:eastAsia="Book Antiqua" w:hAnsi="Book Antiqua" w:cs="Book Antiqua"/>
          <w:i/>
          <w:iCs/>
          <w:color w:val="000000"/>
        </w:rPr>
        <w:t>J Diabetes Investig</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4</w:t>
      </w:r>
      <w:r w:rsidRPr="00FC11A7">
        <w:rPr>
          <w:rFonts w:ascii="Book Antiqua" w:eastAsia="Book Antiqua" w:hAnsi="Book Antiqua" w:cs="Book Antiqua"/>
          <w:color w:val="000000"/>
        </w:rPr>
        <w:t>: 640-650 [PMID: 24843720 DOI: 10.1111/jdi.12087]</w:t>
      </w:r>
    </w:p>
    <w:p w14:paraId="63C2729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113 </w:t>
      </w:r>
      <w:r w:rsidRPr="00FC11A7">
        <w:rPr>
          <w:rFonts w:ascii="Book Antiqua" w:eastAsia="Book Antiqua" w:hAnsi="Book Antiqua" w:cs="Book Antiqua"/>
          <w:b/>
          <w:bCs/>
          <w:color w:val="000000"/>
        </w:rPr>
        <w:t>Profenno LA</w:t>
      </w:r>
      <w:r w:rsidRPr="00FC11A7">
        <w:rPr>
          <w:rFonts w:ascii="Book Antiqua" w:eastAsia="Book Antiqua" w:hAnsi="Book Antiqua" w:cs="Book Antiqua"/>
          <w:color w:val="000000"/>
        </w:rPr>
        <w:t xml:space="preserve">, Porsteinsson AP, Faraone SV. Meta-analysis of Alzheimer's disease risk with obesity, diabetes, and related disorders. </w:t>
      </w:r>
      <w:r w:rsidRPr="00FC11A7">
        <w:rPr>
          <w:rFonts w:ascii="Book Antiqua" w:eastAsia="Book Antiqua" w:hAnsi="Book Antiqua" w:cs="Book Antiqua"/>
          <w:i/>
          <w:iCs/>
          <w:color w:val="000000"/>
        </w:rPr>
        <w:t>Biol Psychiatry</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67</w:t>
      </w:r>
      <w:r w:rsidRPr="00FC11A7">
        <w:rPr>
          <w:rFonts w:ascii="Book Antiqua" w:eastAsia="Book Antiqua" w:hAnsi="Book Antiqua" w:cs="Book Antiqua"/>
          <w:color w:val="000000"/>
        </w:rPr>
        <w:t>: 505-512 [PMID: 19358976 DOI: 10.1016/j.biopsych.2009.02.013]</w:t>
      </w:r>
    </w:p>
    <w:p w14:paraId="35B3EC4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114 </w:t>
      </w:r>
      <w:r w:rsidRPr="00FC11A7">
        <w:rPr>
          <w:rFonts w:ascii="Book Antiqua" w:eastAsia="Book Antiqua" w:hAnsi="Book Antiqua" w:cs="Book Antiqua"/>
          <w:b/>
          <w:bCs/>
          <w:color w:val="000000"/>
        </w:rPr>
        <w:t>Ohara T</w:t>
      </w:r>
      <w:r w:rsidRPr="00FC11A7">
        <w:rPr>
          <w:rFonts w:ascii="Book Antiqua" w:eastAsia="Book Antiqua" w:hAnsi="Book Antiqua" w:cs="Book Antiqua"/>
          <w:color w:val="000000"/>
        </w:rPr>
        <w:t xml:space="preserve">, Doi Y, Ninomiya T, Hirakawa Y, Hata J, Iwaki T, Kanba S, Kiyohara Y. Glucose tolerance status and risk of dementia in the community: the Hisayama study. </w:t>
      </w:r>
      <w:r w:rsidRPr="00FC11A7">
        <w:rPr>
          <w:rFonts w:ascii="Book Antiqua" w:eastAsia="Book Antiqua" w:hAnsi="Book Antiqua" w:cs="Book Antiqua"/>
          <w:i/>
          <w:iCs/>
          <w:color w:val="000000"/>
        </w:rPr>
        <w:t>Neurology</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77</w:t>
      </w:r>
      <w:r w:rsidRPr="00FC11A7">
        <w:rPr>
          <w:rFonts w:ascii="Book Antiqua" w:eastAsia="Book Antiqua" w:hAnsi="Book Antiqua" w:cs="Book Antiqua"/>
          <w:color w:val="000000"/>
        </w:rPr>
        <w:t>: 1126-1134 [PMID: 21931106 DOI: 10.1212/WNL.0b013e31822f0435]</w:t>
      </w:r>
    </w:p>
    <w:p w14:paraId="527CCB5E"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115 </w:t>
      </w:r>
      <w:r w:rsidRPr="00FC11A7">
        <w:rPr>
          <w:rFonts w:ascii="Book Antiqua" w:eastAsia="Book Antiqua" w:hAnsi="Book Antiqua" w:cs="Book Antiqua"/>
          <w:b/>
          <w:bCs/>
          <w:color w:val="000000"/>
        </w:rPr>
        <w:t>Xu WL</w:t>
      </w:r>
      <w:r w:rsidRPr="00FC11A7">
        <w:rPr>
          <w:rFonts w:ascii="Book Antiqua" w:eastAsia="Book Antiqua" w:hAnsi="Book Antiqua" w:cs="Book Antiqua"/>
          <w:color w:val="000000"/>
        </w:rPr>
        <w:t xml:space="preserve">, von Strauss E, Qiu CX, Winblad B, Fratiglioni L. Uncontrolled diabetes increases the risk of Alzheimer's disease: a population-based cohort study. </w:t>
      </w:r>
      <w:r w:rsidRPr="00FC11A7">
        <w:rPr>
          <w:rFonts w:ascii="Book Antiqua" w:eastAsia="Book Antiqua" w:hAnsi="Book Antiqua" w:cs="Book Antiqua"/>
          <w:i/>
          <w:iCs/>
          <w:color w:val="000000"/>
        </w:rPr>
        <w:t>Diabetologia</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52</w:t>
      </w:r>
      <w:r w:rsidRPr="00FC11A7">
        <w:rPr>
          <w:rFonts w:ascii="Book Antiqua" w:eastAsia="Book Antiqua" w:hAnsi="Book Antiqua" w:cs="Book Antiqua"/>
          <w:color w:val="000000"/>
        </w:rPr>
        <w:t>: 1031-1039 [PMID: 19280172 DOI: 10.1007/s00125-009-1323-x]</w:t>
      </w:r>
    </w:p>
    <w:p w14:paraId="1892B1F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116 </w:t>
      </w:r>
      <w:r w:rsidRPr="00FC11A7">
        <w:rPr>
          <w:rFonts w:ascii="Book Antiqua" w:eastAsia="Book Antiqua" w:hAnsi="Book Antiqua" w:cs="Book Antiqua"/>
          <w:b/>
          <w:bCs/>
          <w:color w:val="000000"/>
        </w:rPr>
        <w:t>Xu WL</w:t>
      </w:r>
      <w:r w:rsidRPr="00FC11A7">
        <w:rPr>
          <w:rFonts w:ascii="Book Antiqua" w:eastAsia="Book Antiqua" w:hAnsi="Book Antiqua" w:cs="Book Antiqua"/>
          <w:color w:val="000000"/>
        </w:rPr>
        <w:t xml:space="preserve">, Qiu CX, Wahlin A, Winblad B, Fratiglioni L. Diabetes mellitus and risk of dementia in the Kungsholmen project: a 6-year follow-up study. </w:t>
      </w:r>
      <w:r w:rsidRPr="00FC11A7">
        <w:rPr>
          <w:rFonts w:ascii="Book Antiqua" w:eastAsia="Book Antiqua" w:hAnsi="Book Antiqua" w:cs="Book Antiqua"/>
          <w:i/>
          <w:iCs/>
          <w:color w:val="000000"/>
        </w:rPr>
        <w:t>Neurology</w:t>
      </w:r>
      <w:r w:rsidRPr="00FC11A7">
        <w:rPr>
          <w:rFonts w:ascii="Book Antiqua" w:eastAsia="Book Antiqua" w:hAnsi="Book Antiqua" w:cs="Book Antiqua"/>
          <w:color w:val="000000"/>
        </w:rPr>
        <w:t xml:space="preserve"> 2004; </w:t>
      </w:r>
      <w:r w:rsidRPr="00FC11A7">
        <w:rPr>
          <w:rFonts w:ascii="Book Antiqua" w:eastAsia="Book Antiqua" w:hAnsi="Book Antiqua" w:cs="Book Antiqua"/>
          <w:b/>
          <w:bCs/>
          <w:color w:val="000000"/>
        </w:rPr>
        <w:t>63</w:t>
      </w:r>
      <w:r w:rsidRPr="00FC11A7">
        <w:rPr>
          <w:rFonts w:ascii="Book Antiqua" w:eastAsia="Book Antiqua" w:hAnsi="Book Antiqua" w:cs="Book Antiqua"/>
          <w:color w:val="000000"/>
        </w:rPr>
        <w:t>: 1181-1186 [PMID: 15477535 DOI: 10.1212/01.wnl.0000140291.86406.d1]</w:t>
      </w:r>
    </w:p>
    <w:p w14:paraId="4EC2EC6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117 </w:t>
      </w:r>
      <w:r w:rsidRPr="00FC11A7">
        <w:rPr>
          <w:rFonts w:ascii="Book Antiqua" w:eastAsia="Book Antiqua" w:hAnsi="Book Antiqua" w:cs="Book Antiqua"/>
          <w:b/>
          <w:bCs/>
          <w:color w:val="000000"/>
        </w:rPr>
        <w:t>Peila R</w:t>
      </w:r>
      <w:r w:rsidRPr="00FC11A7">
        <w:rPr>
          <w:rFonts w:ascii="Book Antiqua" w:eastAsia="Book Antiqua" w:hAnsi="Book Antiqua" w:cs="Book Antiqua"/>
          <w:color w:val="000000"/>
        </w:rPr>
        <w:t xml:space="preserve">, Rodriguez BL, Launer LJ; Honolulu-Asia Aging Study. Type 2 diabetes, APOE gene, and the risk for dementia and related pathologies: The Honolulu-Asia Aging Study. </w:t>
      </w:r>
      <w:r w:rsidRPr="00FC11A7">
        <w:rPr>
          <w:rFonts w:ascii="Book Antiqua" w:eastAsia="Book Antiqua" w:hAnsi="Book Antiqua" w:cs="Book Antiqua"/>
          <w:i/>
          <w:iCs/>
          <w:color w:val="000000"/>
        </w:rPr>
        <w:t>Diabetes</w:t>
      </w:r>
      <w:r w:rsidRPr="00FC11A7">
        <w:rPr>
          <w:rFonts w:ascii="Book Antiqua" w:eastAsia="Book Antiqua" w:hAnsi="Book Antiqua" w:cs="Book Antiqua"/>
          <w:color w:val="000000"/>
        </w:rPr>
        <w:t xml:space="preserve"> 2002; </w:t>
      </w:r>
      <w:r w:rsidRPr="00FC11A7">
        <w:rPr>
          <w:rFonts w:ascii="Book Antiqua" w:eastAsia="Book Antiqua" w:hAnsi="Book Antiqua" w:cs="Book Antiqua"/>
          <w:b/>
          <w:bCs/>
          <w:color w:val="000000"/>
        </w:rPr>
        <w:t>51</w:t>
      </w:r>
      <w:r w:rsidRPr="00FC11A7">
        <w:rPr>
          <w:rFonts w:ascii="Book Antiqua" w:eastAsia="Book Antiqua" w:hAnsi="Book Antiqua" w:cs="Book Antiqua"/>
          <w:color w:val="000000"/>
        </w:rPr>
        <w:t>: 1256-1262 [PMID: 11916953 DOI: 10.2337/diabetes.51.4.1256]</w:t>
      </w:r>
    </w:p>
    <w:p w14:paraId="26F44626"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118 </w:t>
      </w:r>
      <w:r w:rsidRPr="00FC11A7">
        <w:rPr>
          <w:rFonts w:ascii="Book Antiqua" w:eastAsia="Book Antiqua" w:hAnsi="Book Antiqua" w:cs="Book Antiqua"/>
          <w:b/>
          <w:bCs/>
          <w:color w:val="000000"/>
        </w:rPr>
        <w:t>McIntosh EC</w:t>
      </w:r>
      <w:r w:rsidRPr="00FC11A7">
        <w:rPr>
          <w:rFonts w:ascii="Book Antiqua" w:eastAsia="Book Antiqua" w:hAnsi="Book Antiqua" w:cs="Book Antiqua"/>
          <w:color w:val="000000"/>
        </w:rPr>
        <w:t xml:space="preserve">, Nation DA; Alzheimer’s Disease Neuroimaging Initiative. Importance of Treatment Status in Links Between Type 2 Diabetes and Alzheimer's Disease. </w:t>
      </w:r>
      <w:r w:rsidRPr="00FC11A7">
        <w:rPr>
          <w:rFonts w:ascii="Book Antiqua" w:eastAsia="Book Antiqua" w:hAnsi="Book Antiqua" w:cs="Book Antiqua"/>
          <w:i/>
          <w:iCs/>
          <w:color w:val="000000"/>
        </w:rPr>
        <w:t>Diabetes Care</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42</w:t>
      </w:r>
      <w:r w:rsidRPr="00FC11A7">
        <w:rPr>
          <w:rFonts w:ascii="Book Antiqua" w:eastAsia="Book Antiqua" w:hAnsi="Book Antiqua" w:cs="Book Antiqua"/>
          <w:color w:val="000000"/>
        </w:rPr>
        <w:t>: 972-979 [PMID: 30833374 DOI: 10.2337/dc18-1399]</w:t>
      </w:r>
    </w:p>
    <w:p w14:paraId="0433D6A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119 </w:t>
      </w:r>
      <w:r w:rsidRPr="00FC11A7">
        <w:rPr>
          <w:rFonts w:ascii="Book Antiqua" w:eastAsia="Book Antiqua" w:hAnsi="Book Antiqua" w:cs="Book Antiqua"/>
          <w:b/>
          <w:bCs/>
          <w:color w:val="000000"/>
        </w:rPr>
        <w:t>Ahtiluoto S</w:t>
      </w:r>
      <w:r w:rsidRPr="00FC11A7">
        <w:rPr>
          <w:rFonts w:ascii="Book Antiqua" w:eastAsia="Book Antiqua" w:hAnsi="Book Antiqua" w:cs="Book Antiqua"/>
          <w:color w:val="000000"/>
        </w:rPr>
        <w:t xml:space="preserve">, Polvikoski T, Peltonen M, Solomon A, Tuomilehto J, Winblad B, Sulkava R, Kivipelto M. Diabetes, Alzheimer disease, and vascular dementia: a population-based neuropathologic study. </w:t>
      </w:r>
      <w:r w:rsidRPr="00FC11A7">
        <w:rPr>
          <w:rFonts w:ascii="Book Antiqua" w:eastAsia="Book Antiqua" w:hAnsi="Book Antiqua" w:cs="Book Antiqua"/>
          <w:i/>
          <w:iCs/>
          <w:color w:val="000000"/>
        </w:rPr>
        <w:t>Neurology</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75</w:t>
      </w:r>
      <w:r w:rsidRPr="00FC11A7">
        <w:rPr>
          <w:rFonts w:ascii="Book Antiqua" w:eastAsia="Book Antiqua" w:hAnsi="Book Antiqua" w:cs="Book Antiqua"/>
          <w:color w:val="000000"/>
        </w:rPr>
        <w:t>: 1195-1202 [PMID: 20739645 DOI: 10.1212/WNL.0b013e3181f4d7f8]</w:t>
      </w:r>
    </w:p>
    <w:p w14:paraId="53BE9D0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120 </w:t>
      </w:r>
      <w:r w:rsidRPr="00FC11A7">
        <w:rPr>
          <w:rFonts w:ascii="Book Antiqua" w:eastAsia="Book Antiqua" w:hAnsi="Book Antiqua" w:cs="Book Antiqua"/>
          <w:b/>
          <w:bCs/>
          <w:color w:val="000000"/>
        </w:rPr>
        <w:t>Matsuzaki T</w:t>
      </w:r>
      <w:r w:rsidRPr="00FC11A7">
        <w:rPr>
          <w:rFonts w:ascii="Book Antiqua" w:eastAsia="Book Antiqua" w:hAnsi="Book Antiqua" w:cs="Book Antiqua"/>
          <w:color w:val="000000"/>
        </w:rPr>
        <w:t xml:space="preserve">, Sasaki K, Tanizaki Y, Hata J, Fujimi K, Matsui Y, Sekita A, Suzuki SO, Kanba S, Kiyohara Y, Iwaki T. Insulin resistance is associated with the pathology of Alzheimer disease: the Hisayama study. </w:t>
      </w:r>
      <w:r w:rsidRPr="00FC11A7">
        <w:rPr>
          <w:rFonts w:ascii="Book Antiqua" w:eastAsia="Book Antiqua" w:hAnsi="Book Antiqua" w:cs="Book Antiqua"/>
          <w:i/>
          <w:iCs/>
          <w:color w:val="000000"/>
        </w:rPr>
        <w:t>Neurology</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75</w:t>
      </w:r>
      <w:r w:rsidRPr="00FC11A7">
        <w:rPr>
          <w:rFonts w:ascii="Book Antiqua" w:eastAsia="Book Antiqua" w:hAnsi="Book Antiqua" w:cs="Book Antiqua"/>
          <w:color w:val="000000"/>
        </w:rPr>
        <w:t>: 764-770 [PMID: 20739649 DOI: 10.1212/WNL.0b013e3181eee25f]</w:t>
      </w:r>
    </w:p>
    <w:p w14:paraId="529A357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121 </w:t>
      </w:r>
      <w:r w:rsidRPr="00FC11A7">
        <w:rPr>
          <w:rFonts w:ascii="Book Antiqua" w:eastAsia="Book Antiqua" w:hAnsi="Book Antiqua" w:cs="Book Antiqua"/>
          <w:b/>
          <w:bCs/>
          <w:color w:val="000000"/>
        </w:rPr>
        <w:t>American Diabetes Association.</w:t>
      </w:r>
      <w:r w:rsidRPr="00FC11A7">
        <w:rPr>
          <w:rFonts w:ascii="Book Antiqua" w:eastAsia="Book Antiqua" w:hAnsi="Book Antiqua" w:cs="Book Antiqua"/>
          <w:color w:val="000000"/>
        </w:rPr>
        <w:t xml:space="preserve">. 5. Lifestyle Management: </w:t>
      </w:r>
      <w:r w:rsidRPr="00FC11A7">
        <w:rPr>
          <w:rFonts w:ascii="Book Antiqua" w:eastAsia="Book Antiqua" w:hAnsi="Book Antiqua" w:cs="Book Antiqua"/>
          <w:i/>
          <w:iCs/>
          <w:color w:val="000000"/>
        </w:rPr>
        <w:t>Standards of Medical Care in Diabetes-2019</w:t>
      </w:r>
      <w:r w:rsidRPr="00FC11A7">
        <w:rPr>
          <w:rFonts w:ascii="Book Antiqua" w:eastAsia="Book Antiqua" w:hAnsi="Book Antiqua" w:cs="Book Antiqua"/>
          <w:color w:val="000000"/>
        </w:rPr>
        <w:t xml:space="preserve">. </w:t>
      </w:r>
      <w:r w:rsidRPr="00FC11A7">
        <w:rPr>
          <w:rFonts w:ascii="Book Antiqua" w:eastAsia="Book Antiqua" w:hAnsi="Book Antiqua" w:cs="Book Antiqua"/>
          <w:i/>
          <w:iCs/>
          <w:color w:val="000000"/>
        </w:rPr>
        <w:t>Diabetes Care</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42</w:t>
      </w:r>
      <w:r w:rsidRPr="00FC11A7">
        <w:rPr>
          <w:rFonts w:ascii="Book Antiqua" w:eastAsia="Book Antiqua" w:hAnsi="Book Antiqua" w:cs="Book Antiqua"/>
          <w:color w:val="000000"/>
        </w:rPr>
        <w:t>: S46-S60 [PMID: 30559231 DOI: 10.2337/dc19-S005]</w:t>
      </w:r>
    </w:p>
    <w:p w14:paraId="0102B52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122 </w:t>
      </w:r>
      <w:r w:rsidRPr="00FC11A7">
        <w:rPr>
          <w:rFonts w:ascii="Book Antiqua" w:eastAsia="Book Antiqua" w:hAnsi="Book Antiqua" w:cs="Book Antiqua"/>
          <w:b/>
          <w:bCs/>
          <w:color w:val="000000"/>
        </w:rPr>
        <w:t>Dunkley AJ</w:t>
      </w:r>
      <w:r w:rsidRPr="00FC11A7">
        <w:rPr>
          <w:rFonts w:ascii="Book Antiqua" w:eastAsia="Book Antiqua" w:hAnsi="Book Antiqua" w:cs="Book Antiqua"/>
          <w:color w:val="000000"/>
        </w:rPr>
        <w:t xml:space="preserve">, Bodicoat DH, Greaves CJ, Russell C, Yates T, Davies MJ, Khunti K. Diabetes prevention in the real world: effectiveness of pragmatic lifestyle interventions for the prevention of type 2 diabetes and of the impact of adherence to guideline recommendations: a systematic review and meta-analysis. </w:t>
      </w:r>
      <w:r w:rsidRPr="00FC11A7">
        <w:rPr>
          <w:rFonts w:ascii="Book Antiqua" w:eastAsia="Book Antiqua" w:hAnsi="Book Antiqua" w:cs="Book Antiqua"/>
          <w:i/>
          <w:iCs/>
          <w:color w:val="000000"/>
        </w:rPr>
        <w:t>Diabetes Care</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37</w:t>
      </w:r>
      <w:r w:rsidRPr="00FC11A7">
        <w:rPr>
          <w:rFonts w:ascii="Book Antiqua" w:eastAsia="Book Antiqua" w:hAnsi="Book Antiqua" w:cs="Book Antiqua"/>
          <w:color w:val="000000"/>
        </w:rPr>
        <w:t>: 922-933 [PMID: 24652723 DOI: 10.2337/dc13-2195]</w:t>
      </w:r>
    </w:p>
    <w:p w14:paraId="5FEBA015"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123 </w:t>
      </w:r>
      <w:r w:rsidRPr="00FC11A7">
        <w:rPr>
          <w:rFonts w:ascii="Book Antiqua" w:eastAsia="Book Antiqua" w:hAnsi="Book Antiqua" w:cs="Book Antiqua"/>
          <w:b/>
          <w:bCs/>
          <w:color w:val="000000"/>
        </w:rPr>
        <w:t>Schellenberg ES</w:t>
      </w:r>
      <w:r w:rsidRPr="00FC11A7">
        <w:rPr>
          <w:rFonts w:ascii="Book Antiqua" w:eastAsia="Book Antiqua" w:hAnsi="Book Antiqua" w:cs="Book Antiqua"/>
          <w:color w:val="000000"/>
        </w:rPr>
        <w:t xml:space="preserve">, Dryden DM, Vandermeer B, Ha C, Korownyk C. Lifestyle interventions for patients with and at risk for type 2 diabetes: a systematic review and meta-analysis. </w:t>
      </w:r>
      <w:r w:rsidRPr="00FC11A7">
        <w:rPr>
          <w:rFonts w:ascii="Book Antiqua" w:eastAsia="Book Antiqua" w:hAnsi="Book Antiqua" w:cs="Book Antiqua"/>
          <w:i/>
          <w:iCs/>
          <w:color w:val="000000"/>
        </w:rPr>
        <w:t>Ann Intern Med</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159</w:t>
      </w:r>
      <w:r w:rsidRPr="00FC11A7">
        <w:rPr>
          <w:rFonts w:ascii="Book Antiqua" w:eastAsia="Book Antiqua" w:hAnsi="Book Antiqua" w:cs="Book Antiqua"/>
          <w:color w:val="000000"/>
        </w:rPr>
        <w:t>: 543-551 [PMID: 24126648 DOI: 10.7326/0003-4819-159-8-201310150-00007]</w:t>
      </w:r>
    </w:p>
    <w:p w14:paraId="6D69317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124 </w:t>
      </w:r>
      <w:r w:rsidRPr="00FC11A7">
        <w:rPr>
          <w:rFonts w:ascii="Book Antiqua" w:eastAsia="Book Antiqua" w:hAnsi="Book Antiqua" w:cs="Book Antiqua"/>
          <w:b/>
          <w:bCs/>
          <w:color w:val="000000"/>
        </w:rPr>
        <w:t>Bhatti GK</w:t>
      </w:r>
      <w:r w:rsidRPr="00FC11A7">
        <w:rPr>
          <w:rFonts w:ascii="Book Antiqua" w:eastAsia="Book Antiqua" w:hAnsi="Book Antiqua" w:cs="Book Antiqua"/>
          <w:color w:val="000000"/>
        </w:rPr>
        <w:t xml:space="preserve">, Reddy AP, Reddy PH, Bhatti JS. Lifestyle Modifications and Nutritional Interventions in Aging-Associated Cognitive Decline and Alzheimer's Disease. </w:t>
      </w:r>
      <w:r w:rsidRPr="00FC11A7">
        <w:rPr>
          <w:rFonts w:ascii="Book Antiqua" w:eastAsia="Book Antiqua" w:hAnsi="Book Antiqua" w:cs="Book Antiqua"/>
          <w:i/>
          <w:iCs/>
          <w:color w:val="000000"/>
        </w:rPr>
        <w:t>Front Aging Neurosci</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11</w:t>
      </w:r>
      <w:r w:rsidRPr="00FC11A7">
        <w:rPr>
          <w:rFonts w:ascii="Book Antiqua" w:eastAsia="Book Antiqua" w:hAnsi="Book Antiqua" w:cs="Book Antiqua"/>
          <w:color w:val="000000"/>
        </w:rPr>
        <w:t>: 369 [PMID: 31998117 DOI: 10.3389/fnagi.2019.00369]</w:t>
      </w:r>
    </w:p>
    <w:p w14:paraId="779AFCB0"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125 </w:t>
      </w:r>
      <w:r w:rsidRPr="00FC11A7">
        <w:rPr>
          <w:rFonts w:ascii="Book Antiqua" w:eastAsia="Book Antiqua" w:hAnsi="Book Antiqua" w:cs="Book Antiqua"/>
          <w:b/>
          <w:bCs/>
          <w:color w:val="000000"/>
        </w:rPr>
        <w:t>Bayer-Carter JL</w:t>
      </w:r>
      <w:r w:rsidRPr="00FC11A7">
        <w:rPr>
          <w:rFonts w:ascii="Book Antiqua" w:eastAsia="Book Antiqua" w:hAnsi="Book Antiqua" w:cs="Book Antiqua"/>
          <w:color w:val="000000"/>
        </w:rPr>
        <w:t xml:space="preserve">, Green PS, Montine TJ, VanFossen B, Baker LD, Watson GS, Bonner LM, Callaghan M, Leverenz JB, Walter BK, Tsai E, Plymate SR, Postupna N, Wilkinson CW, Zhang J, Lampe J, Kahn SE, Craft S. Diet intervention and cerebrospinal fluid biomarkers in amnestic mild cognitive impairment. </w:t>
      </w:r>
      <w:r w:rsidRPr="00FC11A7">
        <w:rPr>
          <w:rFonts w:ascii="Book Antiqua" w:eastAsia="Book Antiqua" w:hAnsi="Book Antiqua" w:cs="Book Antiqua"/>
          <w:i/>
          <w:iCs/>
          <w:color w:val="000000"/>
        </w:rPr>
        <w:t>Arch Neurol</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68</w:t>
      </w:r>
      <w:r w:rsidRPr="00FC11A7">
        <w:rPr>
          <w:rFonts w:ascii="Book Antiqua" w:eastAsia="Book Antiqua" w:hAnsi="Book Antiqua" w:cs="Book Antiqua"/>
          <w:color w:val="000000"/>
        </w:rPr>
        <w:t>: 743-752 [PMID: 21670398 DOI: 10.1001/archneurol.2011.125]</w:t>
      </w:r>
    </w:p>
    <w:p w14:paraId="0FDCEC2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126 </w:t>
      </w:r>
      <w:r w:rsidRPr="00FC11A7">
        <w:rPr>
          <w:rFonts w:ascii="Book Antiqua" w:eastAsia="Book Antiqua" w:hAnsi="Book Antiqua" w:cs="Book Antiqua"/>
          <w:b/>
          <w:bCs/>
          <w:color w:val="000000"/>
        </w:rPr>
        <w:t>Dhana K</w:t>
      </w:r>
      <w:r w:rsidRPr="00FC11A7">
        <w:rPr>
          <w:rFonts w:ascii="Book Antiqua" w:eastAsia="Book Antiqua" w:hAnsi="Book Antiqua" w:cs="Book Antiqua"/>
          <w:color w:val="000000"/>
        </w:rPr>
        <w:t xml:space="preserve">, Evans DA, Rajan KB, Bennett DA, Morris MC. Healthy lifestyle and the risk of Alzheimer dementia: Findings from 2 Longitudinal studies. </w:t>
      </w:r>
      <w:r w:rsidRPr="00FC11A7">
        <w:rPr>
          <w:rFonts w:ascii="Book Antiqua" w:eastAsia="Book Antiqua" w:hAnsi="Book Antiqua" w:cs="Book Antiqua"/>
          <w:i/>
          <w:iCs/>
          <w:color w:val="000000"/>
        </w:rPr>
        <w:t>Neurology</w:t>
      </w:r>
      <w:r w:rsidRPr="00FC11A7">
        <w:rPr>
          <w:rFonts w:ascii="Book Antiqua" w:eastAsia="Book Antiqua" w:hAnsi="Book Antiqua" w:cs="Book Antiqua"/>
          <w:color w:val="000000"/>
        </w:rPr>
        <w:t xml:space="preserve"> 2020; </w:t>
      </w:r>
      <w:r w:rsidRPr="00FC11A7">
        <w:rPr>
          <w:rFonts w:ascii="Book Antiqua" w:eastAsia="Book Antiqua" w:hAnsi="Book Antiqua" w:cs="Book Antiqua"/>
          <w:b/>
          <w:bCs/>
          <w:color w:val="000000"/>
        </w:rPr>
        <w:t>95</w:t>
      </w:r>
      <w:r w:rsidRPr="00FC11A7">
        <w:rPr>
          <w:rFonts w:ascii="Book Antiqua" w:eastAsia="Book Antiqua" w:hAnsi="Book Antiqua" w:cs="Book Antiqua"/>
          <w:color w:val="000000"/>
        </w:rPr>
        <w:t>: e374-e383 [PMID: 32554763 DOI: 10.1212/WNL.0000000000009816]</w:t>
      </w:r>
    </w:p>
    <w:p w14:paraId="295BF2D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127 </w:t>
      </w:r>
      <w:r w:rsidRPr="00FC11A7">
        <w:rPr>
          <w:rFonts w:ascii="Book Antiqua" w:eastAsia="Book Antiqua" w:hAnsi="Book Antiqua" w:cs="Book Antiqua"/>
          <w:b/>
          <w:bCs/>
          <w:color w:val="000000"/>
        </w:rPr>
        <w:t>Kern W</w:t>
      </w:r>
      <w:r w:rsidRPr="00FC11A7">
        <w:rPr>
          <w:rFonts w:ascii="Book Antiqua" w:eastAsia="Book Antiqua" w:hAnsi="Book Antiqua" w:cs="Book Antiqua"/>
          <w:color w:val="000000"/>
        </w:rPr>
        <w:t xml:space="preserve">, Peters A, Fruehwald-Schultes B, Deininger E, Born J, Fehm HL. Improving influence of insulin on cognitive functions in humans. </w:t>
      </w:r>
      <w:r w:rsidRPr="00FC11A7">
        <w:rPr>
          <w:rFonts w:ascii="Book Antiqua" w:eastAsia="Book Antiqua" w:hAnsi="Book Antiqua" w:cs="Book Antiqua"/>
          <w:i/>
          <w:iCs/>
          <w:color w:val="000000"/>
        </w:rPr>
        <w:t>Neuroendocrinology</w:t>
      </w:r>
      <w:r w:rsidRPr="00FC11A7">
        <w:rPr>
          <w:rFonts w:ascii="Book Antiqua" w:eastAsia="Book Antiqua" w:hAnsi="Book Antiqua" w:cs="Book Antiqua"/>
          <w:color w:val="000000"/>
        </w:rPr>
        <w:t xml:space="preserve"> 2001; </w:t>
      </w:r>
      <w:r w:rsidRPr="00FC11A7">
        <w:rPr>
          <w:rFonts w:ascii="Book Antiqua" w:eastAsia="Book Antiqua" w:hAnsi="Book Antiqua" w:cs="Book Antiqua"/>
          <w:b/>
          <w:bCs/>
          <w:color w:val="000000"/>
        </w:rPr>
        <w:t>74</w:t>
      </w:r>
      <w:r w:rsidRPr="00FC11A7">
        <w:rPr>
          <w:rFonts w:ascii="Book Antiqua" w:eastAsia="Book Antiqua" w:hAnsi="Book Antiqua" w:cs="Book Antiqua"/>
          <w:color w:val="000000"/>
        </w:rPr>
        <w:t>: 270-280 [PMID: 11598383 DOI: 10.1159/000054694]</w:t>
      </w:r>
    </w:p>
    <w:p w14:paraId="477F690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128 </w:t>
      </w:r>
      <w:r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xml:space="preserve">, Asthana S, Newcomer JW, Wilkinson CW, Matos IT, Baker LD, Cherrier M, Lofgreen C, Latendresse S, Petrova A, Plymate S, Raskind M, Grimwood K, Veith RC. Enhancement of memory in Alzheimer disease with insulin and somatostatin, but not glucose. </w:t>
      </w:r>
      <w:r w:rsidRPr="00FC11A7">
        <w:rPr>
          <w:rFonts w:ascii="Book Antiqua" w:eastAsia="Book Antiqua" w:hAnsi="Book Antiqua" w:cs="Book Antiqua"/>
          <w:i/>
          <w:iCs/>
          <w:color w:val="000000"/>
        </w:rPr>
        <w:t>Arch Gen Psychiatry</w:t>
      </w:r>
      <w:r w:rsidRPr="00FC11A7">
        <w:rPr>
          <w:rFonts w:ascii="Book Antiqua" w:eastAsia="Book Antiqua" w:hAnsi="Book Antiqua" w:cs="Book Antiqua"/>
          <w:color w:val="000000"/>
        </w:rPr>
        <w:t xml:space="preserve"> 1999; </w:t>
      </w:r>
      <w:r w:rsidRPr="00FC11A7">
        <w:rPr>
          <w:rFonts w:ascii="Book Antiqua" w:eastAsia="Book Antiqua" w:hAnsi="Book Antiqua" w:cs="Book Antiqua"/>
          <w:b/>
          <w:bCs/>
          <w:color w:val="000000"/>
        </w:rPr>
        <w:t>56</w:t>
      </w:r>
      <w:r w:rsidRPr="00FC11A7">
        <w:rPr>
          <w:rFonts w:ascii="Book Antiqua" w:eastAsia="Book Antiqua" w:hAnsi="Book Antiqua" w:cs="Book Antiqua"/>
          <w:color w:val="000000"/>
        </w:rPr>
        <w:t>: 1135-1140 [PMID: 10591291 DOI: 10.1001/archpsyc.56.12.1135]</w:t>
      </w:r>
    </w:p>
    <w:p w14:paraId="7DEC623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129 </w:t>
      </w:r>
      <w:r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xml:space="preserve">, Newcomer J, Kanne S, Dagogo-Jack S, Cryer P, Sheline Y, Luby J, Dagogo-Jack A, Alderson A. Memory improvement following induced hyperinsulinemia in Alzheimer's disease. </w:t>
      </w:r>
      <w:r w:rsidRPr="00FC11A7">
        <w:rPr>
          <w:rFonts w:ascii="Book Antiqua" w:eastAsia="Book Antiqua" w:hAnsi="Book Antiqua" w:cs="Book Antiqua"/>
          <w:i/>
          <w:iCs/>
          <w:color w:val="000000"/>
        </w:rPr>
        <w:t>Neurobiol Aging</w:t>
      </w:r>
      <w:r w:rsidRPr="00FC11A7">
        <w:rPr>
          <w:rFonts w:ascii="Book Antiqua" w:eastAsia="Book Antiqua" w:hAnsi="Book Antiqua" w:cs="Book Antiqua"/>
          <w:color w:val="000000"/>
        </w:rPr>
        <w:t xml:space="preserve"> 1996; </w:t>
      </w:r>
      <w:r w:rsidRPr="00FC11A7">
        <w:rPr>
          <w:rFonts w:ascii="Book Antiqua" w:eastAsia="Book Antiqua" w:hAnsi="Book Antiqua" w:cs="Book Antiqua"/>
          <w:b/>
          <w:bCs/>
          <w:color w:val="000000"/>
        </w:rPr>
        <w:t>17</w:t>
      </w:r>
      <w:r w:rsidRPr="00FC11A7">
        <w:rPr>
          <w:rFonts w:ascii="Book Antiqua" w:eastAsia="Book Antiqua" w:hAnsi="Book Antiqua" w:cs="Book Antiqua"/>
          <w:color w:val="000000"/>
        </w:rPr>
        <w:t>: 123-130 [PMID: 8786794 DOI: 10.1016/0197-4580(95)02002-0]</w:t>
      </w:r>
    </w:p>
    <w:p w14:paraId="707FE44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130 </w:t>
      </w:r>
      <w:r w:rsidRPr="00FC11A7">
        <w:rPr>
          <w:rFonts w:ascii="Book Antiqua" w:eastAsia="Book Antiqua" w:hAnsi="Book Antiqua" w:cs="Book Antiqua"/>
          <w:b/>
          <w:bCs/>
          <w:color w:val="000000"/>
        </w:rPr>
        <w:t>McCall AL</w:t>
      </w:r>
      <w:r w:rsidRPr="00FC11A7">
        <w:rPr>
          <w:rFonts w:ascii="Book Antiqua" w:eastAsia="Book Antiqua" w:hAnsi="Book Antiqua" w:cs="Book Antiqua"/>
          <w:color w:val="000000"/>
        </w:rPr>
        <w:t xml:space="preserve">. Insulin therapy and hypoglycemia. </w:t>
      </w:r>
      <w:r w:rsidRPr="00FC11A7">
        <w:rPr>
          <w:rFonts w:ascii="Book Antiqua" w:eastAsia="Book Antiqua" w:hAnsi="Book Antiqua" w:cs="Book Antiqua"/>
          <w:i/>
          <w:iCs/>
          <w:color w:val="000000"/>
        </w:rPr>
        <w:t>Endocrinol Metab Clin North Am</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41</w:t>
      </w:r>
      <w:r w:rsidRPr="00FC11A7">
        <w:rPr>
          <w:rFonts w:ascii="Book Antiqua" w:eastAsia="Book Antiqua" w:hAnsi="Book Antiqua" w:cs="Book Antiqua"/>
          <w:color w:val="000000"/>
        </w:rPr>
        <w:t>: 57-87 [PMID: 22575407 DOI: 10.1016/j.ecl.2012.03.001]</w:t>
      </w:r>
    </w:p>
    <w:p w14:paraId="7565D9B3"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131 </w:t>
      </w:r>
      <w:r w:rsidRPr="00FC11A7">
        <w:rPr>
          <w:rFonts w:ascii="Book Antiqua" w:eastAsia="Book Antiqua" w:hAnsi="Book Antiqua" w:cs="Book Antiqua"/>
          <w:b/>
          <w:bCs/>
          <w:color w:val="000000"/>
        </w:rPr>
        <w:t>Herman ME</w:t>
      </w:r>
      <w:r w:rsidRPr="00FC11A7">
        <w:rPr>
          <w:rFonts w:ascii="Book Antiqua" w:eastAsia="Book Antiqua" w:hAnsi="Book Antiqua" w:cs="Book Antiqua"/>
          <w:color w:val="000000"/>
        </w:rPr>
        <w:t xml:space="preserve">, O'Keefe JH, Bell DSH, Schwartz SS. Insulin Therapy Increases Cardiovascular Risk in Type 2 Diabetes. </w:t>
      </w:r>
      <w:r w:rsidRPr="00FC11A7">
        <w:rPr>
          <w:rFonts w:ascii="Book Antiqua" w:eastAsia="Book Antiqua" w:hAnsi="Book Antiqua" w:cs="Book Antiqua"/>
          <w:i/>
          <w:iCs/>
          <w:color w:val="000000"/>
        </w:rPr>
        <w:t>Prog Cardiovasc Dis</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60</w:t>
      </w:r>
      <w:r w:rsidRPr="00FC11A7">
        <w:rPr>
          <w:rFonts w:ascii="Book Antiqua" w:eastAsia="Book Antiqua" w:hAnsi="Book Antiqua" w:cs="Book Antiqua"/>
          <w:color w:val="000000"/>
        </w:rPr>
        <w:t>: 422-434 [PMID: 28958751 DOI: 10.1016/j.pcad.2017.09.001]</w:t>
      </w:r>
    </w:p>
    <w:p w14:paraId="5F5D9AB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132 </w:t>
      </w:r>
      <w:r w:rsidRPr="00FC11A7">
        <w:rPr>
          <w:rFonts w:ascii="Book Antiqua" w:eastAsia="Book Antiqua" w:hAnsi="Book Antiqua" w:cs="Book Antiqua"/>
          <w:b/>
          <w:bCs/>
          <w:color w:val="000000"/>
        </w:rPr>
        <w:t>Margolis DJ</w:t>
      </w:r>
      <w:r w:rsidRPr="00FC11A7">
        <w:rPr>
          <w:rFonts w:ascii="Book Antiqua" w:eastAsia="Book Antiqua" w:hAnsi="Book Antiqua" w:cs="Book Antiqua"/>
          <w:color w:val="000000"/>
        </w:rPr>
        <w:t xml:space="preserve">, Hoffstad O, Strom BL. Association between serious ischemic cardiac outcomes and medications used to treat diabetes. </w:t>
      </w:r>
      <w:r w:rsidRPr="00FC11A7">
        <w:rPr>
          <w:rFonts w:ascii="Book Antiqua" w:eastAsia="Book Antiqua" w:hAnsi="Book Antiqua" w:cs="Book Antiqua"/>
          <w:i/>
          <w:iCs/>
          <w:color w:val="000000"/>
        </w:rPr>
        <w:t>Pharmacoepidemiol Drug Saf</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17</w:t>
      </w:r>
      <w:r w:rsidRPr="00FC11A7">
        <w:rPr>
          <w:rFonts w:ascii="Book Antiqua" w:eastAsia="Book Antiqua" w:hAnsi="Book Antiqua" w:cs="Book Antiqua"/>
          <w:color w:val="000000"/>
        </w:rPr>
        <w:t>: 753-759 [PMID: 18613215 DOI: 10.1002/pds.1630]</w:t>
      </w:r>
    </w:p>
    <w:p w14:paraId="25064876"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133 </w:t>
      </w:r>
      <w:r w:rsidRPr="00FC11A7">
        <w:rPr>
          <w:rFonts w:ascii="Book Antiqua" w:eastAsia="Book Antiqua" w:hAnsi="Book Antiqua" w:cs="Book Antiqua"/>
          <w:b/>
          <w:bCs/>
          <w:color w:val="000000"/>
        </w:rPr>
        <w:t>Graveling AJ</w:t>
      </w:r>
      <w:r w:rsidRPr="00FC11A7">
        <w:rPr>
          <w:rFonts w:ascii="Book Antiqua" w:eastAsia="Book Antiqua" w:hAnsi="Book Antiqua" w:cs="Book Antiqua"/>
          <w:color w:val="000000"/>
        </w:rPr>
        <w:t xml:space="preserve">, Deary IJ, Frier BM. Acute hypoglycemia impairs executive cognitive function in adults with and without type 1 diabetes. </w:t>
      </w:r>
      <w:r w:rsidRPr="00FC11A7">
        <w:rPr>
          <w:rFonts w:ascii="Book Antiqua" w:eastAsia="Book Antiqua" w:hAnsi="Book Antiqua" w:cs="Book Antiqua"/>
          <w:i/>
          <w:iCs/>
          <w:color w:val="000000"/>
        </w:rPr>
        <w:t>Diabetes Care</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36</w:t>
      </w:r>
      <w:r w:rsidRPr="00FC11A7">
        <w:rPr>
          <w:rFonts w:ascii="Book Antiqua" w:eastAsia="Book Antiqua" w:hAnsi="Book Antiqua" w:cs="Book Antiqua"/>
          <w:color w:val="000000"/>
        </w:rPr>
        <w:t>: 3240-3246 [PMID: 23780950 DOI: 10.2337/dc13-0194]</w:t>
      </w:r>
    </w:p>
    <w:p w14:paraId="7D169DB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134 </w:t>
      </w:r>
      <w:r w:rsidRPr="00FC11A7">
        <w:rPr>
          <w:rFonts w:ascii="Book Antiqua" w:eastAsia="Book Antiqua" w:hAnsi="Book Antiqua" w:cs="Book Antiqua"/>
          <w:b/>
          <w:bCs/>
          <w:color w:val="000000"/>
        </w:rPr>
        <w:t>Lacy ME</w:t>
      </w:r>
      <w:r w:rsidRPr="00FC11A7">
        <w:rPr>
          <w:rFonts w:ascii="Book Antiqua" w:eastAsia="Book Antiqua" w:hAnsi="Book Antiqua" w:cs="Book Antiqua"/>
          <w:color w:val="000000"/>
        </w:rPr>
        <w:t xml:space="preserve">, Gilsanz P, Eng C, Beeri MS, Karter AJ, Whitmer RA. Severe Hypoglycemia and Cognitive Function in Older Adults With Type 1 Diabetes: The Study of Longevity in Diabetes (SOLID). </w:t>
      </w:r>
      <w:r w:rsidRPr="00FC11A7">
        <w:rPr>
          <w:rFonts w:ascii="Book Antiqua" w:eastAsia="Book Antiqua" w:hAnsi="Book Antiqua" w:cs="Book Antiqua"/>
          <w:i/>
          <w:iCs/>
          <w:color w:val="000000"/>
        </w:rPr>
        <w:t>Diabetes Care</w:t>
      </w:r>
      <w:r w:rsidRPr="00FC11A7">
        <w:rPr>
          <w:rFonts w:ascii="Book Antiqua" w:eastAsia="Book Antiqua" w:hAnsi="Book Antiqua" w:cs="Book Antiqua"/>
          <w:color w:val="000000"/>
        </w:rPr>
        <w:t xml:space="preserve"> 2020; </w:t>
      </w:r>
      <w:r w:rsidRPr="00FC11A7">
        <w:rPr>
          <w:rFonts w:ascii="Book Antiqua" w:eastAsia="Book Antiqua" w:hAnsi="Book Antiqua" w:cs="Book Antiqua"/>
          <w:b/>
          <w:bCs/>
          <w:color w:val="000000"/>
        </w:rPr>
        <w:t>43</w:t>
      </w:r>
      <w:r w:rsidRPr="00FC11A7">
        <w:rPr>
          <w:rFonts w:ascii="Book Antiqua" w:eastAsia="Book Antiqua" w:hAnsi="Book Antiqua" w:cs="Book Antiqua"/>
          <w:color w:val="000000"/>
        </w:rPr>
        <w:t>: 541-548 [PMID: 31882410 DOI: 10.2337/dc19-0906]</w:t>
      </w:r>
    </w:p>
    <w:p w14:paraId="67AEA22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135 </w:t>
      </w:r>
      <w:r w:rsidRPr="00FC11A7">
        <w:rPr>
          <w:rFonts w:ascii="Book Antiqua" w:eastAsia="Book Antiqua" w:hAnsi="Book Antiqua" w:cs="Book Antiqua"/>
          <w:b/>
          <w:bCs/>
          <w:color w:val="000000"/>
        </w:rPr>
        <w:t>Weinstein G</w:t>
      </w:r>
      <w:r w:rsidRPr="00FC11A7">
        <w:rPr>
          <w:rFonts w:ascii="Book Antiqua" w:eastAsia="Book Antiqua" w:hAnsi="Book Antiqua" w:cs="Book Antiqua"/>
          <w:color w:val="000000"/>
        </w:rPr>
        <w:t xml:space="preserve">, Davis-Plourde KL, Conner S, Himali JJ, Beiser AS, Lee A, Rawlings AM, Sedaghat S, Ding J, Moshier E, van Duijn CM, Beeri MS, Selvin E, Ikram MA, Launer LJ, Haan MN, Seshadri S. Association of metformin, sulfonylurea and insulin use with brain structure and function and risk of dementia and Alzheimer's disease: Pooled analysis from 5 cohorts. </w:t>
      </w:r>
      <w:r w:rsidRPr="00FC11A7">
        <w:rPr>
          <w:rFonts w:ascii="Book Antiqua" w:eastAsia="Book Antiqua" w:hAnsi="Book Antiqua" w:cs="Book Antiqua"/>
          <w:i/>
          <w:iCs/>
          <w:color w:val="000000"/>
        </w:rPr>
        <w:t>PLoS One</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14</w:t>
      </w:r>
      <w:r w:rsidRPr="00FC11A7">
        <w:rPr>
          <w:rFonts w:ascii="Book Antiqua" w:eastAsia="Book Antiqua" w:hAnsi="Book Antiqua" w:cs="Book Antiqua"/>
          <w:color w:val="000000"/>
        </w:rPr>
        <w:t>: e0212293 [PMID: 30768625 DOI: 10.1371/journal.pone.0212293]</w:t>
      </w:r>
    </w:p>
    <w:p w14:paraId="318F45B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136 </w:t>
      </w:r>
      <w:r w:rsidRPr="00FC11A7">
        <w:rPr>
          <w:rFonts w:ascii="Book Antiqua" w:eastAsia="Book Antiqua" w:hAnsi="Book Antiqua" w:cs="Book Antiqua"/>
          <w:b/>
          <w:bCs/>
          <w:color w:val="000000"/>
        </w:rPr>
        <w:t>Verdile G</w:t>
      </w:r>
      <w:r w:rsidRPr="00FC11A7">
        <w:rPr>
          <w:rFonts w:ascii="Book Antiqua" w:eastAsia="Book Antiqua" w:hAnsi="Book Antiqua" w:cs="Book Antiqua"/>
          <w:color w:val="000000"/>
        </w:rPr>
        <w:t xml:space="preserve">, Fuller SJ, Martins RN. The role of type 2 diabetes in neurodegeneration. </w:t>
      </w:r>
      <w:r w:rsidRPr="00FC11A7">
        <w:rPr>
          <w:rFonts w:ascii="Book Antiqua" w:eastAsia="Book Antiqua" w:hAnsi="Book Antiqua" w:cs="Book Antiqua"/>
          <w:i/>
          <w:iCs/>
          <w:color w:val="000000"/>
        </w:rPr>
        <w:t>Neurobiol Dis</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84</w:t>
      </w:r>
      <w:r w:rsidRPr="00FC11A7">
        <w:rPr>
          <w:rFonts w:ascii="Book Antiqua" w:eastAsia="Book Antiqua" w:hAnsi="Book Antiqua" w:cs="Book Antiqua"/>
          <w:color w:val="000000"/>
        </w:rPr>
        <w:t>: 22-38 [PMID: 25926349 DOI: 10.1016/j.nbd.2015.04.008]</w:t>
      </w:r>
    </w:p>
    <w:p w14:paraId="6072B3B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137 </w:t>
      </w:r>
      <w:r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xml:space="preserve">, Baker LD, Montine TJ, Minoshima S, Watson GS, Claxton A, Arbuckle M, Callaghan M, Tsai E, Plymate SR, Green PS, Leverenz J, Cross D, Gerton B. Intranasal insulin therapy for Alzheimer disease and amnestic mild cognitive impairment: a pilot clinical trial. </w:t>
      </w:r>
      <w:r w:rsidRPr="00FC11A7">
        <w:rPr>
          <w:rFonts w:ascii="Book Antiqua" w:eastAsia="Book Antiqua" w:hAnsi="Book Antiqua" w:cs="Book Antiqua"/>
          <w:i/>
          <w:iCs/>
          <w:color w:val="000000"/>
        </w:rPr>
        <w:t>Arch Neurol</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69</w:t>
      </w:r>
      <w:r w:rsidRPr="00FC11A7">
        <w:rPr>
          <w:rFonts w:ascii="Book Antiqua" w:eastAsia="Book Antiqua" w:hAnsi="Book Antiqua" w:cs="Book Antiqua"/>
          <w:color w:val="000000"/>
        </w:rPr>
        <w:t>: 29-38 [PMID: 21911655 DOI: 10.1001/archneurol.2011.233]</w:t>
      </w:r>
    </w:p>
    <w:p w14:paraId="2B64F70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138 </w:t>
      </w:r>
      <w:r w:rsidRPr="00FC11A7">
        <w:rPr>
          <w:rFonts w:ascii="Book Antiqua" w:eastAsia="Book Antiqua" w:hAnsi="Book Antiqua" w:cs="Book Antiqua"/>
          <w:b/>
          <w:bCs/>
          <w:color w:val="000000"/>
        </w:rPr>
        <w:t>Reger MA</w:t>
      </w:r>
      <w:r w:rsidRPr="00FC11A7">
        <w:rPr>
          <w:rFonts w:ascii="Book Antiqua" w:eastAsia="Book Antiqua" w:hAnsi="Book Antiqua" w:cs="Book Antiqua"/>
          <w:color w:val="000000"/>
        </w:rPr>
        <w:t xml:space="preserve">, Watson GS, Frey WH 2nd, Baker LD, Cholerton B, Keeling ML, Belongia DA, Fishel MA, Plymate SR, Schellenberg GD, Cherrier MM, Craft S. Effects of intranasal insulin on cognition in memory-impaired older adults: modulation by APOE </w:t>
      </w:r>
      <w:r w:rsidRPr="00FC11A7">
        <w:rPr>
          <w:rFonts w:ascii="Book Antiqua" w:eastAsia="Book Antiqua" w:hAnsi="Book Antiqua" w:cs="Book Antiqua"/>
          <w:color w:val="000000"/>
        </w:rPr>
        <w:lastRenderedPageBreak/>
        <w:t xml:space="preserve">genotype. </w:t>
      </w:r>
      <w:r w:rsidRPr="00FC11A7">
        <w:rPr>
          <w:rFonts w:ascii="Book Antiqua" w:eastAsia="Book Antiqua" w:hAnsi="Book Antiqua" w:cs="Book Antiqua"/>
          <w:i/>
          <w:iCs/>
          <w:color w:val="000000"/>
        </w:rPr>
        <w:t>Neurobiol Aging</w:t>
      </w:r>
      <w:r w:rsidRPr="00FC11A7">
        <w:rPr>
          <w:rFonts w:ascii="Book Antiqua" w:eastAsia="Book Antiqua" w:hAnsi="Book Antiqua" w:cs="Book Antiqua"/>
          <w:color w:val="000000"/>
        </w:rPr>
        <w:t xml:space="preserve"> 2006; </w:t>
      </w:r>
      <w:r w:rsidRPr="00FC11A7">
        <w:rPr>
          <w:rFonts w:ascii="Book Antiqua" w:eastAsia="Book Antiqua" w:hAnsi="Book Antiqua" w:cs="Book Antiqua"/>
          <w:b/>
          <w:bCs/>
          <w:color w:val="000000"/>
        </w:rPr>
        <w:t>27</w:t>
      </w:r>
      <w:r w:rsidRPr="00FC11A7">
        <w:rPr>
          <w:rFonts w:ascii="Book Antiqua" w:eastAsia="Book Antiqua" w:hAnsi="Book Antiqua" w:cs="Book Antiqua"/>
          <w:color w:val="000000"/>
        </w:rPr>
        <w:t>: 451-458 [PMID: 15964100 DOI: 10.1016/j.neurobiolaging.2005.03.016]</w:t>
      </w:r>
    </w:p>
    <w:p w14:paraId="5B64A97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139 </w:t>
      </w:r>
      <w:r w:rsidRPr="00FC11A7">
        <w:rPr>
          <w:rFonts w:ascii="Book Antiqua" w:eastAsia="Book Antiqua" w:hAnsi="Book Antiqua" w:cs="Book Antiqua"/>
          <w:b/>
          <w:bCs/>
          <w:color w:val="000000"/>
        </w:rPr>
        <w:t>Benedict C</w:t>
      </w:r>
      <w:r w:rsidRPr="00FC11A7">
        <w:rPr>
          <w:rFonts w:ascii="Book Antiqua" w:eastAsia="Book Antiqua" w:hAnsi="Book Antiqua" w:cs="Book Antiqua"/>
          <w:color w:val="000000"/>
        </w:rPr>
        <w:t xml:space="preserve">, Hallschmid M, Schmitz K, Schultes B, Ratter F, Fehm HL, Born J, Kern W. Intranasal insulin improves memory in humans: superiority of insulin aspart. </w:t>
      </w:r>
      <w:r w:rsidRPr="00FC11A7">
        <w:rPr>
          <w:rFonts w:ascii="Book Antiqua" w:eastAsia="Book Antiqua" w:hAnsi="Book Antiqua" w:cs="Book Antiqua"/>
          <w:i/>
          <w:iCs/>
          <w:color w:val="000000"/>
        </w:rPr>
        <w:t>Neuropsychopharmacology</w:t>
      </w:r>
      <w:r w:rsidRPr="00FC11A7">
        <w:rPr>
          <w:rFonts w:ascii="Book Antiqua" w:eastAsia="Book Antiqua" w:hAnsi="Book Antiqua" w:cs="Book Antiqua"/>
          <w:color w:val="000000"/>
        </w:rPr>
        <w:t xml:space="preserve"> 2007; </w:t>
      </w:r>
      <w:r w:rsidRPr="00FC11A7">
        <w:rPr>
          <w:rFonts w:ascii="Book Antiqua" w:eastAsia="Book Antiqua" w:hAnsi="Book Antiqua" w:cs="Book Antiqua"/>
          <w:b/>
          <w:bCs/>
          <w:color w:val="000000"/>
        </w:rPr>
        <w:t>32</w:t>
      </w:r>
      <w:r w:rsidRPr="00FC11A7">
        <w:rPr>
          <w:rFonts w:ascii="Book Antiqua" w:eastAsia="Book Antiqua" w:hAnsi="Book Antiqua" w:cs="Book Antiqua"/>
          <w:color w:val="000000"/>
        </w:rPr>
        <w:t>: 239-243 [PMID: 16936707 DOI: 10.1038/sj.npp.1301193]</w:t>
      </w:r>
    </w:p>
    <w:p w14:paraId="3FC54A3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140 </w:t>
      </w:r>
      <w:r w:rsidRPr="00FC11A7">
        <w:rPr>
          <w:rFonts w:ascii="Book Antiqua" w:eastAsia="Book Antiqua" w:hAnsi="Book Antiqua" w:cs="Book Antiqua"/>
          <w:b/>
          <w:bCs/>
          <w:color w:val="000000"/>
        </w:rPr>
        <w:t>Reger MA</w:t>
      </w:r>
      <w:r w:rsidRPr="00FC11A7">
        <w:rPr>
          <w:rFonts w:ascii="Book Antiqua" w:eastAsia="Book Antiqua" w:hAnsi="Book Antiqua" w:cs="Book Antiqua"/>
          <w:color w:val="000000"/>
        </w:rPr>
        <w:t xml:space="preserve">, Watson GS, Green PS, Wilkinson CW, Baker LD, Cholerton B, Fishel MA, Plymate SR, Breitner JC, DeGroodt W, Mehta P, Craft S. Intranasal insulin improves cognition and modulates beta-amyloid in early AD. </w:t>
      </w:r>
      <w:r w:rsidRPr="00FC11A7">
        <w:rPr>
          <w:rFonts w:ascii="Book Antiqua" w:eastAsia="Book Antiqua" w:hAnsi="Book Antiqua" w:cs="Book Antiqua"/>
          <w:i/>
          <w:iCs/>
          <w:color w:val="000000"/>
        </w:rPr>
        <w:t>Neurology</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70</w:t>
      </w:r>
      <w:r w:rsidRPr="00FC11A7">
        <w:rPr>
          <w:rFonts w:ascii="Book Antiqua" w:eastAsia="Book Antiqua" w:hAnsi="Book Antiqua" w:cs="Book Antiqua"/>
          <w:color w:val="000000"/>
        </w:rPr>
        <w:t>: 440-448 [PMID: 17942819 DOI: 10.1212/01.WNL.0000265401.62434.36]</w:t>
      </w:r>
    </w:p>
    <w:p w14:paraId="0EBCE49E" w14:textId="2F88D5F6" w:rsidR="00A77B3E" w:rsidRPr="00FC11A7" w:rsidRDefault="00FF74CC">
      <w:pPr>
        <w:spacing w:line="360" w:lineRule="auto"/>
        <w:jc w:val="both"/>
      </w:pPr>
      <w:r w:rsidRPr="00FC11A7">
        <w:rPr>
          <w:rFonts w:ascii="Book Antiqua" w:eastAsia="Book Antiqua" w:hAnsi="Book Antiqua" w:cs="Book Antiqua"/>
          <w:color w:val="000000"/>
        </w:rPr>
        <w:t xml:space="preserve">141 </w:t>
      </w:r>
      <w:r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Raman R, Chow TW, Rafii MS, Rissman RA, Brewer JB, Donohue MC, Sun C-K, Harless K, Gessert D, Aisen PS. DT-02-03: O</w:t>
      </w:r>
      <w:r w:rsidR="001A1234" w:rsidRPr="00FC11A7">
        <w:rPr>
          <w:rFonts w:ascii="Book Antiqua" w:eastAsia="Book Antiqua" w:hAnsi="Book Antiqua" w:cs="Book Antiqua"/>
          <w:color w:val="000000"/>
        </w:rPr>
        <w:t>pen label extension results from a phase ii/iii trial of intranasal insulin</w:t>
      </w:r>
      <w:r w:rsidRPr="00FC11A7">
        <w:rPr>
          <w:rFonts w:ascii="Book Antiqua" w:eastAsia="Book Antiqua" w:hAnsi="Book Antiqua" w:cs="Book Antiqua"/>
          <w:color w:val="000000"/>
        </w:rPr>
        <w:t xml:space="preserve">. </w:t>
      </w:r>
      <w:r w:rsidRPr="00FC11A7">
        <w:rPr>
          <w:rFonts w:ascii="Book Antiqua" w:eastAsia="Book Antiqua" w:hAnsi="Book Antiqua" w:cs="Book Antiqua"/>
          <w:i/>
          <w:iCs/>
          <w:color w:val="000000"/>
        </w:rPr>
        <w:t>Alzheimers Dement</w:t>
      </w:r>
      <w:r w:rsidRPr="00FC11A7">
        <w:rPr>
          <w:rFonts w:ascii="Book Antiqua" w:eastAsia="Book Antiqua" w:hAnsi="Book Antiqua" w:cs="Book Antiqua"/>
          <w:color w:val="000000"/>
        </w:rPr>
        <w:t xml:space="preserve"> 2019;</w:t>
      </w:r>
      <w:r w:rsidR="001A1234"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15</w:t>
      </w:r>
      <w:r w:rsidRPr="00FC11A7">
        <w:rPr>
          <w:rFonts w:ascii="Book Antiqua" w:eastAsia="Book Antiqua" w:hAnsi="Book Antiqua" w:cs="Book Antiqua"/>
          <w:color w:val="000000"/>
        </w:rPr>
        <w:t>:</w:t>
      </w:r>
      <w:r w:rsidR="001A1234"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P1489</w:t>
      </w:r>
      <w:r w:rsidR="001A1234" w:rsidRPr="00FC11A7">
        <w:rPr>
          <w:rFonts w:ascii="Book Antiqua" w:eastAsia="Book Antiqua" w:hAnsi="Book Antiqua" w:cs="Book Antiqua"/>
          <w:color w:val="000000"/>
        </w:rPr>
        <w:t>-</w:t>
      </w:r>
      <w:r w:rsidRPr="00FC11A7">
        <w:rPr>
          <w:rFonts w:ascii="Book Antiqua" w:eastAsia="Book Antiqua" w:hAnsi="Book Antiqua" w:cs="Book Antiqua"/>
          <w:color w:val="000000"/>
        </w:rPr>
        <w:t>P1489 [DOI: 10.1016/j.jalz.2019.08.012]</w:t>
      </w:r>
    </w:p>
    <w:p w14:paraId="7F9B438E" w14:textId="7A18319A" w:rsidR="00A77B3E" w:rsidRPr="00FC11A7" w:rsidRDefault="00FF74CC">
      <w:pPr>
        <w:spacing w:line="360" w:lineRule="auto"/>
        <w:jc w:val="both"/>
      </w:pPr>
      <w:r w:rsidRPr="00FC11A7">
        <w:rPr>
          <w:rFonts w:ascii="Book Antiqua" w:eastAsia="Book Antiqua" w:hAnsi="Book Antiqua" w:cs="Book Antiqua"/>
          <w:color w:val="000000"/>
        </w:rPr>
        <w:t xml:space="preserve">142 </w:t>
      </w:r>
      <w:r w:rsidR="001A1234" w:rsidRPr="00FC11A7">
        <w:rPr>
          <w:rFonts w:ascii="Book Antiqua" w:eastAsia="Book Antiqua" w:hAnsi="Book Antiqua" w:cs="Book Antiqua"/>
          <w:b/>
          <w:bCs/>
          <w:color w:val="000000"/>
        </w:rPr>
        <w:t>Craft S</w:t>
      </w:r>
      <w:r w:rsidRPr="00FC11A7">
        <w:rPr>
          <w:rFonts w:ascii="Book Antiqua" w:eastAsia="Book Antiqua" w:hAnsi="Book Antiqua" w:cs="Book Antiqua"/>
          <w:color w:val="000000"/>
        </w:rPr>
        <w:t>. Study of Nasal Insulin to Fight Forgetfulness - Short-Acting Insulin Aspart</w:t>
      </w:r>
      <w:r w:rsidR="001A1234" w:rsidRPr="00FC11A7">
        <w:rPr>
          <w:rFonts w:ascii="Book Antiqua" w:eastAsia="Book Antiqua" w:hAnsi="Book Antiqua" w:cs="Book Antiqua"/>
          <w:color w:val="000000"/>
        </w:rPr>
        <w:t xml:space="preserve"> (SNIFF-Quick).</w:t>
      </w:r>
      <w:r w:rsidRPr="00FC11A7">
        <w:rPr>
          <w:rFonts w:ascii="Book Antiqua" w:eastAsia="Book Antiqua" w:hAnsi="Book Antiqua" w:cs="Book Antiqua"/>
          <w:color w:val="000000"/>
        </w:rPr>
        <w:t xml:space="preserve"> </w:t>
      </w:r>
      <w:r w:rsidR="001A1234" w:rsidRPr="00FC11A7">
        <w:rPr>
          <w:rFonts w:ascii="Book Antiqua" w:eastAsia="Times New Roman" w:hAnsi="Book Antiqua"/>
          <w:bCs/>
          <w:color w:val="000000" w:themeColor="text1"/>
        </w:rPr>
        <w:t>[accessed</w:t>
      </w:r>
      <w:r w:rsidRPr="00FC11A7">
        <w:rPr>
          <w:rFonts w:ascii="Book Antiqua" w:eastAsia="Book Antiqua" w:hAnsi="Book Antiqua" w:cs="Book Antiqua"/>
          <w:color w:val="000000"/>
        </w:rPr>
        <w:t xml:space="preserve"> 2020 Dec 19]</w:t>
      </w:r>
      <w:r w:rsidR="001A1234" w:rsidRPr="00FC11A7">
        <w:rPr>
          <w:rFonts w:ascii="Book Antiqua" w:eastAsia="Book Antiqua" w:hAnsi="Book Antiqua" w:cs="Book Antiqua"/>
          <w:color w:val="000000"/>
        </w:rPr>
        <w:t xml:space="preserve">. </w:t>
      </w:r>
      <w:r w:rsidR="001A1234" w:rsidRPr="00FC11A7">
        <w:rPr>
          <w:rFonts w:ascii="Book Antiqua" w:eastAsia="Times New Roman" w:hAnsi="Book Antiqua"/>
          <w:bCs/>
          <w:color w:val="000000" w:themeColor="text1"/>
        </w:rPr>
        <w:t xml:space="preserve">In: ClinicalTrials.gov [Internet]. Winston-Salem (CA): U.S. National Library of Medicine. </w:t>
      </w:r>
      <w:r w:rsidRPr="00FC11A7">
        <w:rPr>
          <w:rFonts w:ascii="Book Antiqua" w:eastAsia="Book Antiqua" w:hAnsi="Book Antiqua" w:cs="Book Antiqua"/>
          <w:color w:val="000000"/>
        </w:rPr>
        <w:t xml:space="preserve">Available from: </w:t>
      </w:r>
      <w:r w:rsidR="001A1234" w:rsidRPr="00FC11A7">
        <w:rPr>
          <w:rFonts w:ascii="Book Antiqua" w:eastAsia="Book Antiqua" w:hAnsi="Book Antiqua" w:cs="Book Antiqua"/>
          <w:color w:val="000000"/>
        </w:rPr>
        <w:t xml:space="preserve">https://www.clinicaltrials.gov/ct2/show/NCT02462161 </w:t>
      </w:r>
      <w:r w:rsidR="001A1234" w:rsidRPr="00FC11A7">
        <w:rPr>
          <w:rFonts w:ascii="Book Antiqua" w:eastAsia="Times New Roman" w:hAnsi="Book Antiqua"/>
          <w:bCs/>
          <w:color w:val="000000" w:themeColor="text1"/>
        </w:rPr>
        <w:t xml:space="preserve">ClinicalTrials.gov Identifier: </w:t>
      </w:r>
      <w:r w:rsidR="001A1234" w:rsidRPr="00FC11A7">
        <w:rPr>
          <w:rFonts w:ascii="Book Antiqua" w:eastAsia="Book Antiqua" w:hAnsi="Book Antiqua" w:cs="Book Antiqua"/>
          <w:color w:val="000000"/>
        </w:rPr>
        <w:t>NCT02462161</w:t>
      </w:r>
    </w:p>
    <w:p w14:paraId="027BADB4" w14:textId="496B8852" w:rsidR="00A77B3E" w:rsidRPr="00FC11A7" w:rsidRDefault="00FF74CC">
      <w:pPr>
        <w:spacing w:line="360" w:lineRule="auto"/>
        <w:jc w:val="both"/>
      </w:pPr>
      <w:r w:rsidRPr="00FC11A7">
        <w:rPr>
          <w:rFonts w:ascii="Book Antiqua" w:eastAsia="Book Antiqua" w:hAnsi="Book Antiqua" w:cs="Book Antiqua"/>
          <w:color w:val="000000"/>
        </w:rPr>
        <w:t xml:space="preserve">143 </w:t>
      </w:r>
      <w:r w:rsidR="001A1234" w:rsidRPr="00FC11A7">
        <w:rPr>
          <w:rFonts w:ascii="Book Antiqua" w:eastAsia="Book Antiqua" w:hAnsi="Book Antiqua" w:cs="Book Antiqua"/>
          <w:b/>
          <w:bCs/>
          <w:color w:val="000000"/>
        </w:rPr>
        <w:t>Rosenbloom MH</w:t>
      </w:r>
      <w:r w:rsidRPr="00FC11A7">
        <w:rPr>
          <w:rFonts w:ascii="Book Antiqua" w:eastAsia="Book Antiqua" w:hAnsi="Book Antiqua" w:cs="Book Antiqua"/>
          <w:color w:val="000000"/>
        </w:rPr>
        <w:t xml:space="preserve">. </w:t>
      </w:r>
      <w:r w:rsidR="001A1234" w:rsidRPr="00FC11A7">
        <w:rPr>
          <w:rFonts w:ascii="Book Antiqua" w:eastAsia="Book Antiqua" w:hAnsi="Book Antiqua" w:cs="Book Antiqua"/>
          <w:color w:val="000000"/>
        </w:rPr>
        <w:t>Intranasal Glulisine in Amnestic Mild Cognitive Impairment and Probable Mild Alzheimer's Disease.</w:t>
      </w:r>
      <w:r w:rsidRPr="00FC11A7">
        <w:rPr>
          <w:rFonts w:ascii="Book Antiqua" w:eastAsia="Book Antiqua" w:hAnsi="Book Antiqua" w:cs="Book Antiqua"/>
          <w:color w:val="000000"/>
        </w:rPr>
        <w:t xml:space="preserve"> </w:t>
      </w:r>
      <w:r w:rsidR="001A1234" w:rsidRPr="00FC11A7">
        <w:rPr>
          <w:rFonts w:ascii="Book Antiqua" w:eastAsia="Times New Roman" w:hAnsi="Book Antiqua"/>
          <w:bCs/>
          <w:color w:val="000000" w:themeColor="text1"/>
        </w:rPr>
        <w:t>[accessed</w:t>
      </w:r>
      <w:r w:rsidRPr="00FC11A7">
        <w:rPr>
          <w:rFonts w:ascii="Book Antiqua" w:eastAsia="Book Antiqua" w:hAnsi="Book Antiqua" w:cs="Book Antiqua"/>
          <w:color w:val="000000"/>
        </w:rPr>
        <w:t xml:space="preserve"> 2020 Dec 16]. </w:t>
      </w:r>
      <w:r w:rsidR="001A1234" w:rsidRPr="00FC11A7">
        <w:rPr>
          <w:rFonts w:ascii="Book Antiqua" w:eastAsia="Times New Roman" w:hAnsi="Book Antiqua"/>
          <w:bCs/>
          <w:color w:val="000000" w:themeColor="text1"/>
        </w:rPr>
        <w:t xml:space="preserve">In: ClinicalTrials.gov [Internet]. Saint Paul (MN): U.S. National Library of Medicine. </w:t>
      </w:r>
      <w:r w:rsidRPr="00FC11A7">
        <w:rPr>
          <w:rFonts w:ascii="Book Antiqua" w:eastAsia="Book Antiqua" w:hAnsi="Book Antiqua" w:cs="Book Antiqua"/>
          <w:color w:val="000000"/>
        </w:rPr>
        <w:t>Available from: https://clinicaltrials.gov/ct2/show/NCT02503501</w:t>
      </w:r>
      <w:r w:rsidR="001A1234" w:rsidRPr="00FC11A7">
        <w:rPr>
          <w:rFonts w:ascii="Book Antiqua" w:eastAsia="Times New Roman" w:hAnsi="Book Antiqua"/>
          <w:bCs/>
          <w:color w:val="000000" w:themeColor="text1"/>
        </w:rPr>
        <w:t xml:space="preserve"> ClinicalTrials.gov Identifier: </w:t>
      </w:r>
      <w:r w:rsidR="001A1234" w:rsidRPr="00FC11A7">
        <w:rPr>
          <w:rFonts w:ascii="Book Antiqua" w:eastAsia="Book Antiqua" w:hAnsi="Book Antiqua" w:cs="Book Antiqua"/>
          <w:color w:val="000000"/>
        </w:rPr>
        <w:t>NCT02503501</w:t>
      </w:r>
    </w:p>
    <w:p w14:paraId="5DC3837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144 </w:t>
      </w:r>
      <w:r w:rsidRPr="00FC11A7">
        <w:rPr>
          <w:rFonts w:ascii="Book Antiqua" w:eastAsia="Book Antiqua" w:hAnsi="Book Antiqua" w:cs="Book Antiqua"/>
          <w:b/>
          <w:bCs/>
          <w:color w:val="000000"/>
        </w:rPr>
        <w:t>de Candia P</w:t>
      </w:r>
      <w:r w:rsidRPr="00FC11A7">
        <w:rPr>
          <w:rFonts w:ascii="Book Antiqua" w:eastAsia="Book Antiqua" w:hAnsi="Book Antiqua" w:cs="Book Antiqua"/>
          <w:color w:val="000000"/>
        </w:rPr>
        <w:t xml:space="preserve">, Matarese G. Leptin and ghrelin: Sewing metabolism onto neurodegeneration. </w:t>
      </w:r>
      <w:r w:rsidRPr="00FC11A7">
        <w:rPr>
          <w:rFonts w:ascii="Book Antiqua" w:eastAsia="Book Antiqua" w:hAnsi="Book Antiqua" w:cs="Book Antiqua"/>
          <w:i/>
          <w:iCs/>
          <w:color w:val="000000"/>
        </w:rPr>
        <w:t>Neuropharmacology</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136</w:t>
      </w:r>
      <w:r w:rsidRPr="00FC11A7">
        <w:rPr>
          <w:rFonts w:ascii="Book Antiqua" w:eastAsia="Book Antiqua" w:hAnsi="Book Antiqua" w:cs="Book Antiqua"/>
          <w:color w:val="000000"/>
        </w:rPr>
        <w:t>: 307-316 [PMID: 29248481 DOI: 10.1016/j.neuropharm.2017.12.025]</w:t>
      </w:r>
    </w:p>
    <w:p w14:paraId="30976B76"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145 </w:t>
      </w:r>
      <w:r w:rsidRPr="00FC11A7">
        <w:rPr>
          <w:rFonts w:ascii="Book Antiqua" w:eastAsia="Book Antiqua" w:hAnsi="Book Antiqua" w:cs="Book Antiqua"/>
          <w:b/>
          <w:bCs/>
          <w:color w:val="000000"/>
        </w:rPr>
        <w:t>McGuire MJ</w:t>
      </w:r>
      <w:r w:rsidRPr="00FC11A7">
        <w:rPr>
          <w:rFonts w:ascii="Book Antiqua" w:eastAsia="Book Antiqua" w:hAnsi="Book Antiqua" w:cs="Book Antiqua"/>
          <w:color w:val="000000"/>
        </w:rPr>
        <w:t xml:space="preserve">, Ishii M. Leptin Dysfunction and Alzheimer's Disease: Evidence from Cellular, Animal, and Human Studies. </w:t>
      </w:r>
      <w:r w:rsidRPr="00FC11A7">
        <w:rPr>
          <w:rFonts w:ascii="Book Antiqua" w:eastAsia="Book Antiqua" w:hAnsi="Book Antiqua" w:cs="Book Antiqua"/>
          <w:i/>
          <w:iCs/>
          <w:color w:val="000000"/>
        </w:rPr>
        <w:t>Cell Mol Neurobiol</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36</w:t>
      </w:r>
      <w:r w:rsidRPr="00FC11A7">
        <w:rPr>
          <w:rFonts w:ascii="Book Antiqua" w:eastAsia="Book Antiqua" w:hAnsi="Book Antiqua" w:cs="Book Antiqua"/>
          <w:color w:val="000000"/>
        </w:rPr>
        <w:t>: 203-217 [PMID: 26993509 DOI: 10.1007/s10571-015-0282-7]</w:t>
      </w:r>
    </w:p>
    <w:p w14:paraId="3C0268A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146 </w:t>
      </w:r>
      <w:r w:rsidRPr="00FC11A7">
        <w:rPr>
          <w:rFonts w:ascii="Book Antiqua" w:eastAsia="Book Antiqua" w:hAnsi="Book Antiqua" w:cs="Book Antiqua"/>
          <w:b/>
          <w:bCs/>
          <w:color w:val="000000"/>
        </w:rPr>
        <w:t>Salazar J</w:t>
      </w:r>
      <w:r w:rsidRPr="00FC11A7">
        <w:rPr>
          <w:rFonts w:ascii="Book Antiqua" w:eastAsia="Book Antiqua" w:hAnsi="Book Antiqua" w:cs="Book Antiqua"/>
          <w:color w:val="000000"/>
        </w:rPr>
        <w:t xml:space="preserve">, Chávez-Castillo M, Rojas J, Ortega A, Nava M, Pérez J, Rojas M, Espinoza C, Chacin M, Herazo Y, Angarita L, Rojas DM, D'Marco L, Bermudez V. Is "Leptin Resistance" Another Key Resistance to Manage Type 2 Diabetes? </w:t>
      </w:r>
      <w:r w:rsidRPr="00FC11A7">
        <w:rPr>
          <w:rFonts w:ascii="Book Antiqua" w:eastAsia="Book Antiqua" w:hAnsi="Book Antiqua" w:cs="Book Antiqua"/>
          <w:i/>
          <w:iCs/>
          <w:color w:val="000000"/>
        </w:rPr>
        <w:t>Curr Diabetes Rev</w:t>
      </w:r>
      <w:r w:rsidRPr="00FC11A7">
        <w:rPr>
          <w:rFonts w:ascii="Book Antiqua" w:eastAsia="Book Antiqua" w:hAnsi="Book Antiqua" w:cs="Book Antiqua"/>
          <w:color w:val="000000"/>
        </w:rPr>
        <w:t xml:space="preserve"> 2020; </w:t>
      </w:r>
      <w:r w:rsidRPr="00FC11A7">
        <w:rPr>
          <w:rFonts w:ascii="Book Antiqua" w:eastAsia="Book Antiqua" w:hAnsi="Book Antiqua" w:cs="Book Antiqua"/>
          <w:b/>
          <w:bCs/>
          <w:color w:val="000000"/>
        </w:rPr>
        <w:t>16</w:t>
      </w:r>
      <w:r w:rsidRPr="00FC11A7">
        <w:rPr>
          <w:rFonts w:ascii="Book Antiqua" w:eastAsia="Book Antiqua" w:hAnsi="Book Antiqua" w:cs="Book Antiqua"/>
          <w:color w:val="000000"/>
        </w:rPr>
        <w:t>: 733-749 [PMID: 31886750 DOI: 10.2174/1573399816666191230111838]</w:t>
      </w:r>
    </w:p>
    <w:p w14:paraId="4376BAB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147 </w:t>
      </w:r>
      <w:r w:rsidRPr="00FC11A7">
        <w:rPr>
          <w:rFonts w:ascii="Book Antiqua" w:eastAsia="Book Antiqua" w:hAnsi="Book Antiqua" w:cs="Book Antiqua"/>
          <w:b/>
          <w:bCs/>
          <w:color w:val="000000"/>
        </w:rPr>
        <w:t>Tezapsidis N</w:t>
      </w:r>
      <w:r w:rsidRPr="00FC11A7">
        <w:rPr>
          <w:rFonts w:ascii="Book Antiqua" w:eastAsia="Book Antiqua" w:hAnsi="Book Antiqua" w:cs="Book Antiqua"/>
          <w:color w:val="000000"/>
        </w:rPr>
        <w:t xml:space="preserve">, Johnston JM, Smith MA, Ashford JW, Casadesus G, Robakis NK, Wolozin B, Perry G, Zhu X, Greco SJ, Sarkar S. Leptin: a novel therapeutic strategy for Alzheimer's disease. </w:t>
      </w:r>
      <w:r w:rsidRPr="00FC11A7">
        <w:rPr>
          <w:rFonts w:ascii="Book Antiqua" w:eastAsia="Book Antiqua" w:hAnsi="Book Antiqua" w:cs="Book Antiqua"/>
          <w:i/>
          <w:iCs/>
          <w:color w:val="000000"/>
        </w:rPr>
        <w:t>J Alzheimers Dis</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16</w:t>
      </w:r>
      <w:r w:rsidRPr="00FC11A7">
        <w:rPr>
          <w:rFonts w:ascii="Book Antiqua" w:eastAsia="Book Antiqua" w:hAnsi="Book Antiqua" w:cs="Book Antiqua"/>
          <w:color w:val="000000"/>
        </w:rPr>
        <w:t>: 731-740 [PMID: 19387109 DOI: 10.3233/JAD-2009-1021]</w:t>
      </w:r>
    </w:p>
    <w:p w14:paraId="3CE6FB9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148 </w:t>
      </w:r>
      <w:r w:rsidRPr="00FC11A7">
        <w:rPr>
          <w:rFonts w:ascii="Book Antiqua" w:eastAsia="Book Antiqua" w:hAnsi="Book Antiqua" w:cs="Book Antiqua"/>
          <w:b/>
          <w:bCs/>
          <w:color w:val="000000"/>
        </w:rPr>
        <w:t>Frühbeck G</w:t>
      </w:r>
      <w:r w:rsidRPr="00FC11A7">
        <w:rPr>
          <w:rFonts w:ascii="Book Antiqua" w:eastAsia="Book Antiqua" w:hAnsi="Book Antiqua" w:cs="Book Antiqua"/>
          <w:color w:val="000000"/>
        </w:rPr>
        <w:t xml:space="preserve">. Intracellular signalling pathways activated by leptin. </w:t>
      </w:r>
      <w:r w:rsidRPr="00FC11A7">
        <w:rPr>
          <w:rFonts w:ascii="Book Antiqua" w:eastAsia="Book Antiqua" w:hAnsi="Book Antiqua" w:cs="Book Antiqua"/>
          <w:i/>
          <w:iCs/>
          <w:color w:val="000000"/>
        </w:rPr>
        <w:t>Biochem J</w:t>
      </w:r>
      <w:r w:rsidRPr="00FC11A7">
        <w:rPr>
          <w:rFonts w:ascii="Book Antiqua" w:eastAsia="Book Antiqua" w:hAnsi="Book Antiqua" w:cs="Book Antiqua"/>
          <w:color w:val="000000"/>
        </w:rPr>
        <w:t xml:space="preserve"> 2006; </w:t>
      </w:r>
      <w:r w:rsidRPr="00FC11A7">
        <w:rPr>
          <w:rFonts w:ascii="Book Antiqua" w:eastAsia="Book Antiqua" w:hAnsi="Book Antiqua" w:cs="Book Antiqua"/>
          <w:b/>
          <w:bCs/>
          <w:color w:val="000000"/>
        </w:rPr>
        <w:t>393</w:t>
      </w:r>
      <w:r w:rsidRPr="00FC11A7">
        <w:rPr>
          <w:rFonts w:ascii="Book Antiqua" w:eastAsia="Book Antiqua" w:hAnsi="Book Antiqua" w:cs="Book Antiqua"/>
          <w:color w:val="000000"/>
        </w:rPr>
        <w:t>: 7-20 [PMID: 16336196 DOI: 10.1042/BJ20051578]</w:t>
      </w:r>
    </w:p>
    <w:p w14:paraId="044DBCC6"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149 </w:t>
      </w:r>
      <w:r w:rsidRPr="00FC11A7">
        <w:rPr>
          <w:rFonts w:ascii="Book Antiqua" w:eastAsia="Book Antiqua" w:hAnsi="Book Antiqua" w:cs="Book Antiqua"/>
          <w:b/>
          <w:bCs/>
          <w:color w:val="000000"/>
        </w:rPr>
        <w:t>Paz-Filho G</w:t>
      </w:r>
      <w:r w:rsidRPr="00FC11A7">
        <w:rPr>
          <w:rFonts w:ascii="Book Antiqua" w:eastAsia="Book Antiqua" w:hAnsi="Book Antiqua" w:cs="Book Antiqua"/>
          <w:color w:val="000000"/>
        </w:rPr>
        <w:t xml:space="preserve">, Mastronardi C, Wong ML, Licinio J. Leptin therapy, insulin sensitivity, and glucose homeostasis. </w:t>
      </w:r>
      <w:r w:rsidRPr="00FC11A7">
        <w:rPr>
          <w:rFonts w:ascii="Book Antiqua" w:eastAsia="Book Antiqua" w:hAnsi="Book Antiqua" w:cs="Book Antiqua"/>
          <w:i/>
          <w:iCs/>
          <w:color w:val="000000"/>
        </w:rPr>
        <w:t>Indian J Endocrinol Metab</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16</w:t>
      </w:r>
      <w:r w:rsidRPr="00FC11A7">
        <w:rPr>
          <w:rFonts w:ascii="Book Antiqua" w:eastAsia="Book Antiqua" w:hAnsi="Book Antiqua" w:cs="Book Antiqua"/>
          <w:color w:val="000000"/>
        </w:rPr>
        <w:t>: S549-S555 [PMID: 23565489 DOI: 10.4103/2230-8210.105571]</w:t>
      </w:r>
    </w:p>
    <w:p w14:paraId="354FBC4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150 </w:t>
      </w:r>
      <w:r w:rsidRPr="00FC11A7">
        <w:rPr>
          <w:rFonts w:ascii="Book Antiqua" w:eastAsia="Book Antiqua" w:hAnsi="Book Antiqua" w:cs="Book Antiqua"/>
          <w:b/>
          <w:bCs/>
          <w:color w:val="000000"/>
        </w:rPr>
        <w:t>German JP</w:t>
      </w:r>
      <w:r w:rsidRPr="00FC11A7">
        <w:rPr>
          <w:rFonts w:ascii="Book Antiqua" w:eastAsia="Book Antiqua" w:hAnsi="Book Antiqua" w:cs="Book Antiqua"/>
          <w:color w:val="000000"/>
        </w:rPr>
        <w:t xml:space="preserve">, Wisse BE, Thaler JP, Oh-I S, Sarruf DA, Ogimoto K, Kaiyala KJ, Fischer JD, Matsen ME, Taborsky GJ Jr, Schwartz MW, Morton GJ. Leptin deficiency causes insulin resistance induced by uncontrolled diabetes. </w:t>
      </w:r>
      <w:r w:rsidRPr="00FC11A7">
        <w:rPr>
          <w:rFonts w:ascii="Book Antiqua" w:eastAsia="Book Antiqua" w:hAnsi="Book Antiqua" w:cs="Book Antiqua"/>
          <w:i/>
          <w:iCs/>
          <w:color w:val="000000"/>
        </w:rPr>
        <w:t>Diabetes</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59</w:t>
      </w:r>
      <w:r w:rsidRPr="00FC11A7">
        <w:rPr>
          <w:rFonts w:ascii="Book Antiqua" w:eastAsia="Book Antiqua" w:hAnsi="Book Antiqua" w:cs="Book Antiqua"/>
          <w:color w:val="000000"/>
        </w:rPr>
        <w:t>: 1626-1634 [PMID: 20424233 DOI: 10.2337/db09-1918]</w:t>
      </w:r>
    </w:p>
    <w:p w14:paraId="4EF6495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151 </w:t>
      </w:r>
      <w:r w:rsidRPr="00FC11A7">
        <w:rPr>
          <w:rFonts w:ascii="Book Antiqua" w:eastAsia="Book Antiqua" w:hAnsi="Book Antiqua" w:cs="Book Antiqua"/>
          <w:b/>
          <w:bCs/>
          <w:color w:val="000000"/>
        </w:rPr>
        <w:t>Harvey J</w:t>
      </w:r>
      <w:r w:rsidRPr="00FC11A7">
        <w:rPr>
          <w:rFonts w:ascii="Book Antiqua" w:eastAsia="Book Antiqua" w:hAnsi="Book Antiqua" w:cs="Book Antiqua"/>
          <w:color w:val="000000"/>
        </w:rPr>
        <w:t xml:space="preserve">, Solovyova N, Irving A. Leptin and its role in hippocampal synaptic plasticity. </w:t>
      </w:r>
      <w:r w:rsidRPr="00FC11A7">
        <w:rPr>
          <w:rFonts w:ascii="Book Antiqua" w:eastAsia="Book Antiqua" w:hAnsi="Book Antiqua" w:cs="Book Antiqua"/>
          <w:i/>
          <w:iCs/>
          <w:color w:val="000000"/>
        </w:rPr>
        <w:t>Prog Lipid Res</w:t>
      </w:r>
      <w:r w:rsidRPr="00FC11A7">
        <w:rPr>
          <w:rFonts w:ascii="Book Antiqua" w:eastAsia="Book Antiqua" w:hAnsi="Book Antiqua" w:cs="Book Antiqua"/>
          <w:color w:val="000000"/>
        </w:rPr>
        <w:t xml:space="preserve"> 2006; </w:t>
      </w:r>
      <w:r w:rsidRPr="00FC11A7">
        <w:rPr>
          <w:rFonts w:ascii="Book Antiqua" w:eastAsia="Book Antiqua" w:hAnsi="Book Antiqua" w:cs="Book Antiqua"/>
          <w:b/>
          <w:bCs/>
          <w:color w:val="000000"/>
        </w:rPr>
        <w:t>45</w:t>
      </w:r>
      <w:r w:rsidRPr="00FC11A7">
        <w:rPr>
          <w:rFonts w:ascii="Book Antiqua" w:eastAsia="Book Antiqua" w:hAnsi="Book Antiqua" w:cs="Book Antiqua"/>
          <w:color w:val="000000"/>
        </w:rPr>
        <w:t>: 369-378 [PMID: 16678906 DOI: 10.1016/j.plipres.2006.03.001]</w:t>
      </w:r>
    </w:p>
    <w:p w14:paraId="5968FAE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152 </w:t>
      </w:r>
      <w:r w:rsidRPr="00FC11A7">
        <w:rPr>
          <w:rFonts w:ascii="Book Antiqua" w:eastAsia="Book Antiqua" w:hAnsi="Book Antiqua" w:cs="Book Antiqua"/>
          <w:b/>
          <w:bCs/>
          <w:color w:val="000000"/>
        </w:rPr>
        <w:t>Greco SJ</w:t>
      </w:r>
      <w:r w:rsidRPr="00FC11A7">
        <w:rPr>
          <w:rFonts w:ascii="Book Antiqua" w:eastAsia="Book Antiqua" w:hAnsi="Book Antiqua" w:cs="Book Antiqua"/>
          <w:color w:val="000000"/>
        </w:rPr>
        <w:t xml:space="preserve">, Bryan KJ, Sarkar S, Zhu X, Smith MA, Ashford JW, Johnston JM, Tezapsidis N, Casadesus G. Leptin reduces pathology and improves memory in a transgenic mouse model of Alzheimer's disease. </w:t>
      </w:r>
      <w:r w:rsidRPr="00FC11A7">
        <w:rPr>
          <w:rFonts w:ascii="Book Antiqua" w:eastAsia="Book Antiqua" w:hAnsi="Book Antiqua" w:cs="Book Antiqua"/>
          <w:i/>
          <w:iCs/>
          <w:color w:val="000000"/>
        </w:rPr>
        <w:t>J Alzheimers Dis</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19</w:t>
      </w:r>
      <w:r w:rsidRPr="00FC11A7">
        <w:rPr>
          <w:rFonts w:ascii="Book Antiqua" w:eastAsia="Book Antiqua" w:hAnsi="Book Antiqua" w:cs="Book Antiqua"/>
          <w:color w:val="000000"/>
        </w:rPr>
        <w:t>: 1155-1167 [PMID: 20308782 DOI: 10.3233/JAD-2010-1308]</w:t>
      </w:r>
    </w:p>
    <w:p w14:paraId="2B6F524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153 </w:t>
      </w:r>
      <w:r w:rsidRPr="00FC11A7">
        <w:rPr>
          <w:rFonts w:ascii="Book Antiqua" w:eastAsia="Book Antiqua" w:hAnsi="Book Antiqua" w:cs="Book Antiqua"/>
          <w:b/>
          <w:bCs/>
          <w:color w:val="000000"/>
        </w:rPr>
        <w:t>Pérez-González R</w:t>
      </w:r>
      <w:r w:rsidRPr="00FC11A7">
        <w:rPr>
          <w:rFonts w:ascii="Book Antiqua" w:eastAsia="Book Antiqua" w:hAnsi="Book Antiqua" w:cs="Book Antiqua"/>
          <w:color w:val="000000"/>
        </w:rPr>
        <w:t xml:space="preserve">, Antequera D, Vargas T, Spuch C, Bolós M, Carro E. Leptin induces proliferation of neuronal progenitors and neuroprotection in a mouse model of </w:t>
      </w:r>
      <w:r w:rsidRPr="00FC11A7">
        <w:rPr>
          <w:rFonts w:ascii="Book Antiqua" w:eastAsia="Book Antiqua" w:hAnsi="Book Antiqua" w:cs="Book Antiqua"/>
          <w:color w:val="000000"/>
        </w:rPr>
        <w:lastRenderedPageBreak/>
        <w:t xml:space="preserve">Alzheimer's disease. </w:t>
      </w:r>
      <w:r w:rsidRPr="00FC11A7">
        <w:rPr>
          <w:rFonts w:ascii="Book Antiqua" w:eastAsia="Book Antiqua" w:hAnsi="Book Antiqua" w:cs="Book Antiqua"/>
          <w:i/>
          <w:iCs/>
          <w:color w:val="000000"/>
        </w:rPr>
        <w:t>J Alzheimers Dis</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24 Suppl 2</w:t>
      </w:r>
      <w:r w:rsidRPr="00FC11A7">
        <w:rPr>
          <w:rFonts w:ascii="Book Antiqua" w:eastAsia="Book Antiqua" w:hAnsi="Book Antiqua" w:cs="Book Antiqua"/>
          <w:color w:val="000000"/>
        </w:rPr>
        <w:t>: 17-25 [PMID: 21335656 DOI: 10.3233/JAD-2011-102070]</w:t>
      </w:r>
    </w:p>
    <w:p w14:paraId="68B360A0"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154 </w:t>
      </w:r>
      <w:r w:rsidRPr="00FC11A7">
        <w:rPr>
          <w:rFonts w:ascii="Book Antiqua" w:eastAsia="Book Antiqua" w:hAnsi="Book Antiqua" w:cs="Book Antiqua"/>
          <w:b/>
          <w:bCs/>
          <w:color w:val="000000"/>
        </w:rPr>
        <w:t>Gómez R</w:t>
      </w:r>
      <w:r w:rsidRPr="00FC11A7">
        <w:rPr>
          <w:rFonts w:ascii="Book Antiqua" w:eastAsia="Book Antiqua" w:hAnsi="Book Antiqua" w:cs="Book Antiqua"/>
          <w:color w:val="000000"/>
        </w:rPr>
        <w:t xml:space="preserve">, Lago F, Gómez-Reino JJ, Gualillo O. Novel factors as therapeutic targets to treat diabetes. Focus on leptin and ghrelin. </w:t>
      </w:r>
      <w:r w:rsidRPr="00FC11A7">
        <w:rPr>
          <w:rFonts w:ascii="Book Antiqua" w:eastAsia="Book Antiqua" w:hAnsi="Book Antiqua" w:cs="Book Antiqua"/>
          <w:i/>
          <w:iCs/>
          <w:color w:val="000000"/>
        </w:rPr>
        <w:t>Expert Opin Ther Targets</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13</w:t>
      </w:r>
      <w:r w:rsidRPr="00FC11A7">
        <w:rPr>
          <w:rFonts w:ascii="Book Antiqua" w:eastAsia="Book Antiqua" w:hAnsi="Book Antiqua" w:cs="Book Antiqua"/>
          <w:color w:val="000000"/>
        </w:rPr>
        <w:t>: 583-591 [PMID: 19397477 DOI: 10.1517/14728220902914834]</w:t>
      </w:r>
    </w:p>
    <w:p w14:paraId="448ED23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155 </w:t>
      </w:r>
      <w:r w:rsidRPr="00FC11A7">
        <w:rPr>
          <w:rFonts w:ascii="Book Antiqua" w:eastAsia="Book Antiqua" w:hAnsi="Book Antiqua" w:cs="Book Antiqua"/>
          <w:b/>
          <w:bCs/>
          <w:color w:val="000000"/>
        </w:rPr>
        <w:t>Seminara RS</w:t>
      </w:r>
      <w:r w:rsidRPr="00FC11A7">
        <w:rPr>
          <w:rFonts w:ascii="Book Antiqua" w:eastAsia="Book Antiqua" w:hAnsi="Book Antiqua" w:cs="Book Antiqua"/>
          <w:color w:val="000000"/>
        </w:rPr>
        <w:t xml:space="preserve">, Jeet C, Biswas S, Kanwal B, Iftikhar W, Sakibuzzaman M, Rutkofsky IH. The Neurocognitive Effects of Ghrelin-induced Signaling on the Hippocampus: A Promising Approach to Alzheimer's Disease. </w:t>
      </w:r>
      <w:r w:rsidRPr="00FC11A7">
        <w:rPr>
          <w:rFonts w:ascii="Book Antiqua" w:eastAsia="Book Antiqua" w:hAnsi="Book Antiqua" w:cs="Book Antiqua"/>
          <w:i/>
          <w:iCs/>
          <w:color w:val="000000"/>
        </w:rPr>
        <w:t>Cureus</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10</w:t>
      </w:r>
      <w:r w:rsidRPr="00FC11A7">
        <w:rPr>
          <w:rFonts w:ascii="Book Antiqua" w:eastAsia="Book Antiqua" w:hAnsi="Book Antiqua" w:cs="Book Antiqua"/>
          <w:color w:val="000000"/>
        </w:rPr>
        <w:t>: e3285 [PMID: 30443455 DOI: 10.7759/cureus.3285]</w:t>
      </w:r>
    </w:p>
    <w:p w14:paraId="3624282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156 </w:t>
      </w:r>
      <w:r w:rsidRPr="00FC11A7">
        <w:rPr>
          <w:rFonts w:ascii="Book Antiqua" w:eastAsia="Book Antiqua" w:hAnsi="Book Antiqua" w:cs="Book Antiqua"/>
          <w:b/>
          <w:bCs/>
          <w:color w:val="000000"/>
        </w:rPr>
        <w:t>Kern A</w:t>
      </w:r>
      <w:r w:rsidRPr="00FC11A7">
        <w:rPr>
          <w:rFonts w:ascii="Book Antiqua" w:eastAsia="Book Antiqua" w:hAnsi="Book Antiqua" w:cs="Book Antiqua"/>
          <w:color w:val="000000"/>
        </w:rPr>
        <w:t xml:space="preserve">, Mavrikaki M, Ullrich C, Albarran-Zeckler R, Brantley AF, Smith RG. Hippocampal Dopamine/DRD1 Signaling Dependent on the Ghrelin Receptor. </w:t>
      </w:r>
      <w:r w:rsidRPr="00FC11A7">
        <w:rPr>
          <w:rFonts w:ascii="Book Antiqua" w:eastAsia="Book Antiqua" w:hAnsi="Book Antiqua" w:cs="Book Antiqua"/>
          <w:i/>
          <w:iCs/>
          <w:color w:val="000000"/>
        </w:rPr>
        <w:t>Cell</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163</w:t>
      </w:r>
      <w:r w:rsidRPr="00FC11A7">
        <w:rPr>
          <w:rFonts w:ascii="Book Antiqua" w:eastAsia="Book Antiqua" w:hAnsi="Book Antiqua" w:cs="Book Antiqua"/>
          <w:color w:val="000000"/>
        </w:rPr>
        <w:t>: 1176-1190 [PMID: 26590421 DOI: 10.1016/j.cell.2015.10.062]</w:t>
      </w:r>
    </w:p>
    <w:p w14:paraId="242550A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157 </w:t>
      </w:r>
      <w:r w:rsidRPr="00FC11A7">
        <w:rPr>
          <w:rFonts w:ascii="Book Antiqua" w:eastAsia="Book Antiqua" w:hAnsi="Book Antiqua" w:cs="Book Antiqua"/>
          <w:b/>
          <w:bCs/>
          <w:color w:val="000000"/>
        </w:rPr>
        <w:t>Tian J</w:t>
      </w:r>
      <w:r w:rsidRPr="00FC11A7">
        <w:rPr>
          <w:rFonts w:ascii="Book Antiqua" w:eastAsia="Book Antiqua" w:hAnsi="Book Antiqua" w:cs="Book Antiqua"/>
          <w:color w:val="000000"/>
        </w:rPr>
        <w:t xml:space="preserve">, Guo L, Sui S, Driskill C, Phensy A, Wang Q, Gauba E, Zigman JM, Swerdlow RH, Kroener S, Du H. Disrupted hippocampal growth hormone secretagogue receptor 1α interaction with dopamine receptor D1 plays a role in Alzheimer's disease. </w:t>
      </w:r>
      <w:r w:rsidRPr="00FC11A7">
        <w:rPr>
          <w:rFonts w:ascii="Book Antiqua" w:eastAsia="Book Antiqua" w:hAnsi="Book Antiqua" w:cs="Book Antiqua"/>
          <w:i/>
          <w:iCs/>
          <w:color w:val="000000"/>
        </w:rPr>
        <w:t>Sci Transl Med</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11</w:t>
      </w:r>
      <w:r w:rsidRPr="00FC11A7">
        <w:rPr>
          <w:rFonts w:ascii="Book Antiqua" w:eastAsia="Book Antiqua" w:hAnsi="Book Antiqua" w:cs="Book Antiqua"/>
          <w:color w:val="000000"/>
        </w:rPr>
        <w:t xml:space="preserve"> [PMID: 31413143 DOI: 10.1126/scitranslmed.aav6278]</w:t>
      </w:r>
    </w:p>
    <w:p w14:paraId="4693495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158 </w:t>
      </w:r>
      <w:r w:rsidRPr="00FC11A7">
        <w:rPr>
          <w:rFonts w:ascii="Book Antiqua" w:eastAsia="Book Antiqua" w:hAnsi="Book Antiqua" w:cs="Book Antiqua"/>
          <w:b/>
          <w:bCs/>
          <w:color w:val="000000"/>
        </w:rPr>
        <w:t>Kunath N</w:t>
      </w:r>
      <w:r w:rsidRPr="00FC11A7">
        <w:rPr>
          <w:rFonts w:ascii="Book Antiqua" w:eastAsia="Book Antiqua" w:hAnsi="Book Antiqua" w:cs="Book Antiqua"/>
          <w:color w:val="000000"/>
        </w:rPr>
        <w:t xml:space="preserve">, van Groen T, Allison DB, Kumar A, Dozier-Sharpe M, Kadish I. Ghrelin agonist does not foster insulin resistance but improves cognition in an Alzheimer's disease mouse model. </w:t>
      </w:r>
      <w:r w:rsidRPr="00FC11A7">
        <w:rPr>
          <w:rFonts w:ascii="Book Antiqua" w:eastAsia="Book Antiqua" w:hAnsi="Book Antiqua" w:cs="Book Antiqua"/>
          <w:i/>
          <w:iCs/>
          <w:color w:val="000000"/>
        </w:rPr>
        <w:t>Sci Rep</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5</w:t>
      </w:r>
      <w:r w:rsidRPr="00FC11A7">
        <w:rPr>
          <w:rFonts w:ascii="Book Antiqua" w:eastAsia="Book Antiqua" w:hAnsi="Book Antiqua" w:cs="Book Antiqua"/>
          <w:color w:val="000000"/>
        </w:rPr>
        <w:t>: 11452 [PMID: 26090621 DOI: 10.1038/srep11452]</w:t>
      </w:r>
    </w:p>
    <w:p w14:paraId="1B717D6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159 </w:t>
      </w:r>
      <w:r w:rsidRPr="00FC11A7">
        <w:rPr>
          <w:rFonts w:ascii="Book Antiqua" w:eastAsia="Book Antiqua" w:hAnsi="Book Antiqua" w:cs="Book Antiqua"/>
          <w:b/>
          <w:bCs/>
          <w:color w:val="000000"/>
        </w:rPr>
        <w:t>Chen Y</w:t>
      </w:r>
      <w:r w:rsidRPr="00FC11A7">
        <w:rPr>
          <w:rFonts w:ascii="Book Antiqua" w:eastAsia="Book Antiqua" w:hAnsi="Book Antiqua" w:cs="Book Antiqua"/>
          <w:color w:val="000000"/>
        </w:rPr>
        <w:t xml:space="preserve">, Cao CP, Li CR, Wang W, Zhang D, Han LL, Zhang XQ, Kim A, Kim S, Liu GL. Ghrelin modulates insulin sensitivity and tau phosphorylation in high glucose-induced hippocampal neurons. </w:t>
      </w:r>
      <w:r w:rsidRPr="00FC11A7">
        <w:rPr>
          <w:rFonts w:ascii="Book Antiqua" w:eastAsia="Book Antiqua" w:hAnsi="Book Antiqua" w:cs="Book Antiqua"/>
          <w:i/>
          <w:iCs/>
          <w:color w:val="000000"/>
        </w:rPr>
        <w:t>Biol Pharm Bull</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33</w:t>
      </w:r>
      <w:r w:rsidRPr="00FC11A7">
        <w:rPr>
          <w:rFonts w:ascii="Book Antiqua" w:eastAsia="Book Antiqua" w:hAnsi="Book Antiqua" w:cs="Book Antiqua"/>
          <w:color w:val="000000"/>
        </w:rPr>
        <w:t>: 1165-1169 [PMID: 20606308 DOI: 10.1248/bpb.33.1165]</w:t>
      </w:r>
    </w:p>
    <w:p w14:paraId="6BE58AD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160 </w:t>
      </w:r>
      <w:r w:rsidRPr="00FC11A7">
        <w:rPr>
          <w:rFonts w:ascii="Book Antiqua" w:eastAsia="Book Antiqua" w:hAnsi="Book Antiqua" w:cs="Book Antiqua"/>
          <w:b/>
          <w:bCs/>
          <w:color w:val="000000"/>
        </w:rPr>
        <w:t>Dhurandhar EJ</w:t>
      </w:r>
      <w:r w:rsidRPr="00FC11A7">
        <w:rPr>
          <w:rFonts w:ascii="Book Antiqua" w:eastAsia="Book Antiqua" w:hAnsi="Book Antiqua" w:cs="Book Antiqua"/>
          <w:color w:val="000000"/>
        </w:rPr>
        <w:t xml:space="preserve">, Allison DB, van Groen T, Kadish I. Hunger in the absence of caloric restriction improves cognition and attenuates Alzheimer's disease pathology in a mouse model. </w:t>
      </w:r>
      <w:r w:rsidRPr="00FC11A7">
        <w:rPr>
          <w:rFonts w:ascii="Book Antiqua" w:eastAsia="Book Antiqua" w:hAnsi="Book Antiqua" w:cs="Book Antiqua"/>
          <w:i/>
          <w:iCs/>
          <w:color w:val="000000"/>
        </w:rPr>
        <w:t>PLoS One</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8</w:t>
      </w:r>
      <w:r w:rsidRPr="00FC11A7">
        <w:rPr>
          <w:rFonts w:ascii="Book Antiqua" w:eastAsia="Book Antiqua" w:hAnsi="Book Antiqua" w:cs="Book Antiqua"/>
          <w:color w:val="000000"/>
        </w:rPr>
        <w:t>: e60437 [PMID: 23565247 DOI: 10.1371/journal.pone.0060437]</w:t>
      </w:r>
    </w:p>
    <w:p w14:paraId="600D89C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161 </w:t>
      </w:r>
      <w:r w:rsidRPr="00FC11A7">
        <w:rPr>
          <w:rFonts w:ascii="Book Antiqua" w:eastAsia="Book Antiqua" w:hAnsi="Book Antiqua" w:cs="Book Antiqua"/>
          <w:b/>
          <w:bCs/>
          <w:color w:val="000000"/>
        </w:rPr>
        <w:t>Eslami M</w:t>
      </w:r>
      <w:r w:rsidRPr="00FC11A7">
        <w:rPr>
          <w:rFonts w:ascii="Book Antiqua" w:eastAsia="Book Antiqua" w:hAnsi="Book Antiqua" w:cs="Book Antiqua"/>
          <w:color w:val="000000"/>
        </w:rPr>
        <w:t xml:space="preserve">, Sadeghi B, Goshadrou F. Chronic ghrelin administration restores hippocampal long-term potentiation and ameliorates memory impairment in rat model </w:t>
      </w:r>
      <w:r w:rsidRPr="00FC11A7">
        <w:rPr>
          <w:rFonts w:ascii="Book Antiqua" w:eastAsia="Book Antiqua" w:hAnsi="Book Antiqua" w:cs="Book Antiqua"/>
          <w:color w:val="000000"/>
        </w:rPr>
        <w:lastRenderedPageBreak/>
        <w:t xml:space="preserve">of Alzheimer's disease. </w:t>
      </w:r>
      <w:r w:rsidRPr="00FC11A7">
        <w:rPr>
          <w:rFonts w:ascii="Book Antiqua" w:eastAsia="Book Antiqua" w:hAnsi="Book Antiqua" w:cs="Book Antiqua"/>
          <w:i/>
          <w:iCs/>
          <w:color w:val="000000"/>
        </w:rPr>
        <w:t>Hippocampus</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28</w:t>
      </w:r>
      <w:r w:rsidRPr="00FC11A7">
        <w:rPr>
          <w:rFonts w:ascii="Book Antiqua" w:eastAsia="Book Antiqua" w:hAnsi="Book Antiqua" w:cs="Book Antiqua"/>
          <w:color w:val="000000"/>
        </w:rPr>
        <w:t>: 724-734 [PMID: 30009391 DOI: 10.1002/hipo.23002]</w:t>
      </w:r>
    </w:p>
    <w:p w14:paraId="026B0EA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162 </w:t>
      </w:r>
      <w:r w:rsidRPr="00FC11A7">
        <w:rPr>
          <w:rFonts w:ascii="Book Antiqua" w:eastAsia="Book Antiqua" w:hAnsi="Book Antiqua" w:cs="Book Antiqua"/>
          <w:b/>
          <w:bCs/>
          <w:color w:val="000000"/>
        </w:rPr>
        <w:t>Santos VV</w:t>
      </w:r>
      <w:r w:rsidRPr="00FC11A7">
        <w:rPr>
          <w:rFonts w:ascii="Book Antiqua" w:eastAsia="Book Antiqua" w:hAnsi="Book Antiqua" w:cs="Book Antiqua"/>
          <w:color w:val="000000"/>
        </w:rPr>
        <w:t xml:space="preserve">, Stark R, Rial D, Silva HB, Bayliss JA, Lemus MB, Davies JS, Cunha RA, Prediger RD, Andrews ZB. Acyl ghrelin improves cognition, synaptic plasticity deficits and neuroinflammation following amyloid β (Aβ1-40) administration in mice. </w:t>
      </w:r>
      <w:r w:rsidRPr="00FC11A7">
        <w:rPr>
          <w:rFonts w:ascii="Book Antiqua" w:eastAsia="Book Antiqua" w:hAnsi="Book Antiqua" w:cs="Book Antiqua"/>
          <w:i/>
          <w:iCs/>
          <w:color w:val="000000"/>
        </w:rPr>
        <w:t>J Neuroendocrinol</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29</w:t>
      </w:r>
      <w:r w:rsidRPr="00FC11A7">
        <w:rPr>
          <w:rFonts w:ascii="Book Antiqua" w:eastAsia="Book Antiqua" w:hAnsi="Book Antiqua" w:cs="Book Antiqua"/>
          <w:color w:val="000000"/>
        </w:rPr>
        <w:t xml:space="preserve"> [PMID: 28380673 DOI: 10.1111/jne.12476]</w:t>
      </w:r>
    </w:p>
    <w:p w14:paraId="601EE0F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163 </w:t>
      </w:r>
      <w:r w:rsidRPr="00FC11A7">
        <w:rPr>
          <w:rFonts w:ascii="Book Antiqua" w:eastAsia="Book Antiqua" w:hAnsi="Book Antiqua" w:cs="Book Antiqua"/>
          <w:b/>
          <w:bCs/>
          <w:color w:val="000000"/>
        </w:rPr>
        <w:t>Hsu CC</w:t>
      </w:r>
      <w:r w:rsidRPr="00FC11A7">
        <w:rPr>
          <w:rFonts w:ascii="Book Antiqua" w:eastAsia="Book Antiqua" w:hAnsi="Book Antiqua" w:cs="Book Antiqua"/>
          <w:color w:val="000000"/>
        </w:rPr>
        <w:t xml:space="preserve">, Wahlqvist ML, Lee MS, Tsai HN. Incidence of dementia is increased in type 2 diabetes and reduced by the use of sulfonylureas and metformin. </w:t>
      </w:r>
      <w:r w:rsidRPr="00FC11A7">
        <w:rPr>
          <w:rFonts w:ascii="Book Antiqua" w:eastAsia="Book Antiqua" w:hAnsi="Book Antiqua" w:cs="Book Antiqua"/>
          <w:i/>
          <w:iCs/>
          <w:color w:val="000000"/>
        </w:rPr>
        <w:t>J Alzheimers Dis</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24</w:t>
      </w:r>
      <w:r w:rsidRPr="00FC11A7">
        <w:rPr>
          <w:rFonts w:ascii="Book Antiqua" w:eastAsia="Book Antiqua" w:hAnsi="Book Antiqua" w:cs="Book Antiqua"/>
          <w:color w:val="000000"/>
        </w:rPr>
        <w:t>: 485-493 [PMID: 21297276 DOI: 10.3233/JAD-2011-101524]</w:t>
      </w:r>
    </w:p>
    <w:p w14:paraId="1BA8F63E"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164 </w:t>
      </w:r>
      <w:r w:rsidRPr="00FC11A7">
        <w:rPr>
          <w:rFonts w:ascii="Book Antiqua" w:eastAsia="Book Antiqua" w:hAnsi="Book Antiqua" w:cs="Book Antiqua"/>
          <w:b/>
          <w:bCs/>
          <w:color w:val="000000"/>
        </w:rPr>
        <w:t>Alp H</w:t>
      </w:r>
      <w:r w:rsidRPr="00FC11A7">
        <w:rPr>
          <w:rFonts w:ascii="Book Antiqua" w:eastAsia="Book Antiqua" w:hAnsi="Book Antiqua" w:cs="Book Antiqua"/>
          <w:color w:val="000000"/>
        </w:rPr>
        <w:t xml:space="preserve">, Varol S, Celik MM, Altas M, Evliyaoglu O, Tokgoz O, Tanrıverdi MH, Uzar E. Protective effects of beta glucan and gliclazide on brain tissue and sciatic nerve of diabetic rats induced by streptozosin. </w:t>
      </w:r>
      <w:r w:rsidRPr="00FC11A7">
        <w:rPr>
          <w:rFonts w:ascii="Book Antiqua" w:eastAsia="Book Antiqua" w:hAnsi="Book Antiqua" w:cs="Book Antiqua"/>
          <w:i/>
          <w:iCs/>
          <w:color w:val="000000"/>
        </w:rPr>
        <w:t>Exp Diabetes Res</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2012</w:t>
      </w:r>
      <w:r w:rsidRPr="00FC11A7">
        <w:rPr>
          <w:rFonts w:ascii="Book Antiqua" w:eastAsia="Book Antiqua" w:hAnsi="Book Antiqua" w:cs="Book Antiqua"/>
          <w:color w:val="000000"/>
        </w:rPr>
        <w:t>: 230342 [PMID: 22291696 DOI: 10.1155/2012/230342]</w:t>
      </w:r>
    </w:p>
    <w:p w14:paraId="3BFB6DD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165 </w:t>
      </w:r>
      <w:r w:rsidRPr="00FC11A7">
        <w:rPr>
          <w:rFonts w:ascii="Book Antiqua" w:eastAsia="Book Antiqua" w:hAnsi="Book Antiqua" w:cs="Book Antiqua"/>
          <w:b/>
          <w:bCs/>
          <w:color w:val="000000"/>
        </w:rPr>
        <w:t>Baraka A</w:t>
      </w:r>
      <w:r w:rsidRPr="00FC11A7">
        <w:rPr>
          <w:rFonts w:ascii="Book Antiqua" w:eastAsia="Book Antiqua" w:hAnsi="Book Antiqua" w:cs="Book Antiqua"/>
          <w:color w:val="000000"/>
        </w:rPr>
        <w:t xml:space="preserve">, ElGhotny S. Study of the effect of inhibiting galanin in Alzheimer's disease induced in rats. </w:t>
      </w:r>
      <w:r w:rsidRPr="00FC11A7">
        <w:rPr>
          <w:rFonts w:ascii="Book Antiqua" w:eastAsia="Book Antiqua" w:hAnsi="Book Antiqua" w:cs="Book Antiqua"/>
          <w:i/>
          <w:iCs/>
          <w:color w:val="000000"/>
        </w:rPr>
        <w:t>Eur J Pharmacol</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641</w:t>
      </w:r>
      <w:r w:rsidRPr="00FC11A7">
        <w:rPr>
          <w:rFonts w:ascii="Book Antiqua" w:eastAsia="Book Antiqua" w:hAnsi="Book Antiqua" w:cs="Book Antiqua"/>
          <w:color w:val="000000"/>
        </w:rPr>
        <w:t>: 123-127 [PMID: 20639139 DOI: 10.1016/j.ejphar.2010.05.030]</w:t>
      </w:r>
    </w:p>
    <w:p w14:paraId="37B15EE5"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166 </w:t>
      </w:r>
      <w:r w:rsidRPr="00FC11A7">
        <w:rPr>
          <w:rFonts w:ascii="Book Antiqua" w:eastAsia="Book Antiqua" w:hAnsi="Book Antiqua" w:cs="Book Antiqua"/>
          <w:b/>
          <w:bCs/>
          <w:color w:val="000000"/>
        </w:rPr>
        <w:t>Abdallah DM</w:t>
      </w:r>
      <w:r w:rsidRPr="00FC11A7">
        <w:rPr>
          <w:rFonts w:ascii="Book Antiqua" w:eastAsia="Book Antiqua" w:hAnsi="Book Antiqua" w:cs="Book Antiqua"/>
          <w:color w:val="000000"/>
        </w:rPr>
        <w:t xml:space="preserve">, Nassar NN, Abd-El-Salam RM. Glibenclamide ameliorates ischemia-reperfusion injury </w:t>
      </w:r>
      <w:r w:rsidRPr="00FC11A7">
        <w:rPr>
          <w:rFonts w:ascii="Book Antiqua" w:eastAsia="Book Antiqua" w:hAnsi="Book Antiqua" w:cs="Book Antiqua"/>
          <w:i/>
          <w:iCs/>
          <w:color w:val="000000"/>
        </w:rPr>
        <w:t>via</w:t>
      </w:r>
      <w:r w:rsidRPr="00FC11A7">
        <w:rPr>
          <w:rFonts w:ascii="Book Antiqua" w:eastAsia="Book Antiqua" w:hAnsi="Book Antiqua" w:cs="Book Antiqua"/>
          <w:color w:val="000000"/>
        </w:rPr>
        <w:t xml:space="preserve"> modulating oxidative stress and inflammatory mediators in the rat hippocampus. </w:t>
      </w:r>
      <w:r w:rsidRPr="00FC11A7">
        <w:rPr>
          <w:rFonts w:ascii="Book Antiqua" w:eastAsia="Book Antiqua" w:hAnsi="Book Antiqua" w:cs="Book Antiqua"/>
          <w:i/>
          <w:iCs/>
          <w:color w:val="000000"/>
        </w:rPr>
        <w:t>Brain Res</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1385</w:t>
      </w:r>
      <w:r w:rsidRPr="00FC11A7">
        <w:rPr>
          <w:rFonts w:ascii="Book Antiqua" w:eastAsia="Book Antiqua" w:hAnsi="Book Antiqua" w:cs="Book Antiqua"/>
          <w:color w:val="000000"/>
        </w:rPr>
        <w:t>: 257-262 [PMID: 21316351 DOI: 10.1016/j.brainres.2011.02.007]</w:t>
      </w:r>
    </w:p>
    <w:p w14:paraId="2A923AD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167 </w:t>
      </w:r>
      <w:r w:rsidRPr="00FC11A7">
        <w:rPr>
          <w:rFonts w:ascii="Book Antiqua" w:eastAsia="Book Antiqua" w:hAnsi="Book Antiqua" w:cs="Book Antiqua"/>
          <w:b/>
          <w:bCs/>
          <w:color w:val="000000"/>
        </w:rPr>
        <w:t>Schloot NC</w:t>
      </w:r>
      <w:r w:rsidRPr="00FC11A7">
        <w:rPr>
          <w:rFonts w:ascii="Book Antiqua" w:eastAsia="Book Antiqua" w:hAnsi="Book Antiqua" w:cs="Book Antiqua"/>
          <w:color w:val="000000"/>
        </w:rPr>
        <w:t xml:space="preserve">, Haupt A, Schütt M, Badenhoop K, Laimer M, Nicolay C, Reaney M, Fink K, Holl RW. Risk of severe hypoglycemia in sulfonylurea-treated patients from diabetes centers in Germany/Austria: How big is the problem? Which patients are at risk? </w:t>
      </w:r>
      <w:r w:rsidRPr="00FC11A7">
        <w:rPr>
          <w:rFonts w:ascii="Book Antiqua" w:eastAsia="Book Antiqua" w:hAnsi="Book Antiqua" w:cs="Book Antiqua"/>
          <w:i/>
          <w:iCs/>
          <w:color w:val="000000"/>
        </w:rPr>
        <w:t>Diabetes Metab Res Rev</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32</w:t>
      </w:r>
      <w:r w:rsidRPr="00FC11A7">
        <w:rPr>
          <w:rFonts w:ascii="Book Antiqua" w:eastAsia="Book Antiqua" w:hAnsi="Book Antiqua" w:cs="Book Antiqua"/>
          <w:color w:val="000000"/>
        </w:rPr>
        <w:t>: 316-324 [PMID: 26409039 DOI: 10.1002/dmrr.2722]</w:t>
      </w:r>
    </w:p>
    <w:p w14:paraId="46E897D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168 </w:t>
      </w:r>
      <w:r w:rsidRPr="00FC11A7">
        <w:rPr>
          <w:rFonts w:ascii="Book Antiqua" w:eastAsia="Book Antiqua" w:hAnsi="Book Antiqua" w:cs="Book Antiqua"/>
          <w:b/>
          <w:bCs/>
          <w:color w:val="000000"/>
        </w:rPr>
        <w:t>Schopman JE</w:t>
      </w:r>
      <w:r w:rsidRPr="00FC11A7">
        <w:rPr>
          <w:rFonts w:ascii="Book Antiqua" w:eastAsia="Book Antiqua" w:hAnsi="Book Antiqua" w:cs="Book Antiqua"/>
          <w:color w:val="000000"/>
        </w:rPr>
        <w:t xml:space="preserve">, Simon AC, Hoefnagel SJ, Hoekstra JB, Scholten RJ, Holleman F. The incidence of mild and severe hypoglycaemia in patients with type 2 diabetes mellitus treated with sulfonylureas: a systematic review and meta-analysis. </w:t>
      </w:r>
      <w:r w:rsidRPr="00FC11A7">
        <w:rPr>
          <w:rFonts w:ascii="Book Antiqua" w:eastAsia="Book Antiqua" w:hAnsi="Book Antiqua" w:cs="Book Antiqua"/>
          <w:i/>
          <w:iCs/>
          <w:color w:val="000000"/>
        </w:rPr>
        <w:t>Diabetes Metab Res Rev</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30</w:t>
      </w:r>
      <w:r w:rsidRPr="00FC11A7">
        <w:rPr>
          <w:rFonts w:ascii="Book Antiqua" w:eastAsia="Book Antiqua" w:hAnsi="Book Antiqua" w:cs="Book Antiqua"/>
          <w:color w:val="000000"/>
        </w:rPr>
        <w:t>: 11-22 [PMID: 24030920 DOI: 10.1002/dmrr.2470]</w:t>
      </w:r>
    </w:p>
    <w:p w14:paraId="6416A484"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169 </w:t>
      </w:r>
      <w:r w:rsidRPr="00FC11A7">
        <w:rPr>
          <w:rFonts w:ascii="Book Antiqua" w:eastAsia="Book Antiqua" w:hAnsi="Book Antiqua" w:cs="Book Antiqua"/>
          <w:b/>
          <w:bCs/>
          <w:color w:val="000000"/>
        </w:rPr>
        <w:t>Kickstein E</w:t>
      </w:r>
      <w:r w:rsidRPr="00FC11A7">
        <w:rPr>
          <w:rFonts w:ascii="Book Antiqua" w:eastAsia="Book Antiqua" w:hAnsi="Book Antiqua" w:cs="Book Antiqua"/>
          <w:color w:val="000000"/>
        </w:rPr>
        <w:t xml:space="preserve">, Krauss S, Thornhill P, Rutschow D, Zeller R, Sharkey J, Williamson R, Fuchs M, Köhler A, Glossmann H, Schneider R, Sutherland C, Schweiger S. Biguanide metformin acts on tau phosphorylation </w:t>
      </w:r>
      <w:r w:rsidRPr="00FC11A7">
        <w:rPr>
          <w:rFonts w:ascii="Book Antiqua" w:eastAsia="Book Antiqua" w:hAnsi="Book Antiqua" w:cs="Book Antiqua"/>
          <w:i/>
          <w:iCs/>
          <w:color w:val="000000"/>
        </w:rPr>
        <w:t>via</w:t>
      </w:r>
      <w:r w:rsidRPr="00FC11A7">
        <w:rPr>
          <w:rFonts w:ascii="Book Antiqua" w:eastAsia="Book Antiqua" w:hAnsi="Book Antiqua" w:cs="Book Antiqua"/>
          <w:color w:val="000000"/>
        </w:rPr>
        <w:t xml:space="preserve"> mTOR/protein phosphatase 2A (PP2A) signaling. </w:t>
      </w:r>
      <w:r w:rsidRPr="00FC11A7">
        <w:rPr>
          <w:rFonts w:ascii="Book Antiqua" w:eastAsia="Book Antiqua" w:hAnsi="Book Antiqua" w:cs="Book Antiqua"/>
          <w:i/>
          <w:iCs/>
          <w:color w:val="000000"/>
        </w:rPr>
        <w:t>Proc Natl Acad Sci U S A</w:t>
      </w:r>
      <w:r w:rsidRPr="00FC11A7">
        <w:rPr>
          <w:rFonts w:ascii="Book Antiqua" w:eastAsia="Book Antiqua" w:hAnsi="Book Antiqua" w:cs="Book Antiqua"/>
          <w:color w:val="000000"/>
        </w:rPr>
        <w:t xml:space="preserve"> 2010; </w:t>
      </w:r>
      <w:r w:rsidRPr="00FC11A7">
        <w:rPr>
          <w:rFonts w:ascii="Book Antiqua" w:eastAsia="Book Antiqua" w:hAnsi="Book Antiqua" w:cs="Book Antiqua"/>
          <w:b/>
          <w:bCs/>
          <w:color w:val="000000"/>
        </w:rPr>
        <w:t>107</w:t>
      </w:r>
      <w:r w:rsidRPr="00FC11A7">
        <w:rPr>
          <w:rFonts w:ascii="Book Antiqua" w:eastAsia="Book Antiqua" w:hAnsi="Book Antiqua" w:cs="Book Antiqua"/>
          <w:color w:val="000000"/>
        </w:rPr>
        <w:t>: 21830-21835 [PMID: 21098287 DOI: 10.1073/pnas.0912793107]</w:t>
      </w:r>
    </w:p>
    <w:p w14:paraId="53B254B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170 </w:t>
      </w:r>
      <w:r w:rsidRPr="00FC11A7">
        <w:rPr>
          <w:rFonts w:ascii="Book Antiqua" w:eastAsia="Book Antiqua" w:hAnsi="Book Antiqua" w:cs="Book Antiqua"/>
          <w:b/>
          <w:bCs/>
          <w:color w:val="000000"/>
        </w:rPr>
        <w:t>Li SN</w:t>
      </w:r>
      <w:r w:rsidRPr="00FC11A7">
        <w:rPr>
          <w:rFonts w:ascii="Book Antiqua" w:eastAsia="Book Antiqua" w:hAnsi="Book Antiqua" w:cs="Book Antiqua"/>
          <w:color w:val="000000"/>
        </w:rPr>
        <w:t xml:space="preserve">, Wang X, Zeng QT, Feng YB, Cheng X, Mao XB, Wang TH, Deng HP. Metformin inhibits nuclear factor kappaB activation and decreases serum high-sensitivity C-reactive protein level in experimental atherogenesis of rabbits. </w:t>
      </w:r>
      <w:r w:rsidRPr="00FC11A7">
        <w:rPr>
          <w:rFonts w:ascii="Book Antiqua" w:eastAsia="Book Antiqua" w:hAnsi="Book Antiqua" w:cs="Book Antiqua"/>
          <w:i/>
          <w:iCs/>
          <w:color w:val="000000"/>
        </w:rPr>
        <w:t>Heart Vessels</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24</w:t>
      </w:r>
      <w:r w:rsidRPr="00FC11A7">
        <w:rPr>
          <w:rFonts w:ascii="Book Antiqua" w:eastAsia="Book Antiqua" w:hAnsi="Book Antiqua" w:cs="Book Antiqua"/>
          <w:color w:val="000000"/>
        </w:rPr>
        <w:t>: 446-453 [PMID: 20108078 DOI: 10.1007/s00380-008-1137-7]</w:t>
      </w:r>
    </w:p>
    <w:p w14:paraId="7B69A90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171 </w:t>
      </w:r>
      <w:r w:rsidRPr="00FC11A7">
        <w:rPr>
          <w:rFonts w:ascii="Book Antiqua" w:eastAsia="Book Antiqua" w:hAnsi="Book Antiqua" w:cs="Book Antiqua"/>
          <w:b/>
          <w:bCs/>
          <w:color w:val="000000"/>
        </w:rPr>
        <w:t>Rena G</w:t>
      </w:r>
      <w:r w:rsidRPr="00FC11A7">
        <w:rPr>
          <w:rFonts w:ascii="Book Antiqua" w:eastAsia="Book Antiqua" w:hAnsi="Book Antiqua" w:cs="Book Antiqua"/>
          <w:color w:val="000000"/>
        </w:rPr>
        <w:t xml:space="preserve">, Pearson ER, Sakamoto K. Molecular mechanism of action of metformin: old or new insights? </w:t>
      </w:r>
      <w:r w:rsidRPr="00FC11A7">
        <w:rPr>
          <w:rFonts w:ascii="Book Antiqua" w:eastAsia="Book Antiqua" w:hAnsi="Book Antiqua" w:cs="Book Antiqua"/>
          <w:i/>
          <w:iCs/>
          <w:color w:val="000000"/>
        </w:rPr>
        <w:t>Diabetologia</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56</w:t>
      </w:r>
      <w:r w:rsidRPr="00FC11A7">
        <w:rPr>
          <w:rFonts w:ascii="Book Antiqua" w:eastAsia="Book Antiqua" w:hAnsi="Book Antiqua" w:cs="Book Antiqua"/>
          <w:color w:val="000000"/>
        </w:rPr>
        <w:t>: 1898-1906 [PMID: 23835523 DOI: 10.1007/s00125-013-2991-0]</w:t>
      </w:r>
    </w:p>
    <w:p w14:paraId="1F857D1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172 </w:t>
      </w:r>
      <w:r w:rsidRPr="00FC11A7">
        <w:rPr>
          <w:rFonts w:ascii="Book Antiqua" w:eastAsia="Book Antiqua" w:hAnsi="Book Antiqua" w:cs="Book Antiqua"/>
          <w:b/>
          <w:bCs/>
          <w:color w:val="000000"/>
        </w:rPr>
        <w:t>Burcelin R</w:t>
      </w:r>
      <w:r w:rsidRPr="00FC11A7">
        <w:rPr>
          <w:rFonts w:ascii="Book Antiqua" w:eastAsia="Book Antiqua" w:hAnsi="Book Antiqua" w:cs="Book Antiqua"/>
          <w:color w:val="000000"/>
        </w:rPr>
        <w:t xml:space="preserve">. The antidiabetic gutsy role of metformin uncovered? </w:t>
      </w:r>
      <w:r w:rsidRPr="00FC11A7">
        <w:rPr>
          <w:rFonts w:ascii="Book Antiqua" w:eastAsia="Book Antiqua" w:hAnsi="Book Antiqua" w:cs="Book Antiqua"/>
          <w:i/>
          <w:iCs/>
          <w:color w:val="000000"/>
        </w:rPr>
        <w:t>Gut</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63</w:t>
      </w:r>
      <w:r w:rsidRPr="00FC11A7">
        <w:rPr>
          <w:rFonts w:ascii="Book Antiqua" w:eastAsia="Book Antiqua" w:hAnsi="Book Antiqua" w:cs="Book Antiqua"/>
          <w:color w:val="000000"/>
        </w:rPr>
        <w:t>: 706-707 [PMID: 23840042 DOI: 10.1136/gutjnl-2013-305370]</w:t>
      </w:r>
    </w:p>
    <w:p w14:paraId="5F1D4475" w14:textId="311E8CD9" w:rsidR="00A77B3E" w:rsidRPr="00FC11A7" w:rsidRDefault="00FF74CC">
      <w:pPr>
        <w:spacing w:line="360" w:lineRule="auto"/>
        <w:jc w:val="both"/>
      </w:pPr>
      <w:r w:rsidRPr="00FC11A7">
        <w:rPr>
          <w:rFonts w:ascii="Book Antiqua" w:eastAsia="Book Antiqua" w:hAnsi="Book Antiqua" w:cs="Book Antiqua"/>
          <w:color w:val="000000"/>
        </w:rPr>
        <w:t xml:space="preserve">173 </w:t>
      </w:r>
      <w:r w:rsidRPr="00FC11A7">
        <w:rPr>
          <w:rFonts w:ascii="Book Antiqua" w:eastAsia="Book Antiqua" w:hAnsi="Book Antiqua" w:cs="Book Antiqua"/>
          <w:b/>
          <w:bCs/>
          <w:color w:val="000000"/>
        </w:rPr>
        <w:t>Ibrahim OHM</w:t>
      </w:r>
      <w:r w:rsidRPr="00FC11A7">
        <w:rPr>
          <w:rFonts w:ascii="Book Antiqua" w:eastAsia="Book Antiqua" w:hAnsi="Book Antiqua" w:cs="Book Antiqua"/>
          <w:color w:val="000000"/>
        </w:rPr>
        <w:t xml:space="preserve">, Hassan MA. The Use of Anti-Diabetic Drugs in Alzheimer’s Disease, New Therapeutic Options and Future Perspective. </w:t>
      </w:r>
      <w:r w:rsidRPr="00FC11A7">
        <w:rPr>
          <w:rFonts w:ascii="Book Antiqua" w:eastAsia="Book Antiqua" w:hAnsi="Book Antiqua" w:cs="Book Antiqua"/>
          <w:i/>
          <w:iCs/>
          <w:color w:val="000000"/>
        </w:rPr>
        <w:t>Pharmacol Amp Pharm</w:t>
      </w:r>
      <w:r w:rsidRPr="00FC11A7">
        <w:rPr>
          <w:rFonts w:ascii="Book Antiqua" w:eastAsia="Book Antiqua" w:hAnsi="Book Antiqua" w:cs="Book Antiqua"/>
          <w:color w:val="000000"/>
        </w:rPr>
        <w:t xml:space="preserve"> 2018;</w:t>
      </w:r>
      <w:r w:rsidR="001A1234"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9</w:t>
      </w:r>
      <w:r w:rsidRPr="00FC11A7">
        <w:rPr>
          <w:rFonts w:ascii="Book Antiqua" w:eastAsia="Book Antiqua" w:hAnsi="Book Antiqua" w:cs="Book Antiqua"/>
          <w:color w:val="000000"/>
        </w:rPr>
        <w:t>:</w:t>
      </w:r>
      <w:r w:rsidR="001A1234"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157</w:t>
      </w:r>
      <w:r w:rsidR="001A1234" w:rsidRPr="00FC11A7">
        <w:rPr>
          <w:rFonts w:ascii="Book Antiqua" w:eastAsia="Book Antiqua" w:hAnsi="Book Antiqua" w:cs="Book Antiqua"/>
          <w:color w:val="000000"/>
        </w:rPr>
        <w:t>-1</w:t>
      </w:r>
      <w:r w:rsidRPr="00FC11A7">
        <w:rPr>
          <w:rFonts w:ascii="Book Antiqua" w:eastAsia="Book Antiqua" w:hAnsi="Book Antiqua" w:cs="Book Antiqua"/>
          <w:color w:val="000000"/>
        </w:rPr>
        <w:t>74 [DOI: 10.4236/pp.2018.96013]</w:t>
      </w:r>
    </w:p>
    <w:p w14:paraId="00D8199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174 </w:t>
      </w:r>
      <w:r w:rsidRPr="00FC11A7">
        <w:rPr>
          <w:rFonts w:ascii="Book Antiqua" w:eastAsia="Book Antiqua" w:hAnsi="Book Antiqua" w:cs="Book Antiqua"/>
          <w:b/>
          <w:bCs/>
          <w:color w:val="000000"/>
        </w:rPr>
        <w:t>Mostafa DK</w:t>
      </w:r>
      <w:r w:rsidRPr="00FC11A7">
        <w:rPr>
          <w:rFonts w:ascii="Book Antiqua" w:eastAsia="Book Antiqua" w:hAnsi="Book Antiqua" w:cs="Book Antiqua"/>
          <w:color w:val="000000"/>
        </w:rPr>
        <w:t xml:space="preserve">, Ismail CA, Ghareeb DA. Differential metformin dose-dependent effects on cognition in rats: role of Akt. </w:t>
      </w:r>
      <w:r w:rsidRPr="00FC11A7">
        <w:rPr>
          <w:rFonts w:ascii="Book Antiqua" w:eastAsia="Book Antiqua" w:hAnsi="Book Antiqua" w:cs="Book Antiqua"/>
          <w:i/>
          <w:iCs/>
          <w:color w:val="000000"/>
        </w:rPr>
        <w:t>Psychopharmacology (Berl)</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233</w:t>
      </w:r>
      <w:r w:rsidRPr="00FC11A7">
        <w:rPr>
          <w:rFonts w:ascii="Book Antiqua" w:eastAsia="Book Antiqua" w:hAnsi="Book Antiqua" w:cs="Book Antiqua"/>
          <w:color w:val="000000"/>
        </w:rPr>
        <w:t>: 2513-2524 [PMID: 27113224 DOI: 10.1007/s00213-016-4301-2]</w:t>
      </w:r>
    </w:p>
    <w:p w14:paraId="7D599A1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175 </w:t>
      </w:r>
      <w:r w:rsidRPr="00FC11A7">
        <w:rPr>
          <w:rFonts w:ascii="Book Antiqua" w:eastAsia="Book Antiqua" w:hAnsi="Book Antiqua" w:cs="Book Antiqua"/>
          <w:b/>
          <w:bCs/>
          <w:color w:val="000000"/>
        </w:rPr>
        <w:t>Imfeld P</w:t>
      </w:r>
      <w:r w:rsidRPr="00FC11A7">
        <w:rPr>
          <w:rFonts w:ascii="Book Antiqua" w:eastAsia="Book Antiqua" w:hAnsi="Book Antiqua" w:cs="Book Antiqua"/>
          <w:color w:val="000000"/>
        </w:rPr>
        <w:t xml:space="preserve">, Bodmer M, Jick SS, Meier CR. Metformin, other antidiabetic drugs, and risk of Alzheimer's disease: a population-based case-control study. </w:t>
      </w:r>
      <w:r w:rsidRPr="00FC11A7">
        <w:rPr>
          <w:rFonts w:ascii="Book Antiqua" w:eastAsia="Book Antiqua" w:hAnsi="Book Antiqua" w:cs="Book Antiqua"/>
          <w:i/>
          <w:iCs/>
          <w:color w:val="000000"/>
        </w:rPr>
        <w:t>J Am Geriatr Soc</w:t>
      </w:r>
      <w:r w:rsidRPr="00FC11A7">
        <w:rPr>
          <w:rFonts w:ascii="Book Antiqua" w:eastAsia="Book Antiqua" w:hAnsi="Book Antiqua" w:cs="Book Antiqua"/>
          <w:color w:val="000000"/>
        </w:rPr>
        <w:t xml:space="preserve"> 2012; </w:t>
      </w:r>
      <w:r w:rsidRPr="00FC11A7">
        <w:rPr>
          <w:rFonts w:ascii="Book Antiqua" w:eastAsia="Book Antiqua" w:hAnsi="Book Antiqua" w:cs="Book Antiqua"/>
          <w:b/>
          <w:bCs/>
          <w:color w:val="000000"/>
        </w:rPr>
        <w:t>60</w:t>
      </w:r>
      <w:r w:rsidRPr="00FC11A7">
        <w:rPr>
          <w:rFonts w:ascii="Book Antiqua" w:eastAsia="Book Antiqua" w:hAnsi="Book Antiqua" w:cs="Book Antiqua"/>
          <w:color w:val="000000"/>
        </w:rPr>
        <w:t>: 916-921 [PMID: 22458300 DOI: 10.1111/j.1532-5415.2012.03916.x]</w:t>
      </w:r>
    </w:p>
    <w:p w14:paraId="7178D94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176 </w:t>
      </w:r>
      <w:r w:rsidRPr="00FC11A7">
        <w:rPr>
          <w:rFonts w:ascii="Book Antiqua" w:eastAsia="Book Antiqua" w:hAnsi="Book Antiqua" w:cs="Book Antiqua"/>
          <w:b/>
          <w:bCs/>
          <w:color w:val="000000"/>
        </w:rPr>
        <w:t>Wang L</w:t>
      </w:r>
      <w:r w:rsidRPr="00FC11A7">
        <w:rPr>
          <w:rFonts w:ascii="Book Antiqua" w:eastAsia="Book Antiqua" w:hAnsi="Book Antiqua" w:cs="Book Antiqua"/>
          <w:color w:val="000000"/>
        </w:rPr>
        <w:t xml:space="preserve">, Liu W, Fan Y, Liu T, Yu C. Effect of rosiglitazone on amyloid precursor protein processing and Aβ clearance in streptozotocin-induced rat model of Alzheimer's disease. </w:t>
      </w:r>
      <w:r w:rsidRPr="00FC11A7">
        <w:rPr>
          <w:rFonts w:ascii="Book Antiqua" w:eastAsia="Book Antiqua" w:hAnsi="Book Antiqua" w:cs="Book Antiqua"/>
          <w:i/>
          <w:iCs/>
          <w:color w:val="000000"/>
        </w:rPr>
        <w:t>Iran J Basic Med Sci</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20</w:t>
      </w:r>
      <w:r w:rsidRPr="00FC11A7">
        <w:rPr>
          <w:rFonts w:ascii="Book Antiqua" w:eastAsia="Book Antiqua" w:hAnsi="Book Antiqua" w:cs="Book Antiqua"/>
          <w:color w:val="000000"/>
        </w:rPr>
        <w:t>: 474-480 [PMID: 28656081 DOI: 10.22038/IJBMS.2017.8669]</w:t>
      </w:r>
    </w:p>
    <w:p w14:paraId="4433EF94"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177 </w:t>
      </w:r>
      <w:r w:rsidRPr="00FC11A7">
        <w:rPr>
          <w:rFonts w:ascii="Book Antiqua" w:eastAsia="Book Antiqua" w:hAnsi="Book Antiqua" w:cs="Book Antiqua"/>
          <w:b/>
          <w:bCs/>
          <w:color w:val="000000"/>
        </w:rPr>
        <w:t>Pancani T</w:t>
      </w:r>
      <w:r w:rsidRPr="00FC11A7">
        <w:rPr>
          <w:rFonts w:ascii="Book Antiqua" w:eastAsia="Book Antiqua" w:hAnsi="Book Antiqua" w:cs="Book Antiqua"/>
          <w:color w:val="000000"/>
        </w:rPr>
        <w:t xml:space="preserve">, Phelps JT, Searcy JL, Kilgore MW, Chen KC, Porter NM, Thibault O. Distinct modulation of voltage-gated and ligand-gated Ca2+ currents by PPAR-gamma </w:t>
      </w:r>
      <w:r w:rsidRPr="00FC11A7">
        <w:rPr>
          <w:rFonts w:ascii="Book Antiqua" w:eastAsia="Book Antiqua" w:hAnsi="Book Antiqua" w:cs="Book Antiqua"/>
          <w:color w:val="000000"/>
        </w:rPr>
        <w:lastRenderedPageBreak/>
        <w:t xml:space="preserve">agonists in cultured hippocampal neurons. </w:t>
      </w:r>
      <w:r w:rsidRPr="00FC11A7">
        <w:rPr>
          <w:rFonts w:ascii="Book Antiqua" w:eastAsia="Book Antiqua" w:hAnsi="Book Antiqua" w:cs="Book Antiqua"/>
          <w:i/>
          <w:iCs/>
          <w:color w:val="000000"/>
        </w:rPr>
        <w:t>J Neurochem</w:t>
      </w:r>
      <w:r w:rsidRPr="00FC11A7">
        <w:rPr>
          <w:rFonts w:ascii="Book Antiqua" w:eastAsia="Book Antiqua" w:hAnsi="Book Antiqua" w:cs="Book Antiqua"/>
          <w:color w:val="000000"/>
        </w:rPr>
        <w:t xml:space="preserve"> 2009; </w:t>
      </w:r>
      <w:r w:rsidRPr="00FC11A7">
        <w:rPr>
          <w:rFonts w:ascii="Book Antiqua" w:eastAsia="Book Antiqua" w:hAnsi="Book Antiqua" w:cs="Book Antiqua"/>
          <w:b/>
          <w:bCs/>
          <w:color w:val="000000"/>
        </w:rPr>
        <w:t>109</w:t>
      </w:r>
      <w:r w:rsidRPr="00FC11A7">
        <w:rPr>
          <w:rFonts w:ascii="Book Antiqua" w:eastAsia="Book Antiqua" w:hAnsi="Book Antiqua" w:cs="Book Antiqua"/>
          <w:color w:val="000000"/>
        </w:rPr>
        <w:t>: 1800-1811 [PMID: 19453298 DOI: 10.1111/j.1471-4159.2009.06107.x]</w:t>
      </w:r>
    </w:p>
    <w:p w14:paraId="177ACD9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178 </w:t>
      </w:r>
      <w:r w:rsidRPr="00FC11A7">
        <w:rPr>
          <w:rFonts w:ascii="Book Antiqua" w:eastAsia="Book Antiqua" w:hAnsi="Book Antiqua" w:cs="Book Antiqua"/>
          <w:b/>
          <w:bCs/>
          <w:color w:val="000000"/>
        </w:rPr>
        <w:t>Femminella GD</w:t>
      </w:r>
      <w:r w:rsidRPr="00FC11A7">
        <w:rPr>
          <w:rFonts w:ascii="Book Antiqua" w:eastAsia="Book Antiqua" w:hAnsi="Book Antiqua" w:cs="Book Antiqua"/>
          <w:color w:val="000000"/>
        </w:rPr>
        <w:t xml:space="preserve">, Bencivenga L, Petraglia L, Visaggi L, Gioia L, Grieco FV, de Lucia C, Komici K, Corbi G, Edison P, Rengo G, Ferrara N. Antidiabetic Drugs in Alzheimer's Disease: Mechanisms of Action and Future Perspectives. </w:t>
      </w:r>
      <w:r w:rsidRPr="00FC11A7">
        <w:rPr>
          <w:rFonts w:ascii="Book Antiqua" w:eastAsia="Book Antiqua" w:hAnsi="Book Antiqua" w:cs="Book Antiqua"/>
          <w:i/>
          <w:iCs/>
          <w:color w:val="000000"/>
        </w:rPr>
        <w:t>J Diabetes Res</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2017</w:t>
      </w:r>
      <w:r w:rsidRPr="00FC11A7">
        <w:rPr>
          <w:rFonts w:ascii="Book Antiqua" w:eastAsia="Book Antiqua" w:hAnsi="Book Antiqua" w:cs="Book Antiqua"/>
          <w:color w:val="000000"/>
        </w:rPr>
        <w:t>: 7420796 [PMID: 28656154 DOI: 10.1155/2017/7420796]</w:t>
      </w:r>
    </w:p>
    <w:p w14:paraId="5D2D147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179 </w:t>
      </w:r>
      <w:r w:rsidRPr="00FC11A7">
        <w:rPr>
          <w:rFonts w:ascii="Book Antiqua" w:eastAsia="Book Antiqua" w:hAnsi="Book Antiqua" w:cs="Book Antiqua"/>
          <w:b/>
          <w:bCs/>
          <w:color w:val="000000"/>
        </w:rPr>
        <w:t>Cheng H</w:t>
      </w:r>
      <w:r w:rsidRPr="00FC11A7">
        <w:rPr>
          <w:rFonts w:ascii="Book Antiqua" w:eastAsia="Book Antiqua" w:hAnsi="Book Antiqua" w:cs="Book Antiqua"/>
          <w:color w:val="000000"/>
        </w:rPr>
        <w:t xml:space="preserve">, Shang Y, Jiang L, Shi TL, Wang L. The peroxisome proliferators activated receptor-gamma agonists as therapeutics for the treatment of Alzheimer's disease and mild-to-moderate Alzheimer's disease: a meta-analysis. </w:t>
      </w:r>
      <w:r w:rsidRPr="00FC11A7">
        <w:rPr>
          <w:rFonts w:ascii="Book Antiqua" w:eastAsia="Book Antiqua" w:hAnsi="Book Antiqua" w:cs="Book Antiqua"/>
          <w:i/>
          <w:iCs/>
          <w:color w:val="000000"/>
        </w:rPr>
        <w:t>Int J Neurosci</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126</w:t>
      </w:r>
      <w:r w:rsidRPr="00FC11A7">
        <w:rPr>
          <w:rFonts w:ascii="Book Antiqua" w:eastAsia="Book Antiqua" w:hAnsi="Book Antiqua" w:cs="Book Antiqua"/>
          <w:color w:val="000000"/>
        </w:rPr>
        <w:t>: 299-307 [PMID: 26001206 DOI: 10.3109/00207454.2015.1015722]</w:t>
      </w:r>
    </w:p>
    <w:p w14:paraId="2577A69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180 </w:t>
      </w:r>
      <w:r w:rsidRPr="00FC11A7">
        <w:rPr>
          <w:rFonts w:ascii="Book Antiqua" w:eastAsia="Book Antiqua" w:hAnsi="Book Antiqua" w:cs="Book Antiqua"/>
          <w:b/>
          <w:bCs/>
          <w:color w:val="000000"/>
        </w:rPr>
        <w:t>Sato T</w:t>
      </w:r>
      <w:r w:rsidRPr="00FC11A7">
        <w:rPr>
          <w:rFonts w:ascii="Book Antiqua" w:eastAsia="Book Antiqua" w:hAnsi="Book Antiqua" w:cs="Book Antiqua"/>
          <w:color w:val="000000"/>
        </w:rPr>
        <w:t xml:space="preserve">, Hanyu H, Hirao K, Kanetaka H, Sakurai H, Iwamoto T. Efficacy of PPAR-γ agonist pioglitazone in mild Alzheimer disease. </w:t>
      </w:r>
      <w:r w:rsidRPr="00FC11A7">
        <w:rPr>
          <w:rFonts w:ascii="Book Antiqua" w:eastAsia="Book Antiqua" w:hAnsi="Book Antiqua" w:cs="Book Antiqua"/>
          <w:i/>
          <w:iCs/>
          <w:color w:val="000000"/>
        </w:rPr>
        <w:t>Neurobiol Aging</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32</w:t>
      </w:r>
      <w:r w:rsidRPr="00FC11A7">
        <w:rPr>
          <w:rFonts w:ascii="Book Antiqua" w:eastAsia="Book Antiqua" w:hAnsi="Book Antiqua" w:cs="Book Antiqua"/>
          <w:color w:val="000000"/>
        </w:rPr>
        <w:t>: 1626-1633 [PMID: 19923038 DOI: 10.1016/j.neurobiolaging.2009.10.009]</w:t>
      </w:r>
    </w:p>
    <w:p w14:paraId="7A3F1558"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181 </w:t>
      </w:r>
      <w:r w:rsidRPr="00FC11A7">
        <w:rPr>
          <w:rFonts w:ascii="Book Antiqua" w:eastAsia="Book Antiqua" w:hAnsi="Book Antiqua" w:cs="Book Antiqua"/>
          <w:b/>
          <w:bCs/>
          <w:color w:val="000000"/>
        </w:rPr>
        <w:t>Geldmacher DS</w:t>
      </w:r>
      <w:r w:rsidRPr="00FC11A7">
        <w:rPr>
          <w:rFonts w:ascii="Book Antiqua" w:eastAsia="Book Antiqua" w:hAnsi="Book Antiqua" w:cs="Book Antiqua"/>
          <w:color w:val="000000"/>
        </w:rPr>
        <w:t xml:space="preserve">, Fritsch T, McClendon MJ, Landreth G. A randomized pilot clinical trial of the safety of pioglitazone in treatment of patients with Alzheimer disease. </w:t>
      </w:r>
      <w:r w:rsidRPr="00FC11A7">
        <w:rPr>
          <w:rFonts w:ascii="Book Antiqua" w:eastAsia="Book Antiqua" w:hAnsi="Book Antiqua" w:cs="Book Antiqua"/>
          <w:i/>
          <w:iCs/>
          <w:color w:val="000000"/>
        </w:rPr>
        <w:t>Arch Neurol</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68</w:t>
      </w:r>
      <w:r w:rsidRPr="00FC11A7">
        <w:rPr>
          <w:rFonts w:ascii="Book Antiqua" w:eastAsia="Book Antiqua" w:hAnsi="Book Antiqua" w:cs="Book Antiqua"/>
          <w:color w:val="000000"/>
        </w:rPr>
        <w:t>: 45-50 [PMID: 20837824 DOI: 10.1001/archneurol.2010.229]</w:t>
      </w:r>
    </w:p>
    <w:p w14:paraId="6122C209" w14:textId="084883DF" w:rsidR="00A77B3E" w:rsidRPr="00FC11A7" w:rsidRDefault="00FF74CC">
      <w:pPr>
        <w:spacing w:line="360" w:lineRule="auto"/>
        <w:jc w:val="both"/>
        <w:rPr>
          <w:b/>
          <w:bCs/>
        </w:rPr>
      </w:pPr>
      <w:r w:rsidRPr="00FC11A7">
        <w:rPr>
          <w:rFonts w:ascii="Book Antiqua" w:eastAsia="Book Antiqua" w:hAnsi="Book Antiqua" w:cs="Book Antiqua"/>
          <w:color w:val="000000"/>
        </w:rPr>
        <w:t xml:space="preserve">182 </w:t>
      </w:r>
      <w:r w:rsidR="001A1234" w:rsidRPr="00FC11A7">
        <w:rPr>
          <w:rFonts w:ascii="Book Antiqua" w:eastAsia="Book Antiqua" w:hAnsi="Book Antiqua" w:cs="Book Antiqua"/>
          <w:b/>
          <w:bCs/>
          <w:color w:val="000000"/>
        </w:rPr>
        <w:t>Takeda</w:t>
      </w:r>
      <w:r w:rsidRPr="00FC11A7">
        <w:rPr>
          <w:rFonts w:ascii="Book Antiqua" w:eastAsia="Book Antiqua" w:hAnsi="Book Antiqua" w:cs="Book Antiqua"/>
          <w:color w:val="000000"/>
        </w:rPr>
        <w:t xml:space="preserve">. </w:t>
      </w:r>
      <w:r w:rsidR="001A1234" w:rsidRPr="00FC11A7">
        <w:rPr>
          <w:rFonts w:ascii="Book Antiqua" w:eastAsia="Book Antiqua" w:hAnsi="Book Antiqua" w:cs="Book Antiqua"/>
          <w:color w:val="000000"/>
        </w:rPr>
        <w:t>Biomarker Qualification for Risk of Mild Cognitive Impairment (MCI) Due to Alzheimer's Disease (AD) and Safety and Efficacy Evaluation of Pioglitazone in Delaying Its Onset (TOMMORROW).</w:t>
      </w:r>
      <w:r w:rsidRPr="00FC11A7">
        <w:rPr>
          <w:rFonts w:ascii="Book Antiqua" w:eastAsia="Book Antiqua" w:hAnsi="Book Antiqua" w:cs="Book Antiqua"/>
          <w:color w:val="000000"/>
        </w:rPr>
        <w:t xml:space="preserve"> </w:t>
      </w:r>
      <w:r w:rsidR="001A1234" w:rsidRPr="00FC11A7">
        <w:rPr>
          <w:rFonts w:ascii="Book Antiqua" w:eastAsia="Times New Roman" w:hAnsi="Book Antiqua"/>
          <w:bCs/>
          <w:color w:val="000000" w:themeColor="text1"/>
        </w:rPr>
        <w:t>[accessed</w:t>
      </w:r>
      <w:r w:rsidRPr="00FC11A7">
        <w:rPr>
          <w:rFonts w:ascii="Book Antiqua" w:eastAsia="Book Antiqua" w:hAnsi="Book Antiqua" w:cs="Book Antiqua"/>
          <w:color w:val="000000"/>
        </w:rPr>
        <w:t xml:space="preserve"> 2020 Dec 20]</w:t>
      </w:r>
      <w:r w:rsidR="001A1234" w:rsidRPr="00FC11A7">
        <w:rPr>
          <w:rFonts w:ascii="Book Antiqua" w:eastAsia="Book Antiqua" w:hAnsi="Book Antiqua" w:cs="Book Antiqua"/>
          <w:color w:val="000000"/>
        </w:rPr>
        <w:t xml:space="preserve">. </w:t>
      </w:r>
      <w:r w:rsidR="001A1234" w:rsidRPr="00FC11A7">
        <w:rPr>
          <w:rFonts w:ascii="Book Antiqua" w:eastAsia="Times New Roman" w:hAnsi="Book Antiqua"/>
          <w:bCs/>
          <w:color w:val="000000" w:themeColor="text1"/>
        </w:rPr>
        <w:t xml:space="preserve">In: ClinicalTrials.gov [Internet]. Zinfandel Pharmaceuticals Inc.: U.S. National Library of Medicine. </w:t>
      </w:r>
      <w:r w:rsidRPr="00FC11A7">
        <w:rPr>
          <w:rFonts w:ascii="Book Antiqua" w:eastAsia="Book Antiqua" w:hAnsi="Book Antiqua" w:cs="Book Antiqua"/>
          <w:color w:val="000000"/>
        </w:rPr>
        <w:t>Available from: https://clinicaltrials.gov/ct2/show/NCT01931566</w:t>
      </w:r>
      <w:r w:rsidR="001A1234" w:rsidRPr="00FC11A7">
        <w:rPr>
          <w:rFonts w:ascii="Book Antiqua" w:eastAsia="Times New Roman" w:hAnsi="Book Antiqua"/>
          <w:bCs/>
          <w:color w:val="000000" w:themeColor="text1"/>
        </w:rPr>
        <w:t xml:space="preserve"> ClinicalTrials.gov Identifier: </w:t>
      </w:r>
      <w:r w:rsidR="001A1234" w:rsidRPr="00FC11A7">
        <w:rPr>
          <w:rFonts w:ascii="Book Antiqua" w:eastAsia="Book Antiqua" w:hAnsi="Book Antiqua" w:cs="Book Antiqua"/>
          <w:color w:val="000000"/>
        </w:rPr>
        <w:t>NCT01931566</w:t>
      </w:r>
    </w:p>
    <w:p w14:paraId="0D7AB0D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183 </w:t>
      </w:r>
      <w:r w:rsidRPr="00FC11A7">
        <w:rPr>
          <w:rFonts w:ascii="Book Antiqua" w:eastAsia="Book Antiqua" w:hAnsi="Book Antiqua" w:cs="Book Antiqua"/>
          <w:b/>
          <w:bCs/>
          <w:color w:val="000000"/>
        </w:rPr>
        <w:t>Hölscher C</w:t>
      </w:r>
      <w:r w:rsidRPr="00FC11A7">
        <w:rPr>
          <w:rFonts w:ascii="Book Antiqua" w:eastAsia="Book Antiqua" w:hAnsi="Book Antiqua" w:cs="Book Antiqua"/>
          <w:color w:val="000000"/>
        </w:rPr>
        <w:t xml:space="preserve">. Central effects of GLP-1: new opportunities for treatments of neurodegenerative diseases. </w:t>
      </w:r>
      <w:r w:rsidRPr="00FC11A7">
        <w:rPr>
          <w:rFonts w:ascii="Book Antiqua" w:eastAsia="Book Antiqua" w:hAnsi="Book Antiqua" w:cs="Book Antiqua"/>
          <w:i/>
          <w:iCs/>
          <w:color w:val="000000"/>
        </w:rPr>
        <w:t>J Endocrinol</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221</w:t>
      </w:r>
      <w:r w:rsidRPr="00FC11A7">
        <w:rPr>
          <w:rFonts w:ascii="Book Antiqua" w:eastAsia="Book Antiqua" w:hAnsi="Book Antiqua" w:cs="Book Antiqua"/>
          <w:color w:val="000000"/>
        </w:rPr>
        <w:t>: T31-T41 [PMID: 23999914 DOI: 10.1530/JOE-13-0221]</w:t>
      </w:r>
    </w:p>
    <w:p w14:paraId="36DF9661"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184 </w:t>
      </w:r>
      <w:r w:rsidRPr="00FC11A7">
        <w:rPr>
          <w:rFonts w:ascii="Book Antiqua" w:eastAsia="Book Antiqua" w:hAnsi="Book Antiqua" w:cs="Book Antiqua"/>
          <w:b/>
          <w:bCs/>
          <w:color w:val="000000"/>
        </w:rPr>
        <w:t>McClean PL</w:t>
      </w:r>
      <w:r w:rsidRPr="00FC11A7">
        <w:rPr>
          <w:rFonts w:ascii="Book Antiqua" w:eastAsia="Book Antiqua" w:hAnsi="Book Antiqua" w:cs="Book Antiqua"/>
          <w:color w:val="000000"/>
        </w:rPr>
        <w:t xml:space="preserve">, Parthsarathy V, Faivre E, Hölscher C. The diabetes drug liraglutide prevents degenerative processes in a mouse model of Alzheimer's disease. </w:t>
      </w:r>
      <w:r w:rsidRPr="00FC11A7">
        <w:rPr>
          <w:rFonts w:ascii="Book Antiqua" w:eastAsia="Book Antiqua" w:hAnsi="Book Antiqua" w:cs="Book Antiqua"/>
          <w:i/>
          <w:iCs/>
          <w:color w:val="000000"/>
        </w:rPr>
        <w:t>J Neurosci</w:t>
      </w:r>
      <w:r w:rsidRPr="00FC11A7">
        <w:rPr>
          <w:rFonts w:ascii="Book Antiqua" w:eastAsia="Book Antiqua" w:hAnsi="Book Antiqua" w:cs="Book Antiqua"/>
          <w:color w:val="000000"/>
        </w:rPr>
        <w:t xml:space="preserve"> 2011; </w:t>
      </w:r>
      <w:r w:rsidRPr="00FC11A7">
        <w:rPr>
          <w:rFonts w:ascii="Book Antiqua" w:eastAsia="Book Antiqua" w:hAnsi="Book Antiqua" w:cs="Book Antiqua"/>
          <w:b/>
          <w:bCs/>
          <w:color w:val="000000"/>
        </w:rPr>
        <w:t>31</w:t>
      </w:r>
      <w:r w:rsidRPr="00FC11A7">
        <w:rPr>
          <w:rFonts w:ascii="Book Antiqua" w:eastAsia="Book Antiqua" w:hAnsi="Book Antiqua" w:cs="Book Antiqua"/>
          <w:color w:val="000000"/>
        </w:rPr>
        <w:t>: 6587-6594 [PMID: 21525299 DOI: 10.1523/JNEUROSCI.0529-11.2011]</w:t>
      </w:r>
    </w:p>
    <w:p w14:paraId="3A98D264"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185 </w:t>
      </w:r>
      <w:r w:rsidRPr="00FC11A7">
        <w:rPr>
          <w:rFonts w:ascii="Book Antiqua" w:eastAsia="Book Antiqua" w:hAnsi="Book Antiqua" w:cs="Book Antiqua"/>
          <w:b/>
          <w:bCs/>
          <w:color w:val="000000"/>
        </w:rPr>
        <w:t>Han WN</w:t>
      </w:r>
      <w:r w:rsidRPr="00FC11A7">
        <w:rPr>
          <w:rFonts w:ascii="Book Antiqua" w:eastAsia="Book Antiqua" w:hAnsi="Book Antiqua" w:cs="Book Antiqua"/>
          <w:color w:val="000000"/>
        </w:rPr>
        <w:t xml:space="preserve">, Hölscher C, Yuan L, Yang W, Wang XH, Wu MN, Qi JS. Liraglutide protects against amyloid-β protein-induced impairment of spatial learning and memory in rats. </w:t>
      </w:r>
      <w:r w:rsidRPr="00FC11A7">
        <w:rPr>
          <w:rFonts w:ascii="Book Antiqua" w:eastAsia="Book Antiqua" w:hAnsi="Book Antiqua" w:cs="Book Antiqua"/>
          <w:i/>
          <w:iCs/>
          <w:color w:val="000000"/>
        </w:rPr>
        <w:t>Neurobiol Aging</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34</w:t>
      </w:r>
      <w:r w:rsidRPr="00FC11A7">
        <w:rPr>
          <w:rFonts w:ascii="Book Antiqua" w:eastAsia="Book Antiqua" w:hAnsi="Book Antiqua" w:cs="Book Antiqua"/>
          <w:color w:val="000000"/>
        </w:rPr>
        <w:t>: 576-588 [PMID: 22592020 DOI: 10.1016/j.neurobiolaging.2012.04.009]</w:t>
      </w:r>
    </w:p>
    <w:p w14:paraId="13CC274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186 </w:t>
      </w:r>
      <w:r w:rsidRPr="00FC11A7">
        <w:rPr>
          <w:rFonts w:ascii="Book Antiqua" w:eastAsia="Book Antiqua" w:hAnsi="Book Antiqua" w:cs="Book Antiqua"/>
          <w:b/>
          <w:bCs/>
          <w:color w:val="000000"/>
        </w:rPr>
        <w:t>Parthsarathy V</w:t>
      </w:r>
      <w:r w:rsidRPr="00FC11A7">
        <w:rPr>
          <w:rFonts w:ascii="Book Antiqua" w:eastAsia="Book Antiqua" w:hAnsi="Book Antiqua" w:cs="Book Antiqua"/>
          <w:color w:val="000000"/>
        </w:rPr>
        <w:t xml:space="preserve">, Hölscher C. Chronic treatment with the GLP1 analogue liraglutide increases cell proliferation and differentiation into neurons in an AD mouse model. </w:t>
      </w:r>
      <w:r w:rsidRPr="00FC11A7">
        <w:rPr>
          <w:rFonts w:ascii="Book Antiqua" w:eastAsia="Book Antiqua" w:hAnsi="Book Antiqua" w:cs="Book Antiqua"/>
          <w:i/>
          <w:iCs/>
          <w:color w:val="000000"/>
        </w:rPr>
        <w:t>PLoS One</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8</w:t>
      </w:r>
      <w:r w:rsidRPr="00FC11A7">
        <w:rPr>
          <w:rFonts w:ascii="Book Antiqua" w:eastAsia="Book Antiqua" w:hAnsi="Book Antiqua" w:cs="Book Antiqua"/>
          <w:color w:val="000000"/>
        </w:rPr>
        <w:t>: e58784 [PMID: 23536825 DOI: 10.1371/journal.pone.0058784]</w:t>
      </w:r>
    </w:p>
    <w:p w14:paraId="1A0BF70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187 </w:t>
      </w:r>
      <w:r w:rsidRPr="00FC11A7">
        <w:rPr>
          <w:rFonts w:ascii="Book Antiqua" w:eastAsia="Book Antiqua" w:hAnsi="Book Antiqua" w:cs="Book Antiqua"/>
          <w:b/>
          <w:bCs/>
          <w:color w:val="000000"/>
        </w:rPr>
        <w:t>Kelly P</w:t>
      </w:r>
      <w:r w:rsidRPr="00FC11A7">
        <w:rPr>
          <w:rFonts w:ascii="Book Antiqua" w:eastAsia="Book Antiqua" w:hAnsi="Book Antiqua" w:cs="Book Antiqua"/>
          <w:color w:val="000000"/>
        </w:rPr>
        <w:t xml:space="preserve">, McClean PL, Ackermann M, Konerding MA, Hölscher C, Mitchell CA. Restoration of cerebral and systemic microvascular architecture in APP/PS1 transgenic mice following treatment with Liraglutide™. </w:t>
      </w:r>
      <w:r w:rsidRPr="00FC11A7">
        <w:rPr>
          <w:rFonts w:ascii="Book Antiqua" w:eastAsia="Book Antiqua" w:hAnsi="Book Antiqua" w:cs="Book Antiqua"/>
          <w:i/>
          <w:iCs/>
          <w:color w:val="000000"/>
        </w:rPr>
        <w:t>Microcirculation</w:t>
      </w:r>
      <w:r w:rsidRPr="00FC11A7">
        <w:rPr>
          <w:rFonts w:ascii="Book Antiqua" w:eastAsia="Book Antiqua" w:hAnsi="Book Antiqua" w:cs="Book Antiqua"/>
          <w:color w:val="000000"/>
        </w:rPr>
        <w:t xml:space="preserve"> 2015; </w:t>
      </w:r>
      <w:r w:rsidRPr="00FC11A7">
        <w:rPr>
          <w:rFonts w:ascii="Book Antiqua" w:eastAsia="Book Antiqua" w:hAnsi="Book Antiqua" w:cs="Book Antiqua"/>
          <w:b/>
          <w:bCs/>
          <w:color w:val="000000"/>
        </w:rPr>
        <w:t>22</w:t>
      </w:r>
      <w:r w:rsidRPr="00FC11A7">
        <w:rPr>
          <w:rFonts w:ascii="Book Antiqua" w:eastAsia="Book Antiqua" w:hAnsi="Book Antiqua" w:cs="Book Antiqua"/>
          <w:color w:val="000000"/>
        </w:rPr>
        <w:t>: 133-145 [PMID: 25556713 DOI: 10.1111/micc.12186]</w:t>
      </w:r>
    </w:p>
    <w:p w14:paraId="580FD93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188 </w:t>
      </w:r>
      <w:r w:rsidRPr="00FC11A7">
        <w:rPr>
          <w:rFonts w:ascii="Book Antiqua" w:eastAsia="Book Antiqua" w:hAnsi="Book Antiqua" w:cs="Book Antiqua"/>
          <w:b/>
          <w:bCs/>
          <w:color w:val="000000"/>
        </w:rPr>
        <w:t>Qi L</w:t>
      </w:r>
      <w:r w:rsidRPr="00FC11A7">
        <w:rPr>
          <w:rFonts w:ascii="Book Antiqua" w:eastAsia="Book Antiqua" w:hAnsi="Book Antiqua" w:cs="Book Antiqua"/>
          <w:color w:val="000000"/>
        </w:rPr>
        <w:t xml:space="preserve">, Ke L, Liu X, Liao L, Ke S, Liu X, Wang Y, Lin X, Zhou Y, Wu L, Chen Z, Liu L. Subcutaneous administration of liraglutide ameliorates learning and memory impairment by modulating tau hyperphosphorylation </w:t>
      </w:r>
      <w:r w:rsidRPr="00FC11A7">
        <w:rPr>
          <w:rFonts w:ascii="Book Antiqua" w:eastAsia="Book Antiqua" w:hAnsi="Book Antiqua" w:cs="Book Antiqua"/>
          <w:i/>
          <w:iCs/>
          <w:color w:val="000000"/>
        </w:rPr>
        <w:t>via</w:t>
      </w:r>
      <w:r w:rsidRPr="00FC11A7">
        <w:rPr>
          <w:rFonts w:ascii="Book Antiqua" w:eastAsia="Book Antiqua" w:hAnsi="Book Antiqua" w:cs="Book Antiqua"/>
          <w:color w:val="000000"/>
        </w:rPr>
        <w:t xml:space="preserve"> the glycogen synthase kinase-3β pathway in an amyloid β protein induced alzheimer disease mouse model. </w:t>
      </w:r>
      <w:r w:rsidRPr="00FC11A7">
        <w:rPr>
          <w:rFonts w:ascii="Book Antiqua" w:eastAsia="Book Antiqua" w:hAnsi="Book Antiqua" w:cs="Book Antiqua"/>
          <w:i/>
          <w:iCs/>
          <w:color w:val="000000"/>
        </w:rPr>
        <w:t>Eur J Pharmacol</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783</w:t>
      </w:r>
      <w:r w:rsidRPr="00FC11A7">
        <w:rPr>
          <w:rFonts w:ascii="Book Antiqua" w:eastAsia="Book Antiqua" w:hAnsi="Book Antiqua" w:cs="Book Antiqua"/>
          <w:color w:val="000000"/>
        </w:rPr>
        <w:t>: 23-32 [PMID: 27131827 DOI: 10.1016/j.ejphar.2016.04.052]</w:t>
      </w:r>
    </w:p>
    <w:p w14:paraId="730E37B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189 </w:t>
      </w:r>
      <w:r w:rsidRPr="00FC11A7">
        <w:rPr>
          <w:rFonts w:ascii="Book Antiqua" w:eastAsia="Book Antiqua" w:hAnsi="Book Antiqua" w:cs="Book Antiqua"/>
          <w:b/>
          <w:bCs/>
          <w:color w:val="000000"/>
        </w:rPr>
        <w:t>Gejl M</w:t>
      </w:r>
      <w:r w:rsidRPr="00FC11A7">
        <w:rPr>
          <w:rFonts w:ascii="Book Antiqua" w:eastAsia="Book Antiqua" w:hAnsi="Book Antiqua" w:cs="Book Antiqua"/>
          <w:color w:val="000000"/>
        </w:rPr>
        <w:t xml:space="preserve">, Gjedde A, Egefjord L, Møller A, Hansen SB, Vang K, Rodell A, Brændgaard H, Gottrup H, Schacht A, Møller N, Brock B, Rungby J. In Alzheimer's Disease, 6-Month Treatment with GLP-1 Analog Prevents Decline of Brain Glucose Metabolism: Randomized, Placebo-Controlled, Double-Blind Clinical Trial. </w:t>
      </w:r>
      <w:r w:rsidRPr="00FC11A7">
        <w:rPr>
          <w:rFonts w:ascii="Book Antiqua" w:eastAsia="Book Antiqua" w:hAnsi="Book Antiqua" w:cs="Book Antiqua"/>
          <w:i/>
          <w:iCs/>
          <w:color w:val="000000"/>
        </w:rPr>
        <w:t>Front Aging Neurosci</w:t>
      </w:r>
      <w:r w:rsidRPr="00FC11A7">
        <w:rPr>
          <w:rFonts w:ascii="Book Antiqua" w:eastAsia="Book Antiqua" w:hAnsi="Book Antiqua" w:cs="Book Antiqua"/>
          <w:color w:val="000000"/>
        </w:rPr>
        <w:t xml:space="preserve"> 2016; </w:t>
      </w:r>
      <w:r w:rsidRPr="00FC11A7">
        <w:rPr>
          <w:rFonts w:ascii="Book Antiqua" w:eastAsia="Book Antiqua" w:hAnsi="Book Antiqua" w:cs="Book Antiqua"/>
          <w:b/>
          <w:bCs/>
          <w:color w:val="000000"/>
        </w:rPr>
        <w:t>8</w:t>
      </w:r>
      <w:r w:rsidRPr="00FC11A7">
        <w:rPr>
          <w:rFonts w:ascii="Book Antiqua" w:eastAsia="Book Antiqua" w:hAnsi="Book Antiqua" w:cs="Book Antiqua"/>
          <w:color w:val="000000"/>
        </w:rPr>
        <w:t>: 108 [PMID: 27252647 DOI: 10.3389/fnagi.2016.00108]</w:t>
      </w:r>
    </w:p>
    <w:p w14:paraId="037BCADD" w14:textId="2C9E4540" w:rsidR="00A77B3E" w:rsidRPr="00FC11A7" w:rsidRDefault="00FF74CC">
      <w:pPr>
        <w:spacing w:line="360" w:lineRule="auto"/>
        <w:jc w:val="both"/>
      </w:pPr>
      <w:r w:rsidRPr="00FC11A7">
        <w:rPr>
          <w:rFonts w:ascii="Book Antiqua" w:eastAsia="Book Antiqua" w:hAnsi="Book Antiqua" w:cs="Book Antiqua"/>
          <w:color w:val="000000"/>
        </w:rPr>
        <w:t xml:space="preserve">190 </w:t>
      </w:r>
      <w:r w:rsidR="00A14ED9" w:rsidRPr="00FC11A7">
        <w:rPr>
          <w:rFonts w:ascii="Book Antiqua" w:eastAsia="Book Antiqua" w:hAnsi="Book Antiqua" w:cs="Book Antiqua"/>
          <w:b/>
          <w:bCs/>
          <w:color w:val="000000"/>
        </w:rPr>
        <w:t>Edison P</w:t>
      </w:r>
      <w:r w:rsidRPr="00FC11A7">
        <w:rPr>
          <w:rFonts w:ascii="Book Antiqua" w:eastAsia="Book Antiqua" w:hAnsi="Book Antiqua" w:cs="Book Antiqua"/>
          <w:color w:val="000000"/>
        </w:rPr>
        <w:t xml:space="preserve">. </w:t>
      </w:r>
      <w:r w:rsidR="00A14ED9" w:rsidRPr="00FC11A7">
        <w:rPr>
          <w:rFonts w:ascii="Book Antiqua" w:eastAsia="Book Antiqua" w:hAnsi="Book Antiqua" w:cs="Book Antiqua"/>
          <w:color w:val="000000"/>
        </w:rPr>
        <w:t>Evaluating Liraglutide in Alzheimer's Disease (ELAD).</w:t>
      </w:r>
      <w:r w:rsidRPr="00FC11A7">
        <w:rPr>
          <w:rFonts w:ascii="Book Antiqua" w:eastAsia="Book Antiqua" w:hAnsi="Book Antiqua" w:cs="Book Antiqua"/>
          <w:color w:val="000000"/>
        </w:rPr>
        <w:t xml:space="preserve"> </w:t>
      </w:r>
      <w:r w:rsidR="00A14ED9" w:rsidRPr="00FC11A7">
        <w:rPr>
          <w:rFonts w:ascii="Book Antiqua" w:eastAsia="Times New Roman" w:hAnsi="Book Antiqua"/>
          <w:bCs/>
          <w:color w:val="000000" w:themeColor="text1"/>
        </w:rPr>
        <w:t>[accessed</w:t>
      </w:r>
      <w:r w:rsidRPr="00FC11A7">
        <w:rPr>
          <w:rFonts w:ascii="Book Antiqua" w:eastAsia="Book Antiqua" w:hAnsi="Book Antiqua" w:cs="Book Antiqua"/>
          <w:color w:val="000000"/>
        </w:rPr>
        <w:t xml:space="preserve"> 2020 Dec 19]. </w:t>
      </w:r>
      <w:r w:rsidR="00A14ED9" w:rsidRPr="00FC11A7">
        <w:rPr>
          <w:rFonts w:ascii="Book Antiqua" w:eastAsia="Times New Roman" w:hAnsi="Book Antiqua"/>
          <w:bCs/>
          <w:color w:val="000000" w:themeColor="text1"/>
        </w:rPr>
        <w:t xml:space="preserve">In: ClinicalTrials.gov [Internet]. London: U.S. National Library of Medicine. </w:t>
      </w:r>
      <w:r w:rsidRPr="00FC11A7">
        <w:rPr>
          <w:rFonts w:ascii="Book Antiqua" w:eastAsia="Book Antiqua" w:hAnsi="Book Antiqua" w:cs="Book Antiqua"/>
          <w:color w:val="000000"/>
        </w:rPr>
        <w:t>Available from: https://clinicaltrials.gov/ct2/show/NCT01843075</w:t>
      </w:r>
      <w:r w:rsidR="00A14ED9" w:rsidRPr="00FC11A7">
        <w:rPr>
          <w:rFonts w:ascii="Book Antiqua" w:eastAsia="Times New Roman" w:hAnsi="Book Antiqua"/>
          <w:bCs/>
          <w:color w:val="000000" w:themeColor="text1"/>
        </w:rPr>
        <w:t xml:space="preserve"> ClinicalTrials.gov Identifier: </w:t>
      </w:r>
      <w:r w:rsidR="00A14ED9" w:rsidRPr="00FC11A7">
        <w:rPr>
          <w:rFonts w:ascii="Book Antiqua" w:eastAsia="Book Antiqua" w:hAnsi="Book Antiqua" w:cs="Book Antiqua"/>
          <w:color w:val="000000"/>
        </w:rPr>
        <w:t>NCT01843075</w:t>
      </w:r>
    </w:p>
    <w:p w14:paraId="3F222513"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191 </w:t>
      </w:r>
      <w:r w:rsidRPr="00FC11A7">
        <w:rPr>
          <w:rFonts w:ascii="Book Antiqua" w:eastAsia="Book Antiqua" w:hAnsi="Book Antiqua" w:cs="Book Antiqua"/>
          <w:b/>
          <w:bCs/>
          <w:color w:val="000000"/>
        </w:rPr>
        <w:t>Gault VA</w:t>
      </w:r>
      <w:r w:rsidRPr="00FC11A7">
        <w:rPr>
          <w:rFonts w:ascii="Book Antiqua" w:eastAsia="Book Antiqua" w:hAnsi="Book Antiqua" w:cs="Book Antiqua"/>
          <w:color w:val="000000"/>
        </w:rPr>
        <w:t xml:space="preserve">, Hölscher C. Protease-resistant glucose-dependent insulinotropic polypeptide agonists facilitate hippocampal LTP and reverse the impairment of LTP induced by beta-amyloid. </w:t>
      </w:r>
      <w:r w:rsidRPr="00FC11A7">
        <w:rPr>
          <w:rFonts w:ascii="Book Antiqua" w:eastAsia="Book Antiqua" w:hAnsi="Book Antiqua" w:cs="Book Antiqua"/>
          <w:i/>
          <w:iCs/>
          <w:color w:val="000000"/>
        </w:rPr>
        <w:t>J Neurophysiol</w:t>
      </w:r>
      <w:r w:rsidRPr="00FC11A7">
        <w:rPr>
          <w:rFonts w:ascii="Book Antiqua" w:eastAsia="Book Antiqua" w:hAnsi="Book Antiqua" w:cs="Book Antiqua"/>
          <w:color w:val="000000"/>
        </w:rPr>
        <w:t xml:space="preserve"> 2008; </w:t>
      </w:r>
      <w:r w:rsidRPr="00FC11A7">
        <w:rPr>
          <w:rFonts w:ascii="Book Antiqua" w:eastAsia="Book Antiqua" w:hAnsi="Book Antiqua" w:cs="Book Antiqua"/>
          <w:b/>
          <w:bCs/>
          <w:color w:val="000000"/>
        </w:rPr>
        <w:t>99</w:t>
      </w:r>
      <w:r w:rsidRPr="00FC11A7">
        <w:rPr>
          <w:rFonts w:ascii="Book Antiqua" w:eastAsia="Book Antiqua" w:hAnsi="Book Antiqua" w:cs="Book Antiqua"/>
          <w:color w:val="000000"/>
        </w:rPr>
        <w:t>: 1590-1595 [PMID: 18234983 DOI: 10.1152/jn.01161.2007]</w:t>
      </w:r>
    </w:p>
    <w:p w14:paraId="1BF52ADD"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192 </w:t>
      </w:r>
      <w:r w:rsidRPr="00FC11A7">
        <w:rPr>
          <w:rFonts w:ascii="Book Antiqua" w:eastAsia="Book Antiqua" w:hAnsi="Book Antiqua" w:cs="Book Antiqua"/>
          <w:b/>
          <w:bCs/>
          <w:color w:val="000000"/>
        </w:rPr>
        <w:t>Duffy AM</w:t>
      </w:r>
      <w:r w:rsidRPr="00FC11A7">
        <w:rPr>
          <w:rFonts w:ascii="Book Antiqua" w:eastAsia="Book Antiqua" w:hAnsi="Book Antiqua" w:cs="Book Antiqua"/>
          <w:color w:val="000000"/>
        </w:rPr>
        <w:t xml:space="preserve">, Hölscher C. The incretin analogue D-Ala2GIP reduces plaque load, astrogliosis and oxidative stress in an APP/PS1 mouse model of Alzheimer's disease. </w:t>
      </w:r>
      <w:r w:rsidRPr="00FC11A7">
        <w:rPr>
          <w:rFonts w:ascii="Book Antiqua" w:eastAsia="Book Antiqua" w:hAnsi="Book Antiqua" w:cs="Book Antiqua"/>
          <w:i/>
          <w:iCs/>
          <w:color w:val="000000"/>
        </w:rPr>
        <w:t>Neuroscience</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228</w:t>
      </w:r>
      <w:r w:rsidRPr="00FC11A7">
        <w:rPr>
          <w:rFonts w:ascii="Book Antiqua" w:eastAsia="Book Antiqua" w:hAnsi="Book Antiqua" w:cs="Book Antiqua"/>
          <w:color w:val="000000"/>
        </w:rPr>
        <w:t>: 294-300 [PMID: 23103794 DOI: 10.1016/j.neuroscience.2012.10.045]</w:t>
      </w:r>
    </w:p>
    <w:p w14:paraId="277A156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193 </w:t>
      </w:r>
      <w:r w:rsidRPr="00FC11A7">
        <w:rPr>
          <w:rFonts w:ascii="Book Antiqua" w:eastAsia="Book Antiqua" w:hAnsi="Book Antiqua" w:cs="Book Antiqua"/>
          <w:b/>
          <w:bCs/>
          <w:color w:val="000000"/>
        </w:rPr>
        <w:t>Faivre E</w:t>
      </w:r>
      <w:r w:rsidRPr="00FC11A7">
        <w:rPr>
          <w:rFonts w:ascii="Book Antiqua" w:eastAsia="Book Antiqua" w:hAnsi="Book Antiqua" w:cs="Book Antiqua"/>
          <w:color w:val="000000"/>
        </w:rPr>
        <w:t xml:space="preserve">, Hölscher C. Neuroprotective effects of D-Ala(2)GIP on Alzheimer's disease biomarkers in an APP/PS1 mouse model. </w:t>
      </w:r>
      <w:r w:rsidRPr="00FC11A7">
        <w:rPr>
          <w:rFonts w:ascii="Book Antiqua" w:eastAsia="Book Antiqua" w:hAnsi="Book Antiqua" w:cs="Book Antiqua"/>
          <w:i/>
          <w:iCs/>
          <w:color w:val="000000"/>
        </w:rPr>
        <w:t>Alzheimers Res Ther</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5</w:t>
      </w:r>
      <w:r w:rsidRPr="00FC11A7">
        <w:rPr>
          <w:rFonts w:ascii="Book Antiqua" w:eastAsia="Book Antiqua" w:hAnsi="Book Antiqua" w:cs="Book Antiqua"/>
          <w:color w:val="000000"/>
        </w:rPr>
        <w:t>: 20 [PMID: 23601582 DOI: 10.1186/alzrt174]</w:t>
      </w:r>
    </w:p>
    <w:p w14:paraId="11942EA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194 </w:t>
      </w:r>
      <w:r w:rsidRPr="00FC11A7">
        <w:rPr>
          <w:rFonts w:ascii="Book Antiqua" w:eastAsia="Book Antiqua" w:hAnsi="Book Antiqua" w:cs="Book Antiqua"/>
          <w:b/>
          <w:bCs/>
          <w:color w:val="000000"/>
        </w:rPr>
        <w:t>Hölscher C</w:t>
      </w:r>
      <w:r w:rsidRPr="00FC11A7">
        <w:rPr>
          <w:rFonts w:ascii="Book Antiqua" w:eastAsia="Book Antiqua" w:hAnsi="Book Antiqua" w:cs="Book Antiqua"/>
          <w:color w:val="000000"/>
        </w:rPr>
        <w:t xml:space="preserve">. Novel dual GLP-1/GIP receptor agonists show neuroprotective effects in Alzheimer's and Parkinson's disease models. </w:t>
      </w:r>
      <w:r w:rsidRPr="00FC11A7">
        <w:rPr>
          <w:rFonts w:ascii="Book Antiqua" w:eastAsia="Book Antiqua" w:hAnsi="Book Antiqua" w:cs="Book Antiqua"/>
          <w:i/>
          <w:iCs/>
          <w:color w:val="000000"/>
        </w:rPr>
        <w:t>Neuropharmacology</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136</w:t>
      </w:r>
      <w:r w:rsidRPr="00FC11A7">
        <w:rPr>
          <w:rFonts w:ascii="Book Antiqua" w:eastAsia="Book Antiqua" w:hAnsi="Book Antiqua" w:cs="Book Antiqua"/>
          <w:color w:val="000000"/>
        </w:rPr>
        <w:t>: 251-259 [PMID: 29402504 DOI: 10.1016/j.neuropharm.2018.01.040]</w:t>
      </w:r>
    </w:p>
    <w:p w14:paraId="7CCF219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195 </w:t>
      </w:r>
      <w:r w:rsidRPr="00FC11A7">
        <w:rPr>
          <w:rFonts w:ascii="Book Antiqua" w:eastAsia="Book Antiqua" w:hAnsi="Book Antiqua" w:cs="Book Antiqua"/>
          <w:b/>
          <w:bCs/>
          <w:color w:val="000000"/>
        </w:rPr>
        <w:t>Li T</w:t>
      </w:r>
      <w:r w:rsidRPr="00FC11A7">
        <w:rPr>
          <w:rFonts w:ascii="Book Antiqua" w:eastAsia="Book Antiqua" w:hAnsi="Book Antiqua" w:cs="Book Antiqua"/>
          <w:color w:val="000000"/>
        </w:rPr>
        <w:t xml:space="preserve">, Jiao JJ, Hölscher C, Wu MN, Zhang J, Tong JQ, Dong XF, Qu XS, Cao Y, Cai HY, Su Q, Qi JS. A novel GLP-1/GIP/Gcg triagonist reduces cognitive deficits and pathology in the 3xTg mouse model of Alzheimer's disease. </w:t>
      </w:r>
      <w:r w:rsidRPr="00FC11A7">
        <w:rPr>
          <w:rFonts w:ascii="Book Antiqua" w:eastAsia="Book Antiqua" w:hAnsi="Book Antiqua" w:cs="Book Antiqua"/>
          <w:i/>
          <w:iCs/>
          <w:color w:val="000000"/>
        </w:rPr>
        <w:t>Hippocampus</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28</w:t>
      </w:r>
      <w:r w:rsidRPr="00FC11A7">
        <w:rPr>
          <w:rFonts w:ascii="Book Antiqua" w:eastAsia="Book Antiqua" w:hAnsi="Book Antiqua" w:cs="Book Antiqua"/>
          <w:color w:val="000000"/>
        </w:rPr>
        <w:t>: 358-372 [PMID: 29473979 DOI: 10.1002/hipo.22837]</w:t>
      </w:r>
    </w:p>
    <w:p w14:paraId="3147DADF"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196 </w:t>
      </w:r>
      <w:r w:rsidRPr="00FC11A7">
        <w:rPr>
          <w:rFonts w:ascii="Book Antiqua" w:eastAsia="Book Antiqua" w:hAnsi="Book Antiqua" w:cs="Book Antiqua"/>
          <w:b/>
          <w:bCs/>
          <w:color w:val="000000"/>
        </w:rPr>
        <w:t>Camins A</w:t>
      </w:r>
      <w:r w:rsidRPr="00FC11A7">
        <w:rPr>
          <w:rFonts w:ascii="Book Antiqua" w:eastAsia="Book Antiqua" w:hAnsi="Book Antiqua" w:cs="Book Antiqua"/>
          <w:color w:val="000000"/>
        </w:rPr>
        <w:t xml:space="preserve">, Ettcheto M, Busquets O, Manzine PR, Castro-Torres RD, Beas-Zarate C, Verdaguer E, Sureda FX, Bulló M, Olloquequi J, Auladell C, Folch J. Triple GLP-1/GIP/glucagon receptor agonists, a potential novel treatment strategy in Alzheimer's disease. </w:t>
      </w:r>
      <w:r w:rsidRPr="00FC11A7">
        <w:rPr>
          <w:rFonts w:ascii="Book Antiqua" w:eastAsia="Book Antiqua" w:hAnsi="Book Antiqua" w:cs="Book Antiqua"/>
          <w:i/>
          <w:iCs/>
          <w:color w:val="000000"/>
        </w:rPr>
        <w:t>Expert Opin Investig Drugs</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28</w:t>
      </w:r>
      <w:r w:rsidRPr="00FC11A7">
        <w:rPr>
          <w:rFonts w:ascii="Book Antiqua" w:eastAsia="Book Antiqua" w:hAnsi="Book Antiqua" w:cs="Book Antiqua"/>
          <w:color w:val="000000"/>
        </w:rPr>
        <w:t>: 93-97 [PMID: 30480461 DOI: 10.1080/13543784.2019.1552677]</w:t>
      </w:r>
    </w:p>
    <w:p w14:paraId="2CA4682B"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197 </w:t>
      </w:r>
      <w:r w:rsidRPr="00FC11A7">
        <w:rPr>
          <w:rFonts w:ascii="Book Antiqua" w:eastAsia="Book Antiqua" w:hAnsi="Book Antiqua" w:cs="Book Antiqua"/>
          <w:b/>
          <w:bCs/>
          <w:color w:val="000000"/>
        </w:rPr>
        <w:t>Kosaraju J</w:t>
      </w:r>
      <w:r w:rsidRPr="00FC11A7">
        <w:rPr>
          <w:rFonts w:ascii="Book Antiqua" w:eastAsia="Book Antiqua" w:hAnsi="Book Antiqua" w:cs="Book Antiqua"/>
          <w:color w:val="000000"/>
        </w:rPr>
        <w:t xml:space="preserve">, Gali CC, Khatwal RB, Dubala A, Chinni S, Holsinger RM, Madhunapantula VS, Muthureddy Nataraj SK, Basavan D. Saxagliptin: a dipeptidyl peptidase-4 inhibitor ameliorates streptozotocin induced Alzheimer's disease. </w:t>
      </w:r>
      <w:r w:rsidRPr="00FC11A7">
        <w:rPr>
          <w:rFonts w:ascii="Book Antiqua" w:eastAsia="Book Antiqua" w:hAnsi="Book Antiqua" w:cs="Book Antiqua"/>
          <w:i/>
          <w:iCs/>
          <w:color w:val="000000"/>
        </w:rPr>
        <w:t>Neuropharmacology</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72</w:t>
      </w:r>
      <w:r w:rsidRPr="00FC11A7">
        <w:rPr>
          <w:rFonts w:ascii="Book Antiqua" w:eastAsia="Book Antiqua" w:hAnsi="Book Antiqua" w:cs="Book Antiqua"/>
          <w:color w:val="000000"/>
        </w:rPr>
        <w:t>: 291-300 [PMID: 23603201 DOI: 10.1016/j.neuropharm.2013.04.008]</w:t>
      </w:r>
    </w:p>
    <w:p w14:paraId="3A3CF437" w14:textId="77777777" w:rsidR="00A77B3E" w:rsidRPr="00FC11A7" w:rsidRDefault="00FF74CC">
      <w:pPr>
        <w:spacing w:line="360" w:lineRule="auto"/>
        <w:jc w:val="both"/>
      </w:pPr>
      <w:r w:rsidRPr="00FC11A7">
        <w:rPr>
          <w:rFonts w:ascii="Book Antiqua" w:eastAsia="Book Antiqua" w:hAnsi="Book Antiqua" w:cs="Book Antiqua"/>
          <w:color w:val="000000"/>
        </w:rPr>
        <w:t xml:space="preserve">198 </w:t>
      </w:r>
      <w:r w:rsidRPr="00FC11A7">
        <w:rPr>
          <w:rFonts w:ascii="Book Antiqua" w:eastAsia="Book Antiqua" w:hAnsi="Book Antiqua" w:cs="Book Antiqua"/>
          <w:b/>
          <w:bCs/>
          <w:color w:val="000000"/>
        </w:rPr>
        <w:t>Kosaraju J</w:t>
      </w:r>
      <w:r w:rsidRPr="00FC11A7">
        <w:rPr>
          <w:rFonts w:ascii="Book Antiqua" w:eastAsia="Book Antiqua" w:hAnsi="Book Antiqua" w:cs="Book Antiqua"/>
          <w:color w:val="000000"/>
        </w:rPr>
        <w:t xml:space="preserve">, Murthy V, Khatwal RB, Dubala A, Chinni S, Muthureddy Nataraj SK, Basavan D. Vildagliptin: an anti-diabetes agent ameliorates cognitive deficits and pathology observed in streptozotocin-induced Alzheimer's disease. </w:t>
      </w:r>
      <w:r w:rsidRPr="00FC11A7">
        <w:rPr>
          <w:rFonts w:ascii="Book Antiqua" w:eastAsia="Book Antiqua" w:hAnsi="Book Antiqua" w:cs="Book Antiqua"/>
          <w:i/>
          <w:iCs/>
          <w:color w:val="000000"/>
        </w:rPr>
        <w:t>J Pharm Pharmacol</w:t>
      </w:r>
      <w:r w:rsidRPr="00FC11A7">
        <w:rPr>
          <w:rFonts w:ascii="Book Antiqua" w:eastAsia="Book Antiqua" w:hAnsi="Book Antiqua" w:cs="Book Antiqua"/>
          <w:color w:val="000000"/>
        </w:rPr>
        <w:t xml:space="preserve"> 2013; </w:t>
      </w:r>
      <w:r w:rsidRPr="00FC11A7">
        <w:rPr>
          <w:rFonts w:ascii="Book Antiqua" w:eastAsia="Book Antiqua" w:hAnsi="Book Antiqua" w:cs="Book Antiqua"/>
          <w:b/>
          <w:bCs/>
          <w:color w:val="000000"/>
        </w:rPr>
        <w:t>65</w:t>
      </w:r>
      <w:r w:rsidRPr="00FC11A7">
        <w:rPr>
          <w:rFonts w:ascii="Book Antiqua" w:eastAsia="Book Antiqua" w:hAnsi="Book Antiqua" w:cs="Book Antiqua"/>
          <w:color w:val="000000"/>
        </w:rPr>
        <w:t>: 1773-1784 [PMID: 24117480 DOI: 10.1111/jphp.12148]</w:t>
      </w:r>
    </w:p>
    <w:p w14:paraId="4F71BD78" w14:textId="77777777" w:rsidR="00A77B3E" w:rsidRPr="00FC11A7" w:rsidRDefault="00FF74CC">
      <w:pPr>
        <w:spacing w:line="360" w:lineRule="auto"/>
        <w:jc w:val="both"/>
      </w:pPr>
      <w:r w:rsidRPr="00FC11A7">
        <w:rPr>
          <w:rFonts w:ascii="Book Antiqua" w:eastAsia="Book Antiqua" w:hAnsi="Book Antiqua" w:cs="Book Antiqua"/>
          <w:color w:val="000000"/>
        </w:rPr>
        <w:lastRenderedPageBreak/>
        <w:t xml:space="preserve">199 </w:t>
      </w:r>
      <w:r w:rsidRPr="00FC11A7">
        <w:rPr>
          <w:rFonts w:ascii="Book Antiqua" w:eastAsia="Book Antiqua" w:hAnsi="Book Antiqua" w:cs="Book Antiqua"/>
          <w:b/>
          <w:bCs/>
          <w:color w:val="000000"/>
        </w:rPr>
        <w:t>Wiciński M</w:t>
      </w:r>
      <w:r w:rsidRPr="00FC11A7">
        <w:rPr>
          <w:rFonts w:ascii="Book Antiqua" w:eastAsia="Book Antiqua" w:hAnsi="Book Antiqua" w:cs="Book Antiqua"/>
          <w:color w:val="000000"/>
        </w:rPr>
        <w:t xml:space="preserve">, Wódkiewicz E, Górski K, Walczak M, Malinowski B. Perspective of SGLT2 Inhibition in Treatment of Conditions Connected to Neuronal Loss: Focus on Alzheimer's Disease and Ischemia-Related Brain Injury. </w:t>
      </w:r>
      <w:r w:rsidRPr="00FC11A7">
        <w:rPr>
          <w:rFonts w:ascii="Book Antiqua" w:eastAsia="Book Antiqua" w:hAnsi="Book Antiqua" w:cs="Book Antiqua"/>
          <w:i/>
          <w:iCs/>
          <w:color w:val="000000"/>
        </w:rPr>
        <w:t>Pharmaceuticals (Basel)</w:t>
      </w:r>
      <w:r w:rsidRPr="00FC11A7">
        <w:rPr>
          <w:rFonts w:ascii="Book Antiqua" w:eastAsia="Book Antiqua" w:hAnsi="Book Antiqua" w:cs="Book Antiqua"/>
          <w:color w:val="000000"/>
        </w:rPr>
        <w:t xml:space="preserve"> 2020; </w:t>
      </w:r>
      <w:r w:rsidRPr="00FC11A7">
        <w:rPr>
          <w:rFonts w:ascii="Book Antiqua" w:eastAsia="Book Antiqua" w:hAnsi="Book Antiqua" w:cs="Book Antiqua"/>
          <w:b/>
          <w:bCs/>
          <w:color w:val="000000"/>
        </w:rPr>
        <w:t>13</w:t>
      </w:r>
      <w:r w:rsidRPr="00FC11A7">
        <w:rPr>
          <w:rFonts w:ascii="Book Antiqua" w:eastAsia="Book Antiqua" w:hAnsi="Book Antiqua" w:cs="Book Antiqua"/>
          <w:color w:val="000000"/>
        </w:rPr>
        <w:t xml:space="preserve"> [PMID: 33187206 DOI: 10.3390/ph13110379]</w:t>
      </w:r>
    </w:p>
    <w:p w14:paraId="597E761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200 </w:t>
      </w:r>
      <w:r w:rsidRPr="00FC11A7">
        <w:rPr>
          <w:rFonts w:ascii="Book Antiqua" w:eastAsia="Book Antiqua" w:hAnsi="Book Antiqua" w:cs="Book Antiqua"/>
          <w:b/>
          <w:bCs/>
          <w:color w:val="000000"/>
        </w:rPr>
        <w:t>Sa-Nguanmoo P</w:t>
      </w:r>
      <w:r w:rsidRPr="00FC11A7">
        <w:rPr>
          <w:rFonts w:ascii="Book Antiqua" w:eastAsia="Book Antiqua" w:hAnsi="Book Antiqua" w:cs="Book Antiqua"/>
          <w:color w:val="000000"/>
        </w:rPr>
        <w:t xml:space="preserve">, Tanajak P, Kerdphoo S, Jaiwongkam T, Pratchayasakul W, Chattipakorn N, Chattipakorn SC. SGLT2-inhibitor and DPP-4 inhibitor improve brain function </w:t>
      </w:r>
      <w:r w:rsidRPr="00FC11A7">
        <w:rPr>
          <w:rFonts w:ascii="Book Antiqua" w:eastAsia="Book Antiqua" w:hAnsi="Book Antiqua" w:cs="Book Antiqua"/>
          <w:i/>
          <w:iCs/>
          <w:color w:val="000000"/>
        </w:rPr>
        <w:t>via</w:t>
      </w:r>
      <w:r w:rsidRPr="00FC11A7">
        <w:rPr>
          <w:rFonts w:ascii="Book Antiqua" w:eastAsia="Book Antiqua" w:hAnsi="Book Antiqua" w:cs="Book Antiqua"/>
          <w:color w:val="000000"/>
        </w:rPr>
        <w:t xml:space="preserve"> attenuating mitochondrial dysfunction, insulin resistance, inflammation, and apoptosis in HFD-induced obese rats. </w:t>
      </w:r>
      <w:r w:rsidRPr="00FC11A7">
        <w:rPr>
          <w:rFonts w:ascii="Book Antiqua" w:eastAsia="Book Antiqua" w:hAnsi="Book Antiqua" w:cs="Book Antiqua"/>
          <w:i/>
          <w:iCs/>
          <w:color w:val="000000"/>
        </w:rPr>
        <w:t>Toxicol Appl Pharmacol</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333</w:t>
      </w:r>
      <w:r w:rsidRPr="00FC11A7">
        <w:rPr>
          <w:rFonts w:ascii="Book Antiqua" w:eastAsia="Book Antiqua" w:hAnsi="Book Antiqua" w:cs="Book Antiqua"/>
          <w:color w:val="000000"/>
        </w:rPr>
        <w:t>: 43-50 [PMID: 28807765 DOI: 10.1016/j.taap.2017.08.005]</w:t>
      </w:r>
    </w:p>
    <w:p w14:paraId="6386285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201 </w:t>
      </w:r>
      <w:r w:rsidRPr="00FC11A7">
        <w:rPr>
          <w:rFonts w:ascii="Book Antiqua" w:eastAsia="Book Antiqua" w:hAnsi="Book Antiqua" w:cs="Book Antiqua"/>
          <w:b/>
          <w:bCs/>
          <w:color w:val="000000"/>
        </w:rPr>
        <w:t>Millar P</w:t>
      </w:r>
      <w:r w:rsidRPr="00FC11A7">
        <w:rPr>
          <w:rFonts w:ascii="Book Antiqua" w:eastAsia="Book Antiqua" w:hAnsi="Book Antiqua" w:cs="Book Antiqua"/>
          <w:color w:val="000000"/>
        </w:rPr>
        <w:t xml:space="preserve">, Pathak N, Parthsarathy V, Bjourson AJ, O'Kane M, Pathak V, Moffett RC, Flatt PR, Gault VA. Metabolic and neuroprotective effects of dapagliflozin and liraglutide in diabetic mice. </w:t>
      </w:r>
      <w:r w:rsidRPr="00FC11A7">
        <w:rPr>
          <w:rFonts w:ascii="Book Antiqua" w:eastAsia="Book Antiqua" w:hAnsi="Book Antiqua" w:cs="Book Antiqua"/>
          <w:i/>
          <w:iCs/>
          <w:color w:val="000000"/>
        </w:rPr>
        <w:t>J Endocrinol</w:t>
      </w:r>
      <w:r w:rsidRPr="00FC11A7">
        <w:rPr>
          <w:rFonts w:ascii="Book Antiqua" w:eastAsia="Book Antiqua" w:hAnsi="Book Antiqua" w:cs="Book Antiqua"/>
          <w:color w:val="000000"/>
        </w:rPr>
        <w:t xml:space="preserve"> 2017; </w:t>
      </w:r>
      <w:r w:rsidRPr="00FC11A7">
        <w:rPr>
          <w:rFonts w:ascii="Book Antiqua" w:eastAsia="Book Antiqua" w:hAnsi="Book Antiqua" w:cs="Book Antiqua"/>
          <w:b/>
          <w:bCs/>
          <w:color w:val="000000"/>
        </w:rPr>
        <w:t>234</w:t>
      </w:r>
      <w:r w:rsidRPr="00FC11A7">
        <w:rPr>
          <w:rFonts w:ascii="Book Antiqua" w:eastAsia="Book Antiqua" w:hAnsi="Book Antiqua" w:cs="Book Antiqua"/>
          <w:color w:val="000000"/>
        </w:rPr>
        <w:t>: 255-267 [PMID: 28611211 DOI: 10.1530/JOE-17-0263]</w:t>
      </w:r>
    </w:p>
    <w:p w14:paraId="2CC6DB2A"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202 </w:t>
      </w:r>
      <w:r w:rsidRPr="00FC11A7">
        <w:rPr>
          <w:rFonts w:ascii="Book Antiqua" w:eastAsia="Book Antiqua" w:hAnsi="Book Antiqua" w:cs="Book Antiqua"/>
          <w:b/>
          <w:bCs/>
          <w:color w:val="000000"/>
        </w:rPr>
        <w:t>Lin B</w:t>
      </w:r>
      <w:r w:rsidRPr="00FC11A7">
        <w:rPr>
          <w:rFonts w:ascii="Book Antiqua" w:eastAsia="Book Antiqua" w:hAnsi="Book Antiqua" w:cs="Book Antiqua"/>
          <w:color w:val="000000"/>
        </w:rPr>
        <w:t xml:space="preserve">, Koibuchi N, Hasegawa Y, Sueta D, Toyama K, Uekawa K, Ma M, Nakagawa T, Kusaka H, Kim-Mitsuyama S. Glycemic control with empagliflozin, a novel selective SGLT2 inhibitor, ameliorates cardiovascular injury and cognitive dysfunction in obese and type 2 diabetic mice. </w:t>
      </w:r>
      <w:r w:rsidRPr="00FC11A7">
        <w:rPr>
          <w:rFonts w:ascii="Book Antiqua" w:eastAsia="Book Antiqua" w:hAnsi="Book Antiqua" w:cs="Book Antiqua"/>
          <w:i/>
          <w:iCs/>
          <w:color w:val="000000"/>
        </w:rPr>
        <w:t>Cardiovasc Diabetol</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13</w:t>
      </w:r>
      <w:r w:rsidRPr="00FC11A7">
        <w:rPr>
          <w:rFonts w:ascii="Book Antiqua" w:eastAsia="Book Antiqua" w:hAnsi="Book Antiqua" w:cs="Book Antiqua"/>
          <w:color w:val="000000"/>
        </w:rPr>
        <w:t>: 148 [PMID: 25344694 DOI: 10.1186/s12933-014-0148-1]</w:t>
      </w:r>
    </w:p>
    <w:p w14:paraId="63D2A542"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203 </w:t>
      </w:r>
      <w:r w:rsidRPr="00FC11A7">
        <w:rPr>
          <w:rFonts w:ascii="Book Antiqua" w:eastAsia="Book Antiqua" w:hAnsi="Book Antiqua" w:cs="Book Antiqua"/>
          <w:b/>
          <w:bCs/>
          <w:color w:val="000000"/>
        </w:rPr>
        <w:t>Hierro-Bujalance C</w:t>
      </w:r>
      <w:r w:rsidRPr="00FC11A7">
        <w:rPr>
          <w:rFonts w:ascii="Book Antiqua" w:eastAsia="Book Antiqua" w:hAnsi="Book Antiqua" w:cs="Book Antiqua"/>
          <w:color w:val="000000"/>
        </w:rPr>
        <w:t xml:space="preserve">, Infante-Garcia C, Del Marco A, Herrera M, Carranza-Naval MJ, Suarez J, Alves-Martinez P, Lubian-Lopez S, Garcia-Alloza M. Empagliflozin reduces vascular damage and cognitive impairment in a mixed murine model of Alzheimer's disease and type 2 diabetes. </w:t>
      </w:r>
      <w:r w:rsidRPr="00FC11A7">
        <w:rPr>
          <w:rFonts w:ascii="Book Antiqua" w:eastAsia="Book Antiqua" w:hAnsi="Book Antiqua" w:cs="Book Antiqua"/>
          <w:i/>
          <w:iCs/>
          <w:color w:val="000000"/>
        </w:rPr>
        <w:t>Alzheimers Res Ther</w:t>
      </w:r>
      <w:r w:rsidRPr="00FC11A7">
        <w:rPr>
          <w:rFonts w:ascii="Book Antiqua" w:eastAsia="Book Antiqua" w:hAnsi="Book Antiqua" w:cs="Book Antiqua"/>
          <w:color w:val="000000"/>
        </w:rPr>
        <w:t xml:space="preserve"> 2020; </w:t>
      </w:r>
      <w:r w:rsidRPr="00FC11A7">
        <w:rPr>
          <w:rFonts w:ascii="Book Antiqua" w:eastAsia="Book Antiqua" w:hAnsi="Book Antiqua" w:cs="Book Antiqua"/>
          <w:b/>
          <w:bCs/>
          <w:color w:val="000000"/>
        </w:rPr>
        <w:t>12</w:t>
      </w:r>
      <w:r w:rsidRPr="00FC11A7">
        <w:rPr>
          <w:rFonts w:ascii="Book Antiqua" w:eastAsia="Book Antiqua" w:hAnsi="Book Antiqua" w:cs="Book Antiqua"/>
          <w:color w:val="000000"/>
        </w:rPr>
        <w:t>: 40 [PMID: 32264944 DOI: 10.1186/s13195-020-00607-4]</w:t>
      </w:r>
    </w:p>
    <w:p w14:paraId="231ACE5D"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204 </w:t>
      </w:r>
      <w:r w:rsidRPr="00FC11A7">
        <w:rPr>
          <w:rFonts w:ascii="Book Antiqua" w:eastAsia="Book Antiqua" w:hAnsi="Book Antiqua" w:cs="Book Antiqua"/>
          <w:b/>
          <w:bCs/>
          <w:color w:val="000000"/>
        </w:rPr>
        <w:t>Wium-Andersen IK</w:t>
      </w:r>
      <w:r w:rsidRPr="00FC11A7">
        <w:rPr>
          <w:rFonts w:ascii="Book Antiqua" w:eastAsia="Book Antiqua" w:hAnsi="Book Antiqua" w:cs="Book Antiqua"/>
          <w:color w:val="000000"/>
        </w:rPr>
        <w:t xml:space="preserve">, Osler M, Jørgensen MB, Rungby J, Wium-Andersen MK. Antidiabetic medication and risk of dementia in patients with type 2 diabetes: a nested case-control study. </w:t>
      </w:r>
      <w:r w:rsidRPr="00FC11A7">
        <w:rPr>
          <w:rFonts w:ascii="Book Antiqua" w:eastAsia="Book Antiqua" w:hAnsi="Book Antiqua" w:cs="Book Antiqua"/>
          <w:i/>
          <w:iCs/>
          <w:color w:val="000000"/>
        </w:rPr>
        <w:t>Eur J Endocrinol</w:t>
      </w:r>
      <w:r w:rsidRPr="00FC11A7">
        <w:rPr>
          <w:rFonts w:ascii="Book Antiqua" w:eastAsia="Book Antiqua" w:hAnsi="Book Antiqua" w:cs="Book Antiqua"/>
          <w:color w:val="000000"/>
        </w:rPr>
        <w:t xml:space="preserve"> 2019; </w:t>
      </w:r>
      <w:r w:rsidRPr="00FC11A7">
        <w:rPr>
          <w:rFonts w:ascii="Book Antiqua" w:eastAsia="Book Antiqua" w:hAnsi="Book Antiqua" w:cs="Book Antiqua"/>
          <w:b/>
          <w:bCs/>
          <w:color w:val="000000"/>
        </w:rPr>
        <w:t>181</w:t>
      </w:r>
      <w:r w:rsidRPr="00FC11A7">
        <w:rPr>
          <w:rFonts w:ascii="Book Antiqua" w:eastAsia="Book Antiqua" w:hAnsi="Book Antiqua" w:cs="Book Antiqua"/>
          <w:color w:val="000000"/>
        </w:rPr>
        <w:t>: 499-507 [PMID: 31437816 DOI: 10.1530/EJE-19-0259]</w:t>
      </w:r>
    </w:p>
    <w:p w14:paraId="566B8326" w14:textId="19409FBD" w:rsidR="00A77B3E" w:rsidRPr="00FC11A7" w:rsidRDefault="00FF74CC">
      <w:pPr>
        <w:spacing w:line="360" w:lineRule="auto"/>
        <w:jc w:val="both"/>
      </w:pPr>
      <w:r w:rsidRPr="00FC11A7">
        <w:rPr>
          <w:rFonts w:ascii="Book Antiqua" w:eastAsia="Book Antiqua" w:hAnsi="Book Antiqua" w:cs="Book Antiqua"/>
          <w:color w:val="000000"/>
        </w:rPr>
        <w:t>205</w:t>
      </w:r>
      <w:r w:rsidR="00A14ED9" w:rsidRPr="00FC11A7">
        <w:rPr>
          <w:rFonts w:ascii="Book Antiqua" w:eastAsia="Book Antiqua" w:hAnsi="Book Antiqua" w:cs="Book Antiqua"/>
          <w:color w:val="000000"/>
        </w:rPr>
        <w:t xml:space="preserve"> </w:t>
      </w:r>
      <w:r w:rsidRPr="00FC11A7">
        <w:rPr>
          <w:rFonts w:ascii="Book Antiqua" w:eastAsia="Book Antiqua" w:hAnsi="Book Antiqua" w:cs="Book Antiqua"/>
          <w:b/>
          <w:bCs/>
          <w:color w:val="000000"/>
        </w:rPr>
        <w:t>Burns J</w:t>
      </w:r>
      <w:r w:rsidRPr="00FC11A7">
        <w:rPr>
          <w:rFonts w:ascii="Book Antiqua" w:eastAsia="Book Antiqua" w:hAnsi="Book Antiqua" w:cs="Book Antiqua"/>
          <w:color w:val="000000"/>
        </w:rPr>
        <w:t xml:space="preserve">. </w:t>
      </w:r>
      <w:r w:rsidR="00A14ED9" w:rsidRPr="00FC11A7">
        <w:rPr>
          <w:rFonts w:ascii="Book Antiqua" w:eastAsia="Book Antiqua" w:hAnsi="Book Antiqua" w:cs="Book Antiqua"/>
          <w:color w:val="000000"/>
        </w:rPr>
        <w:t>Dapagliflozin In Alzheimer's Disease.</w:t>
      </w:r>
      <w:r w:rsidRPr="00FC11A7">
        <w:rPr>
          <w:rFonts w:ascii="Book Antiqua" w:eastAsia="Book Antiqua" w:hAnsi="Book Antiqua" w:cs="Book Antiqua"/>
          <w:color w:val="000000"/>
        </w:rPr>
        <w:t xml:space="preserve"> </w:t>
      </w:r>
      <w:r w:rsidR="00A14ED9" w:rsidRPr="00FC11A7">
        <w:rPr>
          <w:rFonts w:ascii="Book Antiqua" w:eastAsia="Times New Roman" w:hAnsi="Book Antiqua"/>
          <w:bCs/>
          <w:color w:val="000000" w:themeColor="text1"/>
        </w:rPr>
        <w:t>[accessed</w:t>
      </w:r>
      <w:r w:rsidRPr="00FC11A7">
        <w:rPr>
          <w:rFonts w:ascii="Book Antiqua" w:eastAsia="Book Antiqua" w:hAnsi="Book Antiqua" w:cs="Book Antiqua"/>
          <w:color w:val="000000"/>
        </w:rPr>
        <w:t xml:space="preserve"> 2021 Mar 14]. </w:t>
      </w:r>
      <w:r w:rsidR="00A14ED9" w:rsidRPr="00FC11A7">
        <w:rPr>
          <w:rFonts w:ascii="Book Antiqua" w:eastAsia="Times New Roman" w:hAnsi="Book Antiqua"/>
          <w:bCs/>
          <w:color w:val="000000" w:themeColor="text1"/>
        </w:rPr>
        <w:t xml:space="preserve">In: ClinicalTrials.gov [Internet]. Kansas City (KS): U.S. National Library of Medicine. </w:t>
      </w:r>
      <w:r w:rsidRPr="00FC11A7">
        <w:rPr>
          <w:rFonts w:ascii="Book Antiqua" w:eastAsia="Book Antiqua" w:hAnsi="Book Antiqua" w:cs="Book Antiqua"/>
          <w:color w:val="000000"/>
        </w:rPr>
        <w:lastRenderedPageBreak/>
        <w:t>Available from: https://clinicaltrials.gov/ct2/show/NCT03801642</w:t>
      </w:r>
      <w:r w:rsidR="00A14ED9" w:rsidRPr="00FC11A7">
        <w:rPr>
          <w:rFonts w:ascii="Book Antiqua" w:eastAsia="Times New Roman" w:hAnsi="Book Antiqua"/>
          <w:bCs/>
          <w:color w:val="000000" w:themeColor="text1"/>
        </w:rPr>
        <w:t xml:space="preserve"> ClinicalTrials.gov Identifier: </w:t>
      </w:r>
      <w:r w:rsidR="00A14ED9" w:rsidRPr="00FC11A7">
        <w:rPr>
          <w:rFonts w:ascii="Book Antiqua" w:eastAsia="Book Antiqua" w:hAnsi="Book Antiqua" w:cs="Book Antiqua"/>
          <w:color w:val="000000"/>
        </w:rPr>
        <w:t>NCT03801642</w:t>
      </w:r>
    </w:p>
    <w:p w14:paraId="75933FF0" w14:textId="555EDEB4" w:rsidR="00A77B3E" w:rsidRPr="00FC11A7" w:rsidRDefault="00FF74CC">
      <w:pPr>
        <w:spacing w:line="360" w:lineRule="auto"/>
        <w:jc w:val="both"/>
      </w:pPr>
      <w:r w:rsidRPr="00FC11A7">
        <w:rPr>
          <w:rFonts w:ascii="Book Antiqua" w:eastAsia="Book Antiqua" w:hAnsi="Book Antiqua" w:cs="Book Antiqua"/>
          <w:color w:val="000000"/>
        </w:rPr>
        <w:t xml:space="preserve">206 </w:t>
      </w:r>
      <w:r w:rsidRPr="00FC11A7">
        <w:rPr>
          <w:rFonts w:ascii="Book Antiqua" w:eastAsia="Book Antiqua" w:hAnsi="Book Antiqua" w:cs="Book Antiqua"/>
          <w:b/>
          <w:bCs/>
          <w:color w:val="000000"/>
        </w:rPr>
        <w:t>Dhananjayan K</w:t>
      </w:r>
      <w:r w:rsidRPr="00FC11A7">
        <w:rPr>
          <w:rFonts w:ascii="Book Antiqua" w:eastAsia="Book Antiqua" w:hAnsi="Book Antiqua" w:cs="Book Antiqua"/>
          <w:color w:val="000000"/>
        </w:rPr>
        <w:t xml:space="preserve">, Forbes J, Münch G. Advanced Glycation, Diabetes, and Dementia. In: </w:t>
      </w:r>
      <w:r w:rsidR="00A14ED9" w:rsidRPr="00FC11A7">
        <w:rPr>
          <w:rFonts w:ascii="Book Antiqua" w:eastAsia="Book Antiqua" w:hAnsi="Book Antiqua" w:cs="Book Antiqua"/>
          <w:color w:val="000000"/>
        </w:rPr>
        <w:t xml:space="preserve">Srikanth V, Arvanitakis Z. </w:t>
      </w:r>
      <w:r w:rsidRPr="00FC11A7">
        <w:rPr>
          <w:rFonts w:ascii="Book Antiqua" w:eastAsia="Book Antiqua" w:hAnsi="Book Antiqua" w:cs="Book Antiqua"/>
          <w:color w:val="000000"/>
        </w:rPr>
        <w:t>Type 2 Diabetes and Dementia. Elsevier</w:t>
      </w:r>
      <w:r w:rsidR="00A14ED9"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2018</w:t>
      </w:r>
      <w:r w:rsidR="00A14ED9"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169</w:t>
      </w:r>
      <w:r w:rsidR="00A14ED9" w:rsidRPr="00FC11A7">
        <w:rPr>
          <w:rFonts w:ascii="Book Antiqua" w:eastAsia="Book Antiqua" w:hAnsi="Book Antiqua" w:cs="Book Antiqua"/>
          <w:color w:val="000000"/>
        </w:rPr>
        <w:t>-1</w:t>
      </w:r>
      <w:r w:rsidRPr="00FC11A7">
        <w:rPr>
          <w:rFonts w:ascii="Book Antiqua" w:eastAsia="Book Antiqua" w:hAnsi="Book Antiqua" w:cs="Book Antiqua"/>
          <w:color w:val="000000"/>
        </w:rPr>
        <w:t>93</w:t>
      </w:r>
    </w:p>
    <w:p w14:paraId="2D08D30C"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207 </w:t>
      </w:r>
      <w:r w:rsidRPr="00FC11A7">
        <w:rPr>
          <w:rFonts w:ascii="Book Antiqua" w:eastAsia="Book Antiqua" w:hAnsi="Book Antiqua" w:cs="Book Antiqua"/>
          <w:b/>
          <w:bCs/>
          <w:color w:val="000000"/>
        </w:rPr>
        <w:t>Burstein AH</w:t>
      </w:r>
      <w:r w:rsidRPr="00FC11A7">
        <w:rPr>
          <w:rFonts w:ascii="Book Antiqua" w:eastAsia="Book Antiqua" w:hAnsi="Book Antiqua" w:cs="Book Antiqua"/>
          <w:color w:val="000000"/>
        </w:rPr>
        <w:t xml:space="preserve">, Sabbagh M, Andrews R, Valcarce C, Dunn I, Altstiel L. Development of Azeliragon, an Oral Small Molecule Antagonist of the Receptor for Advanced Glycation Endproducts, for the Potential Slowing of Loss of Cognition in Mild Alzheimer's Disease. </w:t>
      </w:r>
      <w:r w:rsidRPr="00FC11A7">
        <w:rPr>
          <w:rFonts w:ascii="Book Antiqua" w:eastAsia="Book Antiqua" w:hAnsi="Book Antiqua" w:cs="Book Antiqua"/>
          <w:i/>
          <w:iCs/>
          <w:color w:val="000000"/>
        </w:rPr>
        <w:t>J Prev Alzheimers Dis</w:t>
      </w:r>
      <w:r w:rsidRPr="00FC11A7">
        <w:rPr>
          <w:rFonts w:ascii="Book Antiqua" w:eastAsia="Book Antiqua" w:hAnsi="Book Antiqua" w:cs="Book Antiqua"/>
          <w:color w:val="000000"/>
        </w:rPr>
        <w:t xml:space="preserve"> 2018; </w:t>
      </w:r>
      <w:r w:rsidRPr="00FC11A7">
        <w:rPr>
          <w:rFonts w:ascii="Book Antiqua" w:eastAsia="Book Antiqua" w:hAnsi="Book Antiqua" w:cs="Book Antiqua"/>
          <w:b/>
          <w:bCs/>
          <w:color w:val="000000"/>
        </w:rPr>
        <w:t>5</w:t>
      </w:r>
      <w:r w:rsidRPr="00FC11A7">
        <w:rPr>
          <w:rFonts w:ascii="Book Antiqua" w:eastAsia="Book Antiqua" w:hAnsi="Book Antiqua" w:cs="Book Antiqua"/>
          <w:color w:val="000000"/>
        </w:rPr>
        <w:t>: 149-154 [PMID: 29616709 DOI: 10.14283/jpad.2018.18]</w:t>
      </w:r>
    </w:p>
    <w:p w14:paraId="46954CC0" w14:textId="20B0E002" w:rsidR="00A77B3E" w:rsidRPr="00FC11A7" w:rsidRDefault="00FF74CC">
      <w:pPr>
        <w:spacing w:line="360" w:lineRule="auto"/>
        <w:jc w:val="both"/>
      </w:pPr>
      <w:r w:rsidRPr="00FC11A7">
        <w:rPr>
          <w:rFonts w:ascii="Book Antiqua" w:eastAsia="Book Antiqua" w:hAnsi="Book Antiqua" w:cs="Book Antiqua"/>
          <w:color w:val="000000"/>
        </w:rPr>
        <w:t xml:space="preserve">208 </w:t>
      </w:r>
      <w:r w:rsidRPr="00FC11A7">
        <w:rPr>
          <w:rFonts w:ascii="Book Antiqua" w:eastAsia="Book Antiqua" w:hAnsi="Book Antiqua" w:cs="Book Antiqua"/>
          <w:b/>
          <w:bCs/>
          <w:color w:val="000000"/>
        </w:rPr>
        <w:t>vTv Therapeutics</w:t>
      </w:r>
      <w:r w:rsidRPr="00FC11A7">
        <w:rPr>
          <w:rFonts w:ascii="Book Antiqua" w:eastAsia="Book Antiqua" w:hAnsi="Book Antiqua" w:cs="Book Antiqua"/>
          <w:color w:val="000000"/>
        </w:rPr>
        <w:t xml:space="preserve">. </w:t>
      </w:r>
      <w:r w:rsidR="00A14ED9" w:rsidRPr="00FC11A7">
        <w:rPr>
          <w:rFonts w:ascii="Book Antiqua" w:eastAsia="Book Antiqua" w:hAnsi="Book Antiqua" w:cs="Book Antiqua"/>
          <w:color w:val="000000"/>
        </w:rPr>
        <w:t>Study of Azeliragon in Patients With Mild Alzheimer's Disease and Impaired Glucose Tolerance (Elevage).</w:t>
      </w:r>
      <w:r w:rsidRPr="00FC11A7">
        <w:rPr>
          <w:rFonts w:ascii="Book Antiqua" w:eastAsia="Book Antiqua" w:hAnsi="Book Antiqua" w:cs="Book Antiqua"/>
          <w:color w:val="000000"/>
        </w:rPr>
        <w:t xml:space="preserve"> [</w:t>
      </w:r>
      <w:r w:rsidR="00A14ED9" w:rsidRPr="00FC11A7">
        <w:rPr>
          <w:rFonts w:ascii="Book Antiqua" w:eastAsia="Times New Roman" w:hAnsi="Book Antiqua"/>
          <w:bCs/>
          <w:color w:val="000000" w:themeColor="text1"/>
        </w:rPr>
        <w:t>accessed</w:t>
      </w:r>
      <w:r w:rsidRPr="00FC11A7">
        <w:rPr>
          <w:rFonts w:ascii="Book Antiqua" w:eastAsia="Book Antiqua" w:hAnsi="Book Antiqua" w:cs="Book Antiqua"/>
          <w:color w:val="000000"/>
        </w:rPr>
        <w:t xml:space="preserve"> 2020 Dec 19]. </w:t>
      </w:r>
      <w:r w:rsidR="00A14ED9" w:rsidRPr="00FC11A7">
        <w:rPr>
          <w:rFonts w:ascii="Book Antiqua" w:eastAsia="Times New Roman" w:hAnsi="Book Antiqua"/>
          <w:bCs/>
          <w:color w:val="000000" w:themeColor="text1"/>
        </w:rPr>
        <w:t xml:space="preserve">In: ClinicalTrials.gov [Internet]. Tucson (AZ): U.S. National Library of Medicine. </w:t>
      </w:r>
      <w:r w:rsidRPr="00FC11A7">
        <w:rPr>
          <w:rFonts w:ascii="Book Antiqua" w:eastAsia="Book Antiqua" w:hAnsi="Book Antiqua" w:cs="Book Antiqua"/>
          <w:color w:val="000000"/>
        </w:rPr>
        <w:t>Available from: https://clinicaltrials.gov/ct2/show/NCT03980730</w:t>
      </w:r>
      <w:r w:rsidR="00A14ED9" w:rsidRPr="00FC11A7">
        <w:rPr>
          <w:rFonts w:ascii="Book Antiqua" w:eastAsia="Times New Roman" w:hAnsi="Book Antiqua"/>
          <w:bCs/>
          <w:color w:val="000000" w:themeColor="text1"/>
        </w:rPr>
        <w:t xml:space="preserve"> ClinicalTrials.gov Identifier: </w:t>
      </w:r>
      <w:r w:rsidR="00A14ED9" w:rsidRPr="00FC11A7">
        <w:rPr>
          <w:rFonts w:ascii="Book Antiqua" w:eastAsia="Book Antiqua" w:hAnsi="Book Antiqua" w:cs="Book Antiqua"/>
          <w:color w:val="000000"/>
        </w:rPr>
        <w:t>NCT03980730</w:t>
      </w:r>
    </w:p>
    <w:p w14:paraId="68AE2FF9" w14:textId="77777777" w:rsidR="00A77B3E" w:rsidRPr="00FC11A7" w:rsidRDefault="00FF74CC">
      <w:pPr>
        <w:spacing w:line="360" w:lineRule="auto"/>
        <w:jc w:val="both"/>
      </w:pPr>
      <w:r w:rsidRPr="00FC11A7">
        <w:rPr>
          <w:rFonts w:ascii="Book Antiqua" w:eastAsia="Book Antiqua" w:hAnsi="Book Antiqua" w:cs="Book Antiqua"/>
          <w:color w:val="000000"/>
        </w:rPr>
        <w:t xml:space="preserve">209 </w:t>
      </w:r>
      <w:r w:rsidRPr="00FC11A7">
        <w:rPr>
          <w:rFonts w:ascii="Book Antiqua" w:eastAsia="Book Antiqua" w:hAnsi="Book Antiqua" w:cs="Book Antiqua"/>
          <w:b/>
          <w:bCs/>
          <w:color w:val="000000"/>
        </w:rPr>
        <w:t>Adler BL</w:t>
      </w:r>
      <w:r w:rsidRPr="00FC11A7">
        <w:rPr>
          <w:rFonts w:ascii="Book Antiqua" w:eastAsia="Book Antiqua" w:hAnsi="Book Antiqua" w:cs="Book Antiqua"/>
          <w:color w:val="000000"/>
        </w:rPr>
        <w:t xml:space="preserve">, Yarchoan M, Hwang HM, Louneva N, Blair JA, Palm R, Smith MA, Lee HG, Arnold SE, Casadesus G. Neuroprotective effects of the amylin analogue pramlintide on Alzheimer's disease pathogenesis and cognition. </w:t>
      </w:r>
      <w:r w:rsidRPr="00FC11A7">
        <w:rPr>
          <w:rFonts w:ascii="Book Antiqua" w:eastAsia="Book Antiqua" w:hAnsi="Book Antiqua" w:cs="Book Antiqua"/>
          <w:i/>
          <w:iCs/>
          <w:color w:val="000000"/>
        </w:rPr>
        <w:t>Neurobiol Aging</w:t>
      </w:r>
      <w:r w:rsidRPr="00FC11A7">
        <w:rPr>
          <w:rFonts w:ascii="Book Antiqua" w:eastAsia="Book Antiqua" w:hAnsi="Book Antiqua" w:cs="Book Antiqua"/>
          <w:color w:val="000000"/>
        </w:rPr>
        <w:t xml:space="preserve"> 2014; </w:t>
      </w:r>
      <w:r w:rsidRPr="00FC11A7">
        <w:rPr>
          <w:rFonts w:ascii="Book Antiqua" w:eastAsia="Book Antiqua" w:hAnsi="Book Antiqua" w:cs="Book Antiqua"/>
          <w:b/>
          <w:bCs/>
          <w:color w:val="000000"/>
        </w:rPr>
        <w:t>35</w:t>
      </w:r>
      <w:r w:rsidRPr="00FC11A7">
        <w:rPr>
          <w:rFonts w:ascii="Book Antiqua" w:eastAsia="Book Antiqua" w:hAnsi="Book Antiqua" w:cs="Book Antiqua"/>
          <w:color w:val="000000"/>
        </w:rPr>
        <w:t>: 793-801 [PMID: 24239383 DOI: 10.1016/j.neurobiolaging.2013.10.076]</w:t>
      </w:r>
    </w:p>
    <w:bookmarkEnd w:id="8"/>
    <w:p w14:paraId="7D735592" w14:textId="77777777" w:rsidR="00A77B3E" w:rsidRPr="00FC11A7" w:rsidRDefault="00A77B3E">
      <w:pPr>
        <w:spacing w:line="360" w:lineRule="auto"/>
        <w:jc w:val="both"/>
        <w:sectPr w:rsidR="00A77B3E" w:rsidRPr="00FC11A7">
          <w:pgSz w:w="12240" w:h="15840"/>
          <w:pgMar w:top="1440" w:right="1440" w:bottom="1440" w:left="1440" w:header="720" w:footer="720" w:gutter="0"/>
          <w:cols w:space="720"/>
          <w:docGrid w:linePitch="360"/>
        </w:sectPr>
      </w:pPr>
    </w:p>
    <w:p w14:paraId="4CA6B461" w14:textId="77777777" w:rsidR="00A77B3E" w:rsidRPr="00FC11A7" w:rsidRDefault="00FF74CC">
      <w:pPr>
        <w:spacing w:line="360" w:lineRule="auto"/>
        <w:jc w:val="both"/>
      </w:pPr>
      <w:r w:rsidRPr="00FC11A7">
        <w:rPr>
          <w:rFonts w:ascii="Book Antiqua" w:eastAsia="Book Antiqua" w:hAnsi="Book Antiqua" w:cs="Book Antiqua"/>
          <w:b/>
          <w:color w:val="000000"/>
        </w:rPr>
        <w:lastRenderedPageBreak/>
        <w:t>Footnotes</w:t>
      </w:r>
    </w:p>
    <w:p w14:paraId="3262CE46" w14:textId="77777777" w:rsidR="00A77B3E" w:rsidRPr="00FC11A7" w:rsidRDefault="00FF74CC">
      <w:pPr>
        <w:spacing w:line="360" w:lineRule="auto"/>
        <w:jc w:val="both"/>
      </w:pPr>
      <w:r w:rsidRPr="00FC11A7">
        <w:rPr>
          <w:rFonts w:ascii="Book Antiqua" w:eastAsia="Book Antiqua" w:hAnsi="Book Antiqua" w:cs="Book Antiqua"/>
          <w:b/>
          <w:bCs/>
          <w:color w:val="000000"/>
        </w:rPr>
        <w:t xml:space="preserve">Conflict-of-interest statement: </w:t>
      </w:r>
      <w:r w:rsidRPr="00FC11A7">
        <w:rPr>
          <w:rFonts w:ascii="Book Antiqua" w:eastAsia="Book Antiqua" w:hAnsi="Book Antiqua" w:cs="Book Antiqua"/>
          <w:color w:val="000000"/>
        </w:rPr>
        <w:t>Authors declare no conflict of interests for this article.</w:t>
      </w:r>
    </w:p>
    <w:p w14:paraId="13900F86" w14:textId="77777777" w:rsidR="00A77B3E" w:rsidRPr="00FC11A7" w:rsidRDefault="00A77B3E">
      <w:pPr>
        <w:spacing w:line="360" w:lineRule="auto"/>
        <w:jc w:val="both"/>
      </w:pPr>
    </w:p>
    <w:p w14:paraId="18B05515" w14:textId="77777777" w:rsidR="00A77B3E" w:rsidRPr="00FC11A7" w:rsidRDefault="00FF74CC">
      <w:pPr>
        <w:spacing w:line="360" w:lineRule="auto"/>
        <w:jc w:val="both"/>
      </w:pPr>
      <w:r w:rsidRPr="00FC11A7">
        <w:rPr>
          <w:rFonts w:ascii="Book Antiqua" w:eastAsia="Book Antiqua" w:hAnsi="Book Antiqua" w:cs="Book Antiqua"/>
          <w:b/>
          <w:bCs/>
          <w:color w:val="000000"/>
        </w:rPr>
        <w:t xml:space="preserve">Open-Access: </w:t>
      </w:r>
      <w:r w:rsidRPr="00FC11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BCD275" w14:textId="77777777" w:rsidR="00A77B3E" w:rsidRPr="00FC11A7" w:rsidRDefault="00A77B3E">
      <w:pPr>
        <w:spacing w:line="360" w:lineRule="auto"/>
        <w:jc w:val="both"/>
      </w:pPr>
    </w:p>
    <w:p w14:paraId="49E2A573" w14:textId="236DC588" w:rsidR="00A77B3E" w:rsidRPr="00FC11A7" w:rsidRDefault="00FF74CC">
      <w:pPr>
        <w:spacing w:line="360" w:lineRule="auto"/>
        <w:jc w:val="both"/>
      </w:pPr>
      <w:r w:rsidRPr="00FC11A7">
        <w:rPr>
          <w:rFonts w:ascii="Book Antiqua" w:eastAsia="Book Antiqua" w:hAnsi="Book Antiqua" w:cs="Book Antiqua"/>
          <w:b/>
          <w:color w:val="000000"/>
        </w:rPr>
        <w:t xml:space="preserve">Manuscript source: </w:t>
      </w:r>
      <w:r w:rsidRPr="00FC11A7">
        <w:rPr>
          <w:rFonts w:ascii="Book Antiqua" w:eastAsia="Book Antiqua" w:hAnsi="Book Antiqua" w:cs="Book Antiqua"/>
          <w:color w:val="000000"/>
        </w:rPr>
        <w:t xml:space="preserve">Invited </w:t>
      </w:r>
      <w:r w:rsidR="00F14058" w:rsidRPr="00FC11A7">
        <w:rPr>
          <w:rFonts w:ascii="Book Antiqua" w:eastAsia="Book Antiqua" w:hAnsi="Book Antiqua" w:cs="Book Antiqua"/>
          <w:color w:val="000000"/>
        </w:rPr>
        <w:t>ma</w:t>
      </w:r>
      <w:r w:rsidRPr="00FC11A7">
        <w:rPr>
          <w:rFonts w:ascii="Book Antiqua" w:eastAsia="Book Antiqua" w:hAnsi="Book Antiqua" w:cs="Book Antiqua"/>
          <w:color w:val="000000"/>
        </w:rPr>
        <w:t>nuscript</w:t>
      </w:r>
    </w:p>
    <w:p w14:paraId="16F2098B" w14:textId="77777777" w:rsidR="00A77B3E" w:rsidRPr="00FC11A7" w:rsidRDefault="00A77B3E">
      <w:pPr>
        <w:spacing w:line="360" w:lineRule="auto"/>
        <w:jc w:val="both"/>
      </w:pPr>
    </w:p>
    <w:p w14:paraId="5E64C806" w14:textId="77777777" w:rsidR="00A77B3E" w:rsidRPr="00FC11A7" w:rsidRDefault="00FF74CC">
      <w:pPr>
        <w:spacing w:line="360" w:lineRule="auto"/>
        <w:jc w:val="both"/>
      </w:pPr>
      <w:r w:rsidRPr="00FC11A7">
        <w:rPr>
          <w:rFonts w:ascii="Book Antiqua" w:eastAsia="Book Antiqua" w:hAnsi="Book Antiqua" w:cs="Book Antiqua"/>
          <w:b/>
          <w:color w:val="000000"/>
        </w:rPr>
        <w:t xml:space="preserve">Peer-review started: </w:t>
      </w:r>
      <w:r w:rsidRPr="00FC11A7">
        <w:rPr>
          <w:rFonts w:ascii="Book Antiqua" w:eastAsia="Book Antiqua" w:hAnsi="Book Antiqua" w:cs="Book Antiqua"/>
          <w:color w:val="000000"/>
        </w:rPr>
        <w:t>February 13, 2021</w:t>
      </w:r>
    </w:p>
    <w:p w14:paraId="5B5A86AA" w14:textId="77777777" w:rsidR="00A77B3E" w:rsidRPr="00FC11A7" w:rsidRDefault="00FF74CC">
      <w:pPr>
        <w:spacing w:line="360" w:lineRule="auto"/>
        <w:jc w:val="both"/>
      </w:pPr>
      <w:r w:rsidRPr="00FC11A7">
        <w:rPr>
          <w:rFonts w:ascii="Book Antiqua" w:eastAsia="Book Antiqua" w:hAnsi="Book Antiqua" w:cs="Book Antiqua"/>
          <w:b/>
          <w:color w:val="000000"/>
        </w:rPr>
        <w:t xml:space="preserve">First decision: </w:t>
      </w:r>
      <w:r w:rsidRPr="00FC11A7">
        <w:rPr>
          <w:rFonts w:ascii="Book Antiqua" w:eastAsia="Book Antiqua" w:hAnsi="Book Antiqua" w:cs="Book Antiqua"/>
          <w:color w:val="000000"/>
        </w:rPr>
        <w:t>March 16, 2021</w:t>
      </w:r>
    </w:p>
    <w:p w14:paraId="3AED0498" w14:textId="57734865" w:rsidR="00A77B3E" w:rsidRPr="00FC11A7" w:rsidRDefault="00FF74CC">
      <w:pPr>
        <w:spacing w:line="360" w:lineRule="auto"/>
        <w:jc w:val="both"/>
      </w:pPr>
      <w:r w:rsidRPr="00FC11A7">
        <w:rPr>
          <w:rFonts w:ascii="Book Antiqua" w:eastAsia="Book Antiqua" w:hAnsi="Book Antiqua" w:cs="Book Antiqua"/>
          <w:b/>
          <w:color w:val="000000"/>
        </w:rPr>
        <w:t xml:space="preserve">Article in press: </w:t>
      </w:r>
      <w:r w:rsidR="0019055E" w:rsidRPr="00FC11A7">
        <w:rPr>
          <w:rFonts w:ascii="Book Antiqua" w:eastAsia="Book Antiqua" w:hAnsi="Book Antiqua" w:cs="Book Antiqua"/>
          <w:color w:val="000000"/>
        </w:rPr>
        <w:t>May 21, 2021</w:t>
      </w:r>
    </w:p>
    <w:p w14:paraId="31D61715" w14:textId="77777777" w:rsidR="00A77B3E" w:rsidRPr="00FC11A7" w:rsidRDefault="00A77B3E">
      <w:pPr>
        <w:spacing w:line="360" w:lineRule="auto"/>
        <w:jc w:val="both"/>
      </w:pPr>
    </w:p>
    <w:p w14:paraId="7D404EA0" w14:textId="476E344A" w:rsidR="00A77B3E" w:rsidRPr="00FC11A7" w:rsidRDefault="00FF74CC">
      <w:pPr>
        <w:spacing w:line="360" w:lineRule="auto"/>
        <w:jc w:val="both"/>
      </w:pPr>
      <w:r w:rsidRPr="00FC11A7">
        <w:rPr>
          <w:rFonts w:ascii="Book Antiqua" w:eastAsia="Book Antiqua" w:hAnsi="Book Antiqua" w:cs="Book Antiqua"/>
          <w:b/>
          <w:color w:val="000000"/>
        </w:rPr>
        <w:t xml:space="preserve">Specialty type: </w:t>
      </w:r>
      <w:r w:rsidR="00F14058" w:rsidRPr="00FC11A7">
        <w:rPr>
          <w:rFonts w:ascii="Book Antiqua" w:eastAsia="微软雅黑" w:hAnsi="Book Antiqua" w:cs="宋体"/>
        </w:rPr>
        <w:t>Endocrinology and metabolism</w:t>
      </w:r>
    </w:p>
    <w:p w14:paraId="271553B3" w14:textId="77777777" w:rsidR="00A77B3E" w:rsidRPr="00FC11A7" w:rsidRDefault="00FF74CC">
      <w:pPr>
        <w:spacing w:line="360" w:lineRule="auto"/>
        <w:jc w:val="both"/>
      </w:pPr>
      <w:r w:rsidRPr="00FC11A7">
        <w:rPr>
          <w:rFonts w:ascii="Book Antiqua" w:eastAsia="Book Antiqua" w:hAnsi="Book Antiqua" w:cs="Book Antiqua"/>
          <w:b/>
          <w:color w:val="000000"/>
        </w:rPr>
        <w:t xml:space="preserve">Country/Territory of origin: </w:t>
      </w:r>
      <w:r w:rsidRPr="00FC11A7">
        <w:rPr>
          <w:rFonts w:ascii="Book Antiqua" w:eastAsia="Book Antiqua" w:hAnsi="Book Antiqua" w:cs="Book Antiqua"/>
          <w:color w:val="000000"/>
        </w:rPr>
        <w:t>Venezuela</w:t>
      </w:r>
    </w:p>
    <w:p w14:paraId="7838D25D" w14:textId="77777777" w:rsidR="00A77B3E" w:rsidRPr="00FC11A7" w:rsidRDefault="00FF74CC">
      <w:pPr>
        <w:spacing w:line="360" w:lineRule="auto"/>
        <w:jc w:val="both"/>
      </w:pPr>
      <w:r w:rsidRPr="00FC11A7">
        <w:rPr>
          <w:rFonts w:ascii="Book Antiqua" w:eastAsia="Book Antiqua" w:hAnsi="Book Antiqua" w:cs="Book Antiqua"/>
          <w:b/>
          <w:color w:val="000000"/>
        </w:rPr>
        <w:t>Peer-review report’s scientific quality classification</w:t>
      </w:r>
    </w:p>
    <w:p w14:paraId="36EB3FE8" w14:textId="77777777" w:rsidR="00A77B3E" w:rsidRPr="00FC11A7" w:rsidRDefault="00FF74CC">
      <w:pPr>
        <w:spacing w:line="360" w:lineRule="auto"/>
        <w:jc w:val="both"/>
      </w:pPr>
      <w:r w:rsidRPr="00FC11A7">
        <w:rPr>
          <w:rFonts w:ascii="Book Antiqua" w:eastAsia="Book Antiqua" w:hAnsi="Book Antiqua" w:cs="Book Antiqua"/>
          <w:color w:val="000000"/>
        </w:rPr>
        <w:t>Grade A (Excellent): 0</w:t>
      </w:r>
    </w:p>
    <w:p w14:paraId="79FF8683" w14:textId="77777777" w:rsidR="00A77B3E" w:rsidRPr="00FC11A7" w:rsidRDefault="00FF74CC">
      <w:pPr>
        <w:spacing w:line="360" w:lineRule="auto"/>
        <w:jc w:val="both"/>
      </w:pPr>
      <w:r w:rsidRPr="00FC11A7">
        <w:rPr>
          <w:rFonts w:ascii="Book Antiqua" w:eastAsia="Book Antiqua" w:hAnsi="Book Antiqua" w:cs="Book Antiqua"/>
          <w:color w:val="000000"/>
        </w:rPr>
        <w:t>Grade B (Very good): 0</w:t>
      </w:r>
    </w:p>
    <w:p w14:paraId="5AD84A9F" w14:textId="77777777" w:rsidR="00A77B3E" w:rsidRPr="00FC11A7" w:rsidRDefault="00FF74CC">
      <w:pPr>
        <w:spacing w:line="360" w:lineRule="auto"/>
        <w:jc w:val="both"/>
      </w:pPr>
      <w:r w:rsidRPr="00FC11A7">
        <w:rPr>
          <w:rFonts w:ascii="Book Antiqua" w:eastAsia="Book Antiqua" w:hAnsi="Book Antiqua" w:cs="Book Antiqua"/>
          <w:color w:val="000000"/>
        </w:rPr>
        <w:t>Grade C (Good): C</w:t>
      </w:r>
    </w:p>
    <w:p w14:paraId="36B3997E" w14:textId="77777777" w:rsidR="00A77B3E" w:rsidRPr="00FC11A7" w:rsidRDefault="00FF74CC">
      <w:pPr>
        <w:spacing w:line="360" w:lineRule="auto"/>
        <w:jc w:val="both"/>
      </w:pPr>
      <w:r w:rsidRPr="00FC11A7">
        <w:rPr>
          <w:rFonts w:ascii="Book Antiqua" w:eastAsia="Book Antiqua" w:hAnsi="Book Antiqua" w:cs="Book Antiqua"/>
          <w:color w:val="000000"/>
        </w:rPr>
        <w:t>Grade D (Fair): 0</w:t>
      </w:r>
    </w:p>
    <w:p w14:paraId="2314478C" w14:textId="77777777" w:rsidR="00A77B3E" w:rsidRPr="00FC11A7" w:rsidRDefault="00FF74CC">
      <w:pPr>
        <w:spacing w:line="360" w:lineRule="auto"/>
        <w:jc w:val="both"/>
      </w:pPr>
      <w:r w:rsidRPr="00FC11A7">
        <w:rPr>
          <w:rFonts w:ascii="Book Antiqua" w:eastAsia="Book Antiqua" w:hAnsi="Book Antiqua" w:cs="Book Antiqua"/>
          <w:color w:val="000000"/>
        </w:rPr>
        <w:t>Grade E (Poor): 0</w:t>
      </w:r>
    </w:p>
    <w:p w14:paraId="5C09985B" w14:textId="77777777" w:rsidR="00A77B3E" w:rsidRPr="00FC11A7" w:rsidRDefault="00A77B3E">
      <w:pPr>
        <w:spacing w:line="360" w:lineRule="auto"/>
        <w:jc w:val="both"/>
      </w:pPr>
    </w:p>
    <w:p w14:paraId="7726B45F" w14:textId="5FFF7EC4" w:rsidR="00A77B3E" w:rsidRPr="00FC11A7" w:rsidRDefault="00FF74CC">
      <w:pPr>
        <w:spacing w:line="360" w:lineRule="auto"/>
        <w:jc w:val="both"/>
        <w:rPr>
          <w:lang w:eastAsia="zh-CN"/>
        </w:rPr>
        <w:sectPr w:rsidR="00A77B3E" w:rsidRPr="00FC11A7">
          <w:pgSz w:w="12240" w:h="15840"/>
          <w:pgMar w:top="1440" w:right="1440" w:bottom="1440" w:left="1440" w:header="720" w:footer="720" w:gutter="0"/>
          <w:cols w:space="720"/>
          <w:docGrid w:linePitch="360"/>
        </w:sectPr>
      </w:pPr>
      <w:r w:rsidRPr="00FC11A7">
        <w:rPr>
          <w:rFonts w:ascii="Book Antiqua" w:eastAsia="Book Antiqua" w:hAnsi="Book Antiqua" w:cs="Book Antiqua"/>
          <w:b/>
          <w:color w:val="000000"/>
        </w:rPr>
        <w:t xml:space="preserve">P-Reviewer: </w:t>
      </w:r>
      <w:r w:rsidRPr="00FC11A7">
        <w:rPr>
          <w:rFonts w:ascii="Book Antiqua" w:eastAsia="Book Antiqua" w:hAnsi="Book Antiqua" w:cs="Book Antiqua"/>
          <w:color w:val="000000"/>
        </w:rPr>
        <w:t>Ugo O</w:t>
      </w:r>
      <w:r w:rsidRPr="00FC11A7">
        <w:rPr>
          <w:rFonts w:ascii="Book Antiqua" w:eastAsia="Book Antiqua" w:hAnsi="Book Antiqua" w:cs="Book Antiqua"/>
          <w:b/>
          <w:color w:val="000000"/>
        </w:rPr>
        <w:t xml:space="preserve"> S-Editor: </w:t>
      </w:r>
      <w:r w:rsidRPr="00FC11A7">
        <w:rPr>
          <w:rFonts w:ascii="Book Antiqua" w:eastAsia="Book Antiqua" w:hAnsi="Book Antiqua" w:cs="Book Antiqua"/>
          <w:color w:val="000000"/>
        </w:rPr>
        <w:t>Gao CC</w:t>
      </w:r>
      <w:r w:rsidRPr="00FC11A7">
        <w:rPr>
          <w:rFonts w:ascii="Book Antiqua" w:eastAsia="Book Antiqua" w:hAnsi="Book Antiqua" w:cs="Book Antiqua"/>
          <w:b/>
          <w:color w:val="000000"/>
        </w:rPr>
        <w:t xml:space="preserve"> L-Editor: </w:t>
      </w:r>
      <w:r w:rsidR="00426130" w:rsidRPr="00FC11A7">
        <w:rPr>
          <w:rFonts w:ascii="Book Antiqua" w:hAnsi="Book Antiqua" w:cs="Book Antiqua" w:hint="eastAsia"/>
          <w:b/>
          <w:color w:val="000000"/>
          <w:lang w:eastAsia="zh-CN"/>
        </w:rPr>
        <w:t>A</w:t>
      </w:r>
      <w:r w:rsidRPr="00FC11A7">
        <w:rPr>
          <w:rFonts w:ascii="Book Antiqua" w:eastAsia="Book Antiqua" w:hAnsi="Book Antiqua" w:cs="Book Antiqua"/>
          <w:b/>
          <w:color w:val="000000"/>
        </w:rPr>
        <w:t xml:space="preserve"> P-Editor: </w:t>
      </w:r>
      <w:r w:rsidR="00426130" w:rsidRPr="00FC11A7">
        <w:rPr>
          <w:rFonts w:ascii="Book Antiqua" w:hAnsi="Book Antiqua" w:cs="Book Antiqua" w:hint="eastAsia"/>
          <w:color w:val="000000"/>
          <w:lang w:eastAsia="zh-CN"/>
        </w:rPr>
        <w:t>Ma YJ</w:t>
      </w:r>
    </w:p>
    <w:p w14:paraId="22E28E22" w14:textId="33406662" w:rsidR="00A77B3E" w:rsidRPr="00FC11A7" w:rsidRDefault="00FF74CC">
      <w:pPr>
        <w:spacing w:line="360" w:lineRule="auto"/>
        <w:jc w:val="both"/>
        <w:rPr>
          <w:rFonts w:ascii="Book Antiqua" w:eastAsia="Book Antiqua" w:hAnsi="Book Antiqua" w:cs="Book Antiqua"/>
          <w:b/>
          <w:color w:val="000000"/>
        </w:rPr>
      </w:pPr>
      <w:r w:rsidRPr="00FC11A7">
        <w:rPr>
          <w:rFonts w:ascii="Book Antiqua" w:eastAsia="Book Antiqua" w:hAnsi="Book Antiqua" w:cs="Book Antiqua"/>
          <w:b/>
          <w:color w:val="000000"/>
        </w:rPr>
        <w:lastRenderedPageBreak/>
        <w:t>Figure Legends</w:t>
      </w:r>
    </w:p>
    <w:p w14:paraId="48A4945E" w14:textId="3CE3C533" w:rsidR="00DB5100" w:rsidRPr="00FC11A7" w:rsidRDefault="00DB5100">
      <w:pPr>
        <w:spacing w:line="360" w:lineRule="auto"/>
        <w:jc w:val="both"/>
        <w:rPr>
          <w:noProof/>
        </w:rPr>
      </w:pPr>
    </w:p>
    <w:p w14:paraId="09110AB9" w14:textId="0DFC8D07" w:rsidR="00226384" w:rsidRPr="00FC11A7" w:rsidRDefault="00226384">
      <w:pPr>
        <w:spacing w:line="360" w:lineRule="auto"/>
        <w:jc w:val="both"/>
      </w:pPr>
      <w:r w:rsidRPr="00FC11A7">
        <w:rPr>
          <w:noProof/>
          <w:lang w:eastAsia="zh-CN"/>
        </w:rPr>
        <w:drawing>
          <wp:inline distT="0" distB="0" distL="0" distR="0" wp14:anchorId="0315AF0E" wp14:editId="7E9DFCEA">
            <wp:extent cx="5935345" cy="4342130"/>
            <wp:effectExtent l="0" t="0" r="825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4342130"/>
                    </a:xfrm>
                    <a:prstGeom prst="rect">
                      <a:avLst/>
                    </a:prstGeom>
                    <a:noFill/>
                    <a:ln>
                      <a:noFill/>
                    </a:ln>
                  </pic:spPr>
                </pic:pic>
              </a:graphicData>
            </a:graphic>
          </wp:inline>
        </w:drawing>
      </w:r>
    </w:p>
    <w:p w14:paraId="68737E4C" w14:textId="7ECF82D2" w:rsidR="00DB5100" w:rsidRPr="00FC11A7" w:rsidRDefault="00FF74CC">
      <w:pPr>
        <w:spacing w:line="360" w:lineRule="auto"/>
        <w:jc w:val="both"/>
        <w:rPr>
          <w:rFonts w:ascii="Book Antiqua" w:eastAsia="Book Antiqua" w:hAnsi="Book Antiqua" w:cs="Book Antiqua"/>
          <w:color w:val="000000"/>
        </w:rPr>
      </w:pPr>
      <w:r w:rsidRPr="00FC11A7">
        <w:rPr>
          <w:rFonts w:ascii="Book Antiqua" w:eastAsia="Book Antiqua" w:hAnsi="Book Antiqua" w:cs="Book Antiqua"/>
          <w:b/>
          <w:bCs/>
          <w:color w:val="000000"/>
        </w:rPr>
        <w:t xml:space="preserve">Figure 1 Molecular basis of brain glucose and insulin metabolism. </w:t>
      </w:r>
      <w:r w:rsidR="00DB5100" w:rsidRPr="00FC11A7">
        <w:rPr>
          <w:rFonts w:ascii="Book Antiqua" w:eastAsia="Book Antiqua" w:hAnsi="Book Antiqua" w:cs="Book Antiqua"/>
          <w:color w:val="000000"/>
        </w:rPr>
        <w:t>Glucose transporter (</w:t>
      </w:r>
      <w:r w:rsidRPr="00FC11A7">
        <w:rPr>
          <w:rFonts w:ascii="Book Antiqua" w:eastAsia="Book Antiqua" w:hAnsi="Book Antiqua" w:cs="Book Antiqua"/>
          <w:color w:val="000000"/>
        </w:rPr>
        <w:t>GLUT</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-1 and GLUT-3 are widely expressed in the brain blood barrier (BBB), allowing glucose transport. Likewise, GLUT-1, GLUT-2, GLUT-3, and GLUT-4 are present in the membrane of glial cells, whereas GLUT-1, GLUT-3, GLUT-4, and GLUT-8 are expressed in neurons. These allow the transport of glucose to the intracellular environment, ready for energetic metabolism. On the other hand, it has been proposed that insulin crosses the BBB through a saturable transporter and then couples to the </w:t>
      </w:r>
      <w:r w:rsidR="00DB5100" w:rsidRPr="00FC11A7">
        <w:rPr>
          <w:rFonts w:ascii="Book Antiqua" w:eastAsia="Book Antiqua" w:hAnsi="Book Antiqua" w:cs="Book Antiqua"/>
          <w:color w:val="000000"/>
        </w:rPr>
        <w:t>insulin receptor substrate (</w:t>
      </w:r>
      <w:r w:rsidRPr="00FC11A7">
        <w:rPr>
          <w:rFonts w:ascii="Book Antiqua" w:eastAsia="Book Antiqua" w:hAnsi="Book Antiqua" w:cs="Book Antiqua"/>
          <w:color w:val="000000"/>
        </w:rPr>
        <w:t>IRS</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in the neuronal membrane, causing a conformational change that phosphorylates IRS-1/2, which mainly activates the AKT and </w:t>
      </w:r>
      <w:r w:rsidR="00DB5100" w:rsidRPr="00FC11A7">
        <w:rPr>
          <w:rFonts w:ascii="Book Antiqua" w:eastAsia="Book Antiqua" w:hAnsi="Book Antiqua" w:cs="Book Antiqua"/>
          <w:color w:val="000000"/>
        </w:rPr>
        <w:t>extracellular signal-regulated kinase (</w:t>
      </w:r>
      <w:r w:rsidRPr="00FC11A7">
        <w:rPr>
          <w:rFonts w:ascii="Book Antiqua" w:eastAsia="Book Antiqua" w:hAnsi="Book Antiqua" w:cs="Book Antiqua"/>
          <w:color w:val="000000"/>
        </w:rPr>
        <w:t>ERK</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-1/2</w:t>
      </w:r>
      <w:r w:rsidR="00DB5100"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 xml:space="preserve">pathways. After a phosphorylation cascade, this activates mTOR and various transcriptional factors involved in the growth </w:t>
      </w:r>
      <w:r w:rsidRPr="00FC11A7">
        <w:rPr>
          <w:rFonts w:ascii="Book Antiqua" w:eastAsia="Book Antiqua" w:hAnsi="Book Antiqua" w:cs="Book Antiqua"/>
          <w:color w:val="000000"/>
        </w:rPr>
        <w:lastRenderedPageBreak/>
        <w:t>and cellular differentiation of the nervous system. Glu</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G</w:t>
      </w:r>
      <w:r w:rsidRPr="00FC11A7">
        <w:rPr>
          <w:rFonts w:ascii="Book Antiqua" w:eastAsia="Book Antiqua" w:hAnsi="Book Antiqua" w:cs="Book Antiqua"/>
          <w:color w:val="000000"/>
        </w:rPr>
        <w:t>lucose; GLUT</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G</w:t>
      </w:r>
      <w:r w:rsidRPr="00FC11A7">
        <w:rPr>
          <w:rFonts w:ascii="Book Antiqua" w:eastAsia="Book Antiqua" w:hAnsi="Book Antiqua" w:cs="Book Antiqua"/>
          <w:color w:val="000000"/>
        </w:rPr>
        <w:t>lucose transporters; IR</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I</w:t>
      </w:r>
      <w:r w:rsidRPr="00FC11A7">
        <w:rPr>
          <w:rFonts w:ascii="Book Antiqua" w:eastAsia="Book Antiqua" w:hAnsi="Book Antiqua" w:cs="Book Antiqua"/>
          <w:color w:val="000000"/>
        </w:rPr>
        <w:t>nsulin receptor; MCT</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M</w:t>
      </w:r>
      <w:r w:rsidRPr="00FC11A7">
        <w:rPr>
          <w:rFonts w:ascii="Book Antiqua" w:eastAsia="Book Antiqua" w:hAnsi="Book Antiqua" w:cs="Book Antiqua"/>
          <w:color w:val="000000"/>
        </w:rPr>
        <w:t>onocarboxylate transporter; IRS</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I</w:t>
      </w:r>
      <w:r w:rsidRPr="00FC11A7">
        <w:rPr>
          <w:rFonts w:ascii="Book Antiqua" w:eastAsia="Book Antiqua" w:hAnsi="Book Antiqua" w:cs="Book Antiqua"/>
          <w:color w:val="000000"/>
        </w:rPr>
        <w:t>nsulin receptor substrate; GRB2</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G</w:t>
      </w:r>
      <w:r w:rsidRPr="00FC11A7">
        <w:rPr>
          <w:rFonts w:ascii="Book Antiqua" w:eastAsia="Book Antiqua" w:hAnsi="Book Antiqua" w:cs="Book Antiqua"/>
          <w:color w:val="000000"/>
        </w:rPr>
        <w:t>rowth factor receptor-bound protein 2; SOS</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Son of Sevenless homolog; RAF</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R</w:t>
      </w:r>
      <w:r w:rsidRPr="00FC11A7">
        <w:rPr>
          <w:rFonts w:ascii="Book Antiqua" w:eastAsia="Book Antiqua" w:hAnsi="Book Antiqua" w:cs="Book Antiqua"/>
          <w:color w:val="000000"/>
        </w:rPr>
        <w:t>apidly accelerated fibrosarcoma kinase; MEK</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M</w:t>
      </w:r>
      <w:r w:rsidRPr="00FC11A7">
        <w:rPr>
          <w:rFonts w:ascii="Book Antiqua" w:eastAsia="Book Antiqua" w:hAnsi="Book Antiqua" w:cs="Book Antiqua"/>
          <w:color w:val="000000"/>
        </w:rPr>
        <w:t>itogen-activated protein kinases; ERK</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E</w:t>
      </w:r>
      <w:r w:rsidRPr="00FC11A7">
        <w:rPr>
          <w:rFonts w:ascii="Book Antiqua" w:eastAsia="Book Antiqua" w:hAnsi="Book Antiqua" w:cs="Book Antiqua"/>
          <w:color w:val="000000"/>
        </w:rPr>
        <w:t>xtracellular signal-regulated kinase; PI3K</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P</w:t>
      </w:r>
      <w:r w:rsidRPr="00FC11A7">
        <w:rPr>
          <w:rFonts w:ascii="Book Antiqua" w:eastAsia="Book Antiqua" w:hAnsi="Book Antiqua" w:cs="Book Antiqua"/>
          <w:color w:val="000000"/>
        </w:rPr>
        <w:t>hosphatidylinositol 3-kinase; PIP-3</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P</w:t>
      </w:r>
      <w:r w:rsidRPr="00FC11A7">
        <w:rPr>
          <w:rFonts w:ascii="Book Antiqua" w:eastAsia="Book Antiqua" w:hAnsi="Book Antiqua" w:cs="Book Antiqua"/>
          <w:color w:val="000000"/>
        </w:rPr>
        <w:t>hosphatidylinositol (3,4,5)-trisphosphate; PDK1</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P</w:t>
      </w:r>
      <w:r w:rsidRPr="00FC11A7">
        <w:rPr>
          <w:rFonts w:ascii="Book Antiqua" w:eastAsia="Book Antiqua" w:hAnsi="Book Antiqua" w:cs="Book Antiqua"/>
          <w:color w:val="000000"/>
        </w:rPr>
        <w:t>hosphoinositide-dependent kinase-1; AKT</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P</w:t>
      </w:r>
      <w:r w:rsidRPr="00FC11A7">
        <w:rPr>
          <w:rFonts w:ascii="Book Antiqua" w:eastAsia="Book Antiqua" w:hAnsi="Book Antiqua" w:cs="Book Antiqua"/>
          <w:color w:val="000000"/>
        </w:rPr>
        <w:t>rotein kinase B; TCA cycle</w:t>
      </w:r>
      <w:r w:rsidR="00DB5100"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DB5100" w:rsidRPr="00FC11A7">
        <w:rPr>
          <w:rFonts w:ascii="Book Antiqua" w:eastAsia="Book Antiqua" w:hAnsi="Book Antiqua" w:cs="Book Antiqua"/>
          <w:color w:val="000000"/>
        </w:rPr>
        <w:t>T</w:t>
      </w:r>
      <w:r w:rsidRPr="00FC11A7">
        <w:rPr>
          <w:rFonts w:ascii="Book Antiqua" w:eastAsia="Book Antiqua" w:hAnsi="Book Antiqua" w:cs="Book Antiqua"/>
          <w:color w:val="000000"/>
        </w:rPr>
        <w:t>ricarboxylic acid cycle.</w:t>
      </w:r>
    </w:p>
    <w:p w14:paraId="4472AFCF" w14:textId="2CBB0E4D" w:rsidR="00A77B3E" w:rsidRPr="00FC11A7" w:rsidRDefault="00DB5100">
      <w:pPr>
        <w:spacing w:line="360" w:lineRule="auto"/>
        <w:jc w:val="both"/>
      </w:pPr>
      <w:r w:rsidRPr="00FC11A7">
        <w:rPr>
          <w:rFonts w:ascii="Book Antiqua" w:eastAsia="Book Antiqua" w:hAnsi="Book Antiqua" w:cs="Book Antiqua"/>
          <w:color w:val="000000"/>
        </w:rPr>
        <w:br w:type="page"/>
      </w:r>
    </w:p>
    <w:p w14:paraId="38533BC0" w14:textId="61297E2E" w:rsidR="00226384" w:rsidRPr="00FC11A7" w:rsidRDefault="00226384">
      <w:pPr>
        <w:spacing w:line="360" w:lineRule="auto"/>
        <w:jc w:val="both"/>
        <w:rPr>
          <w:rFonts w:ascii="Book Antiqua" w:eastAsia="Book Antiqua" w:hAnsi="Book Antiqua" w:cs="Book Antiqua"/>
          <w:b/>
          <w:bCs/>
          <w:color w:val="000000"/>
        </w:rPr>
      </w:pPr>
      <w:r w:rsidRPr="00FC11A7">
        <w:rPr>
          <w:rFonts w:ascii="Book Antiqua" w:eastAsia="Book Antiqua" w:hAnsi="Book Antiqua" w:cs="Book Antiqua"/>
          <w:b/>
          <w:bCs/>
          <w:noProof/>
          <w:color w:val="000000"/>
          <w:lang w:eastAsia="zh-CN"/>
        </w:rPr>
        <w:lastRenderedPageBreak/>
        <w:drawing>
          <wp:inline distT="0" distB="0" distL="0" distR="0" wp14:anchorId="09DB971A" wp14:editId="53DD0584">
            <wp:extent cx="5941060" cy="446532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4465320"/>
                    </a:xfrm>
                    <a:prstGeom prst="rect">
                      <a:avLst/>
                    </a:prstGeom>
                    <a:noFill/>
                    <a:ln>
                      <a:noFill/>
                    </a:ln>
                  </pic:spPr>
                </pic:pic>
              </a:graphicData>
            </a:graphic>
          </wp:inline>
        </w:drawing>
      </w:r>
    </w:p>
    <w:p w14:paraId="31C1228B" w14:textId="6C27FA48" w:rsidR="00307F57" w:rsidRPr="00FC11A7" w:rsidRDefault="00FF74CC">
      <w:pPr>
        <w:spacing w:line="360" w:lineRule="auto"/>
        <w:jc w:val="both"/>
        <w:rPr>
          <w:rFonts w:ascii="Book Antiqua" w:eastAsia="Book Antiqua" w:hAnsi="Book Antiqua" w:cs="Book Antiqua"/>
          <w:color w:val="000000"/>
        </w:rPr>
      </w:pPr>
      <w:r w:rsidRPr="00FC11A7">
        <w:rPr>
          <w:rFonts w:ascii="Book Antiqua" w:eastAsia="Book Antiqua" w:hAnsi="Book Antiqua" w:cs="Book Antiqua"/>
          <w:b/>
          <w:bCs/>
          <w:color w:val="000000"/>
        </w:rPr>
        <w:t xml:space="preserve">Figure 2 Pathophysiological links between Alzheimer’s disease and </w:t>
      </w:r>
      <w:bookmarkStart w:id="9" w:name="_Hlk72227132"/>
      <w:r w:rsidRPr="00FC11A7">
        <w:rPr>
          <w:rFonts w:ascii="Book Antiqua" w:eastAsia="Book Antiqua" w:hAnsi="Book Antiqua" w:cs="Book Antiqua"/>
          <w:b/>
          <w:bCs/>
          <w:color w:val="000000"/>
        </w:rPr>
        <w:t>type 2 diabetes mellitus</w:t>
      </w:r>
      <w:bookmarkEnd w:id="9"/>
      <w:r w:rsidRPr="00FC11A7">
        <w:rPr>
          <w:rFonts w:ascii="Book Antiqua" w:eastAsia="Book Antiqua" w:hAnsi="Book Antiqua" w:cs="Book Antiqua"/>
          <w:b/>
          <w:bCs/>
          <w:color w:val="000000"/>
        </w:rPr>
        <w:t>.</w:t>
      </w:r>
      <w:r w:rsidRPr="00FC11A7">
        <w:rPr>
          <w:rFonts w:ascii="Book Antiqua" w:eastAsia="Book Antiqua" w:hAnsi="Book Antiqua" w:cs="Book Antiqua"/>
          <w:color w:val="000000"/>
        </w:rPr>
        <w:t xml:space="preserve"> Alterations in insulin signaling (1), particularly </w:t>
      </w:r>
      <w:r w:rsidR="00C63613" w:rsidRPr="00FC11A7">
        <w:rPr>
          <w:rFonts w:ascii="Book Antiqua" w:eastAsia="Book Antiqua" w:hAnsi="Book Antiqua" w:cs="Book Antiqua"/>
          <w:color w:val="000000"/>
        </w:rPr>
        <w:t>insulin resistance (IR)</w:t>
      </w:r>
      <w:r w:rsidRPr="00FC11A7">
        <w:rPr>
          <w:rFonts w:ascii="Book Antiqua" w:eastAsia="Book Antiqua" w:hAnsi="Book Antiqua" w:cs="Book Antiqua"/>
          <w:color w:val="000000"/>
        </w:rPr>
        <w:t>, decrease the bioavailability of intracellular glucose, altering the synthesis of acetylcholine precursors, which affects synaptic transmissions related to cognition. Likewise, IR alters the intracellular signaling cascade of the PI3K</w:t>
      </w:r>
      <w:r w:rsidR="00C63613" w:rsidRPr="00FC11A7">
        <w:rPr>
          <w:rFonts w:ascii="Book Antiqua" w:eastAsia="Book Antiqua" w:hAnsi="Book Antiqua" w:cs="Book Antiqua"/>
          <w:color w:val="000000"/>
        </w:rPr>
        <w:t xml:space="preserve"> (phosphoinositide 3-kinase)</w:t>
      </w:r>
      <w:r w:rsidRPr="00FC11A7">
        <w:rPr>
          <w:rFonts w:ascii="Book Antiqua" w:eastAsia="Book Antiqua" w:hAnsi="Book Antiqua" w:cs="Book Antiqua"/>
          <w:color w:val="000000"/>
        </w:rPr>
        <w:t>, MAPK</w:t>
      </w:r>
      <w:r w:rsidR="00C63613" w:rsidRPr="00FC11A7">
        <w:rPr>
          <w:rFonts w:ascii="Book Antiqua" w:eastAsia="Book Antiqua" w:hAnsi="Book Antiqua" w:cs="Book Antiqua"/>
          <w:color w:val="000000"/>
        </w:rPr>
        <w:t xml:space="preserve"> (mitogen-activated protein kinase)</w:t>
      </w:r>
      <w:r w:rsidRPr="00FC11A7">
        <w:rPr>
          <w:rFonts w:ascii="Book Antiqua" w:eastAsia="Book Antiqua" w:hAnsi="Book Antiqua" w:cs="Book Antiqua"/>
          <w:color w:val="000000"/>
        </w:rPr>
        <w:t>, GSK-3</w:t>
      </w:r>
      <w:r w:rsidR="00C63613" w:rsidRPr="00FC11A7">
        <w:rPr>
          <w:rFonts w:ascii="Book Antiqua" w:eastAsia="Book Antiqua" w:hAnsi="Book Antiqua" w:cs="Book Antiqua"/>
          <w:color w:val="000000"/>
        </w:rPr>
        <w:t xml:space="preserve"> (glycogen synthase kinase-3)</w:t>
      </w:r>
      <w:r w:rsidRPr="00FC11A7">
        <w:rPr>
          <w:rFonts w:ascii="Book Antiqua" w:eastAsia="Book Antiqua" w:hAnsi="Book Antiqua" w:cs="Book Antiqua"/>
          <w:color w:val="000000"/>
        </w:rPr>
        <w:t>, and IDE</w:t>
      </w:r>
      <w:r w:rsidR="00C63613" w:rsidRPr="00FC11A7">
        <w:rPr>
          <w:rFonts w:ascii="Book Antiqua" w:eastAsia="Book Antiqua" w:hAnsi="Book Antiqua" w:cs="Book Antiqua"/>
          <w:color w:val="000000"/>
        </w:rPr>
        <w:t xml:space="preserve"> (insulin-degrading enzyme)</w:t>
      </w:r>
      <w:r w:rsidRPr="00FC11A7">
        <w:rPr>
          <w:rFonts w:ascii="Book Antiqua" w:eastAsia="Book Antiqua" w:hAnsi="Book Antiqua" w:cs="Book Antiqua"/>
          <w:color w:val="000000"/>
        </w:rPr>
        <w:t xml:space="preserve"> pathways. This increases tau hyperphosphorylation. On the other hand, the low expression of </w:t>
      </w:r>
      <w:r w:rsidR="00C63613" w:rsidRPr="00FC11A7">
        <w:rPr>
          <w:rFonts w:ascii="Book Antiqua" w:eastAsia="Book Antiqua" w:hAnsi="Book Antiqua" w:cs="Book Antiqua"/>
          <w:color w:val="000000"/>
        </w:rPr>
        <w:t>glucose transporter (GLUT)</w:t>
      </w:r>
      <w:r w:rsidRPr="00FC11A7">
        <w:rPr>
          <w:rFonts w:ascii="Book Antiqua" w:eastAsia="Book Antiqua" w:hAnsi="Book Antiqua" w:cs="Book Antiqua"/>
          <w:color w:val="000000"/>
        </w:rPr>
        <w:t xml:space="preserve">-1 and GLUT-3 in the different brain regions (2) is related to the downregulation of hexosamines, which decreases O-GlcNAcylation and increases tau hyperphosphorylation. Moreover, mitochondrial dysfunction (3) caused by functional and structural changes in mitochondria and the production of ROS (4) increase protein aggregation and compromise both the intracellular and membrane components of the </w:t>
      </w:r>
      <w:r w:rsidRPr="00FC11A7">
        <w:rPr>
          <w:rFonts w:ascii="Book Antiqua" w:eastAsia="Book Antiqua" w:hAnsi="Book Antiqua" w:cs="Book Antiqua"/>
          <w:color w:val="000000"/>
        </w:rPr>
        <w:lastRenderedPageBreak/>
        <w:t xml:space="preserve">neurons. Moreover, mitophagy and autophagy dysfunction (5) also contribute to the development and progression of </w:t>
      </w:r>
      <w:r w:rsidR="00C63613" w:rsidRPr="00FC11A7">
        <w:rPr>
          <w:rFonts w:ascii="Book Antiqua" w:eastAsia="Book Antiqua" w:hAnsi="Book Antiqua" w:cs="Book Antiqua"/>
          <w:color w:val="000000"/>
        </w:rPr>
        <w:t>Alzheimer’s disease</w:t>
      </w:r>
      <w:r w:rsidRPr="00FC11A7">
        <w:rPr>
          <w:rFonts w:ascii="Book Antiqua" w:eastAsia="Book Antiqua" w:hAnsi="Book Antiqua" w:cs="Book Antiqua"/>
          <w:color w:val="000000"/>
        </w:rPr>
        <w:t xml:space="preserve"> in </w:t>
      </w:r>
      <w:r w:rsidR="00C63613" w:rsidRPr="00FC11A7">
        <w:rPr>
          <w:rFonts w:ascii="Book Antiqua" w:eastAsia="Book Antiqua" w:hAnsi="Book Antiqua" w:cs="Book Antiqua"/>
          <w:color w:val="000000"/>
        </w:rPr>
        <w:t>type 2 diabetes mellitus</w:t>
      </w:r>
      <w:r w:rsidRPr="00FC11A7">
        <w:rPr>
          <w:rFonts w:ascii="Book Antiqua" w:eastAsia="Book Antiqua" w:hAnsi="Book Antiqua" w:cs="Book Antiqua"/>
          <w:color w:val="000000"/>
        </w:rPr>
        <w:t>. PI3K</w:t>
      </w:r>
      <w:r w:rsidR="00C63613"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C63613" w:rsidRPr="00FC11A7">
        <w:rPr>
          <w:rFonts w:ascii="Book Antiqua" w:eastAsia="Book Antiqua" w:hAnsi="Book Antiqua" w:cs="Book Antiqua"/>
          <w:color w:val="000000"/>
        </w:rPr>
        <w:t>P</w:t>
      </w:r>
      <w:r w:rsidRPr="00FC11A7">
        <w:rPr>
          <w:rFonts w:ascii="Book Antiqua" w:eastAsia="Book Antiqua" w:hAnsi="Book Antiqua" w:cs="Book Antiqua"/>
          <w:color w:val="000000"/>
        </w:rPr>
        <w:t>hosphoinositide 3-kinase; MAPK</w:t>
      </w:r>
      <w:r w:rsidR="00C63613"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C63613" w:rsidRPr="00FC11A7">
        <w:rPr>
          <w:rFonts w:ascii="Book Antiqua" w:eastAsia="Book Antiqua" w:hAnsi="Book Antiqua" w:cs="Book Antiqua"/>
          <w:color w:val="000000"/>
        </w:rPr>
        <w:t>M</w:t>
      </w:r>
      <w:r w:rsidRPr="00FC11A7">
        <w:rPr>
          <w:rFonts w:ascii="Book Antiqua" w:eastAsia="Book Antiqua" w:hAnsi="Book Antiqua" w:cs="Book Antiqua"/>
          <w:color w:val="000000"/>
        </w:rPr>
        <w:t>itogen-activated protein kinase; IDE</w:t>
      </w:r>
      <w:r w:rsidR="00C63613"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C63613" w:rsidRPr="00FC11A7">
        <w:rPr>
          <w:rFonts w:ascii="Book Antiqua" w:eastAsia="Book Antiqua" w:hAnsi="Book Antiqua" w:cs="Book Antiqua"/>
          <w:color w:val="000000"/>
        </w:rPr>
        <w:t>I</w:t>
      </w:r>
      <w:r w:rsidRPr="00FC11A7">
        <w:rPr>
          <w:rFonts w:ascii="Book Antiqua" w:eastAsia="Book Antiqua" w:hAnsi="Book Antiqua" w:cs="Book Antiqua"/>
          <w:color w:val="000000"/>
        </w:rPr>
        <w:t>nsulin-degrading enzyme; GSK-3</w:t>
      </w:r>
      <w:r w:rsidR="00C63613"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C63613" w:rsidRPr="00FC11A7">
        <w:rPr>
          <w:rFonts w:ascii="Book Antiqua" w:eastAsia="Book Antiqua" w:hAnsi="Book Antiqua" w:cs="Book Antiqua"/>
          <w:color w:val="000000"/>
        </w:rPr>
        <w:t>G</w:t>
      </w:r>
      <w:r w:rsidRPr="00FC11A7">
        <w:rPr>
          <w:rFonts w:ascii="Book Antiqua" w:eastAsia="Book Antiqua" w:hAnsi="Book Antiqua" w:cs="Book Antiqua"/>
          <w:color w:val="000000"/>
        </w:rPr>
        <w:t>lycogen synthase kinase-3; PSEN1</w:t>
      </w:r>
      <w:r w:rsidR="00C63613"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C63613" w:rsidRPr="00FC11A7">
        <w:rPr>
          <w:rFonts w:ascii="Book Antiqua" w:eastAsia="Book Antiqua" w:hAnsi="Book Antiqua" w:cs="Book Antiqua"/>
          <w:color w:val="000000"/>
        </w:rPr>
        <w:t>P</w:t>
      </w:r>
      <w:r w:rsidRPr="00FC11A7">
        <w:rPr>
          <w:rFonts w:ascii="Book Antiqua" w:eastAsia="Book Antiqua" w:hAnsi="Book Antiqua" w:cs="Book Antiqua"/>
          <w:color w:val="000000"/>
        </w:rPr>
        <w:t>resenilin</w:t>
      </w:r>
      <w:r w:rsidR="0074190C" w:rsidRPr="00FC11A7">
        <w:rPr>
          <w:rFonts w:ascii="Book Antiqua" w:eastAsia="Book Antiqua" w:hAnsi="Book Antiqua" w:cs="Book Antiqua"/>
          <w:color w:val="000000"/>
        </w:rPr>
        <w:t xml:space="preserve"> </w:t>
      </w:r>
      <w:r w:rsidRPr="00FC11A7">
        <w:rPr>
          <w:rFonts w:ascii="Book Antiqua" w:eastAsia="Book Antiqua" w:hAnsi="Book Antiqua" w:cs="Book Antiqua"/>
          <w:color w:val="000000"/>
        </w:rPr>
        <w:t>1; ROS</w:t>
      </w:r>
      <w:r w:rsidR="00C63613" w:rsidRPr="00FC11A7">
        <w:rPr>
          <w:rFonts w:ascii="Book Antiqua" w:eastAsia="Book Antiqua" w:hAnsi="Book Antiqua" w:cs="Book Antiqua"/>
          <w:color w:val="000000"/>
        </w:rPr>
        <w:t>:</w:t>
      </w:r>
      <w:r w:rsidRPr="00FC11A7">
        <w:rPr>
          <w:rFonts w:ascii="Book Antiqua" w:eastAsia="Book Antiqua" w:hAnsi="Book Antiqua" w:cs="Book Antiqua"/>
          <w:color w:val="000000"/>
        </w:rPr>
        <w:t xml:space="preserve"> </w:t>
      </w:r>
      <w:r w:rsidR="00C63613" w:rsidRPr="00FC11A7">
        <w:rPr>
          <w:rFonts w:ascii="Book Antiqua" w:eastAsia="Book Antiqua" w:hAnsi="Book Antiqua" w:cs="Book Antiqua"/>
          <w:color w:val="000000"/>
        </w:rPr>
        <w:t>R</w:t>
      </w:r>
      <w:r w:rsidRPr="00FC11A7">
        <w:rPr>
          <w:rFonts w:ascii="Book Antiqua" w:eastAsia="Book Antiqua" w:hAnsi="Book Antiqua" w:cs="Book Antiqua"/>
          <w:color w:val="000000"/>
        </w:rPr>
        <w:t>eactive oxygen species.</w:t>
      </w:r>
    </w:p>
    <w:p w14:paraId="4CAC78AE" w14:textId="2F657198" w:rsidR="00A77B3E" w:rsidRPr="00FC11A7" w:rsidRDefault="00307F57">
      <w:pPr>
        <w:spacing w:line="360" w:lineRule="auto"/>
        <w:jc w:val="both"/>
        <w:rPr>
          <w:rFonts w:ascii="Book Antiqua" w:eastAsia="Book Antiqua" w:hAnsi="Book Antiqua" w:cs="Book Antiqua"/>
          <w:b/>
          <w:bCs/>
          <w:color w:val="000000"/>
        </w:rPr>
      </w:pPr>
      <w:r w:rsidRPr="00FC11A7">
        <w:rPr>
          <w:rFonts w:ascii="Book Antiqua" w:eastAsia="Book Antiqua" w:hAnsi="Book Antiqua" w:cs="Book Antiqua"/>
          <w:color w:val="000000"/>
        </w:rPr>
        <w:br w:type="page"/>
      </w:r>
      <w:r w:rsidRPr="00FC11A7">
        <w:rPr>
          <w:rFonts w:ascii="Book Antiqua" w:eastAsia="Book Antiqua" w:hAnsi="Book Antiqua" w:cs="Book Antiqua"/>
          <w:b/>
          <w:bCs/>
          <w:color w:val="000000"/>
        </w:rPr>
        <w:lastRenderedPageBreak/>
        <w:t>Table 1 Epidemiological studies on the link between Alzheimer’s disease and type 2 diabetes mellitus</w:t>
      </w:r>
    </w:p>
    <w:tbl>
      <w:tblPr>
        <w:tblW w:w="5000" w:type="pct"/>
        <w:tblLayout w:type="fixed"/>
        <w:tblCellMar>
          <w:left w:w="0" w:type="dxa"/>
          <w:right w:w="0" w:type="dxa"/>
        </w:tblCellMar>
        <w:tblLook w:val="0420" w:firstRow="1" w:lastRow="0" w:firstColumn="0" w:lastColumn="0" w:noHBand="0" w:noVBand="1"/>
      </w:tblPr>
      <w:tblGrid>
        <w:gridCol w:w="1941"/>
        <w:gridCol w:w="3711"/>
        <w:gridCol w:w="3924"/>
      </w:tblGrid>
      <w:tr w:rsidR="00307F57" w:rsidRPr="00FC11A7" w14:paraId="6DD4B89A" w14:textId="77777777" w:rsidTr="00D43976">
        <w:trPr>
          <w:trHeight w:val="327"/>
        </w:trPr>
        <w:tc>
          <w:tcPr>
            <w:tcW w:w="1941" w:type="dxa"/>
            <w:tcBorders>
              <w:top w:val="single" w:sz="4" w:space="0" w:color="auto"/>
              <w:bottom w:val="single" w:sz="4" w:space="0" w:color="auto"/>
            </w:tcBorders>
            <w:shd w:val="clear" w:color="auto" w:fill="auto"/>
            <w:tcMar>
              <w:top w:w="72" w:type="dxa"/>
              <w:left w:w="108" w:type="dxa"/>
              <w:bottom w:w="72" w:type="dxa"/>
              <w:right w:w="108" w:type="dxa"/>
            </w:tcMar>
            <w:hideMark/>
          </w:tcPr>
          <w:p w14:paraId="5861ACAC" w14:textId="4A35CE64" w:rsidR="00307F57" w:rsidRPr="00FC11A7" w:rsidRDefault="00307F57" w:rsidP="00307F57">
            <w:pPr>
              <w:spacing w:line="360" w:lineRule="auto"/>
              <w:jc w:val="both"/>
              <w:rPr>
                <w:rFonts w:ascii="Book Antiqua" w:hAnsi="Book Antiqua"/>
              </w:rPr>
            </w:pPr>
            <w:r w:rsidRPr="00FC11A7">
              <w:rPr>
                <w:rFonts w:ascii="Book Antiqua" w:hAnsi="Book Antiqua"/>
                <w:b/>
                <w:color w:val="000000"/>
                <w:kern w:val="24"/>
              </w:rPr>
              <w:t>Ref.</w:t>
            </w:r>
          </w:p>
        </w:tc>
        <w:tc>
          <w:tcPr>
            <w:tcW w:w="3711" w:type="dxa"/>
            <w:tcBorders>
              <w:top w:val="single" w:sz="4" w:space="0" w:color="auto"/>
              <w:bottom w:val="single" w:sz="4" w:space="0" w:color="auto"/>
            </w:tcBorders>
            <w:shd w:val="clear" w:color="auto" w:fill="auto"/>
            <w:tcMar>
              <w:top w:w="72" w:type="dxa"/>
              <w:left w:w="108" w:type="dxa"/>
              <w:bottom w:w="72" w:type="dxa"/>
              <w:right w:w="108" w:type="dxa"/>
            </w:tcMar>
            <w:hideMark/>
          </w:tcPr>
          <w:p w14:paraId="362A1CA0" w14:textId="77777777" w:rsidR="00307F57" w:rsidRPr="00FC11A7" w:rsidRDefault="00307F57" w:rsidP="00307F57">
            <w:pPr>
              <w:spacing w:line="360" w:lineRule="auto"/>
              <w:jc w:val="both"/>
              <w:rPr>
                <w:rFonts w:ascii="Book Antiqua" w:hAnsi="Book Antiqua"/>
              </w:rPr>
            </w:pPr>
            <w:r w:rsidRPr="00FC11A7">
              <w:rPr>
                <w:rFonts w:ascii="Book Antiqua" w:hAnsi="Book Antiqua"/>
                <w:b/>
                <w:color w:val="000000"/>
                <w:kern w:val="24"/>
              </w:rPr>
              <w:t>Methodology</w:t>
            </w:r>
          </w:p>
        </w:tc>
        <w:tc>
          <w:tcPr>
            <w:tcW w:w="3924" w:type="dxa"/>
            <w:tcBorders>
              <w:top w:val="single" w:sz="4" w:space="0" w:color="auto"/>
              <w:bottom w:val="single" w:sz="4" w:space="0" w:color="auto"/>
            </w:tcBorders>
            <w:shd w:val="clear" w:color="auto" w:fill="auto"/>
            <w:tcMar>
              <w:top w:w="72" w:type="dxa"/>
              <w:left w:w="108" w:type="dxa"/>
              <w:bottom w:w="72" w:type="dxa"/>
              <w:right w:w="108" w:type="dxa"/>
            </w:tcMar>
            <w:hideMark/>
          </w:tcPr>
          <w:p w14:paraId="0898ED50" w14:textId="77777777" w:rsidR="00307F57" w:rsidRPr="00FC11A7" w:rsidRDefault="00307F57" w:rsidP="00307F57">
            <w:pPr>
              <w:spacing w:line="360" w:lineRule="auto"/>
              <w:jc w:val="both"/>
              <w:rPr>
                <w:rFonts w:ascii="Book Antiqua" w:hAnsi="Book Antiqua"/>
              </w:rPr>
            </w:pPr>
            <w:r w:rsidRPr="00FC11A7">
              <w:rPr>
                <w:rFonts w:ascii="Book Antiqua" w:hAnsi="Book Antiqua"/>
                <w:b/>
                <w:color w:val="000000"/>
                <w:kern w:val="24"/>
              </w:rPr>
              <w:t>Results</w:t>
            </w:r>
          </w:p>
        </w:tc>
      </w:tr>
      <w:tr w:rsidR="00307F57" w:rsidRPr="00FC11A7" w14:paraId="74653CF7" w14:textId="77777777" w:rsidTr="00D43976">
        <w:trPr>
          <w:trHeight w:val="789"/>
        </w:trPr>
        <w:tc>
          <w:tcPr>
            <w:tcW w:w="1941" w:type="dxa"/>
            <w:tcBorders>
              <w:top w:val="single" w:sz="4" w:space="0" w:color="auto"/>
            </w:tcBorders>
            <w:shd w:val="clear" w:color="auto" w:fill="auto"/>
            <w:tcMar>
              <w:top w:w="15" w:type="dxa"/>
              <w:left w:w="108" w:type="dxa"/>
              <w:bottom w:w="0" w:type="dxa"/>
              <w:right w:w="108" w:type="dxa"/>
            </w:tcMar>
            <w:hideMark/>
          </w:tcPr>
          <w:p w14:paraId="14BAE209" w14:textId="40657934" w:rsidR="00307F57" w:rsidRPr="00FC11A7" w:rsidRDefault="00307F57" w:rsidP="00307F57">
            <w:pPr>
              <w:spacing w:line="360" w:lineRule="auto"/>
              <w:jc w:val="both"/>
              <w:rPr>
                <w:rFonts w:ascii="Book Antiqua" w:hAnsi="Book Antiqua"/>
              </w:rPr>
            </w:pPr>
            <w:r w:rsidRPr="00FC11A7">
              <w:rPr>
                <w:rFonts w:ascii="Book Antiqua" w:hAnsi="Book Antiqua"/>
                <w:color w:val="000000"/>
                <w:kern w:val="24"/>
              </w:rPr>
              <w:t xml:space="preserve">Gudala </w:t>
            </w:r>
            <w:r w:rsidRPr="00FC11A7">
              <w:rPr>
                <w:rFonts w:ascii="Book Antiqua" w:hAnsi="Book Antiqua"/>
                <w:i/>
                <w:iCs/>
                <w:color w:val="000000"/>
                <w:kern w:val="24"/>
              </w:rPr>
              <w:t>et al</w:t>
            </w:r>
            <w:r w:rsidRPr="00FC11A7">
              <w:rPr>
                <w:rFonts w:ascii="Book Antiqua" w:eastAsia="Times New Roman" w:hAnsi="Book Antiqua"/>
                <w:color w:val="000000"/>
                <w:kern w:val="24"/>
                <w:vertAlign w:val="superscript"/>
                <w:lang w:eastAsia="es-US"/>
              </w:rPr>
              <w:t>[</w:t>
            </w:r>
            <w:r w:rsidRPr="00FC11A7">
              <w:rPr>
                <w:rFonts w:ascii="Book Antiqua" w:hAnsi="Book Antiqua"/>
                <w:color w:val="000000"/>
                <w:kern w:val="24"/>
                <w:vertAlign w:val="superscript"/>
              </w:rPr>
              <w:t>112]</w:t>
            </w:r>
          </w:p>
        </w:tc>
        <w:tc>
          <w:tcPr>
            <w:tcW w:w="3711" w:type="dxa"/>
            <w:tcBorders>
              <w:top w:val="single" w:sz="4" w:space="0" w:color="auto"/>
            </w:tcBorders>
            <w:shd w:val="clear" w:color="auto" w:fill="auto"/>
            <w:tcMar>
              <w:top w:w="15" w:type="dxa"/>
              <w:left w:w="108" w:type="dxa"/>
              <w:bottom w:w="0" w:type="dxa"/>
              <w:right w:w="108" w:type="dxa"/>
            </w:tcMar>
            <w:hideMark/>
          </w:tcPr>
          <w:p w14:paraId="607E30EF" w14:textId="1823943A"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Meta-analysis with 28 prospective observational studies which evaluated the association between diabetes and the risk of developing AD</w:t>
            </w:r>
          </w:p>
        </w:tc>
        <w:tc>
          <w:tcPr>
            <w:tcW w:w="3924" w:type="dxa"/>
            <w:tcBorders>
              <w:top w:val="single" w:sz="4" w:space="0" w:color="auto"/>
            </w:tcBorders>
            <w:shd w:val="clear" w:color="auto" w:fill="auto"/>
            <w:tcMar>
              <w:top w:w="15" w:type="dxa"/>
              <w:left w:w="108" w:type="dxa"/>
              <w:bottom w:w="0" w:type="dxa"/>
              <w:right w:w="108" w:type="dxa"/>
            </w:tcMar>
            <w:hideMark/>
          </w:tcPr>
          <w:p w14:paraId="64282D78" w14:textId="50F737AD"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 xml:space="preserve">A 56% risk of developing AD [RR = 1.56 (95%CI: 1.41-1.73), </w:t>
            </w:r>
            <w:r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&lt; 0.05] was reported in patients with diabetes</w:t>
            </w:r>
          </w:p>
        </w:tc>
      </w:tr>
      <w:tr w:rsidR="00307F57" w:rsidRPr="00FC11A7" w14:paraId="4FE3F5C6" w14:textId="77777777" w:rsidTr="00D43976">
        <w:trPr>
          <w:trHeight w:val="907"/>
        </w:trPr>
        <w:tc>
          <w:tcPr>
            <w:tcW w:w="1941" w:type="dxa"/>
            <w:shd w:val="clear" w:color="auto" w:fill="auto"/>
            <w:tcMar>
              <w:top w:w="15" w:type="dxa"/>
              <w:left w:w="108" w:type="dxa"/>
              <w:bottom w:w="0" w:type="dxa"/>
              <w:right w:w="108" w:type="dxa"/>
            </w:tcMar>
            <w:hideMark/>
          </w:tcPr>
          <w:p w14:paraId="6AE0D0E8" w14:textId="26097D73" w:rsidR="00307F57" w:rsidRPr="00FC11A7" w:rsidRDefault="00307F57" w:rsidP="00307F57">
            <w:pPr>
              <w:spacing w:line="360" w:lineRule="auto"/>
              <w:jc w:val="both"/>
              <w:rPr>
                <w:rFonts w:ascii="Book Antiqua" w:hAnsi="Book Antiqua"/>
              </w:rPr>
            </w:pPr>
            <w:r w:rsidRPr="00FC11A7">
              <w:rPr>
                <w:rFonts w:ascii="Book Antiqua" w:hAnsi="Book Antiqua"/>
                <w:color w:val="000000"/>
                <w:kern w:val="24"/>
              </w:rPr>
              <w:t xml:space="preserve">Profenno </w:t>
            </w:r>
            <w:r w:rsidRPr="00FC11A7">
              <w:rPr>
                <w:rFonts w:ascii="Book Antiqua" w:hAnsi="Book Antiqua"/>
                <w:i/>
                <w:iCs/>
                <w:color w:val="000000"/>
                <w:kern w:val="24"/>
              </w:rPr>
              <w:t>et al</w:t>
            </w:r>
            <w:r w:rsidRPr="00FC11A7">
              <w:rPr>
                <w:rFonts w:ascii="Book Antiqua" w:eastAsia="Times New Roman" w:hAnsi="Book Antiqua"/>
                <w:color w:val="000000"/>
                <w:kern w:val="24"/>
                <w:vertAlign w:val="superscript"/>
                <w:lang w:eastAsia="es-US"/>
              </w:rPr>
              <w:t>[</w:t>
            </w:r>
            <w:r w:rsidRPr="00FC11A7">
              <w:rPr>
                <w:rFonts w:ascii="Book Antiqua" w:hAnsi="Book Antiqua"/>
                <w:color w:val="000000"/>
                <w:kern w:val="24"/>
                <w:vertAlign w:val="superscript"/>
              </w:rPr>
              <w:t>113]</w:t>
            </w:r>
          </w:p>
        </w:tc>
        <w:tc>
          <w:tcPr>
            <w:tcW w:w="3711" w:type="dxa"/>
            <w:shd w:val="clear" w:color="auto" w:fill="auto"/>
            <w:tcMar>
              <w:top w:w="15" w:type="dxa"/>
              <w:left w:w="108" w:type="dxa"/>
              <w:bottom w:w="0" w:type="dxa"/>
              <w:right w:w="108" w:type="dxa"/>
            </w:tcMar>
            <w:hideMark/>
          </w:tcPr>
          <w:p w14:paraId="4DBB33D0" w14:textId="551E5A6D"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Meta-analysis of 16 cross-sectional studies evaluating the relationship between diabetes and AD</w:t>
            </w:r>
          </w:p>
        </w:tc>
        <w:tc>
          <w:tcPr>
            <w:tcW w:w="3924" w:type="dxa"/>
            <w:shd w:val="clear" w:color="auto" w:fill="auto"/>
            <w:tcMar>
              <w:top w:w="15" w:type="dxa"/>
              <w:left w:w="108" w:type="dxa"/>
              <w:bottom w:w="0" w:type="dxa"/>
              <w:right w:w="108" w:type="dxa"/>
            </w:tcMar>
            <w:hideMark/>
          </w:tcPr>
          <w:p w14:paraId="21BFA32F" w14:textId="60B62570"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 xml:space="preserve">The presence of diabetes significantly and independently increased the risk of AD [OR = 1.54 (95%CI: 1.33-1.79; </w:t>
            </w:r>
            <w:r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&lt; .001]</w:t>
            </w:r>
          </w:p>
        </w:tc>
      </w:tr>
      <w:tr w:rsidR="00307F57" w:rsidRPr="00FC11A7" w14:paraId="553E07EB" w14:textId="77777777" w:rsidTr="00D43976">
        <w:trPr>
          <w:trHeight w:val="907"/>
        </w:trPr>
        <w:tc>
          <w:tcPr>
            <w:tcW w:w="1941" w:type="dxa"/>
            <w:shd w:val="clear" w:color="auto" w:fill="auto"/>
            <w:tcMar>
              <w:top w:w="15" w:type="dxa"/>
              <w:left w:w="108" w:type="dxa"/>
              <w:bottom w:w="0" w:type="dxa"/>
              <w:right w:w="108" w:type="dxa"/>
            </w:tcMar>
            <w:hideMark/>
          </w:tcPr>
          <w:p w14:paraId="77589381" w14:textId="5B97E91A" w:rsidR="00307F57" w:rsidRPr="00FC11A7" w:rsidRDefault="00307F57" w:rsidP="00307F57">
            <w:pPr>
              <w:spacing w:line="360" w:lineRule="auto"/>
              <w:jc w:val="both"/>
              <w:rPr>
                <w:rFonts w:ascii="Book Antiqua" w:hAnsi="Book Antiqua"/>
              </w:rPr>
            </w:pPr>
            <w:r w:rsidRPr="00FC11A7">
              <w:rPr>
                <w:rFonts w:ascii="Book Antiqua" w:hAnsi="Book Antiqua"/>
                <w:color w:val="000000"/>
                <w:kern w:val="24"/>
              </w:rPr>
              <w:t xml:space="preserve">Ohara </w:t>
            </w:r>
            <w:r w:rsidRPr="00FC11A7">
              <w:rPr>
                <w:rFonts w:ascii="Book Antiqua" w:hAnsi="Book Antiqua"/>
                <w:i/>
                <w:iCs/>
                <w:color w:val="000000"/>
                <w:kern w:val="24"/>
              </w:rPr>
              <w:t>et al</w:t>
            </w:r>
            <w:r w:rsidRPr="00FC11A7">
              <w:rPr>
                <w:rFonts w:ascii="Book Antiqua" w:eastAsia="Times New Roman" w:hAnsi="Book Antiqua"/>
                <w:color w:val="000000"/>
                <w:kern w:val="24"/>
                <w:vertAlign w:val="superscript"/>
                <w:lang w:eastAsia="es-US"/>
              </w:rPr>
              <w:t>[</w:t>
            </w:r>
            <w:r w:rsidRPr="00FC11A7">
              <w:rPr>
                <w:rFonts w:ascii="Book Antiqua" w:hAnsi="Book Antiqua"/>
                <w:color w:val="000000"/>
                <w:kern w:val="24"/>
                <w:vertAlign w:val="superscript"/>
              </w:rPr>
              <w:t>114]</w:t>
            </w:r>
          </w:p>
        </w:tc>
        <w:tc>
          <w:tcPr>
            <w:tcW w:w="3711" w:type="dxa"/>
            <w:shd w:val="clear" w:color="auto" w:fill="auto"/>
            <w:tcMar>
              <w:top w:w="15" w:type="dxa"/>
              <w:left w:w="108" w:type="dxa"/>
              <w:bottom w:w="0" w:type="dxa"/>
              <w:right w:w="108" w:type="dxa"/>
            </w:tcMar>
            <w:hideMark/>
          </w:tcPr>
          <w:p w14:paraId="1C1FAF41" w14:textId="05CA7329"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Prospective study that evaluated the association between glucose tolerance status and the development of neurocognitive disorders in 1017 individuals ≥ 60 yr</w:t>
            </w:r>
          </w:p>
        </w:tc>
        <w:tc>
          <w:tcPr>
            <w:tcW w:w="3924" w:type="dxa"/>
            <w:shd w:val="clear" w:color="auto" w:fill="auto"/>
            <w:tcMar>
              <w:top w:w="15" w:type="dxa"/>
              <w:left w:w="108" w:type="dxa"/>
              <w:bottom w:w="0" w:type="dxa"/>
              <w:right w:w="108" w:type="dxa"/>
            </w:tcMar>
            <w:hideMark/>
          </w:tcPr>
          <w:p w14:paraId="06931FF7" w14:textId="0EC696B0"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 xml:space="preserve">AD incidence was significantly higher in subjects with T2DM compared to subjects with normal tolerance to glucose [HR = 2.05 (95%CI: 1.18 to 3.57), </w:t>
            </w:r>
            <w:r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 0.01]</w:t>
            </w:r>
          </w:p>
        </w:tc>
      </w:tr>
      <w:tr w:rsidR="00307F57" w:rsidRPr="00FC11A7" w14:paraId="3DB2DB7E" w14:textId="77777777" w:rsidTr="00D43976">
        <w:trPr>
          <w:trHeight w:val="907"/>
        </w:trPr>
        <w:tc>
          <w:tcPr>
            <w:tcW w:w="1941" w:type="dxa"/>
            <w:shd w:val="clear" w:color="auto" w:fill="auto"/>
            <w:tcMar>
              <w:top w:w="15" w:type="dxa"/>
              <w:left w:w="108" w:type="dxa"/>
              <w:bottom w:w="0" w:type="dxa"/>
              <w:right w:w="108" w:type="dxa"/>
            </w:tcMar>
            <w:hideMark/>
          </w:tcPr>
          <w:p w14:paraId="47C29D42" w14:textId="65462720" w:rsidR="00307F57" w:rsidRPr="00FC11A7" w:rsidRDefault="00307F57" w:rsidP="00307F57">
            <w:pPr>
              <w:spacing w:line="360" w:lineRule="auto"/>
              <w:jc w:val="both"/>
              <w:rPr>
                <w:rFonts w:ascii="Book Antiqua" w:hAnsi="Book Antiqua"/>
              </w:rPr>
            </w:pPr>
            <w:r w:rsidRPr="00FC11A7">
              <w:rPr>
                <w:rFonts w:ascii="Book Antiqua" w:hAnsi="Book Antiqua"/>
                <w:color w:val="000000"/>
                <w:kern w:val="24"/>
              </w:rPr>
              <w:t xml:space="preserve">Xu </w:t>
            </w:r>
            <w:r w:rsidRPr="00FC11A7">
              <w:rPr>
                <w:rFonts w:ascii="Book Antiqua" w:hAnsi="Book Antiqua"/>
                <w:i/>
                <w:iCs/>
                <w:color w:val="000000"/>
                <w:kern w:val="24"/>
              </w:rPr>
              <w:t>et al</w:t>
            </w:r>
            <w:r w:rsidRPr="00FC11A7">
              <w:rPr>
                <w:rFonts w:ascii="Book Antiqua" w:eastAsia="Times New Roman" w:hAnsi="Book Antiqua"/>
                <w:color w:val="000000"/>
                <w:kern w:val="24"/>
                <w:vertAlign w:val="superscript"/>
                <w:lang w:eastAsia="es-US"/>
              </w:rPr>
              <w:t>[</w:t>
            </w:r>
            <w:r w:rsidRPr="00FC11A7">
              <w:rPr>
                <w:rFonts w:ascii="Book Antiqua" w:hAnsi="Book Antiqua"/>
                <w:color w:val="000000"/>
                <w:kern w:val="24"/>
                <w:vertAlign w:val="superscript"/>
              </w:rPr>
              <w:t>115]</w:t>
            </w:r>
          </w:p>
        </w:tc>
        <w:tc>
          <w:tcPr>
            <w:tcW w:w="3711" w:type="dxa"/>
            <w:shd w:val="clear" w:color="auto" w:fill="auto"/>
            <w:tcMar>
              <w:top w:w="15" w:type="dxa"/>
              <w:left w:w="108" w:type="dxa"/>
              <w:bottom w:w="0" w:type="dxa"/>
              <w:right w:w="108" w:type="dxa"/>
            </w:tcMar>
            <w:hideMark/>
          </w:tcPr>
          <w:p w14:paraId="1017D37B" w14:textId="7C3D7957" w:rsidR="00307F57" w:rsidRPr="00FC11A7" w:rsidRDefault="00307F57" w:rsidP="00307F57">
            <w:pPr>
              <w:spacing w:line="360" w:lineRule="auto"/>
              <w:jc w:val="both"/>
              <w:rPr>
                <w:rFonts w:ascii="Book Antiqua" w:hAnsi="Book Antiqua"/>
              </w:rPr>
            </w:pPr>
            <w:r w:rsidRPr="00FC11A7">
              <w:rPr>
                <w:rFonts w:ascii="Book Antiqua" w:eastAsia="Times New Roman" w:hAnsi="Book Antiqua"/>
                <w:color w:val="000000"/>
                <w:kern w:val="24"/>
                <w:lang w:eastAsia="es-US"/>
              </w:rPr>
              <w:t>Prospective study that examined the association between diabetes and the different types of neurocognitive disorders in 1248 older adults. Diagnoses were based on the DSM-III-R criteria</w:t>
            </w:r>
          </w:p>
        </w:tc>
        <w:tc>
          <w:tcPr>
            <w:tcW w:w="3924" w:type="dxa"/>
            <w:shd w:val="clear" w:color="auto" w:fill="auto"/>
            <w:tcMar>
              <w:top w:w="15" w:type="dxa"/>
              <w:left w:w="108" w:type="dxa"/>
              <w:bottom w:w="0" w:type="dxa"/>
              <w:right w:w="108" w:type="dxa"/>
            </w:tcMar>
            <w:hideMark/>
          </w:tcPr>
          <w:p w14:paraId="7D18DBBD" w14:textId="4155DB84"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 xml:space="preserve">Individuals with non-diagnosed diabetes had a HR of 3.29 (95%CI: 1.20-9.01) </w:t>
            </w:r>
            <w:r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&lt; 0.05 for AD diagnosis</w:t>
            </w:r>
          </w:p>
        </w:tc>
      </w:tr>
      <w:tr w:rsidR="00307F57" w:rsidRPr="00FC11A7" w14:paraId="2D8FBD2A" w14:textId="77777777" w:rsidTr="00D43976">
        <w:trPr>
          <w:trHeight w:val="1054"/>
        </w:trPr>
        <w:tc>
          <w:tcPr>
            <w:tcW w:w="1941" w:type="dxa"/>
            <w:shd w:val="clear" w:color="auto" w:fill="auto"/>
            <w:tcMar>
              <w:top w:w="15" w:type="dxa"/>
              <w:left w:w="108" w:type="dxa"/>
              <w:bottom w:w="0" w:type="dxa"/>
              <w:right w:w="108" w:type="dxa"/>
            </w:tcMar>
            <w:hideMark/>
          </w:tcPr>
          <w:p w14:paraId="119B581A" w14:textId="60FB3950" w:rsidR="00307F57" w:rsidRPr="00FC11A7" w:rsidRDefault="00307F57" w:rsidP="00307F57">
            <w:pPr>
              <w:spacing w:line="360" w:lineRule="auto"/>
              <w:jc w:val="both"/>
              <w:rPr>
                <w:rFonts w:ascii="Book Antiqua" w:hAnsi="Book Antiqua"/>
              </w:rPr>
            </w:pPr>
            <w:r w:rsidRPr="00FC11A7">
              <w:rPr>
                <w:rFonts w:ascii="Book Antiqua" w:hAnsi="Book Antiqua"/>
                <w:color w:val="000000"/>
                <w:kern w:val="24"/>
              </w:rPr>
              <w:t xml:space="preserve">Xu </w:t>
            </w:r>
            <w:r w:rsidRPr="00FC11A7">
              <w:rPr>
                <w:rFonts w:ascii="Book Antiqua" w:hAnsi="Book Antiqua"/>
                <w:i/>
                <w:iCs/>
                <w:color w:val="000000"/>
                <w:kern w:val="24"/>
              </w:rPr>
              <w:t>et al</w:t>
            </w:r>
            <w:r w:rsidRPr="00FC11A7">
              <w:rPr>
                <w:rFonts w:ascii="Book Antiqua" w:hAnsi="Book Antiqua"/>
                <w:color w:val="000000"/>
                <w:kern w:val="24"/>
                <w:vertAlign w:val="superscript"/>
              </w:rPr>
              <w:t>[116]</w:t>
            </w:r>
          </w:p>
        </w:tc>
        <w:tc>
          <w:tcPr>
            <w:tcW w:w="3711" w:type="dxa"/>
            <w:shd w:val="clear" w:color="auto" w:fill="auto"/>
            <w:tcMar>
              <w:top w:w="15" w:type="dxa"/>
              <w:left w:w="108" w:type="dxa"/>
              <w:bottom w:w="0" w:type="dxa"/>
              <w:right w:w="108" w:type="dxa"/>
            </w:tcMar>
            <w:hideMark/>
          </w:tcPr>
          <w:p w14:paraId="0F8FA36E" w14:textId="770C6F48"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Prospective study that evaluated the association between T2DM and neurocognitive disorders and AD in 1301 older adults</w:t>
            </w:r>
          </w:p>
        </w:tc>
        <w:tc>
          <w:tcPr>
            <w:tcW w:w="3924" w:type="dxa"/>
            <w:shd w:val="clear" w:color="auto" w:fill="auto"/>
            <w:tcMar>
              <w:top w:w="15" w:type="dxa"/>
              <w:left w:w="108" w:type="dxa"/>
              <w:bottom w:w="0" w:type="dxa"/>
              <w:right w:w="108" w:type="dxa"/>
            </w:tcMar>
            <w:hideMark/>
          </w:tcPr>
          <w:p w14:paraId="147D7F77" w14:textId="3CEEB18A"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 xml:space="preserve">T2DM diagnosis was significantly associated with neurocognitive disorders [HR = 1.5 (95%CI: 1.0-2.1) </w:t>
            </w:r>
            <w:r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 0.04] and AD [HR = 1.3 </w:t>
            </w:r>
            <w:r w:rsidRPr="00FC11A7">
              <w:rPr>
                <w:rFonts w:ascii="Book Antiqua" w:eastAsia="Times New Roman" w:hAnsi="Book Antiqua"/>
                <w:color w:val="000000"/>
                <w:kern w:val="24"/>
                <w:lang w:eastAsia="es-US"/>
              </w:rPr>
              <w:lastRenderedPageBreak/>
              <w:t xml:space="preserve">(95%CI: 0.9-2.1) </w:t>
            </w:r>
            <w:r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&lt; 0.05]</w:t>
            </w:r>
          </w:p>
        </w:tc>
      </w:tr>
      <w:tr w:rsidR="00307F57" w:rsidRPr="00FC11A7" w14:paraId="723F152F" w14:textId="77777777" w:rsidTr="00D43976">
        <w:trPr>
          <w:trHeight w:val="680"/>
        </w:trPr>
        <w:tc>
          <w:tcPr>
            <w:tcW w:w="1941" w:type="dxa"/>
            <w:shd w:val="clear" w:color="auto" w:fill="auto"/>
            <w:tcMar>
              <w:top w:w="15" w:type="dxa"/>
              <w:left w:w="108" w:type="dxa"/>
              <w:bottom w:w="0" w:type="dxa"/>
              <w:right w:w="108" w:type="dxa"/>
            </w:tcMar>
            <w:hideMark/>
          </w:tcPr>
          <w:p w14:paraId="7E58D24A" w14:textId="0E8BD120" w:rsidR="00307F57" w:rsidRPr="00FC11A7" w:rsidRDefault="00307F57" w:rsidP="00307F57">
            <w:pPr>
              <w:spacing w:line="360" w:lineRule="auto"/>
              <w:jc w:val="both"/>
              <w:rPr>
                <w:rFonts w:ascii="Book Antiqua" w:hAnsi="Book Antiqua"/>
              </w:rPr>
            </w:pPr>
            <w:r w:rsidRPr="00FC11A7">
              <w:rPr>
                <w:rFonts w:ascii="Book Antiqua" w:hAnsi="Book Antiqua"/>
                <w:color w:val="000000"/>
                <w:kern w:val="24"/>
              </w:rPr>
              <w:lastRenderedPageBreak/>
              <w:t xml:space="preserve">Peila </w:t>
            </w:r>
            <w:r w:rsidRPr="00FC11A7">
              <w:rPr>
                <w:rFonts w:ascii="Book Antiqua" w:hAnsi="Book Antiqua"/>
                <w:i/>
                <w:iCs/>
                <w:color w:val="000000"/>
                <w:kern w:val="24"/>
              </w:rPr>
              <w:t>et al</w:t>
            </w:r>
            <w:r w:rsidRPr="00FC11A7">
              <w:rPr>
                <w:rFonts w:ascii="Book Antiqua" w:eastAsia="Times New Roman" w:hAnsi="Book Antiqua"/>
                <w:color w:val="000000"/>
                <w:kern w:val="24"/>
                <w:vertAlign w:val="superscript"/>
                <w:lang w:eastAsia="es-US"/>
              </w:rPr>
              <w:t>[</w:t>
            </w:r>
            <w:r w:rsidRPr="00FC11A7">
              <w:rPr>
                <w:rFonts w:ascii="Book Antiqua" w:hAnsi="Book Antiqua"/>
                <w:color w:val="000000"/>
                <w:kern w:val="24"/>
                <w:vertAlign w:val="superscript"/>
              </w:rPr>
              <w:t>117]</w:t>
            </w:r>
          </w:p>
        </w:tc>
        <w:tc>
          <w:tcPr>
            <w:tcW w:w="3711" w:type="dxa"/>
            <w:shd w:val="clear" w:color="auto" w:fill="auto"/>
            <w:tcMar>
              <w:top w:w="15" w:type="dxa"/>
              <w:left w:w="108" w:type="dxa"/>
              <w:bottom w:w="0" w:type="dxa"/>
              <w:right w:w="108" w:type="dxa"/>
            </w:tcMar>
            <w:hideMark/>
          </w:tcPr>
          <w:p w14:paraId="30885F83" w14:textId="1E094B3B"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Prospective study that examines the association between T2DM and neurocognitive disorder incidence in 2574 Japanese-American men. Diagnosis of neurocognitive disorder was performed through physical exam and MRI according to the NINCDS-ADRDA and DSM-IV criteria</w:t>
            </w:r>
          </w:p>
        </w:tc>
        <w:tc>
          <w:tcPr>
            <w:tcW w:w="3924" w:type="dxa"/>
            <w:shd w:val="clear" w:color="auto" w:fill="auto"/>
            <w:tcMar>
              <w:top w:w="15" w:type="dxa"/>
              <w:left w:w="108" w:type="dxa"/>
              <w:bottom w:w="0" w:type="dxa"/>
              <w:right w:w="108" w:type="dxa"/>
            </w:tcMar>
            <w:hideMark/>
          </w:tcPr>
          <w:p w14:paraId="7AC4FD87" w14:textId="2319DC7C"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 xml:space="preserve">T2DM was significantly associated with AD diagnosis [RR = 1.8 (95%CI: 1.1-2.9) </w:t>
            </w:r>
            <w:r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&lt; 0.05]</w:t>
            </w:r>
          </w:p>
        </w:tc>
      </w:tr>
      <w:tr w:rsidR="00307F57" w:rsidRPr="00FC11A7" w14:paraId="1D6F1022" w14:textId="77777777" w:rsidTr="00D43976">
        <w:trPr>
          <w:trHeight w:val="145"/>
        </w:trPr>
        <w:tc>
          <w:tcPr>
            <w:tcW w:w="1941" w:type="dxa"/>
            <w:tcBorders>
              <w:bottom w:val="single" w:sz="4" w:space="0" w:color="auto"/>
            </w:tcBorders>
            <w:shd w:val="clear" w:color="auto" w:fill="auto"/>
            <w:tcMar>
              <w:top w:w="15" w:type="dxa"/>
              <w:left w:w="108" w:type="dxa"/>
              <w:bottom w:w="0" w:type="dxa"/>
              <w:right w:w="108" w:type="dxa"/>
            </w:tcMar>
            <w:hideMark/>
          </w:tcPr>
          <w:p w14:paraId="791C90B3" w14:textId="69F83006" w:rsidR="00307F57" w:rsidRPr="00FC11A7" w:rsidRDefault="00307F57" w:rsidP="00307F57">
            <w:pPr>
              <w:spacing w:line="360" w:lineRule="auto"/>
              <w:jc w:val="both"/>
              <w:rPr>
                <w:rFonts w:ascii="Book Antiqua" w:hAnsi="Book Antiqua"/>
              </w:rPr>
            </w:pPr>
            <w:r w:rsidRPr="00FC11A7">
              <w:rPr>
                <w:rFonts w:ascii="Book Antiqua" w:eastAsia="Times New Roman" w:hAnsi="Book Antiqua"/>
                <w:color w:val="000000"/>
                <w:kern w:val="24"/>
                <w:lang w:eastAsia="es-US"/>
              </w:rPr>
              <w:t>McIntosh</w:t>
            </w:r>
            <w:r w:rsidRPr="00FC11A7">
              <w:rPr>
                <w:rFonts w:ascii="Book Antiqua" w:hAnsi="Book Antiqua"/>
                <w:color w:val="000000"/>
                <w:kern w:val="24"/>
              </w:rPr>
              <w:t xml:space="preserve"> </w:t>
            </w:r>
            <w:r w:rsidRPr="00FC11A7">
              <w:rPr>
                <w:rFonts w:ascii="Book Antiqua" w:hAnsi="Book Antiqua"/>
                <w:i/>
                <w:iCs/>
                <w:color w:val="000000"/>
                <w:kern w:val="24"/>
              </w:rPr>
              <w:t>et al</w:t>
            </w:r>
            <w:r w:rsidRPr="00FC11A7">
              <w:rPr>
                <w:rFonts w:ascii="Book Antiqua" w:hAnsi="Book Antiqua"/>
                <w:color w:val="000000"/>
                <w:kern w:val="24"/>
                <w:vertAlign w:val="superscript"/>
              </w:rPr>
              <w:t>[118]</w:t>
            </w:r>
          </w:p>
        </w:tc>
        <w:tc>
          <w:tcPr>
            <w:tcW w:w="3711" w:type="dxa"/>
            <w:tcBorders>
              <w:bottom w:val="single" w:sz="4" w:space="0" w:color="auto"/>
            </w:tcBorders>
            <w:shd w:val="clear" w:color="auto" w:fill="auto"/>
            <w:tcMar>
              <w:top w:w="15" w:type="dxa"/>
              <w:left w:w="108" w:type="dxa"/>
              <w:bottom w:w="0" w:type="dxa"/>
              <w:right w:w="108" w:type="dxa"/>
            </w:tcMar>
            <w:hideMark/>
          </w:tcPr>
          <w:p w14:paraId="57E82121" w14:textId="3BF63DAA"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Prospective study that examined the relationship between T2DM, biomarkers, and the risk for suffering from neurocognitive disorders in 1289 dementia-free participants. AD biomarker levels were measured from the CSF. Neurocognitive disorders were evaluated through the CDRSB</w:t>
            </w:r>
          </w:p>
        </w:tc>
        <w:tc>
          <w:tcPr>
            <w:tcW w:w="3924" w:type="dxa"/>
            <w:tcBorders>
              <w:bottom w:val="single" w:sz="4" w:space="0" w:color="auto"/>
            </w:tcBorders>
            <w:shd w:val="clear" w:color="auto" w:fill="auto"/>
            <w:tcMar>
              <w:top w:w="15" w:type="dxa"/>
              <w:left w:w="108" w:type="dxa"/>
              <w:bottom w:w="0" w:type="dxa"/>
              <w:right w:w="108" w:type="dxa"/>
            </w:tcMar>
            <w:hideMark/>
          </w:tcPr>
          <w:p w14:paraId="7F4BE3CC" w14:textId="137E2E3A" w:rsidR="00307F57" w:rsidRPr="00FC11A7" w:rsidRDefault="00307F57" w:rsidP="00307F57">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Untreated diabetic individuals had higher levels of p-tau, p-tau/Aβ1-42, and t-tau/Aβ1-42 in their CSF than normoglycemic or prediabetic individuals (</w:t>
            </w:r>
            <w:r w:rsidR="0095645C"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&lt; 0.05). The untreated group did not progress to neurocognitive disorder in higher rates than normoglycemic individuals [HR = 1.602 (95%CI</w:t>
            </w:r>
            <w:r w:rsidR="0095645C" w:rsidRPr="00FC11A7">
              <w:rPr>
                <w:rFonts w:ascii="Book Antiqua" w:eastAsia="Times New Roman" w:hAnsi="Book Antiqua"/>
                <w:color w:val="000000"/>
                <w:kern w:val="24"/>
                <w:lang w:eastAsia="es-US"/>
              </w:rPr>
              <w:t>:</w:t>
            </w:r>
            <w:r w:rsidRPr="00FC11A7">
              <w:rPr>
                <w:rFonts w:ascii="Book Antiqua" w:eastAsia="Times New Roman" w:hAnsi="Book Antiqua"/>
                <w:color w:val="000000"/>
                <w:kern w:val="24"/>
                <w:lang w:eastAsia="es-US"/>
              </w:rPr>
              <w:t xml:space="preserve"> 1.057</w:t>
            </w:r>
            <w:r w:rsidR="0095645C" w:rsidRPr="00FC11A7">
              <w:rPr>
                <w:rFonts w:ascii="Book Antiqua" w:eastAsia="Times New Roman" w:hAnsi="Book Antiqua"/>
                <w:color w:val="000000"/>
                <w:kern w:val="24"/>
                <w:lang w:eastAsia="es-US"/>
              </w:rPr>
              <w:t>-</w:t>
            </w:r>
            <w:r w:rsidRPr="00FC11A7">
              <w:rPr>
                <w:rFonts w:ascii="Book Antiqua" w:eastAsia="Times New Roman" w:hAnsi="Book Antiqua"/>
                <w:color w:val="000000"/>
                <w:kern w:val="24"/>
                <w:lang w:eastAsia="es-US"/>
              </w:rPr>
              <w:t xml:space="preserve">2.429); </w:t>
            </w:r>
            <w:r w:rsidR="0095645C" w:rsidRPr="00FC11A7">
              <w:rPr>
                <w:rFonts w:ascii="Book Antiqua" w:eastAsia="Times New Roman" w:hAnsi="Book Antiqua"/>
                <w:i/>
                <w:iCs/>
                <w:color w:val="000000"/>
                <w:kern w:val="24"/>
                <w:lang w:eastAsia="es-US"/>
              </w:rPr>
              <w:t>P</w:t>
            </w:r>
            <w:r w:rsidRPr="00FC11A7">
              <w:rPr>
                <w:rFonts w:ascii="Book Antiqua" w:eastAsia="Times New Roman" w:hAnsi="Book Antiqua"/>
                <w:color w:val="000000"/>
                <w:kern w:val="24"/>
                <w:lang w:eastAsia="es-US"/>
              </w:rPr>
              <w:t xml:space="preserve"> = 0.026]</w:t>
            </w:r>
          </w:p>
        </w:tc>
      </w:tr>
    </w:tbl>
    <w:p w14:paraId="61C3AD28" w14:textId="47C0B5EF" w:rsidR="00D43976" w:rsidRPr="00FC11A7" w:rsidRDefault="0095645C">
      <w:pPr>
        <w:spacing w:line="360" w:lineRule="auto"/>
        <w:jc w:val="both"/>
        <w:rPr>
          <w:rFonts w:ascii="Book Antiqua" w:eastAsia="Times New Roman" w:hAnsi="Book Antiqua"/>
          <w:color w:val="000000"/>
          <w:kern w:val="24"/>
          <w:lang w:eastAsia="es-US"/>
        </w:rPr>
      </w:pPr>
      <w:r w:rsidRPr="00FC11A7">
        <w:rPr>
          <w:rFonts w:ascii="Book Antiqua" w:eastAsia="Times New Roman" w:hAnsi="Book Antiqua"/>
          <w:color w:val="000000"/>
          <w:kern w:val="24"/>
          <w:lang w:eastAsia="es-US"/>
        </w:rPr>
        <w:t xml:space="preserve">AD: Alzheimer’s disease; T2DM: Type 2 diabetes mellitus; RR: Relative risk; HR: Hazard ratio; DSM-III-R: Diagnostic and Statistical Manual of Mental Disorders, revised third edition; CSF: Cerebrospinal fluid; CDRSB: Clinical Dementia Rating Sum of Boxes; p-tau: Phosphorylated tau; t-tau: Total tau; Aβ1-42: β-amyloid 1-42; MRI: Magnetic resonance imaging; NINCDS: National Institute of Neurological and Communicative </w:t>
      </w:r>
      <w:r w:rsidRPr="00FC11A7">
        <w:rPr>
          <w:rFonts w:ascii="Book Antiqua" w:eastAsia="Times New Roman" w:hAnsi="Book Antiqua"/>
          <w:color w:val="000000"/>
          <w:kern w:val="24"/>
          <w:lang w:eastAsia="es-US"/>
        </w:rPr>
        <w:lastRenderedPageBreak/>
        <w:t>Disorders and Stroke; ADRDA: Alzheimer’s Disease and Related Disorders Association</w:t>
      </w:r>
      <w:r w:rsidR="009E684C" w:rsidRPr="00FC11A7">
        <w:rPr>
          <w:rFonts w:ascii="Book Antiqua" w:eastAsia="Times New Roman" w:hAnsi="Book Antiqua"/>
          <w:color w:val="000000"/>
          <w:kern w:val="24"/>
          <w:lang w:eastAsia="es-US"/>
        </w:rPr>
        <w:t xml:space="preserve">; </w:t>
      </w:r>
      <w:r w:rsidR="009E684C" w:rsidRPr="00FC11A7">
        <w:rPr>
          <w:rFonts w:ascii="Book Antiqua" w:hAnsi="Book Antiqua"/>
        </w:rPr>
        <w:t xml:space="preserve">CI: </w:t>
      </w:r>
      <w:r w:rsidR="009E684C" w:rsidRPr="00FC11A7">
        <w:rPr>
          <w:rFonts w:ascii="Book Antiqua" w:eastAsia="Malgun Gothic" w:hAnsi="Book Antiqua"/>
        </w:rPr>
        <w:t>Confidence interval; OR: Odds ratio.</w:t>
      </w:r>
    </w:p>
    <w:p w14:paraId="61C1B9DA" w14:textId="050D9EE2" w:rsidR="00307F57" w:rsidRPr="00FC11A7" w:rsidRDefault="00D43976">
      <w:pPr>
        <w:spacing w:line="360" w:lineRule="auto"/>
        <w:jc w:val="both"/>
        <w:rPr>
          <w:rFonts w:ascii="Book Antiqua" w:eastAsia="Times New Roman" w:hAnsi="Book Antiqua"/>
          <w:b/>
          <w:bCs/>
          <w:color w:val="000000"/>
          <w:kern w:val="24"/>
          <w:lang w:eastAsia="es-US"/>
        </w:rPr>
      </w:pPr>
      <w:r w:rsidRPr="00FC11A7">
        <w:rPr>
          <w:rFonts w:ascii="Book Antiqua" w:eastAsia="Times New Roman" w:hAnsi="Book Antiqua"/>
          <w:color w:val="000000"/>
          <w:kern w:val="24"/>
          <w:lang w:eastAsia="es-US"/>
        </w:rPr>
        <w:br w:type="page"/>
      </w:r>
      <w:r w:rsidRPr="00FC11A7">
        <w:rPr>
          <w:rFonts w:ascii="Book Antiqua" w:eastAsia="Times New Roman" w:hAnsi="Book Antiqua"/>
          <w:b/>
          <w:bCs/>
          <w:color w:val="000000"/>
          <w:kern w:val="24"/>
          <w:lang w:eastAsia="es-US"/>
        </w:rPr>
        <w:lastRenderedPageBreak/>
        <w:t>Table 2 Summary of key evidence and ongoing trials on Alzheimer’s disease and type 2 diabetes mellitus</w:t>
      </w:r>
    </w:p>
    <w:tbl>
      <w:tblPr>
        <w:tblW w:w="5000" w:type="pct"/>
        <w:tblLayout w:type="fixed"/>
        <w:tblCellMar>
          <w:left w:w="0" w:type="dxa"/>
          <w:right w:w="0" w:type="dxa"/>
        </w:tblCellMar>
        <w:tblLook w:val="0420" w:firstRow="1" w:lastRow="0" w:firstColumn="0" w:lastColumn="0" w:noHBand="0" w:noVBand="1"/>
      </w:tblPr>
      <w:tblGrid>
        <w:gridCol w:w="1778"/>
        <w:gridCol w:w="1591"/>
        <w:gridCol w:w="2995"/>
        <w:gridCol w:w="3212"/>
      </w:tblGrid>
      <w:tr w:rsidR="00D43976" w:rsidRPr="00FC11A7" w14:paraId="17E29105" w14:textId="77777777" w:rsidTr="00A26702">
        <w:trPr>
          <w:trHeight w:val="912"/>
        </w:trPr>
        <w:tc>
          <w:tcPr>
            <w:tcW w:w="1778" w:type="dxa"/>
            <w:tcBorders>
              <w:top w:val="single" w:sz="4" w:space="0" w:color="auto"/>
              <w:bottom w:val="single" w:sz="4" w:space="0" w:color="auto"/>
            </w:tcBorders>
            <w:shd w:val="clear" w:color="auto" w:fill="auto"/>
            <w:tcMar>
              <w:top w:w="72" w:type="dxa"/>
              <w:left w:w="108" w:type="dxa"/>
              <w:bottom w:w="72" w:type="dxa"/>
              <w:right w:w="108" w:type="dxa"/>
            </w:tcMar>
            <w:hideMark/>
          </w:tcPr>
          <w:p w14:paraId="7429ECE3" w14:textId="56BDB807" w:rsidR="00D43976" w:rsidRPr="00FC11A7" w:rsidRDefault="00D43976" w:rsidP="00D43976">
            <w:pPr>
              <w:spacing w:line="360" w:lineRule="auto"/>
              <w:jc w:val="both"/>
              <w:rPr>
                <w:rFonts w:ascii="Book Antiqua" w:hAnsi="Book Antiqua"/>
              </w:rPr>
            </w:pPr>
            <w:r w:rsidRPr="00FC11A7">
              <w:rPr>
                <w:rFonts w:ascii="Book Antiqua" w:hAnsi="Book Antiqua"/>
                <w:b/>
                <w:color w:val="000000"/>
                <w:kern w:val="24"/>
              </w:rPr>
              <w:t>Ref.</w:t>
            </w:r>
          </w:p>
        </w:tc>
        <w:tc>
          <w:tcPr>
            <w:tcW w:w="1591" w:type="dxa"/>
            <w:tcBorders>
              <w:top w:val="single" w:sz="4" w:space="0" w:color="auto"/>
              <w:bottom w:val="single" w:sz="4" w:space="0" w:color="auto"/>
            </w:tcBorders>
            <w:shd w:val="clear" w:color="auto" w:fill="auto"/>
            <w:tcMar>
              <w:top w:w="72" w:type="dxa"/>
              <w:left w:w="108" w:type="dxa"/>
              <w:bottom w:w="72" w:type="dxa"/>
              <w:right w:w="108" w:type="dxa"/>
            </w:tcMar>
            <w:hideMark/>
          </w:tcPr>
          <w:p w14:paraId="0771BAD4" w14:textId="77777777" w:rsidR="00D43976" w:rsidRPr="00FC11A7" w:rsidRDefault="00D43976" w:rsidP="00D43976">
            <w:pPr>
              <w:spacing w:line="360" w:lineRule="auto"/>
              <w:jc w:val="both"/>
              <w:rPr>
                <w:rFonts w:ascii="Book Antiqua" w:hAnsi="Book Antiqua"/>
              </w:rPr>
            </w:pPr>
            <w:r w:rsidRPr="00FC11A7">
              <w:rPr>
                <w:rFonts w:ascii="Book Antiqua" w:hAnsi="Book Antiqua"/>
                <w:b/>
                <w:color w:val="000000"/>
                <w:kern w:val="24"/>
              </w:rPr>
              <w:t>Antidiabetic drug</w:t>
            </w:r>
          </w:p>
        </w:tc>
        <w:tc>
          <w:tcPr>
            <w:tcW w:w="2995" w:type="dxa"/>
            <w:tcBorders>
              <w:top w:val="single" w:sz="4" w:space="0" w:color="auto"/>
              <w:bottom w:val="single" w:sz="4" w:space="0" w:color="auto"/>
            </w:tcBorders>
            <w:shd w:val="clear" w:color="auto" w:fill="auto"/>
            <w:tcMar>
              <w:top w:w="72" w:type="dxa"/>
              <w:left w:w="108" w:type="dxa"/>
              <w:bottom w:w="72" w:type="dxa"/>
              <w:right w:w="108" w:type="dxa"/>
            </w:tcMar>
            <w:hideMark/>
          </w:tcPr>
          <w:p w14:paraId="3118FBF5" w14:textId="77777777" w:rsidR="00D43976" w:rsidRPr="00FC11A7" w:rsidRDefault="00D43976" w:rsidP="00D43976">
            <w:pPr>
              <w:spacing w:line="360" w:lineRule="auto"/>
              <w:jc w:val="both"/>
              <w:rPr>
                <w:rFonts w:ascii="Book Antiqua" w:hAnsi="Book Antiqua"/>
              </w:rPr>
            </w:pPr>
            <w:r w:rsidRPr="00FC11A7">
              <w:rPr>
                <w:rFonts w:ascii="Book Antiqua" w:hAnsi="Book Antiqua"/>
                <w:b/>
                <w:color w:val="000000"/>
                <w:kern w:val="24"/>
              </w:rPr>
              <w:t>Methodology</w:t>
            </w:r>
          </w:p>
        </w:tc>
        <w:tc>
          <w:tcPr>
            <w:tcW w:w="3212" w:type="dxa"/>
            <w:tcBorders>
              <w:top w:val="single" w:sz="4" w:space="0" w:color="auto"/>
              <w:bottom w:val="single" w:sz="4" w:space="0" w:color="auto"/>
            </w:tcBorders>
            <w:shd w:val="clear" w:color="auto" w:fill="auto"/>
            <w:tcMar>
              <w:top w:w="72" w:type="dxa"/>
              <w:left w:w="108" w:type="dxa"/>
              <w:bottom w:w="72" w:type="dxa"/>
              <w:right w:w="108" w:type="dxa"/>
            </w:tcMar>
            <w:hideMark/>
          </w:tcPr>
          <w:p w14:paraId="2686AE89" w14:textId="77777777" w:rsidR="00D43976" w:rsidRPr="00FC11A7" w:rsidRDefault="00D43976" w:rsidP="00D43976">
            <w:pPr>
              <w:spacing w:line="360" w:lineRule="auto"/>
              <w:jc w:val="both"/>
              <w:rPr>
                <w:rFonts w:ascii="Book Antiqua" w:hAnsi="Book Antiqua"/>
              </w:rPr>
            </w:pPr>
            <w:r w:rsidRPr="00FC11A7">
              <w:rPr>
                <w:rFonts w:ascii="Book Antiqua" w:hAnsi="Book Antiqua"/>
                <w:b/>
                <w:color w:val="000000"/>
                <w:kern w:val="24"/>
              </w:rPr>
              <w:t>Results</w:t>
            </w:r>
          </w:p>
        </w:tc>
      </w:tr>
      <w:tr w:rsidR="00D43976" w:rsidRPr="00FC11A7" w14:paraId="2659E0BD" w14:textId="77777777" w:rsidTr="00A26702">
        <w:trPr>
          <w:trHeight w:val="789"/>
        </w:trPr>
        <w:tc>
          <w:tcPr>
            <w:tcW w:w="1778" w:type="dxa"/>
            <w:tcBorders>
              <w:top w:val="single" w:sz="4" w:space="0" w:color="auto"/>
            </w:tcBorders>
            <w:shd w:val="clear" w:color="auto" w:fill="auto"/>
            <w:tcMar>
              <w:top w:w="72" w:type="dxa"/>
              <w:left w:w="108" w:type="dxa"/>
              <w:bottom w:w="72" w:type="dxa"/>
              <w:right w:w="108" w:type="dxa"/>
            </w:tcMar>
            <w:hideMark/>
          </w:tcPr>
          <w:p w14:paraId="69E218B9" w14:textId="1C9DC456"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 xml:space="preserve">Craft </w:t>
            </w:r>
            <w:r w:rsidRPr="00FC11A7">
              <w:rPr>
                <w:rFonts w:ascii="Book Antiqua" w:hAnsi="Book Antiqua"/>
                <w:i/>
                <w:iCs/>
                <w:color w:val="000000"/>
                <w:kern w:val="24"/>
              </w:rPr>
              <w:t>et al</w:t>
            </w:r>
            <w:r w:rsidRPr="00FC11A7">
              <w:rPr>
                <w:rFonts w:ascii="Book Antiqua" w:hAnsi="Book Antiqua"/>
                <w:color w:val="000000"/>
                <w:kern w:val="24"/>
                <w:vertAlign w:val="superscript"/>
              </w:rPr>
              <w:t>[137]</w:t>
            </w:r>
          </w:p>
        </w:tc>
        <w:tc>
          <w:tcPr>
            <w:tcW w:w="1591" w:type="dxa"/>
            <w:tcBorders>
              <w:top w:val="single" w:sz="4" w:space="0" w:color="auto"/>
            </w:tcBorders>
            <w:shd w:val="clear" w:color="auto" w:fill="auto"/>
            <w:tcMar>
              <w:top w:w="72" w:type="dxa"/>
              <w:left w:w="108" w:type="dxa"/>
              <w:bottom w:w="72" w:type="dxa"/>
              <w:right w:w="108" w:type="dxa"/>
            </w:tcMar>
            <w:hideMark/>
          </w:tcPr>
          <w:p w14:paraId="21DB5BFB" w14:textId="77777777"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Intranasal insulin</w:t>
            </w:r>
          </w:p>
        </w:tc>
        <w:tc>
          <w:tcPr>
            <w:tcW w:w="2995" w:type="dxa"/>
            <w:tcBorders>
              <w:top w:val="single" w:sz="4" w:space="0" w:color="auto"/>
            </w:tcBorders>
            <w:shd w:val="clear" w:color="auto" w:fill="auto"/>
            <w:tcMar>
              <w:top w:w="72" w:type="dxa"/>
              <w:left w:w="108" w:type="dxa"/>
              <w:bottom w:w="72" w:type="dxa"/>
              <w:right w:w="108" w:type="dxa"/>
            </w:tcMar>
            <w:hideMark/>
          </w:tcPr>
          <w:p w14:paraId="77647FCD" w14:textId="6D08A97D"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Randomized, double-blind, placebo-controlled trial which evaluated the effects of intranasal insulin administration in 104 adults with amnestic mild cognitive impairment or mild to moderate AD</w:t>
            </w:r>
          </w:p>
        </w:tc>
        <w:tc>
          <w:tcPr>
            <w:tcW w:w="3212" w:type="dxa"/>
            <w:tcBorders>
              <w:top w:val="single" w:sz="4" w:space="0" w:color="auto"/>
            </w:tcBorders>
            <w:shd w:val="clear" w:color="auto" w:fill="auto"/>
            <w:tcMar>
              <w:top w:w="72" w:type="dxa"/>
              <w:left w:w="108" w:type="dxa"/>
              <w:bottom w:w="72" w:type="dxa"/>
              <w:right w:w="108" w:type="dxa"/>
            </w:tcMar>
            <w:hideMark/>
          </w:tcPr>
          <w:p w14:paraId="6587D095" w14:textId="6FA68C2E"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Treatment with 20 UI of insulin improved delayed memory (</w:t>
            </w:r>
            <w:r w:rsidRPr="00FC11A7">
              <w:rPr>
                <w:rFonts w:ascii="Book Antiqua" w:eastAsia="Times New Roman" w:hAnsi="Book Antiqua"/>
                <w:i/>
                <w:iCs/>
                <w:color w:val="000000"/>
                <w:kern w:val="24"/>
                <w:lang w:eastAsia="es-US"/>
              </w:rPr>
              <w:t xml:space="preserve">P </w:t>
            </w:r>
            <w:r w:rsidRPr="00FC11A7">
              <w:rPr>
                <w:rFonts w:ascii="Book Antiqua" w:eastAsia="宋体" w:hAnsi="Book Antiqua"/>
                <w:bCs/>
              </w:rPr>
              <w:t xml:space="preserve">≤ </w:t>
            </w:r>
            <w:r w:rsidRPr="00FC11A7">
              <w:rPr>
                <w:rFonts w:ascii="Book Antiqua" w:eastAsia="Times New Roman" w:hAnsi="Book Antiqua"/>
                <w:color w:val="000000"/>
                <w:kern w:val="24"/>
                <w:lang w:eastAsia="es-US"/>
              </w:rPr>
              <w:t>0.05). According to caretakers, a functional improvement was observed in the groups receiving 20 and 40 UI of insulin, respectively (</w:t>
            </w:r>
            <w:r w:rsidRPr="00FC11A7">
              <w:rPr>
                <w:rFonts w:ascii="Book Antiqua" w:eastAsia="Times New Roman" w:hAnsi="Book Antiqua"/>
                <w:i/>
                <w:iCs/>
                <w:color w:val="000000"/>
                <w:kern w:val="24"/>
                <w:lang w:eastAsia="es-US"/>
              </w:rPr>
              <w:t xml:space="preserve">P </w:t>
            </w:r>
            <w:r w:rsidRPr="00FC11A7">
              <w:rPr>
                <w:rFonts w:ascii="Book Antiqua" w:eastAsia="宋体" w:hAnsi="Book Antiqua"/>
                <w:bCs/>
              </w:rPr>
              <w:t xml:space="preserve">≤ </w:t>
            </w:r>
            <w:r w:rsidRPr="00FC11A7">
              <w:rPr>
                <w:rFonts w:ascii="Book Antiqua" w:eastAsia="Times New Roman" w:hAnsi="Book Antiqua"/>
                <w:color w:val="000000"/>
                <w:kern w:val="24"/>
                <w:lang w:eastAsia="es-US"/>
              </w:rPr>
              <w:t>0.01)</w:t>
            </w:r>
          </w:p>
        </w:tc>
      </w:tr>
      <w:tr w:rsidR="00D43976" w:rsidRPr="00FC11A7" w14:paraId="15DC3831" w14:textId="77777777" w:rsidTr="00A26702">
        <w:trPr>
          <w:trHeight w:val="907"/>
        </w:trPr>
        <w:tc>
          <w:tcPr>
            <w:tcW w:w="1778" w:type="dxa"/>
            <w:shd w:val="clear" w:color="auto" w:fill="auto"/>
            <w:tcMar>
              <w:top w:w="72" w:type="dxa"/>
              <w:left w:w="108" w:type="dxa"/>
              <w:bottom w:w="72" w:type="dxa"/>
              <w:right w:w="108" w:type="dxa"/>
            </w:tcMar>
            <w:hideMark/>
          </w:tcPr>
          <w:p w14:paraId="610F68C2" w14:textId="755985AB"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 xml:space="preserve">Alp </w:t>
            </w:r>
            <w:r w:rsidRPr="00FC11A7">
              <w:rPr>
                <w:rFonts w:ascii="Book Antiqua" w:hAnsi="Book Antiqua"/>
                <w:i/>
                <w:iCs/>
                <w:color w:val="000000"/>
                <w:kern w:val="24"/>
              </w:rPr>
              <w:t>et al</w:t>
            </w:r>
            <w:r w:rsidRPr="00FC11A7">
              <w:rPr>
                <w:rFonts w:ascii="Book Antiqua" w:hAnsi="Book Antiqua"/>
                <w:color w:val="000000"/>
                <w:kern w:val="24"/>
                <w:vertAlign w:val="superscript"/>
              </w:rPr>
              <w:t>[164]</w:t>
            </w:r>
          </w:p>
        </w:tc>
        <w:tc>
          <w:tcPr>
            <w:tcW w:w="1591" w:type="dxa"/>
            <w:shd w:val="clear" w:color="auto" w:fill="auto"/>
            <w:tcMar>
              <w:top w:w="72" w:type="dxa"/>
              <w:left w:w="108" w:type="dxa"/>
              <w:bottom w:w="72" w:type="dxa"/>
              <w:right w:w="108" w:type="dxa"/>
            </w:tcMar>
            <w:hideMark/>
          </w:tcPr>
          <w:p w14:paraId="2732B9DD" w14:textId="77777777"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Beta</w:t>
            </w:r>
            <w:r w:rsidRPr="00FC11A7">
              <w:rPr>
                <w:rFonts w:ascii="Book Antiqua" w:eastAsia="Times New Roman" w:hAnsi="Book Antiqua"/>
                <w:color w:val="000000"/>
                <w:kern w:val="24"/>
                <w:lang w:eastAsia="es-US"/>
              </w:rPr>
              <w:t>-</w:t>
            </w:r>
            <w:r w:rsidRPr="00FC11A7">
              <w:rPr>
                <w:rFonts w:ascii="Book Antiqua" w:hAnsi="Book Antiqua"/>
                <w:color w:val="000000"/>
                <w:kern w:val="24"/>
              </w:rPr>
              <w:t>glucan and gliclazide</w:t>
            </w:r>
          </w:p>
        </w:tc>
        <w:tc>
          <w:tcPr>
            <w:tcW w:w="2995" w:type="dxa"/>
            <w:shd w:val="clear" w:color="auto" w:fill="auto"/>
            <w:tcMar>
              <w:top w:w="72" w:type="dxa"/>
              <w:left w:w="108" w:type="dxa"/>
              <w:bottom w:w="72" w:type="dxa"/>
              <w:right w:w="108" w:type="dxa"/>
            </w:tcMar>
            <w:hideMark/>
          </w:tcPr>
          <w:p w14:paraId="60110F87" w14:textId="2A5BA351"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 xml:space="preserve">Preclinical assay including mice with induced diabetes. These were subdivided into six groups among which two groups received treatment with beta-glucan or gliclazide. Different parameters were used to determine the level of oxidative stress, including paraoxonase-1, total antioxidative status, and </w:t>
            </w:r>
            <w:r w:rsidRPr="00FC11A7">
              <w:rPr>
                <w:rFonts w:ascii="Book Antiqua" w:eastAsia="Times New Roman" w:hAnsi="Book Antiqua"/>
                <w:color w:val="000000"/>
                <w:kern w:val="24"/>
                <w:lang w:eastAsia="es-US"/>
              </w:rPr>
              <w:lastRenderedPageBreak/>
              <w:t>malondialdehyde</w:t>
            </w:r>
          </w:p>
        </w:tc>
        <w:tc>
          <w:tcPr>
            <w:tcW w:w="3212" w:type="dxa"/>
            <w:shd w:val="clear" w:color="auto" w:fill="auto"/>
            <w:tcMar>
              <w:top w:w="72" w:type="dxa"/>
              <w:left w:w="108" w:type="dxa"/>
              <w:bottom w:w="72" w:type="dxa"/>
              <w:right w:w="108" w:type="dxa"/>
            </w:tcMar>
            <w:hideMark/>
          </w:tcPr>
          <w:p w14:paraId="098D8962" w14:textId="123661F0"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lastRenderedPageBreak/>
              <w:t>Mice with induced diabetes with no treatment presented high levels of malondialdehyde with a decrease in paraoxonase-1. Groups treated with beta-glucan and gliclazide presented a return of these values to normal levels after treatment, showing a decrease in brain oxidative stress (</w:t>
            </w:r>
            <w:r w:rsidRPr="00FC11A7">
              <w:rPr>
                <w:rFonts w:ascii="Book Antiqua" w:eastAsia="Times New Roman" w:hAnsi="Book Antiqua"/>
                <w:i/>
                <w:iCs/>
                <w:color w:val="000000"/>
                <w:kern w:val="24"/>
                <w:lang w:eastAsia="es-US"/>
              </w:rPr>
              <w:t xml:space="preserve">P </w:t>
            </w:r>
            <w:r w:rsidRPr="00FC11A7">
              <w:rPr>
                <w:rFonts w:ascii="Book Antiqua" w:eastAsia="宋体" w:hAnsi="Book Antiqua"/>
                <w:bCs/>
              </w:rPr>
              <w:t xml:space="preserve">≤ </w:t>
            </w:r>
            <w:r w:rsidRPr="00FC11A7">
              <w:rPr>
                <w:rFonts w:ascii="Book Antiqua" w:eastAsia="Times New Roman" w:hAnsi="Book Antiqua"/>
                <w:color w:val="000000"/>
                <w:kern w:val="24"/>
                <w:lang w:eastAsia="es-US"/>
              </w:rPr>
              <w:t>0.05)</w:t>
            </w:r>
          </w:p>
        </w:tc>
      </w:tr>
      <w:tr w:rsidR="00D43976" w:rsidRPr="00FC11A7" w14:paraId="6718D046" w14:textId="77777777" w:rsidTr="00A26702">
        <w:trPr>
          <w:trHeight w:val="907"/>
        </w:trPr>
        <w:tc>
          <w:tcPr>
            <w:tcW w:w="1778" w:type="dxa"/>
            <w:shd w:val="clear" w:color="auto" w:fill="auto"/>
            <w:tcMar>
              <w:top w:w="72" w:type="dxa"/>
              <w:left w:w="108" w:type="dxa"/>
              <w:bottom w:w="72" w:type="dxa"/>
              <w:right w:w="108" w:type="dxa"/>
            </w:tcMar>
            <w:hideMark/>
          </w:tcPr>
          <w:p w14:paraId="3C645D22" w14:textId="4D4B006D"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lastRenderedPageBreak/>
              <w:t xml:space="preserve">Mostafa </w:t>
            </w:r>
            <w:r w:rsidRPr="00FC11A7">
              <w:rPr>
                <w:rFonts w:ascii="Book Antiqua" w:hAnsi="Book Antiqua"/>
                <w:i/>
                <w:iCs/>
                <w:color w:val="000000"/>
                <w:kern w:val="24"/>
              </w:rPr>
              <w:t>et al</w:t>
            </w:r>
            <w:r w:rsidRPr="00FC11A7">
              <w:rPr>
                <w:rFonts w:ascii="Book Antiqua" w:hAnsi="Book Antiqua"/>
                <w:color w:val="000000"/>
                <w:kern w:val="24"/>
                <w:vertAlign w:val="superscript"/>
              </w:rPr>
              <w:t>[174]</w:t>
            </w:r>
          </w:p>
        </w:tc>
        <w:tc>
          <w:tcPr>
            <w:tcW w:w="1591" w:type="dxa"/>
            <w:shd w:val="clear" w:color="auto" w:fill="auto"/>
            <w:tcMar>
              <w:top w:w="72" w:type="dxa"/>
              <w:left w:w="108" w:type="dxa"/>
              <w:bottom w:w="72" w:type="dxa"/>
              <w:right w:w="108" w:type="dxa"/>
            </w:tcMar>
            <w:hideMark/>
          </w:tcPr>
          <w:p w14:paraId="7155B711" w14:textId="77777777"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Metformin</w:t>
            </w:r>
          </w:p>
        </w:tc>
        <w:tc>
          <w:tcPr>
            <w:tcW w:w="2995" w:type="dxa"/>
            <w:shd w:val="clear" w:color="auto" w:fill="auto"/>
            <w:tcMar>
              <w:top w:w="72" w:type="dxa"/>
              <w:left w:w="108" w:type="dxa"/>
              <w:bottom w:w="72" w:type="dxa"/>
              <w:right w:w="108" w:type="dxa"/>
            </w:tcMar>
            <w:hideMark/>
          </w:tcPr>
          <w:p w14:paraId="005CFF97" w14:textId="515C3295"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Preclinical study in mice in which a group received scopolamine and metformin at and the other group received scopolamine and rivastigmine. Malondialdehyde, Akt, phosphorylated Akt, phosphorylated tau, and acetylcholinesterase levels were determined</w:t>
            </w:r>
          </w:p>
        </w:tc>
        <w:tc>
          <w:tcPr>
            <w:tcW w:w="3212" w:type="dxa"/>
            <w:shd w:val="clear" w:color="auto" w:fill="auto"/>
            <w:tcMar>
              <w:top w:w="72" w:type="dxa"/>
              <w:left w:w="108" w:type="dxa"/>
              <w:bottom w:w="72" w:type="dxa"/>
              <w:right w:w="108" w:type="dxa"/>
            </w:tcMar>
            <w:hideMark/>
          </w:tcPr>
          <w:p w14:paraId="0AC5F370" w14:textId="784EA0D7" w:rsidR="00D43976" w:rsidRPr="00FC11A7" w:rsidRDefault="00D43976" w:rsidP="00D43976">
            <w:pPr>
              <w:spacing w:line="360" w:lineRule="auto"/>
              <w:jc w:val="both"/>
              <w:rPr>
                <w:rFonts w:ascii="Book Antiqua" w:hAnsi="Book Antiqua"/>
              </w:rPr>
            </w:pPr>
            <w:r w:rsidRPr="00FC11A7">
              <w:rPr>
                <w:rFonts w:ascii="Book Antiqua" w:eastAsia="Times New Roman" w:hAnsi="Book Antiqua"/>
                <w:color w:val="000000"/>
                <w:kern w:val="24"/>
                <w:lang w:eastAsia="es-US"/>
              </w:rPr>
              <w:t>The functionality of mice receiving scopolamine and a dose of metformin of 100 mg/kg per day was better than the group that was not administered with metformin. They also presented less inflammation and oxidative stress compared with the group receiving rivastigmine. An increase in phosphorylated Akt was observed</w:t>
            </w:r>
          </w:p>
        </w:tc>
      </w:tr>
      <w:tr w:rsidR="00D43976" w:rsidRPr="00FC11A7" w14:paraId="73A00583" w14:textId="77777777" w:rsidTr="00A26702">
        <w:trPr>
          <w:trHeight w:val="907"/>
        </w:trPr>
        <w:tc>
          <w:tcPr>
            <w:tcW w:w="1778" w:type="dxa"/>
            <w:shd w:val="clear" w:color="auto" w:fill="auto"/>
            <w:tcMar>
              <w:top w:w="72" w:type="dxa"/>
              <w:left w:w="108" w:type="dxa"/>
              <w:bottom w:w="72" w:type="dxa"/>
              <w:right w:w="108" w:type="dxa"/>
            </w:tcMar>
            <w:hideMark/>
          </w:tcPr>
          <w:p w14:paraId="3DFB0BAD" w14:textId="134159FC"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 xml:space="preserve">Qi </w:t>
            </w:r>
            <w:r w:rsidRPr="00FC11A7">
              <w:rPr>
                <w:rFonts w:ascii="Book Antiqua" w:hAnsi="Book Antiqua"/>
                <w:i/>
                <w:iCs/>
                <w:color w:val="000000"/>
                <w:kern w:val="24"/>
              </w:rPr>
              <w:t>et al</w:t>
            </w:r>
            <w:r w:rsidRPr="00FC11A7">
              <w:rPr>
                <w:rFonts w:ascii="Book Antiqua" w:hAnsi="Book Antiqua"/>
                <w:color w:val="000000"/>
                <w:kern w:val="24"/>
                <w:vertAlign w:val="superscript"/>
              </w:rPr>
              <w:t>[188]</w:t>
            </w:r>
          </w:p>
        </w:tc>
        <w:tc>
          <w:tcPr>
            <w:tcW w:w="1591" w:type="dxa"/>
            <w:shd w:val="clear" w:color="auto" w:fill="auto"/>
            <w:tcMar>
              <w:top w:w="72" w:type="dxa"/>
              <w:left w:w="108" w:type="dxa"/>
              <w:bottom w:w="72" w:type="dxa"/>
              <w:right w:w="108" w:type="dxa"/>
            </w:tcMar>
            <w:hideMark/>
          </w:tcPr>
          <w:p w14:paraId="62FBB8DF" w14:textId="77777777"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Liraglutide</w:t>
            </w:r>
          </w:p>
        </w:tc>
        <w:tc>
          <w:tcPr>
            <w:tcW w:w="2995" w:type="dxa"/>
            <w:shd w:val="clear" w:color="auto" w:fill="auto"/>
            <w:tcMar>
              <w:top w:w="72" w:type="dxa"/>
              <w:left w:w="108" w:type="dxa"/>
              <w:bottom w:w="72" w:type="dxa"/>
              <w:right w:w="108" w:type="dxa"/>
            </w:tcMar>
            <w:hideMark/>
          </w:tcPr>
          <w:p w14:paraId="6DF038B9" w14:textId="4D25C461"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Forty mice were divided into four groups. The group with amyloid beta-induced AD was administered with liraglutide for 8 weeks and their cognitive performance was evaluated using a Morris water labyrinth</w:t>
            </w:r>
          </w:p>
        </w:tc>
        <w:tc>
          <w:tcPr>
            <w:tcW w:w="3212" w:type="dxa"/>
            <w:shd w:val="clear" w:color="auto" w:fill="auto"/>
            <w:tcMar>
              <w:top w:w="72" w:type="dxa"/>
              <w:left w:w="108" w:type="dxa"/>
              <w:bottom w:w="72" w:type="dxa"/>
              <w:right w:w="108" w:type="dxa"/>
            </w:tcMar>
            <w:hideMark/>
          </w:tcPr>
          <w:p w14:paraId="33BCF8C2" w14:textId="3CEBA10B"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A protective effect in cognitive performance was observed in mice administered with liraglutide. Likewise, less structural changes in pyramidal neurons were observed, as well as a decrease in tau phosphorylation</w:t>
            </w:r>
          </w:p>
        </w:tc>
      </w:tr>
      <w:tr w:rsidR="00D43976" w:rsidRPr="00FC11A7" w14:paraId="78BBFEA4" w14:textId="77777777" w:rsidTr="00A26702">
        <w:trPr>
          <w:trHeight w:val="1060"/>
        </w:trPr>
        <w:tc>
          <w:tcPr>
            <w:tcW w:w="1778" w:type="dxa"/>
            <w:shd w:val="clear" w:color="auto" w:fill="auto"/>
            <w:tcMar>
              <w:top w:w="72" w:type="dxa"/>
              <w:left w:w="108" w:type="dxa"/>
              <w:bottom w:w="72" w:type="dxa"/>
              <w:right w:w="108" w:type="dxa"/>
            </w:tcMar>
            <w:hideMark/>
          </w:tcPr>
          <w:p w14:paraId="5D006707" w14:textId="7FD8F308"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lastRenderedPageBreak/>
              <w:t xml:space="preserve">Adler </w:t>
            </w:r>
            <w:r w:rsidRPr="00FC11A7">
              <w:rPr>
                <w:rFonts w:ascii="Book Antiqua" w:hAnsi="Book Antiqua"/>
                <w:i/>
                <w:iCs/>
                <w:color w:val="000000"/>
                <w:kern w:val="24"/>
              </w:rPr>
              <w:t>et al</w:t>
            </w:r>
            <w:r w:rsidRPr="00FC11A7">
              <w:rPr>
                <w:rFonts w:ascii="Book Antiqua" w:hAnsi="Book Antiqua"/>
                <w:color w:val="000000"/>
                <w:kern w:val="24"/>
                <w:vertAlign w:val="superscript"/>
              </w:rPr>
              <w:t>[209]</w:t>
            </w:r>
          </w:p>
        </w:tc>
        <w:tc>
          <w:tcPr>
            <w:tcW w:w="1591" w:type="dxa"/>
            <w:shd w:val="clear" w:color="auto" w:fill="auto"/>
            <w:tcMar>
              <w:top w:w="72" w:type="dxa"/>
              <w:left w:w="108" w:type="dxa"/>
              <w:bottom w:w="72" w:type="dxa"/>
              <w:right w:w="108" w:type="dxa"/>
            </w:tcMar>
            <w:hideMark/>
          </w:tcPr>
          <w:p w14:paraId="737D5BDE" w14:textId="77777777"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Amylin</w:t>
            </w:r>
          </w:p>
        </w:tc>
        <w:tc>
          <w:tcPr>
            <w:tcW w:w="2995" w:type="dxa"/>
            <w:shd w:val="clear" w:color="auto" w:fill="auto"/>
            <w:tcMar>
              <w:top w:w="72" w:type="dxa"/>
              <w:left w:w="108" w:type="dxa"/>
              <w:bottom w:w="72" w:type="dxa"/>
              <w:right w:w="108" w:type="dxa"/>
            </w:tcMar>
            <w:hideMark/>
          </w:tcPr>
          <w:p w14:paraId="2B3A5C2B" w14:textId="40F079F5"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The amylin levels in AD patients, patients with mild cognitive dysfunctions, and the control group were determined. Likewise, pramlintide, an amylin analog, was administered in AD mice in which oxidative stress and cognition were evaluated</w:t>
            </w:r>
          </w:p>
        </w:tc>
        <w:tc>
          <w:tcPr>
            <w:tcW w:w="3212" w:type="dxa"/>
            <w:shd w:val="clear" w:color="auto" w:fill="auto"/>
            <w:tcMar>
              <w:top w:w="72" w:type="dxa"/>
              <w:left w:w="108" w:type="dxa"/>
              <w:bottom w:w="72" w:type="dxa"/>
              <w:right w:w="108" w:type="dxa"/>
            </w:tcMar>
            <w:hideMark/>
          </w:tcPr>
          <w:p w14:paraId="78EEB5A9" w14:textId="6483962D"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Lower levels of amylin in patients with AD and mild cognitive dysfunction were observed compared with the control group. Mice administered with pramlintide showed improvement in cognition and synaptic markers as well as a decrease in oxidative stress in the hippocampus</w:t>
            </w:r>
          </w:p>
        </w:tc>
      </w:tr>
      <w:tr w:rsidR="00D43976" w:rsidRPr="00FC11A7" w14:paraId="4F1CCE01" w14:textId="77777777" w:rsidTr="00A26702">
        <w:trPr>
          <w:trHeight w:val="375"/>
        </w:trPr>
        <w:tc>
          <w:tcPr>
            <w:tcW w:w="1778" w:type="dxa"/>
            <w:shd w:val="clear" w:color="auto" w:fill="auto"/>
            <w:tcMar>
              <w:top w:w="72" w:type="dxa"/>
              <w:left w:w="108" w:type="dxa"/>
              <w:bottom w:w="72" w:type="dxa"/>
              <w:right w:w="108" w:type="dxa"/>
            </w:tcMar>
            <w:hideMark/>
          </w:tcPr>
          <w:p w14:paraId="5F24C94B" w14:textId="272524F3"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NCT01843075</w:t>
            </w:r>
            <w:r w:rsidRPr="00FC11A7">
              <w:rPr>
                <w:rFonts w:ascii="Book Antiqua" w:hAnsi="Book Antiqua"/>
                <w:color w:val="000000"/>
                <w:kern w:val="24"/>
                <w:vertAlign w:val="superscript"/>
              </w:rPr>
              <w:t>[190]</w:t>
            </w:r>
          </w:p>
        </w:tc>
        <w:tc>
          <w:tcPr>
            <w:tcW w:w="1591" w:type="dxa"/>
            <w:shd w:val="clear" w:color="auto" w:fill="auto"/>
            <w:tcMar>
              <w:top w:w="72" w:type="dxa"/>
              <w:left w:w="108" w:type="dxa"/>
              <w:bottom w:w="72" w:type="dxa"/>
              <w:right w:w="108" w:type="dxa"/>
            </w:tcMar>
            <w:hideMark/>
          </w:tcPr>
          <w:p w14:paraId="214B3BDB" w14:textId="570747A2" w:rsidR="00D43976" w:rsidRPr="00FC11A7" w:rsidRDefault="00D43976" w:rsidP="00D43976">
            <w:pPr>
              <w:spacing w:line="360" w:lineRule="auto"/>
              <w:jc w:val="both"/>
              <w:rPr>
                <w:rFonts w:ascii="Book Antiqua" w:hAnsi="Book Antiqua"/>
              </w:rPr>
            </w:pPr>
            <w:r w:rsidRPr="00FC11A7">
              <w:rPr>
                <w:rFonts w:ascii="Book Antiqua" w:eastAsia="Times New Roman" w:hAnsi="Book Antiqua"/>
                <w:color w:val="000000"/>
                <w:kern w:val="24"/>
                <w:lang w:eastAsia="es-US"/>
              </w:rPr>
              <w:t>Liraglutide</w:t>
            </w:r>
          </w:p>
        </w:tc>
        <w:tc>
          <w:tcPr>
            <w:tcW w:w="2995" w:type="dxa"/>
            <w:shd w:val="clear" w:color="auto" w:fill="auto"/>
            <w:tcMar>
              <w:top w:w="72" w:type="dxa"/>
              <w:left w:w="108" w:type="dxa"/>
              <w:bottom w:w="72" w:type="dxa"/>
              <w:right w:w="108" w:type="dxa"/>
            </w:tcMar>
            <w:hideMark/>
          </w:tcPr>
          <w:p w14:paraId="5E4412D4" w14:textId="4D53E505"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Multicenter, randomized, double-blind, placebo-controlled Phase IIb study in patients with mild AD</w:t>
            </w:r>
          </w:p>
        </w:tc>
        <w:tc>
          <w:tcPr>
            <w:tcW w:w="3212" w:type="dxa"/>
            <w:shd w:val="clear" w:color="auto" w:fill="auto"/>
            <w:tcMar>
              <w:top w:w="72" w:type="dxa"/>
              <w:left w:w="108" w:type="dxa"/>
              <w:bottom w:w="72" w:type="dxa"/>
              <w:right w:w="108" w:type="dxa"/>
            </w:tcMar>
            <w:hideMark/>
          </w:tcPr>
          <w:p w14:paraId="749339C9" w14:textId="77777777" w:rsidR="00D43976" w:rsidRPr="00FC11A7" w:rsidRDefault="00D43976" w:rsidP="00D43976">
            <w:pPr>
              <w:spacing w:line="360" w:lineRule="auto"/>
              <w:jc w:val="both"/>
              <w:rPr>
                <w:rFonts w:ascii="Book Antiqua" w:hAnsi="Book Antiqua"/>
              </w:rPr>
            </w:pPr>
            <w:r w:rsidRPr="00FC11A7">
              <w:rPr>
                <w:rFonts w:ascii="Book Antiqua" w:eastAsia="Times New Roman" w:hAnsi="Book Antiqua"/>
                <w:color w:val="000000"/>
                <w:kern w:val="24"/>
                <w:lang w:eastAsia="es-US"/>
              </w:rPr>
              <w:t>-</w:t>
            </w:r>
          </w:p>
        </w:tc>
      </w:tr>
      <w:tr w:rsidR="00D43976" w:rsidRPr="00FC11A7" w14:paraId="057F787D" w14:textId="77777777" w:rsidTr="00A26702">
        <w:tc>
          <w:tcPr>
            <w:tcW w:w="1778" w:type="dxa"/>
            <w:shd w:val="clear" w:color="auto" w:fill="auto"/>
            <w:tcMar>
              <w:top w:w="72" w:type="dxa"/>
              <w:left w:w="108" w:type="dxa"/>
              <w:bottom w:w="72" w:type="dxa"/>
              <w:right w:w="108" w:type="dxa"/>
            </w:tcMar>
            <w:hideMark/>
          </w:tcPr>
          <w:p w14:paraId="1F17CB1E" w14:textId="2685E27C"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NCT03980730</w:t>
            </w:r>
            <w:r w:rsidRPr="00FC11A7">
              <w:rPr>
                <w:rFonts w:ascii="Book Antiqua" w:hAnsi="Book Antiqua"/>
                <w:color w:val="000000"/>
                <w:kern w:val="24"/>
                <w:vertAlign w:val="superscript"/>
              </w:rPr>
              <w:t>[208]</w:t>
            </w:r>
          </w:p>
        </w:tc>
        <w:tc>
          <w:tcPr>
            <w:tcW w:w="1591" w:type="dxa"/>
            <w:shd w:val="clear" w:color="auto" w:fill="auto"/>
            <w:tcMar>
              <w:top w:w="72" w:type="dxa"/>
              <w:left w:w="108" w:type="dxa"/>
              <w:bottom w:w="72" w:type="dxa"/>
              <w:right w:w="108" w:type="dxa"/>
            </w:tcMar>
            <w:hideMark/>
          </w:tcPr>
          <w:p w14:paraId="6ED7EDB3" w14:textId="77777777"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Azeliragon</w:t>
            </w:r>
          </w:p>
        </w:tc>
        <w:tc>
          <w:tcPr>
            <w:tcW w:w="2995" w:type="dxa"/>
            <w:shd w:val="clear" w:color="auto" w:fill="auto"/>
            <w:tcMar>
              <w:top w:w="72" w:type="dxa"/>
              <w:left w:w="108" w:type="dxa"/>
              <w:bottom w:w="72" w:type="dxa"/>
              <w:right w:w="108" w:type="dxa"/>
            </w:tcMar>
            <w:hideMark/>
          </w:tcPr>
          <w:p w14:paraId="6CC6E7E2" w14:textId="794E7793"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Multicenter, randomized, double-blind, placebo-controlled, Phase II/III studies to evaluate the safety and efficacy of azeliragon as a treatment for subjects with mild AD</w:t>
            </w:r>
          </w:p>
        </w:tc>
        <w:tc>
          <w:tcPr>
            <w:tcW w:w="3212" w:type="dxa"/>
            <w:shd w:val="clear" w:color="auto" w:fill="auto"/>
            <w:tcMar>
              <w:top w:w="72" w:type="dxa"/>
              <w:left w:w="108" w:type="dxa"/>
              <w:bottom w:w="72" w:type="dxa"/>
              <w:right w:w="108" w:type="dxa"/>
            </w:tcMar>
            <w:hideMark/>
          </w:tcPr>
          <w:p w14:paraId="25BAACAF" w14:textId="77777777" w:rsidR="00D43976" w:rsidRPr="00FC11A7" w:rsidRDefault="00D43976" w:rsidP="00D43976">
            <w:pPr>
              <w:spacing w:line="360" w:lineRule="auto"/>
              <w:jc w:val="both"/>
              <w:rPr>
                <w:rFonts w:ascii="Book Antiqua" w:hAnsi="Book Antiqua"/>
              </w:rPr>
            </w:pPr>
            <w:r w:rsidRPr="00FC11A7">
              <w:rPr>
                <w:rFonts w:ascii="Book Antiqua" w:eastAsia="Times New Roman" w:hAnsi="Book Antiqua"/>
                <w:color w:val="000000"/>
                <w:kern w:val="24"/>
                <w:lang w:eastAsia="es-US"/>
              </w:rPr>
              <w:t>-</w:t>
            </w:r>
          </w:p>
        </w:tc>
      </w:tr>
      <w:tr w:rsidR="00D43976" w:rsidRPr="00FC11A7" w14:paraId="7B9598C3" w14:textId="77777777" w:rsidTr="00A26702">
        <w:trPr>
          <w:trHeight w:val="204"/>
        </w:trPr>
        <w:tc>
          <w:tcPr>
            <w:tcW w:w="1778" w:type="dxa"/>
            <w:shd w:val="clear" w:color="auto" w:fill="auto"/>
            <w:tcMar>
              <w:top w:w="72" w:type="dxa"/>
              <w:left w:w="108" w:type="dxa"/>
              <w:bottom w:w="72" w:type="dxa"/>
              <w:right w:w="108" w:type="dxa"/>
            </w:tcMar>
            <w:hideMark/>
          </w:tcPr>
          <w:p w14:paraId="063E0EC2" w14:textId="524E3C03"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NCT02462161</w:t>
            </w:r>
            <w:r w:rsidRPr="00FC11A7">
              <w:rPr>
                <w:rFonts w:ascii="Book Antiqua" w:hAnsi="Book Antiqua"/>
                <w:color w:val="000000"/>
                <w:kern w:val="24"/>
                <w:vertAlign w:val="superscript"/>
              </w:rPr>
              <w:t>[142]</w:t>
            </w:r>
          </w:p>
        </w:tc>
        <w:tc>
          <w:tcPr>
            <w:tcW w:w="1591" w:type="dxa"/>
            <w:shd w:val="clear" w:color="auto" w:fill="auto"/>
            <w:tcMar>
              <w:top w:w="72" w:type="dxa"/>
              <w:left w:w="108" w:type="dxa"/>
              <w:bottom w:w="72" w:type="dxa"/>
              <w:right w:w="108" w:type="dxa"/>
            </w:tcMar>
            <w:hideMark/>
          </w:tcPr>
          <w:p w14:paraId="15C8D68F" w14:textId="77777777"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Intranasal insulin aspart</w:t>
            </w:r>
          </w:p>
        </w:tc>
        <w:tc>
          <w:tcPr>
            <w:tcW w:w="2995" w:type="dxa"/>
            <w:shd w:val="clear" w:color="auto" w:fill="auto"/>
            <w:tcMar>
              <w:top w:w="72" w:type="dxa"/>
              <w:left w:w="108" w:type="dxa"/>
              <w:bottom w:w="72" w:type="dxa"/>
              <w:right w:w="108" w:type="dxa"/>
            </w:tcMar>
            <w:hideMark/>
          </w:tcPr>
          <w:p w14:paraId="54DBFA9F" w14:textId="1E611170"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 xml:space="preserve">Pilot phase I clinical trial that will examine the effects of intranasal </w:t>
            </w:r>
            <w:r w:rsidRPr="00FC11A7">
              <w:rPr>
                <w:rFonts w:ascii="Book Antiqua" w:eastAsia="Times New Roman" w:hAnsi="Book Antiqua"/>
                <w:color w:val="000000"/>
                <w:kern w:val="24"/>
                <w:lang w:eastAsia="es-US"/>
              </w:rPr>
              <w:lastRenderedPageBreak/>
              <w:t>insulin aspart on cognition, daily function, blood, and cerebral spinal fluid markers of AD</w:t>
            </w:r>
          </w:p>
        </w:tc>
        <w:tc>
          <w:tcPr>
            <w:tcW w:w="3212" w:type="dxa"/>
            <w:shd w:val="clear" w:color="auto" w:fill="auto"/>
            <w:tcMar>
              <w:top w:w="72" w:type="dxa"/>
              <w:left w:w="108" w:type="dxa"/>
              <w:bottom w:w="72" w:type="dxa"/>
              <w:right w:w="108" w:type="dxa"/>
            </w:tcMar>
            <w:hideMark/>
          </w:tcPr>
          <w:p w14:paraId="162A9B54" w14:textId="77777777" w:rsidR="00D43976" w:rsidRPr="00FC11A7" w:rsidRDefault="00D43976" w:rsidP="00D43976">
            <w:pPr>
              <w:spacing w:line="360" w:lineRule="auto"/>
              <w:jc w:val="both"/>
              <w:rPr>
                <w:rFonts w:ascii="Book Antiqua" w:hAnsi="Book Antiqua"/>
              </w:rPr>
            </w:pPr>
            <w:r w:rsidRPr="00FC11A7">
              <w:rPr>
                <w:rFonts w:ascii="Book Antiqua" w:eastAsia="Times New Roman" w:hAnsi="Book Antiqua"/>
                <w:color w:val="000000"/>
                <w:kern w:val="24"/>
                <w:lang w:eastAsia="es-US"/>
              </w:rPr>
              <w:lastRenderedPageBreak/>
              <w:t>-</w:t>
            </w:r>
          </w:p>
        </w:tc>
      </w:tr>
      <w:tr w:rsidR="00D43976" w:rsidRPr="00FC11A7" w14:paraId="47F2A7A3" w14:textId="77777777" w:rsidTr="00A26702">
        <w:tc>
          <w:tcPr>
            <w:tcW w:w="1778" w:type="dxa"/>
            <w:tcBorders>
              <w:bottom w:val="single" w:sz="4" w:space="0" w:color="auto"/>
            </w:tcBorders>
            <w:shd w:val="clear" w:color="auto" w:fill="auto"/>
            <w:tcMar>
              <w:top w:w="72" w:type="dxa"/>
              <w:left w:w="108" w:type="dxa"/>
              <w:bottom w:w="72" w:type="dxa"/>
              <w:right w:w="108" w:type="dxa"/>
            </w:tcMar>
            <w:hideMark/>
          </w:tcPr>
          <w:p w14:paraId="35127A56" w14:textId="0CE6C112"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lastRenderedPageBreak/>
              <w:t>NCT02503501</w:t>
            </w:r>
            <w:r w:rsidRPr="00FC11A7">
              <w:rPr>
                <w:rFonts w:ascii="Book Antiqua" w:hAnsi="Book Antiqua"/>
                <w:color w:val="000000"/>
                <w:kern w:val="24"/>
                <w:vertAlign w:val="superscript"/>
              </w:rPr>
              <w:t>[143]</w:t>
            </w:r>
          </w:p>
        </w:tc>
        <w:tc>
          <w:tcPr>
            <w:tcW w:w="1591" w:type="dxa"/>
            <w:tcBorders>
              <w:bottom w:val="single" w:sz="4" w:space="0" w:color="auto"/>
            </w:tcBorders>
            <w:shd w:val="clear" w:color="auto" w:fill="auto"/>
            <w:tcMar>
              <w:top w:w="72" w:type="dxa"/>
              <w:left w:w="108" w:type="dxa"/>
              <w:bottom w:w="72" w:type="dxa"/>
              <w:right w:w="108" w:type="dxa"/>
            </w:tcMar>
            <w:hideMark/>
          </w:tcPr>
          <w:p w14:paraId="20EBF4B5" w14:textId="77777777" w:rsidR="00D43976" w:rsidRPr="00FC11A7" w:rsidRDefault="00D43976" w:rsidP="00D43976">
            <w:pPr>
              <w:spacing w:line="360" w:lineRule="auto"/>
              <w:jc w:val="both"/>
              <w:rPr>
                <w:rFonts w:ascii="Book Antiqua" w:hAnsi="Book Antiqua"/>
              </w:rPr>
            </w:pPr>
            <w:r w:rsidRPr="00FC11A7">
              <w:rPr>
                <w:rFonts w:ascii="Book Antiqua" w:hAnsi="Book Antiqua"/>
                <w:color w:val="000000"/>
                <w:kern w:val="24"/>
              </w:rPr>
              <w:t>Intranasal insulin glulisine</w:t>
            </w:r>
          </w:p>
        </w:tc>
        <w:tc>
          <w:tcPr>
            <w:tcW w:w="2995" w:type="dxa"/>
            <w:tcBorders>
              <w:bottom w:val="single" w:sz="4" w:space="0" w:color="auto"/>
            </w:tcBorders>
            <w:shd w:val="clear" w:color="auto" w:fill="auto"/>
            <w:tcMar>
              <w:top w:w="72" w:type="dxa"/>
              <w:left w:w="108" w:type="dxa"/>
              <w:bottom w:w="72" w:type="dxa"/>
              <w:right w:w="108" w:type="dxa"/>
            </w:tcMar>
            <w:hideMark/>
          </w:tcPr>
          <w:p w14:paraId="171797D4" w14:textId="4C8D4A1A" w:rsidR="00D43976" w:rsidRPr="00FC11A7" w:rsidRDefault="00D43976" w:rsidP="00D43976">
            <w:pPr>
              <w:spacing w:line="360" w:lineRule="auto"/>
              <w:jc w:val="both"/>
              <w:rPr>
                <w:rFonts w:ascii="Book Antiqua" w:eastAsia="Times New Roman" w:hAnsi="Book Antiqua" w:cs="Arial"/>
                <w:lang w:eastAsia="es-US"/>
              </w:rPr>
            </w:pPr>
            <w:r w:rsidRPr="00FC11A7">
              <w:rPr>
                <w:rFonts w:ascii="Book Antiqua" w:eastAsia="Times New Roman" w:hAnsi="Book Antiqua"/>
                <w:color w:val="000000"/>
                <w:kern w:val="24"/>
                <w:lang w:eastAsia="es-US"/>
              </w:rPr>
              <w:t>A phase II, single center, randomized, double-blind, placebo-controlled study that will evaluate the safety and effectiveness of intranasal glulisine in patients with probable AD</w:t>
            </w:r>
          </w:p>
        </w:tc>
        <w:tc>
          <w:tcPr>
            <w:tcW w:w="3212" w:type="dxa"/>
            <w:tcBorders>
              <w:bottom w:val="single" w:sz="4" w:space="0" w:color="auto"/>
            </w:tcBorders>
            <w:shd w:val="clear" w:color="auto" w:fill="auto"/>
            <w:tcMar>
              <w:top w:w="72" w:type="dxa"/>
              <w:left w:w="108" w:type="dxa"/>
              <w:bottom w:w="72" w:type="dxa"/>
              <w:right w:w="108" w:type="dxa"/>
            </w:tcMar>
            <w:hideMark/>
          </w:tcPr>
          <w:p w14:paraId="7F284BD8" w14:textId="77777777" w:rsidR="00D43976" w:rsidRPr="00FC11A7" w:rsidRDefault="00D43976" w:rsidP="00D43976">
            <w:pPr>
              <w:spacing w:line="360" w:lineRule="auto"/>
              <w:jc w:val="both"/>
              <w:rPr>
                <w:rFonts w:ascii="Book Antiqua" w:hAnsi="Book Antiqua"/>
              </w:rPr>
            </w:pPr>
            <w:r w:rsidRPr="00FC11A7">
              <w:rPr>
                <w:rFonts w:ascii="Book Antiqua" w:eastAsia="Times New Roman" w:hAnsi="Book Antiqua"/>
                <w:color w:val="000000"/>
                <w:kern w:val="24"/>
                <w:lang w:eastAsia="es-US"/>
              </w:rPr>
              <w:t>-</w:t>
            </w:r>
          </w:p>
        </w:tc>
      </w:tr>
    </w:tbl>
    <w:p w14:paraId="7694F3D4" w14:textId="7A20FF09" w:rsidR="00BC418A" w:rsidRDefault="00D43976">
      <w:pPr>
        <w:spacing w:line="360" w:lineRule="auto"/>
        <w:jc w:val="both"/>
        <w:rPr>
          <w:rFonts w:ascii="Book Antiqua" w:eastAsia="Times New Roman" w:hAnsi="Book Antiqua"/>
          <w:color w:val="000000"/>
          <w:kern w:val="24"/>
          <w:lang w:eastAsia="es-US"/>
        </w:rPr>
      </w:pPr>
      <w:r w:rsidRPr="00FC11A7">
        <w:rPr>
          <w:rFonts w:ascii="Book Antiqua" w:eastAsia="Times New Roman" w:hAnsi="Book Antiqua"/>
          <w:color w:val="000000"/>
          <w:kern w:val="24"/>
          <w:lang w:eastAsia="es-US"/>
        </w:rPr>
        <w:t>AD: Alzheimer’s disease.</w:t>
      </w:r>
    </w:p>
    <w:p w14:paraId="5EE4E8EA" w14:textId="77777777" w:rsidR="00BC418A" w:rsidRDefault="00BC418A">
      <w:pPr>
        <w:rPr>
          <w:rFonts w:ascii="Book Antiqua" w:eastAsia="Times New Roman" w:hAnsi="Book Antiqua"/>
          <w:color w:val="000000"/>
          <w:kern w:val="24"/>
          <w:lang w:eastAsia="es-US"/>
        </w:rPr>
      </w:pPr>
      <w:r>
        <w:rPr>
          <w:rFonts w:ascii="Book Antiqua" w:eastAsia="Times New Roman" w:hAnsi="Book Antiqua"/>
          <w:color w:val="000000"/>
          <w:kern w:val="24"/>
          <w:lang w:eastAsia="es-US"/>
        </w:rPr>
        <w:br w:type="page"/>
      </w:r>
    </w:p>
    <w:p w14:paraId="19F7BFA8" w14:textId="77777777" w:rsidR="00BC418A" w:rsidRDefault="00BC418A" w:rsidP="00BC418A">
      <w:pPr>
        <w:ind w:leftChars="100" w:left="240"/>
        <w:jc w:val="center"/>
        <w:rPr>
          <w:rFonts w:ascii="Book Antiqua" w:hAnsi="Book Antiqua"/>
          <w:lang w:eastAsia="zh-CN"/>
        </w:rPr>
      </w:pPr>
    </w:p>
    <w:p w14:paraId="508059D6" w14:textId="77777777" w:rsidR="00BC418A" w:rsidRDefault="00BC418A" w:rsidP="00BC418A">
      <w:pPr>
        <w:ind w:leftChars="100" w:left="240"/>
        <w:jc w:val="center"/>
        <w:rPr>
          <w:rFonts w:ascii="Book Antiqua" w:hAnsi="Book Antiqua"/>
          <w:lang w:eastAsia="zh-CN"/>
        </w:rPr>
      </w:pPr>
    </w:p>
    <w:p w14:paraId="67033D5B" w14:textId="77777777" w:rsidR="00BC418A" w:rsidRDefault="00BC418A" w:rsidP="00BC418A">
      <w:pPr>
        <w:ind w:leftChars="100" w:left="240"/>
        <w:jc w:val="center"/>
        <w:rPr>
          <w:rFonts w:ascii="Book Antiqua" w:hAnsi="Book Antiqua"/>
          <w:lang w:eastAsia="zh-CN"/>
        </w:rPr>
      </w:pPr>
    </w:p>
    <w:p w14:paraId="0255CB5E" w14:textId="77777777" w:rsidR="00BC418A" w:rsidRDefault="00BC418A" w:rsidP="00BC418A">
      <w:pPr>
        <w:ind w:leftChars="100" w:left="240"/>
        <w:jc w:val="center"/>
        <w:rPr>
          <w:rFonts w:ascii="Book Antiqua" w:hAnsi="Book Antiqua"/>
          <w:lang w:eastAsia="zh-CN"/>
        </w:rPr>
      </w:pPr>
    </w:p>
    <w:p w14:paraId="30677991" w14:textId="77777777" w:rsidR="00BC418A" w:rsidRDefault="00BC418A" w:rsidP="00BC418A">
      <w:pPr>
        <w:ind w:leftChars="100" w:left="240"/>
        <w:jc w:val="center"/>
        <w:rPr>
          <w:rFonts w:ascii="Book Antiqua" w:hAnsi="Book Antiqua"/>
          <w:lang w:eastAsia="zh-CN"/>
        </w:rPr>
      </w:pPr>
      <w:r>
        <w:rPr>
          <w:rFonts w:ascii="Book Antiqua" w:hAnsi="Book Antiqua"/>
          <w:noProof/>
          <w:lang w:eastAsia="zh-CN"/>
        </w:rPr>
        <w:drawing>
          <wp:inline distT="0" distB="0" distL="0" distR="0" wp14:anchorId="3A8EA449" wp14:editId="0D414C1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AF6DCC" w14:textId="77777777" w:rsidR="00BC418A" w:rsidRDefault="00BC418A" w:rsidP="00BC418A">
      <w:pPr>
        <w:ind w:leftChars="100" w:left="240"/>
        <w:jc w:val="center"/>
        <w:rPr>
          <w:rFonts w:ascii="Book Antiqua" w:hAnsi="Book Antiqua"/>
          <w:lang w:eastAsia="zh-CN"/>
        </w:rPr>
      </w:pPr>
    </w:p>
    <w:p w14:paraId="4113E57B" w14:textId="77777777" w:rsidR="00BC418A" w:rsidRPr="00763D22" w:rsidRDefault="00BC418A" w:rsidP="00BC418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3576644" w14:textId="77777777" w:rsidR="00BC418A" w:rsidRPr="00763D22" w:rsidRDefault="00BC418A" w:rsidP="00BC418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AFB1C97" w14:textId="77777777" w:rsidR="00BC418A" w:rsidRPr="00763D22" w:rsidRDefault="00BC418A" w:rsidP="00BC418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84972F" w14:textId="77777777" w:rsidR="00BC418A" w:rsidRPr="00763D22" w:rsidRDefault="00BC418A" w:rsidP="00BC418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A8C71B" w14:textId="77777777" w:rsidR="00BC418A" w:rsidRPr="00763D22" w:rsidRDefault="00BC418A" w:rsidP="00BC418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8EB3944" w14:textId="77777777" w:rsidR="00BC418A" w:rsidRPr="00763D22" w:rsidRDefault="00BC418A" w:rsidP="00BC418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300B31B" w14:textId="77777777" w:rsidR="00BC418A" w:rsidRDefault="00BC418A" w:rsidP="00BC418A">
      <w:pPr>
        <w:ind w:leftChars="100" w:left="240"/>
        <w:jc w:val="center"/>
        <w:rPr>
          <w:rFonts w:ascii="Book Antiqua" w:hAnsi="Book Antiqua"/>
          <w:lang w:eastAsia="zh-CN"/>
        </w:rPr>
      </w:pPr>
    </w:p>
    <w:p w14:paraId="1CE3DEA3" w14:textId="77777777" w:rsidR="00BC418A" w:rsidRDefault="00BC418A" w:rsidP="00BC418A">
      <w:pPr>
        <w:ind w:leftChars="100" w:left="240"/>
        <w:jc w:val="center"/>
        <w:rPr>
          <w:rFonts w:ascii="Book Antiqua" w:hAnsi="Book Antiqua"/>
          <w:lang w:eastAsia="zh-CN"/>
        </w:rPr>
      </w:pPr>
    </w:p>
    <w:p w14:paraId="6CE0E628" w14:textId="77777777" w:rsidR="00BC418A" w:rsidRDefault="00BC418A" w:rsidP="00BC418A">
      <w:pPr>
        <w:ind w:leftChars="100" w:left="240"/>
        <w:jc w:val="center"/>
        <w:rPr>
          <w:rFonts w:ascii="Book Antiqua" w:hAnsi="Book Antiqua"/>
          <w:lang w:eastAsia="zh-CN"/>
        </w:rPr>
      </w:pPr>
    </w:p>
    <w:p w14:paraId="0AEA8FA9" w14:textId="77777777" w:rsidR="00BC418A" w:rsidRDefault="00BC418A" w:rsidP="00BC418A">
      <w:pPr>
        <w:ind w:leftChars="100" w:left="240"/>
        <w:jc w:val="center"/>
        <w:rPr>
          <w:rFonts w:ascii="Book Antiqua" w:hAnsi="Book Antiqua"/>
          <w:lang w:eastAsia="zh-CN"/>
        </w:rPr>
      </w:pPr>
      <w:r>
        <w:rPr>
          <w:rFonts w:ascii="Book Antiqua" w:hAnsi="Book Antiqua"/>
          <w:noProof/>
          <w:lang w:eastAsia="zh-CN"/>
        </w:rPr>
        <w:drawing>
          <wp:inline distT="0" distB="0" distL="0" distR="0" wp14:anchorId="1D1060A7" wp14:editId="1858A1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95F513" w14:textId="77777777" w:rsidR="00BC418A" w:rsidRDefault="00BC418A" w:rsidP="00BC418A">
      <w:pPr>
        <w:ind w:leftChars="100" w:left="240"/>
        <w:jc w:val="center"/>
        <w:rPr>
          <w:rFonts w:ascii="Book Antiqua" w:hAnsi="Book Antiqua"/>
          <w:lang w:eastAsia="zh-CN"/>
        </w:rPr>
      </w:pPr>
    </w:p>
    <w:p w14:paraId="0AE7B9F7" w14:textId="77777777" w:rsidR="00BC418A" w:rsidRDefault="00BC418A" w:rsidP="00BC418A">
      <w:pPr>
        <w:ind w:leftChars="100" w:left="240"/>
        <w:jc w:val="center"/>
        <w:rPr>
          <w:rFonts w:ascii="Book Antiqua" w:hAnsi="Book Antiqua"/>
          <w:lang w:eastAsia="zh-CN"/>
        </w:rPr>
      </w:pPr>
    </w:p>
    <w:p w14:paraId="76D5E6F5" w14:textId="77777777" w:rsidR="00BC418A" w:rsidRDefault="00BC418A" w:rsidP="00BC418A">
      <w:pPr>
        <w:ind w:leftChars="100" w:left="240"/>
        <w:jc w:val="center"/>
        <w:rPr>
          <w:rFonts w:ascii="Book Antiqua" w:hAnsi="Book Antiqua"/>
          <w:lang w:eastAsia="zh-CN"/>
        </w:rPr>
      </w:pPr>
    </w:p>
    <w:p w14:paraId="070A47FB" w14:textId="77777777" w:rsidR="00BC418A" w:rsidRDefault="00BC418A" w:rsidP="00BC418A">
      <w:pPr>
        <w:ind w:leftChars="100" w:left="240"/>
        <w:jc w:val="center"/>
        <w:rPr>
          <w:rFonts w:ascii="Book Antiqua" w:hAnsi="Book Antiqua"/>
          <w:lang w:eastAsia="zh-CN"/>
        </w:rPr>
      </w:pPr>
    </w:p>
    <w:p w14:paraId="30782F24" w14:textId="77777777" w:rsidR="00BC418A" w:rsidRDefault="00BC418A" w:rsidP="00BC418A">
      <w:pPr>
        <w:ind w:leftChars="100" w:left="240"/>
        <w:jc w:val="center"/>
        <w:rPr>
          <w:rFonts w:ascii="Book Antiqua" w:hAnsi="Book Antiqua"/>
          <w:lang w:eastAsia="zh-CN"/>
        </w:rPr>
      </w:pPr>
    </w:p>
    <w:p w14:paraId="0DB55272" w14:textId="77777777" w:rsidR="00BC418A" w:rsidRDefault="00BC418A" w:rsidP="00BC418A">
      <w:pPr>
        <w:ind w:leftChars="100" w:left="240"/>
        <w:jc w:val="center"/>
        <w:rPr>
          <w:rFonts w:ascii="Book Antiqua" w:hAnsi="Book Antiqua"/>
          <w:lang w:eastAsia="zh-CN"/>
        </w:rPr>
      </w:pPr>
    </w:p>
    <w:p w14:paraId="00289524" w14:textId="77777777" w:rsidR="00BC418A" w:rsidRDefault="00BC418A" w:rsidP="00BC418A">
      <w:pPr>
        <w:ind w:leftChars="100" w:left="240"/>
        <w:jc w:val="center"/>
        <w:rPr>
          <w:rFonts w:ascii="Book Antiqua" w:hAnsi="Book Antiqua"/>
          <w:lang w:eastAsia="zh-CN"/>
        </w:rPr>
      </w:pPr>
    </w:p>
    <w:p w14:paraId="2FEE429F" w14:textId="77777777" w:rsidR="00BC418A" w:rsidRDefault="00BC418A" w:rsidP="00BC418A">
      <w:pPr>
        <w:ind w:leftChars="100" w:left="240"/>
        <w:jc w:val="center"/>
        <w:rPr>
          <w:rFonts w:ascii="Book Antiqua" w:hAnsi="Book Antiqua"/>
          <w:lang w:eastAsia="zh-CN"/>
        </w:rPr>
      </w:pPr>
    </w:p>
    <w:p w14:paraId="627E9E9C" w14:textId="77777777" w:rsidR="00BC418A" w:rsidRDefault="00BC418A" w:rsidP="00BC418A">
      <w:pPr>
        <w:ind w:leftChars="100" w:left="240"/>
        <w:jc w:val="center"/>
        <w:rPr>
          <w:rFonts w:ascii="Book Antiqua" w:hAnsi="Book Antiqua"/>
          <w:lang w:eastAsia="zh-CN"/>
        </w:rPr>
      </w:pPr>
    </w:p>
    <w:p w14:paraId="2E97AE86" w14:textId="77777777" w:rsidR="00BC418A" w:rsidRPr="00763D22" w:rsidRDefault="00BC418A" w:rsidP="00BC418A">
      <w:pPr>
        <w:ind w:leftChars="100" w:left="240"/>
        <w:jc w:val="right"/>
        <w:rPr>
          <w:rFonts w:ascii="Book Antiqua" w:hAnsi="Book Antiqua"/>
          <w:color w:val="000000" w:themeColor="text1"/>
          <w:lang w:eastAsia="zh-CN"/>
        </w:rPr>
      </w:pPr>
    </w:p>
    <w:p w14:paraId="0C0F1B15" w14:textId="77777777" w:rsidR="00BC418A" w:rsidRPr="00763D22" w:rsidRDefault="00BC418A" w:rsidP="00BC418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C5092EA" w14:textId="77777777" w:rsidR="00D43976" w:rsidRPr="00D43976" w:rsidRDefault="00D43976">
      <w:pPr>
        <w:spacing w:line="360" w:lineRule="auto"/>
        <w:jc w:val="both"/>
        <w:rPr>
          <w:b/>
          <w:bCs/>
        </w:rPr>
      </w:pPr>
      <w:bookmarkStart w:id="10" w:name="_GoBack"/>
      <w:bookmarkEnd w:id="10"/>
    </w:p>
    <w:sectPr w:rsidR="00D43976" w:rsidRPr="00D43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476F" w14:textId="77777777" w:rsidR="00792535" w:rsidRDefault="00792535" w:rsidP="00E769A6">
      <w:r>
        <w:separator/>
      </w:r>
    </w:p>
  </w:endnote>
  <w:endnote w:type="continuationSeparator" w:id="0">
    <w:p w14:paraId="5FAB5AD4" w14:textId="77777777" w:rsidR="00792535" w:rsidRDefault="00792535" w:rsidP="00E7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4918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A978B33" w14:textId="5D333D82" w:rsidR="00E769A6" w:rsidRPr="00E769A6" w:rsidRDefault="00E769A6" w:rsidP="00E769A6">
            <w:pPr>
              <w:pStyle w:val="a8"/>
              <w:jc w:val="right"/>
              <w:rPr>
                <w:rFonts w:ascii="Book Antiqua" w:hAnsi="Book Antiqua"/>
                <w:sz w:val="24"/>
                <w:szCs w:val="24"/>
              </w:rPr>
            </w:pPr>
            <w:r w:rsidRPr="00E769A6">
              <w:rPr>
                <w:rFonts w:ascii="Book Antiqua" w:hAnsi="Book Antiqua"/>
                <w:sz w:val="24"/>
                <w:szCs w:val="24"/>
                <w:lang w:val="zh-CN" w:eastAsia="zh-CN"/>
              </w:rPr>
              <w:t xml:space="preserve"> </w:t>
            </w:r>
            <w:r w:rsidRPr="00E769A6">
              <w:rPr>
                <w:rFonts w:ascii="Book Antiqua" w:hAnsi="Book Antiqua"/>
                <w:sz w:val="24"/>
                <w:szCs w:val="24"/>
              </w:rPr>
              <w:fldChar w:fldCharType="begin"/>
            </w:r>
            <w:r w:rsidRPr="00E769A6">
              <w:rPr>
                <w:rFonts w:ascii="Book Antiqua" w:hAnsi="Book Antiqua"/>
                <w:sz w:val="24"/>
                <w:szCs w:val="24"/>
              </w:rPr>
              <w:instrText>PAGE</w:instrText>
            </w:r>
            <w:r w:rsidRPr="00E769A6">
              <w:rPr>
                <w:rFonts w:ascii="Book Antiqua" w:hAnsi="Book Antiqua"/>
                <w:sz w:val="24"/>
                <w:szCs w:val="24"/>
              </w:rPr>
              <w:fldChar w:fldCharType="separate"/>
            </w:r>
            <w:r w:rsidR="00BC418A">
              <w:rPr>
                <w:rFonts w:ascii="Book Antiqua" w:hAnsi="Book Antiqua"/>
                <w:noProof/>
                <w:sz w:val="24"/>
                <w:szCs w:val="24"/>
              </w:rPr>
              <w:t>62</w:t>
            </w:r>
            <w:r w:rsidRPr="00E769A6">
              <w:rPr>
                <w:rFonts w:ascii="Book Antiqua" w:hAnsi="Book Antiqua"/>
                <w:sz w:val="24"/>
                <w:szCs w:val="24"/>
              </w:rPr>
              <w:fldChar w:fldCharType="end"/>
            </w:r>
            <w:r w:rsidRPr="00E769A6">
              <w:rPr>
                <w:rFonts w:ascii="Book Antiqua" w:hAnsi="Book Antiqua"/>
                <w:sz w:val="24"/>
                <w:szCs w:val="24"/>
                <w:lang w:val="zh-CN" w:eastAsia="zh-CN"/>
              </w:rPr>
              <w:t xml:space="preserve"> / </w:t>
            </w:r>
            <w:r w:rsidRPr="00E769A6">
              <w:rPr>
                <w:rFonts w:ascii="Book Antiqua" w:hAnsi="Book Antiqua"/>
                <w:sz w:val="24"/>
                <w:szCs w:val="24"/>
              </w:rPr>
              <w:fldChar w:fldCharType="begin"/>
            </w:r>
            <w:r w:rsidRPr="00E769A6">
              <w:rPr>
                <w:rFonts w:ascii="Book Antiqua" w:hAnsi="Book Antiqua"/>
                <w:sz w:val="24"/>
                <w:szCs w:val="24"/>
              </w:rPr>
              <w:instrText>NUMPAGES</w:instrText>
            </w:r>
            <w:r w:rsidRPr="00E769A6">
              <w:rPr>
                <w:rFonts w:ascii="Book Antiqua" w:hAnsi="Book Antiqua"/>
                <w:sz w:val="24"/>
                <w:szCs w:val="24"/>
              </w:rPr>
              <w:fldChar w:fldCharType="separate"/>
            </w:r>
            <w:r w:rsidR="00BC418A">
              <w:rPr>
                <w:rFonts w:ascii="Book Antiqua" w:hAnsi="Book Antiqua"/>
                <w:noProof/>
                <w:sz w:val="24"/>
                <w:szCs w:val="24"/>
              </w:rPr>
              <w:t>62</w:t>
            </w:r>
            <w:r w:rsidRPr="00E769A6">
              <w:rPr>
                <w:rFonts w:ascii="Book Antiqua" w:hAnsi="Book Antiqua"/>
                <w:sz w:val="24"/>
                <w:szCs w:val="24"/>
              </w:rPr>
              <w:fldChar w:fldCharType="end"/>
            </w:r>
          </w:p>
        </w:sdtContent>
      </w:sdt>
    </w:sdtContent>
  </w:sdt>
  <w:p w14:paraId="621F4C06" w14:textId="77777777" w:rsidR="00E769A6" w:rsidRPr="00E769A6" w:rsidRDefault="00E769A6" w:rsidP="00E769A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23AD" w14:textId="77777777" w:rsidR="00792535" w:rsidRDefault="00792535" w:rsidP="00E769A6">
      <w:r>
        <w:separator/>
      </w:r>
    </w:p>
  </w:footnote>
  <w:footnote w:type="continuationSeparator" w:id="0">
    <w:p w14:paraId="5D187320" w14:textId="77777777" w:rsidR="00792535" w:rsidRDefault="00792535" w:rsidP="00E76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3MLcwNTcwNzEwMDRS0lEKTi0uzszPAykwrAUAgF+leywAAAA="/>
  </w:docVars>
  <w:rsids>
    <w:rsidRoot w:val="00A77B3E"/>
    <w:rsid w:val="00001869"/>
    <w:rsid w:val="00125FAE"/>
    <w:rsid w:val="0019055E"/>
    <w:rsid w:val="001A1234"/>
    <w:rsid w:val="001D14AE"/>
    <w:rsid w:val="00202223"/>
    <w:rsid w:val="00226384"/>
    <w:rsid w:val="00275F76"/>
    <w:rsid w:val="00307F57"/>
    <w:rsid w:val="003A41AA"/>
    <w:rsid w:val="00426130"/>
    <w:rsid w:val="00432D57"/>
    <w:rsid w:val="004A3E8E"/>
    <w:rsid w:val="004C4158"/>
    <w:rsid w:val="00600206"/>
    <w:rsid w:val="00624267"/>
    <w:rsid w:val="006422DD"/>
    <w:rsid w:val="006926EC"/>
    <w:rsid w:val="006E56BF"/>
    <w:rsid w:val="0074190C"/>
    <w:rsid w:val="00792535"/>
    <w:rsid w:val="0079449B"/>
    <w:rsid w:val="007C6737"/>
    <w:rsid w:val="008E714D"/>
    <w:rsid w:val="0095645C"/>
    <w:rsid w:val="00993D74"/>
    <w:rsid w:val="009D2BCA"/>
    <w:rsid w:val="009E684C"/>
    <w:rsid w:val="00A14ED9"/>
    <w:rsid w:val="00A26702"/>
    <w:rsid w:val="00A4784A"/>
    <w:rsid w:val="00A77B3E"/>
    <w:rsid w:val="00AD1252"/>
    <w:rsid w:val="00B8607A"/>
    <w:rsid w:val="00BC418A"/>
    <w:rsid w:val="00C63613"/>
    <w:rsid w:val="00C83373"/>
    <w:rsid w:val="00CA2A55"/>
    <w:rsid w:val="00D43976"/>
    <w:rsid w:val="00D80BDB"/>
    <w:rsid w:val="00DB5100"/>
    <w:rsid w:val="00E23A05"/>
    <w:rsid w:val="00E24C9B"/>
    <w:rsid w:val="00E769A6"/>
    <w:rsid w:val="00EC651C"/>
    <w:rsid w:val="00F14058"/>
    <w:rsid w:val="00FC11A7"/>
    <w:rsid w:val="00FD3532"/>
    <w:rsid w:val="00FF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00206"/>
    <w:rPr>
      <w:sz w:val="21"/>
      <w:szCs w:val="21"/>
    </w:rPr>
  </w:style>
  <w:style w:type="paragraph" w:styleId="a4">
    <w:name w:val="annotation text"/>
    <w:basedOn w:val="a"/>
    <w:link w:val="Char"/>
    <w:semiHidden/>
    <w:unhideWhenUsed/>
    <w:rsid w:val="00600206"/>
  </w:style>
  <w:style w:type="character" w:customStyle="1" w:styleId="Char">
    <w:name w:val="批注文字 Char"/>
    <w:basedOn w:val="a0"/>
    <w:link w:val="a4"/>
    <w:semiHidden/>
    <w:rsid w:val="00600206"/>
    <w:rPr>
      <w:sz w:val="24"/>
      <w:szCs w:val="24"/>
    </w:rPr>
  </w:style>
  <w:style w:type="paragraph" w:styleId="a5">
    <w:name w:val="annotation subject"/>
    <w:basedOn w:val="a4"/>
    <w:next w:val="a4"/>
    <w:link w:val="Char0"/>
    <w:semiHidden/>
    <w:unhideWhenUsed/>
    <w:rsid w:val="00600206"/>
    <w:rPr>
      <w:b/>
      <w:bCs/>
    </w:rPr>
  </w:style>
  <w:style w:type="character" w:customStyle="1" w:styleId="Char0">
    <w:name w:val="批注主题 Char"/>
    <w:basedOn w:val="Char"/>
    <w:link w:val="a5"/>
    <w:semiHidden/>
    <w:rsid w:val="00600206"/>
    <w:rPr>
      <w:b/>
      <w:bCs/>
      <w:sz w:val="24"/>
      <w:szCs w:val="24"/>
    </w:rPr>
  </w:style>
  <w:style w:type="character" w:styleId="a6">
    <w:name w:val="Hyperlink"/>
    <w:basedOn w:val="a0"/>
    <w:unhideWhenUsed/>
    <w:rsid w:val="00600206"/>
    <w:rPr>
      <w:color w:val="0000FF" w:themeColor="hyperlink"/>
      <w:u w:val="single"/>
    </w:rPr>
  </w:style>
  <w:style w:type="character" w:customStyle="1" w:styleId="UnresolvedMention">
    <w:name w:val="Unresolved Mention"/>
    <w:basedOn w:val="a0"/>
    <w:uiPriority w:val="99"/>
    <w:semiHidden/>
    <w:unhideWhenUsed/>
    <w:rsid w:val="00600206"/>
    <w:rPr>
      <w:color w:val="605E5C"/>
      <w:shd w:val="clear" w:color="auto" w:fill="E1DFDD"/>
    </w:rPr>
  </w:style>
  <w:style w:type="paragraph" w:styleId="a7">
    <w:name w:val="header"/>
    <w:basedOn w:val="a"/>
    <w:link w:val="Char1"/>
    <w:unhideWhenUsed/>
    <w:rsid w:val="00E769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769A6"/>
    <w:rPr>
      <w:sz w:val="18"/>
      <w:szCs w:val="18"/>
    </w:rPr>
  </w:style>
  <w:style w:type="paragraph" w:styleId="a8">
    <w:name w:val="footer"/>
    <w:basedOn w:val="a"/>
    <w:link w:val="Char2"/>
    <w:uiPriority w:val="99"/>
    <w:unhideWhenUsed/>
    <w:rsid w:val="00E769A6"/>
    <w:pPr>
      <w:tabs>
        <w:tab w:val="center" w:pos="4153"/>
        <w:tab w:val="right" w:pos="8306"/>
      </w:tabs>
      <w:snapToGrid w:val="0"/>
    </w:pPr>
    <w:rPr>
      <w:sz w:val="18"/>
      <w:szCs w:val="18"/>
    </w:rPr>
  </w:style>
  <w:style w:type="character" w:customStyle="1" w:styleId="Char2">
    <w:name w:val="页脚 Char"/>
    <w:basedOn w:val="a0"/>
    <w:link w:val="a8"/>
    <w:uiPriority w:val="99"/>
    <w:rsid w:val="00E769A6"/>
    <w:rPr>
      <w:sz w:val="18"/>
      <w:szCs w:val="18"/>
    </w:rPr>
  </w:style>
  <w:style w:type="paragraph" w:styleId="a9">
    <w:name w:val="Balloon Text"/>
    <w:basedOn w:val="a"/>
    <w:link w:val="Char3"/>
    <w:rsid w:val="003A41AA"/>
    <w:rPr>
      <w:rFonts w:ascii="Segoe UI" w:hAnsi="Segoe UI" w:cs="Segoe UI"/>
      <w:sz w:val="18"/>
      <w:szCs w:val="18"/>
    </w:rPr>
  </w:style>
  <w:style w:type="character" w:customStyle="1" w:styleId="Char3">
    <w:name w:val="批注框文本 Char"/>
    <w:basedOn w:val="a0"/>
    <w:link w:val="a9"/>
    <w:rsid w:val="003A41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00206"/>
    <w:rPr>
      <w:sz w:val="21"/>
      <w:szCs w:val="21"/>
    </w:rPr>
  </w:style>
  <w:style w:type="paragraph" w:styleId="a4">
    <w:name w:val="annotation text"/>
    <w:basedOn w:val="a"/>
    <w:link w:val="Char"/>
    <w:semiHidden/>
    <w:unhideWhenUsed/>
    <w:rsid w:val="00600206"/>
  </w:style>
  <w:style w:type="character" w:customStyle="1" w:styleId="Char">
    <w:name w:val="批注文字 Char"/>
    <w:basedOn w:val="a0"/>
    <w:link w:val="a4"/>
    <w:semiHidden/>
    <w:rsid w:val="00600206"/>
    <w:rPr>
      <w:sz w:val="24"/>
      <w:szCs w:val="24"/>
    </w:rPr>
  </w:style>
  <w:style w:type="paragraph" w:styleId="a5">
    <w:name w:val="annotation subject"/>
    <w:basedOn w:val="a4"/>
    <w:next w:val="a4"/>
    <w:link w:val="Char0"/>
    <w:semiHidden/>
    <w:unhideWhenUsed/>
    <w:rsid w:val="00600206"/>
    <w:rPr>
      <w:b/>
      <w:bCs/>
    </w:rPr>
  </w:style>
  <w:style w:type="character" w:customStyle="1" w:styleId="Char0">
    <w:name w:val="批注主题 Char"/>
    <w:basedOn w:val="Char"/>
    <w:link w:val="a5"/>
    <w:semiHidden/>
    <w:rsid w:val="00600206"/>
    <w:rPr>
      <w:b/>
      <w:bCs/>
      <w:sz w:val="24"/>
      <w:szCs w:val="24"/>
    </w:rPr>
  </w:style>
  <w:style w:type="character" w:styleId="a6">
    <w:name w:val="Hyperlink"/>
    <w:basedOn w:val="a0"/>
    <w:unhideWhenUsed/>
    <w:rsid w:val="00600206"/>
    <w:rPr>
      <w:color w:val="0000FF" w:themeColor="hyperlink"/>
      <w:u w:val="single"/>
    </w:rPr>
  </w:style>
  <w:style w:type="character" w:customStyle="1" w:styleId="UnresolvedMention">
    <w:name w:val="Unresolved Mention"/>
    <w:basedOn w:val="a0"/>
    <w:uiPriority w:val="99"/>
    <w:semiHidden/>
    <w:unhideWhenUsed/>
    <w:rsid w:val="00600206"/>
    <w:rPr>
      <w:color w:val="605E5C"/>
      <w:shd w:val="clear" w:color="auto" w:fill="E1DFDD"/>
    </w:rPr>
  </w:style>
  <w:style w:type="paragraph" w:styleId="a7">
    <w:name w:val="header"/>
    <w:basedOn w:val="a"/>
    <w:link w:val="Char1"/>
    <w:unhideWhenUsed/>
    <w:rsid w:val="00E769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769A6"/>
    <w:rPr>
      <w:sz w:val="18"/>
      <w:szCs w:val="18"/>
    </w:rPr>
  </w:style>
  <w:style w:type="paragraph" w:styleId="a8">
    <w:name w:val="footer"/>
    <w:basedOn w:val="a"/>
    <w:link w:val="Char2"/>
    <w:uiPriority w:val="99"/>
    <w:unhideWhenUsed/>
    <w:rsid w:val="00E769A6"/>
    <w:pPr>
      <w:tabs>
        <w:tab w:val="center" w:pos="4153"/>
        <w:tab w:val="right" w:pos="8306"/>
      </w:tabs>
      <w:snapToGrid w:val="0"/>
    </w:pPr>
    <w:rPr>
      <w:sz w:val="18"/>
      <w:szCs w:val="18"/>
    </w:rPr>
  </w:style>
  <w:style w:type="character" w:customStyle="1" w:styleId="Char2">
    <w:name w:val="页脚 Char"/>
    <w:basedOn w:val="a0"/>
    <w:link w:val="a8"/>
    <w:uiPriority w:val="99"/>
    <w:rsid w:val="00E769A6"/>
    <w:rPr>
      <w:sz w:val="18"/>
      <w:szCs w:val="18"/>
    </w:rPr>
  </w:style>
  <w:style w:type="paragraph" w:styleId="a9">
    <w:name w:val="Balloon Text"/>
    <w:basedOn w:val="a"/>
    <w:link w:val="Char3"/>
    <w:rsid w:val="003A41AA"/>
    <w:rPr>
      <w:rFonts w:ascii="Segoe UI" w:hAnsi="Segoe UI" w:cs="Segoe UI"/>
      <w:sz w:val="18"/>
      <w:szCs w:val="18"/>
    </w:rPr>
  </w:style>
  <w:style w:type="character" w:customStyle="1" w:styleId="Char3">
    <w:name w:val="批注框文本 Char"/>
    <w:basedOn w:val="a0"/>
    <w:link w:val="a9"/>
    <w:rsid w:val="003A4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123">
      <w:bodyDiv w:val="1"/>
      <w:marLeft w:val="0"/>
      <w:marRight w:val="0"/>
      <w:marTop w:val="0"/>
      <w:marBottom w:val="0"/>
      <w:divBdr>
        <w:top w:val="none" w:sz="0" w:space="0" w:color="auto"/>
        <w:left w:val="none" w:sz="0" w:space="0" w:color="auto"/>
        <w:bottom w:val="none" w:sz="0" w:space="0" w:color="auto"/>
        <w:right w:val="none" w:sz="0" w:space="0" w:color="auto"/>
      </w:divBdr>
    </w:div>
    <w:div w:id="140124682">
      <w:bodyDiv w:val="1"/>
      <w:marLeft w:val="0"/>
      <w:marRight w:val="0"/>
      <w:marTop w:val="0"/>
      <w:marBottom w:val="0"/>
      <w:divBdr>
        <w:top w:val="none" w:sz="0" w:space="0" w:color="auto"/>
        <w:left w:val="none" w:sz="0" w:space="0" w:color="auto"/>
        <w:bottom w:val="none" w:sz="0" w:space="0" w:color="auto"/>
        <w:right w:val="none" w:sz="0" w:space="0" w:color="auto"/>
      </w:divBdr>
    </w:div>
    <w:div w:id="228806734">
      <w:bodyDiv w:val="1"/>
      <w:marLeft w:val="0"/>
      <w:marRight w:val="0"/>
      <w:marTop w:val="0"/>
      <w:marBottom w:val="0"/>
      <w:divBdr>
        <w:top w:val="none" w:sz="0" w:space="0" w:color="auto"/>
        <w:left w:val="none" w:sz="0" w:space="0" w:color="auto"/>
        <w:bottom w:val="none" w:sz="0" w:space="0" w:color="auto"/>
        <w:right w:val="none" w:sz="0" w:space="0" w:color="auto"/>
      </w:divBdr>
    </w:div>
    <w:div w:id="916330686">
      <w:bodyDiv w:val="1"/>
      <w:marLeft w:val="0"/>
      <w:marRight w:val="0"/>
      <w:marTop w:val="0"/>
      <w:marBottom w:val="0"/>
      <w:divBdr>
        <w:top w:val="none" w:sz="0" w:space="0" w:color="auto"/>
        <w:left w:val="none" w:sz="0" w:space="0" w:color="auto"/>
        <w:bottom w:val="none" w:sz="0" w:space="0" w:color="auto"/>
        <w:right w:val="none" w:sz="0" w:space="0" w:color="auto"/>
      </w:divBdr>
    </w:div>
    <w:div w:id="1460681689">
      <w:bodyDiv w:val="1"/>
      <w:marLeft w:val="0"/>
      <w:marRight w:val="0"/>
      <w:marTop w:val="0"/>
      <w:marBottom w:val="0"/>
      <w:divBdr>
        <w:top w:val="none" w:sz="0" w:space="0" w:color="auto"/>
        <w:left w:val="none" w:sz="0" w:space="0" w:color="auto"/>
        <w:bottom w:val="none" w:sz="0" w:space="0" w:color="auto"/>
        <w:right w:val="none" w:sz="0" w:space="0" w:color="auto"/>
      </w:divBdr>
    </w:div>
    <w:div w:id="1680112679">
      <w:bodyDiv w:val="1"/>
      <w:marLeft w:val="0"/>
      <w:marRight w:val="0"/>
      <w:marTop w:val="0"/>
      <w:marBottom w:val="0"/>
      <w:divBdr>
        <w:top w:val="none" w:sz="0" w:space="0" w:color="auto"/>
        <w:left w:val="none" w:sz="0" w:space="0" w:color="auto"/>
        <w:bottom w:val="none" w:sz="0" w:space="0" w:color="auto"/>
        <w:right w:val="none" w:sz="0" w:space="0" w:color="auto"/>
      </w:divBdr>
    </w:div>
    <w:div w:id="206190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jgnet.com/1948-9358/full/v12/i6/74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9E8B-451E-43D9-A45E-6D518042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62</Pages>
  <Words>16313</Words>
  <Characters>92990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14</cp:revision>
  <dcterms:created xsi:type="dcterms:W3CDTF">2021-05-18T05:06:00Z</dcterms:created>
  <dcterms:modified xsi:type="dcterms:W3CDTF">2021-06-03T07:45:00Z</dcterms:modified>
</cp:coreProperties>
</file>