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2781" w14:textId="77777777" w:rsidR="00A77B3E" w:rsidRDefault="00565070" w:rsidP="00FE4A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234073" w14:textId="77777777" w:rsidR="00A77B3E" w:rsidRDefault="00565070" w:rsidP="00FE4A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64261</w:t>
      </w:r>
    </w:p>
    <w:p w14:paraId="416C6BA5" w14:textId="77777777" w:rsidR="00A77B3E" w:rsidRDefault="00565070" w:rsidP="00FE4A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6A7A1F" w14:textId="77777777" w:rsidR="00A77B3E" w:rsidRDefault="00A77B3E" w:rsidP="00FE4A74">
      <w:pPr>
        <w:spacing w:line="360" w:lineRule="auto"/>
        <w:jc w:val="both"/>
      </w:pPr>
    </w:p>
    <w:p w14:paraId="4ADBE7A7" w14:textId="77777777" w:rsidR="00A77B3E" w:rsidRDefault="00565070" w:rsidP="00FE4A74">
      <w:pPr>
        <w:spacing w:line="360" w:lineRule="auto"/>
        <w:jc w:val="both"/>
      </w:pPr>
      <w:r>
        <w:rPr>
          <w:rFonts w:ascii="Book Antiqua" w:eastAsia="Book Antiqua" w:hAnsi="Book Antiqua" w:cs="Book Antiqua"/>
          <w:b/>
          <w:i/>
          <w:color w:val="000000"/>
        </w:rPr>
        <w:t>Retrospective Study</w:t>
      </w:r>
    </w:p>
    <w:p w14:paraId="7152DD30" w14:textId="77777777" w:rsidR="00A77B3E" w:rsidRDefault="00565070" w:rsidP="00FE4A74">
      <w:pPr>
        <w:spacing w:line="360" w:lineRule="auto"/>
        <w:jc w:val="both"/>
      </w:pPr>
      <w:r>
        <w:rPr>
          <w:rFonts w:ascii="Book Antiqua" w:eastAsia="Book Antiqua" w:hAnsi="Book Antiqua" w:cs="Book Antiqua"/>
          <w:b/>
          <w:bCs/>
          <w:color w:val="000000"/>
        </w:rPr>
        <w:t xml:space="preserve">Clinical observation of </w:t>
      </w:r>
      <w:proofErr w:type="spellStart"/>
      <w:r>
        <w:rPr>
          <w:rFonts w:ascii="Book Antiqua" w:eastAsia="Book Antiqua" w:hAnsi="Book Antiqua" w:cs="Book Antiqua"/>
          <w:b/>
          <w:bCs/>
          <w:color w:val="000000"/>
        </w:rPr>
        <w:t>Kuntai</w:t>
      </w:r>
      <w:proofErr w:type="spellEnd"/>
      <w:r>
        <w:rPr>
          <w:rFonts w:ascii="Book Antiqua" w:eastAsia="Book Antiqua" w:hAnsi="Book Antiqua" w:cs="Book Antiqua"/>
          <w:b/>
          <w:bCs/>
          <w:color w:val="000000"/>
        </w:rPr>
        <w:t xml:space="preserve"> capsule combined with </w:t>
      </w:r>
      <w:proofErr w:type="spellStart"/>
      <w:r>
        <w:rPr>
          <w:rFonts w:ascii="Book Antiqua" w:eastAsia="Book Antiqua" w:hAnsi="Book Antiqua" w:cs="Book Antiqua"/>
          <w:b/>
          <w:bCs/>
          <w:color w:val="000000"/>
        </w:rPr>
        <w:t>Fenmotong</w:t>
      </w:r>
      <w:proofErr w:type="spellEnd"/>
      <w:r>
        <w:rPr>
          <w:rFonts w:ascii="Book Antiqua" w:eastAsia="Book Antiqua" w:hAnsi="Book Antiqua" w:cs="Book Antiqua"/>
          <w:b/>
          <w:bCs/>
          <w:color w:val="000000"/>
        </w:rPr>
        <w:t xml:space="preserve"> in treatment of decline of ovarian reserve function</w:t>
      </w:r>
    </w:p>
    <w:p w14:paraId="12FC6D61" w14:textId="77777777" w:rsidR="00A77B3E" w:rsidRDefault="00A77B3E" w:rsidP="00FE4A74">
      <w:pPr>
        <w:spacing w:line="360" w:lineRule="auto"/>
        <w:jc w:val="both"/>
      </w:pPr>
    </w:p>
    <w:p w14:paraId="78FCEE4A" w14:textId="77777777" w:rsidR="00A77B3E" w:rsidRDefault="00557AFB" w:rsidP="00FE4A74">
      <w:pPr>
        <w:spacing w:line="360" w:lineRule="auto"/>
        <w:jc w:val="both"/>
      </w:pPr>
      <w:r>
        <w:rPr>
          <w:rFonts w:ascii="Book Antiqua" w:eastAsia="Book Antiqua" w:hAnsi="Book Antiqua" w:cs="Book Antiqua"/>
          <w:color w:val="000000"/>
        </w:rPr>
        <w:t xml:space="preserve">Lin </w:t>
      </w:r>
      <w:r>
        <w:rPr>
          <w:rFonts w:ascii="Book Antiqua" w:hAnsi="Book Antiqua" w:cs="Book Antiqua" w:hint="eastAsia"/>
          <w:color w:val="000000"/>
          <w:lang w:eastAsia="zh-CN"/>
        </w:rPr>
        <w:t xml:space="preserve">XM </w:t>
      </w:r>
      <w:r w:rsidRPr="00557AF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565070">
        <w:rPr>
          <w:rFonts w:ascii="Book Antiqua" w:eastAsia="Book Antiqua" w:hAnsi="Book Antiqua" w:cs="Book Antiqua"/>
          <w:color w:val="000000"/>
        </w:rPr>
        <w:t>Kuntai</w:t>
      </w:r>
      <w:proofErr w:type="spellEnd"/>
      <w:r w:rsidR="00565070">
        <w:rPr>
          <w:rFonts w:ascii="Book Antiqua" w:eastAsia="Book Antiqua" w:hAnsi="Book Antiqua" w:cs="Book Antiqua"/>
          <w:color w:val="000000"/>
        </w:rPr>
        <w:t xml:space="preserve"> capsule in reduced ovarian reserve function</w:t>
      </w:r>
    </w:p>
    <w:p w14:paraId="1A4E74BC" w14:textId="77777777" w:rsidR="00A77B3E" w:rsidRDefault="00A77B3E" w:rsidP="00FE4A74">
      <w:pPr>
        <w:spacing w:line="360" w:lineRule="auto"/>
        <w:jc w:val="both"/>
      </w:pPr>
    </w:p>
    <w:p w14:paraId="4EE120D8" w14:textId="77777777" w:rsidR="00A77B3E" w:rsidRDefault="00565070" w:rsidP="00FE4A74">
      <w:pPr>
        <w:spacing w:line="360" w:lineRule="auto"/>
        <w:jc w:val="both"/>
      </w:pPr>
      <w:r>
        <w:rPr>
          <w:rFonts w:ascii="Book Antiqua" w:eastAsia="Book Antiqua" w:hAnsi="Book Antiqua" w:cs="Book Antiqua"/>
          <w:color w:val="000000"/>
        </w:rPr>
        <w:t xml:space="preserve">Xin-Miao Lin, Miao Chen,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-Ling Wang, Xiao-Min Ye, Hao-Fan Chen</w:t>
      </w:r>
    </w:p>
    <w:p w14:paraId="2DB5E26D" w14:textId="77777777" w:rsidR="00A77B3E" w:rsidRDefault="00A77B3E" w:rsidP="00FE4A74">
      <w:pPr>
        <w:spacing w:line="360" w:lineRule="auto"/>
        <w:jc w:val="both"/>
      </w:pPr>
    </w:p>
    <w:p w14:paraId="35BC2EEA" w14:textId="77777777" w:rsidR="00A77B3E" w:rsidRDefault="00565070" w:rsidP="00FE4A74">
      <w:pPr>
        <w:spacing w:line="360" w:lineRule="auto"/>
        <w:jc w:val="both"/>
      </w:pPr>
      <w:r>
        <w:rPr>
          <w:rFonts w:ascii="Book Antiqua" w:eastAsia="Book Antiqua" w:hAnsi="Book Antiqua" w:cs="Book Antiqua"/>
          <w:b/>
          <w:bCs/>
          <w:color w:val="000000"/>
        </w:rPr>
        <w:t xml:space="preserve">Xin-Miao Lin, Miao Chen,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-Ling Wang, Xiao-Min Ye, Hao-Fan Chen, </w:t>
      </w:r>
      <w:r>
        <w:rPr>
          <w:rFonts w:ascii="Book Antiqua" w:eastAsia="Book Antiqua" w:hAnsi="Book Antiqua" w:cs="Book Antiqua"/>
          <w:color w:val="000000"/>
        </w:rPr>
        <w:t>Department of Reproductive Health and Infertility, Zhanjiang Central People's Hospital, Zhanjiang 524037, Zhejiang Province, China</w:t>
      </w:r>
    </w:p>
    <w:p w14:paraId="0F608D25" w14:textId="77777777" w:rsidR="00A77B3E" w:rsidRDefault="00A77B3E" w:rsidP="00FE4A74">
      <w:pPr>
        <w:spacing w:line="360" w:lineRule="auto"/>
        <w:jc w:val="both"/>
      </w:pPr>
    </w:p>
    <w:p w14:paraId="06137885" w14:textId="77777777" w:rsidR="00A77B3E" w:rsidRDefault="00565070" w:rsidP="00FE4A7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Lin XM designed the experiment; Chen M drafted the work, Chen HF, Wang QL and Ye XM collected the data; Lin XM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interpreted data; Chen M wrote the article.</w:t>
      </w:r>
    </w:p>
    <w:p w14:paraId="34034302" w14:textId="77777777" w:rsidR="00A77B3E" w:rsidRDefault="00A77B3E" w:rsidP="00FE4A74">
      <w:pPr>
        <w:spacing w:line="360" w:lineRule="auto"/>
        <w:jc w:val="both"/>
      </w:pPr>
    </w:p>
    <w:p w14:paraId="7C2E8282" w14:textId="77777777" w:rsidR="00A77B3E" w:rsidRDefault="00565070" w:rsidP="00FE4A74">
      <w:pPr>
        <w:spacing w:line="360" w:lineRule="auto"/>
        <w:jc w:val="both"/>
      </w:pPr>
      <w:r>
        <w:rPr>
          <w:rFonts w:ascii="Book Antiqua" w:eastAsia="Book Antiqua" w:hAnsi="Book Antiqua" w:cs="Book Antiqua"/>
          <w:b/>
          <w:bCs/>
          <w:color w:val="000000"/>
        </w:rPr>
        <w:t xml:space="preserve">Corresponding author: Hao-Fan Chen, PhD, Chief Doctor, </w:t>
      </w:r>
      <w:r>
        <w:rPr>
          <w:rFonts w:ascii="Book Antiqua" w:eastAsia="Book Antiqua" w:hAnsi="Book Antiqua" w:cs="Book Antiqua"/>
          <w:color w:val="000000"/>
        </w:rPr>
        <w:t xml:space="preserve">Department of Reproductive Health and Infertility, Zhanjiang Central People's Hospital, No. 236 </w:t>
      </w:r>
      <w:proofErr w:type="spellStart"/>
      <w:r>
        <w:rPr>
          <w:rFonts w:ascii="Book Antiqua" w:eastAsia="Book Antiqua" w:hAnsi="Book Antiqua" w:cs="Book Antiqua"/>
          <w:color w:val="000000"/>
        </w:rPr>
        <w:t>Yuanzhu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Chikan</w:t>
      </w:r>
      <w:proofErr w:type="spellEnd"/>
      <w:r>
        <w:rPr>
          <w:rFonts w:ascii="Book Antiqua" w:eastAsia="Book Antiqua" w:hAnsi="Book Antiqua" w:cs="Book Antiqua"/>
          <w:color w:val="000000"/>
        </w:rPr>
        <w:t xml:space="preserve"> District, Zhanjiang 524037, Zhejiang Province, China. tony_chen8928@163.com</w:t>
      </w:r>
    </w:p>
    <w:p w14:paraId="1F51ACD0" w14:textId="77777777" w:rsidR="00A77B3E" w:rsidRDefault="00A77B3E" w:rsidP="00FE4A74">
      <w:pPr>
        <w:spacing w:line="360" w:lineRule="auto"/>
        <w:jc w:val="both"/>
      </w:pPr>
    </w:p>
    <w:p w14:paraId="1B5F7D82" w14:textId="77777777" w:rsidR="00A77B3E" w:rsidRDefault="00565070" w:rsidP="00FE4A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395EA4D1" w14:textId="77777777" w:rsidR="00A77B3E" w:rsidRDefault="00565070" w:rsidP="00FE4A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4, 2021</w:t>
      </w:r>
    </w:p>
    <w:p w14:paraId="7EE5AF6D" w14:textId="2DE2062F" w:rsidR="00A77B3E" w:rsidRDefault="00565070" w:rsidP="00FE4A7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61B47">
        <w:rPr>
          <w:rFonts w:ascii="Book Antiqua" w:eastAsia="宋体" w:hAnsi="Book Antiqua" w:hint="eastAsia"/>
          <w:color w:val="000000" w:themeColor="text1"/>
        </w:rPr>
        <w:t>Au</w:t>
      </w:r>
      <w:r w:rsidR="00D61B47">
        <w:rPr>
          <w:rFonts w:ascii="Book Antiqua" w:eastAsia="宋体" w:hAnsi="Book Antiqua"/>
          <w:color w:val="000000" w:themeColor="text1"/>
        </w:rPr>
        <w:t>gust</w:t>
      </w:r>
      <w:r w:rsidR="00D61B47" w:rsidRPr="00F06907">
        <w:rPr>
          <w:rFonts w:ascii="Book Antiqua" w:eastAsia="宋体" w:hAnsi="Book Antiqua"/>
          <w:color w:val="000000" w:themeColor="text1"/>
        </w:rPr>
        <w:t xml:space="preserve"> </w:t>
      </w:r>
      <w:r w:rsidR="00D61B47">
        <w:rPr>
          <w:rFonts w:ascii="Book Antiqua" w:eastAsia="宋体" w:hAnsi="Book Antiqua"/>
          <w:color w:val="000000" w:themeColor="text1"/>
        </w:rPr>
        <w:t>5</w:t>
      </w:r>
      <w:r w:rsidR="00D61B47" w:rsidRPr="00F06907">
        <w:rPr>
          <w:rFonts w:ascii="Book Antiqua" w:eastAsia="宋体" w:hAnsi="Book Antiqua"/>
          <w:color w:val="000000" w:themeColor="text1"/>
        </w:rPr>
        <w:t>, 2021</w:t>
      </w:r>
      <w:bookmarkEnd w:id="0"/>
      <w:bookmarkEnd w:id="1"/>
      <w:bookmarkEnd w:id="2"/>
    </w:p>
    <w:p w14:paraId="4C87F011" w14:textId="77777777" w:rsidR="00A77B3E" w:rsidRDefault="00565070" w:rsidP="00FE4A74">
      <w:pPr>
        <w:spacing w:line="360" w:lineRule="auto"/>
        <w:jc w:val="both"/>
      </w:pPr>
      <w:r>
        <w:rPr>
          <w:rFonts w:ascii="Book Antiqua" w:eastAsia="Book Antiqua" w:hAnsi="Book Antiqua" w:cs="Book Antiqua"/>
          <w:b/>
          <w:bCs/>
          <w:color w:val="000000"/>
        </w:rPr>
        <w:t xml:space="preserve">Published online: </w:t>
      </w:r>
    </w:p>
    <w:p w14:paraId="1611A59A" w14:textId="77777777" w:rsidR="00A77B3E" w:rsidRDefault="00A77B3E" w:rsidP="00FE4A74">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E0ACE3A" w14:textId="77777777" w:rsidR="00A77B3E" w:rsidRDefault="00565070" w:rsidP="00FE4A74">
      <w:pPr>
        <w:spacing w:line="360" w:lineRule="auto"/>
        <w:jc w:val="both"/>
      </w:pPr>
      <w:r>
        <w:rPr>
          <w:rFonts w:ascii="Book Antiqua" w:eastAsia="Book Antiqua" w:hAnsi="Book Antiqua" w:cs="Book Antiqua"/>
          <w:b/>
          <w:color w:val="000000"/>
        </w:rPr>
        <w:lastRenderedPageBreak/>
        <w:t>Abstract</w:t>
      </w:r>
    </w:p>
    <w:p w14:paraId="3F965346" w14:textId="77777777" w:rsidR="00A77B3E" w:rsidRDefault="00565070" w:rsidP="00FE4A74">
      <w:pPr>
        <w:spacing w:line="360" w:lineRule="auto"/>
        <w:jc w:val="both"/>
      </w:pPr>
      <w:r>
        <w:rPr>
          <w:rFonts w:ascii="Book Antiqua" w:eastAsia="Book Antiqua" w:hAnsi="Book Antiqua" w:cs="Book Antiqua"/>
          <w:color w:val="000000"/>
        </w:rPr>
        <w:t>BACKGROUND</w:t>
      </w:r>
    </w:p>
    <w:p w14:paraId="050573DC" w14:textId="77777777" w:rsidR="00A77B3E" w:rsidRDefault="00565070" w:rsidP="00FE4A74">
      <w:pPr>
        <w:spacing w:line="360" w:lineRule="auto"/>
        <w:jc w:val="both"/>
      </w:pPr>
      <w:r>
        <w:rPr>
          <w:rFonts w:ascii="Book Antiqua" w:eastAsia="Book Antiqua" w:hAnsi="Book Antiqua" w:cs="Book Antiqua"/>
          <w:color w:val="000000"/>
        </w:rPr>
        <w:t xml:space="preserve">Decreased ovarian reserve function is an ovarian hypofunction disease that occurs in women before 40 years of age, leading to a decline in fertility and perimenopausal symptoms, such as irregular menstruation, amenorrhea, infertility, decreased libido, and autonomic nervous dysfunction. </w:t>
      </w:r>
      <w:proofErr w:type="spellStart"/>
      <w:r>
        <w:rPr>
          <w:rFonts w:ascii="Book Antiqua" w:eastAsia="Book Antiqua" w:hAnsi="Book Antiqua" w:cs="Book Antiqua"/>
          <w:color w:val="000000"/>
        </w:rPr>
        <w:t>Fenmatong</w:t>
      </w:r>
      <w:proofErr w:type="spellEnd"/>
      <w:r>
        <w:rPr>
          <w:rFonts w:ascii="Book Antiqua" w:eastAsia="Book Antiqua" w:hAnsi="Book Antiqua" w:cs="Book Antiqua"/>
          <w:color w:val="000000"/>
        </w:rPr>
        <w:t xml:space="preserve"> (FMT) is a compound mixture of estradiol tablets and estradiol </w:t>
      </w:r>
      <w:proofErr w:type="spellStart"/>
      <w:r>
        <w:rPr>
          <w:rFonts w:ascii="Book Antiqua" w:eastAsia="Book Antiqua" w:hAnsi="Book Antiqua" w:cs="Book Antiqua"/>
          <w:color w:val="000000"/>
        </w:rPr>
        <w:t>didroxyprogesterone</w:t>
      </w:r>
      <w:proofErr w:type="spellEnd"/>
      <w:r>
        <w:rPr>
          <w:rFonts w:ascii="Book Antiqua" w:eastAsia="Book Antiqua" w:hAnsi="Book Antiqua" w:cs="Book Antiqua"/>
          <w:color w:val="000000"/>
        </w:rPr>
        <w:t xml:space="preserve"> tablets, which can improve ovarian reserve function by supplementation of exogenous estrogen. However, this treatment has also been shown to cause breast pain, gastrointestinal discomfort, irregular vaginal bleeding, and changes in sexual desire. In severe cases, FMT can promote the development of breast cancer, endometrial cancer, and venous embolic disease.</w:t>
      </w:r>
    </w:p>
    <w:p w14:paraId="3D3A60B7" w14:textId="77777777" w:rsidR="00A77B3E" w:rsidRDefault="00A77B3E" w:rsidP="00FE4A74">
      <w:pPr>
        <w:spacing w:line="360" w:lineRule="auto"/>
        <w:jc w:val="both"/>
      </w:pPr>
    </w:p>
    <w:p w14:paraId="039D2340" w14:textId="77777777" w:rsidR="00A77B3E" w:rsidRDefault="00565070" w:rsidP="00FE4A74">
      <w:pPr>
        <w:spacing w:line="360" w:lineRule="auto"/>
        <w:jc w:val="both"/>
      </w:pPr>
      <w:r>
        <w:rPr>
          <w:rFonts w:ascii="Book Antiqua" w:eastAsia="Book Antiqua" w:hAnsi="Book Antiqua" w:cs="Book Antiqua"/>
          <w:color w:val="000000"/>
        </w:rPr>
        <w:t>AIM</w:t>
      </w:r>
    </w:p>
    <w:p w14:paraId="3E5E0EC4" w14:textId="07629C82" w:rsidR="00A77B3E" w:rsidRDefault="00565070" w:rsidP="00FE4A74">
      <w:pPr>
        <w:spacing w:line="360" w:lineRule="auto"/>
        <w:jc w:val="both"/>
      </w:pPr>
      <w:r>
        <w:rPr>
          <w:rFonts w:ascii="Book Antiqua" w:eastAsia="Book Antiqua" w:hAnsi="Book Antiqua" w:cs="Book Antiqua"/>
          <w:color w:val="000000"/>
        </w:rPr>
        <w:t xml:space="preserve">To observe the effects of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and FMT on endocrine indexes and uterine artery blood circulation in patients with decreased ovarian reserve function.</w:t>
      </w:r>
    </w:p>
    <w:p w14:paraId="396937BD" w14:textId="77777777" w:rsidR="00A77B3E" w:rsidRDefault="00A77B3E" w:rsidP="00FE4A74">
      <w:pPr>
        <w:spacing w:line="360" w:lineRule="auto"/>
        <w:jc w:val="both"/>
      </w:pPr>
    </w:p>
    <w:p w14:paraId="148C32E4" w14:textId="77777777" w:rsidR="00A77B3E" w:rsidRDefault="00565070" w:rsidP="00FE4A74">
      <w:pPr>
        <w:spacing w:line="360" w:lineRule="auto"/>
        <w:jc w:val="both"/>
      </w:pPr>
      <w:r>
        <w:rPr>
          <w:rFonts w:ascii="Book Antiqua" w:eastAsia="Book Antiqua" w:hAnsi="Book Antiqua" w:cs="Book Antiqua"/>
          <w:color w:val="000000"/>
        </w:rPr>
        <w:t>METHODS</w:t>
      </w:r>
    </w:p>
    <w:p w14:paraId="61891783" w14:textId="77777777" w:rsidR="00A77B3E" w:rsidRDefault="00565070" w:rsidP="00FE4A74">
      <w:pPr>
        <w:spacing w:line="360" w:lineRule="auto"/>
        <w:jc w:val="both"/>
      </w:pPr>
      <w:r>
        <w:rPr>
          <w:rFonts w:ascii="Book Antiqua" w:eastAsia="Book Antiqua" w:hAnsi="Book Antiqua" w:cs="Book Antiqua"/>
          <w:color w:val="000000"/>
        </w:rPr>
        <w:t xml:space="preserve">Patients (130) with decreased ovarian reserve function, who were treated in our hospital from May 2018 to May 2020,were divided into two groups: the FMT group, in which patients were treated with FMT, and the observation group, in which patients were treated with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Chinese medicine symptom scores, uterine artery blood flow parameters, ovarian ultrasound test indexes, pictorial blood loss assessment chart (PBAC) scores, and hormone levels were recorded, and total effective rates were calculated for both groups.</w:t>
      </w:r>
    </w:p>
    <w:p w14:paraId="6357EFC1" w14:textId="77777777" w:rsidR="00A77B3E" w:rsidRDefault="00A77B3E" w:rsidP="00FE4A74">
      <w:pPr>
        <w:spacing w:line="360" w:lineRule="auto"/>
        <w:jc w:val="both"/>
      </w:pPr>
    </w:p>
    <w:p w14:paraId="3F959FEC" w14:textId="77777777" w:rsidR="00A77B3E" w:rsidRDefault="00565070" w:rsidP="00FE4A74">
      <w:pPr>
        <w:spacing w:line="360" w:lineRule="auto"/>
        <w:jc w:val="both"/>
      </w:pPr>
      <w:r>
        <w:rPr>
          <w:rFonts w:ascii="Book Antiqua" w:eastAsia="Book Antiqua" w:hAnsi="Book Antiqua" w:cs="Book Antiqua"/>
          <w:color w:val="000000"/>
        </w:rPr>
        <w:t>RESULTS</w:t>
      </w:r>
    </w:p>
    <w:p w14:paraId="6A24EE48" w14:textId="77777777" w:rsidR="00A77B3E" w:rsidRDefault="00565070" w:rsidP="00FE4A74">
      <w:pPr>
        <w:spacing w:line="360" w:lineRule="auto"/>
        <w:jc w:val="both"/>
      </w:pPr>
      <w:r>
        <w:rPr>
          <w:rFonts w:ascii="Book Antiqua" w:eastAsia="Book Antiqua" w:hAnsi="Book Antiqua" w:cs="Book Antiqua"/>
          <w:color w:val="000000"/>
        </w:rPr>
        <w:t>The total effective rate in the observation group was higher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0.05).After treatment, primary symptoms, including low menstrual volume, delayed menstruation, red color and thick consistency of menses, dizziness, palpitation, </w:t>
      </w:r>
      <w:r>
        <w:rPr>
          <w:rFonts w:ascii="Book Antiqua" w:eastAsia="Book Antiqua" w:hAnsi="Book Antiqua" w:cs="Book Antiqua"/>
          <w:color w:val="000000"/>
        </w:rPr>
        <w:lastRenderedPageBreak/>
        <w:t>weakness at the waist and knee, insomnia and excessive dreaming, irritability, and dryness and astringency of the pudendal canal in the observation group decreased, and scores for primary and secondary symptoms in the observation group were significantly lower than those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0.05).The systolic peak flow rate (PSV), end-diastolic flow rate (EDV), ovarian diameter, sinus follicle count, and resistance index (RI) of the uterine arteries in the observation group and FMT group increased after treatment. Notably, the PSV, EDV, ovarian diameter, and antral follicle count in the observation group were higher than those in the FMT group, whereas the RI in the observation group was lower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0.05).The PBAC scores in the observation and FMT groups increased after treatment, with that in the observation group becoming significantly higher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After treatment, estradiol (E2) and anti-Mullerian hormone (AMH) levels increased, whereas follicle-stimulating hormone (FSH) levels decreased in the observation group and FMT group; E2 and AMH levels became significantly higher and FSH levels became significantly lower in the observation group than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25D64049" w14:textId="77777777" w:rsidR="00A77B3E" w:rsidRDefault="00A77B3E" w:rsidP="00FE4A74">
      <w:pPr>
        <w:spacing w:line="360" w:lineRule="auto"/>
        <w:jc w:val="both"/>
      </w:pPr>
    </w:p>
    <w:p w14:paraId="276CFB3A" w14:textId="77777777" w:rsidR="00A77B3E" w:rsidRDefault="00565070" w:rsidP="00FE4A74">
      <w:pPr>
        <w:spacing w:line="360" w:lineRule="auto"/>
        <w:jc w:val="both"/>
      </w:pPr>
      <w:r>
        <w:rPr>
          <w:rFonts w:ascii="Book Antiqua" w:eastAsia="Book Antiqua" w:hAnsi="Book Antiqua" w:cs="Book Antiqua"/>
          <w:color w:val="000000"/>
        </w:rPr>
        <w:t>CONCLUSION</w:t>
      </w:r>
    </w:p>
    <w:p w14:paraId="1AEE9738" w14:textId="77777777" w:rsidR="00A77B3E" w:rsidRDefault="00565070" w:rsidP="00FE4A74">
      <w:pPr>
        <w:spacing w:line="360" w:lineRule="auto"/>
        <w:jc w:val="both"/>
      </w:pPr>
      <w:r>
        <w:rPr>
          <w:rFonts w:ascii="Book Antiqua" w:eastAsia="Book Antiqua" w:hAnsi="Book Antiqua" w:cs="Book Antiqua"/>
          <w:color w:val="000000"/>
        </w:rPr>
        <w:t xml:space="preserve">Compared with FMT,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promoted uterine artery blood circulation, improved menstruation, relieved symptoms, regulated endocrine function, and improved curative effects.</w:t>
      </w:r>
    </w:p>
    <w:p w14:paraId="4E2C0D32" w14:textId="77777777" w:rsidR="00A77B3E" w:rsidRDefault="00A77B3E" w:rsidP="00FE4A74">
      <w:pPr>
        <w:spacing w:line="360" w:lineRule="auto"/>
        <w:jc w:val="both"/>
      </w:pPr>
    </w:p>
    <w:p w14:paraId="0B030671" w14:textId="77777777" w:rsidR="00A77B3E" w:rsidRDefault="00565070" w:rsidP="00FE4A74">
      <w:pPr>
        <w:spacing w:line="360" w:lineRule="auto"/>
        <w:jc w:val="both"/>
      </w:pPr>
      <w:r>
        <w:rPr>
          <w:rFonts w:ascii="Book Antiqua" w:eastAsia="Book Antiqua" w:hAnsi="Book Antiqua" w:cs="Book Antiqua"/>
          <w:b/>
          <w:bCs/>
          <w:color w:val="000000"/>
          <w:szCs w:val="21"/>
        </w:rPr>
        <w:t xml:space="preserve">Key Words: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w:t>
      </w:r>
      <w:proofErr w:type="spellStart"/>
      <w:r>
        <w:rPr>
          <w:rFonts w:ascii="Book Antiqua" w:eastAsia="Book Antiqua" w:hAnsi="Book Antiqua" w:cs="Book Antiqua"/>
          <w:color w:val="000000"/>
        </w:rPr>
        <w:t>Fenmatong</w:t>
      </w:r>
      <w:proofErr w:type="spellEnd"/>
      <w:r>
        <w:rPr>
          <w:rFonts w:ascii="Book Antiqua" w:eastAsia="Book Antiqua" w:hAnsi="Book Antiqua" w:cs="Book Antiqua"/>
          <w:color w:val="000000"/>
        </w:rPr>
        <w:t xml:space="preserve">; Ovarian reserve function decline; Endocrine index; Blood circulation </w:t>
      </w:r>
    </w:p>
    <w:p w14:paraId="0E1AD746" w14:textId="77777777" w:rsidR="00A77B3E" w:rsidRDefault="00A77B3E" w:rsidP="00FE4A74">
      <w:pPr>
        <w:spacing w:line="360" w:lineRule="auto"/>
        <w:jc w:val="both"/>
      </w:pPr>
    </w:p>
    <w:p w14:paraId="36C15114" w14:textId="77777777" w:rsidR="00A77B3E" w:rsidRDefault="00565070" w:rsidP="00FE4A74">
      <w:pPr>
        <w:spacing w:line="360" w:lineRule="auto"/>
        <w:jc w:val="both"/>
      </w:pPr>
      <w:r>
        <w:rPr>
          <w:rFonts w:ascii="Book Antiqua" w:eastAsia="Book Antiqua" w:hAnsi="Book Antiqua" w:cs="Book Antiqua"/>
          <w:color w:val="000000"/>
        </w:rPr>
        <w:t xml:space="preserve">Lin XM, Chen M, Wang QL, Ye XM, Chen HF. Clinical observation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combined with </w:t>
      </w:r>
      <w:proofErr w:type="spellStart"/>
      <w:r>
        <w:rPr>
          <w:rFonts w:ascii="Book Antiqua" w:eastAsia="Book Antiqua" w:hAnsi="Book Antiqua" w:cs="Book Antiqua"/>
          <w:color w:val="000000"/>
        </w:rPr>
        <w:t>Fenmotong</w:t>
      </w:r>
      <w:proofErr w:type="spellEnd"/>
      <w:r>
        <w:rPr>
          <w:rFonts w:ascii="Book Antiqua" w:eastAsia="Book Antiqua" w:hAnsi="Book Antiqua" w:cs="Book Antiqua"/>
          <w:color w:val="000000"/>
        </w:rPr>
        <w:t xml:space="preserve"> in treatment of decline of ovarian reserve function.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1502C08" w14:textId="77777777" w:rsidR="00A77B3E" w:rsidRDefault="00A77B3E" w:rsidP="00FE4A74">
      <w:pPr>
        <w:spacing w:line="360" w:lineRule="auto"/>
        <w:jc w:val="both"/>
      </w:pPr>
    </w:p>
    <w:p w14:paraId="6BB5F87C" w14:textId="77777777" w:rsidR="00A77B3E" w:rsidRDefault="00565070" w:rsidP="00FE4A7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paper verified that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combined with </w:t>
      </w:r>
      <w:proofErr w:type="spellStart"/>
      <w:r>
        <w:rPr>
          <w:rFonts w:ascii="Book Antiqua" w:eastAsia="Book Antiqua" w:hAnsi="Book Antiqua" w:cs="Book Antiqua"/>
          <w:color w:val="000000"/>
        </w:rPr>
        <w:t>Fenmatong</w:t>
      </w:r>
      <w:proofErr w:type="spellEnd"/>
      <w:r>
        <w:rPr>
          <w:rFonts w:ascii="Book Antiqua" w:eastAsia="Book Antiqua" w:hAnsi="Book Antiqua" w:cs="Book Antiqua"/>
          <w:color w:val="000000"/>
        </w:rPr>
        <w:t xml:space="preserve"> in the treatment of decreased ovarian reserve function can promote uterine artery blood circulation, improve menstruation, alleviate symptoms, regulate endocrine and improve the curative effect.</w:t>
      </w:r>
    </w:p>
    <w:p w14:paraId="3F0A951F" w14:textId="77777777" w:rsidR="00A77B3E" w:rsidRDefault="00A77B3E" w:rsidP="00FE4A74">
      <w:pPr>
        <w:spacing w:line="360" w:lineRule="auto"/>
        <w:jc w:val="both"/>
      </w:pPr>
    </w:p>
    <w:p w14:paraId="1407ABA5" w14:textId="77777777" w:rsidR="00A77B3E" w:rsidRDefault="00565070" w:rsidP="00FE4A74">
      <w:pPr>
        <w:spacing w:line="360" w:lineRule="auto"/>
        <w:jc w:val="both"/>
      </w:pPr>
      <w:r>
        <w:rPr>
          <w:rFonts w:ascii="Book Antiqua" w:eastAsia="Book Antiqua" w:hAnsi="Book Antiqua" w:cs="Book Antiqua"/>
          <w:b/>
          <w:caps/>
          <w:color w:val="000000"/>
          <w:u w:val="single"/>
        </w:rPr>
        <w:t>INTRODUCTION</w:t>
      </w:r>
    </w:p>
    <w:p w14:paraId="05508334" w14:textId="77777777" w:rsidR="00A77B3E" w:rsidRDefault="00565070" w:rsidP="00FE4A74">
      <w:pPr>
        <w:spacing w:line="360" w:lineRule="auto"/>
        <w:jc w:val="both"/>
      </w:pPr>
      <w:r>
        <w:rPr>
          <w:rFonts w:ascii="Book Antiqua" w:eastAsia="Book Antiqua" w:hAnsi="Book Antiqua" w:cs="Book Antiqua"/>
          <w:color w:val="000000"/>
        </w:rPr>
        <w:t xml:space="preserve">According to the theory of traditional Chinese medicine (TCM), decreased ovarian reserve function belongs to the categories of “blood exhaustion”, “early break of menopause,” and “syndrome before and after menopause”. The kidneys dominate reproduction, kidney qi filling and kidney essence deficiency lead to </w:t>
      </w:r>
      <w:proofErr w:type="spellStart"/>
      <w:r>
        <w:rPr>
          <w:rFonts w:ascii="Book Antiqua" w:eastAsia="Book Antiqua" w:hAnsi="Book Antiqua" w:cs="Book Antiqua"/>
          <w:color w:val="000000"/>
        </w:rPr>
        <w:t>Tiangui</w:t>
      </w:r>
      <w:proofErr w:type="spellEnd"/>
      <w:r>
        <w:rPr>
          <w:rFonts w:ascii="Book Antiqua" w:eastAsia="Book Antiqua" w:hAnsi="Book Antiqua" w:cs="Book Antiqua"/>
          <w:color w:val="000000"/>
        </w:rPr>
        <w:t xml:space="preserve"> failure, and blood stasis blocks collaterals. The syndrome of deficiency and excess is caused by a lack of liver qi. The principle of treatment is to nourish the liver and kidney, calm the mind, and eliminate stress.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capsules are a commonly used proprietary Chinese medicine in the clinical treatment of menopause and postmenopausal syndromes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Although this treatment has been shown to alleviate symptoms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few studies have evaluated the mechanisms of action of this treatment</w:t>
      </w:r>
      <w:r>
        <w:rPr>
          <w:rFonts w:ascii="Book Antiqua" w:eastAsia="Book Antiqua" w:hAnsi="Book Antiqua" w:cs="Book Antiqua"/>
          <w:color w:val="000000"/>
          <w:szCs w:val="30"/>
          <w:vertAlign w:val="superscript"/>
        </w:rPr>
        <w:t>[5-10]</w:t>
      </w:r>
      <w:r>
        <w:rPr>
          <w:rFonts w:ascii="Book Antiqua" w:eastAsia="Book Antiqua" w:hAnsi="Book Antiqua" w:cs="Book Antiqua"/>
          <w:color w:val="000000"/>
        </w:rPr>
        <w:t xml:space="preserve">. </w:t>
      </w:r>
    </w:p>
    <w:p w14:paraId="7CC62672" w14:textId="77777777" w:rsidR="00A77B3E" w:rsidRDefault="00565070" w:rsidP="00FE4A74">
      <w:pPr>
        <w:spacing w:line="360" w:lineRule="auto"/>
        <w:ind w:firstLine="480"/>
        <w:jc w:val="both"/>
      </w:pPr>
      <w:r>
        <w:rPr>
          <w:rFonts w:ascii="Book Antiqua" w:eastAsia="Book Antiqua" w:hAnsi="Book Antiqua" w:cs="Book Antiqua"/>
          <w:color w:val="000000"/>
        </w:rPr>
        <w:t xml:space="preserve">In this study, we evaluated the effects of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compared with FMT on endocrine indexes and uterine artery blood circulation in patients with decreased ovarian reserve function. </w:t>
      </w:r>
    </w:p>
    <w:p w14:paraId="58BDEB55" w14:textId="77777777" w:rsidR="00A77B3E" w:rsidRDefault="00A77B3E" w:rsidP="00FE4A74">
      <w:pPr>
        <w:spacing w:line="360" w:lineRule="auto"/>
        <w:ind w:firstLine="480"/>
        <w:jc w:val="both"/>
      </w:pPr>
    </w:p>
    <w:p w14:paraId="08FA08E7" w14:textId="77777777" w:rsidR="00A77B3E" w:rsidRDefault="00565070" w:rsidP="00FE4A74">
      <w:pPr>
        <w:spacing w:line="360" w:lineRule="auto"/>
        <w:jc w:val="both"/>
      </w:pPr>
      <w:r>
        <w:rPr>
          <w:rFonts w:ascii="Book Antiqua" w:eastAsia="Book Antiqua" w:hAnsi="Book Antiqua" w:cs="Book Antiqua"/>
          <w:b/>
          <w:caps/>
          <w:color w:val="000000"/>
          <w:u w:val="single"/>
        </w:rPr>
        <w:t>MATERIALS AND METHODS</w:t>
      </w:r>
    </w:p>
    <w:p w14:paraId="7B344468" w14:textId="77777777" w:rsidR="00A77B3E" w:rsidRDefault="00565070" w:rsidP="00FE4A74">
      <w:pPr>
        <w:spacing w:line="360" w:lineRule="auto"/>
        <w:jc w:val="both"/>
      </w:pPr>
      <w:r>
        <w:rPr>
          <w:rFonts w:ascii="Book Antiqua" w:eastAsia="Book Antiqua" w:hAnsi="Book Antiqua" w:cs="Book Antiqua"/>
          <w:b/>
          <w:bCs/>
          <w:i/>
          <w:iCs/>
          <w:color w:val="000000"/>
        </w:rPr>
        <w:t>General information</w:t>
      </w:r>
    </w:p>
    <w:p w14:paraId="1F31365B" w14:textId="6D1AE9FC" w:rsidR="00A77B3E" w:rsidRDefault="00565070" w:rsidP="00FE4A74">
      <w:pPr>
        <w:spacing w:line="360" w:lineRule="auto"/>
        <w:jc w:val="both"/>
      </w:pPr>
      <w:r>
        <w:rPr>
          <w:rFonts w:ascii="Book Antiqua" w:eastAsia="Book Antiqua" w:hAnsi="Book Antiqua" w:cs="Book Antiqua"/>
          <w:color w:val="000000"/>
        </w:rPr>
        <w:t>In total, 130 patients with decreased ovarian reserve function treated in our hospital from May 2018 to May 2020 (28–40 years old; mean ± standard deviation: 33.88 ± 4.18</w:t>
      </w:r>
      <w:r w:rsidR="00D61B47">
        <w:rPr>
          <w:rFonts w:ascii="Book Antiqua" w:eastAsia="Book Antiqua" w:hAnsi="Book Antiqua" w:cs="Book Antiqua"/>
          <w:color w:val="000000"/>
        </w:rPr>
        <w:t xml:space="preserve"> </w:t>
      </w:r>
      <w:r>
        <w:rPr>
          <w:rFonts w:ascii="Book Antiqua" w:eastAsia="Book Antiqua" w:hAnsi="Book Antiqua" w:cs="Book Antiqua"/>
          <w:color w:val="000000"/>
        </w:rPr>
        <w:t>years) were divided into two groups according to the treatment plan after admission. There were no significant differences in general demographic characteristics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1).</w:t>
      </w:r>
    </w:p>
    <w:p w14:paraId="3DFEFC2D" w14:textId="77777777" w:rsidR="00A77B3E" w:rsidRDefault="00A77B3E" w:rsidP="00FE4A74">
      <w:pPr>
        <w:spacing w:line="360" w:lineRule="auto"/>
        <w:jc w:val="both"/>
      </w:pPr>
    </w:p>
    <w:p w14:paraId="7A1D303F" w14:textId="77777777" w:rsidR="00A77B3E" w:rsidRDefault="00565070" w:rsidP="00FE4A74">
      <w:pPr>
        <w:spacing w:line="360" w:lineRule="auto"/>
        <w:jc w:val="both"/>
      </w:pPr>
      <w:r>
        <w:rPr>
          <w:rFonts w:ascii="Book Antiqua" w:eastAsia="Book Antiqua" w:hAnsi="Book Antiqua" w:cs="Book Antiqua"/>
          <w:b/>
          <w:bCs/>
          <w:i/>
          <w:iCs/>
          <w:color w:val="000000"/>
        </w:rPr>
        <w:t>Diagnostic criteria</w:t>
      </w:r>
    </w:p>
    <w:p w14:paraId="4CD0E24A" w14:textId="77777777" w:rsidR="00A77B3E" w:rsidRDefault="00565070" w:rsidP="00FE4A74">
      <w:pPr>
        <w:spacing w:line="360" w:lineRule="auto"/>
        <w:jc w:val="both"/>
      </w:pPr>
      <w:r>
        <w:rPr>
          <w:rFonts w:ascii="Book Antiqua" w:eastAsia="Book Antiqua" w:hAnsi="Book Antiqua" w:cs="Book Antiqua"/>
          <w:color w:val="000000"/>
        </w:rPr>
        <w:lastRenderedPageBreak/>
        <w:t>Decreased ovarian reserve function was defined according to the criteria defined by the Chinese Obstetrics and Gynecology committee</w:t>
      </w:r>
      <w:r>
        <w:rPr>
          <w:rFonts w:ascii="Book Antiqua" w:eastAsia="Book Antiqua" w:hAnsi="Book Antiqua" w:cs="Book Antiqua"/>
          <w:color w:val="000000"/>
          <w:szCs w:val="20"/>
          <w:vertAlign w:val="superscript"/>
        </w:rPr>
        <w:t>[11-15],</w:t>
      </w:r>
      <w:r>
        <w:rPr>
          <w:rFonts w:ascii="Book Antiqua" w:eastAsia="Book Antiqua" w:hAnsi="Book Antiqua" w:cs="Book Antiqua"/>
          <w:color w:val="000000"/>
        </w:rPr>
        <w:t xml:space="preserve"> as follows: less than 40 years of age; follicle-stimulating hormone (FSH) levels 15–25 IU and basic luteinizing hormone FSH greater than or equal to 2–3.6; menstruation disorders and rare menstruation occurring for more than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ultrasound showing fewer than five follicles in the ovary.</w:t>
      </w:r>
    </w:p>
    <w:p w14:paraId="0485FF09" w14:textId="77777777" w:rsidR="00A77B3E" w:rsidRDefault="00565070" w:rsidP="00FE4A74">
      <w:pPr>
        <w:spacing w:line="360" w:lineRule="auto"/>
        <w:ind w:firstLine="480"/>
        <w:jc w:val="both"/>
      </w:pPr>
      <w:r>
        <w:rPr>
          <w:rFonts w:ascii="Book Antiqua" w:eastAsia="Book Antiqua" w:hAnsi="Book Antiqua" w:cs="Book Antiqua"/>
          <w:color w:val="000000"/>
        </w:rPr>
        <w:t>Syndrome differentiation for TCM was consistent with the standard of yin deficiency of the liver and kidney in the Diagnostic Efficacy Standard of TCM Diseases; the primary symptoms were reduced menstruation, delayed menstruation or amenorrhea, and discharge of a thick red substance, whereas secondary symptoms were dizziness and palpitations, sore waist and knees, insomnia and excessive dreaming, dryness of the vulva, irritability, and weak pulse.</w:t>
      </w:r>
    </w:p>
    <w:p w14:paraId="2395C10E" w14:textId="77777777" w:rsidR="00A77B3E" w:rsidRDefault="00A77B3E" w:rsidP="00FE4A74">
      <w:pPr>
        <w:spacing w:line="360" w:lineRule="auto"/>
        <w:ind w:firstLine="480"/>
        <w:jc w:val="both"/>
      </w:pPr>
    </w:p>
    <w:p w14:paraId="431C062F" w14:textId="77777777" w:rsidR="00A77B3E" w:rsidRDefault="00565070" w:rsidP="00FE4A74">
      <w:pPr>
        <w:spacing w:line="360" w:lineRule="auto"/>
        <w:jc w:val="both"/>
      </w:pPr>
      <w:r>
        <w:rPr>
          <w:rFonts w:ascii="Book Antiqua" w:eastAsia="Book Antiqua" w:hAnsi="Book Antiqua" w:cs="Book Antiqua"/>
          <w:b/>
          <w:bCs/>
          <w:i/>
          <w:iCs/>
          <w:color w:val="000000"/>
        </w:rPr>
        <w:t>Inclusion and exclusion criteria</w:t>
      </w:r>
    </w:p>
    <w:p w14:paraId="25261995" w14:textId="77777777" w:rsidR="00A77B3E" w:rsidRDefault="00565070" w:rsidP="00FE4A74">
      <w:pPr>
        <w:spacing w:line="360" w:lineRule="auto"/>
        <w:jc w:val="both"/>
      </w:pPr>
      <w:r>
        <w:rPr>
          <w:rFonts w:ascii="Book Antiqua" w:eastAsia="Book Antiqua" w:hAnsi="Book Antiqua" w:cs="Book Antiqua"/>
          <w:color w:val="000000"/>
        </w:rPr>
        <w:t>The inclusion criteria were as follows: diagnosed with decreased ovarian reserve function according to the above-listed criteria; TCM syndrome differentiation of liver and kidney yin deficiency syndrome; age greater than or equal to 18 years old and less than or equal to 40 years old; not taking other drugs; and complete clinical data available.</w:t>
      </w:r>
    </w:p>
    <w:p w14:paraId="41B0412B" w14:textId="77777777" w:rsidR="00A77B3E" w:rsidRDefault="00565070" w:rsidP="00FE4A74">
      <w:pPr>
        <w:spacing w:line="360" w:lineRule="auto"/>
        <w:ind w:firstLine="480"/>
        <w:jc w:val="both"/>
      </w:pPr>
      <w:r>
        <w:rPr>
          <w:rFonts w:ascii="Book Antiqua" w:eastAsia="Book Antiqua" w:hAnsi="Book Antiqua" w:cs="Book Antiqua"/>
          <w:color w:val="000000"/>
        </w:rPr>
        <w:t xml:space="preserve">The exclusion criteria were as follows: history of endocrine drug use within the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enrollment in the study; presence of pelvic infection, uterine fibroids, endometrial lesions, or other gynecological diseases; history of hyperandrogenemia, hyperthyroidism, hypothyroidism, or other endocrine diseases; presence of important organ diseases or hematopoietic, respiratory, and immune system diseases; and allergies to the study medications or components.</w:t>
      </w:r>
    </w:p>
    <w:p w14:paraId="21C0F8DF" w14:textId="77777777" w:rsidR="00A77B3E" w:rsidRDefault="00A77B3E" w:rsidP="00FE4A74">
      <w:pPr>
        <w:spacing w:line="360" w:lineRule="auto"/>
        <w:ind w:firstLine="480"/>
        <w:jc w:val="both"/>
      </w:pPr>
    </w:p>
    <w:p w14:paraId="03184C39" w14:textId="77777777" w:rsidR="00A77B3E" w:rsidRDefault="00565070" w:rsidP="00FE4A74">
      <w:pPr>
        <w:spacing w:line="360" w:lineRule="auto"/>
        <w:jc w:val="both"/>
      </w:pPr>
      <w:r>
        <w:rPr>
          <w:rFonts w:ascii="Book Antiqua" w:eastAsia="Book Antiqua" w:hAnsi="Book Antiqua" w:cs="Book Antiqua"/>
          <w:b/>
          <w:bCs/>
          <w:i/>
          <w:iCs/>
          <w:color w:val="000000"/>
        </w:rPr>
        <w:t>Methods</w:t>
      </w:r>
    </w:p>
    <w:p w14:paraId="5630C594" w14:textId="3C8F62AE" w:rsidR="00A77B3E" w:rsidRDefault="00565070" w:rsidP="00FE4A74">
      <w:pPr>
        <w:spacing w:line="360" w:lineRule="auto"/>
        <w:jc w:val="both"/>
      </w:pPr>
      <w:r>
        <w:rPr>
          <w:rFonts w:ascii="Book Antiqua" w:eastAsia="Book Antiqua" w:hAnsi="Book Antiqua" w:cs="Book Antiqua"/>
          <w:color w:val="000000"/>
        </w:rPr>
        <w:t xml:space="preserve">Patients in the FMT group were treated with a compound mixture of estradiol tablets and estradiol </w:t>
      </w:r>
      <w:proofErr w:type="spellStart"/>
      <w:r>
        <w:rPr>
          <w:rFonts w:ascii="Book Antiqua" w:eastAsia="Book Antiqua" w:hAnsi="Book Antiqua" w:cs="Book Antiqua"/>
          <w:color w:val="000000"/>
        </w:rPr>
        <w:t>didroxyprogesterone</w:t>
      </w:r>
      <w:proofErr w:type="spellEnd"/>
      <w:r>
        <w:rPr>
          <w:rFonts w:ascii="Book Antiqua" w:eastAsia="Book Antiqua" w:hAnsi="Book Antiqua" w:cs="Book Antiqua"/>
          <w:color w:val="000000"/>
        </w:rPr>
        <w:t xml:space="preserve"> tablets (trade name: </w:t>
      </w:r>
      <w:proofErr w:type="spellStart"/>
      <w:r>
        <w:rPr>
          <w:rFonts w:ascii="Book Antiqua" w:eastAsia="Book Antiqua" w:hAnsi="Book Antiqua" w:cs="Book Antiqua"/>
          <w:caps/>
          <w:color w:val="000000"/>
        </w:rPr>
        <w:t>f</w:t>
      </w:r>
      <w:r>
        <w:rPr>
          <w:rFonts w:ascii="Book Antiqua" w:eastAsia="Book Antiqua" w:hAnsi="Book Antiqua" w:cs="Book Antiqua"/>
          <w:color w:val="000000"/>
        </w:rPr>
        <w:t>enmatong</w:t>
      </w:r>
      <w:proofErr w:type="spellEnd"/>
      <w:r>
        <w:rPr>
          <w:rFonts w:ascii="Book Antiqua" w:eastAsia="Book Antiqua" w:hAnsi="Book Antiqua" w:cs="Book Antiqua"/>
          <w:color w:val="000000"/>
        </w:rPr>
        <w:t xml:space="preserve">; Dutch Abbott </w:t>
      </w:r>
      <w:proofErr w:type="spellStart"/>
      <w:r>
        <w:rPr>
          <w:rFonts w:ascii="Book Antiqua" w:eastAsia="Book Antiqua" w:hAnsi="Book Antiqua" w:cs="Book Antiqua"/>
          <w:color w:val="000000"/>
        </w:rPr>
        <w:t>BiologicalsB.V</w:t>
      </w:r>
      <w:proofErr w:type="spellEnd"/>
      <w:r>
        <w:rPr>
          <w:rFonts w:ascii="Book Antiqua" w:eastAsia="Book Antiqua" w:hAnsi="Book Antiqua" w:cs="Book Antiqua"/>
          <w:color w:val="000000"/>
        </w:rPr>
        <w:t>.;</w:t>
      </w:r>
      <w:r w:rsidR="00D61B47">
        <w:rPr>
          <w:rFonts w:ascii="Book Antiqua" w:eastAsia="Book Antiqua" w:hAnsi="Book Antiqua" w:cs="Book Antiqua"/>
          <w:color w:val="000000"/>
        </w:rPr>
        <w:t xml:space="preserve"> </w:t>
      </w:r>
      <w:r>
        <w:rPr>
          <w:rFonts w:ascii="Book Antiqua" w:eastAsia="Book Antiqua" w:hAnsi="Book Antiqua" w:cs="Book Antiqua"/>
          <w:color w:val="000000"/>
        </w:rPr>
        <w:t xml:space="preserve">2/10 mg; registration number H20150345),oral white tablets (containing </w:t>
      </w:r>
      <w:r>
        <w:rPr>
          <w:rFonts w:ascii="Book Antiqua" w:eastAsia="Book Antiqua" w:hAnsi="Book Antiqua" w:cs="Book Antiqua"/>
          <w:color w:val="000000"/>
        </w:rPr>
        <w:lastRenderedPageBreak/>
        <w:t xml:space="preserve">estradiol 1 mg) once per day for 14 d before the menstrual cycle, and gray tablets (containing estradiol 1 or 10 mg) once a day during the last 14 d of the menstrual cycle; the course of treatment was 28 d, and three consecutive courses of treatment were administered. Patients in the observation group were treated with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(Guiyang </w:t>
      </w:r>
      <w:proofErr w:type="spellStart"/>
      <w:r>
        <w:rPr>
          <w:rFonts w:ascii="Book Antiqua" w:eastAsia="Book Antiqua" w:hAnsi="Book Antiqua" w:cs="Book Antiqua"/>
          <w:color w:val="000000"/>
        </w:rPr>
        <w:t>Xintian</w:t>
      </w:r>
      <w:proofErr w:type="spellEnd"/>
      <w:r>
        <w:rPr>
          <w:rFonts w:ascii="Book Antiqua" w:eastAsia="Book Antiqua" w:hAnsi="Book Antiqua" w:cs="Book Antiqua"/>
          <w:color w:val="000000"/>
        </w:rPr>
        <w:t xml:space="preserve"> Pharmaceutical Co., Ltd.; 0.5 g; Chinese medicine no. Z20000083) at a dose of four tablets per treatment, three times per day; the course of treatment was 28 days, and three consecutive courses of treatment were administered.</w:t>
      </w:r>
    </w:p>
    <w:p w14:paraId="28189251" w14:textId="77777777" w:rsidR="00A77B3E" w:rsidRDefault="00A77B3E" w:rsidP="00FE4A74">
      <w:pPr>
        <w:spacing w:line="360" w:lineRule="auto"/>
        <w:jc w:val="both"/>
      </w:pPr>
    </w:p>
    <w:p w14:paraId="51B1E5D9" w14:textId="77777777" w:rsidR="00A77B3E" w:rsidRDefault="00565070" w:rsidP="00FE4A74">
      <w:pPr>
        <w:spacing w:line="360" w:lineRule="auto"/>
        <w:jc w:val="both"/>
      </w:pPr>
      <w:r>
        <w:rPr>
          <w:rFonts w:ascii="Book Antiqua" w:eastAsia="Book Antiqua" w:hAnsi="Book Antiqua" w:cs="Book Antiqua"/>
          <w:b/>
          <w:bCs/>
          <w:i/>
          <w:iCs/>
          <w:color w:val="000000"/>
        </w:rPr>
        <w:t>Detection method</w:t>
      </w:r>
    </w:p>
    <w:p w14:paraId="30CB870E" w14:textId="77777777" w:rsidR="00A77B3E" w:rsidRDefault="00565070" w:rsidP="00FE4A74">
      <w:pPr>
        <w:spacing w:line="360" w:lineRule="auto"/>
        <w:jc w:val="both"/>
      </w:pPr>
      <w:r>
        <w:rPr>
          <w:rFonts w:ascii="Book Antiqua" w:eastAsia="Book Antiqua" w:hAnsi="Book Antiqua" w:cs="Book Antiqua"/>
          <w:color w:val="000000"/>
        </w:rPr>
        <w:t xml:space="preserve">Uterine artery blood flow parameters, including the systolic peak flow rate (PSV), end-diastolic flow rate (EDV), resistance index (RI), ovarian diameter, and antral follicle count were measured by ultrasound before and after three courses of treatment. The patients were instructed to avoid urination until collection, and the above indexes were evaluated in urine samples using a Philips IE33 color Doppler ultrasound with a probe frequency of 3.5 </w:t>
      </w:r>
      <w:proofErr w:type="spellStart"/>
      <w:r>
        <w:rPr>
          <w:rFonts w:ascii="Book Antiqua" w:eastAsia="Book Antiqua" w:hAnsi="Book Antiqua" w:cs="Book Antiqua"/>
          <w:color w:val="000000"/>
        </w:rPr>
        <w:t>MHz.</w:t>
      </w:r>
      <w:proofErr w:type="spellEnd"/>
    </w:p>
    <w:p w14:paraId="0B08FA08" w14:textId="77777777" w:rsidR="00A77B3E" w:rsidRDefault="00565070" w:rsidP="00FE4A74">
      <w:pPr>
        <w:spacing w:line="360" w:lineRule="auto"/>
        <w:ind w:firstLine="480"/>
        <w:jc w:val="both"/>
      </w:pPr>
      <w:r>
        <w:rPr>
          <w:rFonts w:ascii="Book Antiqua" w:eastAsia="Book Antiqua" w:hAnsi="Book Antiqua" w:cs="Book Antiqua"/>
          <w:color w:val="000000"/>
        </w:rPr>
        <w:t xml:space="preserve">The levels of serum sex hormone estradiol (E2), anti-Mullerian hormone (AMH), and FSH were detected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radioimmunoassay before treatment and on days 2–3 of the menstrual cycle. In the morning, 3 mL venous blood was collected from patients after fasting overnight and centrifuged at 3000 rpm for 10 min. The above indexes were detected using Roche E601 chemiluminescence immunoassays and a kit from Nanjing </w:t>
      </w:r>
      <w:proofErr w:type="spellStart"/>
      <w:r>
        <w:rPr>
          <w:rFonts w:ascii="Book Antiqua" w:eastAsia="Book Antiqua" w:hAnsi="Book Antiqua" w:cs="Book Antiqua"/>
          <w:color w:val="000000"/>
        </w:rPr>
        <w:t>Jiancheng</w:t>
      </w:r>
      <w:proofErr w:type="spellEnd"/>
      <w:r>
        <w:rPr>
          <w:rFonts w:ascii="Book Antiqua" w:eastAsia="Book Antiqua" w:hAnsi="Book Antiqua" w:cs="Book Antiqua"/>
          <w:color w:val="000000"/>
        </w:rPr>
        <w:t xml:space="preserve"> Bioengineering Institute.</w:t>
      </w:r>
    </w:p>
    <w:p w14:paraId="726CC57E" w14:textId="77777777" w:rsidR="00A77B3E" w:rsidRDefault="00A77B3E" w:rsidP="00FE4A74">
      <w:pPr>
        <w:spacing w:line="360" w:lineRule="auto"/>
        <w:ind w:firstLine="480"/>
        <w:jc w:val="both"/>
      </w:pPr>
    </w:p>
    <w:p w14:paraId="51E162A4" w14:textId="77777777" w:rsidR="00A77B3E" w:rsidRDefault="00565070" w:rsidP="00FE4A74">
      <w:pPr>
        <w:spacing w:line="360" w:lineRule="auto"/>
        <w:jc w:val="both"/>
      </w:pPr>
      <w:r>
        <w:rPr>
          <w:rFonts w:ascii="Book Antiqua" w:eastAsia="Book Antiqua" w:hAnsi="Book Antiqua" w:cs="Book Antiqua"/>
          <w:b/>
          <w:bCs/>
          <w:i/>
          <w:iCs/>
          <w:color w:val="000000"/>
        </w:rPr>
        <w:t>Analysis of curative effects</w:t>
      </w:r>
    </w:p>
    <w:p w14:paraId="4E920EC2" w14:textId="77777777" w:rsidR="00A77B3E" w:rsidRDefault="00565070" w:rsidP="00FE4A74">
      <w:pPr>
        <w:spacing w:line="360" w:lineRule="auto"/>
        <w:jc w:val="both"/>
      </w:pPr>
      <w:r>
        <w:rPr>
          <w:rFonts w:ascii="Book Antiqua" w:eastAsia="Book Antiqua" w:hAnsi="Book Antiqua" w:cs="Book Antiqua"/>
          <w:color w:val="000000"/>
        </w:rPr>
        <w:t>After the treatment course, the treatments were assessed as being highly effective, wherein symptoms such as menstrual disorder, rare menstruation, vaginal dryness, and decreased libido disappeared, E2 Levels returned to normal, and FSH levels decreased by at least 50%; effective, wherein the above symptoms improved, E2 Levels improved but did not reach normal, and FSH levels decreased by 20% to 50%; or ineffective, wherein the above criteria were not met.</w:t>
      </w:r>
    </w:p>
    <w:p w14:paraId="544D18DE" w14:textId="77777777" w:rsidR="00A77B3E" w:rsidRDefault="00A77B3E" w:rsidP="00FE4A74">
      <w:pPr>
        <w:spacing w:line="360" w:lineRule="auto"/>
        <w:jc w:val="both"/>
      </w:pPr>
    </w:p>
    <w:p w14:paraId="2CBFE82C" w14:textId="77777777" w:rsidR="00A77B3E" w:rsidRDefault="00565070" w:rsidP="00FE4A74">
      <w:pPr>
        <w:spacing w:line="360" w:lineRule="auto"/>
        <w:jc w:val="both"/>
      </w:pPr>
      <w:r>
        <w:rPr>
          <w:rFonts w:ascii="Book Antiqua" w:eastAsia="Book Antiqua" w:hAnsi="Book Antiqua" w:cs="Book Antiqua"/>
          <w:b/>
          <w:bCs/>
          <w:i/>
          <w:iCs/>
          <w:color w:val="000000"/>
        </w:rPr>
        <w:t>Scoring standard</w:t>
      </w:r>
    </w:p>
    <w:p w14:paraId="593AAC8F" w14:textId="77777777" w:rsidR="00A77B3E" w:rsidRDefault="00565070" w:rsidP="00FE4A74">
      <w:pPr>
        <w:spacing w:line="360" w:lineRule="auto"/>
        <w:jc w:val="both"/>
      </w:pPr>
      <w:r>
        <w:rPr>
          <w:rFonts w:ascii="Book Antiqua" w:eastAsia="Book Antiqua" w:hAnsi="Book Antiqua" w:cs="Book Antiqua"/>
          <w:color w:val="000000"/>
        </w:rPr>
        <w:t xml:space="preserve">TCM symptom scores were evaluated before treatment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based on the Therapeutic Effect Criteria for Disease and Syndrome Diagnosis of TCM, including primary and secondary symptoms. The severity of symptoms was classified as none, mild, moderate, or severe, with scores of 0 to 6 for primary symptoms and 0 to 3 for secondary symptoms.</w:t>
      </w:r>
    </w:p>
    <w:p w14:paraId="3AFADC37" w14:textId="77777777" w:rsidR="00A77B3E" w:rsidRDefault="00565070" w:rsidP="00FE4A74">
      <w:pPr>
        <w:spacing w:line="360" w:lineRule="auto"/>
        <w:ind w:firstLine="480"/>
        <w:jc w:val="both"/>
      </w:pPr>
      <w:r>
        <w:rPr>
          <w:rFonts w:ascii="Book Antiqua" w:eastAsia="Book Antiqua" w:hAnsi="Book Antiqua" w:cs="Book Antiqua"/>
          <w:color w:val="000000"/>
        </w:rPr>
        <w:t xml:space="preserve">Pictorial blood loss assessment chart (PBAC) scores for menstrual bleeding were evaluated before treatment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according to the common score of blood staining degree and lost blood clotting for a single sanitary napkin. The blood staining degree was calculated as follows: 1, blood staining area less than or equal to 1/3; 5, blood staining area between 1/3 and 3/5; and 20, blood staining of the entire sanitary napkin. Lost blood clot: </w:t>
      </w:r>
    </w:p>
    <w:p w14:paraId="44DF03E5" w14:textId="77777777" w:rsidR="00A77B3E" w:rsidRDefault="00A77B3E" w:rsidP="00FE4A74">
      <w:pPr>
        <w:spacing w:line="360" w:lineRule="auto"/>
        <w:ind w:firstLine="480"/>
        <w:jc w:val="both"/>
      </w:pPr>
    </w:p>
    <w:p w14:paraId="3AA540D5" w14:textId="77777777" w:rsidR="00A77B3E" w:rsidRDefault="00565070" w:rsidP="00FE4A74">
      <w:pPr>
        <w:spacing w:line="360" w:lineRule="auto"/>
        <w:jc w:val="both"/>
      </w:pPr>
      <w:r>
        <w:rPr>
          <w:rFonts w:ascii="Book Antiqua" w:eastAsia="Book Antiqua" w:hAnsi="Book Antiqua" w:cs="Book Antiqua"/>
          <w:b/>
          <w:bCs/>
          <w:i/>
          <w:iCs/>
          <w:color w:val="000000"/>
        </w:rPr>
        <w:t>Statistical methods</w:t>
      </w:r>
    </w:p>
    <w:p w14:paraId="70B500A5" w14:textId="77777777" w:rsidR="00A77B3E" w:rsidRDefault="00565070" w:rsidP="00FE4A74">
      <w:pPr>
        <w:spacing w:line="360" w:lineRule="auto"/>
        <w:jc w:val="both"/>
      </w:pPr>
      <w:r>
        <w:rPr>
          <w:rFonts w:ascii="Book Antiqua" w:eastAsia="Book Antiqua" w:hAnsi="Book Antiqua" w:cs="Book Antiqua"/>
          <w:color w:val="000000"/>
        </w:rPr>
        <w:t xml:space="preserve">The data were processed using SPSS19.0, and quantitative indexes were described as means and standard deviations.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and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were used to compare quantitative data.</w:t>
      </w:r>
    </w:p>
    <w:p w14:paraId="6AE6AEE7" w14:textId="77777777" w:rsidR="00A77B3E" w:rsidRDefault="00A77B3E" w:rsidP="00FE4A74">
      <w:pPr>
        <w:spacing w:line="360" w:lineRule="auto"/>
        <w:jc w:val="both"/>
      </w:pPr>
    </w:p>
    <w:p w14:paraId="2ED0C297" w14:textId="77777777" w:rsidR="00A77B3E" w:rsidRDefault="00565070" w:rsidP="00FE4A74">
      <w:pPr>
        <w:spacing w:line="360" w:lineRule="auto"/>
        <w:jc w:val="both"/>
      </w:pPr>
      <w:r>
        <w:rPr>
          <w:rFonts w:ascii="Book Antiqua" w:eastAsia="Book Antiqua" w:hAnsi="Book Antiqua" w:cs="Book Antiqua"/>
          <w:b/>
          <w:caps/>
          <w:color w:val="000000"/>
          <w:u w:val="single"/>
        </w:rPr>
        <w:t>RESULTS</w:t>
      </w:r>
    </w:p>
    <w:p w14:paraId="19C5D946" w14:textId="77777777" w:rsidR="00A77B3E" w:rsidRDefault="00565070" w:rsidP="00FE4A74">
      <w:pPr>
        <w:spacing w:line="360" w:lineRule="auto"/>
        <w:jc w:val="both"/>
      </w:pPr>
      <w:r>
        <w:rPr>
          <w:rFonts w:ascii="Book Antiqua" w:eastAsia="Book Antiqua" w:hAnsi="Book Antiqua" w:cs="Book Antiqua"/>
          <w:b/>
          <w:bCs/>
          <w:i/>
          <w:iCs/>
          <w:color w:val="000000"/>
        </w:rPr>
        <w:t>Comparison of curative effects between the two groups</w:t>
      </w:r>
    </w:p>
    <w:p w14:paraId="562D11AB" w14:textId="77777777" w:rsidR="00A77B3E" w:rsidRDefault="00565070" w:rsidP="00FE4A74">
      <w:pPr>
        <w:spacing w:line="360" w:lineRule="auto"/>
        <w:jc w:val="both"/>
      </w:pPr>
      <w:r>
        <w:rPr>
          <w:rFonts w:ascii="Book Antiqua" w:eastAsia="Book Antiqua" w:hAnsi="Book Antiqua" w:cs="Book Antiqua"/>
          <w:color w:val="000000"/>
        </w:rPr>
        <w:t>In the observation group, highly effective treatment was observed for 47 cases (72.31%), whereas effective treatment was observed for 14 cases (21.54%). The total effective rate was 93.85%, which was higher than that in the FMT group (32 cases of highly effective treatment, 21 cases of effective treatment; total effective rate of 81.54%); this difference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2).</w:t>
      </w:r>
    </w:p>
    <w:p w14:paraId="1A0BB2A7" w14:textId="77777777" w:rsidR="00A77B3E" w:rsidRDefault="00A77B3E" w:rsidP="00FE4A74">
      <w:pPr>
        <w:spacing w:line="360" w:lineRule="auto"/>
        <w:jc w:val="both"/>
      </w:pPr>
    </w:p>
    <w:p w14:paraId="4DD168DD" w14:textId="77777777" w:rsidR="00A77B3E" w:rsidRDefault="00565070" w:rsidP="00FE4A74">
      <w:pPr>
        <w:spacing w:line="360" w:lineRule="auto"/>
        <w:jc w:val="both"/>
      </w:pPr>
      <w:r>
        <w:rPr>
          <w:rFonts w:ascii="Book Antiqua" w:eastAsia="Book Antiqua" w:hAnsi="Book Antiqua" w:cs="Book Antiqua"/>
          <w:b/>
          <w:bCs/>
          <w:i/>
          <w:iCs/>
          <w:color w:val="000000"/>
        </w:rPr>
        <w:t>Comparison of TCM symptom scores between the two groups</w:t>
      </w:r>
    </w:p>
    <w:p w14:paraId="75B0C8F6" w14:textId="77777777" w:rsidR="00A77B3E" w:rsidRDefault="00565070" w:rsidP="00FE4A74">
      <w:pPr>
        <w:spacing w:line="360" w:lineRule="auto"/>
        <w:jc w:val="both"/>
      </w:pPr>
      <w:r>
        <w:rPr>
          <w:rFonts w:ascii="Book Antiqua" w:eastAsia="Book Antiqua" w:hAnsi="Book Antiqua" w:cs="Book Antiqua"/>
          <w:color w:val="000000"/>
        </w:rPr>
        <w:lastRenderedPageBreak/>
        <w:t>Before treatment, TCM syndrome scores did not differ significantly between the observation group and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After treatment, scores for primary symptoms, such as low menstrual flow, delayed menstruation, thick red discharge, dizziness, heart palpitations, weakness of the waist and knees, insomnia, excessive dreaming, and irritability, and scores for secondary symptoms, such as genital dryness, were significantly lower in the observation group than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0.05;Table 3).</w:t>
      </w:r>
    </w:p>
    <w:p w14:paraId="1A1A8E0A" w14:textId="77777777" w:rsidR="00A77B3E" w:rsidRDefault="00A77B3E" w:rsidP="00FE4A74">
      <w:pPr>
        <w:spacing w:line="360" w:lineRule="auto"/>
        <w:jc w:val="both"/>
      </w:pPr>
    </w:p>
    <w:p w14:paraId="07C7D51A" w14:textId="77777777" w:rsidR="00A77B3E" w:rsidRDefault="00565070" w:rsidP="00FE4A74">
      <w:pPr>
        <w:spacing w:line="360" w:lineRule="auto"/>
        <w:jc w:val="both"/>
      </w:pPr>
      <w:r>
        <w:rPr>
          <w:rFonts w:ascii="Book Antiqua" w:eastAsia="Book Antiqua" w:hAnsi="Book Antiqua" w:cs="Book Antiqua"/>
          <w:b/>
          <w:bCs/>
          <w:i/>
          <w:iCs/>
          <w:color w:val="000000"/>
        </w:rPr>
        <w:t>Comparison of uterine artery blood flow parameters and ovarian ultrasound detection indicators in the two groups</w:t>
      </w:r>
    </w:p>
    <w:p w14:paraId="1846F428" w14:textId="45C1CA39" w:rsidR="00A77B3E" w:rsidRDefault="00565070" w:rsidP="00FE4A74">
      <w:pPr>
        <w:spacing w:line="360" w:lineRule="auto"/>
        <w:jc w:val="both"/>
      </w:pPr>
      <w:r>
        <w:rPr>
          <w:rFonts w:ascii="Book Antiqua" w:eastAsia="Book Antiqua" w:hAnsi="Book Antiqua" w:cs="Book Antiqua"/>
          <w:color w:val="000000"/>
        </w:rPr>
        <w:t>Before treatment, there were no significant differences in uterine artery blood flow parameters and ovarian ultrasound detection indexes between the observation and FMT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After treatment, the PSV and EDV of the uterine artery increased in the observation group, whereas the ovarian diameter and antral follicle count increased and the RI decreased in the FMT group. Additionally, in the</w:t>
      </w:r>
      <w:r w:rsidR="00D61B47">
        <w:rPr>
          <w:rFonts w:ascii="Book Antiqua" w:eastAsia="Book Antiqua" w:hAnsi="Book Antiqua" w:cs="Book Antiqua"/>
          <w:color w:val="000000"/>
        </w:rPr>
        <w:t xml:space="preserve"> </w:t>
      </w:r>
      <w:r>
        <w:rPr>
          <w:rFonts w:ascii="Book Antiqua" w:eastAsia="Book Antiqua" w:hAnsi="Book Antiqua" w:cs="Book Antiqua"/>
          <w:color w:val="000000"/>
        </w:rPr>
        <w:t>observation group, the PSV (38.96 ± 3.11 cm/s), EDV (15.89 ± 1.57 cm/s), ovarian diameter (2.64 ± 0.14</w:t>
      </w:r>
      <w:r w:rsidR="00D61B47">
        <w:rPr>
          <w:rFonts w:ascii="Book Antiqua" w:eastAsia="Book Antiqua" w:hAnsi="Book Antiqua" w:cs="Book Antiqua"/>
          <w:color w:val="000000"/>
        </w:rPr>
        <w:t xml:space="preserve"> </w:t>
      </w:r>
      <w:r>
        <w:rPr>
          <w:rFonts w:ascii="Book Antiqua" w:eastAsia="Book Antiqua" w:hAnsi="Book Antiqua" w:cs="Book Antiqua"/>
          <w:color w:val="000000"/>
        </w:rPr>
        <w:t>cm), and antral follicle count (4.91 ± 0.43) were higher, whereas the RI (0.73 ± 0.10) was lower than those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4).</w:t>
      </w:r>
    </w:p>
    <w:p w14:paraId="75114E5D" w14:textId="77777777" w:rsidR="00A77B3E" w:rsidRDefault="00A77B3E" w:rsidP="00FE4A74">
      <w:pPr>
        <w:spacing w:line="360" w:lineRule="auto"/>
        <w:jc w:val="both"/>
      </w:pPr>
    </w:p>
    <w:p w14:paraId="33F82997" w14:textId="77777777" w:rsidR="00A77B3E" w:rsidRDefault="00565070" w:rsidP="00FE4A74">
      <w:pPr>
        <w:spacing w:line="360" w:lineRule="auto"/>
        <w:jc w:val="both"/>
      </w:pPr>
      <w:r>
        <w:rPr>
          <w:rFonts w:ascii="Book Antiqua" w:eastAsia="Book Antiqua" w:hAnsi="Book Antiqua" w:cs="Book Antiqua"/>
          <w:b/>
          <w:bCs/>
          <w:i/>
          <w:iCs/>
          <w:color w:val="000000"/>
        </w:rPr>
        <w:t>Comparison of PBAC scores between the two groups</w:t>
      </w:r>
    </w:p>
    <w:p w14:paraId="52605D98" w14:textId="77777777" w:rsidR="00A77B3E" w:rsidRDefault="00565070" w:rsidP="00FE4A74">
      <w:pPr>
        <w:spacing w:line="360" w:lineRule="auto"/>
        <w:jc w:val="both"/>
      </w:pPr>
      <w:r>
        <w:rPr>
          <w:rFonts w:ascii="Book Antiqua" w:eastAsia="Book Antiqua" w:hAnsi="Book Antiqua" w:cs="Book Antiqua"/>
          <w:color w:val="000000"/>
        </w:rPr>
        <w:t>The PBAC scores increased in both groups after treatment, and the PBAC score in the observation group was higher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5).</w:t>
      </w:r>
    </w:p>
    <w:p w14:paraId="55F384F5" w14:textId="77777777" w:rsidR="00A77B3E" w:rsidRDefault="00A77B3E" w:rsidP="00FE4A74">
      <w:pPr>
        <w:spacing w:line="360" w:lineRule="auto"/>
        <w:jc w:val="both"/>
      </w:pPr>
    </w:p>
    <w:p w14:paraId="7A4084B1" w14:textId="77777777" w:rsidR="00A77B3E" w:rsidRDefault="00565070" w:rsidP="00FE4A74">
      <w:pPr>
        <w:spacing w:line="360" w:lineRule="auto"/>
        <w:jc w:val="both"/>
      </w:pPr>
      <w:r>
        <w:rPr>
          <w:rFonts w:ascii="Book Antiqua" w:eastAsia="Book Antiqua" w:hAnsi="Book Antiqua" w:cs="Book Antiqua"/>
          <w:b/>
          <w:bCs/>
          <w:i/>
          <w:iCs/>
          <w:color w:val="000000"/>
        </w:rPr>
        <w:t>Comparison of hormone levels between the two groups</w:t>
      </w:r>
    </w:p>
    <w:p w14:paraId="182F6467" w14:textId="77777777" w:rsidR="00A77B3E" w:rsidRDefault="00565070" w:rsidP="00FE4A74">
      <w:pPr>
        <w:spacing w:line="360" w:lineRule="auto"/>
        <w:jc w:val="both"/>
      </w:pPr>
      <w:r>
        <w:rPr>
          <w:rFonts w:ascii="Book Antiqua" w:eastAsia="Book Antiqua" w:hAnsi="Book Antiqua" w:cs="Book Antiqua"/>
          <w:color w:val="000000"/>
        </w:rPr>
        <w:t xml:space="preserve">After treatment, E2 and AMH levels increased, whereas FSH levels decreased in both groups. In the observation group, E2 (57.96 ± 5.17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AMH (0.29 ± 0.09 ng/mL) levels were higher than those in the FMT group, whereas FSH levels (10.14 ± 1.57 IU/L) were lower than those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Additionally, the total </w:t>
      </w:r>
      <w:r>
        <w:rPr>
          <w:rFonts w:ascii="Book Antiqua" w:eastAsia="Book Antiqua" w:hAnsi="Book Antiqua" w:cs="Book Antiqua"/>
          <w:color w:val="000000"/>
        </w:rPr>
        <w:lastRenderedPageBreak/>
        <w:t>effective rate in the observation group was higher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Tables 6</w:t>
      </w:r>
      <w:r>
        <w:rPr>
          <w:rFonts w:ascii="Book Antiqua" w:hAnsi="Book Antiqua" w:cs="Book Antiqua" w:hint="eastAsia"/>
          <w:color w:val="000000"/>
          <w:lang w:eastAsia="zh-CN"/>
        </w:rPr>
        <w:t xml:space="preserve"> and 7</w:t>
      </w:r>
      <w:r>
        <w:rPr>
          <w:rFonts w:ascii="Book Antiqua" w:eastAsia="Book Antiqua" w:hAnsi="Book Antiqua" w:cs="Book Antiqua"/>
          <w:color w:val="000000"/>
        </w:rPr>
        <w:t>).</w:t>
      </w:r>
    </w:p>
    <w:p w14:paraId="6D2B7EAF" w14:textId="77777777" w:rsidR="00A77B3E" w:rsidRDefault="00A77B3E" w:rsidP="00FE4A74">
      <w:pPr>
        <w:spacing w:line="360" w:lineRule="auto"/>
        <w:jc w:val="both"/>
      </w:pPr>
    </w:p>
    <w:p w14:paraId="38A7F36A" w14:textId="77777777" w:rsidR="00A77B3E" w:rsidRDefault="00565070" w:rsidP="00FE4A74">
      <w:pPr>
        <w:spacing w:line="360" w:lineRule="auto"/>
        <w:jc w:val="both"/>
      </w:pPr>
      <w:r>
        <w:rPr>
          <w:rFonts w:ascii="Book Antiqua" w:eastAsia="Book Antiqua" w:hAnsi="Book Antiqua" w:cs="Book Antiqua"/>
          <w:b/>
          <w:bCs/>
          <w:i/>
          <w:iCs/>
          <w:color w:val="000000"/>
        </w:rPr>
        <w:t>Safety analysis</w:t>
      </w:r>
    </w:p>
    <w:p w14:paraId="1E31FC75" w14:textId="77777777" w:rsidR="00A77B3E" w:rsidRDefault="00565070" w:rsidP="00FE4A74">
      <w:pPr>
        <w:spacing w:line="360" w:lineRule="auto"/>
        <w:jc w:val="both"/>
      </w:pPr>
      <w:r>
        <w:rPr>
          <w:rFonts w:ascii="Book Antiqua" w:eastAsia="Book Antiqua" w:hAnsi="Book Antiqua" w:cs="Book Antiqua"/>
          <w:color w:val="000000"/>
        </w:rPr>
        <w:t>None of the 130 patients had adverse reactions, such as abnormal echocardiograms, abnormal liver and kidney functions, or allergic reactions.</w:t>
      </w:r>
    </w:p>
    <w:p w14:paraId="7EAECAE6" w14:textId="77777777" w:rsidR="00A77B3E" w:rsidRDefault="00A77B3E" w:rsidP="00FE4A74">
      <w:pPr>
        <w:spacing w:line="360" w:lineRule="auto"/>
        <w:jc w:val="both"/>
      </w:pPr>
    </w:p>
    <w:p w14:paraId="12AAD4D1" w14:textId="77777777" w:rsidR="00A77B3E" w:rsidRDefault="00565070" w:rsidP="00FE4A74">
      <w:pPr>
        <w:spacing w:line="360" w:lineRule="auto"/>
        <w:jc w:val="both"/>
      </w:pPr>
      <w:r>
        <w:rPr>
          <w:rFonts w:ascii="Book Antiqua" w:eastAsia="Book Antiqua" w:hAnsi="Book Antiqua" w:cs="Book Antiqua"/>
          <w:b/>
          <w:caps/>
          <w:color w:val="000000"/>
          <w:u w:val="single"/>
        </w:rPr>
        <w:t>DISCUSSION</w:t>
      </w:r>
    </w:p>
    <w:p w14:paraId="3EB301C2" w14:textId="3677BAB5" w:rsidR="00A77B3E" w:rsidRDefault="00565070" w:rsidP="00FE4A74">
      <w:pPr>
        <w:spacing w:line="360" w:lineRule="auto"/>
        <w:jc w:val="both"/>
      </w:pP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The mechanism of decline in ovarian reserve function is complex and</w:t>
      </w:r>
      <w:r w:rsidR="00D61B47">
        <w:rPr>
          <w:rFonts w:ascii="Book Antiqua" w:eastAsia="Book Antiqua" w:hAnsi="Book Antiqua" w:cs="Book Antiqua"/>
          <w:color w:val="000000"/>
        </w:rPr>
        <w:t xml:space="preserve"> </w:t>
      </w:r>
      <w:r>
        <w:rPr>
          <w:rFonts w:ascii="Book Antiqua" w:eastAsia="Book Antiqua" w:hAnsi="Book Antiqua" w:cs="Book Antiqua"/>
          <w:color w:val="000000"/>
        </w:rPr>
        <w:t xml:space="preserve">related to heredity, immunity, environment, diet, psychological factors, repeated abortion, improper contraceptive methods, and chronic ovarian diseases, among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The incidence of decline in ovarian reserve function caused by increases in life and work pressures placed on modern women is increasing every year, with a tendency to occur at younger ages. </w:t>
      </w:r>
      <w:proofErr w:type="spellStart"/>
      <w:r>
        <w:rPr>
          <w:rFonts w:ascii="Book Antiqua" w:eastAsia="Book Antiqua" w:hAnsi="Book Antiqua" w:cs="Book Antiqua"/>
          <w:color w:val="000000"/>
        </w:rPr>
        <w:t>Abrahami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[19] </w:t>
      </w:r>
      <w:r>
        <w:rPr>
          <w:rFonts w:ascii="Book Antiqua" w:eastAsia="Book Antiqua" w:hAnsi="Book Antiqua" w:cs="Book Antiqua"/>
          <w:color w:val="000000"/>
        </w:rPr>
        <w:t>believe that unexplained infertility in young women may be a risk signal for decreased ovarian reserve function and can be used as a quantitative rather than qualitative risk factor</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a cohort study, </w:t>
      </w:r>
      <w:proofErr w:type="spellStart"/>
      <w:r>
        <w:rPr>
          <w:rFonts w:ascii="Book Antiqua" w:eastAsia="Book Antiqua" w:hAnsi="Book Antiqua" w:cs="Book Antiqua"/>
          <w:color w:val="000000"/>
        </w:rPr>
        <w:t>Yücel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 decline in ovarian reserve function may be an undiagnosed cause of unexplained infertility. In Western medicine, estrogen and progesterone replacement therapy is the first-line treatment for ovarian function decline, and FMT is a representative drug used for such treatment. Supplementation with exogenous estrogen and progesterone can inhibit the release of FSH and restore follicular development and ovulation through a negative feedback mechanism. The </w:t>
      </w:r>
      <w:proofErr w:type="spellStart"/>
      <w:r>
        <w:rPr>
          <w:rFonts w:ascii="Book Antiqua" w:eastAsia="Book Antiqua" w:hAnsi="Book Antiqua" w:cs="Book Antiqua"/>
          <w:color w:val="000000"/>
        </w:rPr>
        <w:t>Leeangkoonsathian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study suggested that estrogen and progesterone supplementation could improve the sleep quality of postmenopausal women.</w:t>
      </w:r>
    </w:p>
    <w:p w14:paraId="74575347" w14:textId="77777777" w:rsidR="00A77B3E" w:rsidRDefault="00565070" w:rsidP="00FE4A74">
      <w:pPr>
        <w:spacing w:line="360" w:lineRule="auto"/>
        <w:ind w:firstLine="480"/>
        <w:jc w:val="both"/>
      </w:pPr>
      <w:r>
        <w:rPr>
          <w:rFonts w:ascii="Book Antiqua" w:eastAsia="Book Antiqua" w:hAnsi="Book Antiqua" w:cs="Book Antiqua"/>
          <w:color w:val="000000"/>
        </w:rPr>
        <w:t xml:space="preserve">In this study, we found that treatment with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was associated with improved menstruation, reduced menstruation, delayed menstruation, thick red discharge, dizziness and palpitations, sore waist and knees, insomnia and excessive dreaming, irritability, pudendal dryness, and other symptoms. The mechanisms may be related to the effects of FMT on regulating the hypothalamus-</w:t>
      </w:r>
      <w:r>
        <w:rPr>
          <w:rFonts w:ascii="Book Antiqua" w:eastAsia="Book Antiqua" w:hAnsi="Book Antiqua" w:cs="Book Antiqua"/>
          <w:color w:val="000000"/>
        </w:rPr>
        <w:lastRenderedPageBreak/>
        <w:t>pituitary-ovary axis through negative feedback by supplementation with estrogen and progesterone to promote follicular development and ovulation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Water extracts of cooked </w:t>
      </w:r>
      <w:proofErr w:type="spellStart"/>
      <w:r>
        <w:rPr>
          <w:rFonts w:ascii="Book Antiqua" w:eastAsia="Book Antiqua" w:hAnsi="Book Antiqua" w:cs="Book Antiqua"/>
          <w:i/>
          <w:iCs/>
          <w:color w:val="000000"/>
        </w:rPr>
        <w:t>Rehmannia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glutinosa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can regulate the response of the human body to gonadotropin and modulate endometrial receptivity. Moreover, donkey-hide gelatin can promote the function of the hematopoietic system, regulate calcium balance, improve autonomic nervous function, and alleviate symptoms of the perimenopausal period. Berberine in </w:t>
      </w:r>
      <w:proofErr w:type="spellStart"/>
      <w:r>
        <w:rPr>
          <w:rFonts w:ascii="Book Antiqua" w:eastAsia="Book Antiqua" w:hAnsi="Book Antiqua" w:cs="Book Antiqua"/>
          <w:i/>
          <w:iCs/>
          <w:color w:val="000000"/>
        </w:rPr>
        <w:t>Coptis</w:t>
      </w:r>
      <w:proofErr w:type="spellEnd"/>
      <w:r>
        <w:rPr>
          <w:rFonts w:ascii="Book Antiqua" w:eastAsia="Book Antiqua" w:hAnsi="Book Antiqua" w:cs="Book Antiqua"/>
          <w:i/>
          <w:iCs/>
          <w:color w:val="000000"/>
        </w:rPr>
        <w:t xml:space="preserve"> chinensis</w:t>
      </w:r>
      <w:r>
        <w:rPr>
          <w:rFonts w:ascii="Book Antiqua" w:eastAsia="Book Antiqua" w:hAnsi="Book Antiqua" w:cs="Book Antiqua"/>
          <w:color w:val="000000"/>
        </w:rPr>
        <w:t xml:space="preserve"> and baicalin in </w:t>
      </w:r>
      <w:proofErr w:type="spellStart"/>
      <w:r>
        <w:rPr>
          <w:rFonts w:ascii="Book Antiqua" w:eastAsia="Book Antiqua" w:hAnsi="Book Antiqua" w:cs="Book Antiqua"/>
          <w:i/>
          <w:iCs/>
          <w:color w:val="000000"/>
        </w:rPr>
        <w:t>Scutellaria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baicalensis</w:t>
      </w:r>
      <w:proofErr w:type="spellEnd"/>
      <w:r>
        <w:rPr>
          <w:rFonts w:ascii="Book Antiqua" w:eastAsia="Book Antiqua" w:hAnsi="Book Antiqua" w:cs="Book Antiqua"/>
          <w:color w:val="000000"/>
        </w:rPr>
        <w:t xml:space="preserve"> Georgi not only have antipathogenic effects but also have anti-inflammatory, antipyretic, sedative, and hypnotic effects. β-Sitosterol contained in Radix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Alba has pharmacological effects, such as hypolipidemic, anti-inflammatory, and antitumor effects. </w:t>
      </w:r>
      <w:proofErr w:type="spellStart"/>
      <w:r>
        <w:rPr>
          <w:rFonts w:ascii="Book Antiqua" w:eastAsia="Book Antiqua" w:hAnsi="Book Antiqua" w:cs="Book Antiqua"/>
          <w:i/>
          <w:iCs/>
          <w:color w:val="000000"/>
        </w:rPr>
        <w:t>Poria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cocos</w:t>
      </w:r>
      <w:proofErr w:type="spellEnd"/>
      <w:r>
        <w:rPr>
          <w:rFonts w:ascii="Book Antiqua" w:eastAsia="Book Antiqua" w:hAnsi="Book Antiqua" w:cs="Book Antiqua"/>
          <w:color w:val="000000"/>
        </w:rPr>
        <w:t xml:space="preserve"> can increase the level of sex hormone secretion and protect the secretory function of the ovary.</w:t>
      </w:r>
    </w:p>
    <w:p w14:paraId="5522C8E5" w14:textId="77777777" w:rsidR="00A77B3E" w:rsidRDefault="00565070" w:rsidP="00FE4A74">
      <w:pPr>
        <w:spacing w:line="360" w:lineRule="auto"/>
        <w:ind w:firstLine="480"/>
        <w:jc w:val="both"/>
      </w:pPr>
      <w:r>
        <w:rPr>
          <w:rFonts w:ascii="Book Antiqua" w:eastAsia="Book Antiqua" w:hAnsi="Book Antiqua" w:cs="Book Antiqua"/>
          <w:color w:val="000000"/>
        </w:rPr>
        <w:t xml:space="preserve">The decrease in blood supply to the uterus and ovary is an important cause of decreased ovarian reserve function. Some researcher studied the effects of ovarian blood supply on ovarian function in healthy hybrid adult female dogs. Ligation of ovarian vessels caused a continuous decrease in 17β-estradiol and progesterone in experimental animals as well as follicular necrosis and fibrosis of ovarian tissue. These findings suggest that ligation of ovarian vessels should be used as an alternative to ovariectomy. In the current study, we found that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promoted uterine artery blood circulation, improved ovarian blood supply, prevented ovarian atrophy, and facilitated follicle formation, as demonstrated by detection of uterine artery PSV and EDV, RI, ovarian diameter, and antral follicle counts before and after treatment. This is because TCMs in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that promote blood circulation and tonify blood, such as </w:t>
      </w:r>
      <w:proofErr w:type="spellStart"/>
      <w:r>
        <w:rPr>
          <w:rFonts w:ascii="Book Antiqua" w:eastAsia="Book Antiqua" w:hAnsi="Book Antiqua" w:cs="Book Antiqua"/>
          <w:i/>
          <w:iCs/>
          <w:color w:val="000000"/>
        </w:rPr>
        <w:t>Rehmannia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glutinosa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Ejiao</w:t>
      </w:r>
      <w:proofErr w:type="spellEnd"/>
      <w:r>
        <w:rPr>
          <w:rFonts w:ascii="Book Antiqua" w:eastAsia="Book Antiqua" w:hAnsi="Book Antiqua" w:cs="Book Antiqua"/>
          <w:color w:val="000000"/>
        </w:rPr>
        <w:t>, can dilate the uterine artery, reduce vascular resistance, increase local blood perfusion, and reduce ischemic injury to the uterus and ovary, which is beneficial to the recovery of ovarian function.</w:t>
      </w:r>
    </w:p>
    <w:p w14:paraId="3281EE01" w14:textId="77777777" w:rsidR="00A77B3E" w:rsidRDefault="00565070" w:rsidP="00FE4A74">
      <w:pPr>
        <w:spacing w:line="360" w:lineRule="auto"/>
        <w:ind w:firstLine="480"/>
        <w:jc w:val="both"/>
      </w:pPr>
      <w:r>
        <w:rPr>
          <w:rFonts w:ascii="Book Antiqua" w:eastAsia="Book Antiqua" w:hAnsi="Book Antiqua" w:cs="Book Antiqua"/>
          <w:color w:val="000000"/>
        </w:rPr>
        <w:t xml:space="preserve">E2 is produced by granulosa cells of growing follicles and is a common index used to monitor follicular growth and ovarian reserve function. AMH is a glycoprotein secreted by primary follicles, preantral follicles, and antral follicular granulosa cells that </w:t>
      </w:r>
      <w:r>
        <w:rPr>
          <w:rFonts w:ascii="Book Antiqua" w:eastAsia="Book Antiqua" w:hAnsi="Book Antiqua" w:cs="Book Antiqua"/>
          <w:color w:val="000000"/>
        </w:rPr>
        <w:lastRenderedPageBreak/>
        <w:t xml:space="preserve">can inhibit the activation of primordial follicles and slow the rate of ovarian reserve depletion. Because early follicular secretion of AMH is not regulated by FSH and the level of AMH is relatively stable throughout the menstrual cycle, AMH is used as a relatively objective index for evaluation of ovarian function. FSH is a sex hormone secreted by the pituitary under stimulation of hypothalamic gonadotropin-releasing hormone, which is regulated by negative feedback of E2 and inhibin B. Increases FSH levels can lead to early collection of follicles and shortening of the menstrual cycle. In this study, we found that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regulated endocrine function in the treatment of decreased ovarian reserve function, as demonstrated by detection of the above hormone indexes. These findings provided important insights into the mechanisms through which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and FMT improved ovarian reserve function.</w:t>
      </w:r>
    </w:p>
    <w:p w14:paraId="3D947D05" w14:textId="77777777" w:rsidR="00A77B3E" w:rsidRDefault="00A77B3E" w:rsidP="00FE4A74">
      <w:pPr>
        <w:spacing w:line="360" w:lineRule="auto"/>
        <w:ind w:firstLine="480"/>
        <w:jc w:val="both"/>
      </w:pPr>
    </w:p>
    <w:p w14:paraId="048D0ECC" w14:textId="77777777" w:rsidR="00A77B3E" w:rsidRDefault="00565070" w:rsidP="00FE4A74">
      <w:pPr>
        <w:spacing w:line="360" w:lineRule="auto"/>
        <w:jc w:val="both"/>
      </w:pPr>
      <w:r>
        <w:rPr>
          <w:rFonts w:ascii="Book Antiqua" w:eastAsia="Book Antiqua" w:hAnsi="Book Antiqua" w:cs="Book Antiqua"/>
          <w:b/>
          <w:caps/>
          <w:color w:val="000000"/>
          <w:u w:val="single"/>
        </w:rPr>
        <w:t>CONCLUSION</w:t>
      </w:r>
    </w:p>
    <w:p w14:paraId="327D63C1" w14:textId="77777777" w:rsidR="00A77B3E" w:rsidRDefault="00565070" w:rsidP="00FE4A74">
      <w:pPr>
        <w:spacing w:line="360" w:lineRule="auto"/>
        <w:jc w:val="both"/>
      </w:pPr>
      <w:r>
        <w:rPr>
          <w:rFonts w:ascii="Book Antiqua" w:eastAsia="Book Antiqua" w:hAnsi="Book Antiqua" w:cs="Book Antiqua"/>
          <w:color w:val="000000"/>
        </w:rPr>
        <w:t xml:space="preserve">In this study, we found that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for the treatment of decreased ovarian reserve function promoted uterine artery blood circulation, improved menstruation, alleviated symptoms, regulated endocrine function, and improved curative effects. However, we only included patients with decreased ovarian reserve function, and not all patients had fertility problems. Therefore, we did not observe pregnancy and delivery rates for the patients after treatment. Therefore, in future clinical studies, patients with fertility problems can be screened to further explore whether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could increase fertility rates in the treatment of ovarian reserve function decline.</w:t>
      </w:r>
    </w:p>
    <w:p w14:paraId="0F68AD12" w14:textId="77777777" w:rsidR="00A77B3E" w:rsidRDefault="00A77B3E" w:rsidP="00FE4A74">
      <w:pPr>
        <w:spacing w:line="360" w:lineRule="auto"/>
        <w:jc w:val="both"/>
      </w:pPr>
    </w:p>
    <w:p w14:paraId="3DC449BB" w14:textId="77777777" w:rsidR="00A77B3E" w:rsidRDefault="00565070" w:rsidP="00FE4A74">
      <w:pPr>
        <w:spacing w:line="360" w:lineRule="auto"/>
        <w:jc w:val="both"/>
      </w:pPr>
      <w:r>
        <w:rPr>
          <w:rFonts w:ascii="Book Antiqua" w:eastAsia="Book Antiqua" w:hAnsi="Book Antiqua" w:cs="Book Antiqua"/>
          <w:b/>
          <w:caps/>
          <w:color w:val="000000"/>
          <w:u w:val="single"/>
        </w:rPr>
        <w:t>ARTICLE HIGHLIGHTS</w:t>
      </w:r>
    </w:p>
    <w:p w14:paraId="2E4D5BA2" w14:textId="77777777" w:rsidR="00A77B3E" w:rsidRDefault="00565070" w:rsidP="00FE4A74">
      <w:pPr>
        <w:spacing w:line="360" w:lineRule="auto"/>
        <w:jc w:val="both"/>
      </w:pPr>
      <w:r>
        <w:rPr>
          <w:rFonts w:ascii="Book Antiqua" w:eastAsia="Book Antiqua" w:hAnsi="Book Antiqua" w:cs="Book Antiqua"/>
          <w:b/>
          <w:i/>
          <w:color w:val="000000"/>
        </w:rPr>
        <w:t>Research background</w:t>
      </w:r>
    </w:p>
    <w:p w14:paraId="68C12161" w14:textId="77777777" w:rsidR="00A77B3E" w:rsidRDefault="00565070" w:rsidP="00FE4A74">
      <w:pPr>
        <w:spacing w:line="360" w:lineRule="auto"/>
        <w:jc w:val="both"/>
      </w:pPr>
      <w:r>
        <w:rPr>
          <w:rFonts w:ascii="Book Antiqua" w:eastAsia="Book Antiqua" w:hAnsi="Book Antiqua" w:cs="Book Antiqua"/>
          <w:color w:val="000000"/>
        </w:rPr>
        <w:t xml:space="preserve">Decreased ovarian reserve function, also known as premature ovarian failure, is characterized by a decrease in the level of estrogen in the body, resulting in a series of low-estrogen symptoms that adversely affect the physical and mental health of patients </w:t>
      </w:r>
    </w:p>
    <w:p w14:paraId="542A63AC" w14:textId="77777777" w:rsidR="00A77B3E" w:rsidRDefault="00A77B3E" w:rsidP="00FE4A74">
      <w:pPr>
        <w:spacing w:line="360" w:lineRule="auto"/>
        <w:jc w:val="both"/>
      </w:pPr>
    </w:p>
    <w:p w14:paraId="793EAABA" w14:textId="77777777" w:rsidR="00A77B3E" w:rsidRDefault="00565070" w:rsidP="00FE4A74">
      <w:pPr>
        <w:spacing w:line="360" w:lineRule="auto"/>
        <w:jc w:val="both"/>
      </w:pPr>
      <w:r>
        <w:rPr>
          <w:rFonts w:ascii="Book Antiqua" w:eastAsia="Book Antiqua" w:hAnsi="Book Antiqua" w:cs="Book Antiqua"/>
          <w:b/>
          <w:i/>
          <w:color w:val="000000"/>
        </w:rPr>
        <w:t>Research motivation</w:t>
      </w:r>
    </w:p>
    <w:p w14:paraId="74289B53" w14:textId="77777777" w:rsidR="00A77B3E" w:rsidRDefault="00565070" w:rsidP="00FE4A74">
      <w:pPr>
        <w:spacing w:line="360" w:lineRule="auto"/>
        <w:jc w:val="both"/>
      </w:pPr>
      <w:r>
        <w:rPr>
          <w:rFonts w:ascii="Book Antiqua" w:eastAsia="Book Antiqua" w:hAnsi="Book Antiqua" w:cs="Book Antiqua"/>
          <w:color w:val="000000"/>
        </w:rPr>
        <w:t>From the direction of traditional Chinese medicine (TCM) to find ways to treat the decline of ovarian reserve.</w:t>
      </w:r>
    </w:p>
    <w:p w14:paraId="54DBC5CC" w14:textId="77777777" w:rsidR="00A77B3E" w:rsidRDefault="00A77B3E" w:rsidP="00FE4A74">
      <w:pPr>
        <w:spacing w:line="360" w:lineRule="auto"/>
        <w:jc w:val="both"/>
      </w:pPr>
    </w:p>
    <w:p w14:paraId="0E400CB0" w14:textId="77777777" w:rsidR="00A77B3E" w:rsidRDefault="00565070" w:rsidP="00FE4A74">
      <w:pPr>
        <w:spacing w:line="360" w:lineRule="auto"/>
        <w:jc w:val="both"/>
      </w:pPr>
      <w:r>
        <w:rPr>
          <w:rFonts w:ascii="Book Antiqua" w:eastAsia="Book Antiqua" w:hAnsi="Book Antiqua" w:cs="Book Antiqua"/>
          <w:b/>
          <w:i/>
          <w:color w:val="000000"/>
        </w:rPr>
        <w:t>Research objectives</w:t>
      </w:r>
    </w:p>
    <w:p w14:paraId="4A336CCA" w14:textId="77777777" w:rsidR="00A77B3E" w:rsidRDefault="00565070" w:rsidP="00FE4A74">
      <w:pPr>
        <w:spacing w:line="360" w:lineRule="auto"/>
        <w:jc w:val="both"/>
      </w:pPr>
      <w:r>
        <w:rPr>
          <w:rFonts w:ascii="Book Antiqua" w:eastAsia="Book Antiqua" w:hAnsi="Book Antiqua" w:cs="Book Antiqua"/>
          <w:color w:val="000000"/>
        </w:rPr>
        <w:t xml:space="preserve">This study aimed to observe the clinical manifestations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combined with </w:t>
      </w:r>
      <w:proofErr w:type="spellStart"/>
      <w:r>
        <w:rPr>
          <w:rFonts w:ascii="Book Antiqua" w:eastAsia="Book Antiqua" w:hAnsi="Book Antiqua" w:cs="Book Antiqua"/>
          <w:color w:val="000000"/>
        </w:rPr>
        <w:t>Fenmotong</w:t>
      </w:r>
      <w:proofErr w:type="spellEnd"/>
      <w:r>
        <w:rPr>
          <w:rFonts w:ascii="Book Antiqua" w:eastAsia="Book Antiqua" w:hAnsi="Book Antiqua" w:cs="Book Antiqua"/>
          <w:color w:val="000000"/>
        </w:rPr>
        <w:t xml:space="preserve"> in treating decline of ovarian reserve function.</w:t>
      </w:r>
    </w:p>
    <w:p w14:paraId="31E16BB5" w14:textId="77777777" w:rsidR="00A77B3E" w:rsidRDefault="00A77B3E" w:rsidP="00FE4A74">
      <w:pPr>
        <w:spacing w:line="360" w:lineRule="auto"/>
        <w:jc w:val="both"/>
      </w:pPr>
    </w:p>
    <w:p w14:paraId="2FEDCEEE" w14:textId="77777777" w:rsidR="00A77B3E" w:rsidRDefault="00565070" w:rsidP="00FE4A74">
      <w:pPr>
        <w:spacing w:line="360" w:lineRule="auto"/>
        <w:jc w:val="both"/>
      </w:pPr>
      <w:r>
        <w:rPr>
          <w:rFonts w:ascii="Book Antiqua" w:eastAsia="Book Antiqua" w:hAnsi="Book Antiqua" w:cs="Book Antiqua"/>
          <w:b/>
          <w:i/>
          <w:color w:val="000000"/>
        </w:rPr>
        <w:t>Research methods</w:t>
      </w:r>
    </w:p>
    <w:p w14:paraId="51284193" w14:textId="77777777" w:rsidR="00A77B3E" w:rsidRDefault="00565070" w:rsidP="00FE4A74">
      <w:pPr>
        <w:spacing w:line="360" w:lineRule="auto"/>
        <w:jc w:val="both"/>
      </w:pPr>
      <w:r>
        <w:rPr>
          <w:rFonts w:ascii="Book Antiqua" w:eastAsia="Book Antiqua" w:hAnsi="Book Antiqua" w:cs="Book Antiqua"/>
          <w:color w:val="000000"/>
        </w:rPr>
        <w:t xml:space="preserve">Patients (130) with decreased ovarian reserve function, were divided into two groups: the FMT group, and the observation group, in which patients were treated with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The clinical indexes including TCM symptom score and uterine artery blood flow parameters were recorded, and the total effective rate of the two groups was counted.</w:t>
      </w:r>
    </w:p>
    <w:p w14:paraId="10687853" w14:textId="77777777" w:rsidR="00A77B3E" w:rsidRDefault="00A77B3E" w:rsidP="00FE4A74">
      <w:pPr>
        <w:spacing w:line="360" w:lineRule="auto"/>
        <w:jc w:val="both"/>
      </w:pPr>
    </w:p>
    <w:p w14:paraId="12DCCC6A" w14:textId="77777777" w:rsidR="00A77B3E" w:rsidRDefault="00565070" w:rsidP="00FE4A74">
      <w:pPr>
        <w:spacing w:line="360" w:lineRule="auto"/>
        <w:jc w:val="both"/>
      </w:pPr>
      <w:r>
        <w:rPr>
          <w:rFonts w:ascii="Book Antiqua" w:eastAsia="Book Antiqua" w:hAnsi="Book Antiqua" w:cs="Book Antiqua"/>
          <w:b/>
          <w:i/>
          <w:color w:val="000000"/>
        </w:rPr>
        <w:t>Research results</w:t>
      </w:r>
    </w:p>
    <w:p w14:paraId="3B9AC431" w14:textId="77777777" w:rsidR="00A77B3E" w:rsidRDefault="00565070" w:rsidP="00FE4A74">
      <w:pPr>
        <w:spacing w:line="360" w:lineRule="auto"/>
        <w:jc w:val="both"/>
      </w:pPr>
      <w:r>
        <w:rPr>
          <w:rFonts w:ascii="Book Antiqua" w:eastAsia="Book Antiqua" w:hAnsi="Book Antiqua" w:cs="Book Antiqua"/>
          <w:color w:val="000000"/>
        </w:rPr>
        <w:t>The total effective rate in the observation group was higher than that in the FMT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Secondary symptoms decreased in both groups, and the scores of primary and secondary symptoms in the observation group were lower than those in the </w:t>
      </w:r>
      <w:proofErr w:type="spellStart"/>
      <w:r>
        <w:rPr>
          <w:rFonts w:ascii="Book Antiqua" w:eastAsia="Book Antiqua" w:hAnsi="Book Antiqua" w:cs="Book Antiqua"/>
          <w:color w:val="000000"/>
        </w:rPr>
        <w:t>femoston</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0.05).The observation group was more conducive to promoting uterine artery blood circulation, improving ovarian blood supply, preventing ovarian atrophy, and facilitating follicular formation.</w:t>
      </w:r>
    </w:p>
    <w:p w14:paraId="3B6562CB" w14:textId="77777777" w:rsidR="00A77B3E" w:rsidRDefault="00A77B3E" w:rsidP="00FE4A74">
      <w:pPr>
        <w:spacing w:line="360" w:lineRule="auto"/>
        <w:jc w:val="both"/>
      </w:pPr>
    </w:p>
    <w:p w14:paraId="3B8BDB2A" w14:textId="77777777" w:rsidR="00A77B3E" w:rsidRDefault="00565070" w:rsidP="00FE4A74">
      <w:pPr>
        <w:spacing w:line="360" w:lineRule="auto"/>
        <w:jc w:val="both"/>
      </w:pPr>
      <w:r>
        <w:rPr>
          <w:rFonts w:ascii="Book Antiqua" w:eastAsia="Book Antiqua" w:hAnsi="Book Antiqua" w:cs="Book Antiqua"/>
          <w:b/>
          <w:i/>
          <w:color w:val="000000"/>
        </w:rPr>
        <w:t>Research conclusions</w:t>
      </w:r>
    </w:p>
    <w:p w14:paraId="7F63B6CA" w14:textId="77777777" w:rsidR="00A77B3E" w:rsidRDefault="00565070" w:rsidP="00FE4A74">
      <w:pPr>
        <w:spacing w:line="360" w:lineRule="auto"/>
        <w:jc w:val="both"/>
      </w:pPr>
      <w:r>
        <w:rPr>
          <w:rFonts w:ascii="Book Antiqua" w:eastAsia="Book Antiqua" w:hAnsi="Book Antiqua" w:cs="Book Antiqua"/>
          <w:color w:val="000000"/>
        </w:rPr>
        <w:t xml:space="preserve">Effect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combined with </w:t>
      </w:r>
      <w:proofErr w:type="spellStart"/>
      <w:r>
        <w:rPr>
          <w:rFonts w:ascii="Book Antiqua" w:eastAsia="Book Antiqua" w:hAnsi="Book Antiqua" w:cs="Book Antiqua"/>
          <w:color w:val="000000"/>
        </w:rPr>
        <w:t>femoston</w:t>
      </w:r>
      <w:proofErr w:type="spellEnd"/>
      <w:r>
        <w:rPr>
          <w:rFonts w:ascii="Book Antiqua" w:eastAsia="Book Antiqua" w:hAnsi="Book Antiqua" w:cs="Book Antiqua"/>
          <w:color w:val="000000"/>
        </w:rPr>
        <w:t xml:space="preserve"> on ovarian reserve function decline is better than that of </w:t>
      </w:r>
      <w:proofErr w:type="spellStart"/>
      <w:r>
        <w:rPr>
          <w:rFonts w:ascii="Book Antiqua" w:eastAsia="Book Antiqua" w:hAnsi="Book Antiqua" w:cs="Book Antiqua"/>
          <w:color w:val="000000"/>
        </w:rPr>
        <w:t>femoston</w:t>
      </w:r>
      <w:proofErr w:type="spellEnd"/>
      <w:r>
        <w:rPr>
          <w:rFonts w:ascii="Book Antiqua" w:eastAsia="Book Antiqua" w:hAnsi="Book Antiqua" w:cs="Book Antiqua"/>
          <w:color w:val="000000"/>
        </w:rPr>
        <w:t xml:space="preserve"> alone.</w:t>
      </w:r>
    </w:p>
    <w:p w14:paraId="2F687019" w14:textId="77777777" w:rsidR="00A77B3E" w:rsidRDefault="00A77B3E" w:rsidP="00FE4A74">
      <w:pPr>
        <w:spacing w:line="360" w:lineRule="auto"/>
        <w:jc w:val="both"/>
      </w:pPr>
    </w:p>
    <w:p w14:paraId="54A14DB7" w14:textId="77777777" w:rsidR="00A77B3E" w:rsidRDefault="00565070" w:rsidP="00FE4A74">
      <w:pPr>
        <w:spacing w:line="360" w:lineRule="auto"/>
        <w:jc w:val="both"/>
      </w:pPr>
      <w:r>
        <w:rPr>
          <w:rFonts w:ascii="Book Antiqua" w:eastAsia="Book Antiqua" w:hAnsi="Book Antiqua" w:cs="Book Antiqua"/>
          <w:b/>
          <w:i/>
          <w:color w:val="000000"/>
        </w:rPr>
        <w:t>Research perspectives</w:t>
      </w:r>
    </w:p>
    <w:p w14:paraId="4B2F4F21" w14:textId="77777777" w:rsidR="00A77B3E" w:rsidRDefault="00565070" w:rsidP="00FE4A74">
      <w:pPr>
        <w:spacing w:line="360" w:lineRule="auto"/>
        <w:jc w:val="both"/>
      </w:pPr>
      <w:r>
        <w:rPr>
          <w:rFonts w:ascii="Book Antiqua" w:eastAsia="Book Antiqua" w:hAnsi="Book Antiqua" w:cs="Book Antiqua"/>
          <w:color w:val="000000"/>
        </w:rPr>
        <w:lastRenderedPageBreak/>
        <w:t xml:space="preserve">Therefore, we did not observe pregnancy and delivery rates for the patients after treatment. Therefore, in future clinical studies, patients with fertility problems can be screened to further explore whether </w:t>
      </w:r>
      <w:proofErr w:type="spellStart"/>
      <w:r>
        <w:rPr>
          <w:rFonts w:ascii="Book Antiqua" w:eastAsia="Book Antiqua" w:hAnsi="Book Antiqua" w:cs="Book Antiqua"/>
          <w:caps/>
          <w:color w:val="000000"/>
        </w:rPr>
        <w:t>k</w:t>
      </w:r>
      <w:r>
        <w:rPr>
          <w:rFonts w:ascii="Book Antiqua" w:eastAsia="Book Antiqua" w:hAnsi="Book Antiqua" w:cs="Book Antiqua"/>
          <w:color w:val="000000"/>
        </w:rPr>
        <w:t>untai</w:t>
      </w:r>
      <w:proofErr w:type="spellEnd"/>
      <w:r>
        <w:rPr>
          <w:rFonts w:ascii="Book Antiqua" w:eastAsia="Book Antiqua" w:hAnsi="Book Antiqua" w:cs="Book Antiqua"/>
          <w:color w:val="000000"/>
        </w:rPr>
        <w:t xml:space="preserve"> capsules combined with FMT could increase fertility rates in the treatment of ovarian reserve function decline.</w:t>
      </w:r>
    </w:p>
    <w:p w14:paraId="70FB832C" w14:textId="77777777" w:rsidR="00A77B3E" w:rsidRDefault="00A77B3E" w:rsidP="00FE4A74">
      <w:pPr>
        <w:spacing w:line="360" w:lineRule="auto"/>
        <w:jc w:val="both"/>
      </w:pPr>
    </w:p>
    <w:p w14:paraId="7BE4152F" w14:textId="77777777" w:rsidR="00A77B3E" w:rsidRDefault="00565070" w:rsidP="00FE4A74">
      <w:pPr>
        <w:spacing w:line="360" w:lineRule="auto"/>
        <w:jc w:val="both"/>
      </w:pPr>
      <w:r>
        <w:rPr>
          <w:rFonts w:ascii="Book Antiqua" w:eastAsia="Book Antiqua" w:hAnsi="Book Antiqua" w:cs="Book Antiqua"/>
          <w:b/>
          <w:color w:val="000000"/>
        </w:rPr>
        <w:t>REFERENCES</w:t>
      </w:r>
    </w:p>
    <w:p w14:paraId="780DA2FB" w14:textId="77777777" w:rsidR="00A77B3E" w:rsidRDefault="00565070" w:rsidP="00FE4A74">
      <w:pPr>
        <w:spacing w:line="360" w:lineRule="auto"/>
        <w:jc w:val="both"/>
      </w:pPr>
      <w:bookmarkStart w:id="3"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Zhou Q</w:t>
      </w:r>
      <w:r>
        <w:rPr>
          <w:rFonts w:ascii="Book Antiqua" w:eastAsia="Book Antiqua" w:hAnsi="Book Antiqua" w:cs="Book Antiqua"/>
          <w:color w:val="000000"/>
        </w:rPr>
        <w:t xml:space="preserve">, Tao J, Song H, Chen A, Yang H,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M, Li H. Chinese herbal medicine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for treatment of menopausal syndrome: a systematic review of randomized clinical trials.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63-71 [PMID: 27912959 DOI: 10.1016/j.ctim.2016.09.011]</w:t>
      </w:r>
    </w:p>
    <w:p w14:paraId="3E328194" w14:textId="77777777" w:rsidR="00A77B3E" w:rsidRDefault="00565070" w:rsidP="00FE4A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Fang L, Shi L, Lai Z, Lu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Wu M, Luo A, Wang S. Protective effects and mechanisms investigation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on the ovarian function of a novel model with accelerated aging ovaries.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195</w:t>
      </w:r>
      <w:r>
        <w:rPr>
          <w:rFonts w:ascii="Book Antiqua" w:eastAsia="Book Antiqua" w:hAnsi="Book Antiqua" w:cs="Book Antiqua"/>
          <w:color w:val="000000"/>
        </w:rPr>
        <w:t>: 173-181 [PMID: 27845267 DOI: 10.1016/j.jep.2016.11.014]</w:t>
      </w:r>
    </w:p>
    <w:p w14:paraId="32A1D120" w14:textId="77777777" w:rsidR="00A77B3E" w:rsidRDefault="00565070" w:rsidP="00FE4A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Sun AJ, Zheng TP, Jiang JF, Wang YP, Zhang Y, Chen FL, Deng Y, Wang YF. [Analysis of the effects on menopausal symptoms, quality of Life, and cardiovascular risk factors of five different therapy in women at early stage of menopause].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2327-2311 [PMID: 27524190 DOI: 10.3760/cma.j.issn.0376-2491.2016.29.009]</w:t>
      </w:r>
    </w:p>
    <w:p w14:paraId="04E0819C" w14:textId="77777777" w:rsidR="00A77B3E" w:rsidRDefault="00565070" w:rsidP="00FE4A7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JM</w:t>
      </w:r>
      <w:r>
        <w:rPr>
          <w:rFonts w:ascii="Book Antiqua" w:eastAsia="Book Antiqua" w:hAnsi="Book Antiqua" w:cs="Book Antiqua"/>
          <w:color w:val="000000"/>
        </w:rPr>
        <w:t xml:space="preserve">, Gao HY, Ding Y, Yuan X, Wang Q, Li Q, Jiang GH. Efficacy and safety investigation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for the add-back therapy of gonadotropin releasing hormone agonist administration to endometriosis patients: a randomized, double-blind, blank- and tibolone-controlled study.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427-432 [PMID: 25673440 DOI: 10.4103/0366-6999.151057]</w:t>
      </w:r>
    </w:p>
    <w:p w14:paraId="33D8EE00" w14:textId="77777777" w:rsidR="00A77B3E" w:rsidRDefault="00565070" w:rsidP="00FE4A7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YN</w:t>
      </w:r>
      <w:r>
        <w:rPr>
          <w:rFonts w:ascii="Book Antiqua" w:eastAsia="Book Antiqua" w:hAnsi="Book Antiqua" w:cs="Book Antiqua"/>
          <w:color w:val="000000"/>
        </w:rPr>
        <w:t xml:space="preserve">, Zhang S, Xu D, Liu B, Shan JJ, Xu JY, Zhou HF. [Meta-analysis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Capsules combined with GnRH-a in treatment of endometriosis].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Yao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1933-1941 [PMID: 32489080 DOI: 10.19540/j.cnki.cjcmm.20191127.502]</w:t>
      </w:r>
    </w:p>
    <w:p w14:paraId="242F55E9" w14:textId="77777777" w:rsidR="00A77B3E" w:rsidRDefault="00565070" w:rsidP="00FE4A7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Ma Q</w:t>
      </w:r>
      <w:r>
        <w:rPr>
          <w:rFonts w:ascii="Book Antiqua" w:eastAsia="Book Antiqua" w:hAnsi="Book Antiqua" w:cs="Book Antiqua"/>
          <w:color w:val="000000"/>
        </w:rPr>
        <w:t xml:space="preserve">, Tan Y, Mo G. Effectiveness of Cotreatment with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and </w:t>
      </w:r>
      <w:proofErr w:type="spellStart"/>
      <w:r>
        <w:rPr>
          <w:rFonts w:ascii="Book Antiqua" w:eastAsia="Book Antiqua" w:hAnsi="Book Antiqua" w:cs="Book Antiqua"/>
          <w:color w:val="000000"/>
        </w:rPr>
        <w:t>Climen</w:t>
      </w:r>
      <w:proofErr w:type="spellEnd"/>
      <w:r>
        <w:rPr>
          <w:rFonts w:ascii="Book Antiqua" w:eastAsia="Book Antiqua" w:hAnsi="Book Antiqua" w:cs="Book Antiqua"/>
          <w:color w:val="000000"/>
        </w:rPr>
        <w:t xml:space="preserve"> for Premature Ovarian Failure: A Meta-Analysis.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4367359 [PMID: 32215038 DOI: 10.1155/2020/4367359]</w:t>
      </w:r>
    </w:p>
    <w:p w14:paraId="46FF924D" w14:textId="77777777" w:rsidR="00A77B3E" w:rsidRDefault="00565070" w:rsidP="00FE4A7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Qi X</w:t>
      </w:r>
      <w:r>
        <w:rPr>
          <w:rFonts w:ascii="Book Antiqua" w:eastAsia="Book Antiqua" w:hAnsi="Book Antiqua" w:cs="Book Antiqua"/>
          <w:color w:val="000000"/>
        </w:rPr>
        <w:t xml:space="preserve">, Guo Y, Sun L. Effects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on breast pain and vaginal bleeding in postmenopausal women. </w:t>
      </w:r>
      <w:r>
        <w:rPr>
          <w:rFonts w:ascii="Book Antiqua" w:eastAsia="Book Antiqua" w:hAnsi="Book Antiqua" w:cs="Book Antiqua"/>
          <w:i/>
          <w:iCs/>
          <w:color w:val="000000"/>
        </w:rPr>
        <w:t>Pak J Pharm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2471-2476 [PMID: 31894037]</w:t>
      </w:r>
    </w:p>
    <w:p w14:paraId="559C78D3" w14:textId="77777777" w:rsidR="00A77B3E" w:rsidRDefault="00565070" w:rsidP="00FE4A7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Liu W</w:t>
      </w:r>
      <w:r>
        <w:rPr>
          <w:rFonts w:ascii="Book Antiqua" w:eastAsia="Book Antiqua" w:hAnsi="Book Antiqua" w:cs="Book Antiqua"/>
          <w:color w:val="000000"/>
        </w:rPr>
        <w:t xml:space="preserve">, Nguyen TN, Tran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TV, Zhou S.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plus Hormone Therapy vs. Hormone Therapy Alone in Patients with Premature Ovarian Failure: A Systematic Review and Meta-Analysis.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2085804 [PMID: 31346337 DOI: 10.1155/2019/2085804]</w:t>
      </w:r>
    </w:p>
    <w:p w14:paraId="6ED42339" w14:textId="77777777" w:rsidR="00A77B3E" w:rsidRDefault="00565070" w:rsidP="00FE4A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Qin F, Liu A, Sun Q, Wang Q, Li Q, Lu S, Zhang D, Lu Z.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attenuates premature ovarian failure through the PI3K/AKT/mTOR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239</w:t>
      </w:r>
      <w:r>
        <w:rPr>
          <w:rFonts w:ascii="Book Antiqua" w:eastAsia="Book Antiqua" w:hAnsi="Book Antiqua" w:cs="Book Antiqua"/>
          <w:color w:val="000000"/>
        </w:rPr>
        <w:t>: 111885 [PMID: 31009706 DOI: 10.1016/j.jep.2019.111885]</w:t>
      </w:r>
    </w:p>
    <w:p w14:paraId="5B58231D" w14:textId="77777777" w:rsidR="00A77B3E" w:rsidRDefault="00565070" w:rsidP="00FE4A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Du X</w:t>
      </w:r>
      <w:r>
        <w:rPr>
          <w:rFonts w:ascii="Book Antiqua" w:eastAsia="Book Antiqua" w:hAnsi="Book Antiqua" w:cs="Book Antiqua"/>
          <w:color w:val="000000"/>
        </w:rPr>
        <w:t xml:space="preserve">, Xu L, Wang L, Heng M, Bu H, Hao Y, Tian J. Comparison of the effect and safety of </w:t>
      </w:r>
      <w:proofErr w:type="spellStart"/>
      <w:r>
        <w:rPr>
          <w:rFonts w:ascii="Book Antiqua" w:eastAsia="Book Antiqua" w:hAnsi="Book Antiqua" w:cs="Book Antiqua"/>
          <w:color w:val="000000"/>
        </w:rPr>
        <w:t>Kuntai</w:t>
      </w:r>
      <w:proofErr w:type="spellEnd"/>
      <w:r>
        <w:rPr>
          <w:rFonts w:ascii="Book Antiqua" w:eastAsia="Book Antiqua" w:hAnsi="Book Antiqua" w:cs="Book Antiqua"/>
          <w:color w:val="000000"/>
        </w:rPr>
        <w:t xml:space="preserve"> capsule and hormone replacement therapy in patients with perimenopausal syndrome: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Tradit</w:t>
      </w:r>
      <w:proofErr w:type="spellEnd"/>
      <w:r>
        <w:rPr>
          <w:rFonts w:ascii="Book Antiqua" w:eastAsia="Book Antiqua" w:hAnsi="Book Antiqua" w:cs="Book Antiqua"/>
          <w:i/>
          <w:iCs/>
          <w:color w:val="000000"/>
        </w:rPr>
        <w:t xml:space="preserve"> Chin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279-285 [PMID: 31682369]</w:t>
      </w:r>
    </w:p>
    <w:p w14:paraId="5F47EE78" w14:textId="77777777" w:rsidR="00A77B3E" w:rsidRDefault="00565070" w:rsidP="00FE4A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Wang YX, Li-Ling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HQ. Adult Stem Cell Therapy for Premature Ovarian Failure: From Bench to Bedside.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B Rev</w:t>
      </w:r>
      <w:r>
        <w:rPr>
          <w:rFonts w:ascii="Book Antiqua" w:eastAsia="Book Antiqua" w:hAnsi="Book Antiqua" w:cs="Book Antiqua"/>
          <w:color w:val="000000"/>
        </w:rPr>
        <w:t xml:space="preserve"> 2021 [PMID: 33427039 DOI: 10.1089/ten.TEB.2020.0205]</w:t>
      </w:r>
    </w:p>
    <w:p w14:paraId="659450C0" w14:textId="77777777" w:rsidR="00A77B3E" w:rsidRDefault="00565070" w:rsidP="00FE4A7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Mashayekhi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Mirzadeh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Chekini</w:t>
      </w:r>
      <w:proofErr w:type="spellEnd"/>
      <w:r>
        <w:rPr>
          <w:rFonts w:ascii="Book Antiqua" w:eastAsia="Book Antiqua" w:hAnsi="Book Antiqua" w:cs="Book Antiqua"/>
          <w:color w:val="000000"/>
        </w:rPr>
        <w:t xml:space="preserve"> Z, Ahmadi F, </w:t>
      </w:r>
      <w:proofErr w:type="spellStart"/>
      <w:r>
        <w:rPr>
          <w:rFonts w:ascii="Book Antiqua" w:eastAsia="Book Antiqua" w:hAnsi="Book Antiqua" w:cs="Book Antiqua"/>
          <w:color w:val="000000"/>
        </w:rPr>
        <w:t>Eftekhari-Yazdi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Vesali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Aghdami</w:t>
      </w:r>
      <w:proofErr w:type="spellEnd"/>
      <w:r>
        <w:rPr>
          <w:rFonts w:ascii="Book Antiqua" w:eastAsia="Book Antiqua" w:hAnsi="Book Antiqua" w:cs="Book Antiqua"/>
          <w:color w:val="000000"/>
        </w:rPr>
        <w:t xml:space="preserve"> N. Evaluation of safety, feasibility and efficacy of intra-ovarian transplantation of autologous adipose derived mesenchymal stromal cells in idiopathic premature ovarian failure patients: non-randomized clinical trial, phase I, first in human. </w:t>
      </w:r>
      <w:r>
        <w:rPr>
          <w:rFonts w:ascii="Book Antiqua" w:eastAsia="Book Antiqua" w:hAnsi="Book Antiqua" w:cs="Book Antiqua"/>
          <w:i/>
          <w:iCs/>
          <w:color w:val="000000"/>
        </w:rPr>
        <w:t>J Ovarian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 [PMID: 33407794 DOI: 10.1186/s13048-020-00743-3]</w:t>
      </w:r>
    </w:p>
    <w:p w14:paraId="05EAC9D1" w14:textId="77777777" w:rsidR="00A77B3E" w:rsidRDefault="00565070" w:rsidP="00FE4A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Lin D</w:t>
      </w:r>
      <w:r>
        <w:rPr>
          <w:rFonts w:ascii="Book Antiqua" w:eastAsia="Book Antiqua" w:hAnsi="Book Antiqua" w:cs="Book Antiqua"/>
          <w:color w:val="000000"/>
        </w:rPr>
        <w:t xml:space="preserve">, Quan H, Chen K, Lin L, Lin L, Ji Q. An adolescent girl with premature ovarian failure, Graves' disease, and chronic urticaria: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184 [PMID: 33038927 DOI: 10.1186/s13256-020-02491-w]</w:t>
      </w:r>
    </w:p>
    <w:p w14:paraId="1B4D1844" w14:textId="77777777" w:rsidR="00A77B3E" w:rsidRDefault="00565070" w:rsidP="00FE4A7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Bahrehbar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Rezazadeh </w:t>
      </w:r>
      <w:proofErr w:type="spellStart"/>
      <w:r>
        <w:rPr>
          <w:rFonts w:ascii="Book Antiqua" w:eastAsia="Book Antiqua" w:hAnsi="Book Antiqua" w:cs="Book Antiqua"/>
          <w:color w:val="000000"/>
        </w:rPr>
        <w:t>Valojerdi</w:t>
      </w:r>
      <w:proofErr w:type="spellEnd"/>
      <w:r>
        <w:rPr>
          <w:rFonts w:ascii="Book Antiqua" w:eastAsia="Book Antiqua" w:hAnsi="Book Antiqua" w:cs="Book Antiqua"/>
          <w:color w:val="000000"/>
        </w:rPr>
        <w:t xml:space="preserve"> M, Esfandiari F, </w:t>
      </w:r>
      <w:proofErr w:type="spellStart"/>
      <w:r>
        <w:rPr>
          <w:rFonts w:ascii="Book Antiqua" w:eastAsia="Book Antiqua" w:hAnsi="Book Antiqua" w:cs="Book Antiqua"/>
          <w:color w:val="000000"/>
        </w:rPr>
        <w:t>Fathi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Hassani</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Baharvand</w:t>
      </w:r>
      <w:proofErr w:type="spellEnd"/>
      <w:r>
        <w:rPr>
          <w:rFonts w:ascii="Book Antiqua" w:eastAsia="Book Antiqua" w:hAnsi="Book Antiqua" w:cs="Book Antiqua"/>
          <w:color w:val="000000"/>
        </w:rPr>
        <w:t xml:space="preserve"> H. Human embryonic stem cell-derived mesenchymal stem cells improved premature </w:t>
      </w:r>
      <w:r>
        <w:rPr>
          <w:rFonts w:ascii="Book Antiqua" w:eastAsia="Book Antiqua" w:hAnsi="Book Antiqua" w:cs="Book Antiqua"/>
          <w:color w:val="000000"/>
        </w:rPr>
        <w:lastRenderedPageBreak/>
        <w:t xml:space="preserve">ovarian failure.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857-878 [PMID: 32952863 DOI: 10.4252/wjsc.v12.i8.857]</w:t>
      </w:r>
    </w:p>
    <w:p w14:paraId="77A8AB29" w14:textId="77777777" w:rsidR="00A77B3E" w:rsidRDefault="00565070" w:rsidP="00FE4A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H</w:t>
      </w:r>
      <w:r>
        <w:rPr>
          <w:rFonts w:ascii="Book Antiqua" w:eastAsia="Book Antiqua" w:hAnsi="Book Antiqua" w:cs="Book Antiqua"/>
          <w:color w:val="000000"/>
        </w:rPr>
        <w:t xml:space="preserve">, Liu C, Zhu S, Li S, Zhang Q, Song L, Liang X. The therapeutic effect of stem cells on chemotherapy-induced premature ovarian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Mol Med</w:t>
      </w:r>
      <w:r>
        <w:rPr>
          <w:rFonts w:ascii="Book Antiqua" w:eastAsia="Book Antiqua" w:hAnsi="Book Antiqua" w:cs="Book Antiqua"/>
          <w:color w:val="000000"/>
        </w:rPr>
        <w:t xml:space="preserve"> 2020 [PMID: 32888266 DOI: 10.2174/1566524020666200905113907]</w:t>
      </w:r>
    </w:p>
    <w:p w14:paraId="1CBB4885" w14:textId="77777777" w:rsidR="00A77B3E" w:rsidRDefault="00565070" w:rsidP="00FE4A7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J</w:t>
      </w:r>
      <w:r>
        <w:rPr>
          <w:rFonts w:ascii="Book Antiqua" w:eastAsia="Book Antiqua" w:hAnsi="Book Antiqua" w:cs="Book Antiqua"/>
          <w:color w:val="000000"/>
        </w:rPr>
        <w:t xml:space="preserve">, Park Y, Koh I, Kim NK,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KH, Yun BS, Lee KJ, Song JY, Lee E, </w:t>
      </w:r>
      <w:proofErr w:type="spellStart"/>
      <w:r>
        <w:rPr>
          <w:rFonts w:ascii="Book Antiqua" w:eastAsia="Book Antiqua" w:hAnsi="Book Antiqua" w:cs="Book Antiqua"/>
          <w:color w:val="000000"/>
        </w:rPr>
        <w:t>Kwack</w:t>
      </w:r>
      <w:proofErr w:type="spellEnd"/>
      <w:r>
        <w:rPr>
          <w:rFonts w:ascii="Book Antiqua" w:eastAsia="Book Antiqua" w:hAnsi="Book Antiqua" w:cs="Book Antiqua"/>
          <w:color w:val="000000"/>
        </w:rPr>
        <w:t xml:space="preserve"> K. Association of an </w:t>
      </w:r>
      <w:r>
        <w:rPr>
          <w:rFonts w:ascii="Book Antiqua" w:eastAsia="Book Antiqua" w:hAnsi="Book Antiqua" w:cs="Book Antiqua"/>
          <w:i/>
          <w:iCs/>
          <w:color w:val="000000"/>
        </w:rPr>
        <w:t>APBA3</w:t>
      </w:r>
      <w:r>
        <w:rPr>
          <w:rFonts w:ascii="Book Antiqua" w:eastAsia="Book Antiqua" w:hAnsi="Book Antiqua" w:cs="Book Antiqua"/>
          <w:color w:val="000000"/>
        </w:rPr>
        <w:t xml:space="preserve"> Missense Variant with Risk of Premature Ovarian Failure in the Korean Female Population.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33114509 DOI: 10.3390/jpm10040193]</w:t>
      </w:r>
    </w:p>
    <w:p w14:paraId="57D9DD46" w14:textId="77777777" w:rsidR="00A77B3E" w:rsidRDefault="00565070" w:rsidP="00FE4A7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Park Y, Sim J, Park HS, Ryu CS, Kim NK, </w:t>
      </w:r>
      <w:proofErr w:type="spellStart"/>
      <w:r>
        <w:rPr>
          <w:rFonts w:ascii="Book Antiqua" w:eastAsia="Book Antiqua" w:hAnsi="Book Antiqua" w:cs="Book Antiqua"/>
          <w:color w:val="000000"/>
        </w:rPr>
        <w:t>Kwack</w:t>
      </w:r>
      <w:proofErr w:type="spellEnd"/>
      <w:r>
        <w:rPr>
          <w:rFonts w:ascii="Book Antiqua" w:eastAsia="Book Antiqua" w:hAnsi="Book Antiqua" w:cs="Book Antiqua"/>
          <w:color w:val="000000"/>
        </w:rPr>
        <w:t xml:space="preserve"> K. Identification of potential causal variants for premature ovarian failure by whole exome sequencing. </w:t>
      </w:r>
      <w:r>
        <w:rPr>
          <w:rFonts w:ascii="Book Antiqua" w:eastAsia="Book Antiqua" w:hAnsi="Book Antiqua" w:cs="Book Antiqua"/>
          <w:i/>
          <w:iCs/>
          <w:color w:val="000000"/>
        </w:rPr>
        <w:t>BMC Med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159 [PMID: 33109206 DOI: 10.1186/s12920-020-00813-x]</w:t>
      </w:r>
    </w:p>
    <w:p w14:paraId="5C0AA0CB" w14:textId="77777777" w:rsidR="00A77B3E" w:rsidRDefault="00565070" w:rsidP="00FE4A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Cao LB</w:t>
      </w:r>
      <w:r>
        <w:rPr>
          <w:rFonts w:ascii="Book Antiqua" w:eastAsia="Book Antiqua" w:hAnsi="Book Antiqua" w:cs="Book Antiqua"/>
          <w:color w:val="000000"/>
        </w:rPr>
        <w:t xml:space="preserve">, Leung CK, Law PW,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Ng CH, Liu HB, Lu G, Ma JL, Chan WY. Systemic changes in a mouse model of VCD-induced premature ovarian failure.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262</w:t>
      </w:r>
      <w:r>
        <w:rPr>
          <w:rFonts w:ascii="Book Antiqua" w:eastAsia="Book Antiqua" w:hAnsi="Book Antiqua" w:cs="Book Antiqua"/>
          <w:color w:val="000000"/>
        </w:rPr>
        <w:t>: 118543 [PMID: 33038381 DOI: 10.1016/j.lfs.2020.118543]</w:t>
      </w:r>
    </w:p>
    <w:p w14:paraId="1EC767D6" w14:textId="77777777" w:rsidR="00A77B3E" w:rsidRDefault="00565070" w:rsidP="00FE4A7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Abrahami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Izhaki</w:t>
      </w:r>
      <w:proofErr w:type="spellEnd"/>
      <w:r>
        <w:rPr>
          <w:rFonts w:ascii="Book Antiqua" w:eastAsia="Book Antiqua" w:hAnsi="Book Antiqua" w:cs="Book Antiqua"/>
          <w:color w:val="000000"/>
        </w:rPr>
        <w:t xml:space="preserve"> I, Younis JS. Do young women with unexplained infertility show manifestations of decreased ovarian reserve? </w:t>
      </w:r>
      <w:r>
        <w:rPr>
          <w:rFonts w:ascii="Book Antiqua" w:eastAsia="Book Antiqua" w:hAnsi="Book Antiqua" w:cs="Book Antiqua"/>
          <w:i/>
          <w:iCs/>
          <w:color w:val="000000"/>
        </w:rPr>
        <w:t xml:space="preserve">J Assist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1143-1152 [PMID: 31115740 DOI: 10.1007/s10815-019-01467-0]</w:t>
      </w:r>
    </w:p>
    <w:p w14:paraId="62E73948" w14:textId="77777777" w:rsidR="00A77B3E" w:rsidRDefault="00565070" w:rsidP="00FE4A7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Yücel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Kelekci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E. Decline in ovarian reserve may be an undiagnosed reason for unexplained infertility: a cohort study.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527-531 [PMID: 29765438 DOI: 10.5114/aoms.2016.58843]</w:t>
      </w:r>
    </w:p>
    <w:p w14:paraId="5B8D765E" w14:textId="77777777" w:rsidR="00A77B3E" w:rsidRDefault="00565070" w:rsidP="00FE4A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Leeangkoonsathian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Pantasri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Chaovisitseree</w:t>
      </w:r>
      <w:proofErr w:type="spellEnd"/>
      <w:r>
        <w:rPr>
          <w:rFonts w:ascii="Book Antiqua" w:eastAsia="Book Antiqua" w:hAnsi="Book Antiqua" w:cs="Book Antiqua"/>
          <w:color w:val="000000"/>
        </w:rPr>
        <w:t xml:space="preserve"> S, Morakot N. The effect of different progestogens on sleep in postmenopausal women: a randomized trial.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933-936 [PMID: 28609128 DOI: 10.1080/09513590.2017.1333094]</w:t>
      </w:r>
    </w:p>
    <w:bookmarkEnd w:id="3"/>
    <w:p w14:paraId="5D02CD9D" w14:textId="77777777" w:rsidR="00A77B3E" w:rsidRDefault="00A77B3E" w:rsidP="00FE4A74">
      <w:pPr>
        <w:spacing w:line="360" w:lineRule="auto"/>
        <w:jc w:val="both"/>
        <w:sectPr w:rsidR="00A77B3E">
          <w:pgSz w:w="12240" w:h="15840"/>
          <w:pgMar w:top="1440" w:right="1440" w:bottom="1440" w:left="1440" w:header="720" w:footer="720" w:gutter="0"/>
          <w:cols w:space="720"/>
          <w:docGrid w:linePitch="360"/>
        </w:sectPr>
      </w:pPr>
    </w:p>
    <w:p w14:paraId="4F96D53A" w14:textId="77777777" w:rsidR="00A77B3E" w:rsidRDefault="00565070" w:rsidP="00FE4A74">
      <w:pPr>
        <w:spacing w:line="360" w:lineRule="auto"/>
        <w:jc w:val="both"/>
      </w:pPr>
      <w:r>
        <w:rPr>
          <w:rFonts w:ascii="Book Antiqua" w:eastAsia="Book Antiqua" w:hAnsi="Book Antiqua" w:cs="Book Antiqua"/>
          <w:b/>
          <w:color w:val="000000"/>
        </w:rPr>
        <w:lastRenderedPageBreak/>
        <w:t>Footnotes</w:t>
      </w:r>
    </w:p>
    <w:p w14:paraId="687F0010" w14:textId="77777777" w:rsidR="00A77B3E" w:rsidRDefault="00565070" w:rsidP="00FE4A7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manuscript was</w:t>
      </w:r>
      <w:r>
        <w:rPr>
          <w:rFonts w:ascii="Book Antiqua" w:eastAsia="Book Antiqua" w:hAnsi="Book Antiqua" w:cs="Book Antiqua"/>
          <w:b/>
          <w:bCs/>
          <w:color w:val="000000"/>
        </w:rPr>
        <w:t xml:space="preserve"> </w:t>
      </w:r>
      <w:r>
        <w:rPr>
          <w:rFonts w:ascii="Book Antiqua" w:eastAsia="Book Antiqua" w:hAnsi="Book Antiqua" w:cs="Book Antiqua"/>
          <w:color w:val="000000"/>
        </w:rPr>
        <w:t>approved by the Medical Ethics Committee of Zhanjiang Central Hospital.</w:t>
      </w:r>
    </w:p>
    <w:p w14:paraId="6B325887" w14:textId="77777777" w:rsidR="00A77B3E" w:rsidRDefault="00A77B3E" w:rsidP="00FE4A74">
      <w:pPr>
        <w:spacing w:line="360" w:lineRule="auto"/>
        <w:jc w:val="both"/>
      </w:pPr>
    </w:p>
    <w:p w14:paraId="057B1068" w14:textId="77777777" w:rsidR="00A77B3E" w:rsidRDefault="00565070" w:rsidP="00FE4A7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Patients were not required to give informed consent to the study because the analysis used anonymous clinical data that were obtained after each patient agreed to treatment by written consent. </w:t>
      </w:r>
    </w:p>
    <w:p w14:paraId="5D3125D8" w14:textId="77777777" w:rsidR="00A77B3E" w:rsidRDefault="00A77B3E" w:rsidP="00FE4A74">
      <w:pPr>
        <w:spacing w:line="360" w:lineRule="auto"/>
        <w:jc w:val="both"/>
      </w:pPr>
    </w:p>
    <w:p w14:paraId="4185B4EC" w14:textId="77777777" w:rsidR="00A77B3E" w:rsidRDefault="00565070" w:rsidP="00FE4A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that there is no conflict of interest between them.</w:t>
      </w:r>
    </w:p>
    <w:p w14:paraId="417A9953" w14:textId="77777777" w:rsidR="00A77B3E" w:rsidRDefault="00A77B3E" w:rsidP="00FE4A74">
      <w:pPr>
        <w:spacing w:line="360" w:lineRule="auto"/>
        <w:jc w:val="both"/>
      </w:pPr>
    </w:p>
    <w:p w14:paraId="1758EBF5" w14:textId="77777777" w:rsidR="00A77B3E" w:rsidRDefault="00565070" w:rsidP="00FE4A7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960D192" w14:textId="77777777" w:rsidR="00A77B3E" w:rsidRDefault="00A77B3E" w:rsidP="00FE4A74">
      <w:pPr>
        <w:spacing w:line="360" w:lineRule="auto"/>
        <w:jc w:val="both"/>
      </w:pPr>
    </w:p>
    <w:p w14:paraId="2254B764" w14:textId="77777777" w:rsidR="00A77B3E" w:rsidRDefault="00565070" w:rsidP="00FE4A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C39A4" w14:textId="77777777" w:rsidR="00A77B3E" w:rsidRDefault="00A77B3E" w:rsidP="00FE4A74">
      <w:pPr>
        <w:spacing w:line="360" w:lineRule="auto"/>
        <w:jc w:val="both"/>
      </w:pPr>
    </w:p>
    <w:p w14:paraId="1B0C18E7" w14:textId="77777777" w:rsidR="00A77B3E" w:rsidRDefault="00565070" w:rsidP="00FE4A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7AFB">
        <w:rPr>
          <w:rFonts w:ascii="Book Antiqua" w:eastAsia="Book Antiqua" w:hAnsi="Book Antiqua" w:cs="Book Antiqua"/>
          <w:color w:val="000000"/>
        </w:rPr>
        <w:t>m</w:t>
      </w:r>
      <w:r>
        <w:rPr>
          <w:rFonts w:ascii="Book Antiqua" w:eastAsia="Book Antiqua" w:hAnsi="Book Antiqua" w:cs="Book Antiqua"/>
          <w:color w:val="000000"/>
        </w:rPr>
        <w:t>anuscript</w:t>
      </w:r>
    </w:p>
    <w:p w14:paraId="3A2424F8" w14:textId="77777777" w:rsidR="00A77B3E" w:rsidRDefault="00A77B3E" w:rsidP="00FE4A74">
      <w:pPr>
        <w:spacing w:line="360" w:lineRule="auto"/>
        <w:jc w:val="both"/>
      </w:pPr>
    </w:p>
    <w:p w14:paraId="17AB09C6" w14:textId="77777777" w:rsidR="00A77B3E" w:rsidRDefault="00565070" w:rsidP="00FE4A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17A2B5F1" w14:textId="77777777" w:rsidR="00A77B3E" w:rsidRDefault="00565070" w:rsidP="00FE4A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582A9D31" w14:textId="77777777" w:rsidR="00A77B3E" w:rsidRDefault="00565070" w:rsidP="00FE4A74">
      <w:pPr>
        <w:spacing w:line="360" w:lineRule="auto"/>
        <w:jc w:val="both"/>
      </w:pPr>
      <w:r>
        <w:rPr>
          <w:rFonts w:ascii="Book Antiqua" w:eastAsia="Book Antiqua" w:hAnsi="Book Antiqua" w:cs="Book Antiqua"/>
          <w:b/>
          <w:color w:val="000000"/>
        </w:rPr>
        <w:t xml:space="preserve">Article in press: </w:t>
      </w:r>
    </w:p>
    <w:p w14:paraId="75DD34F1" w14:textId="77777777" w:rsidR="00A77B3E" w:rsidRDefault="00A77B3E" w:rsidP="00FE4A74">
      <w:pPr>
        <w:spacing w:line="360" w:lineRule="auto"/>
        <w:jc w:val="both"/>
      </w:pPr>
    </w:p>
    <w:p w14:paraId="42450114" w14:textId="77777777" w:rsidR="00A77B3E" w:rsidRDefault="00565070" w:rsidP="00FE4A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Pharmacology an</w:t>
      </w:r>
      <w:r w:rsidR="00557AFB">
        <w:rPr>
          <w:rFonts w:ascii="Book Antiqua" w:eastAsia="Book Antiqua" w:hAnsi="Book Antiqua" w:cs="Book Antiqua"/>
          <w:color w:val="000000"/>
        </w:rPr>
        <w:t>d pharm</w:t>
      </w:r>
      <w:r>
        <w:rPr>
          <w:rFonts w:ascii="Book Antiqua" w:eastAsia="Book Antiqua" w:hAnsi="Book Antiqua" w:cs="Book Antiqua"/>
          <w:color w:val="000000"/>
        </w:rPr>
        <w:t>acy</w:t>
      </w:r>
    </w:p>
    <w:p w14:paraId="6C473C19" w14:textId="77777777" w:rsidR="00A77B3E" w:rsidRDefault="00565070" w:rsidP="00FE4A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D97123" w14:textId="77777777" w:rsidR="00A77B3E" w:rsidRDefault="00565070" w:rsidP="00FE4A74">
      <w:pPr>
        <w:spacing w:line="360" w:lineRule="auto"/>
        <w:jc w:val="both"/>
      </w:pPr>
      <w:r>
        <w:rPr>
          <w:rFonts w:ascii="Book Antiqua" w:eastAsia="Book Antiqua" w:hAnsi="Book Antiqua" w:cs="Book Antiqua"/>
          <w:b/>
          <w:color w:val="000000"/>
        </w:rPr>
        <w:lastRenderedPageBreak/>
        <w:t>Peer-review report’s scientific quality classification</w:t>
      </w:r>
    </w:p>
    <w:p w14:paraId="47D60E7A" w14:textId="77777777" w:rsidR="00A77B3E" w:rsidRDefault="00565070" w:rsidP="00FE4A74">
      <w:pPr>
        <w:spacing w:line="360" w:lineRule="auto"/>
        <w:jc w:val="both"/>
      </w:pPr>
      <w:r>
        <w:rPr>
          <w:rFonts w:ascii="Book Antiqua" w:eastAsia="Book Antiqua" w:hAnsi="Book Antiqua" w:cs="Book Antiqua"/>
          <w:color w:val="000000"/>
        </w:rPr>
        <w:t>Grade A (Excellent): 0</w:t>
      </w:r>
    </w:p>
    <w:p w14:paraId="79F63216" w14:textId="77777777" w:rsidR="00A77B3E" w:rsidRDefault="00565070" w:rsidP="00FE4A74">
      <w:pPr>
        <w:spacing w:line="360" w:lineRule="auto"/>
        <w:jc w:val="both"/>
      </w:pPr>
      <w:r>
        <w:rPr>
          <w:rFonts w:ascii="Book Antiqua" w:eastAsia="Book Antiqua" w:hAnsi="Book Antiqua" w:cs="Book Antiqua"/>
          <w:color w:val="000000"/>
        </w:rPr>
        <w:t>Grade B (Very good): B, B</w:t>
      </w:r>
    </w:p>
    <w:p w14:paraId="74EC790A" w14:textId="77777777" w:rsidR="00A77B3E" w:rsidRDefault="00565070" w:rsidP="00FE4A74">
      <w:pPr>
        <w:spacing w:line="360" w:lineRule="auto"/>
        <w:jc w:val="both"/>
      </w:pPr>
      <w:r>
        <w:rPr>
          <w:rFonts w:ascii="Book Antiqua" w:eastAsia="Book Antiqua" w:hAnsi="Book Antiqua" w:cs="Book Antiqua"/>
          <w:color w:val="000000"/>
        </w:rPr>
        <w:t>Grade C (Good): 0</w:t>
      </w:r>
    </w:p>
    <w:p w14:paraId="2EEC68FF" w14:textId="77777777" w:rsidR="00A77B3E" w:rsidRDefault="00565070" w:rsidP="00FE4A74">
      <w:pPr>
        <w:spacing w:line="360" w:lineRule="auto"/>
        <w:jc w:val="both"/>
      </w:pPr>
      <w:r>
        <w:rPr>
          <w:rFonts w:ascii="Book Antiqua" w:eastAsia="Book Antiqua" w:hAnsi="Book Antiqua" w:cs="Book Antiqua"/>
          <w:color w:val="000000"/>
        </w:rPr>
        <w:t>Grade D (Fair): 0</w:t>
      </w:r>
    </w:p>
    <w:p w14:paraId="3E84DBEC" w14:textId="77777777" w:rsidR="00A77B3E" w:rsidRDefault="00565070" w:rsidP="00FE4A74">
      <w:pPr>
        <w:spacing w:line="360" w:lineRule="auto"/>
        <w:jc w:val="both"/>
      </w:pPr>
      <w:r>
        <w:rPr>
          <w:rFonts w:ascii="Book Antiqua" w:eastAsia="Book Antiqua" w:hAnsi="Book Antiqua" w:cs="Book Antiqua"/>
          <w:color w:val="000000"/>
        </w:rPr>
        <w:t>Grade E (Poor): 0</w:t>
      </w:r>
    </w:p>
    <w:p w14:paraId="09F5CC0C" w14:textId="77777777" w:rsidR="00A77B3E" w:rsidRDefault="00A77B3E" w:rsidP="00FE4A74">
      <w:pPr>
        <w:spacing w:line="360" w:lineRule="auto"/>
        <w:jc w:val="both"/>
      </w:pPr>
    </w:p>
    <w:p w14:paraId="35A19DA2" w14:textId="77777777" w:rsidR="00A77B3E" w:rsidRDefault="00565070" w:rsidP="00FE4A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Arif</w:t>
      </w:r>
      <w:proofErr w:type="spellEnd"/>
      <w:r>
        <w:rPr>
          <w:rFonts w:ascii="Book Antiqua" w:eastAsia="Book Antiqua" w:hAnsi="Book Antiqua" w:cs="Book Antiqua"/>
          <w:color w:val="000000"/>
        </w:rPr>
        <w:t xml:space="preserve"> N, Reyna-</w:t>
      </w:r>
      <w:proofErr w:type="spellStart"/>
      <w:r>
        <w:rPr>
          <w:rFonts w:ascii="Book Antiqua" w:eastAsia="Book Antiqua" w:hAnsi="Book Antiqua" w:cs="Book Antiqua"/>
          <w:color w:val="000000"/>
        </w:rPr>
        <w:t>Villasmil</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14292F50" w14:textId="77777777" w:rsidR="00565070" w:rsidRPr="00665A65" w:rsidRDefault="00557AFB" w:rsidP="00FE4A74">
      <w:pPr>
        <w:spacing w:line="360" w:lineRule="auto"/>
        <w:rPr>
          <w:rFonts w:ascii="Book Antiqua" w:eastAsia="等线" w:hAnsi="Book Antiqua"/>
          <w:b/>
          <w:bCs/>
          <w:kern w:val="2"/>
          <w:lang w:eastAsia="zh-CN"/>
        </w:rPr>
      </w:pPr>
      <w:r>
        <w:rPr>
          <w:rFonts w:ascii="Book Antiqua" w:hAnsi="Book Antiqua" w:cs="Book Antiqua"/>
          <w:b/>
          <w:color w:val="000000"/>
          <w:lang w:eastAsia="zh-CN"/>
        </w:rPr>
        <w:br w:type="page"/>
      </w:r>
      <w:r w:rsidRPr="00665A65">
        <w:rPr>
          <w:rFonts w:ascii="Book Antiqua" w:hAnsi="Book Antiqua"/>
          <w:b/>
          <w:color w:val="000000"/>
        </w:rPr>
        <w:lastRenderedPageBreak/>
        <w:t>Table 1 Comparison of two groups of general data</w:t>
      </w:r>
      <w:r w:rsidR="00565070">
        <w:rPr>
          <w:rFonts w:ascii="Book Antiqua" w:hAnsi="Book Antiqua" w:hint="eastAsia"/>
          <w:b/>
          <w:color w:val="000000"/>
          <w:lang w:eastAsia="zh-CN"/>
        </w:rPr>
        <w:t xml:space="preserve"> (</w:t>
      </w:r>
      <w:r w:rsidR="00565070" w:rsidRPr="00D61B47">
        <w:rPr>
          <w:rFonts w:ascii="Book Antiqua" w:hAnsi="Book Antiqua" w:hint="eastAsia"/>
          <w:b/>
          <w:bCs/>
          <w:i/>
          <w:color w:val="000000"/>
          <w:lang w:eastAsia="zh-CN"/>
        </w:rPr>
        <w:t>n</w:t>
      </w:r>
      <w:r w:rsidR="00565070">
        <w:rPr>
          <w:rFonts w:ascii="Book Antiqua" w:hAnsi="Book Antiqua" w:hint="eastAsia"/>
          <w:b/>
          <w:color w:val="000000"/>
          <w:lang w:eastAsia="zh-CN"/>
        </w:rPr>
        <w:t xml:space="preserve"> = 65)</w:t>
      </w:r>
    </w:p>
    <w:tbl>
      <w:tblPr>
        <w:tblW w:w="8983"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84"/>
        <w:gridCol w:w="1572"/>
        <w:gridCol w:w="1578"/>
        <w:gridCol w:w="1514"/>
        <w:gridCol w:w="1551"/>
        <w:gridCol w:w="1484"/>
      </w:tblGrid>
      <w:tr w:rsidR="00565070" w14:paraId="6792315C" w14:textId="77777777" w:rsidTr="00D61B47">
        <w:trPr>
          <w:trHeight w:val="285"/>
        </w:trPr>
        <w:tc>
          <w:tcPr>
            <w:tcW w:w="1284" w:type="dxa"/>
            <w:tcBorders>
              <w:top w:val="single" w:sz="4" w:space="0" w:color="auto"/>
              <w:bottom w:val="single" w:sz="4" w:space="0" w:color="auto"/>
            </w:tcBorders>
            <w:vAlign w:val="center"/>
          </w:tcPr>
          <w:p w14:paraId="0B08D347" w14:textId="77777777" w:rsidR="00565070" w:rsidRPr="00565070" w:rsidRDefault="00565070" w:rsidP="00D61B47">
            <w:pPr>
              <w:spacing w:line="360" w:lineRule="auto"/>
              <w:rPr>
                <w:rFonts w:ascii="Book Antiqua" w:hAnsi="Book Antiqua"/>
                <w:b/>
                <w:color w:val="000000"/>
              </w:rPr>
            </w:pPr>
            <w:r w:rsidRPr="00565070">
              <w:rPr>
                <w:rFonts w:ascii="Book Antiqua" w:hAnsi="Book Antiqua"/>
                <w:b/>
                <w:color w:val="000000"/>
              </w:rPr>
              <w:t>Group</w:t>
            </w:r>
          </w:p>
        </w:tc>
        <w:tc>
          <w:tcPr>
            <w:tcW w:w="1572" w:type="dxa"/>
            <w:tcBorders>
              <w:top w:val="single" w:sz="4" w:space="0" w:color="auto"/>
              <w:bottom w:val="single" w:sz="4" w:space="0" w:color="auto"/>
            </w:tcBorders>
            <w:vAlign w:val="center"/>
          </w:tcPr>
          <w:p w14:paraId="6C9DFBA5" w14:textId="77777777" w:rsidR="00565070" w:rsidRPr="00665A65" w:rsidRDefault="00565070" w:rsidP="00D61B47">
            <w:pPr>
              <w:spacing w:line="360" w:lineRule="auto"/>
              <w:rPr>
                <w:rFonts w:ascii="Book Antiqua" w:hAnsi="Book Antiqua"/>
                <w:b/>
                <w:color w:val="000000"/>
              </w:rPr>
            </w:pPr>
            <w:r w:rsidRPr="00665A65">
              <w:rPr>
                <w:rFonts w:ascii="Book Antiqua" w:hAnsi="Book Antiqua"/>
                <w:b/>
                <w:color w:val="000000"/>
              </w:rPr>
              <w:t>Age</w:t>
            </w:r>
          </w:p>
        </w:tc>
        <w:tc>
          <w:tcPr>
            <w:tcW w:w="1578" w:type="dxa"/>
            <w:tcBorders>
              <w:top w:val="single" w:sz="4" w:space="0" w:color="auto"/>
              <w:bottom w:val="single" w:sz="4" w:space="0" w:color="auto"/>
            </w:tcBorders>
            <w:vAlign w:val="center"/>
          </w:tcPr>
          <w:p w14:paraId="03CBD345" w14:textId="77777777" w:rsidR="00565070" w:rsidRPr="00665A65" w:rsidRDefault="00565070" w:rsidP="00D61B47">
            <w:pPr>
              <w:spacing w:line="360" w:lineRule="auto"/>
              <w:rPr>
                <w:rFonts w:ascii="Book Antiqua" w:hAnsi="Book Antiqua"/>
                <w:b/>
                <w:color w:val="000000"/>
              </w:rPr>
            </w:pPr>
            <w:r w:rsidRPr="00665A65">
              <w:rPr>
                <w:rFonts w:ascii="Book Antiqua" w:hAnsi="Book Antiqua"/>
                <w:b/>
                <w:color w:val="000000"/>
              </w:rPr>
              <w:t>Course of disease</w:t>
            </w:r>
          </w:p>
        </w:tc>
        <w:tc>
          <w:tcPr>
            <w:tcW w:w="1514" w:type="dxa"/>
            <w:tcBorders>
              <w:top w:val="single" w:sz="4" w:space="0" w:color="auto"/>
              <w:bottom w:val="single" w:sz="4" w:space="0" w:color="auto"/>
            </w:tcBorders>
            <w:vAlign w:val="center"/>
          </w:tcPr>
          <w:p w14:paraId="3D74A7F4" w14:textId="77777777" w:rsidR="00565070" w:rsidRPr="00665A65" w:rsidRDefault="00565070" w:rsidP="00D61B47">
            <w:pPr>
              <w:spacing w:line="360" w:lineRule="auto"/>
              <w:rPr>
                <w:rFonts w:ascii="Book Antiqua" w:hAnsi="Book Antiqua"/>
                <w:b/>
                <w:color w:val="000000"/>
              </w:rPr>
            </w:pPr>
            <w:r w:rsidRPr="00665A65">
              <w:rPr>
                <w:rFonts w:ascii="Book Antiqua" w:hAnsi="Book Antiqua"/>
                <w:b/>
                <w:color w:val="000000"/>
              </w:rPr>
              <w:t xml:space="preserve">Number of pregnancies </w:t>
            </w:r>
          </w:p>
        </w:tc>
        <w:tc>
          <w:tcPr>
            <w:tcW w:w="1551" w:type="dxa"/>
            <w:tcBorders>
              <w:top w:val="single" w:sz="4" w:space="0" w:color="auto"/>
              <w:bottom w:val="single" w:sz="4" w:space="0" w:color="auto"/>
            </w:tcBorders>
            <w:vAlign w:val="center"/>
          </w:tcPr>
          <w:p w14:paraId="3F5C03B9" w14:textId="77777777" w:rsidR="00565070" w:rsidRPr="00665A65" w:rsidRDefault="00565070" w:rsidP="00D61B47">
            <w:pPr>
              <w:spacing w:line="360" w:lineRule="auto"/>
              <w:rPr>
                <w:rFonts w:ascii="Book Antiqua" w:hAnsi="Book Antiqua"/>
                <w:b/>
                <w:color w:val="000000"/>
              </w:rPr>
            </w:pPr>
            <w:r w:rsidRPr="00665A65">
              <w:rPr>
                <w:rFonts w:ascii="Book Antiqua" w:hAnsi="Book Antiqua"/>
                <w:b/>
                <w:color w:val="000000"/>
              </w:rPr>
              <w:t>Pregnancy times (times)</w:t>
            </w:r>
          </w:p>
        </w:tc>
        <w:tc>
          <w:tcPr>
            <w:tcW w:w="1484" w:type="dxa"/>
            <w:tcBorders>
              <w:top w:val="single" w:sz="4" w:space="0" w:color="auto"/>
              <w:bottom w:val="single" w:sz="4" w:space="0" w:color="auto"/>
            </w:tcBorders>
            <w:vAlign w:val="center"/>
          </w:tcPr>
          <w:p w14:paraId="4807A001" w14:textId="77777777" w:rsidR="00565070" w:rsidRPr="00665A65" w:rsidRDefault="00565070" w:rsidP="00D61B47">
            <w:pPr>
              <w:spacing w:line="360" w:lineRule="auto"/>
              <w:rPr>
                <w:rFonts w:ascii="Book Antiqua" w:hAnsi="Book Antiqua"/>
                <w:b/>
                <w:color w:val="000000"/>
              </w:rPr>
            </w:pPr>
            <w:r w:rsidRPr="00665A65">
              <w:rPr>
                <w:rFonts w:ascii="Book Antiqua" w:hAnsi="Book Antiqua"/>
                <w:b/>
                <w:color w:val="000000"/>
              </w:rPr>
              <w:t>BMI (kg/m</w:t>
            </w:r>
            <w:r w:rsidRPr="00665A65">
              <w:rPr>
                <w:rFonts w:ascii="Book Antiqua" w:hAnsi="Book Antiqua"/>
                <w:b/>
                <w:color w:val="000000"/>
                <w:vertAlign w:val="superscript"/>
              </w:rPr>
              <w:t>2</w:t>
            </w:r>
            <w:r w:rsidRPr="00665A65">
              <w:rPr>
                <w:rFonts w:ascii="Book Antiqua" w:hAnsi="Book Antiqua"/>
                <w:b/>
                <w:color w:val="000000"/>
              </w:rPr>
              <w:t>)</w:t>
            </w:r>
          </w:p>
        </w:tc>
      </w:tr>
      <w:tr w:rsidR="00565070" w14:paraId="6DB10F94" w14:textId="77777777" w:rsidTr="00D61B47">
        <w:trPr>
          <w:trHeight w:val="285"/>
        </w:trPr>
        <w:tc>
          <w:tcPr>
            <w:tcW w:w="1284" w:type="dxa"/>
            <w:tcBorders>
              <w:top w:val="single" w:sz="4" w:space="0" w:color="auto"/>
            </w:tcBorders>
            <w:vAlign w:val="center"/>
          </w:tcPr>
          <w:p w14:paraId="6E7C7EF2" w14:textId="77777777" w:rsidR="00565070" w:rsidRPr="00665A65" w:rsidRDefault="00565070" w:rsidP="00D61B47">
            <w:pPr>
              <w:spacing w:line="360" w:lineRule="auto"/>
              <w:rPr>
                <w:rFonts w:ascii="Book Antiqua" w:hAnsi="Book Antiqua"/>
                <w:color w:val="000000"/>
              </w:rPr>
            </w:pPr>
            <w:proofErr w:type="spellStart"/>
            <w:r w:rsidRPr="00665A65">
              <w:rPr>
                <w:rFonts w:ascii="Book Antiqua" w:hAnsi="Book Antiqua"/>
                <w:color w:val="000000"/>
              </w:rPr>
              <w:t>Fenmatong</w:t>
            </w:r>
            <w:proofErr w:type="spellEnd"/>
            <w:r w:rsidRPr="00665A65">
              <w:rPr>
                <w:rFonts w:ascii="Book Antiqua" w:hAnsi="Book Antiqua"/>
                <w:color w:val="000000"/>
              </w:rPr>
              <w:t xml:space="preserve"> group</w:t>
            </w:r>
          </w:p>
        </w:tc>
        <w:tc>
          <w:tcPr>
            <w:tcW w:w="1572" w:type="dxa"/>
            <w:tcBorders>
              <w:top w:val="single" w:sz="4" w:space="0" w:color="auto"/>
            </w:tcBorders>
            <w:vAlign w:val="center"/>
          </w:tcPr>
          <w:p w14:paraId="391EF2AA" w14:textId="77777777" w:rsidR="00565070" w:rsidRDefault="00565070" w:rsidP="00D61B47">
            <w:pPr>
              <w:spacing w:line="360" w:lineRule="auto"/>
              <w:rPr>
                <w:rFonts w:ascii="Book Antiqua" w:hAnsi="Book Antiqua"/>
                <w:color w:val="000000"/>
              </w:rPr>
            </w:pPr>
            <w:r>
              <w:rPr>
                <w:rFonts w:ascii="Book Antiqua" w:hAnsi="Book Antiqua"/>
                <w:color w:val="000000"/>
              </w:rPr>
              <w:t>34.02 ± 3.89</w:t>
            </w:r>
          </w:p>
        </w:tc>
        <w:tc>
          <w:tcPr>
            <w:tcW w:w="1578" w:type="dxa"/>
            <w:tcBorders>
              <w:top w:val="single" w:sz="4" w:space="0" w:color="auto"/>
            </w:tcBorders>
            <w:vAlign w:val="center"/>
          </w:tcPr>
          <w:p w14:paraId="73503B32" w14:textId="77777777" w:rsidR="00565070" w:rsidRDefault="00565070" w:rsidP="00D61B47">
            <w:pPr>
              <w:spacing w:line="360" w:lineRule="auto"/>
              <w:rPr>
                <w:rFonts w:ascii="Book Antiqua" w:hAnsi="Book Antiqua"/>
                <w:color w:val="000000"/>
              </w:rPr>
            </w:pPr>
            <w:r>
              <w:rPr>
                <w:rFonts w:ascii="Book Antiqua" w:hAnsi="Book Antiqua"/>
                <w:color w:val="000000"/>
              </w:rPr>
              <w:t>3.45 ± 0.61</w:t>
            </w:r>
          </w:p>
        </w:tc>
        <w:tc>
          <w:tcPr>
            <w:tcW w:w="1514" w:type="dxa"/>
            <w:tcBorders>
              <w:top w:val="single" w:sz="4" w:space="0" w:color="auto"/>
            </w:tcBorders>
            <w:vAlign w:val="center"/>
          </w:tcPr>
          <w:p w14:paraId="67FBEC64" w14:textId="77777777" w:rsidR="00565070" w:rsidRDefault="00565070" w:rsidP="00D61B47">
            <w:pPr>
              <w:spacing w:line="360" w:lineRule="auto"/>
              <w:rPr>
                <w:rFonts w:ascii="Book Antiqua" w:hAnsi="Book Antiqua"/>
                <w:color w:val="000000"/>
              </w:rPr>
            </w:pPr>
            <w:r>
              <w:rPr>
                <w:rFonts w:ascii="Book Antiqua" w:hAnsi="Book Antiqua"/>
                <w:color w:val="000000"/>
              </w:rPr>
              <w:t>2.05 ± 0.36</w:t>
            </w:r>
          </w:p>
        </w:tc>
        <w:tc>
          <w:tcPr>
            <w:tcW w:w="1551" w:type="dxa"/>
            <w:tcBorders>
              <w:top w:val="single" w:sz="4" w:space="0" w:color="auto"/>
            </w:tcBorders>
            <w:vAlign w:val="center"/>
          </w:tcPr>
          <w:p w14:paraId="46A8A2A7" w14:textId="77777777" w:rsidR="00565070" w:rsidRDefault="00565070" w:rsidP="00D61B47">
            <w:pPr>
              <w:spacing w:line="360" w:lineRule="auto"/>
              <w:rPr>
                <w:rFonts w:ascii="Book Antiqua" w:hAnsi="Book Antiqua"/>
                <w:color w:val="000000"/>
              </w:rPr>
            </w:pPr>
            <w:r>
              <w:rPr>
                <w:rFonts w:ascii="Book Antiqua" w:hAnsi="Book Antiqua"/>
                <w:color w:val="000000"/>
              </w:rPr>
              <w:t>1.32 ± 0.28</w:t>
            </w:r>
          </w:p>
        </w:tc>
        <w:tc>
          <w:tcPr>
            <w:tcW w:w="1484" w:type="dxa"/>
            <w:tcBorders>
              <w:top w:val="single" w:sz="4" w:space="0" w:color="auto"/>
            </w:tcBorders>
            <w:vAlign w:val="center"/>
          </w:tcPr>
          <w:p w14:paraId="4E74B0D7" w14:textId="77777777" w:rsidR="00565070" w:rsidRDefault="00565070" w:rsidP="00D61B47">
            <w:pPr>
              <w:spacing w:line="360" w:lineRule="auto"/>
              <w:rPr>
                <w:rFonts w:ascii="Book Antiqua" w:hAnsi="Book Antiqua"/>
                <w:color w:val="000000"/>
              </w:rPr>
            </w:pPr>
            <w:r>
              <w:rPr>
                <w:rFonts w:ascii="Book Antiqua" w:hAnsi="Book Antiqua"/>
                <w:color w:val="000000"/>
              </w:rPr>
              <w:t>23.17 ± 1.24</w:t>
            </w:r>
          </w:p>
        </w:tc>
      </w:tr>
      <w:tr w:rsidR="00565070" w14:paraId="11340B45" w14:textId="77777777" w:rsidTr="00D61B47">
        <w:trPr>
          <w:trHeight w:val="285"/>
        </w:trPr>
        <w:tc>
          <w:tcPr>
            <w:tcW w:w="1284" w:type="dxa"/>
            <w:vAlign w:val="center"/>
          </w:tcPr>
          <w:p w14:paraId="3CAF9B0D" w14:textId="77777777" w:rsidR="00565070" w:rsidRPr="00665A65" w:rsidRDefault="00565070" w:rsidP="00D61B47">
            <w:pPr>
              <w:spacing w:line="360" w:lineRule="auto"/>
              <w:rPr>
                <w:rFonts w:ascii="Book Antiqua" w:hAnsi="Book Antiqua"/>
                <w:color w:val="000000"/>
              </w:rPr>
            </w:pPr>
            <w:r w:rsidRPr="00665A65">
              <w:rPr>
                <w:rFonts w:ascii="Book Antiqua" w:hAnsi="Book Antiqua"/>
                <w:color w:val="000000"/>
              </w:rPr>
              <w:t>Observation group</w:t>
            </w:r>
          </w:p>
        </w:tc>
        <w:tc>
          <w:tcPr>
            <w:tcW w:w="1572" w:type="dxa"/>
            <w:vAlign w:val="center"/>
          </w:tcPr>
          <w:p w14:paraId="37DC05FC" w14:textId="77777777" w:rsidR="00565070" w:rsidRDefault="00565070" w:rsidP="00D61B47">
            <w:pPr>
              <w:spacing w:line="360" w:lineRule="auto"/>
              <w:rPr>
                <w:rFonts w:ascii="Book Antiqua" w:hAnsi="Book Antiqua"/>
                <w:color w:val="000000"/>
              </w:rPr>
            </w:pPr>
            <w:r>
              <w:rPr>
                <w:rFonts w:ascii="Book Antiqua" w:hAnsi="Book Antiqua"/>
                <w:color w:val="000000"/>
              </w:rPr>
              <w:t>33.74 ± 4.29</w:t>
            </w:r>
          </w:p>
        </w:tc>
        <w:tc>
          <w:tcPr>
            <w:tcW w:w="1578" w:type="dxa"/>
            <w:vAlign w:val="center"/>
          </w:tcPr>
          <w:p w14:paraId="0EDE5A3C" w14:textId="77777777" w:rsidR="00565070" w:rsidRDefault="00565070" w:rsidP="00D61B47">
            <w:pPr>
              <w:spacing w:line="360" w:lineRule="auto"/>
              <w:rPr>
                <w:rFonts w:ascii="Book Antiqua" w:hAnsi="Book Antiqua"/>
                <w:color w:val="000000"/>
              </w:rPr>
            </w:pPr>
            <w:r>
              <w:rPr>
                <w:rFonts w:ascii="Book Antiqua" w:hAnsi="Book Antiqua"/>
                <w:color w:val="000000"/>
              </w:rPr>
              <w:t>3.38 ± 0.57</w:t>
            </w:r>
          </w:p>
        </w:tc>
        <w:tc>
          <w:tcPr>
            <w:tcW w:w="1514" w:type="dxa"/>
            <w:vAlign w:val="center"/>
          </w:tcPr>
          <w:p w14:paraId="0338606E" w14:textId="77777777" w:rsidR="00565070" w:rsidRDefault="00565070" w:rsidP="00D61B47">
            <w:pPr>
              <w:spacing w:line="360" w:lineRule="auto"/>
              <w:rPr>
                <w:rFonts w:ascii="Book Antiqua" w:hAnsi="Book Antiqua"/>
                <w:color w:val="000000"/>
              </w:rPr>
            </w:pPr>
            <w:r>
              <w:rPr>
                <w:rFonts w:ascii="Book Antiqua" w:hAnsi="Book Antiqua"/>
                <w:color w:val="000000"/>
              </w:rPr>
              <w:t>1.98 ± 0.45</w:t>
            </w:r>
          </w:p>
        </w:tc>
        <w:tc>
          <w:tcPr>
            <w:tcW w:w="1551" w:type="dxa"/>
            <w:vAlign w:val="center"/>
          </w:tcPr>
          <w:p w14:paraId="24D80B05" w14:textId="77777777" w:rsidR="00565070" w:rsidRDefault="00565070" w:rsidP="00D61B47">
            <w:pPr>
              <w:spacing w:line="360" w:lineRule="auto"/>
              <w:rPr>
                <w:rFonts w:ascii="Book Antiqua" w:hAnsi="Book Antiqua"/>
                <w:color w:val="000000"/>
              </w:rPr>
            </w:pPr>
            <w:r>
              <w:rPr>
                <w:rFonts w:ascii="Book Antiqua" w:hAnsi="Book Antiqua"/>
                <w:color w:val="000000"/>
              </w:rPr>
              <w:t>1.37 ± 0.26</w:t>
            </w:r>
          </w:p>
        </w:tc>
        <w:tc>
          <w:tcPr>
            <w:tcW w:w="1484" w:type="dxa"/>
            <w:vAlign w:val="center"/>
          </w:tcPr>
          <w:p w14:paraId="0F2B74FF" w14:textId="77777777" w:rsidR="00565070" w:rsidRDefault="00565070" w:rsidP="00D61B47">
            <w:pPr>
              <w:spacing w:line="360" w:lineRule="auto"/>
              <w:rPr>
                <w:rFonts w:ascii="Book Antiqua" w:hAnsi="Book Antiqua"/>
                <w:color w:val="000000"/>
              </w:rPr>
            </w:pPr>
            <w:r>
              <w:rPr>
                <w:rFonts w:ascii="Book Antiqua" w:hAnsi="Book Antiqua"/>
                <w:color w:val="000000"/>
              </w:rPr>
              <w:t>23.06 ± 1.48</w:t>
            </w:r>
          </w:p>
        </w:tc>
      </w:tr>
      <w:tr w:rsidR="00565070" w14:paraId="178C08B8" w14:textId="77777777" w:rsidTr="00D61B47">
        <w:trPr>
          <w:trHeight w:val="285"/>
        </w:trPr>
        <w:tc>
          <w:tcPr>
            <w:tcW w:w="1284" w:type="dxa"/>
            <w:vAlign w:val="center"/>
          </w:tcPr>
          <w:p w14:paraId="14A10520" w14:textId="77777777" w:rsidR="00565070" w:rsidRPr="00665A65" w:rsidRDefault="00565070" w:rsidP="00D61B47">
            <w:pPr>
              <w:spacing w:line="360" w:lineRule="auto"/>
              <w:rPr>
                <w:rFonts w:ascii="Book Antiqua" w:hAnsi="Book Antiqua"/>
                <w:i/>
                <w:color w:val="000000"/>
              </w:rPr>
            </w:pPr>
            <w:r w:rsidRPr="00665A65">
              <w:rPr>
                <w:rFonts w:ascii="Book Antiqua" w:hAnsi="Book Antiqua"/>
                <w:i/>
                <w:color w:val="000000"/>
              </w:rPr>
              <w:t>t</w:t>
            </w:r>
          </w:p>
        </w:tc>
        <w:tc>
          <w:tcPr>
            <w:tcW w:w="1572" w:type="dxa"/>
            <w:vAlign w:val="center"/>
          </w:tcPr>
          <w:p w14:paraId="004E52CD" w14:textId="77777777" w:rsidR="00565070" w:rsidRDefault="00565070" w:rsidP="00D61B47">
            <w:pPr>
              <w:spacing w:line="360" w:lineRule="auto"/>
              <w:rPr>
                <w:rFonts w:ascii="Book Antiqua" w:hAnsi="Book Antiqua"/>
                <w:color w:val="000000"/>
              </w:rPr>
            </w:pPr>
            <w:r>
              <w:rPr>
                <w:rFonts w:ascii="Book Antiqua" w:hAnsi="Book Antiqua"/>
                <w:color w:val="000000"/>
              </w:rPr>
              <w:t>0.390</w:t>
            </w:r>
          </w:p>
        </w:tc>
        <w:tc>
          <w:tcPr>
            <w:tcW w:w="1578" w:type="dxa"/>
            <w:vAlign w:val="center"/>
          </w:tcPr>
          <w:p w14:paraId="57CB4276" w14:textId="77777777" w:rsidR="00565070" w:rsidRDefault="00565070" w:rsidP="00D61B47">
            <w:pPr>
              <w:spacing w:line="360" w:lineRule="auto"/>
              <w:rPr>
                <w:rFonts w:ascii="Book Antiqua" w:hAnsi="Book Antiqua"/>
                <w:color w:val="000000"/>
              </w:rPr>
            </w:pPr>
            <w:r>
              <w:rPr>
                <w:rFonts w:ascii="Book Antiqua" w:hAnsi="Book Antiqua"/>
                <w:color w:val="000000"/>
              </w:rPr>
              <w:t>0.676</w:t>
            </w:r>
          </w:p>
        </w:tc>
        <w:tc>
          <w:tcPr>
            <w:tcW w:w="1514" w:type="dxa"/>
            <w:vAlign w:val="center"/>
          </w:tcPr>
          <w:p w14:paraId="2BC1875B" w14:textId="77777777" w:rsidR="00565070" w:rsidRDefault="00565070" w:rsidP="00D61B47">
            <w:pPr>
              <w:spacing w:line="360" w:lineRule="auto"/>
              <w:rPr>
                <w:rFonts w:ascii="Book Antiqua" w:hAnsi="Book Antiqua"/>
                <w:color w:val="000000"/>
              </w:rPr>
            </w:pPr>
            <w:r>
              <w:rPr>
                <w:rFonts w:ascii="Book Antiqua" w:hAnsi="Book Antiqua"/>
                <w:color w:val="000000"/>
              </w:rPr>
              <w:t>0.979</w:t>
            </w:r>
          </w:p>
        </w:tc>
        <w:tc>
          <w:tcPr>
            <w:tcW w:w="1551" w:type="dxa"/>
            <w:vAlign w:val="center"/>
          </w:tcPr>
          <w:p w14:paraId="3A7271CB" w14:textId="77777777" w:rsidR="00565070" w:rsidRDefault="00565070" w:rsidP="00D61B47">
            <w:pPr>
              <w:spacing w:line="360" w:lineRule="auto"/>
              <w:rPr>
                <w:rFonts w:ascii="Book Antiqua" w:hAnsi="Book Antiqua"/>
                <w:color w:val="000000"/>
              </w:rPr>
            </w:pPr>
            <w:r>
              <w:rPr>
                <w:rFonts w:ascii="Book Antiqua" w:hAnsi="Book Antiqua"/>
                <w:color w:val="000000"/>
              </w:rPr>
              <w:t>1.055</w:t>
            </w:r>
          </w:p>
        </w:tc>
        <w:tc>
          <w:tcPr>
            <w:tcW w:w="1484" w:type="dxa"/>
            <w:vAlign w:val="center"/>
          </w:tcPr>
          <w:p w14:paraId="53845A60" w14:textId="77777777" w:rsidR="00565070" w:rsidRDefault="00565070" w:rsidP="00D61B47">
            <w:pPr>
              <w:spacing w:line="360" w:lineRule="auto"/>
              <w:rPr>
                <w:rFonts w:ascii="Book Antiqua" w:hAnsi="Book Antiqua"/>
                <w:color w:val="000000"/>
              </w:rPr>
            </w:pPr>
            <w:r>
              <w:rPr>
                <w:rFonts w:ascii="Book Antiqua" w:hAnsi="Book Antiqua"/>
                <w:color w:val="000000"/>
              </w:rPr>
              <w:t>0.459</w:t>
            </w:r>
          </w:p>
        </w:tc>
      </w:tr>
      <w:tr w:rsidR="00565070" w14:paraId="3C645363" w14:textId="77777777" w:rsidTr="00D61B47">
        <w:trPr>
          <w:trHeight w:val="375"/>
        </w:trPr>
        <w:tc>
          <w:tcPr>
            <w:tcW w:w="1284" w:type="dxa"/>
            <w:vAlign w:val="center"/>
          </w:tcPr>
          <w:p w14:paraId="72372746" w14:textId="77777777" w:rsidR="00565070" w:rsidRPr="00665A65" w:rsidRDefault="00565070" w:rsidP="00D61B47">
            <w:pPr>
              <w:spacing w:line="360" w:lineRule="auto"/>
              <w:rPr>
                <w:rFonts w:ascii="Book Antiqua" w:hAnsi="Book Antiqua"/>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1572" w:type="dxa"/>
            <w:vAlign w:val="center"/>
          </w:tcPr>
          <w:p w14:paraId="48EA9D9E" w14:textId="77777777" w:rsidR="00565070" w:rsidRDefault="00565070" w:rsidP="00D61B47">
            <w:pPr>
              <w:spacing w:line="360" w:lineRule="auto"/>
              <w:rPr>
                <w:rFonts w:ascii="Book Antiqua" w:hAnsi="Book Antiqua"/>
                <w:color w:val="000000"/>
              </w:rPr>
            </w:pPr>
            <w:r>
              <w:rPr>
                <w:rFonts w:ascii="Book Antiqua" w:hAnsi="Book Antiqua"/>
                <w:color w:val="000000"/>
              </w:rPr>
              <w:t>0.697</w:t>
            </w:r>
          </w:p>
        </w:tc>
        <w:tc>
          <w:tcPr>
            <w:tcW w:w="1578" w:type="dxa"/>
            <w:vAlign w:val="center"/>
          </w:tcPr>
          <w:p w14:paraId="6BAD9388" w14:textId="77777777" w:rsidR="00565070" w:rsidRDefault="00565070" w:rsidP="00D61B47">
            <w:pPr>
              <w:spacing w:line="360" w:lineRule="auto"/>
              <w:rPr>
                <w:rFonts w:ascii="Book Antiqua" w:hAnsi="Book Antiqua"/>
                <w:color w:val="000000"/>
              </w:rPr>
            </w:pPr>
            <w:r>
              <w:rPr>
                <w:rFonts w:ascii="Book Antiqua" w:hAnsi="Book Antiqua"/>
                <w:color w:val="000000"/>
              </w:rPr>
              <w:t>0.500</w:t>
            </w:r>
          </w:p>
        </w:tc>
        <w:tc>
          <w:tcPr>
            <w:tcW w:w="1514" w:type="dxa"/>
            <w:vAlign w:val="center"/>
          </w:tcPr>
          <w:p w14:paraId="7D01C023" w14:textId="77777777" w:rsidR="00565070" w:rsidRDefault="00565070" w:rsidP="00D61B47">
            <w:pPr>
              <w:spacing w:line="360" w:lineRule="auto"/>
              <w:rPr>
                <w:rFonts w:ascii="Book Antiqua" w:hAnsi="Book Antiqua"/>
                <w:color w:val="000000"/>
              </w:rPr>
            </w:pPr>
            <w:r>
              <w:rPr>
                <w:rFonts w:ascii="Book Antiqua" w:hAnsi="Book Antiqua"/>
                <w:color w:val="000000"/>
              </w:rPr>
              <w:t>0.329</w:t>
            </w:r>
          </w:p>
        </w:tc>
        <w:tc>
          <w:tcPr>
            <w:tcW w:w="1551" w:type="dxa"/>
            <w:vAlign w:val="center"/>
          </w:tcPr>
          <w:p w14:paraId="4735091B" w14:textId="77777777" w:rsidR="00565070" w:rsidRDefault="00565070" w:rsidP="00D61B47">
            <w:pPr>
              <w:spacing w:line="360" w:lineRule="auto"/>
              <w:rPr>
                <w:rFonts w:ascii="Book Antiqua" w:hAnsi="Book Antiqua"/>
                <w:color w:val="000000"/>
              </w:rPr>
            </w:pPr>
            <w:r>
              <w:rPr>
                <w:rFonts w:ascii="Book Antiqua" w:hAnsi="Book Antiqua"/>
                <w:color w:val="000000"/>
              </w:rPr>
              <w:t>0.293</w:t>
            </w:r>
          </w:p>
        </w:tc>
        <w:tc>
          <w:tcPr>
            <w:tcW w:w="1484" w:type="dxa"/>
            <w:vAlign w:val="center"/>
          </w:tcPr>
          <w:p w14:paraId="58AB3D87" w14:textId="77777777" w:rsidR="00565070" w:rsidRDefault="00565070" w:rsidP="00D61B47">
            <w:pPr>
              <w:spacing w:line="360" w:lineRule="auto"/>
              <w:rPr>
                <w:rFonts w:ascii="Book Antiqua" w:hAnsi="Book Antiqua"/>
                <w:color w:val="000000"/>
              </w:rPr>
            </w:pPr>
            <w:r>
              <w:rPr>
                <w:rFonts w:ascii="Book Antiqua" w:hAnsi="Book Antiqua"/>
                <w:color w:val="000000"/>
              </w:rPr>
              <w:t>0.647</w:t>
            </w:r>
          </w:p>
        </w:tc>
      </w:tr>
    </w:tbl>
    <w:p w14:paraId="67EBD983" w14:textId="77777777" w:rsidR="00565070" w:rsidRPr="00665A65" w:rsidRDefault="00565070" w:rsidP="00FE4A74">
      <w:pPr>
        <w:spacing w:line="360" w:lineRule="auto"/>
        <w:rPr>
          <w:rFonts w:ascii="Book Antiqua" w:hAnsi="Book Antiqua"/>
        </w:rPr>
      </w:pPr>
      <w:r w:rsidRPr="00665A65">
        <w:rPr>
          <w:rFonts w:ascii="Book Antiqua" w:hAnsi="Book Antiqua"/>
          <w:color w:val="000000"/>
        </w:rPr>
        <w:t>BMI</w:t>
      </w:r>
      <w:r w:rsidRPr="00665A65">
        <w:rPr>
          <w:rFonts w:ascii="Book Antiqua" w:hAnsi="Book Antiqua" w:hint="eastAsia"/>
          <w:color w:val="000000"/>
        </w:rPr>
        <w:t xml:space="preserve">: Body mass index. </w:t>
      </w:r>
    </w:p>
    <w:p w14:paraId="5E045A3E" w14:textId="77777777" w:rsidR="00565070" w:rsidRDefault="00565070" w:rsidP="00FE4A74">
      <w:pPr>
        <w:spacing w:line="360" w:lineRule="auto"/>
        <w:rPr>
          <w:rFonts w:ascii="Book Antiqua" w:hAnsi="Book Antiqua"/>
        </w:rPr>
      </w:pPr>
    </w:p>
    <w:p w14:paraId="6806ECB0" w14:textId="77777777" w:rsidR="00565070" w:rsidRPr="00565070" w:rsidRDefault="00565070" w:rsidP="00FE4A74">
      <w:pPr>
        <w:tabs>
          <w:tab w:val="left" w:pos="7276"/>
        </w:tabs>
        <w:spacing w:line="360" w:lineRule="auto"/>
        <w:rPr>
          <w:rFonts w:ascii="Book Antiqua" w:hAnsi="Book Antiqua"/>
        </w:rPr>
      </w:pPr>
      <w:r>
        <w:rPr>
          <w:rFonts w:ascii="Book Antiqua" w:hAnsi="Book Antiqua"/>
        </w:rPr>
        <w:br w:type="page"/>
      </w:r>
      <w:r w:rsidRPr="00665A65">
        <w:rPr>
          <w:rFonts w:ascii="Book Antiqua" w:hAnsi="Book Antiqua"/>
          <w:b/>
          <w:color w:val="000000"/>
        </w:rPr>
        <w:lastRenderedPageBreak/>
        <w:t>Table 2 Comparison of curative effects between the two groups</w:t>
      </w:r>
      <w:r>
        <w:rPr>
          <w:rFonts w:ascii="Book Antiqua" w:hAnsi="Book Antiqua" w:hint="eastAsia"/>
          <w:b/>
          <w:color w:val="000000"/>
        </w:rPr>
        <w:t xml:space="preserve"> [</w:t>
      </w:r>
      <w:r w:rsidRPr="00665A65">
        <w:rPr>
          <w:rFonts w:ascii="Book Antiqua" w:hAnsi="Book Antiqua" w:hint="eastAsia"/>
          <w:b/>
          <w:i/>
          <w:color w:val="000000"/>
        </w:rPr>
        <w:t>n</w:t>
      </w:r>
      <w:r>
        <w:rPr>
          <w:rFonts w:ascii="Book Antiqua" w:hAnsi="Book Antiqua" w:hint="eastAsia"/>
          <w:b/>
          <w:color w:val="000000"/>
        </w:rPr>
        <w:t xml:space="preserve"> = 65, </w:t>
      </w:r>
      <w:r w:rsidRPr="00665A65">
        <w:rPr>
          <w:rFonts w:ascii="Book Antiqua" w:hAnsi="Book Antiqua"/>
          <w:b/>
          <w:i/>
          <w:color w:val="000000"/>
        </w:rPr>
        <w:t>n</w:t>
      </w:r>
      <w:r w:rsidRPr="00665A65">
        <w:rPr>
          <w:rFonts w:ascii="Book Antiqua" w:hAnsi="Book Antiqua" w:hint="eastAsia"/>
          <w:b/>
          <w:color w:val="000000"/>
        </w:rPr>
        <w:t xml:space="preserve"> </w:t>
      </w:r>
      <w:r w:rsidRPr="00665A65">
        <w:rPr>
          <w:rFonts w:ascii="Book Antiqua" w:hAnsi="Book Antiqua"/>
          <w:b/>
          <w:color w:val="000000"/>
        </w:rPr>
        <w:t>(%)</w:t>
      </w:r>
      <w:r>
        <w:rPr>
          <w:rFonts w:ascii="Book Antiqua" w:hAnsi="Book Antiqua" w:hint="eastAsia"/>
          <w:b/>
          <w:color w:val="000000"/>
        </w:rPr>
        <w:t>]</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21"/>
        <w:gridCol w:w="1620"/>
        <w:gridCol w:w="1620"/>
        <w:gridCol w:w="1620"/>
        <w:gridCol w:w="1620"/>
      </w:tblGrid>
      <w:tr w:rsidR="00565070" w:rsidRPr="00665A65" w14:paraId="266E858F" w14:textId="77777777" w:rsidTr="00565070">
        <w:trPr>
          <w:trHeight w:val="285"/>
          <w:jc w:val="center"/>
        </w:trPr>
        <w:tc>
          <w:tcPr>
            <w:tcW w:w="1221" w:type="dxa"/>
            <w:tcBorders>
              <w:top w:val="single" w:sz="4" w:space="0" w:color="auto"/>
              <w:bottom w:val="single" w:sz="4" w:space="0" w:color="auto"/>
            </w:tcBorders>
            <w:vAlign w:val="center"/>
          </w:tcPr>
          <w:p w14:paraId="6CB318EA"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Group</w:t>
            </w:r>
          </w:p>
        </w:tc>
        <w:tc>
          <w:tcPr>
            <w:tcW w:w="1620" w:type="dxa"/>
            <w:tcBorders>
              <w:top w:val="single" w:sz="4" w:space="0" w:color="auto"/>
              <w:bottom w:val="single" w:sz="4" w:space="0" w:color="auto"/>
            </w:tcBorders>
            <w:vAlign w:val="center"/>
          </w:tcPr>
          <w:p w14:paraId="2DCFC850"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Significant effect</w:t>
            </w:r>
          </w:p>
        </w:tc>
        <w:tc>
          <w:tcPr>
            <w:tcW w:w="1620" w:type="dxa"/>
            <w:tcBorders>
              <w:top w:val="single" w:sz="4" w:space="0" w:color="auto"/>
              <w:bottom w:val="single" w:sz="4" w:space="0" w:color="auto"/>
            </w:tcBorders>
            <w:vAlign w:val="center"/>
          </w:tcPr>
          <w:p w14:paraId="17446FEB"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Effective</w:t>
            </w:r>
          </w:p>
        </w:tc>
        <w:tc>
          <w:tcPr>
            <w:tcW w:w="1620" w:type="dxa"/>
            <w:tcBorders>
              <w:top w:val="single" w:sz="4" w:space="0" w:color="auto"/>
              <w:bottom w:val="single" w:sz="4" w:space="0" w:color="auto"/>
            </w:tcBorders>
            <w:vAlign w:val="center"/>
          </w:tcPr>
          <w:p w14:paraId="37864F75"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Invalid</w:t>
            </w:r>
          </w:p>
        </w:tc>
        <w:tc>
          <w:tcPr>
            <w:tcW w:w="1620" w:type="dxa"/>
            <w:tcBorders>
              <w:top w:val="single" w:sz="4" w:space="0" w:color="auto"/>
              <w:bottom w:val="single" w:sz="4" w:space="0" w:color="auto"/>
            </w:tcBorders>
            <w:vAlign w:val="center"/>
          </w:tcPr>
          <w:p w14:paraId="36A3011D"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Total efficiency</w:t>
            </w:r>
          </w:p>
        </w:tc>
      </w:tr>
      <w:tr w:rsidR="00565070" w14:paraId="48FD1489" w14:textId="77777777" w:rsidTr="00565070">
        <w:trPr>
          <w:trHeight w:val="285"/>
          <w:jc w:val="center"/>
        </w:trPr>
        <w:tc>
          <w:tcPr>
            <w:tcW w:w="1221" w:type="dxa"/>
            <w:tcBorders>
              <w:top w:val="single" w:sz="4" w:space="0" w:color="auto"/>
            </w:tcBorders>
            <w:vAlign w:val="center"/>
          </w:tcPr>
          <w:p w14:paraId="7906987C"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1620" w:type="dxa"/>
            <w:tcBorders>
              <w:top w:val="single" w:sz="4" w:space="0" w:color="auto"/>
            </w:tcBorders>
            <w:vAlign w:val="center"/>
          </w:tcPr>
          <w:p w14:paraId="0D14CF93" w14:textId="77777777" w:rsidR="00565070" w:rsidRDefault="00565070" w:rsidP="00FE4A74">
            <w:pPr>
              <w:spacing w:line="360" w:lineRule="auto"/>
              <w:rPr>
                <w:rFonts w:ascii="Book Antiqua" w:hAnsi="Book Antiqua"/>
                <w:color w:val="000000"/>
              </w:rPr>
            </w:pPr>
            <w:r>
              <w:rPr>
                <w:rFonts w:ascii="Book Antiqua" w:hAnsi="Book Antiqua"/>
                <w:color w:val="000000"/>
              </w:rPr>
              <w:t>32</w:t>
            </w:r>
            <w:r>
              <w:rPr>
                <w:rFonts w:ascii="Book Antiqua" w:hAnsi="Book Antiqua" w:hint="eastAsia"/>
                <w:color w:val="000000"/>
              </w:rPr>
              <w:t xml:space="preserve"> </w:t>
            </w:r>
            <w:r>
              <w:rPr>
                <w:rFonts w:ascii="Book Antiqua" w:hAnsi="Book Antiqua"/>
                <w:color w:val="000000"/>
              </w:rPr>
              <w:t>(49.23)</w:t>
            </w:r>
          </w:p>
        </w:tc>
        <w:tc>
          <w:tcPr>
            <w:tcW w:w="1620" w:type="dxa"/>
            <w:tcBorders>
              <w:top w:val="single" w:sz="4" w:space="0" w:color="auto"/>
            </w:tcBorders>
            <w:vAlign w:val="center"/>
          </w:tcPr>
          <w:p w14:paraId="726BFE0F" w14:textId="77777777" w:rsidR="00565070" w:rsidRDefault="00565070" w:rsidP="00FE4A74">
            <w:pPr>
              <w:spacing w:line="360" w:lineRule="auto"/>
              <w:rPr>
                <w:rFonts w:ascii="Book Antiqua" w:hAnsi="Book Antiqua"/>
                <w:color w:val="000000"/>
              </w:rPr>
            </w:pPr>
            <w:r>
              <w:rPr>
                <w:rFonts w:ascii="Book Antiqua" w:hAnsi="Book Antiqua"/>
                <w:color w:val="000000"/>
              </w:rPr>
              <w:t>21</w:t>
            </w:r>
            <w:r>
              <w:rPr>
                <w:rFonts w:ascii="Book Antiqua" w:hAnsi="Book Antiqua" w:hint="eastAsia"/>
                <w:color w:val="000000"/>
              </w:rPr>
              <w:t xml:space="preserve"> </w:t>
            </w:r>
            <w:r>
              <w:rPr>
                <w:rFonts w:ascii="Book Antiqua" w:hAnsi="Book Antiqua"/>
                <w:color w:val="000000"/>
              </w:rPr>
              <w:t>(32.31)</w:t>
            </w:r>
          </w:p>
        </w:tc>
        <w:tc>
          <w:tcPr>
            <w:tcW w:w="1620" w:type="dxa"/>
            <w:tcBorders>
              <w:top w:val="single" w:sz="4" w:space="0" w:color="auto"/>
            </w:tcBorders>
            <w:vAlign w:val="center"/>
          </w:tcPr>
          <w:p w14:paraId="33FE867A" w14:textId="77777777" w:rsidR="00565070" w:rsidRDefault="00565070" w:rsidP="00FE4A74">
            <w:pPr>
              <w:spacing w:line="360" w:lineRule="auto"/>
              <w:rPr>
                <w:rFonts w:ascii="Book Antiqua" w:hAnsi="Book Antiqua"/>
                <w:color w:val="000000"/>
              </w:rPr>
            </w:pPr>
            <w:r>
              <w:rPr>
                <w:rFonts w:ascii="Book Antiqua" w:hAnsi="Book Antiqua"/>
                <w:color w:val="000000"/>
              </w:rPr>
              <w:t>12</w:t>
            </w:r>
            <w:r>
              <w:rPr>
                <w:rFonts w:ascii="Book Antiqua" w:hAnsi="Book Antiqua" w:hint="eastAsia"/>
                <w:color w:val="000000"/>
              </w:rPr>
              <w:t xml:space="preserve"> </w:t>
            </w:r>
            <w:r>
              <w:rPr>
                <w:rFonts w:ascii="Book Antiqua" w:hAnsi="Book Antiqua"/>
                <w:color w:val="000000"/>
              </w:rPr>
              <w:t>(18.46)</w:t>
            </w:r>
          </w:p>
        </w:tc>
        <w:tc>
          <w:tcPr>
            <w:tcW w:w="1620" w:type="dxa"/>
            <w:tcBorders>
              <w:top w:val="single" w:sz="4" w:space="0" w:color="auto"/>
            </w:tcBorders>
            <w:vAlign w:val="center"/>
          </w:tcPr>
          <w:p w14:paraId="4679C811" w14:textId="77777777" w:rsidR="00565070" w:rsidRDefault="00565070" w:rsidP="00FE4A74">
            <w:pPr>
              <w:spacing w:line="360" w:lineRule="auto"/>
              <w:rPr>
                <w:rFonts w:ascii="Book Antiqua" w:hAnsi="Book Antiqua"/>
                <w:color w:val="000000"/>
              </w:rPr>
            </w:pPr>
            <w:r>
              <w:rPr>
                <w:rFonts w:ascii="Book Antiqua" w:hAnsi="Book Antiqua"/>
                <w:color w:val="000000"/>
              </w:rPr>
              <w:t>53</w:t>
            </w:r>
            <w:r>
              <w:rPr>
                <w:rFonts w:ascii="Book Antiqua" w:hAnsi="Book Antiqua" w:hint="eastAsia"/>
                <w:color w:val="000000"/>
              </w:rPr>
              <w:t xml:space="preserve"> </w:t>
            </w:r>
            <w:r>
              <w:rPr>
                <w:rFonts w:ascii="Book Antiqua" w:hAnsi="Book Antiqua"/>
                <w:color w:val="000000"/>
              </w:rPr>
              <w:t>(81.54)</w:t>
            </w:r>
          </w:p>
        </w:tc>
      </w:tr>
      <w:tr w:rsidR="00565070" w14:paraId="22545DF7" w14:textId="77777777" w:rsidTr="00565070">
        <w:trPr>
          <w:trHeight w:val="285"/>
          <w:jc w:val="center"/>
        </w:trPr>
        <w:tc>
          <w:tcPr>
            <w:tcW w:w="1221" w:type="dxa"/>
            <w:vAlign w:val="center"/>
          </w:tcPr>
          <w:p w14:paraId="300995E0"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1620" w:type="dxa"/>
            <w:vAlign w:val="center"/>
          </w:tcPr>
          <w:p w14:paraId="7AC77E80" w14:textId="77777777" w:rsidR="00565070" w:rsidRDefault="00565070" w:rsidP="00FE4A74">
            <w:pPr>
              <w:spacing w:line="360" w:lineRule="auto"/>
              <w:rPr>
                <w:rFonts w:ascii="Book Antiqua" w:hAnsi="Book Antiqua"/>
                <w:color w:val="000000"/>
              </w:rPr>
            </w:pPr>
            <w:r>
              <w:rPr>
                <w:rFonts w:ascii="Book Antiqua" w:hAnsi="Book Antiqua"/>
                <w:color w:val="000000"/>
              </w:rPr>
              <w:t>47</w:t>
            </w:r>
            <w:r>
              <w:rPr>
                <w:rFonts w:ascii="Book Antiqua" w:hAnsi="Book Antiqua" w:hint="eastAsia"/>
                <w:color w:val="000000"/>
              </w:rPr>
              <w:t xml:space="preserve"> </w:t>
            </w:r>
            <w:r>
              <w:rPr>
                <w:rFonts w:ascii="Book Antiqua" w:hAnsi="Book Antiqua"/>
                <w:color w:val="000000"/>
              </w:rPr>
              <w:t>(72.31)</w:t>
            </w:r>
          </w:p>
        </w:tc>
        <w:tc>
          <w:tcPr>
            <w:tcW w:w="1620" w:type="dxa"/>
            <w:vAlign w:val="center"/>
          </w:tcPr>
          <w:p w14:paraId="524CE351" w14:textId="77777777" w:rsidR="00565070" w:rsidRDefault="00565070" w:rsidP="00FE4A74">
            <w:pPr>
              <w:spacing w:line="360" w:lineRule="auto"/>
              <w:rPr>
                <w:rFonts w:ascii="Book Antiqua" w:hAnsi="Book Antiqua"/>
                <w:color w:val="000000"/>
              </w:rPr>
            </w:pPr>
            <w:r>
              <w:rPr>
                <w:rFonts w:ascii="Book Antiqua" w:hAnsi="Book Antiqua"/>
                <w:color w:val="000000"/>
              </w:rPr>
              <w:t>14</w:t>
            </w:r>
            <w:r>
              <w:rPr>
                <w:rFonts w:ascii="Book Antiqua" w:hAnsi="Book Antiqua" w:hint="eastAsia"/>
                <w:color w:val="000000"/>
              </w:rPr>
              <w:t xml:space="preserve"> </w:t>
            </w:r>
            <w:r>
              <w:rPr>
                <w:rFonts w:ascii="Book Antiqua" w:hAnsi="Book Antiqua"/>
                <w:color w:val="000000"/>
              </w:rPr>
              <w:t>(21.54)</w:t>
            </w:r>
          </w:p>
        </w:tc>
        <w:tc>
          <w:tcPr>
            <w:tcW w:w="1620" w:type="dxa"/>
            <w:vAlign w:val="center"/>
          </w:tcPr>
          <w:p w14:paraId="6AB98D24" w14:textId="77777777" w:rsidR="00565070" w:rsidRDefault="00565070" w:rsidP="00FE4A74">
            <w:pPr>
              <w:spacing w:line="360" w:lineRule="auto"/>
              <w:rPr>
                <w:rFonts w:ascii="Book Antiqua" w:hAnsi="Book Antiqua"/>
                <w:color w:val="000000"/>
              </w:rPr>
            </w:pPr>
            <w:r>
              <w:rPr>
                <w:rFonts w:ascii="Book Antiqua" w:hAnsi="Book Antiqua"/>
                <w:color w:val="000000"/>
              </w:rPr>
              <w:t>4</w:t>
            </w:r>
            <w:r>
              <w:rPr>
                <w:rFonts w:ascii="Book Antiqua" w:hAnsi="Book Antiqua" w:hint="eastAsia"/>
                <w:color w:val="000000"/>
              </w:rPr>
              <w:t xml:space="preserve"> </w:t>
            </w:r>
            <w:r>
              <w:rPr>
                <w:rFonts w:ascii="Book Antiqua" w:hAnsi="Book Antiqua"/>
                <w:color w:val="000000"/>
              </w:rPr>
              <w:t>(6.15)</w:t>
            </w:r>
          </w:p>
        </w:tc>
        <w:tc>
          <w:tcPr>
            <w:tcW w:w="1620" w:type="dxa"/>
            <w:vAlign w:val="center"/>
          </w:tcPr>
          <w:p w14:paraId="6B687B70" w14:textId="77777777" w:rsidR="00565070" w:rsidRDefault="00565070" w:rsidP="00FE4A74">
            <w:pPr>
              <w:spacing w:line="360" w:lineRule="auto"/>
              <w:rPr>
                <w:rFonts w:ascii="Book Antiqua" w:hAnsi="Book Antiqua"/>
                <w:color w:val="000000"/>
              </w:rPr>
            </w:pPr>
            <w:r>
              <w:rPr>
                <w:rFonts w:ascii="Book Antiqua" w:hAnsi="Book Antiqua"/>
                <w:color w:val="000000"/>
              </w:rPr>
              <w:t>61</w:t>
            </w:r>
            <w:r>
              <w:rPr>
                <w:rFonts w:ascii="Book Antiqua" w:hAnsi="Book Antiqua" w:hint="eastAsia"/>
                <w:color w:val="000000"/>
              </w:rPr>
              <w:t xml:space="preserve"> </w:t>
            </w:r>
            <w:r>
              <w:rPr>
                <w:rFonts w:ascii="Book Antiqua" w:hAnsi="Book Antiqua"/>
                <w:color w:val="000000"/>
              </w:rPr>
              <w:t>(93.85)</w:t>
            </w:r>
          </w:p>
        </w:tc>
      </w:tr>
      <w:tr w:rsidR="00565070" w14:paraId="12BFE339" w14:textId="77777777" w:rsidTr="00565070">
        <w:trPr>
          <w:trHeight w:val="285"/>
          <w:jc w:val="center"/>
        </w:trPr>
        <w:tc>
          <w:tcPr>
            <w:tcW w:w="1221" w:type="dxa"/>
            <w:vAlign w:val="center"/>
          </w:tcPr>
          <w:p w14:paraId="19A5A453"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χ</w:t>
            </w:r>
            <w:r>
              <w:rPr>
                <w:rFonts w:ascii="Book Antiqua" w:hAnsi="Book Antiqua"/>
                <w:i/>
                <w:iCs/>
                <w:color w:val="000000"/>
                <w:vertAlign w:val="superscript"/>
              </w:rPr>
              <w:t>2</w:t>
            </w:r>
          </w:p>
        </w:tc>
        <w:tc>
          <w:tcPr>
            <w:tcW w:w="1620" w:type="dxa"/>
            <w:vAlign w:val="center"/>
          </w:tcPr>
          <w:p w14:paraId="029DC498" w14:textId="77777777" w:rsidR="00565070" w:rsidRDefault="00565070" w:rsidP="00FE4A74">
            <w:pPr>
              <w:spacing w:line="360" w:lineRule="auto"/>
              <w:rPr>
                <w:rFonts w:ascii="Book Antiqua" w:hAnsi="Book Antiqua"/>
                <w:color w:val="000000"/>
              </w:rPr>
            </w:pPr>
          </w:p>
        </w:tc>
        <w:tc>
          <w:tcPr>
            <w:tcW w:w="1620" w:type="dxa"/>
            <w:vAlign w:val="center"/>
          </w:tcPr>
          <w:p w14:paraId="798BB6C9" w14:textId="77777777" w:rsidR="00565070" w:rsidRDefault="00565070" w:rsidP="00FE4A74">
            <w:pPr>
              <w:spacing w:line="360" w:lineRule="auto"/>
              <w:rPr>
                <w:rFonts w:ascii="Book Antiqua" w:hAnsi="Book Antiqua"/>
                <w:color w:val="000000"/>
              </w:rPr>
            </w:pPr>
          </w:p>
        </w:tc>
        <w:tc>
          <w:tcPr>
            <w:tcW w:w="1620" w:type="dxa"/>
            <w:vAlign w:val="center"/>
          </w:tcPr>
          <w:p w14:paraId="7FF0265E" w14:textId="77777777" w:rsidR="00565070" w:rsidRDefault="00565070" w:rsidP="00FE4A74">
            <w:pPr>
              <w:spacing w:line="360" w:lineRule="auto"/>
              <w:rPr>
                <w:rFonts w:ascii="Book Antiqua" w:hAnsi="Book Antiqua"/>
                <w:color w:val="000000"/>
              </w:rPr>
            </w:pPr>
          </w:p>
        </w:tc>
        <w:tc>
          <w:tcPr>
            <w:tcW w:w="1620" w:type="dxa"/>
            <w:vAlign w:val="center"/>
          </w:tcPr>
          <w:p w14:paraId="3AFCE3E7" w14:textId="77777777" w:rsidR="00565070" w:rsidRDefault="00565070" w:rsidP="00FE4A74">
            <w:pPr>
              <w:spacing w:line="360" w:lineRule="auto"/>
              <w:rPr>
                <w:rFonts w:ascii="Book Antiqua" w:hAnsi="Book Antiqua"/>
                <w:color w:val="000000"/>
              </w:rPr>
            </w:pPr>
            <w:r>
              <w:rPr>
                <w:rFonts w:ascii="Book Antiqua" w:hAnsi="Book Antiqua"/>
                <w:color w:val="000000"/>
              </w:rPr>
              <w:t>4.561</w:t>
            </w:r>
          </w:p>
        </w:tc>
      </w:tr>
      <w:tr w:rsidR="00565070" w14:paraId="0ADD6168" w14:textId="77777777" w:rsidTr="00565070">
        <w:trPr>
          <w:trHeight w:val="375"/>
          <w:jc w:val="center"/>
        </w:trPr>
        <w:tc>
          <w:tcPr>
            <w:tcW w:w="1221" w:type="dxa"/>
            <w:vAlign w:val="center"/>
          </w:tcPr>
          <w:p w14:paraId="667CAE10"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1620" w:type="dxa"/>
            <w:vAlign w:val="center"/>
          </w:tcPr>
          <w:p w14:paraId="582E8A08" w14:textId="77777777" w:rsidR="00565070" w:rsidRDefault="00565070" w:rsidP="00FE4A74">
            <w:pPr>
              <w:spacing w:line="360" w:lineRule="auto"/>
              <w:rPr>
                <w:rFonts w:ascii="Book Antiqua" w:hAnsi="Book Antiqua"/>
                <w:color w:val="000000"/>
              </w:rPr>
            </w:pPr>
          </w:p>
        </w:tc>
        <w:tc>
          <w:tcPr>
            <w:tcW w:w="1620" w:type="dxa"/>
            <w:vAlign w:val="center"/>
          </w:tcPr>
          <w:p w14:paraId="0C72362B" w14:textId="77777777" w:rsidR="00565070" w:rsidRDefault="00565070" w:rsidP="00FE4A74">
            <w:pPr>
              <w:spacing w:line="360" w:lineRule="auto"/>
              <w:rPr>
                <w:rFonts w:ascii="Book Antiqua" w:hAnsi="Book Antiqua"/>
                <w:color w:val="000000"/>
              </w:rPr>
            </w:pPr>
          </w:p>
        </w:tc>
        <w:tc>
          <w:tcPr>
            <w:tcW w:w="1620" w:type="dxa"/>
            <w:vAlign w:val="center"/>
          </w:tcPr>
          <w:p w14:paraId="1494BA42" w14:textId="77777777" w:rsidR="00565070" w:rsidRDefault="00565070" w:rsidP="00FE4A74">
            <w:pPr>
              <w:spacing w:line="360" w:lineRule="auto"/>
              <w:rPr>
                <w:rFonts w:ascii="Book Antiqua" w:hAnsi="Book Antiqua"/>
                <w:color w:val="000000"/>
              </w:rPr>
            </w:pPr>
          </w:p>
        </w:tc>
        <w:tc>
          <w:tcPr>
            <w:tcW w:w="1620" w:type="dxa"/>
            <w:vAlign w:val="center"/>
          </w:tcPr>
          <w:p w14:paraId="28BA3704" w14:textId="77777777" w:rsidR="00565070" w:rsidRDefault="00565070" w:rsidP="00FE4A74">
            <w:pPr>
              <w:spacing w:line="360" w:lineRule="auto"/>
              <w:rPr>
                <w:rFonts w:ascii="Book Antiqua" w:hAnsi="Book Antiqua"/>
                <w:color w:val="000000"/>
              </w:rPr>
            </w:pPr>
            <w:r>
              <w:rPr>
                <w:rFonts w:ascii="Book Antiqua" w:hAnsi="Book Antiqua"/>
                <w:color w:val="000000"/>
              </w:rPr>
              <w:t>0.033</w:t>
            </w:r>
          </w:p>
        </w:tc>
      </w:tr>
    </w:tbl>
    <w:p w14:paraId="69EE9B29" w14:textId="77777777" w:rsidR="00565070" w:rsidRDefault="00565070" w:rsidP="00FE4A74">
      <w:pPr>
        <w:spacing w:line="360" w:lineRule="auto"/>
        <w:rPr>
          <w:rFonts w:ascii="Book Antiqua" w:hAnsi="Book Antiqua"/>
        </w:rPr>
      </w:pPr>
    </w:p>
    <w:p w14:paraId="01C35F92" w14:textId="77777777" w:rsidR="00565070" w:rsidRPr="00565070" w:rsidRDefault="00565070" w:rsidP="00FE4A74">
      <w:pPr>
        <w:spacing w:line="360" w:lineRule="auto"/>
        <w:rPr>
          <w:rFonts w:ascii="Book Antiqua" w:hAnsi="Book Antiqua"/>
        </w:rPr>
      </w:pPr>
      <w:r>
        <w:rPr>
          <w:rFonts w:ascii="Book Antiqua" w:hAnsi="Book Antiqua"/>
        </w:rPr>
        <w:br w:type="page"/>
      </w:r>
      <w:r w:rsidRPr="00665A65">
        <w:rPr>
          <w:rFonts w:ascii="Book Antiqua" w:hAnsi="Book Antiqua"/>
          <w:b/>
          <w:color w:val="000000"/>
        </w:rPr>
        <w:lastRenderedPageBreak/>
        <w:t>Table 3 Comparison of traditional Chinese medicine syndrome scores between the two groups</w:t>
      </w:r>
      <w:r w:rsidRPr="00665A65">
        <w:rPr>
          <w:rFonts w:ascii="Book Antiqua" w:hAnsi="Book Antiqua" w:hint="eastAsia"/>
          <w:b/>
          <w:color w:val="000000"/>
        </w:rPr>
        <w:t xml:space="preserve"> </w:t>
      </w:r>
      <w:r w:rsidRPr="00665A65">
        <w:rPr>
          <w:rFonts w:ascii="Book Antiqua" w:hAnsi="Book Antiqua"/>
          <w:b/>
          <w:color w:val="000000"/>
        </w:rPr>
        <w:t>(</w:t>
      </w:r>
      <w:r w:rsidRPr="00665A65">
        <w:rPr>
          <w:rFonts w:ascii="Book Antiqua" w:hAnsi="Book Antiqua" w:hint="eastAsia"/>
          <w:b/>
          <w:color w:val="000000"/>
        </w:rPr>
        <w:t xml:space="preserve">mean </w:t>
      </w:r>
      <w:r w:rsidRPr="00665A65">
        <w:rPr>
          <w:rFonts w:ascii="Book Antiqua" w:hAnsi="Book Antiqua"/>
          <w:b/>
          <w:color w:val="000000"/>
        </w:rPr>
        <w:t xml:space="preserve">± </w:t>
      </w:r>
      <w:r w:rsidRPr="00665A65">
        <w:rPr>
          <w:rFonts w:ascii="Book Antiqua" w:hAnsi="Book Antiqua"/>
          <w:b/>
          <w:caps/>
          <w:color w:val="000000"/>
        </w:rPr>
        <w:t>s</w:t>
      </w:r>
      <w:r w:rsidRPr="00665A65">
        <w:rPr>
          <w:rFonts w:ascii="Book Antiqua" w:hAnsi="Book Antiqua" w:hint="eastAsia"/>
          <w:b/>
          <w:caps/>
          <w:color w:val="000000"/>
        </w:rPr>
        <w:t>d</w:t>
      </w:r>
      <w:r w:rsidRPr="00665A65">
        <w:rPr>
          <w:rFonts w:ascii="Book Antiqua" w:hAnsi="Book Antiqua"/>
          <w:b/>
          <w:color w:val="000000"/>
        </w:rPr>
        <w:t>,</w:t>
      </w:r>
      <w:r w:rsidRPr="00665A65">
        <w:rPr>
          <w:rFonts w:ascii="Book Antiqua" w:hAnsi="Book Antiqua" w:hint="eastAsia"/>
          <w:b/>
          <w:color w:val="000000"/>
        </w:rPr>
        <w:t xml:space="preserve"> </w:t>
      </w:r>
      <w:r w:rsidRPr="00665A65">
        <w:rPr>
          <w:rFonts w:ascii="Book Antiqua" w:hAnsi="Book Antiqua"/>
          <w:b/>
          <w:color w:val="000000"/>
        </w:rPr>
        <w:t>scores)</w:t>
      </w:r>
    </w:p>
    <w:tbl>
      <w:tblPr>
        <w:tblW w:w="11563" w:type="dxa"/>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25"/>
        <w:gridCol w:w="689"/>
        <w:gridCol w:w="1256"/>
        <w:gridCol w:w="1200"/>
        <w:gridCol w:w="1208"/>
        <w:gridCol w:w="1216"/>
        <w:gridCol w:w="1214"/>
        <w:gridCol w:w="1237"/>
        <w:gridCol w:w="1268"/>
        <w:gridCol w:w="1250"/>
      </w:tblGrid>
      <w:tr w:rsidR="00565070" w14:paraId="79679BCE" w14:textId="77777777" w:rsidTr="00565070">
        <w:trPr>
          <w:trHeight w:val="286"/>
          <w:jc w:val="center"/>
        </w:trPr>
        <w:tc>
          <w:tcPr>
            <w:tcW w:w="1025" w:type="dxa"/>
            <w:vMerge w:val="restart"/>
            <w:tcBorders>
              <w:top w:val="single" w:sz="4" w:space="0" w:color="auto"/>
              <w:bottom w:val="single" w:sz="4" w:space="0" w:color="auto"/>
            </w:tcBorders>
            <w:vAlign w:val="center"/>
          </w:tcPr>
          <w:p w14:paraId="3F361831"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Group</w:t>
            </w:r>
          </w:p>
        </w:tc>
        <w:tc>
          <w:tcPr>
            <w:tcW w:w="689" w:type="dxa"/>
            <w:vMerge w:val="restart"/>
            <w:tcBorders>
              <w:top w:val="single" w:sz="4" w:space="0" w:color="auto"/>
              <w:bottom w:val="single" w:sz="4" w:space="0" w:color="auto"/>
            </w:tcBorders>
            <w:vAlign w:val="center"/>
          </w:tcPr>
          <w:p w14:paraId="194AD377" w14:textId="77777777" w:rsidR="00565070" w:rsidRPr="00665A65" w:rsidRDefault="00565070" w:rsidP="00FE4A74">
            <w:pPr>
              <w:spacing w:line="360" w:lineRule="auto"/>
              <w:rPr>
                <w:rFonts w:ascii="Book Antiqua" w:hAnsi="Book Antiqua"/>
                <w:b/>
                <w:i/>
                <w:color w:val="000000"/>
              </w:rPr>
            </w:pPr>
            <w:r w:rsidRPr="00665A65">
              <w:rPr>
                <w:rFonts w:ascii="Book Antiqua" w:hAnsi="Book Antiqua" w:hint="eastAsia"/>
                <w:b/>
                <w:i/>
                <w:color w:val="000000"/>
              </w:rPr>
              <w:t>n</w:t>
            </w:r>
          </w:p>
        </w:tc>
        <w:tc>
          <w:tcPr>
            <w:tcW w:w="2456" w:type="dxa"/>
            <w:gridSpan w:val="2"/>
            <w:tcBorders>
              <w:top w:val="single" w:sz="4" w:space="0" w:color="auto"/>
              <w:bottom w:val="single" w:sz="4" w:space="0" w:color="auto"/>
            </w:tcBorders>
            <w:vAlign w:val="center"/>
          </w:tcPr>
          <w:p w14:paraId="669F4788"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Less menstruation</w:t>
            </w:r>
          </w:p>
        </w:tc>
        <w:tc>
          <w:tcPr>
            <w:tcW w:w="2424" w:type="dxa"/>
            <w:gridSpan w:val="2"/>
            <w:tcBorders>
              <w:top w:val="single" w:sz="4" w:space="0" w:color="auto"/>
              <w:bottom w:val="single" w:sz="4" w:space="0" w:color="auto"/>
            </w:tcBorders>
            <w:vAlign w:val="center"/>
          </w:tcPr>
          <w:p w14:paraId="07881B4E"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Delayed menstruation</w:t>
            </w:r>
          </w:p>
        </w:tc>
        <w:tc>
          <w:tcPr>
            <w:tcW w:w="2451" w:type="dxa"/>
            <w:gridSpan w:val="2"/>
            <w:tcBorders>
              <w:top w:val="single" w:sz="4" w:space="0" w:color="auto"/>
              <w:bottom w:val="single" w:sz="4" w:space="0" w:color="auto"/>
            </w:tcBorders>
            <w:vAlign w:val="center"/>
          </w:tcPr>
          <w:p w14:paraId="0B8C2C39"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The color is red and thick.</w:t>
            </w:r>
          </w:p>
        </w:tc>
        <w:tc>
          <w:tcPr>
            <w:tcW w:w="2518" w:type="dxa"/>
            <w:gridSpan w:val="2"/>
            <w:tcBorders>
              <w:top w:val="single" w:sz="4" w:space="0" w:color="auto"/>
              <w:bottom w:val="single" w:sz="4" w:space="0" w:color="auto"/>
            </w:tcBorders>
            <w:vAlign w:val="center"/>
          </w:tcPr>
          <w:p w14:paraId="1B89329E"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Dizziness and palpitations</w:t>
            </w:r>
          </w:p>
        </w:tc>
      </w:tr>
      <w:tr w:rsidR="00565070" w14:paraId="2BE2982B" w14:textId="77777777" w:rsidTr="00565070">
        <w:trPr>
          <w:trHeight w:val="286"/>
          <w:jc w:val="center"/>
        </w:trPr>
        <w:tc>
          <w:tcPr>
            <w:tcW w:w="1025" w:type="dxa"/>
            <w:vMerge/>
            <w:tcBorders>
              <w:top w:val="single" w:sz="4" w:space="0" w:color="auto"/>
              <w:bottom w:val="single" w:sz="4" w:space="0" w:color="auto"/>
            </w:tcBorders>
            <w:vAlign w:val="center"/>
          </w:tcPr>
          <w:p w14:paraId="16D127D2" w14:textId="77777777" w:rsidR="00565070" w:rsidRPr="00665A65" w:rsidRDefault="00565070" w:rsidP="00FE4A74">
            <w:pPr>
              <w:spacing w:line="360" w:lineRule="auto"/>
              <w:rPr>
                <w:rFonts w:ascii="Book Antiqua" w:hAnsi="Book Antiqua"/>
                <w:b/>
                <w:color w:val="000000"/>
              </w:rPr>
            </w:pPr>
          </w:p>
        </w:tc>
        <w:tc>
          <w:tcPr>
            <w:tcW w:w="689" w:type="dxa"/>
            <w:vMerge/>
            <w:tcBorders>
              <w:top w:val="single" w:sz="4" w:space="0" w:color="auto"/>
              <w:bottom w:val="single" w:sz="4" w:space="0" w:color="auto"/>
            </w:tcBorders>
            <w:vAlign w:val="center"/>
          </w:tcPr>
          <w:p w14:paraId="70F17209" w14:textId="77777777" w:rsidR="00565070" w:rsidRPr="00665A65" w:rsidRDefault="00565070" w:rsidP="00FE4A74">
            <w:pPr>
              <w:spacing w:line="360" w:lineRule="auto"/>
              <w:rPr>
                <w:rFonts w:ascii="Book Antiqua" w:hAnsi="Book Antiqua"/>
                <w:b/>
                <w:color w:val="000000"/>
              </w:rPr>
            </w:pPr>
          </w:p>
        </w:tc>
        <w:tc>
          <w:tcPr>
            <w:tcW w:w="1256" w:type="dxa"/>
            <w:tcBorders>
              <w:top w:val="single" w:sz="4" w:space="0" w:color="auto"/>
              <w:bottom w:val="single" w:sz="4" w:space="0" w:color="auto"/>
            </w:tcBorders>
            <w:vAlign w:val="center"/>
          </w:tcPr>
          <w:p w14:paraId="79B0BFCC"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00" w:type="dxa"/>
            <w:tcBorders>
              <w:top w:val="single" w:sz="4" w:space="0" w:color="auto"/>
              <w:bottom w:val="single" w:sz="4" w:space="0" w:color="auto"/>
            </w:tcBorders>
            <w:vAlign w:val="center"/>
          </w:tcPr>
          <w:p w14:paraId="0CBAF11F"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08" w:type="dxa"/>
            <w:tcBorders>
              <w:top w:val="single" w:sz="4" w:space="0" w:color="auto"/>
              <w:bottom w:val="single" w:sz="4" w:space="0" w:color="auto"/>
            </w:tcBorders>
            <w:vAlign w:val="center"/>
          </w:tcPr>
          <w:p w14:paraId="7AC0D70C"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16" w:type="dxa"/>
            <w:tcBorders>
              <w:top w:val="single" w:sz="4" w:space="0" w:color="auto"/>
              <w:bottom w:val="single" w:sz="4" w:space="0" w:color="auto"/>
            </w:tcBorders>
            <w:vAlign w:val="center"/>
          </w:tcPr>
          <w:p w14:paraId="5306EEAE"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14" w:type="dxa"/>
            <w:tcBorders>
              <w:top w:val="single" w:sz="4" w:space="0" w:color="auto"/>
              <w:bottom w:val="single" w:sz="4" w:space="0" w:color="auto"/>
            </w:tcBorders>
            <w:vAlign w:val="center"/>
          </w:tcPr>
          <w:p w14:paraId="4BFF64D9"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37" w:type="dxa"/>
            <w:tcBorders>
              <w:top w:val="single" w:sz="4" w:space="0" w:color="auto"/>
              <w:bottom w:val="single" w:sz="4" w:space="0" w:color="auto"/>
            </w:tcBorders>
            <w:vAlign w:val="center"/>
          </w:tcPr>
          <w:p w14:paraId="1FCCB84B"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68" w:type="dxa"/>
            <w:tcBorders>
              <w:top w:val="single" w:sz="4" w:space="0" w:color="auto"/>
              <w:bottom w:val="single" w:sz="4" w:space="0" w:color="auto"/>
            </w:tcBorders>
            <w:vAlign w:val="center"/>
          </w:tcPr>
          <w:p w14:paraId="0BC6D876"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50" w:type="dxa"/>
            <w:tcBorders>
              <w:top w:val="single" w:sz="4" w:space="0" w:color="auto"/>
              <w:bottom w:val="single" w:sz="4" w:space="0" w:color="auto"/>
            </w:tcBorders>
            <w:vAlign w:val="center"/>
          </w:tcPr>
          <w:p w14:paraId="666AD7B8"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r>
      <w:tr w:rsidR="00565070" w14:paraId="5509F5C5" w14:textId="77777777" w:rsidTr="00565070">
        <w:trPr>
          <w:trHeight w:val="286"/>
          <w:jc w:val="center"/>
        </w:trPr>
        <w:tc>
          <w:tcPr>
            <w:tcW w:w="1025" w:type="dxa"/>
            <w:tcBorders>
              <w:top w:val="single" w:sz="4" w:space="0" w:color="auto"/>
              <w:bottom w:val="nil"/>
            </w:tcBorders>
            <w:vAlign w:val="center"/>
          </w:tcPr>
          <w:p w14:paraId="2EF479CC"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689" w:type="dxa"/>
            <w:tcBorders>
              <w:top w:val="single" w:sz="4" w:space="0" w:color="auto"/>
              <w:bottom w:val="nil"/>
            </w:tcBorders>
            <w:vAlign w:val="center"/>
          </w:tcPr>
          <w:p w14:paraId="73F14838" w14:textId="77777777" w:rsidR="00565070" w:rsidRDefault="00565070" w:rsidP="00FE4A74">
            <w:pPr>
              <w:spacing w:line="360" w:lineRule="auto"/>
              <w:rPr>
                <w:rFonts w:ascii="Book Antiqua" w:hAnsi="Book Antiqua"/>
                <w:color w:val="000000"/>
              </w:rPr>
            </w:pPr>
            <w:r>
              <w:rPr>
                <w:rFonts w:ascii="Book Antiqua" w:hAnsi="Book Antiqua"/>
                <w:color w:val="000000"/>
              </w:rPr>
              <w:t>65</w:t>
            </w:r>
          </w:p>
        </w:tc>
        <w:tc>
          <w:tcPr>
            <w:tcW w:w="1256" w:type="dxa"/>
            <w:tcBorders>
              <w:top w:val="single" w:sz="4" w:space="0" w:color="auto"/>
              <w:bottom w:val="nil"/>
            </w:tcBorders>
            <w:vAlign w:val="center"/>
          </w:tcPr>
          <w:p w14:paraId="0A6C86A1" w14:textId="77777777" w:rsidR="00565070" w:rsidRDefault="00565070" w:rsidP="00FE4A74">
            <w:pPr>
              <w:spacing w:line="360" w:lineRule="auto"/>
              <w:rPr>
                <w:rFonts w:ascii="Book Antiqua" w:hAnsi="Book Antiqua"/>
                <w:color w:val="000000"/>
              </w:rPr>
            </w:pPr>
            <w:r>
              <w:rPr>
                <w:rFonts w:ascii="Book Antiqua" w:hAnsi="Book Antiqua"/>
                <w:color w:val="000000"/>
              </w:rPr>
              <w:t>4.63 ± 1.14</w:t>
            </w:r>
          </w:p>
        </w:tc>
        <w:tc>
          <w:tcPr>
            <w:tcW w:w="1200" w:type="dxa"/>
            <w:tcBorders>
              <w:top w:val="single" w:sz="4" w:space="0" w:color="auto"/>
              <w:bottom w:val="nil"/>
            </w:tcBorders>
            <w:vAlign w:val="center"/>
          </w:tcPr>
          <w:p w14:paraId="007592C1" w14:textId="77777777" w:rsidR="00565070" w:rsidRDefault="00565070" w:rsidP="00FE4A74">
            <w:pPr>
              <w:spacing w:line="360" w:lineRule="auto"/>
              <w:rPr>
                <w:rFonts w:ascii="Book Antiqua" w:hAnsi="Book Antiqua"/>
                <w:color w:val="000000"/>
              </w:rPr>
            </w:pPr>
            <w:r>
              <w:rPr>
                <w:rFonts w:ascii="Book Antiqua" w:hAnsi="Book Antiqua"/>
                <w:color w:val="000000"/>
              </w:rPr>
              <w:t>2.03 ± 0.75</w:t>
            </w:r>
          </w:p>
        </w:tc>
        <w:tc>
          <w:tcPr>
            <w:tcW w:w="1208" w:type="dxa"/>
            <w:tcBorders>
              <w:top w:val="single" w:sz="4" w:space="0" w:color="auto"/>
              <w:bottom w:val="nil"/>
            </w:tcBorders>
            <w:vAlign w:val="center"/>
          </w:tcPr>
          <w:p w14:paraId="398B956F" w14:textId="77777777" w:rsidR="00565070" w:rsidRDefault="00565070" w:rsidP="00FE4A74">
            <w:pPr>
              <w:spacing w:line="360" w:lineRule="auto"/>
              <w:rPr>
                <w:rFonts w:ascii="Book Antiqua" w:hAnsi="Book Antiqua"/>
                <w:color w:val="000000"/>
              </w:rPr>
            </w:pPr>
            <w:r>
              <w:rPr>
                <w:rFonts w:ascii="Book Antiqua" w:hAnsi="Book Antiqua"/>
                <w:color w:val="000000"/>
              </w:rPr>
              <w:t>4.37 ± 1.23</w:t>
            </w:r>
          </w:p>
        </w:tc>
        <w:tc>
          <w:tcPr>
            <w:tcW w:w="1216" w:type="dxa"/>
            <w:tcBorders>
              <w:top w:val="single" w:sz="4" w:space="0" w:color="auto"/>
              <w:bottom w:val="nil"/>
            </w:tcBorders>
            <w:vAlign w:val="center"/>
          </w:tcPr>
          <w:p w14:paraId="3AF09A51" w14:textId="77777777" w:rsidR="00565070" w:rsidRDefault="00565070" w:rsidP="00FE4A74">
            <w:pPr>
              <w:spacing w:line="360" w:lineRule="auto"/>
              <w:rPr>
                <w:rFonts w:ascii="Book Antiqua" w:hAnsi="Book Antiqua"/>
                <w:color w:val="000000"/>
              </w:rPr>
            </w:pPr>
            <w:r>
              <w:rPr>
                <w:rFonts w:ascii="Book Antiqua" w:hAnsi="Book Antiqua"/>
                <w:color w:val="000000"/>
              </w:rPr>
              <w:t>1.89 ± 0.64</w:t>
            </w:r>
          </w:p>
        </w:tc>
        <w:tc>
          <w:tcPr>
            <w:tcW w:w="1214" w:type="dxa"/>
            <w:tcBorders>
              <w:top w:val="single" w:sz="4" w:space="0" w:color="auto"/>
              <w:bottom w:val="nil"/>
            </w:tcBorders>
            <w:vAlign w:val="center"/>
          </w:tcPr>
          <w:p w14:paraId="3B5CF64F" w14:textId="77777777" w:rsidR="00565070" w:rsidRDefault="00565070" w:rsidP="00FE4A74">
            <w:pPr>
              <w:spacing w:line="360" w:lineRule="auto"/>
              <w:rPr>
                <w:rFonts w:ascii="Book Antiqua" w:hAnsi="Book Antiqua"/>
                <w:color w:val="000000"/>
              </w:rPr>
            </w:pPr>
            <w:r>
              <w:rPr>
                <w:rFonts w:ascii="Book Antiqua" w:hAnsi="Book Antiqua"/>
                <w:color w:val="000000"/>
              </w:rPr>
              <w:t>4.12 ± 1.05</w:t>
            </w:r>
          </w:p>
        </w:tc>
        <w:tc>
          <w:tcPr>
            <w:tcW w:w="1237" w:type="dxa"/>
            <w:tcBorders>
              <w:top w:val="single" w:sz="4" w:space="0" w:color="auto"/>
              <w:bottom w:val="nil"/>
            </w:tcBorders>
            <w:vAlign w:val="center"/>
          </w:tcPr>
          <w:p w14:paraId="78620937" w14:textId="77777777" w:rsidR="00565070" w:rsidRDefault="00565070" w:rsidP="00FE4A74">
            <w:pPr>
              <w:spacing w:line="360" w:lineRule="auto"/>
              <w:rPr>
                <w:rFonts w:ascii="Book Antiqua" w:hAnsi="Book Antiqua"/>
                <w:color w:val="000000"/>
              </w:rPr>
            </w:pPr>
            <w:r>
              <w:rPr>
                <w:rFonts w:ascii="Book Antiqua" w:hAnsi="Book Antiqua"/>
                <w:color w:val="000000"/>
              </w:rPr>
              <w:t>1.95 ± 0.54</w:t>
            </w:r>
          </w:p>
        </w:tc>
        <w:tc>
          <w:tcPr>
            <w:tcW w:w="1268" w:type="dxa"/>
            <w:tcBorders>
              <w:top w:val="single" w:sz="4" w:space="0" w:color="auto"/>
              <w:bottom w:val="nil"/>
            </w:tcBorders>
            <w:vAlign w:val="center"/>
          </w:tcPr>
          <w:p w14:paraId="64087EFC" w14:textId="77777777" w:rsidR="00565070" w:rsidRDefault="00565070" w:rsidP="00FE4A74">
            <w:pPr>
              <w:spacing w:line="360" w:lineRule="auto"/>
              <w:rPr>
                <w:rFonts w:ascii="Book Antiqua" w:hAnsi="Book Antiqua"/>
                <w:color w:val="000000"/>
              </w:rPr>
            </w:pPr>
            <w:r>
              <w:rPr>
                <w:rFonts w:ascii="Book Antiqua" w:hAnsi="Book Antiqua"/>
                <w:color w:val="000000"/>
              </w:rPr>
              <w:t>2.36 ± 0.54</w:t>
            </w:r>
          </w:p>
        </w:tc>
        <w:tc>
          <w:tcPr>
            <w:tcW w:w="1250" w:type="dxa"/>
            <w:tcBorders>
              <w:top w:val="single" w:sz="4" w:space="0" w:color="auto"/>
              <w:bottom w:val="nil"/>
            </w:tcBorders>
            <w:vAlign w:val="center"/>
          </w:tcPr>
          <w:p w14:paraId="34FC7B10" w14:textId="77777777" w:rsidR="00565070" w:rsidRDefault="00565070" w:rsidP="00FE4A74">
            <w:pPr>
              <w:spacing w:line="360" w:lineRule="auto"/>
              <w:rPr>
                <w:rFonts w:ascii="Book Antiqua" w:hAnsi="Book Antiqua"/>
                <w:color w:val="000000"/>
              </w:rPr>
            </w:pPr>
            <w:r>
              <w:rPr>
                <w:rFonts w:ascii="Book Antiqua" w:hAnsi="Book Antiqua"/>
                <w:color w:val="000000"/>
              </w:rPr>
              <w:t>1.32 ± 0.39</w:t>
            </w:r>
          </w:p>
        </w:tc>
      </w:tr>
      <w:tr w:rsidR="00565070" w14:paraId="2AAF6FE8" w14:textId="77777777" w:rsidTr="00565070">
        <w:trPr>
          <w:trHeight w:val="286"/>
          <w:jc w:val="center"/>
        </w:trPr>
        <w:tc>
          <w:tcPr>
            <w:tcW w:w="1025" w:type="dxa"/>
            <w:tcBorders>
              <w:top w:val="nil"/>
            </w:tcBorders>
            <w:vAlign w:val="center"/>
          </w:tcPr>
          <w:p w14:paraId="7A26620D"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689" w:type="dxa"/>
            <w:tcBorders>
              <w:top w:val="nil"/>
            </w:tcBorders>
            <w:vAlign w:val="center"/>
          </w:tcPr>
          <w:p w14:paraId="2D8C849C" w14:textId="77777777" w:rsidR="00565070" w:rsidRDefault="00565070" w:rsidP="00FE4A74">
            <w:pPr>
              <w:spacing w:line="360" w:lineRule="auto"/>
              <w:rPr>
                <w:rFonts w:ascii="Book Antiqua" w:hAnsi="Book Antiqua"/>
                <w:color w:val="000000"/>
              </w:rPr>
            </w:pPr>
            <w:r>
              <w:rPr>
                <w:rFonts w:ascii="Book Antiqua" w:hAnsi="Book Antiqua"/>
                <w:color w:val="000000"/>
              </w:rPr>
              <w:t>65</w:t>
            </w:r>
          </w:p>
        </w:tc>
        <w:tc>
          <w:tcPr>
            <w:tcW w:w="1256" w:type="dxa"/>
            <w:tcBorders>
              <w:top w:val="nil"/>
            </w:tcBorders>
            <w:vAlign w:val="center"/>
          </w:tcPr>
          <w:p w14:paraId="02C82021" w14:textId="77777777" w:rsidR="00565070" w:rsidRDefault="00565070" w:rsidP="00FE4A74">
            <w:pPr>
              <w:spacing w:line="360" w:lineRule="auto"/>
              <w:rPr>
                <w:rFonts w:ascii="Book Antiqua" w:hAnsi="Book Antiqua"/>
                <w:color w:val="000000"/>
              </w:rPr>
            </w:pPr>
            <w:r>
              <w:rPr>
                <w:rFonts w:ascii="Book Antiqua" w:hAnsi="Book Antiqua"/>
                <w:color w:val="000000"/>
              </w:rPr>
              <w:t>4.59 ± 1.07</w:t>
            </w:r>
          </w:p>
        </w:tc>
        <w:tc>
          <w:tcPr>
            <w:tcW w:w="1200" w:type="dxa"/>
            <w:tcBorders>
              <w:top w:val="nil"/>
            </w:tcBorders>
            <w:vAlign w:val="center"/>
          </w:tcPr>
          <w:p w14:paraId="52854217" w14:textId="77777777" w:rsidR="00565070" w:rsidRDefault="00565070" w:rsidP="00FE4A74">
            <w:pPr>
              <w:spacing w:line="360" w:lineRule="auto"/>
              <w:rPr>
                <w:rFonts w:ascii="Book Antiqua" w:hAnsi="Book Antiqua"/>
                <w:color w:val="000000"/>
              </w:rPr>
            </w:pPr>
            <w:r>
              <w:rPr>
                <w:rFonts w:ascii="Book Antiqua" w:hAnsi="Book Antiqua"/>
                <w:color w:val="000000"/>
              </w:rPr>
              <w:t>1.27 ± 0.59</w:t>
            </w:r>
          </w:p>
        </w:tc>
        <w:tc>
          <w:tcPr>
            <w:tcW w:w="1208" w:type="dxa"/>
            <w:tcBorders>
              <w:top w:val="nil"/>
            </w:tcBorders>
            <w:vAlign w:val="center"/>
          </w:tcPr>
          <w:p w14:paraId="5D455DB9" w14:textId="77777777" w:rsidR="00565070" w:rsidRDefault="00565070" w:rsidP="00FE4A74">
            <w:pPr>
              <w:spacing w:line="360" w:lineRule="auto"/>
              <w:rPr>
                <w:rFonts w:ascii="Book Antiqua" w:hAnsi="Book Antiqua"/>
                <w:color w:val="000000"/>
              </w:rPr>
            </w:pPr>
            <w:r>
              <w:rPr>
                <w:rFonts w:ascii="Book Antiqua" w:hAnsi="Book Antiqua"/>
                <w:color w:val="000000"/>
              </w:rPr>
              <w:t>4.39 ± 1.21</w:t>
            </w:r>
          </w:p>
        </w:tc>
        <w:tc>
          <w:tcPr>
            <w:tcW w:w="1216" w:type="dxa"/>
            <w:tcBorders>
              <w:top w:val="nil"/>
            </w:tcBorders>
            <w:vAlign w:val="center"/>
          </w:tcPr>
          <w:p w14:paraId="49296C3B" w14:textId="77777777" w:rsidR="00565070" w:rsidRDefault="00565070" w:rsidP="00FE4A74">
            <w:pPr>
              <w:spacing w:line="360" w:lineRule="auto"/>
              <w:rPr>
                <w:rFonts w:ascii="Book Antiqua" w:hAnsi="Book Antiqua"/>
                <w:color w:val="000000"/>
              </w:rPr>
            </w:pPr>
            <w:r>
              <w:rPr>
                <w:rFonts w:ascii="Book Antiqua" w:hAnsi="Book Antiqua"/>
                <w:color w:val="000000"/>
              </w:rPr>
              <w:t>1.04 ± 0.37</w:t>
            </w:r>
          </w:p>
        </w:tc>
        <w:tc>
          <w:tcPr>
            <w:tcW w:w="1214" w:type="dxa"/>
            <w:tcBorders>
              <w:top w:val="nil"/>
            </w:tcBorders>
            <w:vAlign w:val="center"/>
          </w:tcPr>
          <w:p w14:paraId="5529EE19" w14:textId="77777777" w:rsidR="00565070" w:rsidRDefault="00565070" w:rsidP="00FE4A74">
            <w:pPr>
              <w:spacing w:line="360" w:lineRule="auto"/>
              <w:rPr>
                <w:rFonts w:ascii="Book Antiqua" w:hAnsi="Book Antiqua"/>
                <w:color w:val="000000"/>
              </w:rPr>
            </w:pPr>
            <w:r>
              <w:rPr>
                <w:rFonts w:ascii="Book Antiqua" w:hAnsi="Book Antiqua"/>
                <w:color w:val="000000"/>
              </w:rPr>
              <w:t>4.18 ± 0.97</w:t>
            </w:r>
          </w:p>
        </w:tc>
        <w:tc>
          <w:tcPr>
            <w:tcW w:w="1237" w:type="dxa"/>
            <w:tcBorders>
              <w:top w:val="nil"/>
            </w:tcBorders>
            <w:vAlign w:val="center"/>
          </w:tcPr>
          <w:p w14:paraId="44A006AE" w14:textId="77777777" w:rsidR="00565070" w:rsidRDefault="00565070" w:rsidP="00FE4A74">
            <w:pPr>
              <w:spacing w:line="360" w:lineRule="auto"/>
              <w:rPr>
                <w:rFonts w:ascii="Book Antiqua" w:hAnsi="Book Antiqua"/>
                <w:color w:val="000000"/>
              </w:rPr>
            </w:pPr>
            <w:r>
              <w:rPr>
                <w:rFonts w:ascii="Book Antiqua" w:hAnsi="Book Antiqua"/>
                <w:color w:val="000000"/>
              </w:rPr>
              <w:t>1.12 ± 0.38</w:t>
            </w:r>
          </w:p>
        </w:tc>
        <w:tc>
          <w:tcPr>
            <w:tcW w:w="1268" w:type="dxa"/>
            <w:tcBorders>
              <w:top w:val="nil"/>
            </w:tcBorders>
            <w:vAlign w:val="center"/>
          </w:tcPr>
          <w:p w14:paraId="4A2D13A2" w14:textId="77777777" w:rsidR="00565070" w:rsidRDefault="00565070" w:rsidP="00FE4A74">
            <w:pPr>
              <w:spacing w:line="360" w:lineRule="auto"/>
              <w:rPr>
                <w:rFonts w:ascii="Book Antiqua" w:hAnsi="Book Antiqua"/>
                <w:color w:val="000000"/>
              </w:rPr>
            </w:pPr>
            <w:r>
              <w:rPr>
                <w:rFonts w:ascii="Book Antiqua" w:hAnsi="Book Antiqua"/>
                <w:color w:val="000000"/>
              </w:rPr>
              <w:t>2.41 ± 0.47</w:t>
            </w:r>
          </w:p>
        </w:tc>
        <w:tc>
          <w:tcPr>
            <w:tcW w:w="1250" w:type="dxa"/>
            <w:tcBorders>
              <w:top w:val="nil"/>
            </w:tcBorders>
            <w:vAlign w:val="center"/>
          </w:tcPr>
          <w:p w14:paraId="3E570033" w14:textId="77777777" w:rsidR="00565070" w:rsidRDefault="00565070" w:rsidP="00FE4A74">
            <w:pPr>
              <w:spacing w:line="360" w:lineRule="auto"/>
              <w:rPr>
                <w:rFonts w:ascii="Book Antiqua" w:hAnsi="Book Antiqua"/>
                <w:color w:val="000000"/>
              </w:rPr>
            </w:pPr>
            <w:r>
              <w:rPr>
                <w:rFonts w:ascii="Book Antiqua" w:hAnsi="Book Antiqua"/>
                <w:color w:val="000000"/>
              </w:rPr>
              <w:t>0.87 ± 0.31</w:t>
            </w:r>
          </w:p>
        </w:tc>
      </w:tr>
      <w:tr w:rsidR="00565070" w14:paraId="07A4A2B5" w14:textId="77777777" w:rsidTr="00565070">
        <w:trPr>
          <w:trHeight w:val="286"/>
          <w:jc w:val="center"/>
        </w:trPr>
        <w:tc>
          <w:tcPr>
            <w:tcW w:w="1025" w:type="dxa"/>
            <w:vAlign w:val="center"/>
          </w:tcPr>
          <w:p w14:paraId="2764E6C8"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t</w:t>
            </w:r>
          </w:p>
        </w:tc>
        <w:tc>
          <w:tcPr>
            <w:tcW w:w="689" w:type="dxa"/>
            <w:vAlign w:val="center"/>
          </w:tcPr>
          <w:p w14:paraId="64F655C7" w14:textId="77777777" w:rsidR="00565070" w:rsidRDefault="00565070" w:rsidP="00FE4A74">
            <w:pPr>
              <w:spacing w:line="360" w:lineRule="auto"/>
              <w:rPr>
                <w:rFonts w:ascii="Book Antiqua" w:hAnsi="Book Antiqua"/>
                <w:color w:val="000000"/>
              </w:rPr>
            </w:pPr>
          </w:p>
        </w:tc>
        <w:tc>
          <w:tcPr>
            <w:tcW w:w="1256" w:type="dxa"/>
            <w:vAlign w:val="center"/>
          </w:tcPr>
          <w:p w14:paraId="5945AC4D" w14:textId="77777777" w:rsidR="00565070" w:rsidRDefault="00565070" w:rsidP="00FE4A74">
            <w:pPr>
              <w:spacing w:line="360" w:lineRule="auto"/>
              <w:rPr>
                <w:rFonts w:ascii="Book Antiqua" w:hAnsi="Book Antiqua"/>
                <w:color w:val="000000"/>
              </w:rPr>
            </w:pPr>
            <w:r>
              <w:rPr>
                <w:rFonts w:ascii="Book Antiqua" w:hAnsi="Book Antiqua"/>
                <w:color w:val="000000"/>
              </w:rPr>
              <w:t>0.206</w:t>
            </w:r>
          </w:p>
        </w:tc>
        <w:tc>
          <w:tcPr>
            <w:tcW w:w="1200" w:type="dxa"/>
            <w:vAlign w:val="center"/>
          </w:tcPr>
          <w:p w14:paraId="60EFED39" w14:textId="77777777" w:rsidR="00565070" w:rsidRDefault="00565070" w:rsidP="00FE4A74">
            <w:pPr>
              <w:spacing w:line="360" w:lineRule="auto"/>
              <w:rPr>
                <w:rFonts w:ascii="Book Antiqua" w:hAnsi="Book Antiqua"/>
                <w:color w:val="000000"/>
              </w:rPr>
            </w:pPr>
            <w:r>
              <w:rPr>
                <w:rFonts w:ascii="Book Antiqua" w:hAnsi="Book Antiqua"/>
                <w:color w:val="000000"/>
              </w:rPr>
              <w:t>6.421</w:t>
            </w:r>
          </w:p>
        </w:tc>
        <w:tc>
          <w:tcPr>
            <w:tcW w:w="1208" w:type="dxa"/>
            <w:vAlign w:val="center"/>
          </w:tcPr>
          <w:p w14:paraId="6F6C8915" w14:textId="77777777" w:rsidR="00565070" w:rsidRDefault="00565070" w:rsidP="00FE4A74">
            <w:pPr>
              <w:spacing w:line="360" w:lineRule="auto"/>
              <w:rPr>
                <w:rFonts w:ascii="Book Antiqua" w:hAnsi="Book Antiqua"/>
                <w:color w:val="000000"/>
              </w:rPr>
            </w:pPr>
            <w:r>
              <w:rPr>
                <w:rFonts w:ascii="Book Antiqua" w:hAnsi="Book Antiqua"/>
                <w:color w:val="000000"/>
              </w:rPr>
              <w:t>0.093</w:t>
            </w:r>
          </w:p>
        </w:tc>
        <w:tc>
          <w:tcPr>
            <w:tcW w:w="1216" w:type="dxa"/>
            <w:vAlign w:val="center"/>
          </w:tcPr>
          <w:p w14:paraId="31D3E19E" w14:textId="77777777" w:rsidR="00565070" w:rsidRDefault="00565070" w:rsidP="00FE4A74">
            <w:pPr>
              <w:spacing w:line="360" w:lineRule="auto"/>
              <w:rPr>
                <w:rFonts w:ascii="Book Antiqua" w:hAnsi="Book Antiqua"/>
                <w:color w:val="000000"/>
              </w:rPr>
            </w:pPr>
            <w:r>
              <w:rPr>
                <w:rFonts w:ascii="Book Antiqua" w:hAnsi="Book Antiqua"/>
                <w:color w:val="000000"/>
              </w:rPr>
              <w:t>9.270</w:t>
            </w:r>
          </w:p>
        </w:tc>
        <w:tc>
          <w:tcPr>
            <w:tcW w:w="1214" w:type="dxa"/>
            <w:vAlign w:val="center"/>
          </w:tcPr>
          <w:p w14:paraId="28832EF6" w14:textId="77777777" w:rsidR="00565070" w:rsidRDefault="00565070" w:rsidP="00FE4A74">
            <w:pPr>
              <w:spacing w:line="360" w:lineRule="auto"/>
              <w:rPr>
                <w:rFonts w:ascii="Book Antiqua" w:hAnsi="Book Antiqua"/>
                <w:color w:val="000000"/>
              </w:rPr>
            </w:pPr>
            <w:r>
              <w:rPr>
                <w:rFonts w:ascii="Book Antiqua" w:hAnsi="Book Antiqua"/>
                <w:color w:val="000000"/>
              </w:rPr>
              <w:t>0.338</w:t>
            </w:r>
          </w:p>
        </w:tc>
        <w:tc>
          <w:tcPr>
            <w:tcW w:w="1237" w:type="dxa"/>
            <w:vAlign w:val="center"/>
          </w:tcPr>
          <w:p w14:paraId="4BAD4E8F" w14:textId="77777777" w:rsidR="00565070" w:rsidRDefault="00565070" w:rsidP="00FE4A74">
            <w:pPr>
              <w:spacing w:line="360" w:lineRule="auto"/>
              <w:rPr>
                <w:rFonts w:ascii="Book Antiqua" w:hAnsi="Book Antiqua"/>
                <w:color w:val="000000"/>
              </w:rPr>
            </w:pPr>
            <w:r>
              <w:rPr>
                <w:rFonts w:ascii="Book Antiqua" w:hAnsi="Book Antiqua"/>
                <w:color w:val="000000"/>
              </w:rPr>
              <w:t>10.134</w:t>
            </w:r>
          </w:p>
        </w:tc>
        <w:tc>
          <w:tcPr>
            <w:tcW w:w="1268" w:type="dxa"/>
            <w:vAlign w:val="center"/>
          </w:tcPr>
          <w:p w14:paraId="52ABB0D2" w14:textId="77777777" w:rsidR="00565070" w:rsidRDefault="00565070" w:rsidP="00FE4A74">
            <w:pPr>
              <w:spacing w:line="360" w:lineRule="auto"/>
              <w:rPr>
                <w:rFonts w:ascii="Book Antiqua" w:hAnsi="Book Antiqua"/>
                <w:color w:val="000000"/>
              </w:rPr>
            </w:pPr>
            <w:r>
              <w:rPr>
                <w:rFonts w:ascii="Book Antiqua" w:hAnsi="Book Antiqua"/>
                <w:color w:val="000000"/>
              </w:rPr>
              <w:t>0.563</w:t>
            </w:r>
          </w:p>
        </w:tc>
        <w:tc>
          <w:tcPr>
            <w:tcW w:w="1250" w:type="dxa"/>
            <w:vAlign w:val="center"/>
          </w:tcPr>
          <w:p w14:paraId="1FAB3F35" w14:textId="77777777" w:rsidR="00565070" w:rsidRDefault="00565070" w:rsidP="00FE4A74">
            <w:pPr>
              <w:spacing w:line="360" w:lineRule="auto"/>
              <w:rPr>
                <w:rFonts w:ascii="Book Antiqua" w:hAnsi="Book Antiqua"/>
                <w:color w:val="000000"/>
              </w:rPr>
            </w:pPr>
            <w:r>
              <w:rPr>
                <w:rFonts w:ascii="Book Antiqua" w:hAnsi="Book Antiqua"/>
                <w:color w:val="000000"/>
              </w:rPr>
              <w:t>7.282</w:t>
            </w:r>
          </w:p>
        </w:tc>
      </w:tr>
      <w:tr w:rsidR="00565070" w14:paraId="0173FC99" w14:textId="77777777" w:rsidTr="00565070">
        <w:trPr>
          <w:trHeight w:val="286"/>
          <w:jc w:val="center"/>
        </w:trPr>
        <w:tc>
          <w:tcPr>
            <w:tcW w:w="1025" w:type="dxa"/>
            <w:tcBorders>
              <w:bottom w:val="single" w:sz="4" w:space="0" w:color="auto"/>
            </w:tcBorders>
            <w:vAlign w:val="center"/>
          </w:tcPr>
          <w:p w14:paraId="5202B40C"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689" w:type="dxa"/>
            <w:tcBorders>
              <w:bottom w:val="single" w:sz="4" w:space="0" w:color="auto"/>
            </w:tcBorders>
            <w:vAlign w:val="center"/>
          </w:tcPr>
          <w:p w14:paraId="4CC21656" w14:textId="77777777" w:rsidR="00565070" w:rsidRDefault="00565070" w:rsidP="00FE4A74">
            <w:pPr>
              <w:spacing w:line="360" w:lineRule="auto"/>
              <w:rPr>
                <w:rFonts w:ascii="Book Antiqua" w:hAnsi="Book Antiqua"/>
                <w:color w:val="000000"/>
              </w:rPr>
            </w:pPr>
          </w:p>
        </w:tc>
        <w:tc>
          <w:tcPr>
            <w:tcW w:w="1256" w:type="dxa"/>
            <w:tcBorders>
              <w:bottom w:val="single" w:sz="4" w:space="0" w:color="auto"/>
            </w:tcBorders>
            <w:vAlign w:val="center"/>
          </w:tcPr>
          <w:p w14:paraId="4CDFC33F" w14:textId="77777777" w:rsidR="00565070" w:rsidRDefault="00565070" w:rsidP="00FE4A74">
            <w:pPr>
              <w:spacing w:line="360" w:lineRule="auto"/>
              <w:rPr>
                <w:rFonts w:ascii="Book Antiqua" w:hAnsi="Book Antiqua"/>
                <w:color w:val="000000"/>
              </w:rPr>
            </w:pPr>
            <w:r>
              <w:rPr>
                <w:rFonts w:ascii="Book Antiqua" w:hAnsi="Book Antiqua"/>
                <w:color w:val="000000"/>
              </w:rPr>
              <w:t>0.837</w:t>
            </w:r>
          </w:p>
        </w:tc>
        <w:tc>
          <w:tcPr>
            <w:tcW w:w="1200" w:type="dxa"/>
            <w:tcBorders>
              <w:bottom w:val="single" w:sz="4" w:space="0" w:color="auto"/>
            </w:tcBorders>
            <w:vAlign w:val="center"/>
          </w:tcPr>
          <w:p w14:paraId="3F523834"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08" w:type="dxa"/>
            <w:tcBorders>
              <w:bottom w:val="single" w:sz="4" w:space="0" w:color="auto"/>
            </w:tcBorders>
            <w:vAlign w:val="center"/>
          </w:tcPr>
          <w:p w14:paraId="50430772" w14:textId="77777777" w:rsidR="00565070" w:rsidRDefault="00565070" w:rsidP="00FE4A74">
            <w:pPr>
              <w:spacing w:line="360" w:lineRule="auto"/>
              <w:rPr>
                <w:rFonts w:ascii="Book Antiqua" w:hAnsi="Book Antiqua"/>
                <w:color w:val="000000"/>
              </w:rPr>
            </w:pPr>
            <w:r>
              <w:rPr>
                <w:rFonts w:ascii="Book Antiqua" w:hAnsi="Book Antiqua"/>
                <w:color w:val="000000"/>
              </w:rPr>
              <w:t>0.426</w:t>
            </w:r>
          </w:p>
        </w:tc>
        <w:tc>
          <w:tcPr>
            <w:tcW w:w="1216" w:type="dxa"/>
            <w:tcBorders>
              <w:bottom w:val="single" w:sz="4" w:space="0" w:color="auto"/>
            </w:tcBorders>
            <w:vAlign w:val="center"/>
          </w:tcPr>
          <w:p w14:paraId="3681711D"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14" w:type="dxa"/>
            <w:tcBorders>
              <w:bottom w:val="single" w:sz="4" w:space="0" w:color="auto"/>
            </w:tcBorders>
            <w:vAlign w:val="center"/>
          </w:tcPr>
          <w:p w14:paraId="1EDD3111" w14:textId="77777777" w:rsidR="00565070" w:rsidRDefault="00565070" w:rsidP="00FE4A74">
            <w:pPr>
              <w:spacing w:line="360" w:lineRule="auto"/>
              <w:rPr>
                <w:rFonts w:ascii="Book Antiqua" w:hAnsi="Book Antiqua"/>
                <w:color w:val="000000"/>
              </w:rPr>
            </w:pPr>
            <w:r>
              <w:rPr>
                <w:rFonts w:ascii="Book Antiqua" w:hAnsi="Book Antiqua"/>
                <w:color w:val="000000"/>
              </w:rPr>
              <w:t>0.736</w:t>
            </w:r>
          </w:p>
        </w:tc>
        <w:tc>
          <w:tcPr>
            <w:tcW w:w="1237" w:type="dxa"/>
            <w:tcBorders>
              <w:bottom w:val="single" w:sz="4" w:space="0" w:color="auto"/>
            </w:tcBorders>
            <w:vAlign w:val="center"/>
          </w:tcPr>
          <w:p w14:paraId="26B01040"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68" w:type="dxa"/>
            <w:tcBorders>
              <w:bottom w:val="single" w:sz="4" w:space="0" w:color="auto"/>
            </w:tcBorders>
            <w:vAlign w:val="center"/>
          </w:tcPr>
          <w:p w14:paraId="4B6C2E22" w14:textId="77777777" w:rsidR="00565070" w:rsidRDefault="00565070" w:rsidP="00FE4A74">
            <w:pPr>
              <w:spacing w:line="360" w:lineRule="auto"/>
              <w:rPr>
                <w:rFonts w:ascii="Book Antiqua" w:hAnsi="Book Antiqua"/>
                <w:color w:val="000000"/>
              </w:rPr>
            </w:pPr>
            <w:r>
              <w:rPr>
                <w:rFonts w:ascii="Book Antiqua" w:hAnsi="Book Antiqua"/>
                <w:color w:val="000000"/>
              </w:rPr>
              <w:t>0.574</w:t>
            </w:r>
          </w:p>
        </w:tc>
        <w:tc>
          <w:tcPr>
            <w:tcW w:w="1250" w:type="dxa"/>
            <w:tcBorders>
              <w:bottom w:val="single" w:sz="4" w:space="0" w:color="auto"/>
            </w:tcBorders>
            <w:vAlign w:val="center"/>
          </w:tcPr>
          <w:p w14:paraId="1032A1C0"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r>
      <w:tr w:rsidR="00565070" w:rsidRPr="00665A65" w14:paraId="0AC4738D" w14:textId="77777777" w:rsidTr="00565070">
        <w:trPr>
          <w:trHeight w:val="286"/>
          <w:jc w:val="center"/>
        </w:trPr>
        <w:tc>
          <w:tcPr>
            <w:tcW w:w="1025" w:type="dxa"/>
            <w:vMerge w:val="restart"/>
            <w:tcBorders>
              <w:top w:val="single" w:sz="4" w:space="0" w:color="auto"/>
              <w:bottom w:val="nil"/>
            </w:tcBorders>
            <w:vAlign w:val="center"/>
          </w:tcPr>
          <w:p w14:paraId="59AE35C0"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Group</w:t>
            </w:r>
          </w:p>
        </w:tc>
        <w:tc>
          <w:tcPr>
            <w:tcW w:w="689" w:type="dxa"/>
            <w:vMerge w:val="restart"/>
            <w:tcBorders>
              <w:top w:val="single" w:sz="4" w:space="0" w:color="auto"/>
              <w:bottom w:val="nil"/>
            </w:tcBorders>
            <w:vAlign w:val="center"/>
          </w:tcPr>
          <w:p w14:paraId="0B50DB20" w14:textId="77777777" w:rsidR="00565070" w:rsidRPr="00665A65" w:rsidRDefault="00565070" w:rsidP="00FE4A74">
            <w:pPr>
              <w:spacing w:line="360" w:lineRule="auto"/>
              <w:rPr>
                <w:rFonts w:ascii="Book Antiqua" w:hAnsi="Book Antiqua"/>
                <w:b/>
                <w:color w:val="000000"/>
              </w:rPr>
            </w:pPr>
            <w:r w:rsidRPr="00665A65">
              <w:rPr>
                <w:rFonts w:ascii="Book Antiqua" w:hAnsi="Book Antiqua" w:hint="eastAsia"/>
                <w:b/>
                <w:i/>
                <w:color w:val="000000"/>
              </w:rPr>
              <w:t>n</w:t>
            </w:r>
          </w:p>
        </w:tc>
        <w:tc>
          <w:tcPr>
            <w:tcW w:w="2456" w:type="dxa"/>
            <w:gridSpan w:val="2"/>
            <w:tcBorders>
              <w:top w:val="single" w:sz="4" w:space="0" w:color="auto"/>
              <w:bottom w:val="single" w:sz="4" w:space="0" w:color="auto"/>
            </w:tcBorders>
            <w:vAlign w:val="center"/>
          </w:tcPr>
          <w:p w14:paraId="37F3076F"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Sore waist and knees</w:t>
            </w:r>
          </w:p>
        </w:tc>
        <w:tc>
          <w:tcPr>
            <w:tcW w:w="2424" w:type="dxa"/>
            <w:gridSpan w:val="2"/>
            <w:tcBorders>
              <w:top w:val="single" w:sz="4" w:space="0" w:color="auto"/>
              <w:bottom w:val="single" w:sz="4" w:space="0" w:color="auto"/>
            </w:tcBorders>
            <w:vAlign w:val="center"/>
          </w:tcPr>
          <w:p w14:paraId="0170F8A2"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Insomnia and dreaminess</w:t>
            </w:r>
          </w:p>
        </w:tc>
        <w:tc>
          <w:tcPr>
            <w:tcW w:w="2451" w:type="dxa"/>
            <w:gridSpan w:val="2"/>
            <w:tcBorders>
              <w:top w:val="single" w:sz="4" w:space="0" w:color="auto"/>
              <w:bottom w:val="single" w:sz="4" w:space="0" w:color="auto"/>
            </w:tcBorders>
            <w:vAlign w:val="center"/>
          </w:tcPr>
          <w:p w14:paraId="65FF0104"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Irritable</w:t>
            </w:r>
          </w:p>
        </w:tc>
        <w:tc>
          <w:tcPr>
            <w:tcW w:w="2518" w:type="dxa"/>
            <w:gridSpan w:val="2"/>
            <w:tcBorders>
              <w:top w:val="single" w:sz="4" w:space="0" w:color="auto"/>
              <w:bottom w:val="single" w:sz="4" w:space="0" w:color="auto"/>
            </w:tcBorders>
            <w:vAlign w:val="center"/>
          </w:tcPr>
          <w:p w14:paraId="02D6F011"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Pudendal dryness</w:t>
            </w:r>
          </w:p>
        </w:tc>
      </w:tr>
      <w:tr w:rsidR="00565070" w:rsidRPr="00665A65" w14:paraId="64989F6F" w14:textId="77777777" w:rsidTr="00565070">
        <w:trPr>
          <w:trHeight w:val="286"/>
          <w:jc w:val="center"/>
        </w:trPr>
        <w:tc>
          <w:tcPr>
            <w:tcW w:w="1025" w:type="dxa"/>
            <w:vMerge/>
            <w:tcBorders>
              <w:top w:val="nil"/>
              <w:bottom w:val="single" w:sz="4" w:space="0" w:color="auto"/>
            </w:tcBorders>
            <w:vAlign w:val="center"/>
          </w:tcPr>
          <w:p w14:paraId="2D91A49E" w14:textId="77777777" w:rsidR="00565070" w:rsidRPr="00665A65" w:rsidRDefault="00565070" w:rsidP="00FE4A74">
            <w:pPr>
              <w:spacing w:line="360" w:lineRule="auto"/>
              <w:rPr>
                <w:rFonts w:ascii="Book Antiqua" w:hAnsi="Book Antiqua"/>
                <w:b/>
                <w:color w:val="000000"/>
              </w:rPr>
            </w:pPr>
          </w:p>
        </w:tc>
        <w:tc>
          <w:tcPr>
            <w:tcW w:w="689" w:type="dxa"/>
            <w:vMerge/>
            <w:tcBorders>
              <w:top w:val="nil"/>
              <w:bottom w:val="single" w:sz="4" w:space="0" w:color="auto"/>
            </w:tcBorders>
            <w:vAlign w:val="center"/>
          </w:tcPr>
          <w:p w14:paraId="47651B4E" w14:textId="77777777" w:rsidR="00565070" w:rsidRPr="00665A65" w:rsidRDefault="00565070" w:rsidP="00FE4A74">
            <w:pPr>
              <w:spacing w:line="360" w:lineRule="auto"/>
              <w:rPr>
                <w:rFonts w:ascii="Book Antiqua" w:hAnsi="Book Antiqua"/>
                <w:b/>
                <w:color w:val="000000"/>
              </w:rPr>
            </w:pPr>
          </w:p>
        </w:tc>
        <w:tc>
          <w:tcPr>
            <w:tcW w:w="1256" w:type="dxa"/>
            <w:tcBorders>
              <w:top w:val="single" w:sz="4" w:space="0" w:color="auto"/>
              <w:bottom w:val="single" w:sz="4" w:space="0" w:color="auto"/>
            </w:tcBorders>
            <w:vAlign w:val="center"/>
          </w:tcPr>
          <w:p w14:paraId="0CD548BB"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00" w:type="dxa"/>
            <w:tcBorders>
              <w:top w:val="single" w:sz="4" w:space="0" w:color="auto"/>
              <w:bottom w:val="single" w:sz="4" w:space="0" w:color="auto"/>
            </w:tcBorders>
            <w:vAlign w:val="center"/>
          </w:tcPr>
          <w:p w14:paraId="6D53F15E"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08" w:type="dxa"/>
            <w:tcBorders>
              <w:top w:val="single" w:sz="4" w:space="0" w:color="auto"/>
              <w:bottom w:val="single" w:sz="4" w:space="0" w:color="auto"/>
            </w:tcBorders>
            <w:vAlign w:val="center"/>
          </w:tcPr>
          <w:p w14:paraId="485F8F45"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16" w:type="dxa"/>
            <w:tcBorders>
              <w:top w:val="single" w:sz="4" w:space="0" w:color="auto"/>
              <w:bottom w:val="single" w:sz="4" w:space="0" w:color="auto"/>
            </w:tcBorders>
            <w:vAlign w:val="center"/>
          </w:tcPr>
          <w:p w14:paraId="1508281B"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14" w:type="dxa"/>
            <w:tcBorders>
              <w:top w:val="single" w:sz="4" w:space="0" w:color="auto"/>
              <w:bottom w:val="single" w:sz="4" w:space="0" w:color="auto"/>
            </w:tcBorders>
            <w:vAlign w:val="center"/>
          </w:tcPr>
          <w:p w14:paraId="74F745B5"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37" w:type="dxa"/>
            <w:tcBorders>
              <w:top w:val="single" w:sz="4" w:space="0" w:color="auto"/>
              <w:bottom w:val="single" w:sz="4" w:space="0" w:color="auto"/>
            </w:tcBorders>
            <w:vAlign w:val="center"/>
          </w:tcPr>
          <w:p w14:paraId="4D3A2FE8"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268" w:type="dxa"/>
            <w:tcBorders>
              <w:top w:val="single" w:sz="4" w:space="0" w:color="auto"/>
              <w:bottom w:val="single" w:sz="4" w:space="0" w:color="auto"/>
            </w:tcBorders>
            <w:vAlign w:val="center"/>
          </w:tcPr>
          <w:p w14:paraId="4C4CBA90"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250" w:type="dxa"/>
            <w:tcBorders>
              <w:top w:val="single" w:sz="4" w:space="0" w:color="auto"/>
              <w:bottom w:val="single" w:sz="4" w:space="0" w:color="auto"/>
            </w:tcBorders>
            <w:vAlign w:val="center"/>
          </w:tcPr>
          <w:p w14:paraId="369DF3A4"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r>
      <w:tr w:rsidR="00565070" w14:paraId="43FFA0DF" w14:textId="77777777" w:rsidTr="00565070">
        <w:trPr>
          <w:trHeight w:val="286"/>
          <w:jc w:val="center"/>
        </w:trPr>
        <w:tc>
          <w:tcPr>
            <w:tcW w:w="1025" w:type="dxa"/>
            <w:tcBorders>
              <w:top w:val="single" w:sz="4" w:space="0" w:color="auto"/>
            </w:tcBorders>
            <w:vAlign w:val="center"/>
          </w:tcPr>
          <w:p w14:paraId="4E2962C1"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689" w:type="dxa"/>
            <w:tcBorders>
              <w:top w:val="single" w:sz="4" w:space="0" w:color="auto"/>
            </w:tcBorders>
            <w:vAlign w:val="center"/>
          </w:tcPr>
          <w:p w14:paraId="24BE6280" w14:textId="77777777" w:rsidR="00565070" w:rsidRDefault="00565070" w:rsidP="00FE4A74">
            <w:pPr>
              <w:spacing w:line="360" w:lineRule="auto"/>
              <w:rPr>
                <w:rFonts w:ascii="Book Antiqua" w:hAnsi="Book Antiqua"/>
                <w:color w:val="000000"/>
              </w:rPr>
            </w:pPr>
            <w:r>
              <w:rPr>
                <w:rFonts w:ascii="Book Antiqua" w:hAnsi="Book Antiqua"/>
                <w:color w:val="000000"/>
              </w:rPr>
              <w:t>65</w:t>
            </w:r>
          </w:p>
        </w:tc>
        <w:tc>
          <w:tcPr>
            <w:tcW w:w="1256" w:type="dxa"/>
            <w:tcBorders>
              <w:top w:val="single" w:sz="4" w:space="0" w:color="auto"/>
            </w:tcBorders>
            <w:vAlign w:val="center"/>
          </w:tcPr>
          <w:p w14:paraId="36D5A0EB" w14:textId="77777777" w:rsidR="00565070" w:rsidRDefault="00565070" w:rsidP="00FE4A74">
            <w:pPr>
              <w:spacing w:line="360" w:lineRule="auto"/>
              <w:rPr>
                <w:rFonts w:ascii="Book Antiqua" w:hAnsi="Book Antiqua"/>
                <w:color w:val="000000"/>
              </w:rPr>
            </w:pPr>
            <w:r>
              <w:rPr>
                <w:rFonts w:ascii="Book Antiqua" w:hAnsi="Book Antiqua"/>
                <w:color w:val="000000"/>
              </w:rPr>
              <w:t>2.27 ± 0.43</w:t>
            </w:r>
          </w:p>
        </w:tc>
        <w:tc>
          <w:tcPr>
            <w:tcW w:w="1200" w:type="dxa"/>
            <w:tcBorders>
              <w:top w:val="single" w:sz="4" w:space="0" w:color="auto"/>
            </w:tcBorders>
            <w:vAlign w:val="center"/>
          </w:tcPr>
          <w:p w14:paraId="3C8B17BC" w14:textId="77777777" w:rsidR="00565070" w:rsidRDefault="00565070" w:rsidP="00FE4A74">
            <w:pPr>
              <w:spacing w:line="360" w:lineRule="auto"/>
              <w:rPr>
                <w:rFonts w:ascii="Book Antiqua" w:hAnsi="Book Antiqua"/>
                <w:color w:val="000000"/>
              </w:rPr>
            </w:pPr>
            <w:r>
              <w:rPr>
                <w:rFonts w:ascii="Book Antiqua" w:hAnsi="Book Antiqua"/>
                <w:color w:val="000000"/>
              </w:rPr>
              <w:t>1.37 ± 0.37</w:t>
            </w:r>
          </w:p>
        </w:tc>
        <w:tc>
          <w:tcPr>
            <w:tcW w:w="1208" w:type="dxa"/>
            <w:tcBorders>
              <w:top w:val="single" w:sz="4" w:space="0" w:color="auto"/>
            </w:tcBorders>
            <w:vAlign w:val="center"/>
          </w:tcPr>
          <w:p w14:paraId="3F1A6243" w14:textId="77777777" w:rsidR="00565070" w:rsidRDefault="00565070" w:rsidP="00FE4A74">
            <w:pPr>
              <w:spacing w:line="360" w:lineRule="auto"/>
              <w:rPr>
                <w:rFonts w:ascii="Book Antiqua" w:hAnsi="Book Antiqua"/>
                <w:color w:val="000000"/>
              </w:rPr>
            </w:pPr>
            <w:r>
              <w:rPr>
                <w:rFonts w:ascii="Book Antiqua" w:hAnsi="Book Antiqua"/>
                <w:color w:val="000000"/>
              </w:rPr>
              <w:t>1.97 ± 0.37</w:t>
            </w:r>
          </w:p>
        </w:tc>
        <w:tc>
          <w:tcPr>
            <w:tcW w:w="1216" w:type="dxa"/>
            <w:tcBorders>
              <w:top w:val="single" w:sz="4" w:space="0" w:color="auto"/>
            </w:tcBorders>
            <w:vAlign w:val="center"/>
          </w:tcPr>
          <w:p w14:paraId="72386B72" w14:textId="77777777" w:rsidR="00565070" w:rsidRDefault="00565070" w:rsidP="00FE4A74">
            <w:pPr>
              <w:spacing w:line="360" w:lineRule="auto"/>
              <w:rPr>
                <w:rFonts w:ascii="Book Antiqua" w:hAnsi="Book Antiqua"/>
                <w:color w:val="000000"/>
              </w:rPr>
            </w:pPr>
            <w:r>
              <w:rPr>
                <w:rFonts w:ascii="Book Antiqua" w:hAnsi="Book Antiqua"/>
                <w:color w:val="000000"/>
              </w:rPr>
              <w:t>1.21 ± 0.29</w:t>
            </w:r>
          </w:p>
        </w:tc>
        <w:tc>
          <w:tcPr>
            <w:tcW w:w="1214" w:type="dxa"/>
            <w:tcBorders>
              <w:top w:val="single" w:sz="4" w:space="0" w:color="auto"/>
            </w:tcBorders>
            <w:vAlign w:val="center"/>
          </w:tcPr>
          <w:p w14:paraId="797EDCB6" w14:textId="77777777" w:rsidR="00565070" w:rsidRDefault="00565070" w:rsidP="00FE4A74">
            <w:pPr>
              <w:spacing w:line="360" w:lineRule="auto"/>
              <w:rPr>
                <w:rFonts w:ascii="Book Antiqua" w:hAnsi="Book Antiqua"/>
                <w:color w:val="000000"/>
              </w:rPr>
            </w:pPr>
            <w:r>
              <w:rPr>
                <w:rFonts w:ascii="Book Antiqua" w:hAnsi="Book Antiqua"/>
                <w:color w:val="000000"/>
              </w:rPr>
              <w:t>2.08 ± 0.35</w:t>
            </w:r>
          </w:p>
        </w:tc>
        <w:tc>
          <w:tcPr>
            <w:tcW w:w="1237" w:type="dxa"/>
            <w:tcBorders>
              <w:top w:val="single" w:sz="4" w:space="0" w:color="auto"/>
            </w:tcBorders>
            <w:vAlign w:val="center"/>
          </w:tcPr>
          <w:p w14:paraId="12E62C54" w14:textId="77777777" w:rsidR="00565070" w:rsidRDefault="00565070" w:rsidP="00FE4A74">
            <w:pPr>
              <w:spacing w:line="360" w:lineRule="auto"/>
              <w:rPr>
                <w:rFonts w:ascii="Book Antiqua" w:hAnsi="Book Antiqua"/>
                <w:color w:val="000000"/>
              </w:rPr>
            </w:pPr>
            <w:r>
              <w:rPr>
                <w:rFonts w:ascii="Book Antiqua" w:hAnsi="Book Antiqua"/>
                <w:color w:val="000000"/>
              </w:rPr>
              <w:t>1.09 ± 0.28</w:t>
            </w:r>
          </w:p>
        </w:tc>
        <w:tc>
          <w:tcPr>
            <w:tcW w:w="1268" w:type="dxa"/>
            <w:tcBorders>
              <w:top w:val="single" w:sz="4" w:space="0" w:color="auto"/>
            </w:tcBorders>
            <w:vAlign w:val="center"/>
          </w:tcPr>
          <w:p w14:paraId="233F4FE2" w14:textId="77777777" w:rsidR="00565070" w:rsidRDefault="00565070" w:rsidP="00FE4A74">
            <w:pPr>
              <w:spacing w:line="360" w:lineRule="auto"/>
              <w:rPr>
                <w:rFonts w:ascii="Book Antiqua" w:hAnsi="Book Antiqua"/>
                <w:color w:val="000000"/>
              </w:rPr>
            </w:pPr>
            <w:r>
              <w:rPr>
                <w:rFonts w:ascii="Book Antiqua" w:hAnsi="Book Antiqua"/>
                <w:color w:val="000000"/>
              </w:rPr>
              <w:t>1.86 ± 0.44</w:t>
            </w:r>
          </w:p>
        </w:tc>
        <w:tc>
          <w:tcPr>
            <w:tcW w:w="1250" w:type="dxa"/>
            <w:tcBorders>
              <w:top w:val="single" w:sz="4" w:space="0" w:color="auto"/>
            </w:tcBorders>
            <w:vAlign w:val="center"/>
          </w:tcPr>
          <w:p w14:paraId="4EE861E0" w14:textId="77777777" w:rsidR="00565070" w:rsidRDefault="00565070" w:rsidP="00FE4A74">
            <w:pPr>
              <w:spacing w:line="360" w:lineRule="auto"/>
              <w:rPr>
                <w:rFonts w:ascii="Book Antiqua" w:hAnsi="Book Antiqua"/>
                <w:color w:val="000000"/>
              </w:rPr>
            </w:pPr>
            <w:r>
              <w:rPr>
                <w:rFonts w:ascii="Book Antiqua" w:hAnsi="Book Antiqua"/>
                <w:color w:val="000000"/>
              </w:rPr>
              <w:t>1.03 ± 0.32</w:t>
            </w:r>
          </w:p>
        </w:tc>
      </w:tr>
      <w:tr w:rsidR="00565070" w14:paraId="278AF36C" w14:textId="77777777" w:rsidTr="00565070">
        <w:trPr>
          <w:trHeight w:val="286"/>
          <w:jc w:val="center"/>
        </w:trPr>
        <w:tc>
          <w:tcPr>
            <w:tcW w:w="1025" w:type="dxa"/>
            <w:vAlign w:val="center"/>
          </w:tcPr>
          <w:p w14:paraId="40CB6454"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689" w:type="dxa"/>
            <w:vAlign w:val="center"/>
          </w:tcPr>
          <w:p w14:paraId="55D4B1C5" w14:textId="77777777" w:rsidR="00565070" w:rsidRDefault="00565070" w:rsidP="00FE4A74">
            <w:pPr>
              <w:spacing w:line="360" w:lineRule="auto"/>
              <w:rPr>
                <w:rFonts w:ascii="Book Antiqua" w:hAnsi="Book Antiqua"/>
                <w:color w:val="000000"/>
              </w:rPr>
            </w:pPr>
            <w:r>
              <w:rPr>
                <w:rFonts w:ascii="Book Antiqua" w:hAnsi="Book Antiqua"/>
                <w:color w:val="000000"/>
              </w:rPr>
              <w:t>65</w:t>
            </w:r>
          </w:p>
        </w:tc>
        <w:tc>
          <w:tcPr>
            <w:tcW w:w="1256" w:type="dxa"/>
            <w:vAlign w:val="center"/>
          </w:tcPr>
          <w:p w14:paraId="5BB4C8CD" w14:textId="77777777" w:rsidR="00565070" w:rsidRDefault="00565070" w:rsidP="00FE4A74">
            <w:pPr>
              <w:spacing w:line="360" w:lineRule="auto"/>
              <w:rPr>
                <w:rFonts w:ascii="Book Antiqua" w:hAnsi="Book Antiqua"/>
                <w:color w:val="000000"/>
              </w:rPr>
            </w:pPr>
            <w:r>
              <w:rPr>
                <w:rFonts w:ascii="Book Antiqua" w:hAnsi="Book Antiqua"/>
                <w:color w:val="000000"/>
              </w:rPr>
              <w:t>2.31 ± 0.37</w:t>
            </w:r>
          </w:p>
        </w:tc>
        <w:tc>
          <w:tcPr>
            <w:tcW w:w="1200" w:type="dxa"/>
            <w:vAlign w:val="center"/>
          </w:tcPr>
          <w:p w14:paraId="41885270" w14:textId="77777777" w:rsidR="00565070" w:rsidRDefault="00565070" w:rsidP="00FE4A74">
            <w:pPr>
              <w:spacing w:line="360" w:lineRule="auto"/>
              <w:rPr>
                <w:rFonts w:ascii="Book Antiqua" w:hAnsi="Book Antiqua"/>
                <w:color w:val="000000"/>
              </w:rPr>
            </w:pPr>
            <w:r>
              <w:rPr>
                <w:rFonts w:ascii="Book Antiqua" w:hAnsi="Book Antiqua"/>
                <w:color w:val="000000"/>
              </w:rPr>
              <w:t>0.87 ± 0.49</w:t>
            </w:r>
          </w:p>
        </w:tc>
        <w:tc>
          <w:tcPr>
            <w:tcW w:w="1208" w:type="dxa"/>
            <w:vAlign w:val="center"/>
          </w:tcPr>
          <w:p w14:paraId="25CF7718" w14:textId="77777777" w:rsidR="00565070" w:rsidRDefault="00565070" w:rsidP="00FE4A74">
            <w:pPr>
              <w:spacing w:line="360" w:lineRule="auto"/>
              <w:rPr>
                <w:rFonts w:ascii="Book Antiqua" w:hAnsi="Book Antiqua"/>
                <w:color w:val="000000"/>
              </w:rPr>
            </w:pPr>
            <w:r>
              <w:rPr>
                <w:rFonts w:ascii="Book Antiqua" w:hAnsi="Book Antiqua"/>
                <w:color w:val="000000"/>
              </w:rPr>
              <w:t>2.03 ± 0.41</w:t>
            </w:r>
          </w:p>
        </w:tc>
        <w:tc>
          <w:tcPr>
            <w:tcW w:w="1216" w:type="dxa"/>
            <w:vAlign w:val="center"/>
          </w:tcPr>
          <w:p w14:paraId="2318967B" w14:textId="77777777" w:rsidR="00565070" w:rsidRDefault="00565070" w:rsidP="00FE4A74">
            <w:pPr>
              <w:spacing w:line="360" w:lineRule="auto"/>
              <w:rPr>
                <w:rFonts w:ascii="Book Antiqua" w:hAnsi="Book Antiqua"/>
                <w:color w:val="000000"/>
              </w:rPr>
            </w:pPr>
            <w:r>
              <w:rPr>
                <w:rFonts w:ascii="Book Antiqua" w:hAnsi="Book Antiqua"/>
                <w:color w:val="000000"/>
              </w:rPr>
              <w:t>0.74 ± 0.23</w:t>
            </w:r>
          </w:p>
        </w:tc>
        <w:tc>
          <w:tcPr>
            <w:tcW w:w="1214" w:type="dxa"/>
            <w:vAlign w:val="center"/>
          </w:tcPr>
          <w:p w14:paraId="0151C075" w14:textId="77777777" w:rsidR="00565070" w:rsidRDefault="00565070" w:rsidP="00FE4A74">
            <w:pPr>
              <w:spacing w:line="360" w:lineRule="auto"/>
              <w:rPr>
                <w:rFonts w:ascii="Book Antiqua" w:hAnsi="Book Antiqua"/>
                <w:color w:val="000000"/>
              </w:rPr>
            </w:pPr>
            <w:r>
              <w:rPr>
                <w:rFonts w:ascii="Book Antiqua" w:hAnsi="Book Antiqua"/>
                <w:color w:val="000000"/>
              </w:rPr>
              <w:t>2.11 ± 0.37</w:t>
            </w:r>
          </w:p>
        </w:tc>
        <w:tc>
          <w:tcPr>
            <w:tcW w:w="1237" w:type="dxa"/>
            <w:vAlign w:val="center"/>
          </w:tcPr>
          <w:p w14:paraId="3850FED4" w14:textId="77777777" w:rsidR="00565070" w:rsidRDefault="00565070" w:rsidP="00FE4A74">
            <w:pPr>
              <w:spacing w:line="360" w:lineRule="auto"/>
              <w:rPr>
                <w:rFonts w:ascii="Book Antiqua" w:hAnsi="Book Antiqua"/>
                <w:color w:val="000000"/>
              </w:rPr>
            </w:pPr>
            <w:r>
              <w:rPr>
                <w:rFonts w:ascii="Book Antiqua" w:hAnsi="Book Antiqua"/>
                <w:color w:val="000000"/>
              </w:rPr>
              <w:t>0.79 ± 0.25</w:t>
            </w:r>
          </w:p>
        </w:tc>
        <w:tc>
          <w:tcPr>
            <w:tcW w:w="1268" w:type="dxa"/>
            <w:vAlign w:val="center"/>
          </w:tcPr>
          <w:p w14:paraId="164CD8F2" w14:textId="77777777" w:rsidR="00565070" w:rsidRDefault="00565070" w:rsidP="00FE4A74">
            <w:pPr>
              <w:spacing w:line="360" w:lineRule="auto"/>
              <w:rPr>
                <w:rFonts w:ascii="Book Antiqua" w:hAnsi="Book Antiqua"/>
                <w:color w:val="000000"/>
              </w:rPr>
            </w:pPr>
            <w:r>
              <w:rPr>
                <w:rFonts w:ascii="Book Antiqua" w:hAnsi="Book Antiqua"/>
                <w:color w:val="000000"/>
              </w:rPr>
              <w:t>1.81 ± 0.46</w:t>
            </w:r>
          </w:p>
        </w:tc>
        <w:tc>
          <w:tcPr>
            <w:tcW w:w="1250" w:type="dxa"/>
            <w:vAlign w:val="center"/>
          </w:tcPr>
          <w:p w14:paraId="1D2B7742" w14:textId="77777777" w:rsidR="00565070" w:rsidRDefault="00565070" w:rsidP="00FE4A74">
            <w:pPr>
              <w:spacing w:line="360" w:lineRule="auto"/>
              <w:rPr>
                <w:rFonts w:ascii="Book Antiqua" w:hAnsi="Book Antiqua"/>
                <w:color w:val="000000"/>
              </w:rPr>
            </w:pPr>
            <w:r>
              <w:rPr>
                <w:rFonts w:ascii="Book Antiqua" w:hAnsi="Book Antiqua"/>
                <w:color w:val="000000"/>
              </w:rPr>
              <w:t>0.58 ± 0.27</w:t>
            </w:r>
          </w:p>
        </w:tc>
      </w:tr>
      <w:tr w:rsidR="00565070" w14:paraId="007C5DB8" w14:textId="77777777" w:rsidTr="00565070">
        <w:trPr>
          <w:trHeight w:val="286"/>
          <w:jc w:val="center"/>
        </w:trPr>
        <w:tc>
          <w:tcPr>
            <w:tcW w:w="1025" w:type="dxa"/>
            <w:vAlign w:val="center"/>
          </w:tcPr>
          <w:p w14:paraId="18A944E9"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t</w:t>
            </w:r>
          </w:p>
        </w:tc>
        <w:tc>
          <w:tcPr>
            <w:tcW w:w="689" w:type="dxa"/>
            <w:vAlign w:val="center"/>
          </w:tcPr>
          <w:p w14:paraId="30C56DD8" w14:textId="77777777" w:rsidR="00565070" w:rsidRDefault="00565070" w:rsidP="00FE4A74">
            <w:pPr>
              <w:spacing w:line="360" w:lineRule="auto"/>
              <w:rPr>
                <w:rFonts w:ascii="Book Antiqua" w:hAnsi="Book Antiqua"/>
                <w:color w:val="000000"/>
              </w:rPr>
            </w:pPr>
          </w:p>
        </w:tc>
        <w:tc>
          <w:tcPr>
            <w:tcW w:w="1256" w:type="dxa"/>
            <w:vAlign w:val="center"/>
          </w:tcPr>
          <w:p w14:paraId="2113D116" w14:textId="77777777" w:rsidR="00565070" w:rsidRDefault="00565070" w:rsidP="00FE4A74">
            <w:pPr>
              <w:spacing w:line="360" w:lineRule="auto"/>
              <w:rPr>
                <w:rFonts w:ascii="Book Antiqua" w:hAnsi="Book Antiqua"/>
                <w:color w:val="000000"/>
              </w:rPr>
            </w:pPr>
            <w:r>
              <w:rPr>
                <w:rFonts w:ascii="Book Antiqua" w:hAnsi="Book Antiqua"/>
                <w:color w:val="000000"/>
              </w:rPr>
              <w:t>0.568</w:t>
            </w:r>
          </w:p>
        </w:tc>
        <w:tc>
          <w:tcPr>
            <w:tcW w:w="1200" w:type="dxa"/>
            <w:vAlign w:val="center"/>
          </w:tcPr>
          <w:p w14:paraId="1048F5C3" w14:textId="77777777" w:rsidR="00565070" w:rsidRDefault="00565070" w:rsidP="00FE4A74">
            <w:pPr>
              <w:spacing w:line="360" w:lineRule="auto"/>
              <w:rPr>
                <w:rFonts w:ascii="Book Antiqua" w:hAnsi="Book Antiqua"/>
                <w:color w:val="000000"/>
              </w:rPr>
            </w:pPr>
            <w:r>
              <w:rPr>
                <w:rFonts w:ascii="Book Antiqua" w:hAnsi="Book Antiqua"/>
                <w:color w:val="000000"/>
              </w:rPr>
              <w:t>6.565</w:t>
            </w:r>
          </w:p>
        </w:tc>
        <w:tc>
          <w:tcPr>
            <w:tcW w:w="1208" w:type="dxa"/>
            <w:vAlign w:val="center"/>
          </w:tcPr>
          <w:p w14:paraId="5A08F93A" w14:textId="77777777" w:rsidR="00565070" w:rsidRDefault="00565070" w:rsidP="00FE4A74">
            <w:pPr>
              <w:spacing w:line="360" w:lineRule="auto"/>
              <w:rPr>
                <w:rFonts w:ascii="Book Antiqua" w:hAnsi="Book Antiqua"/>
                <w:color w:val="000000"/>
              </w:rPr>
            </w:pPr>
            <w:r>
              <w:rPr>
                <w:rFonts w:ascii="Book Antiqua" w:hAnsi="Book Antiqua"/>
                <w:color w:val="000000"/>
              </w:rPr>
              <w:t>0.876</w:t>
            </w:r>
          </w:p>
        </w:tc>
        <w:tc>
          <w:tcPr>
            <w:tcW w:w="1216" w:type="dxa"/>
            <w:vAlign w:val="center"/>
          </w:tcPr>
          <w:p w14:paraId="254E1989" w14:textId="77777777" w:rsidR="00565070" w:rsidRDefault="00565070" w:rsidP="00FE4A74">
            <w:pPr>
              <w:spacing w:line="360" w:lineRule="auto"/>
              <w:rPr>
                <w:rFonts w:ascii="Book Antiqua" w:hAnsi="Book Antiqua"/>
                <w:color w:val="000000"/>
              </w:rPr>
            </w:pPr>
            <w:r>
              <w:rPr>
                <w:rFonts w:ascii="Book Antiqua" w:hAnsi="Book Antiqua"/>
                <w:color w:val="000000"/>
              </w:rPr>
              <w:t>10.238</w:t>
            </w:r>
          </w:p>
        </w:tc>
        <w:tc>
          <w:tcPr>
            <w:tcW w:w="1214" w:type="dxa"/>
            <w:vAlign w:val="center"/>
          </w:tcPr>
          <w:p w14:paraId="40367316" w14:textId="77777777" w:rsidR="00565070" w:rsidRDefault="00565070" w:rsidP="00FE4A74">
            <w:pPr>
              <w:spacing w:line="360" w:lineRule="auto"/>
              <w:rPr>
                <w:rFonts w:ascii="Book Antiqua" w:hAnsi="Book Antiqua"/>
                <w:color w:val="000000"/>
              </w:rPr>
            </w:pPr>
            <w:r>
              <w:rPr>
                <w:rFonts w:ascii="Book Antiqua" w:hAnsi="Book Antiqua"/>
                <w:color w:val="000000"/>
              </w:rPr>
              <w:t>0.475</w:t>
            </w:r>
          </w:p>
        </w:tc>
        <w:tc>
          <w:tcPr>
            <w:tcW w:w="1237" w:type="dxa"/>
            <w:vAlign w:val="center"/>
          </w:tcPr>
          <w:p w14:paraId="03E9F66D" w14:textId="77777777" w:rsidR="00565070" w:rsidRDefault="00565070" w:rsidP="00FE4A74">
            <w:pPr>
              <w:spacing w:line="360" w:lineRule="auto"/>
              <w:rPr>
                <w:rFonts w:ascii="Book Antiqua" w:hAnsi="Book Antiqua"/>
                <w:color w:val="000000"/>
              </w:rPr>
            </w:pPr>
            <w:r>
              <w:rPr>
                <w:rFonts w:ascii="Book Antiqua" w:hAnsi="Book Antiqua"/>
                <w:color w:val="000000"/>
              </w:rPr>
              <w:t>6.444</w:t>
            </w:r>
          </w:p>
        </w:tc>
        <w:tc>
          <w:tcPr>
            <w:tcW w:w="1268" w:type="dxa"/>
            <w:vAlign w:val="center"/>
          </w:tcPr>
          <w:p w14:paraId="419F687F" w14:textId="77777777" w:rsidR="00565070" w:rsidRDefault="00565070" w:rsidP="00FE4A74">
            <w:pPr>
              <w:spacing w:line="360" w:lineRule="auto"/>
              <w:rPr>
                <w:rFonts w:ascii="Book Antiqua" w:hAnsi="Book Antiqua"/>
                <w:color w:val="000000"/>
              </w:rPr>
            </w:pPr>
            <w:r>
              <w:rPr>
                <w:rFonts w:ascii="Book Antiqua" w:hAnsi="Book Antiqua"/>
                <w:color w:val="000000"/>
              </w:rPr>
              <w:t>0.633</w:t>
            </w:r>
          </w:p>
        </w:tc>
        <w:tc>
          <w:tcPr>
            <w:tcW w:w="1250" w:type="dxa"/>
            <w:vAlign w:val="center"/>
          </w:tcPr>
          <w:p w14:paraId="1B78B31F" w14:textId="77777777" w:rsidR="00565070" w:rsidRDefault="00565070" w:rsidP="00FE4A74">
            <w:pPr>
              <w:spacing w:line="360" w:lineRule="auto"/>
              <w:rPr>
                <w:rFonts w:ascii="Book Antiqua" w:hAnsi="Book Antiqua"/>
                <w:color w:val="000000"/>
              </w:rPr>
            </w:pPr>
            <w:r>
              <w:rPr>
                <w:rFonts w:ascii="Book Antiqua" w:hAnsi="Book Antiqua"/>
                <w:color w:val="000000"/>
              </w:rPr>
              <w:t>8.665</w:t>
            </w:r>
          </w:p>
        </w:tc>
      </w:tr>
      <w:tr w:rsidR="00565070" w14:paraId="74439E78" w14:textId="77777777" w:rsidTr="00565070">
        <w:trPr>
          <w:trHeight w:val="286"/>
          <w:jc w:val="center"/>
        </w:trPr>
        <w:tc>
          <w:tcPr>
            <w:tcW w:w="1025" w:type="dxa"/>
            <w:vAlign w:val="center"/>
          </w:tcPr>
          <w:p w14:paraId="3E240AD3"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689" w:type="dxa"/>
            <w:vAlign w:val="center"/>
          </w:tcPr>
          <w:p w14:paraId="07C0163A" w14:textId="77777777" w:rsidR="00565070" w:rsidRDefault="00565070" w:rsidP="00FE4A74">
            <w:pPr>
              <w:spacing w:line="360" w:lineRule="auto"/>
              <w:rPr>
                <w:rFonts w:ascii="Book Antiqua" w:hAnsi="Book Antiqua"/>
                <w:color w:val="000000"/>
              </w:rPr>
            </w:pPr>
          </w:p>
        </w:tc>
        <w:tc>
          <w:tcPr>
            <w:tcW w:w="1256" w:type="dxa"/>
            <w:vAlign w:val="center"/>
          </w:tcPr>
          <w:p w14:paraId="6F215847" w14:textId="77777777" w:rsidR="00565070" w:rsidRDefault="00565070" w:rsidP="00FE4A74">
            <w:pPr>
              <w:spacing w:line="360" w:lineRule="auto"/>
              <w:rPr>
                <w:rFonts w:ascii="Book Antiqua" w:hAnsi="Book Antiqua"/>
                <w:color w:val="000000"/>
              </w:rPr>
            </w:pPr>
            <w:r>
              <w:rPr>
                <w:rFonts w:ascii="Book Antiqua" w:hAnsi="Book Antiqua"/>
                <w:color w:val="000000"/>
              </w:rPr>
              <w:t>0.571</w:t>
            </w:r>
          </w:p>
        </w:tc>
        <w:tc>
          <w:tcPr>
            <w:tcW w:w="1200" w:type="dxa"/>
            <w:vAlign w:val="center"/>
          </w:tcPr>
          <w:p w14:paraId="6D44983F"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08" w:type="dxa"/>
            <w:vAlign w:val="center"/>
          </w:tcPr>
          <w:p w14:paraId="7B919DD9" w14:textId="77777777" w:rsidR="00565070" w:rsidRDefault="00565070" w:rsidP="00FE4A74">
            <w:pPr>
              <w:spacing w:line="360" w:lineRule="auto"/>
              <w:rPr>
                <w:rFonts w:ascii="Book Antiqua" w:hAnsi="Book Antiqua"/>
                <w:color w:val="000000"/>
              </w:rPr>
            </w:pPr>
            <w:r>
              <w:rPr>
                <w:rFonts w:ascii="Book Antiqua" w:hAnsi="Book Antiqua"/>
                <w:color w:val="000000"/>
              </w:rPr>
              <w:t>0.383</w:t>
            </w:r>
          </w:p>
        </w:tc>
        <w:tc>
          <w:tcPr>
            <w:tcW w:w="1216" w:type="dxa"/>
            <w:vAlign w:val="center"/>
          </w:tcPr>
          <w:p w14:paraId="1C617C81"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14" w:type="dxa"/>
            <w:vAlign w:val="center"/>
          </w:tcPr>
          <w:p w14:paraId="62F21F47" w14:textId="77777777" w:rsidR="00565070" w:rsidRDefault="00565070" w:rsidP="00FE4A74">
            <w:pPr>
              <w:spacing w:line="360" w:lineRule="auto"/>
              <w:rPr>
                <w:rFonts w:ascii="Book Antiqua" w:hAnsi="Book Antiqua"/>
                <w:color w:val="000000"/>
              </w:rPr>
            </w:pPr>
            <w:r>
              <w:rPr>
                <w:rFonts w:ascii="Book Antiqua" w:hAnsi="Book Antiqua"/>
                <w:color w:val="000000"/>
              </w:rPr>
              <w:t>0.636</w:t>
            </w:r>
          </w:p>
        </w:tc>
        <w:tc>
          <w:tcPr>
            <w:tcW w:w="1237" w:type="dxa"/>
            <w:vAlign w:val="center"/>
          </w:tcPr>
          <w:p w14:paraId="7DA6CC64"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268" w:type="dxa"/>
            <w:vAlign w:val="center"/>
          </w:tcPr>
          <w:p w14:paraId="02FC2439" w14:textId="77777777" w:rsidR="00565070" w:rsidRDefault="00565070" w:rsidP="00FE4A74">
            <w:pPr>
              <w:spacing w:line="360" w:lineRule="auto"/>
              <w:rPr>
                <w:rFonts w:ascii="Book Antiqua" w:hAnsi="Book Antiqua"/>
                <w:color w:val="000000"/>
              </w:rPr>
            </w:pPr>
            <w:r>
              <w:rPr>
                <w:rFonts w:ascii="Book Antiqua" w:hAnsi="Book Antiqua"/>
                <w:color w:val="000000"/>
              </w:rPr>
              <w:t>0.528</w:t>
            </w:r>
          </w:p>
        </w:tc>
        <w:tc>
          <w:tcPr>
            <w:tcW w:w="1250" w:type="dxa"/>
            <w:vAlign w:val="center"/>
          </w:tcPr>
          <w:p w14:paraId="1E0656FB"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r>
    </w:tbl>
    <w:p w14:paraId="612356C8" w14:textId="77777777" w:rsidR="00565070" w:rsidRDefault="00565070" w:rsidP="00FE4A74">
      <w:pPr>
        <w:spacing w:line="360" w:lineRule="auto"/>
        <w:rPr>
          <w:rFonts w:ascii="Book Antiqua" w:hAnsi="Book Antiqua"/>
        </w:rPr>
      </w:pPr>
    </w:p>
    <w:p w14:paraId="23C513CB" w14:textId="77777777" w:rsidR="00565070" w:rsidRDefault="00565070" w:rsidP="00FE4A74">
      <w:pPr>
        <w:spacing w:line="360" w:lineRule="auto"/>
        <w:rPr>
          <w:rFonts w:ascii="Book Antiqua" w:hAnsi="Book Antiqua"/>
        </w:rPr>
      </w:pPr>
    </w:p>
    <w:p w14:paraId="5A95241E" w14:textId="77777777" w:rsidR="00565070" w:rsidRDefault="00565070" w:rsidP="00FE4A74">
      <w:pPr>
        <w:spacing w:line="360" w:lineRule="auto"/>
        <w:rPr>
          <w:rFonts w:ascii="Book Antiqua" w:hAnsi="Book Antiqua"/>
        </w:rPr>
      </w:pPr>
      <w:r>
        <w:rPr>
          <w:rFonts w:ascii="Book Antiqua" w:hAnsi="Book Antiqua"/>
        </w:rPr>
        <w:br w:type="page"/>
      </w:r>
    </w:p>
    <w:p w14:paraId="269776C8"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Table 4 Comparison of uterine artery blood flow parameters between the two groups</w:t>
      </w:r>
      <w:r w:rsidRPr="00665A65">
        <w:rPr>
          <w:rFonts w:ascii="Book Antiqua" w:hAnsi="Book Antiqua" w:hint="eastAsia"/>
          <w:b/>
          <w:color w:val="000000"/>
        </w:rPr>
        <w:t xml:space="preserve"> </w:t>
      </w:r>
      <w:r w:rsidRPr="00665A65">
        <w:rPr>
          <w:rFonts w:ascii="Book Antiqua" w:hAnsi="Book Antiqua"/>
          <w:b/>
          <w:color w:val="000000"/>
        </w:rPr>
        <w:t>(</w:t>
      </w:r>
      <w:r w:rsidRPr="0070345F">
        <w:rPr>
          <w:rFonts w:ascii="Book Antiqua" w:hAnsi="Book Antiqua" w:hint="eastAsia"/>
          <w:b/>
          <w:i/>
          <w:color w:val="000000"/>
        </w:rPr>
        <w:t>n</w:t>
      </w:r>
      <w:r>
        <w:rPr>
          <w:rFonts w:ascii="Book Antiqua" w:hAnsi="Book Antiqua" w:hint="eastAsia"/>
          <w:b/>
          <w:color w:val="000000"/>
        </w:rPr>
        <w:t xml:space="preserve"> = 65, </w:t>
      </w:r>
      <w:r w:rsidRPr="00665A65">
        <w:rPr>
          <w:rFonts w:ascii="Book Antiqua" w:hAnsi="Book Antiqua" w:hint="eastAsia"/>
          <w:b/>
          <w:color w:val="000000"/>
        </w:rPr>
        <w:t>mean</w:t>
      </w:r>
      <w:r w:rsidRPr="00665A65">
        <w:rPr>
          <w:rFonts w:ascii="Book Antiqua" w:hAnsi="Book Antiqua"/>
          <w:b/>
          <w:color w:val="000000"/>
        </w:rPr>
        <w:t xml:space="preserve"> ± </w:t>
      </w:r>
      <w:r w:rsidRPr="00665A65">
        <w:rPr>
          <w:rFonts w:ascii="Book Antiqua" w:hAnsi="Book Antiqua"/>
          <w:b/>
          <w:caps/>
          <w:color w:val="000000"/>
        </w:rPr>
        <w:t>s</w:t>
      </w:r>
      <w:r w:rsidRPr="00665A65">
        <w:rPr>
          <w:rFonts w:ascii="Book Antiqua" w:hAnsi="Book Antiqua" w:hint="eastAsia"/>
          <w:b/>
          <w:caps/>
          <w:color w:val="000000"/>
        </w:rPr>
        <w:t>d</w:t>
      </w:r>
      <w:r w:rsidRPr="00665A65">
        <w:rPr>
          <w:rFonts w:ascii="Book Antiqua" w:hAnsi="Book Antiqua"/>
          <w:b/>
          <w:color w:val="000000"/>
        </w:rPr>
        <w:t>)</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46"/>
        <w:gridCol w:w="1041"/>
        <w:gridCol w:w="1079"/>
        <w:gridCol w:w="1125"/>
        <w:gridCol w:w="1139"/>
        <w:gridCol w:w="1144"/>
        <w:gridCol w:w="1185"/>
      </w:tblGrid>
      <w:tr w:rsidR="00565070" w14:paraId="1669312F" w14:textId="77777777" w:rsidTr="00565070">
        <w:trPr>
          <w:trHeight w:val="286"/>
          <w:jc w:val="center"/>
        </w:trPr>
        <w:tc>
          <w:tcPr>
            <w:tcW w:w="946" w:type="dxa"/>
            <w:vMerge w:val="restart"/>
            <w:tcBorders>
              <w:top w:val="single" w:sz="4" w:space="0" w:color="auto"/>
              <w:bottom w:val="nil"/>
            </w:tcBorders>
            <w:vAlign w:val="center"/>
          </w:tcPr>
          <w:p w14:paraId="1BB48F01"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Group</w:t>
            </w:r>
          </w:p>
        </w:tc>
        <w:tc>
          <w:tcPr>
            <w:tcW w:w="2120" w:type="dxa"/>
            <w:gridSpan w:val="2"/>
            <w:tcBorders>
              <w:top w:val="single" w:sz="4" w:space="0" w:color="auto"/>
              <w:bottom w:val="single" w:sz="4" w:space="0" w:color="auto"/>
            </w:tcBorders>
            <w:vAlign w:val="center"/>
          </w:tcPr>
          <w:p w14:paraId="78DEE39D"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PSV</w:t>
            </w:r>
            <w:r w:rsidRPr="00665A65">
              <w:rPr>
                <w:rFonts w:ascii="Book Antiqua" w:hAnsi="Book Antiqua" w:hint="eastAsia"/>
                <w:b/>
                <w:color w:val="000000"/>
              </w:rPr>
              <w:t xml:space="preserve"> </w:t>
            </w:r>
            <w:r w:rsidRPr="00665A65">
              <w:rPr>
                <w:rFonts w:ascii="Book Antiqua" w:hAnsi="Book Antiqua"/>
                <w:b/>
                <w:color w:val="000000"/>
              </w:rPr>
              <w:t>(cm/s)</w:t>
            </w:r>
          </w:p>
        </w:tc>
        <w:tc>
          <w:tcPr>
            <w:tcW w:w="2264" w:type="dxa"/>
            <w:gridSpan w:val="2"/>
            <w:tcBorders>
              <w:top w:val="single" w:sz="4" w:space="0" w:color="auto"/>
              <w:bottom w:val="single" w:sz="4" w:space="0" w:color="auto"/>
            </w:tcBorders>
            <w:vAlign w:val="center"/>
          </w:tcPr>
          <w:p w14:paraId="19CEFE77"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EDV</w:t>
            </w:r>
            <w:r w:rsidRPr="00665A65">
              <w:rPr>
                <w:rFonts w:ascii="Book Antiqua" w:hAnsi="Book Antiqua" w:hint="eastAsia"/>
                <w:b/>
                <w:color w:val="000000"/>
              </w:rPr>
              <w:t xml:space="preserve"> </w:t>
            </w:r>
            <w:r w:rsidRPr="00665A65">
              <w:rPr>
                <w:rFonts w:ascii="Book Antiqua" w:hAnsi="Book Antiqua"/>
                <w:b/>
                <w:color w:val="000000"/>
              </w:rPr>
              <w:t xml:space="preserve">(cm/s) </w:t>
            </w:r>
          </w:p>
        </w:tc>
        <w:tc>
          <w:tcPr>
            <w:tcW w:w="2329" w:type="dxa"/>
            <w:gridSpan w:val="2"/>
            <w:tcBorders>
              <w:top w:val="single" w:sz="4" w:space="0" w:color="auto"/>
              <w:bottom w:val="single" w:sz="4" w:space="0" w:color="auto"/>
            </w:tcBorders>
            <w:vAlign w:val="center"/>
          </w:tcPr>
          <w:p w14:paraId="3504DB98"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RI</w:t>
            </w:r>
          </w:p>
        </w:tc>
      </w:tr>
      <w:tr w:rsidR="00565070" w14:paraId="40FFBD4E" w14:textId="77777777" w:rsidTr="00565070">
        <w:trPr>
          <w:trHeight w:val="286"/>
          <w:jc w:val="center"/>
        </w:trPr>
        <w:tc>
          <w:tcPr>
            <w:tcW w:w="946" w:type="dxa"/>
            <w:vMerge/>
            <w:tcBorders>
              <w:top w:val="nil"/>
              <w:bottom w:val="single" w:sz="4" w:space="0" w:color="auto"/>
            </w:tcBorders>
            <w:vAlign w:val="center"/>
          </w:tcPr>
          <w:p w14:paraId="5C909F2E" w14:textId="77777777" w:rsidR="00565070" w:rsidRPr="00665A65" w:rsidRDefault="00565070" w:rsidP="00FE4A74">
            <w:pPr>
              <w:spacing w:line="360" w:lineRule="auto"/>
              <w:rPr>
                <w:rFonts w:ascii="Book Antiqua" w:hAnsi="Book Antiqua"/>
                <w:b/>
                <w:color w:val="000000"/>
              </w:rPr>
            </w:pPr>
          </w:p>
        </w:tc>
        <w:tc>
          <w:tcPr>
            <w:tcW w:w="1041" w:type="dxa"/>
            <w:tcBorders>
              <w:top w:val="single" w:sz="4" w:space="0" w:color="auto"/>
              <w:bottom w:val="single" w:sz="4" w:space="0" w:color="auto"/>
            </w:tcBorders>
            <w:vAlign w:val="center"/>
          </w:tcPr>
          <w:p w14:paraId="33379003"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079" w:type="dxa"/>
            <w:tcBorders>
              <w:top w:val="single" w:sz="4" w:space="0" w:color="auto"/>
              <w:bottom w:val="single" w:sz="4" w:space="0" w:color="auto"/>
            </w:tcBorders>
            <w:vAlign w:val="center"/>
          </w:tcPr>
          <w:p w14:paraId="759C96EF"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125" w:type="dxa"/>
            <w:tcBorders>
              <w:top w:val="single" w:sz="4" w:space="0" w:color="auto"/>
              <w:bottom w:val="single" w:sz="4" w:space="0" w:color="auto"/>
            </w:tcBorders>
            <w:vAlign w:val="center"/>
          </w:tcPr>
          <w:p w14:paraId="1357327B"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139" w:type="dxa"/>
            <w:tcBorders>
              <w:top w:val="single" w:sz="4" w:space="0" w:color="auto"/>
              <w:bottom w:val="single" w:sz="4" w:space="0" w:color="auto"/>
            </w:tcBorders>
            <w:vAlign w:val="center"/>
          </w:tcPr>
          <w:p w14:paraId="133862A4"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c>
          <w:tcPr>
            <w:tcW w:w="1144" w:type="dxa"/>
            <w:tcBorders>
              <w:top w:val="single" w:sz="4" w:space="0" w:color="auto"/>
              <w:bottom w:val="single" w:sz="4" w:space="0" w:color="auto"/>
            </w:tcBorders>
            <w:vAlign w:val="center"/>
          </w:tcPr>
          <w:p w14:paraId="752CEBC4"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Before treatment</w:t>
            </w:r>
          </w:p>
        </w:tc>
        <w:tc>
          <w:tcPr>
            <w:tcW w:w="1185" w:type="dxa"/>
            <w:tcBorders>
              <w:top w:val="single" w:sz="4" w:space="0" w:color="auto"/>
              <w:bottom w:val="single" w:sz="4" w:space="0" w:color="auto"/>
            </w:tcBorders>
            <w:vAlign w:val="center"/>
          </w:tcPr>
          <w:p w14:paraId="575DB543" w14:textId="77777777" w:rsidR="00565070" w:rsidRPr="00665A65" w:rsidRDefault="00565070" w:rsidP="00FE4A74">
            <w:pPr>
              <w:spacing w:line="360" w:lineRule="auto"/>
              <w:rPr>
                <w:rFonts w:ascii="Book Antiqua" w:hAnsi="Book Antiqua"/>
                <w:b/>
                <w:color w:val="000000"/>
              </w:rPr>
            </w:pPr>
            <w:r w:rsidRPr="00665A65">
              <w:rPr>
                <w:rFonts w:ascii="Book Antiqua" w:hAnsi="Book Antiqua"/>
                <w:b/>
                <w:color w:val="000000"/>
              </w:rPr>
              <w:t>After treatment</w:t>
            </w:r>
          </w:p>
        </w:tc>
      </w:tr>
      <w:tr w:rsidR="00565070" w14:paraId="0FD603C7" w14:textId="77777777" w:rsidTr="00565070">
        <w:trPr>
          <w:trHeight w:val="286"/>
          <w:jc w:val="center"/>
        </w:trPr>
        <w:tc>
          <w:tcPr>
            <w:tcW w:w="946" w:type="dxa"/>
            <w:tcBorders>
              <w:top w:val="single" w:sz="4" w:space="0" w:color="auto"/>
            </w:tcBorders>
            <w:vAlign w:val="center"/>
          </w:tcPr>
          <w:p w14:paraId="2E0E3DBE"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1041" w:type="dxa"/>
            <w:tcBorders>
              <w:top w:val="single" w:sz="4" w:space="0" w:color="auto"/>
            </w:tcBorders>
            <w:vAlign w:val="center"/>
          </w:tcPr>
          <w:p w14:paraId="736364C8" w14:textId="77777777" w:rsidR="00565070" w:rsidRDefault="00565070" w:rsidP="00FE4A74">
            <w:pPr>
              <w:spacing w:line="360" w:lineRule="auto"/>
              <w:rPr>
                <w:rFonts w:ascii="Book Antiqua" w:hAnsi="Book Antiqua"/>
                <w:color w:val="000000"/>
              </w:rPr>
            </w:pPr>
            <w:r>
              <w:rPr>
                <w:rFonts w:ascii="Book Antiqua" w:hAnsi="Book Antiqua"/>
                <w:color w:val="000000"/>
              </w:rPr>
              <w:t>30.85 ± 3.14</w:t>
            </w:r>
          </w:p>
        </w:tc>
        <w:tc>
          <w:tcPr>
            <w:tcW w:w="1079" w:type="dxa"/>
            <w:tcBorders>
              <w:top w:val="single" w:sz="4" w:space="0" w:color="auto"/>
            </w:tcBorders>
            <w:vAlign w:val="center"/>
          </w:tcPr>
          <w:p w14:paraId="471E46CA" w14:textId="77777777" w:rsidR="00565070" w:rsidRDefault="00565070" w:rsidP="00FE4A74">
            <w:pPr>
              <w:spacing w:line="360" w:lineRule="auto"/>
              <w:rPr>
                <w:rFonts w:ascii="Book Antiqua" w:hAnsi="Book Antiqua"/>
                <w:color w:val="000000"/>
              </w:rPr>
            </w:pPr>
            <w:r>
              <w:rPr>
                <w:rFonts w:ascii="Book Antiqua" w:hAnsi="Book Antiqua"/>
                <w:color w:val="000000"/>
              </w:rPr>
              <w:t>35.42 ± 3.36</w:t>
            </w:r>
          </w:p>
        </w:tc>
        <w:tc>
          <w:tcPr>
            <w:tcW w:w="1125" w:type="dxa"/>
            <w:tcBorders>
              <w:top w:val="single" w:sz="4" w:space="0" w:color="auto"/>
            </w:tcBorders>
            <w:vAlign w:val="center"/>
          </w:tcPr>
          <w:p w14:paraId="6F8E9037" w14:textId="77777777" w:rsidR="00565070" w:rsidRDefault="00565070" w:rsidP="00FE4A74">
            <w:pPr>
              <w:spacing w:line="360" w:lineRule="auto"/>
              <w:rPr>
                <w:rFonts w:ascii="Book Antiqua" w:hAnsi="Book Antiqua"/>
                <w:color w:val="000000"/>
              </w:rPr>
            </w:pPr>
            <w:r>
              <w:rPr>
                <w:rFonts w:ascii="Book Antiqua" w:hAnsi="Book Antiqua"/>
                <w:color w:val="000000"/>
              </w:rPr>
              <w:t>5.24 ± 1.14</w:t>
            </w:r>
          </w:p>
        </w:tc>
        <w:tc>
          <w:tcPr>
            <w:tcW w:w="1139" w:type="dxa"/>
            <w:tcBorders>
              <w:top w:val="single" w:sz="4" w:space="0" w:color="auto"/>
            </w:tcBorders>
            <w:vAlign w:val="center"/>
          </w:tcPr>
          <w:p w14:paraId="4B3F9035" w14:textId="77777777" w:rsidR="00565070" w:rsidRDefault="00565070" w:rsidP="00FE4A74">
            <w:pPr>
              <w:spacing w:line="360" w:lineRule="auto"/>
              <w:rPr>
                <w:rFonts w:ascii="Book Antiqua" w:hAnsi="Book Antiqua"/>
                <w:color w:val="000000"/>
              </w:rPr>
            </w:pPr>
            <w:r>
              <w:rPr>
                <w:rFonts w:ascii="Book Antiqua" w:hAnsi="Book Antiqua"/>
                <w:color w:val="000000"/>
              </w:rPr>
              <w:t>12.19 ± 1.45</w:t>
            </w:r>
          </w:p>
        </w:tc>
        <w:tc>
          <w:tcPr>
            <w:tcW w:w="1144" w:type="dxa"/>
            <w:tcBorders>
              <w:top w:val="single" w:sz="4" w:space="0" w:color="auto"/>
            </w:tcBorders>
            <w:vAlign w:val="center"/>
          </w:tcPr>
          <w:p w14:paraId="608C0F67" w14:textId="77777777" w:rsidR="00565070" w:rsidRDefault="00565070" w:rsidP="00FE4A74">
            <w:pPr>
              <w:spacing w:line="360" w:lineRule="auto"/>
              <w:rPr>
                <w:rFonts w:ascii="Book Antiqua" w:hAnsi="Book Antiqua"/>
                <w:color w:val="000000"/>
              </w:rPr>
            </w:pPr>
            <w:r>
              <w:rPr>
                <w:rFonts w:ascii="Book Antiqua" w:hAnsi="Book Antiqua"/>
                <w:color w:val="000000"/>
              </w:rPr>
              <w:t>0.87 ± 0.10</w:t>
            </w:r>
          </w:p>
        </w:tc>
        <w:tc>
          <w:tcPr>
            <w:tcW w:w="1185" w:type="dxa"/>
            <w:tcBorders>
              <w:top w:val="single" w:sz="4" w:space="0" w:color="auto"/>
            </w:tcBorders>
            <w:vAlign w:val="center"/>
          </w:tcPr>
          <w:p w14:paraId="7837CD90" w14:textId="77777777" w:rsidR="00565070" w:rsidRDefault="00565070" w:rsidP="00FE4A74">
            <w:pPr>
              <w:spacing w:line="360" w:lineRule="auto"/>
              <w:rPr>
                <w:rFonts w:ascii="Book Antiqua" w:hAnsi="Book Antiqua"/>
                <w:color w:val="000000"/>
              </w:rPr>
            </w:pPr>
            <w:r>
              <w:rPr>
                <w:rFonts w:ascii="Book Antiqua" w:hAnsi="Book Antiqua"/>
                <w:color w:val="000000"/>
              </w:rPr>
              <w:t>0.81 ± 0.08</w:t>
            </w:r>
          </w:p>
        </w:tc>
      </w:tr>
      <w:tr w:rsidR="00565070" w14:paraId="23C4C738" w14:textId="77777777" w:rsidTr="00565070">
        <w:trPr>
          <w:trHeight w:val="286"/>
          <w:jc w:val="center"/>
        </w:trPr>
        <w:tc>
          <w:tcPr>
            <w:tcW w:w="946" w:type="dxa"/>
            <w:vAlign w:val="center"/>
          </w:tcPr>
          <w:p w14:paraId="205BA384"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1041" w:type="dxa"/>
            <w:vAlign w:val="center"/>
          </w:tcPr>
          <w:p w14:paraId="769CB799" w14:textId="77777777" w:rsidR="00565070" w:rsidRDefault="00565070" w:rsidP="00FE4A74">
            <w:pPr>
              <w:spacing w:line="360" w:lineRule="auto"/>
              <w:rPr>
                <w:rFonts w:ascii="Book Antiqua" w:hAnsi="Book Antiqua"/>
                <w:color w:val="000000"/>
              </w:rPr>
            </w:pPr>
            <w:r>
              <w:rPr>
                <w:rFonts w:ascii="Book Antiqua" w:hAnsi="Book Antiqua"/>
                <w:color w:val="000000"/>
              </w:rPr>
              <w:t>30.41 ± 3.52</w:t>
            </w:r>
          </w:p>
        </w:tc>
        <w:tc>
          <w:tcPr>
            <w:tcW w:w="1079" w:type="dxa"/>
            <w:vAlign w:val="center"/>
          </w:tcPr>
          <w:p w14:paraId="753C4EB5" w14:textId="77777777" w:rsidR="00565070" w:rsidRDefault="00565070" w:rsidP="00FE4A74">
            <w:pPr>
              <w:spacing w:line="360" w:lineRule="auto"/>
              <w:rPr>
                <w:rFonts w:ascii="Book Antiqua" w:hAnsi="Book Antiqua"/>
                <w:color w:val="000000"/>
              </w:rPr>
            </w:pPr>
            <w:r>
              <w:rPr>
                <w:rFonts w:ascii="Book Antiqua" w:hAnsi="Book Antiqua"/>
                <w:color w:val="000000"/>
              </w:rPr>
              <w:t>38.96 ± 3.11</w:t>
            </w:r>
          </w:p>
        </w:tc>
        <w:tc>
          <w:tcPr>
            <w:tcW w:w="1125" w:type="dxa"/>
            <w:vAlign w:val="center"/>
          </w:tcPr>
          <w:p w14:paraId="25A465C6" w14:textId="77777777" w:rsidR="00565070" w:rsidRDefault="00565070" w:rsidP="00FE4A74">
            <w:pPr>
              <w:spacing w:line="360" w:lineRule="auto"/>
              <w:rPr>
                <w:rFonts w:ascii="Book Antiqua" w:hAnsi="Book Antiqua"/>
                <w:color w:val="000000"/>
              </w:rPr>
            </w:pPr>
            <w:r>
              <w:rPr>
                <w:rFonts w:ascii="Book Antiqua" w:hAnsi="Book Antiqua"/>
                <w:color w:val="000000"/>
              </w:rPr>
              <w:t>5.30 ± 1.07</w:t>
            </w:r>
          </w:p>
        </w:tc>
        <w:tc>
          <w:tcPr>
            <w:tcW w:w="1139" w:type="dxa"/>
            <w:vAlign w:val="center"/>
          </w:tcPr>
          <w:p w14:paraId="2EE125B0" w14:textId="77777777" w:rsidR="00565070" w:rsidRDefault="00565070" w:rsidP="00FE4A74">
            <w:pPr>
              <w:spacing w:line="360" w:lineRule="auto"/>
              <w:rPr>
                <w:rFonts w:ascii="Book Antiqua" w:hAnsi="Book Antiqua"/>
                <w:color w:val="000000"/>
              </w:rPr>
            </w:pPr>
            <w:r>
              <w:rPr>
                <w:rFonts w:ascii="Book Antiqua" w:hAnsi="Book Antiqua"/>
                <w:color w:val="000000"/>
              </w:rPr>
              <w:t>15.89 ± 1.57</w:t>
            </w:r>
          </w:p>
        </w:tc>
        <w:tc>
          <w:tcPr>
            <w:tcW w:w="1144" w:type="dxa"/>
            <w:vAlign w:val="center"/>
          </w:tcPr>
          <w:p w14:paraId="0E6F92BA" w14:textId="77777777" w:rsidR="00565070" w:rsidRDefault="00565070" w:rsidP="00FE4A74">
            <w:pPr>
              <w:spacing w:line="360" w:lineRule="auto"/>
              <w:rPr>
                <w:rFonts w:ascii="Book Antiqua" w:hAnsi="Book Antiqua"/>
                <w:color w:val="000000"/>
              </w:rPr>
            </w:pPr>
            <w:r>
              <w:rPr>
                <w:rFonts w:ascii="Book Antiqua" w:hAnsi="Book Antiqua"/>
                <w:color w:val="000000"/>
              </w:rPr>
              <w:t>0.86 ± 0.13</w:t>
            </w:r>
          </w:p>
        </w:tc>
        <w:tc>
          <w:tcPr>
            <w:tcW w:w="1185" w:type="dxa"/>
            <w:vAlign w:val="center"/>
          </w:tcPr>
          <w:p w14:paraId="695CAF7A" w14:textId="77777777" w:rsidR="00565070" w:rsidRDefault="00565070" w:rsidP="00FE4A74">
            <w:pPr>
              <w:spacing w:line="360" w:lineRule="auto"/>
              <w:rPr>
                <w:rFonts w:ascii="Book Antiqua" w:hAnsi="Book Antiqua"/>
                <w:color w:val="000000"/>
              </w:rPr>
            </w:pPr>
            <w:r>
              <w:rPr>
                <w:rFonts w:ascii="Book Antiqua" w:hAnsi="Book Antiqua"/>
                <w:color w:val="000000"/>
              </w:rPr>
              <w:t>0.73 ± 0.10</w:t>
            </w:r>
          </w:p>
        </w:tc>
      </w:tr>
      <w:tr w:rsidR="00565070" w14:paraId="4DF177DB" w14:textId="77777777" w:rsidTr="00565070">
        <w:trPr>
          <w:trHeight w:val="286"/>
          <w:jc w:val="center"/>
        </w:trPr>
        <w:tc>
          <w:tcPr>
            <w:tcW w:w="946" w:type="dxa"/>
            <w:vAlign w:val="center"/>
          </w:tcPr>
          <w:p w14:paraId="4F1B7866"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t</w:t>
            </w:r>
          </w:p>
        </w:tc>
        <w:tc>
          <w:tcPr>
            <w:tcW w:w="1041" w:type="dxa"/>
            <w:vAlign w:val="center"/>
          </w:tcPr>
          <w:p w14:paraId="6BE6BEB6" w14:textId="77777777" w:rsidR="00565070" w:rsidRDefault="00565070" w:rsidP="00FE4A74">
            <w:pPr>
              <w:spacing w:line="360" w:lineRule="auto"/>
              <w:rPr>
                <w:rFonts w:ascii="Book Antiqua" w:hAnsi="Book Antiqua"/>
                <w:color w:val="000000"/>
              </w:rPr>
            </w:pPr>
            <w:r>
              <w:rPr>
                <w:rFonts w:ascii="Book Antiqua" w:hAnsi="Book Antiqua"/>
                <w:color w:val="000000"/>
              </w:rPr>
              <w:t>0.752</w:t>
            </w:r>
          </w:p>
        </w:tc>
        <w:tc>
          <w:tcPr>
            <w:tcW w:w="1079" w:type="dxa"/>
            <w:vAlign w:val="center"/>
          </w:tcPr>
          <w:p w14:paraId="0E2F4E45" w14:textId="77777777" w:rsidR="00565070" w:rsidRDefault="00565070" w:rsidP="00FE4A74">
            <w:pPr>
              <w:spacing w:line="360" w:lineRule="auto"/>
              <w:rPr>
                <w:rFonts w:ascii="Book Antiqua" w:hAnsi="Book Antiqua"/>
                <w:color w:val="000000"/>
              </w:rPr>
            </w:pPr>
            <w:r>
              <w:rPr>
                <w:rFonts w:ascii="Book Antiqua" w:hAnsi="Book Antiqua"/>
                <w:color w:val="000000"/>
              </w:rPr>
              <w:t>6.234</w:t>
            </w:r>
          </w:p>
        </w:tc>
        <w:tc>
          <w:tcPr>
            <w:tcW w:w="1125" w:type="dxa"/>
            <w:vAlign w:val="center"/>
          </w:tcPr>
          <w:p w14:paraId="47DA742C" w14:textId="77777777" w:rsidR="00565070" w:rsidRDefault="00565070" w:rsidP="00FE4A74">
            <w:pPr>
              <w:spacing w:line="360" w:lineRule="auto"/>
              <w:rPr>
                <w:rFonts w:ascii="Book Antiqua" w:hAnsi="Book Antiqua"/>
                <w:color w:val="000000"/>
              </w:rPr>
            </w:pPr>
            <w:r>
              <w:rPr>
                <w:rFonts w:ascii="Book Antiqua" w:hAnsi="Book Antiqua"/>
                <w:color w:val="000000"/>
              </w:rPr>
              <w:t>0.309</w:t>
            </w:r>
          </w:p>
        </w:tc>
        <w:tc>
          <w:tcPr>
            <w:tcW w:w="1139" w:type="dxa"/>
            <w:vAlign w:val="center"/>
          </w:tcPr>
          <w:p w14:paraId="22A7A449" w14:textId="77777777" w:rsidR="00565070" w:rsidRDefault="00565070" w:rsidP="00FE4A74">
            <w:pPr>
              <w:spacing w:line="360" w:lineRule="auto"/>
              <w:rPr>
                <w:rFonts w:ascii="Book Antiqua" w:hAnsi="Book Antiqua"/>
                <w:color w:val="000000"/>
              </w:rPr>
            </w:pPr>
            <w:r>
              <w:rPr>
                <w:rFonts w:ascii="Book Antiqua" w:hAnsi="Book Antiqua"/>
                <w:color w:val="000000"/>
              </w:rPr>
              <w:t>13.958</w:t>
            </w:r>
          </w:p>
        </w:tc>
        <w:tc>
          <w:tcPr>
            <w:tcW w:w="1144" w:type="dxa"/>
            <w:vAlign w:val="center"/>
          </w:tcPr>
          <w:p w14:paraId="1456585E" w14:textId="77777777" w:rsidR="00565070" w:rsidRDefault="00565070" w:rsidP="00FE4A74">
            <w:pPr>
              <w:spacing w:line="360" w:lineRule="auto"/>
              <w:rPr>
                <w:rFonts w:ascii="Book Antiqua" w:hAnsi="Book Antiqua"/>
                <w:color w:val="000000"/>
              </w:rPr>
            </w:pPr>
            <w:r>
              <w:rPr>
                <w:rFonts w:ascii="Book Antiqua" w:hAnsi="Book Antiqua"/>
                <w:color w:val="000000"/>
              </w:rPr>
              <w:t>0.492</w:t>
            </w:r>
          </w:p>
        </w:tc>
        <w:tc>
          <w:tcPr>
            <w:tcW w:w="1185" w:type="dxa"/>
            <w:vAlign w:val="center"/>
          </w:tcPr>
          <w:p w14:paraId="4F88CB70" w14:textId="77777777" w:rsidR="00565070" w:rsidRDefault="00565070" w:rsidP="00FE4A74">
            <w:pPr>
              <w:spacing w:line="360" w:lineRule="auto"/>
              <w:rPr>
                <w:rFonts w:ascii="Book Antiqua" w:hAnsi="Book Antiqua"/>
                <w:color w:val="000000"/>
              </w:rPr>
            </w:pPr>
            <w:r>
              <w:rPr>
                <w:rFonts w:ascii="Book Antiqua" w:hAnsi="Book Antiqua"/>
                <w:color w:val="000000"/>
              </w:rPr>
              <w:t>5.036</w:t>
            </w:r>
          </w:p>
        </w:tc>
      </w:tr>
      <w:tr w:rsidR="00565070" w14:paraId="2EB9B068" w14:textId="77777777" w:rsidTr="00565070">
        <w:trPr>
          <w:trHeight w:val="286"/>
          <w:jc w:val="center"/>
        </w:trPr>
        <w:tc>
          <w:tcPr>
            <w:tcW w:w="946" w:type="dxa"/>
            <w:vAlign w:val="center"/>
          </w:tcPr>
          <w:p w14:paraId="438FE32D"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1041" w:type="dxa"/>
            <w:vAlign w:val="center"/>
          </w:tcPr>
          <w:p w14:paraId="020B0E4B" w14:textId="77777777" w:rsidR="00565070" w:rsidRDefault="00565070" w:rsidP="00FE4A74">
            <w:pPr>
              <w:spacing w:line="360" w:lineRule="auto"/>
              <w:rPr>
                <w:rFonts w:ascii="Book Antiqua" w:hAnsi="Book Antiqua"/>
                <w:color w:val="000000"/>
              </w:rPr>
            </w:pPr>
            <w:r>
              <w:rPr>
                <w:rFonts w:ascii="Book Antiqua" w:hAnsi="Book Antiqua"/>
                <w:color w:val="000000"/>
              </w:rPr>
              <w:t>0.453</w:t>
            </w:r>
          </w:p>
        </w:tc>
        <w:tc>
          <w:tcPr>
            <w:tcW w:w="1079" w:type="dxa"/>
            <w:vAlign w:val="center"/>
          </w:tcPr>
          <w:p w14:paraId="7D2FF7A8"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125" w:type="dxa"/>
            <w:vAlign w:val="center"/>
          </w:tcPr>
          <w:p w14:paraId="343CF2E0" w14:textId="77777777" w:rsidR="00565070" w:rsidRDefault="00565070" w:rsidP="00FE4A74">
            <w:pPr>
              <w:spacing w:line="360" w:lineRule="auto"/>
              <w:rPr>
                <w:rFonts w:ascii="Book Antiqua" w:hAnsi="Book Antiqua"/>
                <w:color w:val="000000"/>
              </w:rPr>
            </w:pPr>
            <w:r>
              <w:rPr>
                <w:rFonts w:ascii="Book Antiqua" w:hAnsi="Book Antiqua"/>
                <w:color w:val="000000"/>
              </w:rPr>
              <w:t>0.758</w:t>
            </w:r>
          </w:p>
        </w:tc>
        <w:tc>
          <w:tcPr>
            <w:tcW w:w="1139" w:type="dxa"/>
            <w:vAlign w:val="center"/>
          </w:tcPr>
          <w:p w14:paraId="213E5C1C"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144" w:type="dxa"/>
            <w:vAlign w:val="center"/>
          </w:tcPr>
          <w:p w14:paraId="706064C0" w14:textId="77777777" w:rsidR="00565070" w:rsidRDefault="00565070" w:rsidP="00FE4A74">
            <w:pPr>
              <w:spacing w:line="360" w:lineRule="auto"/>
              <w:rPr>
                <w:rFonts w:ascii="Book Antiqua" w:hAnsi="Book Antiqua"/>
                <w:color w:val="000000"/>
              </w:rPr>
            </w:pPr>
            <w:r>
              <w:rPr>
                <w:rFonts w:ascii="Book Antiqua" w:hAnsi="Book Antiqua"/>
                <w:color w:val="000000"/>
              </w:rPr>
              <w:t>0.624</w:t>
            </w:r>
          </w:p>
        </w:tc>
        <w:tc>
          <w:tcPr>
            <w:tcW w:w="1185" w:type="dxa"/>
            <w:vAlign w:val="center"/>
          </w:tcPr>
          <w:p w14:paraId="3D061E00"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r>
    </w:tbl>
    <w:p w14:paraId="24B1476C" w14:textId="77777777" w:rsidR="00565070" w:rsidRPr="00665A65" w:rsidRDefault="00565070" w:rsidP="00FE4A74">
      <w:pPr>
        <w:spacing w:line="360" w:lineRule="auto"/>
        <w:rPr>
          <w:rFonts w:ascii="Book Antiqua" w:hAnsi="Book Antiqua"/>
        </w:rPr>
      </w:pPr>
      <w:r w:rsidRPr="00665A65">
        <w:rPr>
          <w:rFonts w:ascii="Book Antiqua" w:hAnsi="Book Antiqua"/>
          <w:color w:val="000000"/>
        </w:rPr>
        <w:t>PSV</w:t>
      </w:r>
      <w:r w:rsidRPr="00665A65">
        <w:rPr>
          <w:rFonts w:ascii="Book Antiqua" w:hAnsi="Book Antiqua" w:hint="eastAsia"/>
          <w:color w:val="000000"/>
        </w:rPr>
        <w:t xml:space="preserve">: </w:t>
      </w:r>
      <w:r w:rsidRPr="00565070">
        <w:rPr>
          <w:rFonts w:ascii="Book Antiqua" w:hAnsi="Book Antiqua"/>
          <w:caps/>
          <w:color w:val="000000"/>
        </w:rPr>
        <w:t>s</w:t>
      </w:r>
      <w:r w:rsidRPr="00565070">
        <w:rPr>
          <w:rFonts w:ascii="Book Antiqua" w:hAnsi="Book Antiqua"/>
          <w:color w:val="000000"/>
        </w:rPr>
        <w:t>ystolic peak flow rate</w:t>
      </w:r>
      <w:r>
        <w:rPr>
          <w:rFonts w:ascii="Book Antiqua" w:hAnsi="Book Antiqua" w:hint="eastAsia"/>
          <w:color w:val="000000"/>
          <w:lang w:eastAsia="zh-CN"/>
        </w:rPr>
        <w:t xml:space="preserve">; </w:t>
      </w:r>
      <w:r w:rsidRPr="00565070">
        <w:rPr>
          <w:rFonts w:ascii="Book Antiqua" w:hAnsi="Book Antiqua"/>
          <w:color w:val="000000"/>
        </w:rPr>
        <w:t>EDV</w:t>
      </w:r>
      <w:r w:rsidRPr="00565070">
        <w:rPr>
          <w:rFonts w:ascii="Book Antiqua" w:hAnsi="Book Antiqua" w:hint="eastAsia"/>
          <w:color w:val="000000"/>
          <w:lang w:eastAsia="zh-CN"/>
        </w:rPr>
        <w:t>:</w:t>
      </w:r>
      <w:r w:rsidRPr="00565070">
        <w:rPr>
          <w:rFonts w:ascii="Book Antiqua" w:hAnsi="Book Antiqua"/>
          <w:caps/>
          <w:color w:val="000000"/>
        </w:rPr>
        <w:t xml:space="preserve"> e</w:t>
      </w:r>
      <w:r w:rsidRPr="00565070">
        <w:rPr>
          <w:rFonts w:ascii="Book Antiqua" w:hAnsi="Book Antiqua"/>
          <w:color w:val="000000"/>
        </w:rPr>
        <w:t>nd-diastolic flow rate</w:t>
      </w:r>
      <w:r>
        <w:rPr>
          <w:rFonts w:ascii="Book Antiqua" w:hAnsi="Book Antiqua" w:hint="eastAsia"/>
          <w:color w:val="000000"/>
          <w:lang w:eastAsia="zh-CN"/>
        </w:rPr>
        <w:t>.</w:t>
      </w:r>
      <w:r w:rsidRPr="00665A65">
        <w:rPr>
          <w:rFonts w:ascii="Book Antiqua" w:hAnsi="Book Antiqua" w:hint="eastAsia"/>
          <w:color w:val="000000"/>
        </w:rPr>
        <w:t xml:space="preserve"> </w:t>
      </w:r>
    </w:p>
    <w:p w14:paraId="400DB235" w14:textId="77777777" w:rsidR="00565070" w:rsidRDefault="00565070" w:rsidP="00FE4A74">
      <w:pPr>
        <w:spacing w:line="360" w:lineRule="auto"/>
        <w:rPr>
          <w:rFonts w:ascii="Book Antiqua" w:hAnsi="Book Antiqua"/>
        </w:rPr>
      </w:pPr>
    </w:p>
    <w:p w14:paraId="687A6907" w14:textId="77777777" w:rsidR="00565070" w:rsidRPr="00565070" w:rsidRDefault="00565070" w:rsidP="00FE4A74">
      <w:pPr>
        <w:spacing w:line="360" w:lineRule="auto"/>
        <w:rPr>
          <w:rFonts w:ascii="Book Antiqua" w:hAnsi="Book Antiqua"/>
        </w:rPr>
      </w:pPr>
      <w:r>
        <w:rPr>
          <w:rFonts w:ascii="Book Antiqua" w:hAnsi="Book Antiqua"/>
        </w:rPr>
        <w:br w:type="page"/>
      </w:r>
      <w:r w:rsidRPr="00665A65">
        <w:rPr>
          <w:rFonts w:ascii="Book Antiqua" w:hAnsi="Book Antiqua"/>
          <w:b/>
          <w:color w:val="000000"/>
        </w:rPr>
        <w:lastRenderedPageBreak/>
        <w:t>Table 5 Comparison of ultrasonic detection indexes of ovaries between the two groups</w:t>
      </w:r>
      <w:r w:rsidRPr="00665A65">
        <w:rPr>
          <w:rFonts w:ascii="Book Antiqua" w:hAnsi="Book Antiqua" w:hint="eastAsia"/>
          <w:b/>
          <w:color w:val="000000"/>
        </w:rPr>
        <w:t xml:space="preserve"> </w:t>
      </w:r>
      <w:r w:rsidRPr="00665A65">
        <w:rPr>
          <w:rFonts w:ascii="Book Antiqua" w:hAnsi="Book Antiqua"/>
          <w:b/>
          <w:color w:val="000000"/>
        </w:rPr>
        <w:t>(</w:t>
      </w:r>
      <w:r w:rsidRPr="0070345F">
        <w:rPr>
          <w:rFonts w:ascii="Book Antiqua" w:hAnsi="Book Antiqua" w:hint="eastAsia"/>
          <w:b/>
          <w:i/>
          <w:color w:val="000000"/>
        </w:rPr>
        <w:t>n</w:t>
      </w:r>
      <w:r>
        <w:rPr>
          <w:rFonts w:ascii="Book Antiqua" w:hAnsi="Book Antiqua" w:hint="eastAsia"/>
          <w:b/>
          <w:color w:val="000000"/>
        </w:rPr>
        <w:t xml:space="preserve"> = 65, </w:t>
      </w:r>
      <w:r w:rsidRPr="00665A65">
        <w:rPr>
          <w:rFonts w:ascii="Book Antiqua" w:hAnsi="Book Antiqua" w:hint="eastAsia"/>
          <w:b/>
          <w:color w:val="000000"/>
        </w:rPr>
        <w:t>mean</w:t>
      </w:r>
      <w:r w:rsidRPr="00665A65">
        <w:rPr>
          <w:rFonts w:ascii="Book Antiqua" w:hAnsi="Book Antiqua"/>
          <w:b/>
          <w:color w:val="000000"/>
        </w:rPr>
        <w:t xml:space="preserve"> ± </w:t>
      </w:r>
      <w:r w:rsidRPr="00665A65">
        <w:rPr>
          <w:rFonts w:ascii="Book Antiqua" w:hAnsi="Book Antiqua"/>
          <w:b/>
          <w:caps/>
          <w:color w:val="000000"/>
        </w:rPr>
        <w:t>s</w:t>
      </w:r>
      <w:r w:rsidRPr="00665A65">
        <w:rPr>
          <w:rFonts w:ascii="Book Antiqua" w:hAnsi="Book Antiqua" w:hint="eastAsia"/>
          <w:b/>
          <w:caps/>
          <w:color w:val="000000"/>
        </w:rPr>
        <w:t>d</w:t>
      </w:r>
      <w:r w:rsidRPr="00665A65">
        <w:rPr>
          <w:rFonts w:ascii="Book Antiqua" w:hAnsi="Book Antiqua"/>
          <w:b/>
          <w:color w:val="000000"/>
        </w:rPr>
        <w:t>)</w:t>
      </w:r>
    </w:p>
    <w:tbl>
      <w:tblPr>
        <w:tblW w:w="0" w:type="auto"/>
        <w:jc w:val="center"/>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21"/>
        <w:gridCol w:w="1620"/>
        <w:gridCol w:w="1620"/>
        <w:gridCol w:w="1620"/>
        <w:gridCol w:w="1620"/>
      </w:tblGrid>
      <w:tr w:rsidR="00565070" w14:paraId="75431CE1" w14:textId="77777777" w:rsidTr="00565070">
        <w:trPr>
          <w:trHeight w:val="285"/>
          <w:jc w:val="center"/>
        </w:trPr>
        <w:tc>
          <w:tcPr>
            <w:tcW w:w="1221" w:type="dxa"/>
            <w:vMerge w:val="restart"/>
            <w:vAlign w:val="center"/>
          </w:tcPr>
          <w:p w14:paraId="3B1C2036"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Group</w:t>
            </w:r>
          </w:p>
        </w:tc>
        <w:tc>
          <w:tcPr>
            <w:tcW w:w="3240" w:type="dxa"/>
            <w:gridSpan w:val="2"/>
            <w:vAlign w:val="center"/>
          </w:tcPr>
          <w:p w14:paraId="410C9C52"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Ovarian diameter(cm)</w:t>
            </w:r>
          </w:p>
        </w:tc>
        <w:tc>
          <w:tcPr>
            <w:tcW w:w="3240" w:type="dxa"/>
            <w:gridSpan w:val="2"/>
            <w:vAlign w:val="center"/>
          </w:tcPr>
          <w:p w14:paraId="1BD5D46D"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Antral follicle count</w:t>
            </w:r>
          </w:p>
        </w:tc>
      </w:tr>
      <w:tr w:rsidR="00565070" w14:paraId="0198F711" w14:textId="77777777" w:rsidTr="00565070">
        <w:trPr>
          <w:trHeight w:val="285"/>
          <w:jc w:val="center"/>
        </w:trPr>
        <w:tc>
          <w:tcPr>
            <w:tcW w:w="1221" w:type="dxa"/>
            <w:vMerge/>
            <w:tcBorders>
              <w:bottom w:val="single" w:sz="4" w:space="0" w:color="auto"/>
            </w:tcBorders>
            <w:vAlign w:val="center"/>
          </w:tcPr>
          <w:p w14:paraId="2AB7E84A" w14:textId="77777777" w:rsidR="00565070" w:rsidRPr="0070345F" w:rsidRDefault="00565070" w:rsidP="00FE4A74">
            <w:pPr>
              <w:spacing w:line="360" w:lineRule="auto"/>
              <w:rPr>
                <w:rFonts w:ascii="Book Antiqua" w:hAnsi="Book Antiqua"/>
                <w:b/>
                <w:color w:val="000000"/>
              </w:rPr>
            </w:pPr>
          </w:p>
        </w:tc>
        <w:tc>
          <w:tcPr>
            <w:tcW w:w="1620" w:type="dxa"/>
            <w:tcBorders>
              <w:bottom w:val="single" w:sz="4" w:space="0" w:color="auto"/>
            </w:tcBorders>
            <w:vAlign w:val="center"/>
          </w:tcPr>
          <w:p w14:paraId="6C571ECB"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1620" w:type="dxa"/>
            <w:tcBorders>
              <w:bottom w:val="single" w:sz="4" w:space="0" w:color="auto"/>
            </w:tcBorders>
            <w:vAlign w:val="center"/>
          </w:tcPr>
          <w:p w14:paraId="65454FA0"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c>
          <w:tcPr>
            <w:tcW w:w="1620" w:type="dxa"/>
            <w:tcBorders>
              <w:bottom w:val="single" w:sz="4" w:space="0" w:color="auto"/>
            </w:tcBorders>
            <w:vAlign w:val="center"/>
          </w:tcPr>
          <w:p w14:paraId="2F0C8CF6"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1620" w:type="dxa"/>
            <w:tcBorders>
              <w:bottom w:val="single" w:sz="4" w:space="0" w:color="auto"/>
            </w:tcBorders>
            <w:vAlign w:val="center"/>
          </w:tcPr>
          <w:p w14:paraId="0F88790F"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r>
      <w:tr w:rsidR="00565070" w14:paraId="014ECC9E" w14:textId="77777777" w:rsidTr="00565070">
        <w:trPr>
          <w:trHeight w:val="285"/>
          <w:jc w:val="center"/>
        </w:trPr>
        <w:tc>
          <w:tcPr>
            <w:tcW w:w="1221" w:type="dxa"/>
            <w:tcBorders>
              <w:top w:val="single" w:sz="4" w:space="0" w:color="auto"/>
              <w:bottom w:val="nil"/>
            </w:tcBorders>
            <w:vAlign w:val="center"/>
          </w:tcPr>
          <w:p w14:paraId="644AE6A5"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1620" w:type="dxa"/>
            <w:tcBorders>
              <w:top w:val="single" w:sz="4" w:space="0" w:color="auto"/>
              <w:bottom w:val="nil"/>
            </w:tcBorders>
            <w:vAlign w:val="center"/>
          </w:tcPr>
          <w:p w14:paraId="287F2CDF" w14:textId="77777777" w:rsidR="00565070" w:rsidRDefault="00565070" w:rsidP="00FE4A74">
            <w:pPr>
              <w:spacing w:line="360" w:lineRule="auto"/>
              <w:rPr>
                <w:rFonts w:ascii="Book Antiqua" w:hAnsi="Book Antiqua"/>
                <w:color w:val="000000"/>
              </w:rPr>
            </w:pPr>
            <w:r>
              <w:rPr>
                <w:rFonts w:ascii="Book Antiqua" w:hAnsi="Book Antiqua"/>
                <w:color w:val="000000"/>
              </w:rPr>
              <w:t>2.56 ± 0.12</w:t>
            </w:r>
          </w:p>
        </w:tc>
        <w:tc>
          <w:tcPr>
            <w:tcW w:w="1620" w:type="dxa"/>
            <w:tcBorders>
              <w:top w:val="single" w:sz="4" w:space="0" w:color="auto"/>
              <w:bottom w:val="nil"/>
            </w:tcBorders>
            <w:vAlign w:val="center"/>
          </w:tcPr>
          <w:p w14:paraId="31E93FA7" w14:textId="77777777" w:rsidR="00565070" w:rsidRDefault="00565070" w:rsidP="00FE4A74">
            <w:pPr>
              <w:spacing w:line="360" w:lineRule="auto"/>
              <w:rPr>
                <w:rFonts w:ascii="Book Antiqua" w:hAnsi="Book Antiqua"/>
                <w:color w:val="000000"/>
              </w:rPr>
            </w:pPr>
            <w:r>
              <w:rPr>
                <w:rFonts w:ascii="Book Antiqua" w:hAnsi="Book Antiqua"/>
                <w:color w:val="000000"/>
              </w:rPr>
              <w:t>2.60 ± 0.10</w:t>
            </w:r>
          </w:p>
        </w:tc>
        <w:tc>
          <w:tcPr>
            <w:tcW w:w="1620" w:type="dxa"/>
            <w:tcBorders>
              <w:top w:val="single" w:sz="4" w:space="0" w:color="auto"/>
              <w:bottom w:val="nil"/>
            </w:tcBorders>
            <w:vAlign w:val="center"/>
          </w:tcPr>
          <w:p w14:paraId="5C3BBEEF" w14:textId="77777777" w:rsidR="00565070" w:rsidRDefault="00565070" w:rsidP="00FE4A74">
            <w:pPr>
              <w:spacing w:line="360" w:lineRule="auto"/>
              <w:rPr>
                <w:rFonts w:ascii="Book Antiqua" w:hAnsi="Book Antiqua"/>
                <w:color w:val="000000"/>
              </w:rPr>
            </w:pPr>
            <w:r>
              <w:rPr>
                <w:rFonts w:ascii="Book Antiqua" w:hAnsi="Book Antiqua"/>
                <w:color w:val="000000"/>
              </w:rPr>
              <w:t>3.08 ± 0.57</w:t>
            </w:r>
          </w:p>
        </w:tc>
        <w:tc>
          <w:tcPr>
            <w:tcW w:w="1620" w:type="dxa"/>
            <w:tcBorders>
              <w:top w:val="single" w:sz="4" w:space="0" w:color="auto"/>
              <w:bottom w:val="nil"/>
            </w:tcBorders>
            <w:vAlign w:val="center"/>
          </w:tcPr>
          <w:p w14:paraId="7B18CBC9" w14:textId="77777777" w:rsidR="00565070" w:rsidRDefault="00565070" w:rsidP="00FE4A74">
            <w:pPr>
              <w:spacing w:line="360" w:lineRule="auto"/>
              <w:rPr>
                <w:rFonts w:ascii="Book Antiqua" w:hAnsi="Book Antiqua"/>
                <w:color w:val="000000"/>
              </w:rPr>
            </w:pPr>
            <w:r>
              <w:rPr>
                <w:rFonts w:ascii="Book Antiqua" w:hAnsi="Book Antiqua"/>
                <w:color w:val="000000"/>
              </w:rPr>
              <w:t>4.64 ± 0.51</w:t>
            </w:r>
          </w:p>
        </w:tc>
      </w:tr>
      <w:tr w:rsidR="00565070" w14:paraId="3D41968A" w14:textId="77777777" w:rsidTr="00565070">
        <w:trPr>
          <w:trHeight w:val="285"/>
          <w:jc w:val="center"/>
        </w:trPr>
        <w:tc>
          <w:tcPr>
            <w:tcW w:w="1221" w:type="dxa"/>
            <w:tcBorders>
              <w:top w:val="nil"/>
              <w:bottom w:val="nil"/>
            </w:tcBorders>
            <w:vAlign w:val="center"/>
          </w:tcPr>
          <w:p w14:paraId="470C80C5"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1620" w:type="dxa"/>
            <w:tcBorders>
              <w:top w:val="nil"/>
              <w:bottom w:val="nil"/>
            </w:tcBorders>
            <w:vAlign w:val="center"/>
          </w:tcPr>
          <w:p w14:paraId="45B4E853" w14:textId="77777777" w:rsidR="00565070" w:rsidRDefault="00565070" w:rsidP="00FE4A74">
            <w:pPr>
              <w:spacing w:line="360" w:lineRule="auto"/>
              <w:rPr>
                <w:rFonts w:ascii="Book Antiqua" w:hAnsi="Book Antiqua"/>
                <w:color w:val="000000"/>
              </w:rPr>
            </w:pPr>
            <w:r>
              <w:rPr>
                <w:rFonts w:ascii="Book Antiqua" w:hAnsi="Book Antiqua"/>
                <w:color w:val="000000"/>
              </w:rPr>
              <w:t>2.57 ± 0.13</w:t>
            </w:r>
          </w:p>
        </w:tc>
        <w:tc>
          <w:tcPr>
            <w:tcW w:w="1620" w:type="dxa"/>
            <w:tcBorders>
              <w:top w:val="nil"/>
              <w:bottom w:val="nil"/>
            </w:tcBorders>
            <w:vAlign w:val="center"/>
          </w:tcPr>
          <w:p w14:paraId="48418687" w14:textId="77777777" w:rsidR="00565070" w:rsidRDefault="00565070" w:rsidP="00FE4A74">
            <w:pPr>
              <w:spacing w:line="360" w:lineRule="auto"/>
              <w:rPr>
                <w:rFonts w:ascii="Book Antiqua" w:hAnsi="Book Antiqua"/>
                <w:color w:val="000000"/>
              </w:rPr>
            </w:pPr>
            <w:r>
              <w:rPr>
                <w:rFonts w:ascii="Book Antiqua" w:hAnsi="Book Antiqua"/>
                <w:color w:val="000000"/>
              </w:rPr>
              <w:t>2.64 ± 0.14</w:t>
            </w:r>
          </w:p>
        </w:tc>
        <w:tc>
          <w:tcPr>
            <w:tcW w:w="1620" w:type="dxa"/>
            <w:tcBorders>
              <w:top w:val="nil"/>
              <w:bottom w:val="nil"/>
            </w:tcBorders>
            <w:vAlign w:val="center"/>
          </w:tcPr>
          <w:p w14:paraId="14D2C2BC" w14:textId="77777777" w:rsidR="00565070" w:rsidRDefault="00565070" w:rsidP="00FE4A74">
            <w:pPr>
              <w:spacing w:line="360" w:lineRule="auto"/>
              <w:rPr>
                <w:rFonts w:ascii="Book Antiqua" w:hAnsi="Book Antiqua"/>
                <w:color w:val="000000"/>
              </w:rPr>
            </w:pPr>
            <w:r>
              <w:rPr>
                <w:rFonts w:ascii="Book Antiqua" w:hAnsi="Book Antiqua"/>
                <w:color w:val="000000"/>
              </w:rPr>
              <w:t>3.12 ± 0.53</w:t>
            </w:r>
          </w:p>
        </w:tc>
        <w:tc>
          <w:tcPr>
            <w:tcW w:w="1620" w:type="dxa"/>
            <w:tcBorders>
              <w:top w:val="nil"/>
              <w:bottom w:val="nil"/>
            </w:tcBorders>
            <w:vAlign w:val="center"/>
          </w:tcPr>
          <w:p w14:paraId="74856A07" w14:textId="77777777" w:rsidR="00565070" w:rsidRDefault="00565070" w:rsidP="00FE4A74">
            <w:pPr>
              <w:spacing w:line="360" w:lineRule="auto"/>
              <w:rPr>
                <w:rFonts w:ascii="Book Antiqua" w:hAnsi="Book Antiqua"/>
                <w:color w:val="000000"/>
              </w:rPr>
            </w:pPr>
            <w:r>
              <w:rPr>
                <w:rFonts w:ascii="Book Antiqua" w:hAnsi="Book Antiqua"/>
                <w:color w:val="000000"/>
              </w:rPr>
              <w:t>4.91 ± 0.43</w:t>
            </w:r>
          </w:p>
        </w:tc>
      </w:tr>
      <w:tr w:rsidR="00565070" w14:paraId="11447BDF" w14:textId="77777777" w:rsidTr="00565070">
        <w:trPr>
          <w:trHeight w:val="285"/>
          <w:jc w:val="center"/>
        </w:trPr>
        <w:tc>
          <w:tcPr>
            <w:tcW w:w="1221" w:type="dxa"/>
            <w:tcBorders>
              <w:top w:val="nil"/>
              <w:bottom w:val="nil"/>
            </w:tcBorders>
            <w:vAlign w:val="center"/>
          </w:tcPr>
          <w:p w14:paraId="1838F9B0"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t</w:t>
            </w:r>
          </w:p>
        </w:tc>
        <w:tc>
          <w:tcPr>
            <w:tcW w:w="1620" w:type="dxa"/>
            <w:tcBorders>
              <w:top w:val="nil"/>
              <w:bottom w:val="nil"/>
            </w:tcBorders>
            <w:vAlign w:val="center"/>
          </w:tcPr>
          <w:p w14:paraId="5CCF8856" w14:textId="77777777" w:rsidR="00565070" w:rsidRDefault="00565070" w:rsidP="00FE4A74">
            <w:pPr>
              <w:spacing w:line="360" w:lineRule="auto"/>
              <w:rPr>
                <w:rFonts w:ascii="Book Antiqua" w:hAnsi="Book Antiqua"/>
                <w:color w:val="000000"/>
              </w:rPr>
            </w:pPr>
            <w:r>
              <w:rPr>
                <w:rFonts w:ascii="Book Antiqua" w:hAnsi="Book Antiqua"/>
                <w:color w:val="000000"/>
              </w:rPr>
              <w:t>0.456</w:t>
            </w:r>
          </w:p>
        </w:tc>
        <w:tc>
          <w:tcPr>
            <w:tcW w:w="1620" w:type="dxa"/>
            <w:tcBorders>
              <w:top w:val="nil"/>
              <w:bottom w:val="nil"/>
            </w:tcBorders>
            <w:vAlign w:val="center"/>
          </w:tcPr>
          <w:p w14:paraId="20AE3C50" w14:textId="77777777" w:rsidR="00565070" w:rsidRDefault="00565070" w:rsidP="00FE4A74">
            <w:pPr>
              <w:spacing w:line="360" w:lineRule="auto"/>
              <w:rPr>
                <w:rFonts w:ascii="Book Antiqua" w:hAnsi="Book Antiqua"/>
                <w:color w:val="000000"/>
              </w:rPr>
            </w:pPr>
            <w:r>
              <w:rPr>
                <w:rFonts w:ascii="Book Antiqua" w:hAnsi="Book Antiqua"/>
                <w:color w:val="000000"/>
              </w:rPr>
              <w:t>1.874</w:t>
            </w:r>
          </w:p>
        </w:tc>
        <w:tc>
          <w:tcPr>
            <w:tcW w:w="1620" w:type="dxa"/>
            <w:tcBorders>
              <w:top w:val="nil"/>
              <w:bottom w:val="nil"/>
            </w:tcBorders>
            <w:vAlign w:val="center"/>
          </w:tcPr>
          <w:p w14:paraId="574C8035" w14:textId="77777777" w:rsidR="00565070" w:rsidRDefault="00565070" w:rsidP="00FE4A74">
            <w:pPr>
              <w:spacing w:line="360" w:lineRule="auto"/>
              <w:rPr>
                <w:rFonts w:ascii="Book Antiqua" w:hAnsi="Book Antiqua"/>
                <w:color w:val="000000"/>
              </w:rPr>
            </w:pPr>
            <w:r>
              <w:rPr>
                <w:rFonts w:ascii="Book Antiqua" w:hAnsi="Book Antiqua"/>
                <w:color w:val="000000"/>
              </w:rPr>
              <w:t>0.414</w:t>
            </w:r>
          </w:p>
        </w:tc>
        <w:tc>
          <w:tcPr>
            <w:tcW w:w="1620" w:type="dxa"/>
            <w:tcBorders>
              <w:top w:val="nil"/>
              <w:bottom w:val="nil"/>
            </w:tcBorders>
            <w:vAlign w:val="center"/>
          </w:tcPr>
          <w:p w14:paraId="2CDF6578" w14:textId="77777777" w:rsidR="00565070" w:rsidRDefault="00565070" w:rsidP="00FE4A74">
            <w:pPr>
              <w:spacing w:line="360" w:lineRule="auto"/>
              <w:rPr>
                <w:rFonts w:ascii="Book Antiqua" w:hAnsi="Book Antiqua"/>
                <w:color w:val="000000"/>
              </w:rPr>
            </w:pPr>
            <w:r>
              <w:rPr>
                <w:rFonts w:ascii="Book Antiqua" w:hAnsi="Book Antiqua"/>
                <w:color w:val="000000"/>
              </w:rPr>
              <w:t>3.263</w:t>
            </w:r>
          </w:p>
        </w:tc>
      </w:tr>
      <w:tr w:rsidR="00565070" w14:paraId="09FB8350" w14:textId="77777777" w:rsidTr="00565070">
        <w:trPr>
          <w:trHeight w:val="375"/>
          <w:jc w:val="center"/>
        </w:trPr>
        <w:tc>
          <w:tcPr>
            <w:tcW w:w="1221" w:type="dxa"/>
            <w:tcBorders>
              <w:top w:val="nil"/>
            </w:tcBorders>
            <w:vAlign w:val="center"/>
          </w:tcPr>
          <w:p w14:paraId="0B50D43C"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1620" w:type="dxa"/>
            <w:tcBorders>
              <w:top w:val="nil"/>
            </w:tcBorders>
            <w:vAlign w:val="center"/>
          </w:tcPr>
          <w:p w14:paraId="36EABA72" w14:textId="77777777" w:rsidR="00565070" w:rsidRDefault="00565070" w:rsidP="00FE4A74">
            <w:pPr>
              <w:spacing w:line="360" w:lineRule="auto"/>
              <w:rPr>
                <w:rFonts w:ascii="Book Antiqua" w:hAnsi="Book Antiqua"/>
                <w:color w:val="000000"/>
              </w:rPr>
            </w:pPr>
            <w:r>
              <w:rPr>
                <w:rFonts w:ascii="Book Antiqua" w:hAnsi="Book Antiqua"/>
                <w:color w:val="000000"/>
              </w:rPr>
              <w:t>0.649</w:t>
            </w:r>
          </w:p>
        </w:tc>
        <w:tc>
          <w:tcPr>
            <w:tcW w:w="1620" w:type="dxa"/>
            <w:tcBorders>
              <w:top w:val="nil"/>
            </w:tcBorders>
            <w:vAlign w:val="center"/>
          </w:tcPr>
          <w:p w14:paraId="65FF672D" w14:textId="77777777" w:rsidR="00565070" w:rsidRDefault="00565070" w:rsidP="00FE4A74">
            <w:pPr>
              <w:spacing w:line="360" w:lineRule="auto"/>
              <w:rPr>
                <w:rFonts w:ascii="Book Antiqua" w:hAnsi="Book Antiqua"/>
                <w:color w:val="000000"/>
              </w:rPr>
            </w:pPr>
            <w:r>
              <w:rPr>
                <w:rFonts w:ascii="Book Antiqua" w:hAnsi="Book Antiqua"/>
                <w:color w:val="000000"/>
              </w:rPr>
              <w:t>0.063</w:t>
            </w:r>
          </w:p>
        </w:tc>
        <w:tc>
          <w:tcPr>
            <w:tcW w:w="1620" w:type="dxa"/>
            <w:tcBorders>
              <w:top w:val="nil"/>
            </w:tcBorders>
            <w:vAlign w:val="center"/>
          </w:tcPr>
          <w:p w14:paraId="1226194B" w14:textId="77777777" w:rsidR="00565070" w:rsidRDefault="00565070" w:rsidP="00FE4A74">
            <w:pPr>
              <w:spacing w:line="360" w:lineRule="auto"/>
              <w:rPr>
                <w:rFonts w:ascii="Book Antiqua" w:hAnsi="Book Antiqua"/>
                <w:color w:val="000000"/>
              </w:rPr>
            </w:pPr>
            <w:r>
              <w:rPr>
                <w:rFonts w:ascii="Book Antiqua" w:hAnsi="Book Antiqua"/>
                <w:color w:val="000000"/>
              </w:rPr>
              <w:t>0.679</w:t>
            </w:r>
          </w:p>
        </w:tc>
        <w:tc>
          <w:tcPr>
            <w:tcW w:w="1620" w:type="dxa"/>
            <w:tcBorders>
              <w:top w:val="nil"/>
            </w:tcBorders>
            <w:vAlign w:val="center"/>
          </w:tcPr>
          <w:p w14:paraId="5AA513F5" w14:textId="77777777" w:rsidR="00565070" w:rsidRDefault="00565070" w:rsidP="00FE4A74">
            <w:pPr>
              <w:spacing w:line="360" w:lineRule="auto"/>
              <w:rPr>
                <w:rFonts w:ascii="Book Antiqua" w:hAnsi="Book Antiqua"/>
                <w:color w:val="000000"/>
              </w:rPr>
            </w:pPr>
            <w:r>
              <w:rPr>
                <w:rFonts w:ascii="Book Antiqua" w:hAnsi="Book Antiqua"/>
                <w:color w:val="000000"/>
              </w:rPr>
              <w:t>0.001</w:t>
            </w:r>
          </w:p>
        </w:tc>
      </w:tr>
    </w:tbl>
    <w:p w14:paraId="10E9375B" w14:textId="77777777" w:rsidR="00565070" w:rsidRDefault="00565070" w:rsidP="00FE4A74">
      <w:pPr>
        <w:spacing w:line="360" w:lineRule="auto"/>
        <w:rPr>
          <w:rFonts w:ascii="Book Antiqua" w:hAnsi="Book Antiqua"/>
        </w:rPr>
      </w:pPr>
    </w:p>
    <w:p w14:paraId="5DFD66BD" w14:textId="77777777" w:rsidR="00565070" w:rsidRDefault="00565070" w:rsidP="00FE4A74">
      <w:pPr>
        <w:spacing w:line="360" w:lineRule="auto"/>
        <w:rPr>
          <w:rFonts w:ascii="Book Antiqua" w:hAnsi="Book Antiqua"/>
        </w:rPr>
      </w:pPr>
    </w:p>
    <w:p w14:paraId="5D5B41D7" w14:textId="77777777" w:rsidR="00565070" w:rsidRDefault="00565070" w:rsidP="00FE4A74">
      <w:pPr>
        <w:spacing w:line="360" w:lineRule="auto"/>
        <w:rPr>
          <w:rFonts w:ascii="Book Antiqua" w:hAnsi="Book Antiqua"/>
        </w:rPr>
      </w:pPr>
      <w:r>
        <w:rPr>
          <w:rFonts w:ascii="Book Antiqua" w:hAnsi="Book Antiqua"/>
        </w:rPr>
        <w:br w:type="page"/>
      </w:r>
    </w:p>
    <w:p w14:paraId="10F9C580"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 xml:space="preserve">Table 6 Comparison of </w:t>
      </w:r>
      <w:r w:rsidRPr="00565070">
        <w:rPr>
          <w:rFonts w:ascii="Book Antiqua" w:hAnsi="Book Antiqua"/>
          <w:b/>
          <w:color w:val="000000"/>
        </w:rPr>
        <w:t xml:space="preserve">pictorial blood loss assessment chart </w:t>
      </w:r>
      <w:r w:rsidRPr="0070345F">
        <w:rPr>
          <w:rFonts w:ascii="Book Antiqua" w:hAnsi="Book Antiqua"/>
          <w:b/>
          <w:color w:val="000000"/>
        </w:rPr>
        <w:t>scores between the two groups</w:t>
      </w:r>
      <w:r w:rsidRPr="0070345F">
        <w:rPr>
          <w:rFonts w:ascii="Book Antiqua" w:hAnsi="Book Antiqua" w:hint="eastAsia"/>
          <w:b/>
          <w:color w:val="000000"/>
        </w:rPr>
        <w:t xml:space="preserve"> </w:t>
      </w:r>
      <w:r w:rsidRPr="0070345F">
        <w:rPr>
          <w:rFonts w:ascii="Book Antiqua" w:hAnsi="Book Antiqua"/>
          <w:b/>
          <w:color w:val="000000"/>
        </w:rPr>
        <w:t>(</w:t>
      </w:r>
      <w:r w:rsidRPr="0070345F">
        <w:rPr>
          <w:rFonts w:ascii="Book Antiqua" w:hAnsi="Book Antiqua" w:hint="eastAsia"/>
          <w:b/>
          <w:i/>
          <w:color w:val="000000"/>
        </w:rPr>
        <w:t>n</w:t>
      </w:r>
      <w:r>
        <w:rPr>
          <w:rFonts w:ascii="Book Antiqua" w:hAnsi="Book Antiqua" w:hint="eastAsia"/>
          <w:b/>
          <w:color w:val="000000"/>
        </w:rPr>
        <w:t xml:space="preserve"> = 65, </w:t>
      </w:r>
      <w:r w:rsidRPr="0070345F">
        <w:rPr>
          <w:rFonts w:ascii="Book Antiqua" w:hAnsi="Book Antiqua" w:hint="eastAsia"/>
          <w:b/>
          <w:color w:val="000000"/>
        </w:rPr>
        <w:t xml:space="preserve">mean </w:t>
      </w:r>
      <w:r w:rsidRPr="0070345F">
        <w:rPr>
          <w:rFonts w:ascii="Book Antiqua" w:hAnsi="Book Antiqua"/>
          <w:b/>
          <w:color w:val="000000"/>
        </w:rPr>
        <w:t xml:space="preserve">± </w:t>
      </w:r>
      <w:r w:rsidRPr="0070345F">
        <w:rPr>
          <w:rFonts w:ascii="Book Antiqua" w:hAnsi="Book Antiqua"/>
          <w:b/>
          <w:caps/>
          <w:color w:val="000000"/>
        </w:rPr>
        <w:t>s</w:t>
      </w:r>
      <w:r w:rsidRPr="0070345F">
        <w:rPr>
          <w:rFonts w:ascii="Book Antiqua" w:hAnsi="Book Antiqua" w:hint="eastAsia"/>
          <w:b/>
          <w:color w:val="000000"/>
        </w:rPr>
        <w:t>D</w:t>
      </w:r>
      <w:r w:rsidRPr="0070345F">
        <w:rPr>
          <w:rFonts w:ascii="Book Antiqua" w:hAnsi="Book Antiqua"/>
          <w:b/>
          <w:color w:val="000000"/>
        </w:rPr>
        <w:t>)</w:t>
      </w:r>
    </w:p>
    <w:tbl>
      <w:tblPr>
        <w:tblW w:w="0" w:type="auto"/>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21"/>
        <w:gridCol w:w="2446"/>
        <w:gridCol w:w="2359"/>
      </w:tblGrid>
      <w:tr w:rsidR="00565070" w14:paraId="25EB035C" w14:textId="77777777" w:rsidTr="00565070">
        <w:trPr>
          <w:trHeight w:val="285"/>
        </w:trPr>
        <w:tc>
          <w:tcPr>
            <w:tcW w:w="1221" w:type="dxa"/>
            <w:vMerge w:val="restart"/>
            <w:vAlign w:val="center"/>
          </w:tcPr>
          <w:p w14:paraId="591A84A8"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Group</w:t>
            </w:r>
          </w:p>
        </w:tc>
        <w:tc>
          <w:tcPr>
            <w:tcW w:w="4805" w:type="dxa"/>
            <w:gridSpan w:val="2"/>
            <w:vAlign w:val="center"/>
          </w:tcPr>
          <w:p w14:paraId="696013F8"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PBAC score</w:t>
            </w:r>
          </w:p>
        </w:tc>
      </w:tr>
      <w:tr w:rsidR="00565070" w14:paraId="47D68743" w14:textId="77777777" w:rsidTr="00565070">
        <w:trPr>
          <w:trHeight w:val="285"/>
        </w:trPr>
        <w:tc>
          <w:tcPr>
            <w:tcW w:w="1221" w:type="dxa"/>
            <w:vMerge/>
            <w:tcBorders>
              <w:bottom w:val="single" w:sz="4" w:space="0" w:color="auto"/>
            </w:tcBorders>
            <w:vAlign w:val="center"/>
          </w:tcPr>
          <w:p w14:paraId="43ECBA56" w14:textId="77777777" w:rsidR="00565070" w:rsidRPr="0070345F" w:rsidRDefault="00565070" w:rsidP="00FE4A74">
            <w:pPr>
              <w:spacing w:line="360" w:lineRule="auto"/>
              <w:rPr>
                <w:rFonts w:ascii="Book Antiqua" w:hAnsi="Book Antiqua"/>
                <w:b/>
                <w:color w:val="000000"/>
              </w:rPr>
            </w:pPr>
          </w:p>
        </w:tc>
        <w:tc>
          <w:tcPr>
            <w:tcW w:w="2446" w:type="dxa"/>
            <w:tcBorders>
              <w:bottom w:val="single" w:sz="4" w:space="0" w:color="auto"/>
            </w:tcBorders>
            <w:vAlign w:val="center"/>
          </w:tcPr>
          <w:p w14:paraId="6BB54DE1"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2359" w:type="dxa"/>
            <w:tcBorders>
              <w:bottom w:val="single" w:sz="4" w:space="0" w:color="auto"/>
            </w:tcBorders>
            <w:vAlign w:val="center"/>
          </w:tcPr>
          <w:p w14:paraId="2579AC5F"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r>
      <w:tr w:rsidR="00565070" w14:paraId="2EA77D90" w14:textId="77777777" w:rsidTr="00565070">
        <w:trPr>
          <w:trHeight w:val="285"/>
        </w:trPr>
        <w:tc>
          <w:tcPr>
            <w:tcW w:w="1221" w:type="dxa"/>
            <w:tcBorders>
              <w:top w:val="single" w:sz="4" w:space="0" w:color="auto"/>
              <w:bottom w:val="nil"/>
            </w:tcBorders>
            <w:vAlign w:val="center"/>
          </w:tcPr>
          <w:p w14:paraId="0C0FEB83" w14:textId="77777777" w:rsidR="00565070" w:rsidRPr="0070345F" w:rsidRDefault="00565070" w:rsidP="00FE4A74">
            <w:pPr>
              <w:spacing w:line="360" w:lineRule="auto"/>
              <w:rPr>
                <w:rFonts w:ascii="Book Antiqua" w:hAnsi="Book Antiqua"/>
                <w:b/>
                <w:color w:val="000000"/>
              </w:rPr>
            </w:pPr>
            <w:proofErr w:type="spellStart"/>
            <w:r w:rsidRPr="0070345F">
              <w:rPr>
                <w:rFonts w:ascii="Book Antiqua" w:hAnsi="Book Antiqua"/>
                <w:b/>
                <w:color w:val="000000"/>
              </w:rPr>
              <w:t>Fenmatong</w:t>
            </w:r>
            <w:proofErr w:type="spellEnd"/>
            <w:r w:rsidRPr="0070345F">
              <w:rPr>
                <w:rFonts w:ascii="Book Antiqua" w:hAnsi="Book Antiqua"/>
                <w:b/>
                <w:color w:val="000000"/>
              </w:rPr>
              <w:t xml:space="preserve"> group</w:t>
            </w:r>
          </w:p>
        </w:tc>
        <w:tc>
          <w:tcPr>
            <w:tcW w:w="2446" w:type="dxa"/>
            <w:tcBorders>
              <w:top w:val="single" w:sz="4" w:space="0" w:color="auto"/>
              <w:bottom w:val="nil"/>
            </w:tcBorders>
            <w:vAlign w:val="center"/>
          </w:tcPr>
          <w:p w14:paraId="59CAAFB8" w14:textId="77777777" w:rsidR="00565070" w:rsidRDefault="00565070" w:rsidP="00FE4A74">
            <w:pPr>
              <w:spacing w:line="360" w:lineRule="auto"/>
              <w:rPr>
                <w:rFonts w:ascii="Book Antiqua" w:hAnsi="Book Antiqua"/>
                <w:color w:val="000000"/>
              </w:rPr>
            </w:pPr>
            <w:r>
              <w:rPr>
                <w:rFonts w:ascii="Book Antiqua" w:hAnsi="Book Antiqua"/>
                <w:color w:val="000000"/>
              </w:rPr>
              <w:t>18.14 ± 2.98</w:t>
            </w:r>
          </w:p>
        </w:tc>
        <w:tc>
          <w:tcPr>
            <w:tcW w:w="2359" w:type="dxa"/>
            <w:tcBorders>
              <w:top w:val="single" w:sz="4" w:space="0" w:color="auto"/>
              <w:bottom w:val="nil"/>
            </w:tcBorders>
            <w:vAlign w:val="center"/>
          </w:tcPr>
          <w:p w14:paraId="4FC40959" w14:textId="77777777" w:rsidR="00565070" w:rsidRDefault="00565070" w:rsidP="00FE4A74">
            <w:pPr>
              <w:spacing w:line="360" w:lineRule="auto"/>
              <w:rPr>
                <w:rFonts w:ascii="Book Antiqua" w:hAnsi="Book Antiqua"/>
                <w:color w:val="000000"/>
              </w:rPr>
            </w:pPr>
            <w:r>
              <w:rPr>
                <w:rFonts w:ascii="Book Antiqua" w:hAnsi="Book Antiqua"/>
                <w:color w:val="000000"/>
              </w:rPr>
              <w:t>21.74 ± 3.06</w:t>
            </w:r>
          </w:p>
        </w:tc>
      </w:tr>
      <w:tr w:rsidR="00565070" w14:paraId="590DE4F2" w14:textId="77777777" w:rsidTr="00565070">
        <w:trPr>
          <w:trHeight w:val="285"/>
        </w:trPr>
        <w:tc>
          <w:tcPr>
            <w:tcW w:w="1221" w:type="dxa"/>
            <w:tcBorders>
              <w:top w:val="nil"/>
              <w:bottom w:val="nil"/>
            </w:tcBorders>
            <w:vAlign w:val="center"/>
          </w:tcPr>
          <w:p w14:paraId="6A88DC2B"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Observation group</w:t>
            </w:r>
          </w:p>
        </w:tc>
        <w:tc>
          <w:tcPr>
            <w:tcW w:w="2446" w:type="dxa"/>
            <w:tcBorders>
              <w:top w:val="nil"/>
              <w:bottom w:val="nil"/>
            </w:tcBorders>
            <w:vAlign w:val="center"/>
          </w:tcPr>
          <w:p w14:paraId="1F735C2D" w14:textId="77777777" w:rsidR="00565070" w:rsidRDefault="00565070" w:rsidP="00FE4A74">
            <w:pPr>
              <w:spacing w:line="360" w:lineRule="auto"/>
              <w:rPr>
                <w:rFonts w:ascii="Book Antiqua" w:hAnsi="Book Antiqua"/>
                <w:color w:val="000000"/>
              </w:rPr>
            </w:pPr>
            <w:r>
              <w:rPr>
                <w:rFonts w:ascii="Book Antiqua" w:hAnsi="Book Antiqua"/>
                <w:color w:val="000000"/>
              </w:rPr>
              <w:t>17.95 ± 3.15</w:t>
            </w:r>
          </w:p>
        </w:tc>
        <w:tc>
          <w:tcPr>
            <w:tcW w:w="2359" w:type="dxa"/>
            <w:tcBorders>
              <w:top w:val="nil"/>
              <w:bottom w:val="nil"/>
            </w:tcBorders>
            <w:vAlign w:val="center"/>
          </w:tcPr>
          <w:p w14:paraId="27A3FC2C" w14:textId="77777777" w:rsidR="00565070" w:rsidRDefault="00565070" w:rsidP="00FE4A74">
            <w:pPr>
              <w:spacing w:line="360" w:lineRule="auto"/>
              <w:rPr>
                <w:rFonts w:ascii="Book Antiqua" w:hAnsi="Book Antiqua"/>
                <w:color w:val="000000"/>
              </w:rPr>
            </w:pPr>
            <w:r>
              <w:rPr>
                <w:rFonts w:ascii="Book Antiqua" w:hAnsi="Book Antiqua"/>
                <w:color w:val="000000"/>
              </w:rPr>
              <w:t>23.45 ± 2.77</w:t>
            </w:r>
          </w:p>
        </w:tc>
      </w:tr>
      <w:tr w:rsidR="00565070" w14:paraId="49291E74" w14:textId="77777777" w:rsidTr="00565070">
        <w:trPr>
          <w:trHeight w:val="285"/>
        </w:trPr>
        <w:tc>
          <w:tcPr>
            <w:tcW w:w="1221" w:type="dxa"/>
            <w:tcBorders>
              <w:top w:val="nil"/>
              <w:bottom w:val="nil"/>
            </w:tcBorders>
            <w:vAlign w:val="center"/>
          </w:tcPr>
          <w:p w14:paraId="05150444" w14:textId="77777777" w:rsidR="00565070" w:rsidRPr="0070345F" w:rsidRDefault="00565070" w:rsidP="00FE4A74">
            <w:pPr>
              <w:spacing w:line="360" w:lineRule="auto"/>
              <w:rPr>
                <w:rFonts w:ascii="Book Antiqua" w:hAnsi="Book Antiqua"/>
                <w:b/>
                <w:i/>
                <w:iCs/>
                <w:color w:val="000000"/>
              </w:rPr>
            </w:pPr>
            <w:r w:rsidRPr="0070345F">
              <w:rPr>
                <w:rFonts w:ascii="Book Antiqua" w:hAnsi="Book Antiqua"/>
                <w:b/>
                <w:i/>
                <w:iCs/>
                <w:color w:val="000000"/>
              </w:rPr>
              <w:t>t</w:t>
            </w:r>
          </w:p>
        </w:tc>
        <w:tc>
          <w:tcPr>
            <w:tcW w:w="2446" w:type="dxa"/>
            <w:tcBorders>
              <w:top w:val="nil"/>
              <w:bottom w:val="nil"/>
            </w:tcBorders>
            <w:vAlign w:val="center"/>
          </w:tcPr>
          <w:p w14:paraId="12514AD8" w14:textId="77777777" w:rsidR="00565070" w:rsidRDefault="00565070" w:rsidP="00FE4A74">
            <w:pPr>
              <w:spacing w:line="360" w:lineRule="auto"/>
              <w:rPr>
                <w:rFonts w:ascii="Book Antiqua" w:hAnsi="Book Antiqua"/>
                <w:color w:val="000000"/>
              </w:rPr>
            </w:pPr>
            <w:r>
              <w:rPr>
                <w:rFonts w:ascii="Book Antiqua" w:hAnsi="Book Antiqua"/>
                <w:color w:val="000000"/>
              </w:rPr>
              <w:t>0.353</w:t>
            </w:r>
          </w:p>
        </w:tc>
        <w:tc>
          <w:tcPr>
            <w:tcW w:w="2359" w:type="dxa"/>
            <w:tcBorders>
              <w:top w:val="nil"/>
              <w:bottom w:val="nil"/>
            </w:tcBorders>
            <w:vAlign w:val="center"/>
          </w:tcPr>
          <w:p w14:paraId="53B10567" w14:textId="77777777" w:rsidR="00565070" w:rsidRDefault="00565070" w:rsidP="00FE4A74">
            <w:pPr>
              <w:spacing w:line="360" w:lineRule="auto"/>
              <w:rPr>
                <w:rFonts w:ascii="Book Antiqua" w:hAnsi="Book Antiqua"/>
                <w:color w:val="000000"/>
              </w:rPr>
            </w:pPr>
            <w:r>
              <w:rPr>
                <w:rFonts w:ascii="Book Antiqua" w:hAnsi="Book Antiqua"/>
                <w:color w:val="000000"/>
              </w:rPr>
              <w:t>3.340</w:t>
            </w:r>
          </w:p>
        </w:tc>
      </w:tr>
      <w:tr w:rsidR="00565070" w14:paraId="70E2693E" w14:textId="77777777" w:rsidTr="00565070">
        <w:trPr>
          <w:trHeight w:val="375"/>
        </w:trPr>
        <w:tc>
          <w:tcPr>
            <w:tcW w:w="1221" w:type="dxa"/>
            <w:tcBorders>
              <w:top w:val="nil"/>
              <w:bottom w:val="single" w:sz="4" w:space="0" w:color="auto"/>
            </w:tcBorders>
            <w:vAlign w:val="center"/>
          </w:tcPr>
          <w:p w14:paraId="49822068" w14:textId="77777777" w:rsidR="00565070" w:rsidRPr="0070345F" w:rsidRDefault="00565070" w:rsidP="00FE4A74">
            <w:pPr>
              <w:spacing w:line="360" w:lineRule="auto"/>
              <w:rPr>
                <w:rFonts w:ascii="Book Antiqua" w:hAnsi="Book Antiqua"/>
                <w:b/>
                <w:i/>
                <w:iCs/>
                <w:color w:val="000000"/>
              </w:rPr>
            </w:pPr>
            <w:r w:rsidRPr="0070345F">
              <w:rPr>
                <w:rFonts w:ascii="Book Antiqua" w:hAnsi="Book Antiqua"/>
                <w:b/>
                <w:i/>
                <w:iCs/>
                <w:color w:val="000000"/>
              </w:rPr>
              <w:t>P</w:t>
            </w:r>
            <w:r w:rsidRPr="0070345F">
              <w:rPr>
                <w:rFonts w:ascii="Book Antiqua" w:hAnsi="Book Antiqua" w:hint="eastAsia"/>
                <w:b/>
                <w:i/>
                <w:iCs/>
                <w:color w:val="000000"/>
              </w:rPr>
              <w:t xml:space="preserve"> </w:t>
            </w:r>
            <w:r w:rsidRPr="0070345F">
              <w:rPr>
                <w:rFonts w:ascii="Book Antiqua" w:hAnsi="Book Antiqua" w:hint="eastAsia"/>
                <w:b/>
                <w:iCs/>
                <w:color w:val="000000"/>
              </w:rPr>
              <w:t>value</w:t>
            </w:r>
          </w:p>
        </w:tc>
        <w:tc>
          <w:tcPr>
            <w:tcW w:w="2446" w:type="dxa"/>
            <w:tcBorders>
              <w:top w:val="nil"/>
              <w:bottom w:val="single" w:sz="4" w:space="0" w:color="auto"/>
            </w:tcBorders>
            <w:vAlign w:val="center"/>
          </w:tcPr>
          <w:p w14:paraId="20220E93" w14:textId="77777777" w:rsidR="00565070" w:rsidRDefault="00565070" w:rsidP="00FE4A74">
            <w:pPr>
              <w:spacing w:line="360" w:lineRule="auto"/>
              <w:rPr>
                <w:rFonts w:ascii="Book Antiqua" w:hAnsi="Book Antiqua"/>
                <w:color w:val="000000"/>
              </w:rPr>
            </w:pPr>
            <w:r>
              <w:rPr>
                <w:rFonts w:ascii="Book Antiqua" w:hAnsi="Book Antiqua"/>
                <w:color w:val="000000"/>
              </w:rPr>
              <w:t>0.724</w:t>
            </w:r>
          </w:p>
        </w:tc>
        <w:tc>
          <w:tcPr>
            <w:tcW w:w="2359" w:type="dxa"/>
            <w:tcBorders>
              <w:top w:val="nil"/>
              <w:bottom w:val="single" w:sz="4" w:space="0" w:color="auto"/>
            </w:tcBorders>
            <w:vAlign w:val="center"/>
          </w:tcPr>
          <w:p w14:paraId="5595DA3E" w14:textId="77777777" w:rsidR="00565070" w:rsidRDefault="00565070" w:rsidP="00FE4A74">
            <w:pPr>
              <w:spacing w:line="360" w:lineRule="auto"/>
              <w:rPr>
                <w:rFonts w:ascii="Book Antiqua" w:hAnsi="Book Antiqua"/>
                <w:color w:val="000000"/>
              </w:rPr>
            </w:pPr>
            <w:r>
              <w:rPr>
                <w:rFonts w:ascii="Book Antiqua" w:hAnsi="Book Antiqua"/>
                <w:color w:val="000000"/>
              </w:rPr>
              <w:t>0.001</w:t>
            </w:r>
          </w:p>
        </w:tc>
      </w:tr>
    </w:tbl>
    <w:p w14:paraId="38EC5EDE" w14:textId="77777777" w:rsidR="00565070" w:rsidRPr="0070345F" w:rsidRDefault="00565070" w:rsidP="00FE4A74">
      <w:pPr>
        <w:spacing w:line="360" w:lineRule="auto"/>
        <w:rPr>
          <w:rFonts w:ascii="Book Antiqua" w:hAnsi="Book Antiqua"/>
          <w:lang w:eastAsia="zh-CN"/>
        </w:rPr>
      </w:pPr>
      <w:r w:rsidRPr="0070345F">
        <w:rPr>
          <w:rFonts w:ascii="Book Antiqua" w:hAnsi="Book Antiqua"/>
          <w:color w:val="000000"/>
        </w:rPr>
        <w:t>PBAC</w:t>
      </w:r>
      <w:r w:rsidRPr="0070345F">
        <w:rPr>
          <w:rFonts w:ascii="Book Antiqua" w:hAnsi="Book Antiqua" w:hint="eastAsia"/>
          <w:color w:val="000000"/>
        </w:rPr>
        <w:t xml:space="preserve">: </w:t>
      </w:r>
      <w:r w:rsidRPr="00565070">
        <w:rPr>
          <w:rFonts w:ascii="Book Antiqua" w:hAnsi="Book Antiqua"/>
          <w:color w:val="000000"/>
        </w:rPr>
        <w:t>Pictorial blood loss assessment chart</w:t>
      </w:r>
      <w:r>
        <w:rPr>
          <w:rFonts w:ascii="Book Antiqua" w:hAnsi="Book Antiqua" w:hint="eastAsia"/>
          <w:color w:val="000000"/>
          <w:lang w:eastAsia="zh-CN"/>
        </w:rPr>
        <w:t>.</w:t>
      </w:r>
    </w:p>
    <w:p w14:paraId="5F00417D" w14:textId="77777777" w:rsidR="00565070" w:rsidRDefault="00565070" w:rsidP="00FE4A74">
      <w:pPr>
        <w:spacing w:line="360" w:lineRule="auto"/>
        <w:rPr>
          <w:rFonts w:ascii="Book Antiqua" w:hAnsi="Book Antiqua"/>
        </w:rPr>
      </w:pPr>
    </w:p>
    <w:p w14:paraId="27DD4642" w14:textId="77777777" w:rsidR="00565070" w:rsidRPr="00565070" w:rsidRDefault="00565070" w:rsidP="00FE4A74">
      <w:pPr>
        <w:spacing w:line="360" w:lineRule="auto"/>
        <w:rPr>
          <w:rFonts w:ascii="Book Antiqua" w:hAnsi="Book Antiqua"/>
        </w:rPr>
      </w:pPr>
      <w:r>
        <w:rPr>
          <w:rFonts w:ascii="Book Antiqua" w:hAnsi="Book Antiqua"/>
        </w:rPr>
        <w:br w:type="page"/>
      </w:r>
      <w:r w:rsidRPr="0070345F">
        <w:rPr>
          <w:rFonts w:ascii="Book Antiqua" w:hAnsi="Book Antiqua"/>
          <w:b/>
          <w:color w:val="000000"/>
        </w:rPr>
        <w:lastRenderedPageBreak/>
        <w:t>Table 7 Comparison of hormone levels between the two groups</w:t>
      </w:r>
      <w:r>
        <w:rPr>
          <w:rFonts w:ascii="Book Antiqua" w:hAnsi="Book Antiqua" w:hint="eastAsia"/>
          <w:b/>
          <w:color w:val="000000"/>
        </w:rPr>
        <w:t xml:space="preserve"> (</w:t>
      </w:r>
      <w:r w:rsidRPr="0070345F">
        <w:rPr>
          <w:rFonts w:ascii="Book Antiqua" w:hAnsi="Book Antiqua" w:hint="eastAsia"/>
          <w:b/>
          <w:i/>
          <w:color w:val="000000"/>
        </w:rPr>
        <w:t>n</w:t>
      </w:r>
      <w:r>
        <w:rPr>
          <w:rFonts w:ascii="Book Antiqua" w:hAnsi="Book Antiqua" w:hint="eastAsia"/>
          <w:b/>
          <w:color w:val="000000"/>
        </w:rPr>
        <w:t xml:space="preserve"> = 65)</w:t>
      </w:r>
    </w:p>
    <w:tbl>
      <w:tblPr>
        <w:tblW w:w="0" w:type="auto"/>
        <w:jc w:val="center"/>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46"/>
        <w:gridCol w:w="1041"/>
        <w:gridCol w:w="1079"/>
        <w:gridCol w:w="1125"/>
        <w:gridCol w:w="1139"/>
        <w:gridCol w:w="1144"/>
        <w:gridCol w:w="1185"/>
      </w:tblGrid>
      <w:tr w:rsidR="00565070" w14:paraId="20324247" w14:textId="77777777" w:rsidTr="00565070">
        <w:trPr>
          <w:trHeight w:val="286"/>
          <w:jc w:val="center"/>
        </w:trPr>
        <w:tc>
          <w:tcPr>
            <w:tcW w:w="946" w:type="dxa"/>
            <w:vMerge w:val="restart"/>
            <w:vAlign w:val="center"/>
          </w:tcPr>
          <w:p w14:paraId="6EDD1064"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Group</w:t>
            </w:r>
          </w:p>
        </w:tc>
        <w:tc>
          <w:tcPr>
            <w:tcW w:w="2120" w:type="dxa"/>
            <w:gridSpan w:val="2"/>
            <w:vAlign w:val="center"/>
          </w:tcPr>
          <w:p w14:paraId="31CAB1EF"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FSH</w:t>
            </w:r>
            <w:r w:rsidRPr="0070345F">
              <w:rPr>
                <w:rFonts w:ascii="Book Antiqua" w:hAnsi="Book Antiqua" w:hint="eastAsia"/>
                <w:b/>
                <w:color w:val="000000"/>
              </w:rPr>
              <w:t xml:space="preserve"> </w:t>
            </w:r>
            <w:r w:rsidRPr="0070345F">
              <w:rPr>
                <w:rFonts w:ascii="Book Antiqua" w:hAnsi="Book Antiqua"/>
                <w:b/>
                <w:color w:val="000000"/>
              </w:rPr>
              <w:t>(IU/L)</w:t>
            </w:r>
          </w:p>
        </w:tc>
        <w:tc>
          <w:tcPr>
            <w:tcW w:w="2264" w:type="dxa"/>
            <w:gridSpan w:val="2"/>
            <w:vAlign w:val="center"/>
          </w:tcPr>
          <w:p w14:paraId="4818DCFD"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E2</w:t>
            </w:r>
            <w:r w:rsidRPr="0070345F">
              <w:rPr>
                <w:rFonts w:ascii="Book Antiqua" w:hAnsi="Book Antiqua" w:hint="eastAsia"/>
                <w:b/>
                <w:color w:val="000000"/>
              </w:rPr>
              <w:t xml:space="preserve"> </w:t>
            </w:r>
            <w:r w:rsidRPr="0070345F">
              <w:rPr>
                <w:rFonts w:ascii="Book Antiqua" w:hAnsi="Book Antiqua"/>
                <w:b/>
                <w:color w:val="000000"/>
              </w:rPr>
              <w:t>(</w:t>
            </w:r>
            <w:proofErr w:type="spellStart"/>
            <w:r w:rsidRPr="0070345F">
              <w:rPr>
                <w:rFonts w:ascii="Book Antiqua" w:hAnsi="Book Antiqua"/>
                <w:b/>
                <w:color w:val="000000"/>
              </w:rPr>
              <w:t>pg</w:t>
            </w:r>
            <w:proofErr w:type="spellEnd"/>
            <w:r w:rsidRPr="0070345F">
              <w:rPr>
                <w:rFonts w:ascii="Book Antiqua" w:hAnsi="Book Antiqua"/>
                <w:b/>
                <w:color w:val="000000"/>
              </w:rPr>
              <w:t>/mL)</w:t>
            </w:r>
          </w:p>
        </w:tc>
        <w:tc>
          <w:tcPr>
            <w:tcW w:w="2329" w:type="dxa"/>
            <w:gridSpan w:val="2"/>
            <w:vAlign w:val="center"/>
          </w:tcPr>
          <w:p w14:paraId="7CE2B477"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AMH</w:t>
            </w:r>
            <w:r w:rsidRPr="0070345F">
              <w:rPr>
                <w:rFonts w:ascii="Book Antiqua" w:hAnsi="Book Antiqua" w:hint="eastAsia"/>
                <w:b/>
                <w:color w:val="000000"/>
              </w:rPr>
              <w:t xml:space="preserve"> </w:t>
            </w:r>
            <w:r w:rsidRPr="0070345F">
              <w:rPr>
                <w:rFonts w:ascii="Book Antiqua" w:hAnsi="Book Antiqua"/>
                <w:b/>
                <w:color w:val="000000"/>
              </w:rPr>
              <w:t>(ng/mL)</w:t>
            </w:r>
          </w:p>
        </w:tc>
      </w:tr>
      <w:tr w:rsidR="00565070" w14:paraId="6AD58E30" w14:textId="77777777" w:rsidTr="00565070">
        <w:trPr>
          <w:trHeight w:val="286"/>
          <w:jc w:val="center"/>
        </w:trPr>
        <w:tc>
          <w:tcPr>
            <w:tcW w:w="946" w:type="dxa"/>
            <w:vMerge/>
            <w:tcBorders>
              <w:bottom w:val="single" w:sz="4" w:space="0" w:color="auto"/>
            </w:tcBorders>
            <w:vAlign w:val="center"/>
          </w:tcPr>
          <w:p w14:paraId="432559D0" w14:textId="77777777" w:rsidR="00565070" w:rsidRPr="0070345F" w:rsidRDefault="00565070" w:rsidP="00FE4A74">
            <w:pPr>
              <w:spacing w:line="360" w:lineRule="auto"/>
              <w:rPr>
                <w:rFonts w:ascii="Book Antiqua" w:hAnsi="Book Antiqua"/>
                <w:b/>
                <w:color w:val="000000"/>
              </w:rPr>
            </w:pPr>
          </w:p>
        </w:tc>
        <w:tc>
          <w:tcPr>
            <w:tcW w:w="1041" w:type="dxa"/>
            <w:tcBorders>
              <w:bottom w:val="single" w:sz="4" w:space="0" w:color="auto"/>
            </w:tcBorders>
            <w:vAlign w:val="center"/>
          </w:tcPr>
          <w:p w14:paraId="0AF34700"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1079" w:type="dxa"/>
            <w:tcBorders>
              <w:bottom w:val="single" w:sz="4" w:space="0" w:color="auto"/>
            </w:tcBorders>
            <w:vAlign w:val="center"/>
          </w:tcPr>
          <w:p w14:paraId="31F77496"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c>
          <w:tcPr>
            <w:tcW w:w="1125" w:type="dxa"/>
            <w:tcBorders>
              <w:bottom w:val="single" w:sz="4" w:space="0" w:color="auto"/>
            </w:tcBorders>
            <w:vAlign w:val="center"/>
          </w:tcPr>
          <w:p w14:paraId="7D40710F"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1139" w:type="dxa"/>
            <w:tcBorders>
              <w:bottom w:val="single" w:sz="4" w:space="0" w:color="auto"/>
            </w:tcBorders>
            <w:vAlign w:val="center"/>
          </w:tcPr>
          <w:p w14:paraId="2C3E5319"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c>
          <w:tcPr>
            <w:tcW w:w="1144" w:type="dxa"/>
            <w:tcBorders>
              <w:bottom w:val="single" w:sz="4" w:space="0" w:color="auto"/>
            </w:tcBorders>
            <w:vAlign w:val="center"/>
          </w:tcPr>
          <w:p w14:paraId="6E06A94A"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Before treatment</w:t>
            </w:r>
          </w:p>
        </w:tc>
        <w:tc>
          <w:tcPr>
            <w:tcW w:w="1185" w:type="dxa"/>
            <w:tcBorders>
              <w:bottom w:val="single" w:sz="4" w:space="0" w:color="auto"/>
            </w:tcBorders>
            <w:vAlign w:val="center"/>
          </w:tcPr>
          <w:p w14:paraId="10997977" w14:textId="77777777" w:rsidR="00565070" w:rsidRPr="0070345F" w:rsidRDefault="00565070" w:rsidP="00FE4A74">
            <w:pPr>
              <w:spacing w:line="360" w:lineRule="auto"/>
              <w:rPr>
                <w:rFonts w:ascii="Book Antiqua" w:hAnsi="Book Antiqua"/>
                <w:b/>
                <w:color w:val="000000"/>
              </w:rPr>
            </w:pPr>
            <w:r w:rsidRPr="0070345F">
              <w:rPr>
                <w:rFonts w:ascii="Book Antiqua" w:hAnsi="Book Antiqua"/>
                <w:b/>
                <w:color w:val="000000"/>
              </w:rPr>
              <w:t>After treatment</w:t>
            </w:r>
          </w:p>
        </w:tc>
      </w:tr>
      <w:tr w:rsidR="00565070" w14:paraId="528D35D3" w14:textId="77777777" w:rsidTr="00565070">
        <w:trPr>
          <w:trHeight w:val="286"/>
          <w:jc w:val="center"/>
        </w:trPr>
        <w:tc>
          <w:tcPr>
            <w:tcW w:w="946" w:type="dxa"/>
            <w:tcBorders>
              <w:top w:val="single" w:sz="4" w:space="0" w:color="auto"/>
              <w:bottom w:val="nil"/>
            </w:tcBorders>
            <w:vAlign w:val="center"/>
          </w:tcPr>
          <w:p w14:paraId="1DBCBDFA" w14:textId="77777777" w:rsidR="00565070" w:rsidRDefault="00565070" w:rsidP="00FE4A74">
            <w:pPr>
              <w:spacing w:line="360" w:lineRule="auto"/>
              <w:rPr>
                <w:rFonts w:ascii="Book Antiqua" w:hAnsi="Book Antiqua"/>
                <w:color w:val="000000"/>
              </w:rPr>
            </w:pPr>
            <w:proofErr w:type="spellStart"/>
            <w:r>
              <w:rPr>
                <w:rFonts w:ascii="Book Antiqua" w:hAnsi="Book Antiqua"/>
                <w:color w:val="000000"/>
              </w:rPr>
              <w:t>Fenmatong</w:t>
            </w:r>
            <w:proofErr w:type="spellEnd"/>
            <w:r>
              <w:rPr>
                <w:rFonts w:ascii="Book Antiqua" w:hAnsi="Book Antiqua"/>
                <w:color w:val="000000"/>
              </w:rPr>
              <w:t xml:space="preserve"> group</w:t>
            </w:r>
          </w:p>
        </w:tc>
        <w:tc>
          <w:tcPr>
            <w:tcW w:w="1041" w:type="dxa"/>
            <w:tcBorders>
              <w:top w:val="single" w:sz="4" w:space="0" w:color="auto"/>
              <w:bottom w:val="nil"/>
            </w:tcBorders>
            <w:vAlign w:val="center"/>
          </w:tcPr>
          <w:p w14:paraId="6CD0E115" w14:textId="77777777" w:rsidR="00565070" w:rsidRDefault="00565070" w:rsidP="00FE4A74">
            <w:pPr>
              <w:spacing w:line="360" w:lineRule="auto"/>
              <w:rPr>
                <w:rFonts w:ascii="Book Antiqua" w:hAnsi="Book Antiqua"/>
                <w:color w:val="000000"/>
              </w:rPr>
            </w:pPr>
            <w:r>
              <w:rPr>
                <w:rFonts w:ascii="Book Antiqua" w:hAnsi="Book Antiqua"/>
                <w:color w:val="000000"/>
              </w:rPr>
              <w:t>18.21 ± 2.44</w:t>
            </w:r>
          </w:p>
        </w:tc>
        <w:tc>
          <w:tcPr>
            <w:tcW w:w="1079" w:type="dxa"/>
            <w:tcBorders>
              <w:top w:val="single" w:sz="4" w:space="0" w:color="auto"/>
              <w:bottom w:val="nil"/>
            </w:tcBorders>
            <w:vAlign w:val="center"/>
          </w:tcPr>
          <w:p w14:paraId="2457C47D" w14:textId="77777777" w:rsidR="00565070" w:rsidRDefault="00565070" w:rsidP="00FE4A74">
            <w:pPr>
              <w:spacing w:line="360" w:lineRule="auto"/>
              <w:rPr>
                <w:rFonts w:ascii="Book Antiqua" w:hAnsi="Book Antiqua"/>
                <w:color w:val="000000"/>
              </w:rPr>
            </w:pPr>
            <w:r>
              <w:rPr>
                <w:rFonts w:ascii="Book Antiqua" w:hAnsi="Book Antiqua"/>
                <w:color w:val="000000"/>
              </w:rPr>
              <w:t>13.78 ± 2.06</w:t>
            </w:r>
          </w:p>
        </w:tc>
        <w:tc>
          <w:tcPr>
            <w:tcW w:w="1125" w:type="dxa"/>
            <w:tcBorders>
              <w:top w:val="single" w:sz="4" w:space="0" w:color="auto"/>
              <w:bottom w:val="nil"/>
            </w:tcBorders>
            <w:vAlign w:val="center"/>
          </w:tcPr>
          <w:p w14:paraId="5619AB94" w14:textId="77777777" w:rsidR="00565070" w:rsidRDefault="00565070" w:rsidP="00FE4A74">
            <w:pPr>
              <w:spacing w:line="360" w:lineRule="auto"/>
              <w:rPr>
                <w:rFonts w:ascii="Book Antiqua" w:hAnsi="Book Antiqua"/>
                <w:color w:val="000000"/>
              </w:rPr>
            </w:pPr>
            <w:r>
              <w:rPr>
                <w:rFonts w:ascii="Book Antiqua" w:hAnsi="Book Antiqua"/>
                <w:color w:val="000000"/>
              </w:rPr>
              <w:t>25.38 ± 3.24</w:t>
            </w:r>
          </w:p>
        </w:tc>
        <w:tc>
          <w:tcPr>
            <w:tcW w:w="1139" w:type="dxa"/>
            <w:tcBorders>
              <w:top w:val="single" w:sz="4" w:space="0" w:color="auto"/>
              <w:bottom w:val="nil"/>
            </w:tcBorders>
            <w:vAlign w:val="center"/>
          </w:tcPr>
          <w:p w14:paraId="31D82123" w14:textId="77777777" w:rsidR="00565070" w:rsidRDefault="00565070" w:rsidP="00FE4A74">
            <w:pPr>
              <w:spacing w:line="360" w:lineRule="auto"/>
              <w:rPr>
                <w:rFonts w:ascii="Book Antiqua" w:hAnsi="Book Antiqua"/>
                <w:color w:val="000000"/>
              </w:rPr>
            </w:pPr>
            <w:r>
              <w:rPr>
                <w:rFonts w:ascii="Book Antiqua" w:hAnsi="Book Antiqua"/>
                <w:color w:val="000000"/>
              </w:rPr>
              <w:t>44.23 ± 4.05</w:t>
            </w:r>
          </w:p>
        </w:tc>
        <w:tc>
          <w:tcPr>
            <w:tcW w:w="1144" w:type="dxa"/>
            <w:tcBorders>
              <w:top w:val="single" w:sz="4" w:space="0" w:color="auto"/>
              <w:bottom w:val="nil"/>
            </w:tcBorders>
            <w:vAlign w:val="center"/>
          </w:tcPr>
          <w:p w14:paraId="4B7C036C" w14:textId="77777777" w:rsidR="00565070" w:rsidRDefault="00565070" w:rsidP="00FE4A74">
            <w:pPr>
              <w:spacing w:line="360" w:lineRule="auto"/>
              <w:rPr>
                <w:rFonts w:ascii="Book Antiqua" w:hAnsi="Book Antiqua"/>
                <w:color w:val="000000"/>
              </w:rPr>
            </w:pPr>
            <w:r>
              <w:rPr>
                <w:rFonts w:ascii="Book Antiqua" w:hAnsi="Book Antiqua"/>
                <w:color w:val="000000"/>
              </w:rPr>
              <w:t>0.22 ± 0.05</w:t>
            </w:r>
          </w:p>
        </w:tc>
        <w:tc>
          <w:tcPr>
            <w:tcW w:w="1185" w:type="dxa"/>
            <w:tcBorders>
              <w:top w:val="single" w:sz="4" w:space="0" w:color="auto"/>
              <w:bottom w:val="nil"/>
            </w:tcBorders>
            <w:vAlign w:val="center"/>
          </w:tcPr>
          <w:p w14:paraId="6F9C198D" w14:textId="77777777" w:rsidR="00565070" w:rsidRDefault="00565070" w:rsidP="00FE4A74">
            <w:pPr>
              <w:spacing w:line="360" w:lineRule="auto"/>
              <w:rPr>
                <w:rFonts w:ascii="Book Antiqua" w:hAnsi="Book Antiqua"/>
                <w:color w:val="000000"/>
              </w:rPr>
            </w:pPr>
            <w:r>
              <w:rPr>
                <w:rFonts w:ascii="Book Antiqua" w:hAnsi="Book Antiqua"/>
                <w:color w:val="000000"/>
              </w:rPr>
              <w:t>0.26 ± 0.07</w:t>
            </w:r>
          </w:p>
        </w:tc>
      </w:tr>
      <w:tr w:rsidR="00565070" w14:paraId="25D93542" w14:textId="77777777" w:rsidTr="00565070">
        <w:trPr>
          <w:trHeight w:val="286"/>
          <w:jc w:val="center"/>
        </w:trPr>
        <w:tc>
          <w:tcPr>
            <w:tcW w:w="946" w:type="dxa"/>
            <w:tcBorders>
              <w:top w:val="nil"/>
              <w:bottom w:val="nil"/>
            </w:tcBorders>
            <w:vAlign w:val="center"/>
          </w:tcPr>
          <w:p w14:paraId="0E56C662" w14:textId="77777777" w:rsidR="00565070" w:rsidRDefault="00565070" w:rsidP="00FE4A74">
            <w:pPr>
              <w:spacing w:line="360" w:lineRule="auto"/>
              <w:rPr>
                <w:rFonts w:ascii="Book Antiqua" w:hAnsi="Book Antiqua"/>
                <w:color w:val="000000"/>
              </w:rPr>
            </w:pPr>
            <w:r>
              <w:rPr>
                <w:rFonts w:ascii="Book Antiqua" w:hAnsi="Book Antiqua"/>
                <w:color w:val="000000"/>
              </w:rPr>
              <w:t>Observation group</w:t>
            </w:r>
          </w:p>
        </w:tc>
        <w:tc>
          <w:tcPr>
            <w:tcW w:w="1041" w:type="dxa"/>
            <w:tcBorders>
              <w:top w:val="nil"/>
              <w:bottom w:val="nil"/>
            </w:tcBorders>
            <w:vAlign w:val="center"/>
          </w:tcPr>
          <w:p w14:paraId="32055234" w14:textId="77777777" w:rsidR="00565070" w:rsidRDefault="00565070" w:rsidP="00FE4A74">
            <w:pPr>
              <w:spacing w:line="360" w:lineRule="auto"/>
              <w:rPr>
                <w:rFonts w:ascii="Book Antiqua" w:hAnsi="Book Antiqua"/>
                <w:color w:val="000000"/>
              </w:rPr>
            </w:pPr>
            <w:r>
              <w:rPr>
                <w:rFonts w:ascii="Book Antiqua" w:hAnsi="Book Antiqua"/>
                <w:color w:val="000000"/>
              </w:rPr>
              <w:t>18.14 ± 2.26</w:t>
            </w:r>
          </w:p>
        </w:tc>
        <w:tc>
          <w:tcPr>
            <w:tcW w:w="1079" w:type="dxa"/>
            <w:tcBorders>
              <w:top w:val="nil"/>
              <w:bottom w:val="nil"/>
            </w:tcBorders>
            <w:vAlign w:val="center"/>
          </w:tcPr>
          <w:p w14:paraId="112F5C00" w14:textId="77777777" w:rsidR="00565070" w:rsidRDefault="00565070" w:rsidP="00FE4A74">
            <w:pPr>
              <w:spacing w:line="360" w:lineRule="auto"/>
              <w:rPr>
                <w:rFonts w:ascii="Book Antiqua" w:hAnsi="Book Antiqua"/>
                <w:color w:val="000000"/>
              </w:rPr>
            </w:pPr>
            <w:r>
              <w:rPr>
                <w:rFonts w:ascii="Book Antiqua" w:hAnsi="Book Antiqua"/>
                <w:color w:val="000000"/>
              </w:rPr>
              <w:t>10.14 ± 1.57</w:t>
            </w:r>
          </w:p>
        </w:tc>
        <w:tc>
          <w:tcPr>
            <w:tcW w:w="1125" w:type="dxa"/>
            <w:tcBorders>
              <w:top w:val="nil"/>
              <w:bottom w:val="nil"/>
            </w:tcBorders>
            <w:vAlign w:val="center"/>
          </w:tcPr>
          <w:p w14:paraId="60E92DEF" w14:textId="77777777" w:rsidR="00565070" w:rsidRDefault="00565070" w:rsidP="00FE4A74">
            <w:pPr>
              <w:spacing w:line="360" w:lineRule="auto"/>
              <w:rPr>
                <w:rFonts w:ascii="Book Antiqua" w:hAnsi="Book Antiqua"/>
                <w:color w:val="000000"/>
              </w:rPr>
            </w:pPr>
            <w:r>
              <w:rPr>
                <w:rFonts w:ascii="Book Antiqua" w:hAnsi="Book Antiqua"/>
                <w:color w:val="000000"/>
              </w:rPr>
              <w:t>24.89 ± 4.77</w:t>
            </w:r>
          </w:p>
        </w:tc>
        <w:tc>
          <w:tcPr>
            <w:tcW w:w="1139" w:type="dxa"/>
            <w:tcBorders>
              <w:top w:val="nil"/>
              <w:bottom w:val="nil"/>
            </w:tcBorders>
            <w:vAlign w:val="center"/>
          </w:tcPr>
          <w:p w14:paraId="6C942408" w14:textId="77777777" w:rsidR="00565070" w:rsidRDefault="00565070" w:rsidP="00FE4A74">
            <w:pPr>
              <w:spacing w:line="360" w:lineRule="auto"/>
              <w:rPr>
                <w:rFonts w:ascii="Book Antiqua" w:hAnsi="Book Antiqua"/>
                <w:color w:val="000000"/>
              </w:rPr>
            </w:pPr>
            <w:r>
              <w:rPr>
                <w:rFonts w:ascii="Book Antiqua" w:hAnsi="Book Antiqua"/>
                <w:color w:val="000000"/>
              </w:rPr>
              <w:t>57.96 ± 5.17</w:t>
            </w:r>
          </w:p>
        </w:tc>
        <w:tc>
          <w:tcPr>
            <w:tcW w:w="1144" w:type="dxa"/>
            <w:tcBorders>
              <w:top w:val="nil"/>
              <w:bottom w:val="nil"/>
            </w:tcBorders>
            <w:vAlign w:val="center"/>
          </w:tcPr>
          <w:p w14:paraId="0A372A91" w14:textId="77777777" w:rsidR="00565070" w:rsidRDefault="00565070" w:rsidP="00FE4A74">
            <w:pPr>
              <w:spacing w:line="360" w:lineRule="auto"/>
              <w:rPr>
                <w:rFonts w:ascii="Book Antiqua" w:hAnsi="Book Antiqua"/>
                <w:color w:val="000000"/>
              </w:rPr>
            </w:pPr>
            <w:r>
              <w:rPr>
                <w:rFonts w:ascii="Book Antiqua" w:hAnsi="Book Antiqua"/>
                <w:color w:val="000000"/>
              </w:rPr>
              <w:t>0.21 ± 0.08</w:t>
            </w:r>
          </w:p>
        </w:tc>
        <w:tc>
          <w:tcPr>
            <w:tcW w:w="1185" w:type="dxa"/>
            <w:tcBorders>
              <w:top w:val="nil"/>
              <w:bottom w:val="nil"/>
            </w:tcBorders>
            <w:vAlign w:val="center"/>
          </w:tcPr>
          <w:p w14:paraId="0168A045" w14:textId="77777777" w:rsidR="00565070" w:rsidRDefault="00565070" w:rsidP="00FE4A74">
            <w:pPr>
              <w:spacing w:line="360" w:lineRule="auto"/>
              <w:rPr>
                <w:rFonts w:ascii="Book Antiqua" w:hAnsi="Book Antiqua"/>
                <w:color w:val="000000"/>
              </w:rPr>
            </w:pPr>
            <w:r>
              <w:rPr>
                <w:rFonts w:ascii="Book Antiqua" w:hAnsi="Book Antiqua"/>
                <w:color w:val="000000"/>
              </w:rPr>
              <w:t>0.29 ± 0.09</w:t>
            </w:r>
          </w:p>
        </w:tc>
      </w:tr>
      <w:tr w:rsidR="00565070" w14:paraId="099DA5B3" w14:textId="77777777" w:rsidTr="00565070">
        <w:trPr>
          <w:trHeight w:val="286"/>
          <w:jc w:val="center"/>
        </w:trPr>
        <w:tc>
          <w:tcPr>
            <w:tcW w:w="946" w:type="dxa"/>
            <w:tcBorders>
              <w:top w:val="nil"/>
              <w:bottom w:val="nil"/>
            </w:tcBorders>
            <w:vAlign w:val="center"/>
          </w:tcPr>
          <w:p w14:paraId="18DCF5AE" w14:textId="77777777" w:rsidR="00565070" w:rsidRDefault="00565070" w:rsidP="00FE4A74">
            <w:pPr>
              <w:spacing w:line="360" w:lineRule="auto"/>
              <w:rPr>
                <w:rFonts w:ascii="Book Antiqua" w:hAnsi="Book Antiqua"/>
                <w:i/>
                <w:iCs/>
                <w:color w:val="000000"/>
              </w:rPr>
            </w:pPr>
            <w:r>
              <w:rPr>
                <w:rFonts w:ascii="Book Antiqua" w:hAnsi="Book Antiqua"/>
                <w:i/>
                <w:iCs/>
                <w:color w:val="000000"/>
              </w:rPr>
              <w:t>t</w:t>
            </w:r>
          </w:p>
        </w:tc>
        <w:tc>
          <w:tcPr>
            <w:tcW w:w="1041" w:type="dxa"/>
            <w:tcBorders>
              <w:top w:val="nil"/>
              <w:bottom w:val="nil"/>
            </w:tcBorders>
            <w:vAlign w:val="center"/>
          </w:tcPr>
          <w:p w14:paraId="6FC9C4E0" w14:textId="77777777" w:rsidR="00565070" w:rsidRDefault="00565070" w:rsidP="00FE4A74">
            <w:pPr>
              <w:spacing w:line="360" w:lineRule="auto"/>
              <w:rPr>
                <w:rFonts w:ascii="Book Antiqua" w:hAnsi="Book Antiqua"/>
                <w:color w:val="000000"/>
              </w:rPr>
            </w:pPr>
            <w:r>
              <w:rPr>
                <w:rFonts w:ascii="Book Antiqua" w:hAnsi="Book Antiqua"/>
                <w:color w:val="000000"/>
              </w:rPr>
              <w:t>0.170</w:t>
            </w:r>
          </w:p>
        </w:tc>
        <w:tc>
          <w:tcPr>
            <w:tcW w:w="1079" w:type="dxa"/>
            <w:tcBorders>
              <w:top w:val="nil"/>
              <w:bottom w:val="nil"/>
            </w:tcBorders>
            <w:vAlign w:val="center"/>
          </w:tcPr>
          <w:p w14:paraId="2A92B176" w14:textId="77777777" w:rsidR="00565070" w:rsidRDefault="00565070" w:rsidP="00FE4A74">
            <w:pPr>
              <w:spacing w:line="360" w:lineRule="auto"/>
              <w:rPr>
                <w:rFonts w:ascii="Book Antiqua" w:hAnsi="Book Antiqua"/>
                <w:color w:val="000000"/>
              </w:rPr>
            </w:pPr>
            <w:r>
              <w:rPr>
                <w:rFonts w:ascii="Book Antiqua" w:hAnsi="Book Antiqua"/>
                <w:color w:val="000000"/>
              </w:rPr>
              <w:t>11.330</w:t>
            </w:r>
          </w:p>
        </w:tc>
        <w:tc>
          <w:tcPr>
            <w:tcW w:w="1125" w:type="dxa"/>
            <w:tcBorders>
              <w:top w:val="nil"/>
              <w:bottom w:val="nil"/>
            </w:tcBorders>
            <w:vAlign w:val="center"/>
          </w:tcPr>
          <w:p w14:paraId="58AEC346" w14:textId="77777777" w:rsidR="00565070" w:rsidRDefault="00565070" w:rsidP="00FE4A74">
            <w:pPr>
              <w:spacing w:line="360" w:lineRule="auto"/>
              <w:rPr>
                <w:rFonts w:ascii="Book Antiqua" w:hAnsi="Book Antiqua"/>
                <w:color w:val="000000"/>
              </w:rPr>
            </w:pPr>
            <w:r>
              <w:rPr>
                <w:rFonts w:ascii="Book Antiqua" w:hAnsi="Book Antiqua"/>
                <w:color w:val="000000"/>
              </w:rPr>
              <w:t>0.685</w:t>
            </w:r>
          </w:p>
        </w:tc>
        <w:tc>
          <w:tcPr>
            <w:tcW w:w="1139" w:type="dxa"/>
            <w:tcBorders>
              <w:top w:val="nil"/>
              <w:bottom w:val="nil"/>
            </w:tcBorders>
            <w:vAlign w:val="center"/>
          </w:tcPr>
          <w:p w14:paraId="4386323D" w14:textId="77777777" w:rsidR="00565070" w:rsidRDefault="00565070" w:rsidP="00FE4A74">
            <w:pPr>
              <w:spacing w:line="360" w:lineRule="auto"/>
              <w:rPr>
                <w:rFonts w:ascii="Book Antiqua" w:hAnsi="Book Antiqua"/>
                <w:color w:val="000000"/>
              </w:rPr>
            </w:pPr>
            <w:r>
              <w:rPr>
                <w:rFonts w:ascii="Book Antiqua" w:hAnsi="Book Antiqua"/>
                <w:color w:val="000000"/>
              </w:rPr>
              <w:t>16.855</w:t>
            </w:r>
          </w:p>
        </w:tc>
        <w:tc>
          <w:tcPr>
            <w:tcW w:w="1144" w:type="dxa"/>
            <w:tcBorders>
              <w:top w:val="nil"/>
              <w:bottom w:val="nil"/>
            </w:tcBorders>
            <w:vAlign w:val="center"/>
          </w:tcPr>
          <w:p w14:paraId="0E4237E3" w14:textId="77777777" w:rsidR="00565070" w:rsidRDefault="00565070" w:rsidP="00FE4A74">
            <w:pPr>
              <w:spacing w:line="360" w:lineRule="auto"/>
              <w:rPr>
                <w:rFonts w:ascii="Book Antiqua" w:hAnsi="Book Antiqua"/>
                <w:color w:val="000000"/>
              </w:rPr>
            </w:pPr>
            <w:r>
              <w:rPr>
                <w:rFonts w:ascii="Book Antiqua" w:hAnsi="Book Antiqua"/>
                <w:color w:val="000000"/>
              </w:rPr>
              <w:t>0.855</w:t>
            </w:r>
          </w:p>
        </w:tc>
        <w:tc>
          <w:tcPr>
            <w:tcW w:w="1185" w:type="dxa"/>
            <w:tcBorders>
              <w:top w:val="nil"/>
              <w:bottom w:val="nil"/>
            </w:tcBorders>
            <w:vAlign w:val="center"/>
          </w:tcPr>
          <w:p w14:paraId="1D66BE42" w14:textId="77777777" w:rsidR="00565070" w:rsidRDefault="00565070" w:rsidP="00FE4A74">
            <w:pPr>
              <w:spacing w:line="360" w:lineRule="auto"/>
              <w:rPr>
                <w:rFonts w:ascii="Book Antiqua" w:hAnsi="Book Antiqua"/>
                <w:color w:val="000000"/>
              </w:rPr>
            </w:pPr>
            <w:r>
              <w:rPr>
                <w:rFonts w:ascii="Book Antiqua" w:hAnsi="Book Antiqua"/>
                <w:color w:val="000000"/>
              </w:rPr>
              <w:t>2.121</w:t>
            </w:r>
          </w:p>
        </w:tc>
      </w:tr>
      <w:tr w:rsidR="00565070" w14:paraId="00A9AB0D" w14:textId="77777777" w:rsidTr="00565070">
        <w:trPr>
          <w:trHeight w:val="286"/>
          <w:jc w:val="center"/>
        </w:trPr>
        <w:tc>
          <w:tcPr>
            <w:tcW w:w="946" w:type="dxa"/>
            <w:tcBorders>
              <w:top w:val="nil"/>
            </w:tcBorders>
            <w:vAlign w:val="center"/>
          </w:tcPr>
          <w:p w14:paraId="7FEA6E95" w14:textId="77777777" w:rsidR="00565070" w:rsidRDefault="00565070" w:rsidP="00FE4A74">
            <w:pPr>
              <w:spacing w:line="360" w:lineRule="auto"/>
              <w:rPr>
                <w:rFonts w:ascii="Book Antiqua" w:hAnsi="Book Antiqua"/>
                <w:i/>
                <w:iCs/>
                <w:color w:val="000000"/>
              </w:rPr>
            </w:pPr>
            <w:r w:rsidRPr="00665A65">
              <w:rPr>
                <w:rFonts w:ascii="Book Antiqua" w:hAnsi="Book Antiqua"/>
                <w:i/>
                <w:iCs/>
                <w:color w:val="000000"/>
              </w:rPr>
              <w:t>P</w:t>
            </w:r>
            <w:r>
              <w:rPr>
                <w:rFonts w:ascii="Book Antiqua" w:hAnsi="Book Antiqua" w:hint="eastAsia"/>
                <w:i/>
                <w:iCs/>
                <w:color w:val="000000"/>
              </w:rPr>
              <w:t xml:space="preserve"> </w:t>
            </w:r>
            <w:r>
              <w:rPr>
                <w:rFonts w:ascii="Book Antiqua" w:hAnsi="Book Antiqua" w:hint="eastAsia"/>
                <w:iCs/>
                <w:color w:val="000000"/>
              </w:rPr>
              <w:t>value</w:t>
            </w:r>
          </w:p>
        </w:tc>
        <w:tc>
          <w:tcPr>
            <w:tcW w:w="1041" w:type="dxa"/>
            <w:tcBorders>
              <w:top w:val="nil"/>
            </w:tcBorders>
            <w:vAlign w:val="center"/>
          </w:tcPr>
          <w:p w14:paraId="5FA150EC" w14:textId="77777777" w:rsidR="00565070" w:rsidRDefault="00565070" w:rsidP="00FE4A74">
            <w:pPr>
              <w:spacing w:line="360" w:lineRule="auto"/>
              <w:rPr>
                <w:rFonts w:ascii="Book Antiqua" w:hAnsi="Book Antiqua"/>
                <w:color w:val="000000"/>
              </w:rPr>
            </w:pPr>
            <w:r>
              <w:rPr>
                <w:rFonts w:ascii="Book Antiqua" w:hAnsi="Book Antiqua"/>
                <w:color w:val="000000"/>
              </w:rPr>
              <w:t>0.866</w:t>
            </w:r>
          </w:p>
        </w:tc>
        <w:tc>
          <w:tcPr>
            <w:tcW w:w="1079" w:type="dxa"/>
            <w:tcBorders>
              <w:top w:val="nil"/>
            </w:tcBorders>
            <w:vAlign w:val="center"/>
          </w:tcPr>
          <w:p w14:paraId="4AAA653F"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125" w:type="dxa"/>
            <w:tcBorders>
              <w:top w:val="nil"/>
            </w:tcBorders>
            <w:vAlign w:val="center"/>
          </w:tcPr>
          <w:p w14:paraId="05FAF0DD" w14:textId="77777777" w:rsidR="00565070" w:rsidRDefault="00565070" w:rsidP="00FE4A74">
            <w:pPr>
              <w:spacing w:line="360" w:lineRule="auto"/>
              <w:rPr>
                <w:rFonts w:ascii="Book Antiqua" w:hAnsi="Book Antiqua"/>
                <w:color w:val="000000"/>
              </w:rPr>
            </w:pPr>
            <w:r>
              <w:rPr>
                <w:rFonts w:ascii="Book Antiqua" w:hAnsi="Book Antiqua"/>
                <w:color w:val="000000"/>
              </w:rPr>
              <w:t>0.495</w:t>
            </w:r>
          </w:p>
        </w:tc>
        <w:tc>
          <w:tcPr>
            <w:tcW w:w="1139" w:type="dxa"/>
            <w:tcBorders>
              <w:top w:val="nil"/>
            </w:tcBorders>
            <w:vAlign w:val="center"/>
          </w:tcPr>
          <w:p w14:paraId="06F71300" w14:textId="77777777" w:rsidR="00565070" w:rsidRDefault="00565070" w:rsidP="00FE4A74">
            <w:pPr>
              <w:spacing w:line="360" w:lineRule="auto"/>
              <w:rPr>
                <w:rFonts w:ascii="Book Antiqua" w:hAnsi="Book Antiqua"/>
                <w:color w:val="000000"/>
              </w:rPr>
            </w:pPr>
            <w:r>
              <w:rPr>
                <w:rFonts w:ascii="Book Antiqua" w:hAnsi="Book Antiqua"/>
                <w:color w:val="000000"/>
              </w:rPr>
              <w:t>0.000</w:t>
            </w:r>
          </w:p>
        </w:tc>
        <w:tc>
          <w:tcPr>
            <w:tcW w:w="1144" w:type="dxa"/>
            <w:tcBorders>
              <w:top w:val="nil"/>
            </w:tcBorders>
            <w:vAlign w:val="center"/>
          </w:tcPr>
          <w:p w14:paraId="4FA089C4" w14:textId="77777777" w:rsidR="00565070" w:rsidRDefault="00565070" w:rsidP="00FE4A74">
            <w:pPr>
              <w:spacing w:line="360" w:lineRule="auto"/>
              <w:rPr>
                <w:rFonts w:ascii="Book Antiqua" w:hAnsi="Book Antiqua"/>
                <w:color w:val="000000"/>
              </w:rPr>
            </w:pPr>
            <w:r>
              <w:rPr>
                <w:rFonts w:ascii="Book Antiqua" w:hAnsi="Book Antiqua"/>
                <w:color w:val="000000"/>
              </w:rPr>
              <w:t>0.394</w:t>
            </w:r>
          </w:p>
        </w:tc>
        <w:tc>
          <w:tcPr>
            <w:tcW w:w="1185" w:type="dxa"/>
            <w:tcBorders>
              <w:top w:val="nil"/>
            </w:tcBorders>
            <w:vAlign w:val="center"/>
          </w:tcPr>
          <w:p w14:paraId="5CD208D5" w14:textId="77777777" w:rsidR="00565070" w:rsidRDefault="00565070" w:rsidP="00FE4A74">
            <w:pPr>
              <w:spacing w:line="360" w:lineRule="auto"/>
              <w:rPr>
                <w:rFonts w:ascii="Book Antiqua" w:hAnsi="Book Antiqua"/>
                <w:color w:val="000000"/>
              </w:rPr>
            </w:pPr>
            <w:r>
              <w:rPr>
                <w:rFonts w:ascii="Book Antiqua" w:hAnsi="Book Antiqua"/>
                <w:color w:val="000000"/>
              </w:rPr>
              <w:t>0.036</w:t>
            </w:r>
          </w:p>
        </w:tc>
      </w:tr>
    </w:tbl>
    <w:p w14:paraId="0813B2C5" w14:textId="77777777" w:rsidR="00565070" w:rsidRPr="00565070" w:rsidRDefault="00565070" w:rsidP="00FE4A74">
      <w:pPr>
        <w:spacing w:line="360" w:lineRule="auto"/>
        <w:rPr>
          <w:rFonts w:ascii="Book Antiqua" w:hAnsi="Book Antiqua"/>
          <w:lang w:eastAsia="zh-CN"/>
        </w:rPr>
      </w:pPr>
      <w:r w:rsidRPr="00565070">
        <w:rPr>
          <w:rFonts w:ascii="Book Antiqua" w:hAnsi="Book Antiqua"/>
          <w:color w:val="000000"/>
        </w:rPr>
        <w:t xml:space="preserve">FSH: </w:t>
      </w:r>
      <w:r w:rsidRPr="00565070">
        <w:rPr>
          <w:rFonts w:ascii="Book Antiqua" w:hAnsi="Book Antiqua"/>
          <w:caps/>
        </w:rPr>
        <w:t>f</w:t>
      </w:r>
      <w:r w:rsidRPr="00565070">
        <w:rPr>
          <w:rFonts w:ascii="Book Antiqua" w:hAnsi="Book Antiqua"/>
        </w:rPr>
        <w:t>ollicle-stimulating hormone</w:t>
      </w:r>
      <w:r w:rsidRPr="00565070">
        <w:rPr>
          <w:rFonts w:ascii="Book Antiqua" w:hAnsi="Book Antiqua"/>
          <w:lang w:eastAsia="zh-CN"/>
        </w:rPr>
        <w:t xml:space="preserve">; </w:t>
      </w:r>
      <w:r w:rsidRPr="00565070">
        <w:rPr>
          <w:rFonts w:ascii="Book Antiqua" w:hAnsi="Book Antiqua"/>
        </w:rPr>
        <w:t>E2</w:t>
      </w:r>
      <w:r w:rsidRPr="00565070">
        <w:rPr>
          <w:rFonts w:ascii="Book Antiqua" w:hAnsi="Book Antiqua"/>
          <w:lang w:eastAsia="zh-CN"/>
        </w:rPr>
        <w:t xml:space="preserve">: </w:t>
      </w:r>
      <w:r w:rsidRPr="00565070">
        <w:rPr>
          <w:rFonts w:ascii="Book Antiqua" w:hAnsi="Book Antiqua"/>
          <w:caps/>
        </w:rPr>
        <w:t>e</w:t>
      </w:r>
      <w:r w:rsidRPr="00565070">
        <w:rPr>
          <w:rFonts w:ascii="Book Antiqua" w:hAnsi="Book Antiqua"/>
        </w:rPr>
        <w:t>stradiol</w:t>
      </w:r>
      <w:r w:rsidRPr="00565070">
        <w:rPr>
          <w:rFonts w:ascii="Book Antiqua" w:hAnsi="Book Antiqua"/>
          <w:lang w:eastAsia="zh-CN"/>
        </w:rPr>
        <w:t xml:space="preserve">; </w:t>
      </w:r>
      <w:r w:rsidRPr="00565070">
        <w:rPr>
          <w:rFonts w:ascii="Book Antiqua" w:hAnsi="Book Antiqua"/>
        </w:rPr>
        <w:t>AMH</w:t>
      </w:r>
      <w:r w:rsidRPr="00565070">
        <w:rPr>
          <w:rFonts w:ascii="Book Antiqua" w:hAnsi="Book Antiqua"/>
          <w:lang w:eastAsia="zh-CN"/>
        </w:rPr>
        <w:t xml:space="preserve">: </w:t>
      </w:r>
      <w:r w:rsidRPr="00565070">
        <w:rPr>
          <w:rFonts w:ascii="Book Antiqua" w:hAnsi="Book Antiqua"/>
          <w:caps/>
        </w:rPr>
        <w:t>a</w:t>
      </w:r>
      <w:r w:rsidRPr="00565070">
        <w:rPr>
          <w:rFonts w:ascii="Book Antiqua" w:hAnsi="Book Antiqua"/>
        </w:rPr>
        <w:t>nti-</w:t>
      </w:r>
      <w:r w:rsidR="00FE4A74" w:rsidRPr="00FE4A74">
        <w:rPr>
          <w:rFonts w:ascii="Book Antiqua" w:hAnsi="Book Antiqua"/>
          <w:caps/>
        </w:rPr>
        <w:t>m</w:t>
      </w:r>
      <w:r w:rsidRPr="00565070">
        <w:rPr>
          <w:rFonts w:ascii="Book Antiqua" w:hAnsi="Book Antiqua"/>
        </w:rPr>
        <w:t>ullerian hormone</w:t>
      </w:r>
      <w:r w:rsidRPr="00565070">
        <w:rPr>
          <w:rFonts w:ascii="Book Antiqua" w:hAnsi="Book Antiqua"/>
          <w:lang w:eastAsia="zh-CN"/>
        </w:rPr>
        <w:t>.</w:t>
      </w:r>
    </w:p>
    <w:p w14:paraId="76BDE703" w14:textId="77777777" w:rsidR="00557AFB" w:rsidRPr="00557AFB" w:rsidRDefault="00557AFB" w:rsidP="00FE4A74">
      <w:pPr>
        <w:spacing w:line="360" w:lineRule="auto"/>
        <w:jc w:val="both"/>
        <w:rPr>
          <w:lang w:eastAsia="zh-CN"/>
        </w:rPr>
      </w:pPr>
    </w:p>
    <w:sectPr w:rsidR="00557AFB" w:rsidRPr="00557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8121" w14:textId="77777777" w:rsidR="00817D2C" w:rsidRDefault="00817D2C" w:rsidP="00FE4A74">
      <w:r>
        <w:separator/>
      </w:r>
    </w:p>
  </w:endnote>
  <w:endnote w:type="continuationSeparator" w:id="0">
    <w:p w14:paraId="1D493F48" w14:textId="77777777" w:rsidR="00817D2C" w:rsidRDefault="00817D2C" w:rsidP="00FE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0996"/>
      <w:docPartObj>
        <w:docPartGallery w:val="Page Numbers (Bottom of Page)"/>
        <w:docPartUnique/>
      </w:docPartObj>
    </w:sdtPr>
    <w:sdtEndPr/>
    <w:sdtContent>
      <w:sdt>
        <w:sdtPr>
          <w:id w:val="98381352"/>
          <w:docPartObj>
            <w:docPartGallery w:val="Page Numbers (Top of Page)"/>
            <w:docPartUnique/>
          </w:docPartObj>
        </w:sdtPr>
        <w:sdtEndPr/>
        <w:sdtContent>
          <w:p w14:paraId="2580CA7D" w14:textId="77777777" w:rsidR="00FE4A74" w:rsidRDefault="00FE4A74" w:rsidP="00FE4A74">
            <w:pPr>
              <w:pStyle w:val="a5"/>
              <w:jc w:val="right"/>
            </w:pPr>
            <w:r w:rsidRPr="00FE4A74">
              <w:rPr>
                <w:rFonts w:ascii="Book Antiqua" w:hAnsi="Book Antiqua"/>
                <w:sz w:val="24"/>
                <w:szCs w:val="24"/>
                <w:lang w:val="zh-CN" w:eastAsia="zh-CN"/>
              </w:rPr>
              <w:t xml:space="preserve"> </w:t>
            </w:r>
            <w:r w:rsidRPr="00FE4A74">
              <w:rPr>
                <w:rFonts w:ascii="Book Antiqua" w:hAnsi="Book Antiqua"/>
                <w:b/>
                <w:bCs/>
                <w:sz w:val="24"/>
                <w:szCs w:val="24"/>
              </w:rPr>
              <w:fldChar w:fldCharType="begin"/>
            </w:r>
            <w:r w:rsidRPr="00FE4A74">
              <w:rPr>
                <w:rFonts w:ascii="Book Antiqua" w:hAnsi="Book Antiqua"/>
                <w:b/>
                <w:bCs/>
                <w:sz w:val="24"/>
                <w:szCs w:val="24"/>
              </w:rPr>
              <w:instrText>PAGE</w:instrText>
            </w:r>
            <w:r w:rsidRPr="00FE4A74">
              <w:rPr>
                <w:rFonts w:ascii="Book Antiqua" w:hAnsi="Book Antiqua"/>
                <w:b/>
                <w:bCs/>
                <w:sz w:val="24"/>
                <w:szCs w:val="24"/>
              </w:rPr>
              <w:fldChar w:fldCharType="separate"/>
            </w:r>
            <w:r>
              <w:rPr>
                <w:rFonts w:ascii="Book Antiqua" w:hAnsi="Book Antiqua"/>
                <w:b/>
                <w:bCs/>
                <w:noProof/>
                <w:sz w:val="24"/>
                <w:szCs w:val="24"/>
              </w:rPr>
              <w:t>24</w:t>
            </w:r>
            <w:r w:rsidRPr="00FE4A74">
              <w:rPr>
                <w:rFonts w:ascii="Book Antiqua" w:hAnsi="Book Antiqua"/>
                <w:b/>
                <w:bCs/>
                <w:sz w:val="24"/>
                <w:szCs w:val="24"/>
              </w:rPr>
              <w:fldChar w:fldCharType="end"/>
            </w:r>
            <w:r w:rsidRPr="00FE4A74">
              <w:rPr>
                <w:rFonts w:ascii="Book Antiqua" w:hAnsi="Book Antiqua"/>
                <w:sz w:val="24"/>
                <w:szCs w:val="24"/>
                <w:lang w:val="zh-CN" w:eastAsia="zh-CN"/>
              </w:rPr>
              <w:t xml:space="preserve"> / </w:t>
            </w:r>
            <w:r w:rsidRPr="00FE4A74">
              <w:rPr>
                <w:rFonts w:ascii="Book Antiqua" w:hAnsi="Book Antiqua"/>
                <w:b/>
                <w:bCs/>
                <w:sz w:val="24"/>
                <w:szCs w:val="24"/>
              </w:rPr>
              <w:fldChar w:fldCharType="begin"/>
            </w:r>
            <w:r w:rsidRPr="00FE4A74">
              <w:rPr>
                <w:rFonts w:ascii="Book Antiqua" w:hAnsi="Book Antiqua"/>
                <w:b/>
                <w:bCs/>
                <w:sz w:val="24"/>
                <w:szCs w:val="24"/>
              </w:rPr>
              <w:instrText>NUMPAGES</w:instrText>
            </w:r>
            <w:r w:rsidRPr="00FE4A74">
              <w:rPr>
                <w:rFonts w:ascii="Book Antiqua" w:hAnsi="Book Antiqua"/>
                <w:b/>
                <w:bCs/>
                <w:sz w:val="24"/>
                <w:szCs w:val="24"/>
              </w:rPr>
              <w:fldChar w:fldCharType="separate"/>
            </w:r>
            <w:r>
              <w:rPr>
                <w:rFonts w:ascii="Book Antiqua" w:hAnsi="Book Antiqua"/>
                <w:b/>
                <w:bCs/>
                <w:noProof/>
                <w:sz w:val="24"/>
                <w:szCs w:val="24"/>
              </w:rPr>
              <w:t>24</w:t>
            </w:r>
            <w:r w:rsidRPr="00FE4A74">
              <w:rPr>
                <w:rFonts w:ascii="Book Antiqua" w:hAnsi="Book Antiqua"/>
                <w:b/>
                <w:bCs/>
                <w:sz w:val="24"/>
                <w:szCs w:val="24"/>
              </w:rPr>
              <w:fldChar w:fldCharType="end"/>
            </w:r>
          </w:p>
        </w:sdtContent>
      </w:sdt>
    </w:sdtContent>
  </w:sdt>
  <w:p w14:paraId="58E4EF28" w14:textId="77777777" w:rsidR="00FE4A74" w:rsidRDefault="00FE4A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67B0" w14:textId="77777777" w:rsidR="00817D2C" w:rsidRDefault="00817D2C" w:rsidP="00FE4A74">
      <w:r>
        <w:separator/>
      </w:r>
    </w:p>
  </w:footnote>
  <w:footnote w:type="continuationSeparator" w:id="0">
    <w:p w14:paraId="3FE2A9FF" w14:textId="77777777" w:rsidR="00817D2C" w:rsidRDefault="00817D2C" w:rsidP="00FE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57AFB"/>
    <w:rsid w:val="00565070"/>
    <w:rsid w:val="00817D2C"/>
    <w:rsid w:val="00A01D67"/>
    <w:rsid w:val="00A77B3E"/>
    <w:rsid w:val="00CA2A55"/>
    <w:rsid w:val="00D61B47"/>
    <w:rsid w:val="00FE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20E19"/>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4A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4A74"/>
    <w:rPr>
      <w:sz w:val="18"/>
      <w:szCs w:val="18"/>
    </w:rPr>
  </w:style>
  <w:style w:type="paragraph" w:styleId="a5">
    <w:name w:val="footer"/>
    <w:basedOn w:val="a"/>
    <w:link w:val="a6"/>
    <w:uiPriority w:val="99"/>
    <w:rsid w:val="00FE4A74"/>
    <w:pPr>
      <w:tabs>
        <w:tab w:val="center" w:pos="4153"/>
        <w:tab w:val="right" w:pos="8306"/>
      </w:tabs>
      <w:snapToGrid w:val="0"/>
    </w:pPr>
    <w:rPr>
      <w:sz w:val="18"/>
      <w:szCs w:val="18"/>
    </w:rPr>
  </w:style>
  <w:style w:type="character" w:customStyle="1" w:styleId="a6">
    <w:name w:val="页脚 字符"/>
    <w:basedOn w:val="a0"/>
    <w:link w:val="a5"/>
    <w:uiPriority w:val="99"/>
    <w:rsid w:val="00FE4A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3</cp:revision>
  <dcterms:created xsi:type="dcterms:W3CDTF">2021-08-02T12:22:00Z</dcterms:created>
  <dcterms:modified xsi:type="dcterms:W3CDTF">2021-08-05T06:03:00Z</dcterms:modified>
</cp:coreProperties>
</file>