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BB58F"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t xml:space="preserve">Name of Journal: </w:t>
      </w:r>
      <w:r w:rsidRPr="00DC04C9">
        <w:rPr>
          <w:rFonts w:ascii="Book Antiqua" w:eastAsia="Book Antiqua" w:hAnsi="Book Antiqua" w:cs="Book Antiqua"/>
          <w:i/>
          <w:color w:val="000000" w:themeColor="text1"/>
        </w:rPr>
        <w:t>World Journal of Gastroenterology</w:t>
      </w:r>
    </w:p>
    <w:p w14:paraId="7B311632"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t xml:space="preserve">Manuscript NO: </w:t>
      </w:r>
      <w:r w:rsidRPr="00DC04C9">
        <w:rPr>
          <w:rFonts w:ascii="Book Antiqua" w:eastAsia="Book Antiqua" w:hAnsi="Book Antiqua" w:cs="Book Antiqua"/>
          <w:color w:val="000000" w:themeColor="text1"/>
        </w:rPr>
        <w:t>64273</w:t>
      </w:r>
    </w:p>
    <w:p w14:paraId="252D87E8"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t xml:space="preserve">Manuscript Type: </w:t>
      </w:r>
      <w:r w:rsidRPr="00DC04C9">
        <w:rPr>
          <w:rFonts w:ascii="Book Antiqua" w:eastAsia="Book Antiqua" w:hAnsi="Book Antiqua" w:cs="Book Antiqua"/>
          <w:color w:val="000000" w:themeColor="text1"/>
        </w:rPr>
        <w:t>CASE REPORT</w:t>
      </w:r>
    </w:p>
    <w:p w14:paraId="5EC39FFA"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11DD2BB7" w14:textId="33DFFDF4"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t>Inverted Meckel’s diverticulum diagnosed using capsule endoscopy</w:t>
      </w:r>
      <w:r w:rsidR="004E60B4" w:rsidRPr="00DC04C9">
        <w:rPr>
          <w:rFonts w:ascii="Book Antiqua" w:eastAsia="SimSun" w:hAnsi="Book Antiqua" w:cs="SimSun"/>
          <w:b/>
          <w:color w:val="000000" w:themeColor="text1"/>
          <w:lang w:eastAsia="zh-CN"/>
        </w:rPr>
        <w:t>: A case report</w:t>
      </w:r>
    </w:p>
    <w:p w14:paraId="6CE2C28D"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524E8878" w14:textId="1FA2B34D" w:rsidR="00A77B3E" w:rsidRPr="00DC04C9" w:rsidRDefault="004E60B4"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El Hajra Martínez I </w:t>
      </w:r>
      <w:r w:rsidRPr="00DC04C9">
        <w:rPr>
          <w:rFonts w:ascii="Book Antiqua" w:eastAsia="Book Antiqua" w:hAnsi="Book Antiqua" w:cs="Book Antiqua"/>
          <w:i/>
          <w:iCs/>
          <w:color w:val="000000" w:themeColor="text1"/>
        </w:rPr>
        <w:t>et al</w:t>
      </w:r>
      <w:r w:rsidRPr="00DC04C9">
        <w:rPr>
          <w:rFonts w:ascii="Book Antiqua" w:eastAsia="Book Antiqua" w:hAnsi="Book Antiqua" w:cs="Book Antiqua"/>
          <w:color w:val="000000" w:themeColor="text1"/>
        </w:rPr>
        <w:t xml:space="preserve">. </w:t>
      </w:r>
      <w:r w:rsidR="009921CC" w:rsidRPr="00DC04C9">
        <w:rPr>
          <w:rFonts w:ascii="Book Antiqua" w:eastAsia="Book Antiqua" w:hAnsi="Book Antiqua" w:cs="Book Antiqua"/>
          <w:color w:val="000000" w:themeColor="text1"/>
        </w:rPr>
        <w:t>Inverted Meckel’s diverticulum</w:t>
      </w:r>
    </w:p>
    <w:p w14:paraId="29D63724"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1A0E27DD"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Ismael El Hajra Martínez, Marta Calvo, José Luis Martínez-Porras, Lucia Gomez-Pimpollo Garcia, Jose L Rodriguez, Carmen Leon, José Luis Calleja Panero</w:t>
      </w:r>
    </w:p>
    <w:p w14:paraId="2C1BFD36"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48CDD5BC" w14:textId="480C89F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 xml:space="preserve">Ismael El Hajra Martínez, Marta Calvo, José Luis Martínez-Porras, José Luis Calleja Panero, </w:t>
      </w:r>
      <w:r w:rsidR="004E60B4" w:rsidRPr="00DC04C9">
        <w:rPr>
          <w:rFonts w:ascii="Book Antiqua" w:eastAsia="Book Antiqua" w:hAnsi="Book Antiqua" w:cs="Book Antiqua"/>
          <w:color w:val="000000" w:themeColor="text1"/>
        </w:rPr>
        <w:t>Department of</w:t>
      </w:r>
      <w:r w:rsidR="004E60B4" w:rsidRPr="00DC04C9">
        <w:rPr>
          <w:rFonts w:ascii="Book Antiqua" w:eastAsia="Book Antiqua" w:hAnsi="Book Antiqua" w:cs="Book Antiqua"/>
          <w:b/>
          <w:bCs/>
          <w:color w:val="000000" w:themeColor="text1"/>
        </w:rPr>
        <w:t xml:space="preserve"> </w:t>
      </w:r>
      <w:r w:rsidRPr="00DC04C9">
        <w:rPr>
          <w:rFonts w:ascii="Book Antiqua" w:eastAsia="Book Antiqua" w:hAnsi="Book Antiqua" w:cs="Book Antiqua"/>
          <w:color w:val="000000" w:themeColor="text1"/>
        </w:rPr>
        <w:t>Gastroenterology, Hospital Universitario Puerta de Hierro, Madrid 28222, Spain</w:t>
      </w:r>
    </w:p>
    <w:p w14:paraId="1B8D7453"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1CB464A1" w14:textId="5E677209"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 xml:space="preserve">Lucia Gomez-Pimpollo Garcia, </w:t>
      </w:r>
      <w:r w:rsidR="004E60B4" w:rsidRPr="00DC04C9">
        <w:rPr>
          <w:rFonts w:ascii="Book Antiqua" w:eastAsia="Book Antiqua" w:hAnsi="Book Antiqua" w:cs="Book Antiqua"/>
          <w:color w:val="000000" w:themeColor="text1"/>
        </w:rPr>
        <w:t xml:space="preserve">Department of </w:t>
      </w:r>
      <w:r w:rsidRPr="00DC04C9">
        <w:rPr>
          <w:rFonts w:ascii="Book Antiqua" w:eastAsia="Book Antiqua" w:hAnsi="Book Antiqua" w:cs="Book Antiqua"/>
          <w:color w:val="000000" w:themeColor="text1"/>
        </w:rPr>
        <w:t>Radiology, Hospital Universitario Puerta de Hierro, Madrid 28222, Spain</w:t>
      </w:r>
    </w:p>
    <w:p w14:paraId="4F852B1C"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42D3BAF9" w14:textId="22DB3DA8"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 xml:space="preserve">Jose L Rodriguez, </w:t>
      </w:r>
      <w:r w:rsidR="004E60B4" w:rsidRPr="00DC04C9">
        <w:rPr>
          <w:rFonts w:ascii="Book Antiqua" w:eastAsia="Book Antiqua" w:hAnsi="Book Antiqua" w:cs="Book Antiqua"/>
          <w:color w:val="000000" w:themeColor="text1"/>
        </w:rPr>
        <w:t xml:space="preserve">Department of </w:t>
      </w:r>
      <w:r w:rsidRPr="00DC04C9">
        <w:rPr>
          <w:rFonts w:ascii="Book Antiqua" w:eastAsia="Book Antiqua" w:hAnsi="Book Antiqua" w:cs="Book Antiqua"/>
          <w:color w:val="000000" w:themeColor="text1"/>
        </w:rPr>
        <w:t>Diagnostic Pathology, Hospital Universitario Puerta de Hierro, Madrid 28222, Spain</w:t>
      </w:r>
    </w:p>
    <w:p w14:paraId="4FB8A837"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7A1A23F0" w14:textId="591550BE" w:rsidR="00A77B3E" w:rsidRPr="00DC04C9" w:rsidRDefault="009921CC" w:rsidP="00DC04C9">
      <w:pPr>
        <w:adjustRightInd w:val="0"/>
        <w:snapToGrid w:val="0"/>
        <w:spacing w:line="360" w:lineRule="auto"/>
        <w:jc w:val="both"/>
        <w:rPr>
          <w:rFonts w:ascii="Book Antiqua" w:eastAsia="Book Antiqua" w:hAnsi="Book Antiqua" w:cs="Book Antiqua"/>
          <w:color w:val="000000" w:themeColor="text1"/>
        </w:rPr>
      </w:pPr>
      <w:r w:rsidRPr="00DC04C9">
        <w:rPr>
          <w:rFonts w:ascii="Book Antiqua" w:eastAsia="Book Antiqua" w:hAnsi="Book Antiqua" w:cs="Book Antiqua"/>
          <w:b/>
          <w:bCs/>
          <w:color w:val="000000" w:themeColor="text1"/>
        </w:rPr>
        <w:t xml:space="preserve">Carmen Leon, </w:t>
      </w:r>
      <w:r w:rsidR="004E60B4" w:rsidRPr="00DC04C9">
        <w:rPr>
          <w:rFonts w:ascii="Book Antiqua" w:eastAsia="Book Antiqua" w:hAnsi="Book Antiqua" w:cs="Book Antiqua"/>
          <w:color w:val="000000" w:themeColor="text1"/>
        </w:rPr>
        <w:t xml:space="preserve">Department of </w:t>
      </w:r>
      <w:r w:rsidRPr="00DC04C9">
        <w:rPr>
          <w:rFonts w:ascii="Book Antiqua" w:eastAsia="Book Antiqua" w:hAnsi="Book Antiqua" w:cs="Book Antiqua"/>
          <w:color w:val="000000" w:themeColor="text1"/>
        </w:rPr>
        <w:t>Surgery, Hospital Universitario Puerta de Hierro, Madrid 28222, Spain</w:t>
      </w:r>
    </w:p>
    <w:p w14:paraId="21AE7404" w14:textId="77777777" w:rsidR="00C03C19" w:rsidRPr="00DC04C9" w:rsidRDefault="00C03C19" w:rsidP="00DC04C9">
      <w:pPr>
        <w:adjustRightInd w:val="0"/>
        <w:snapToGrid w:val="0"/>
        <w:spacing w:line="360" w:lineRule="auto"/>
        <w:jc w:val="both"/>
        <w:rPr>
          <w:rFonts w:ascii="Book Antiqua" w:hAnsi="Book Antiqua"/>
          <w:color w:val="000000" w:themeColor="text1"/>
        </w:rPr>
      </w:pPr>
    </w:p>
    <w:p w14:paraId="06A452D2" w14:textId="4C3BF2E5"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 xml:space="preserve">Author contributions: </w:t>
      </w:r>
      <w:r w:rsidR="00C03C19" w:rsidRPr="00DC04C9">
        <w:rPr>
          <w:rFonts w:ascii="Book Antiqua" w:eastAsia="Book Antiqua" w:hAnsi="Book Antiqua" w:cs="Book Antiqua"/>
          <w:color w:val="000000" w:themeColor="text1"/>
        </w:rPr>
        <w:t>El Hajra Martínez I</w:t>
      </w:r>
      <w:r w:rsidRPr="00DC04C9">
        <w:rPr>
          <w:rFonts w:ascii="Book Antiqua" w:eastAsia="Book Antiqua" w:hAnsi="Book Antiqua" w:cs="Book Antiqua"/>
          <w:color w:val="000000" w:themeColor="text1"/>
        </w:rPr>
        <w:t xml:space="preserve"> and Calvo M contributed to the </w:t>
      </w:r>
      <w:r w:rsidR="00D74169">
        <w:rPr>
          <w:rFonts w:ascii="Book Antiqua" w:eastAsia="Book Antiqua" w:hAnsi="Book Antiqua" w:cs="Book Antiqua"/>
          <w:color w:val="000000" w:themeColor="text1"/>
        </w:rPr>
        <w:t>manuscript</w:t>
      </w:r>
      <w:r w:rsidR="00D74169"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design</w:t>
      </w:r>
      <w:r w:rsidR="00D74169">
        <w:rPr>
          <w:rFonts w:ascii="Book Antiqua" w:eastAsia="Book Antiqua" w:hAnsi="Book Antiqua" w:cs="Book Antiqua"/>
          <w:color w:val="000000" w:themeColor="text1"/>
        </w:rPr>
        <w:t xml:space="preserve"> and</w:t>
      </w:r>
      <w:r w:rsidRPr="00DC04C9">
        <w:rPr>
          <w:rFonts w:ascii="Book Antiqua" w:eastAsia="Book Antiqua" w:hAnsi="Book Antiqua" w:cs="Book Antiqua"/>
          <w:color w:val="000000" w:themeColor="text1"/>
        </w:rPr>
        <w:t xml:space="preserve"> drafting</w:t>
      </w:r>
      <w:r w:rsidR="00D74169">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and reviewed the literature; </w:t>
      </w:r>
      <w:r w:rsidR="00C03C19" w:rsidRPr="00DC04C9">
        <w:rPr>
          <w:rFonts w:ascii="Book Antiqua" w:eastAsia="Book Antiqua" w:hAnsi="Book Antiqua" w:cs="Book Antiqua"/>
          <w:color w:val="000000" w:themeColor="text1"/>
        </w:rPr>
        <w:t>Martínez-Porras JL</w:t>
      </w:r>
      <w:r w:rsidRPr="00DC04C9">
        <w:rPr>
          <w:rFonts w:ascii="Book Antiqua" w:eastAsia="Book Antiqua" w:hAnsi="Book Antiqua" w:cs="Book Antiqua"/>
          <w:color w:val="000000" w:themeColor="text1"/>
        </w:rPr>
        <w:t xml:space="preserve"> performed capsule endoscopy,</w:t>
      </w:r>
      <w:r w:rsidR="00D74169">
        <w:rPr>
          <w:rFonts w:ascii="Book Antiqua" w:eastAsia="Book Antiqua" w:hAnsi="Book Antiqua" w:cs="Book Antiqua"/>
          <w:color w:val="000000" w:themeColor="text1"/>
        </w:rPr>
        <w:t xml:space="preserve"> and</w:t>
      </w:r>
      <w:r w:rsidRPr="00DC04C9">
        <w:rPr>
          <w:rFonts w:ascii="Book Antiqua" w:eastAsia="Book Antiqua" w:hAnsi="Book Antiqua" w:cs="Book Antiqua"/>
          <w:color w:val="000000" w:themeColor="text1"/>
        </w:rPr>
        <w:t xml:space="preserve"> interpretation and revision of the manuscript</w:t>
      </w:r>
      <w:r w:rsidR="00C03C19" w:rsidRPr="00DC04C9">
        <w:rPr>
          <w:rFonts w:ascii="Book Antiqua" w:eastAsia="Book Antiqua" w:hAnsi="Book Antiqua" w:cs="Book Antiqua"/>
          <w:color w:val="000000" w:themeColor="text1"/>
        </w:rPr>
        <w:t>;</w:t>
      </w:r>
      <w:r w:rsidR="008E3465" w:rsidRPr="00DC04C9">
        <w:rPr>
          <w:rFonts w:ascii="Book Antiqua" w:eastAsia="Book Antiqua" w:hAnsi="Book Antiqua" w:cs="Book Antiqua"/>
          <w:color w:val="000000" w:themeColor="text1"/>
        </w:rPr>
        <w:t xml:space="preserve"> </w:t>
      </w:r>
      <w:r w:rsidR="00C03C19" w:rsidRPr="00DC04C9">
        <w:rPr>
          <w:rFonts w:ascii="Book Antiqua" w:eastAsia="Book Antiqua" w:hAnsi="Book Antiqua" w:cs="Book Antiqua"/>
          <w:color w:val="000000" w:themeColor="text1"/>
        </w:rPr>
        <w:t>Gomez-Pimpollo Garcia L</w:t>
      </w:r>
      <w:r w:rsidRPr="00DC04C9">
        <w:rPr>
          <w:rFonts w:ascii="Book Antiqua" w:eastAsia="Book Antiqua" w:hAnsi="Book Antiqua" w:cs="Book Antiqua"/>
          <w:color w:val="000000" w:themeColor="text1"/>
        </w:rPr>
        <w:t xml:space="preserve"> contributed to analy</w:t>
      </w:r>
      <w:r w:rsidR="00D74169">
        <w:rPr>
          <w:rFonts w:ascii="Book Antiqua" w:eastAsia="Book Antiqua" w:hAnsi="Book Antiqua" w:cs="Book Antiqua"/>
          <w:color w:val="000000" w:themeColor="text1"/>
        </w:rPr>
        <w:t>sis</w:t>
      </w:r>
      <w:r w:rsidRPr="00DC04C9">
        <w:rPr>
          <w:rFonts w:ascii="Book Antiqua" w:eastAsia="Book Antiqua" w:hAnsi="Book Antiqua" w:cs="Book Antiqua"/>
          <w:color w:val="000000" w:themeColor="text1"/>
        </w:rPr>
        <w:t xml:space="preserve"> and interpret</w:t>
      </w:r>
      <w:r w:rsidR="00D74169">
        <w:rPr>
          <w:rFonts w:ascii="Book Antiqua" w:eastAsia="Book Antiqua" w:hAnsi="Book Antiqua" w:cs="Book Antiqua"/>
          <w:color w:val="000000" w:themeColor="text1"/>
        </w:rPr>
        <w:t>ation of</w:t>
      </w:r>
      <w:r w:rsidRPr="00DC04C9">
        <w:rPr>
          <w:rFonts w:ascii="Book Antiqua" w:eastAsia="Book Antiqua" w:hAnsi="Book Antiqua" w:cs="Book Antiqua"/>
          <w:color w:val="000000" w:themeColor="text1"/>
        </w:rPr>
        <w:t xml:space="preserve"> the imaging findings</w:t>
      </w:r>
      <w:r w:rsidR="00D74169">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and revision of the manuscript; Rodriguez JL contributed to pathological examination and revision of the manuscript; Leon C performed laparoscopic surgery and manuscript drafting</w:t>
      </w:r>
      <w:r w:rsidR="00326F4E" w:rsidRPr="00DC04C9">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w:t>
      </w:r>
      <w:r w:rsidR="00C03C19" w:rsidRPr="00DC04C9">
        <w:rPr>
          <w:rFonts w:ascii="Book Antiqua" w:eastAsia="Book Antiqua" w:hAnsi="Book Antiqua" w:cs="Book Antiqua"/>
          <w:color w:val="000000" w:themeColor="text1"/>
        </w:rPr>
        <w:t xml:space="preserve">Calleja </w:t>
      </w:r>
      <w:r w:rsidR="00C03C19" w:rsidRPr="00DC04C9">
        <w:rPr>
          <w:rFonts w:ascii="Book Antiqua" w:eastAsia="Book Antiqua" w:hAnsi="Book Antiqua" w:cs="Book Antiqua"/>
          <w:color w:val="000000" w:themeColor="text1"/>
        </w:rPr>
        <w:lastRenderedPageBreak/>
        <w:t xml:space="preserve">Panero JL </w:t>
      </w:r>
      <w:r w:rsidRPr="00DC04C9">
        <w:rPr>
          <w:rFonts w:ascii="Book Antiqua" w:eastAsia="Book Antiqua" w:hAnsi="Book Antiqua" w:cs="Book Antiqua"/>
          <w:color w:val="000000" w:themeColor="text1"/>
        </w:rPr>
        <w:t xml:space="preserve">and Calvo M were responsible for revision of the manuscript for important intellectual content; </w:t>
      </w:r>
      <w:r w:rsidR="00D74169">
        <w:rPr>
          <w:rFonts w:ascii="Book Antiqua" w:eastAsia="Book Antiqua" w:hAnsi="Book Antiqua" w:cs="Book Antiqua"/>
          <w:color w:val="000000" w:themeColor="text1"/>
        </w:rPr>
        <w:t>A</w:t>
      </w:r>
      <w:r w:rsidRPr="00DC04C9">
        <w:rPr>
          <w:rFonts w:ascii="Book Antiqua" w:eastAsia="Book Antiqua" w:hAnsi="Book Antiqua" w:cs="Book Antiqua"/>
          <w:color w:val="000000" w:themeColor="text1"/>
        </w:rPr>
        <w:t>ll authors issued final approval for the version to be submitted.</w:t>
      </w:r>
    </w:p>
    <w:p w14:paraId="690A05B9"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408A7654" w14:textId="533EB203"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 xml:space="preserve">Corresponding author: Marta Calvo, PhD, Doctor, </w:t>
      </w:r>
      <w:r w:rsidR="001516D9" w:rsidRPr="00DC04C9">
        <w:rPr>
          <w:rFonts w:ascii="Book Antiqua" w:eastAsia="Book Antiqua" w:hAnsi="Book Antiqua" w:cs="Book Antiqua"/>
          <w:color w:val="000000" w:themeColor="text1"/>
        </w:rPr>
        <w:t xml:space="preserve">Department of </w:t>
      </w:r>
      <w:r w:rsidRPr="00DC04C9">
        <w:rPr>
          <w:rFonts w:ascii="Book Antiqua" w:eastAsia="Book Antiqua" w:hAnsi="Book Antiqua" w:cs="Book Antiqua"/>
          <w:color w:val="000000" w:themeColor="text1"/>
        </w:rPr>
        <w:t>Gastroenterology, Hospital Universitario Puerta de Hierro, Calle Joaquín Rodrigo, 1, Majadahonda, Madrid 28222, Spain. calvo.marta@gmail.com</w:t>
      </w:r>
    </w:p>
    <w:p w14:paraId="1AEA527A"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2A6AE39F"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 xml:space="preserve">Received: </w:t>
      </w:r>
      <w:r w:rsidRPr="00DC04C9">
        <w:rPr>
          <w:rFonts w:ascii="Book Antiqua" w:eastAsia="Book Antiqua" w:hAnsi="Book Antiqua" w:cs="Book Antiqua"/>
          <w:color w:val="000000" w:themeColor="text1"/>
        </w:rPr>
        <w:t>February 25, 2021</w:t>
      </w:r>
    </w:p>
    <w:p w14:paraId="61AB014F" w14:textId="5D4441BE"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 xml:space="preserve">Revised: </w:t>
      </w:r>
      <w:r w:rsidR="001516D9" w:rsidRPr="00DC04C9">
        <w:rPr>
          <w:rFonts w:ascii="Book Antiqua" w:eastAsia="Book Antiqua" w:hAnsi="Book Antiqua" w:cs="Book Antiqua"/>
          <w:color w:val="000000" w:themeColor="text1"/>
        </w:rPr>
        <w:t>May 13, 2021</w:t>
      </w:r>
    </w:p>
    <w:p w14:paraId="785E1687" w14:textId="34E44DA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 xml:space="preserve">Accepted: </w:t>
      </w:r>
      <w:bookmarkStart w:id="0" w:name="OLE_LINK33"/>
      <w:bookmarkStart w:id="1" w:name="OLE_LINK48"/>
      <w:r w:rsidR="005A28FF">
        <w:rPr>
          <w:rFonts w:ascii="Book Antiqua" w:eastAsia="SimSun" w:hAnsi="Book Antiqua" w:hint="eastAsia"/>
          <w:color w:val="000000" w:themeColor="text1"/>
        </w:rPr>
        <w:t>Au</w:t>
      </w:r>
      <w:r w:rsidR="005A28FF">
        <w:rPr>
          <w:rFonts w:ascii="Book Antiqua" w:eastAsia="SimSun" w:hAnsi="Book Antiqua"/>
          <w:color w:val="000000" w:themeColor="text1"/>
        </w:rPr>
        <w:t>gust</w:t>
      </w:r>
      <w:r w:rsidR="005A28FF" w:rsidRPr="00F06907">
        <w:rPr>
          <w:rFonts w:ascii="Book Antiqua" w:eastAsia="SimSun" w:hAnsi="Book Antiqua"/>
          <w:color w:val="000000" w:themeColor="text1"/>
        </w:rPr>
        <w:t xml:space="preserve"> </w:t>
      </w:r>
      <w:r w:rsidR="005A28FF">
        <w:rPr>
          <w:rFonts w:ascii="Book Antiqua" w:eastAsia="SimSun" w:hAnsi="Book Antiqua"/>
          <w:color w:val="000000" w:themeColor="text1"/>
        </w:rPr>
        <w:t>16</w:t>
      </w:r>
      <w:r w:rsidR="005A28FF" w:rsidRPr="00F06907">
        <w:rPr>
          <w:rFonts w:ascii="Book Antiqua" w:eastAsia="SimSun" w:hAnsi="Book Antiqua"/>
          <w:color w:val="000000" w:themeColor="text1"/>
        </w:rPr>
        <w:t>, 2021</w:t>
      </w:r>
      <w:bookmarkEnd w:id="0"/>
      <w:bookmarkEnd w:id="1"/>
    </w:p>
    <w:p w14:paraId="4C932949"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 xml:space="preserve">Published online: </w:t>
      </w:r>
    </w:p>
    <w:p w14:paraId="44A3B341" w14:textId="77777777" w:rsidR="00A77B3E" w:rsidRPr="00DC04C9" w:rsidRDefault="00A77B3E" w:rsidP="00DC04C9">
      <w:pPr>
        <w:adjustRightInd w:val="0"/>
        <w:snapToGrid w:val="0"/>
        <w:spacing w:line="360" w:lineRule="auto"/>
        <w:jc w:val="both"/>
        <w:rPr>
          <w:rFonts w:ascii="Book Antiqua" w:hAnsi="Book Antiqua"/>
          <w:color w:val="000000" w:themeColor="text1"/>
        </w:rPr>
        <w:sectPr w:rsidR="00A77B3E" w:rsidRPr="00DC04C9">
          <w:footerReference w:type="default" r:id="rId6"/>
          <w:pgSz w:w="12240" w:h="15840"/>
          <w:pgMar w:top="1440" w:right="1440" w:bottom="1440" w:left="1440" w:header="720" w:footer="720" w:gutter="0"/>
          <w:cols w:space="720"/>
          <w:docGrid w:linePitch="360"/>
        </w:sectPr>
      </w:pPr>
    </w:p>
    <w:p w14:paraId="5720A75E"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lastRenderedPageBreak/>
        <w:t>Abstract</w:t>
      </w:r>
    </w:p>
    <w:p w14:paraId="1AC1AA6D"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BACKGROUND</w:t>
      </w:r>
    </w:p>
    <w:p w14:paraId="12B3D2F2" w14:textId="1717B201"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Meckel’s diverticulum is a common asymptomatic congenital gastrointestinal anomaly. However, its presentation as an inverted Meckel's diverticulum is a rare complication</w:t>
      </w:r>
      <w:r w:rsidR="00D74169">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of which few cases have been reported in the literature.</w:t>
      </w:r>
    </w:p>
    <w:p w14:paraId="17B03BFF"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5EFA744F"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CASE SUMMARY</w:t>
      </w:r>
    </w:p>
    <w:p w14:paraId="494CF043" w14:textId="1E843556"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Here, we report the case of a 33-year-old m</w:t>
      </w:r>
      <w:r w:rsidR="00D74169">
        <w:rPr>
          <w:rFonts w:ascii="Book Antiqua" w:eastAsia="Book Antiqua" w:hAnsi="Book Antiqua" w:cs="Book Antiqua"/>
          <w:color w:val="000000" w:themeColor="text1"/>
        </w:rPr>
        <w:t>a</w:t>
      </w:r>
      <w:r w:rsidRPr="00DC04C9">
        <w:rPr>
          <w:rFonts w:ascii="Book Antiqua" w:eastAsia="Book Antiqua" w:hAnsi="Book Antiqua" w:cs="Book Antiqua"/>
          <w:color w:val="000000" w:themeColor="text1"/>
        </w:rPr>
        <w:t>n with iron deficiency anemia without manifestation of gastrointestinal bleeding. An upper gastrointestinal endoscopy and total colonoscopy were performed, but no abnormalities were found within the observed area. Finally</w:t>
      </w:r>
      <w:r w:rsidR="00D74169">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a capsule endoscopy was performed and offered us a clue to subsequently confirm the diagnosis of inverted Meckel's diverticulum </w:t>
      </w:r>
      <w:r w:rsidR="00D74169" w:rsidRPr="00F43E85">
        <w:rPr>
          <w:rFonts w:ascii="Book Antiqua" w:eastAsia="Book Antiqua" w:hAnsi="Book Antiqua" w:cs="Book Antiqua"/>
          <w:i/>
          <w:iCs/>
          <w:color w:val="000000" w:themeColor="text1"/>
        </w:rPr>
        <w:t>via</w:t>
      </w:r>
      <w:r w:rsidR="00D74169">
        <w:rPr>
          <w:rFonts w:ascii="Book Antiqua" w:eastAsia="Book Antiqua" w:hAnsi="Book Antiqua" w:cs="Book Antiqua"/>
          <w:color w:val="000000" w:themeColor="text1"/>
        </w:rPr>
        <w:t xml:space="preserve"> </w:t>
      </w:r>
      <w:r w:rsidR="002A355A" w:rsidRPr="00DC04C9">
        <w:rPr>
          <w:rFonts w:ascii="Book Antiqua" w:eastAsia="Book Antiqua" w:hAnsi="Book Antiqua" w:cs="Book Antiqua"/>
          <w:color w:val="000000" w:themeColor="text1"/>
        </w:rPr>
        <w:t>computed tomography</w:t>
      </w:r>
      <w:r w:rsidRPr="00DC04C9">
        <w:rPr>
          <w:rFonts w:ascii="Book Antiqua" w:eastAsia="Book Antiqua" w:hAnsi="Book Antiqua" w:cs="Book Antiqua"/>
          <w:color w:val="000000" w:themeColor="text1"/>
        </w:rPr>
        <w:t xml:space="preserve"> scan.</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Laparoscopic</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intestinal resection surgery was performed. The final pathology report</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described a Meckel’s diverticulum.</w:t>
      </w:r>
    </w:p>
    <w:p w14:paraId="27AA13F5"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42CC5AC5"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CONCLUSION</w:t>
      </w:r>
    </w:p>
    <w:p w14:paraId="34C31D52" w14:textId="5E5B4059"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Since </w:t>
      </w:r>
      <w:r w:rsidR="00D74169" w:rsidRPr="00DC04C9">
        <w:rPr>
          <w:rFonts w:ascii="Book Antiqua" w:eastAsia="Book Antiqua" w:hAnsi="Book Antiqua" w:cs="Book Antiqua"/>
          <w:color w:val="000000" w:themeColor="text1"/>
        </w:rPr>
        <w:t>inverted Meckel's diverticulum</w:t>
      </w:r>
      <w:r w:rsidRPr="00DC04C9">
        <w:rPr>
          <w:rFonts w:ascii="Book Antiqua" w:eastAsia="Book Antiqua" w:hAnsi="Book Antiqua" w:cs="Book Antiqua"/>
          <w:color w:val="000000" w:themeColor="text1"/>
        </w:rPr>
        <w:t xml:space="preserve"> is an uncommon disease and its clinical presentation is not specific, it may go undetected </w:t>
      </w:r>
      <w:r w:rsidR="00D74169">
        <w:rPr>
          <w:rFonts w:ascii="Book Antiqua" w:eastAsia="Book Antiqua" w:hAnsi="Book Antiqua" w:cs="Book Antiqua"/>
          <w:color w:val="000000" w:themeColor="text1"/>
        </w:rPr>
        <w:t>by</w:t>
      </w:r>
      <w:r w:rsidRPr="00DC04C9">
        <w:rPr>
          <w:rFonts w:ascii="Book Antiqua" w:eastAsia="Book Antiqua" w:hAnsi="Book Antiqua" w:cs="Book Antiqua"/>
          <w:color w:val="000000" w:themeColor="text1"/>
        </w:rPr>
        <w:t xml:space="preserve"> capsule endoscopy. Successful diagnosis and treatment of this disease requires a high index of clinical suspicion. </w:t>
      </w:r>
    </w:p>
    <w:p w14:paraId="3C489FE4"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492AC425" w14:textId="345B23F9"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 xml:space="preserve">Key Words: </w:t>
      </w:r>
      <w:r w:rsidRPr="00DC04C9">
        <w:rPr>
          <w:rFonts w:ascii="Book Antiqua" w:eastAsia="Book Antiqua" w:hAnsi="Book Antiqua" w:cs="Book Antiqua"/>
          <w:color w:val="000000" w:themeColor="text1"/>
        </w:rPr>
        <w:t>Inverted Meckel’s diverticulum; Capsule endoscopy; Anemia study; Small bowel tumor</w:t>
      </w:r>
      <w:r w:rsidR="00F60640" w:rsidRPr="00DC04C9">
        <w:rPr>
          <w:rFonts w:ascii="Book Antiqua" w:eastAsia="Book Antiqua" w:hAnsi="Book Antiqua" w:cs="Book Antiqua"/>
          <w:color w:val="000000" w:themeColor="text1"/>
        </w:rPr>
        <w:t>; Case report</w:t>
      </w:r>
    </w:p>
    <w:p w14:paraId="08B3A2E0"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6E7C2046" w14:textId="1B920411"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El Hajra Martínez I, Calvo M, Martínez-Porras JL, Gomez-Pimpollo Garcia L, Rodriguez JL, Leon C, Calleja Panero JL. </w:t>
      </w:r>
      <w:r w:rsidR="001516D9" w:rsidRPr="00DC04C9">
        <w:rPr>
          <w:rFonts w:ascii="Book Antiqua" w:eastAsia="Book Antiqua" w:hAnsi="Book Antiqua" w:cs="Book Antiqua"/>
          <w:color w:val="000000" w:themeColor="text1"/>
        </w:rPr>
        <w:t>Inverted Meckel’s diverticulum diagnosed using capsule endoscopy: A case report</w:t>
      </w:r>
      <w:r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i/>
          <w:iCs/>
          <w:color w:val="000000" w:themeColor="text1"/>
        </w:rPr>
        <w:t>World J Gastroenterol</w:t>
      </w:r>
      <w:r w:rsidRPr="00DC04C9">
        <w:rPr>
          <w:rFonts w:ascii="Book Antiqua" w:eastAsia="Book Antiqua" w:hAnsi="Book Antiqua" w:cs="Book Antiqua"/>
          <w:color w:val="000000" w:themeColor="text1"/>
        </w:rPr>
        <w:t xml:space="preserve"> 2021; In press</w:t>
      </w:r>
    </w:p>
    <w:p w14:paraId="2AEF0069"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2DEF9409" w14:textId="0A2314E5"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 xml:space="preserve">Core Tip: </w:t>
      </w:r>
      <w:r w:rsidRPr="00DC04C9">
        <w:rPr>
          <w:rFonts w:ascii="Book Antiqua" w:eastAsia="Book Antiqua" w:hAnsi="Book Antiqua" w:cs="Book Antiqua"/>
          <w:color w:val="000000" w:themeColor="text1"/>
        </w:rPr>
        <w:t>Inverted Meckel’s diverticulum is an uncommon disease with a wide spectrum of accompanying nonspecific symptoms. We present</w:t>
      </w:r>
      <w:r w:rsidR="00D74169">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here, a case of iron deficiency anemia with negative endoscopic study, in which capsule endoscopy played a key role </w:t>
      </w:r>
      <w:r w:rsidR="00D74169">
        <w:rPr>
          <w:rFonts w:ascii="Book Antiqua" w:eastAsia="Book Antiqua" w:hAnsi="Book Antiqua" w:cs="Book Antiqua"/>
          <w:color w:val="000000" w:themeColor="text1"/>
        </w:rPr>
        <w:lastRenderedPageBreak/>
        <w:t>in</w:t>
      </w:r>
      <w:r w:rsidRPr="00DC04C9">
        <w:rPr>
          <w:rFonts w:ascii="Book Antiqua" w:eastAsia="Book Antiqua" w:hAnsi="Book Antiqua" w:cs="Book Antiqua"/>
          <w:color w:val="000000" w:themeColor="text1"/>
        </w:rPr>
        <w:t xml:space="preserve"> confirm</w:t>
      </w:r>
      <w:r w:rsidR="00D74169">
        <w:rPr>
          <w:rFonts w:ascii="Book Antiqua" w:eastAsia="Book Antiqua" w:hAnsi="Book Antiqua" w:cs="Book Antiqua"/>
          <w:color w:val="000000" w:themeColor="text1"/>
        </w:rPr>
        <w:t>ing</w:t>
      </w:r>
      <w:r w:rsidRPr="00DC04C9">
        <w:rPr>
          <w:rFonts w:ascii="Book Antiqua" w:eastAsia="Book Antiqua" w:hAnsi="Book Antiqua" w:cs="Book Antiqua"/>
          <w:color w:val="000000" w:themeColor="text1"/>
        </w:rPr>
        <w:t xml:space="preserve"> the diagnosis. Since </w:t>
      </w:r>
      <w:r w:rsidR="00D74169" w:rsidRPr="00DC04C9">
        <w:rPr>
          <w:rFonts w:ascii="Book Antiqua" w:eastAsia="Book Antiqua" w:hAnsi="Book Antiqua" w:cs="Book Antiqua"/>
          <w:color w:val="000000" w:themeColor="text1"/>
        </w:rPr>
        <w:t xml:space="preserve">inverted Meckel's diverticulum </w:t>
      </w:r>
      <w:r w:rsidRPr="00DC04C9">
        <w:rPr>
          <w:rFonts w:ascii="Book Antiqua" w:eastAsia="Book Antiqua" w:hAnsi="Book Antiqua" w:cs="Book Antiqua"/>
          <w:color w:val="000000" w:themeColor="text1"/>
        </w:rPr>
        <w:t>is an uncommon disease with few cases described in the literature, this report aims to contribute more information concerning the clinical characteristics</w:t>
      </w:r>
      <w:r w:rsidR="00D74169">
        <w:rPr>
          <w:rFonts w:ascii="Book Antiqua" w:eastAsia="Book Antiqua" w:hAnsi="Book Antiqua" w:cs="Book Antiqua"/>
          <w:color w:val="000000" w:themeColor="text1"/>
        </w:rPr>
        <w:t xml:space="preserve"> as well as</w:t>
      </w:r>
      <w:r w:rsidRPr="00DC04C9">
        <w:rPr>
          <w:rFonts w:ascii="Book Antiqua" w:eastAsia="Book Antiqua" w:hAnsi="Book Antiqua" w:cs="Book Antiqua"/>
          <w:color w:val="000000" w:themeColor="text1"/>
        </w:rPr>
        <w:t xml:space="preserve"> radiological and capsule endoscopy findings of inverted Meckel’s diverticulum that can help clinicians make the correct diagnosis.</w:t>
      </w:r>
    </w:p>
    <w:p w14:paraId="5B0EF994"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782B8580" w14:textId="3D90C3F4" w:rsidR="00D74169" w:rsidRDefault="00D74169">
      <w:pPr>
        <w:rPr>
          <w:rFonts w:ascii="Book Antiqua" w:eastAsia="Book Antiqua" w:hAnsi="Book Antiqua" w:cs="Book Antiqua"/>
          <w:b/>
          <w:caps/>
          <w:color w:val="000000" w:themeColor="text1"/>
          <w:u w:val="single"/>
        </w:rPr>
      </w:pPr>
      <w:r>
        <w:rPr>
          <w:rFonts w:ascii="Book Antiqua" w:eastAsia="Book Antiqua" w:hAnsi="Book Antiqua" w:cs="Book Antiqua"/>
          <w:b/>
          <w:caps/>
          <w:color w:val="000000" w:themeColor="text1"/>
          <w:u w:val="single"/>
        </w:rPr>
        <w:br w:type="page"/>
      </w:r>
    </w:p>
    <w:p w14:paraId="68899A93" w14:textId="31A092C6"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aps/>
          <w:color w:val="000000" w:themeColor="text1"/>
          <w:u w:val="single"/>
        </w:rPr>
        <w:lastRenderedPageBreak/>
        <w:t>INTRODUCTION</w:t>
      </w:r>
    </w:p>
    <w:p w14:paraId="5BF58DD0" w14:textId="1431500F" w:rsidR="008E3465"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Meckel’s diverticulum is a common congenital gastrointestinal anomaly which is a remanent of the omphalomesenteric duct</w:t>
      </w:r>
      <w:r w:rsidRPr="00DC04C9">
        <w:rPr>
          <w:rFonts w:ascii="Book Antiqua" w:eastAsia="Book Antiqua" w:hAnsi="Book Antiqua" w:cs="Book Antiqua"/>
          <w:color w:val="000000" w:themeColor="text1"/>
          <w:vertAlign w:val="superscript"/>
        </w:rPr>
        <w:t>[1]</w:t>
      </w:r>
      <w:r w:rsidRPr="00DC04C9">
        <w:rPr>
          <w:rFonts w:ascii="Book Antiqua" w:eastAsia="Book Antiqua" w:hAnsi="Book Antiqua" w:cs="Book Antiqua"/>
          <w:color w:val="000000" w:themeColor="text1"/>
        </w:rPr>
        <w:t>. It is often within 100 cm of the ileocecal valve and located in the antimesenteric surface of the ileum</w:t>
      </w:r>
      <w:r w:rsidRPr="00DC04C9">
        <w:rPr>
          <w:rFonts w:ascii="Book Antiqua" w:eastAsia="Book Antiqua" w:hAnsi="Book Antiqua" w:cs="Book Antiqua"/>
          <w:color w:val="000000" w:themeColor="text1"/>
          <w:vertAlign w:val="superscript"/>
        </w:rPr>
        <w:t>[2]</w:t>
      </w:r>
      <w:r w:rsidRPr="00DC04C9">
        <w:rPr>
          <w:rFonts w:ascii="Book Antiqua" w:eastAsia="Book Antiqua" w:hAnsi="Book Antiqua" w:cs="Book Antiqua"/>
          <w:color w:val="000000" w:themeColor="text1"/>
        </w:rPr>
        <w:t>. According to autopsy studies, this condition is found in 0.3</w:t>
      </w:r>
      <w:r w:rsidR="000E5BF8">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-2% of the general population</w:t>
      </w:r>
      <w:r w:rsidRPr="00DC04C9">
        <w:rPr>
          <w:rFonts w:ascii="Book Antiqua" w:eastAsia="Book Antiqua" w:hAnsi="Book Antiqua" w:cs="Book Antiqua"/>
          <w:color w:val="000000" w:themeColor="text1"/>
          <w:vertAlign w:val="superscript"/>
        </w:rPr>
        <w:t>[3,4]</w:t>
      </w:r>
      <w:r w:rsidRPr="00DC04C9">
        <w:rPr>
          <w:rFonts w:ascii="Book Antiqua" w:eastAsia="Book Antiqua" w:hAnsi="Book Antiqua" w:cs="Book Antiqua"/>
          <w:color w:val="000000" w:themeColor="text1"/>
        </w:rPr>
        <w:t xml:space="preserve">. </w:t>
      </w:r>
    </w:p>
    <w:p w14:paraId="773CD911" w14:textId="7EE54824" w:rsidR="008E3465"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Patients with Meckel’s diverticulum are usually asymptomatic. However, up to 6.4% develop complications that require surgery</w:t>
      </w:r>
      <w:r w:rsidRPr="00DC04C9">
        <w:rPr>
          <w:rFonts w:ascii="Book Antiqua" w:eastAsia="Book Antiqua" w:hAnsi="Book Antiqua" w:cs="Book Antiqua"/>
          <w:color w:val="000000" w:themeColor="text1"/>
          <w:vertAlign w:val="superscript"/>
        </w:rPr>
        <w:t>[5]</w:t>
      </w:r>
      <w:r w:rsidRPr="00DC04C9">
        <w:rPr>
          <w:rFonts w:ascii="Book Antiqua" w:eastAsia="Book Antiqua" w:hAnsi="Book Antiqua" w:cs="Book Antiqua"/>
          <w:color w:val="000000" w:themeColor="text1"/>
        </w:rPr>
        <w:t>. The most common complications are gastrointestinal bleeding in association with ectopic gastric and/or pancreatic mucosa, intestinal obstruction, intussusceptions, diverticulitis or volvulus. The inversion of Meckel’s diverticulum is a rare complication with a pathophysiology not clearly understood</w:t>
      </w:r>
      <w:r w:rsidR="000E5BF8">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that can be a clinical challenge given its diagnostic difficulty. Moreover, the clinical presentation is nonspecific, the most frequent mode of presentation being intussusception, abdominal pain, anemia or gastrointestinal bleeding</w:t>
      </w:r>
      <w:r w:rsidRPr="00DC04C9">
        <w:rPr>
          <w:rFonts w:ascii="Book Antiqua" w:eastAsia="Book Antiqua" w:hAnsi="Book Antiqua" w:cs="Book Antiqua"/>
          <w:color w:val="000000" w:themeColor="text1"/>
          <w:vertAlign w:val="superscript"/>
        </w:rPr>
        <w:t>[6]</w:t>
      </w:r>
      <w:r w:rsidRPr="00DC04C9">
        <w:rPr>
          <w:rFonts w:ascii="Book Antiqua" w:eastAsia="Book Antiqua" w:hAnsi="Book Antiqua" w:cs="Book Antiqua"/>
          <w:color w:val="000000" w:themeColor="text1"/>
        </w:rPr>
        <w:t>.</w:t>
      </w:r>
    </w:p>
    <w:p w14:paraId="73E864B4" w14:textId="3D0D7AB3" w:rsidR="008E3465"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 xml:space="preserve">Although Meckel’s diverticulum is the most common congenital anomaly of the small bowel, inversion or invagination of the diverticulum is a rare occurrence. To date, there are only around </w:t>
      </w:r>
      <w:r w:rsidR="000E5BF8">
        <w:rPr>
          <w:rFonts w:ascii="Book Antiqua" w:eastAsia="Book Antiqua" w:hAnsi="Book Antiqua" w:cs="Book Antiqua"/>
          <w:color w:val="000000" w:themeColor="text1"/>
        </w:rPr>
        <w:t>100</w:t>
      </w:r>
      <w:r w:rsidRPr="00DC04C9">
        <w:rPr>
          <w:rFonts w:ascii="Book Antiqua" w:eastAsia="Book Antiqua" w:hAnsi="Book Antiqua" w:cs="Book Antiqua"/>
          <w:color w:val="000000" w:themeColor="text1"/>
        </w:rPr>
        <w:t xml:space="preserve"> cases in </w:t>
      </w:r>
      <w:r w:rsidR="000E5BF8">
        <w:rPr>
          <w:rFonts w:ascii="Book Antiqua" w:eastAsia="Book Antiqua" w:hAnsi="Book Antiqua" w:cs="Book Antiqua"/>
          <w:color w:val="000000" w:themeColor="text1"/>
        </w:rPr>
        <w:t xml:space="preserve">the </w:t>
      </w:r>
      <w:r w:rsidRPr="00DC04C9">
        <w:rPr>
          <w:rFonts w:ascii="Book Antiqua" w:eastAsia="Book Antiqua" w:hAnsi="Book Antiqua" w:cs="Book Antiqua"/>
          <w:color w:val="000000" w:themeColor="text1"/>
        </w:rPr>
        <w:t xml:space="preserve">literature that demonstrate the presence of inverted Meckel’s diverticulum. </w:t>
      </w:r>
    </w:p>
    <w:p w14:paraId="0DE600D8" w14:textId="4928F4FA" w:rsidR="00A77B3E"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Here</w:t>
      </w:r>
      <w:r w:rsidR="000E5BF8">
        <w:rPr>
          <w:rFonts w:ascii="Book Antiqua" w:eastAsia="Book Antiqua" w:hAnsi="Book Antiqua" w:cs="Book Antiqua"/>
          <w:color w:val="000000" w:themeColor="text1"/>
        </w:rPr>
        <w:t>in,</w:t>
      </w:r>
      <w:r w:rsidRPr="00DC04C9">
        <w:rPr>
          <w:rFonts w:ascii="Book Antiqua" w:eastAsia="Book Antiqua" w:hAnsi="Book Antiqua" w:cs="Book Antiqua"/>
          <w:color w:val="000000" w:themeColor="text1"/>
        </w:rPr>
        <w:t xml:space="preserve"> we present the case of iron deficiency anemia without manifestation of gastrointestinal bleeding, in which capsule endoscopy played a key role in the final diagnosis</w:t>
      </w:r>
      <w:r w:rsidR="000E5BF8">
        <w:rPr>
          <w:rFonts w:ascii="Book Antiqua" w:eastAsia="Book Antiqua" w:hAnsi="Book Antiqua" w:cs="Book Antiqua"/>
          <w:color w:val="000000" w:themeColor="text1"/>
        </w:rPr>
        <w:t xml:space="preserve"> of </w:t>
      </w:r>
      <w:r w:rsidR="000E5BF8" w:rsidRPr="00DC04C9">
        <w:rPr>
          <w:rFonts w:ascii="Book Antiqua" w:eastAsia="Book Antiqua" w:hAnsi="Book Antiqua" w:cs="Book Antiqua"/>
          <w:color w:val="000000" w:themeColor="text1"/>
        </w:rPr>
        <w:t>inverted Meckel's diverticulum</w:t>
      </w:r>
      <w:r w:rsidRPr="00DC04C9">
        <w:rPr>
          <w:rFonts w:ascii="Book Antiqua" w:eastAsia="Book Antiqua" w:hAnsi="Book Antiqua" w:cs="Book Antiqua"/>
          <w:color w:val="000000" w:themeColor="text1"/>
        </w:rPr>
        <w:t>.</w:t>
      </w:r>
    </w:p>
    <w:p w14:paraId="4BBB2760"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65E25D99"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aps/>
          <w:color w:val="000000" w:themeColor="text1"/>
          <w:u w:val="single"/>
        </w:rPr>
        <w:t>CASE PRESENTATION</w:t>
      </w:r>
    </w:p>
    <w:p w14:paraId="382D9A9D"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i/>
          <w:color w:val="000000" w:themeColor="text1"/>
        </w:rPr>
        <w:t>Chief complaints</w:t>
      </w:r>
    </w:p>
    <w:p w14:paraId="0736EECE" w14:textId="2B41D70B"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A 33-year-old male with no significant medical history presented to the emergency room with progressive weakness, easy fatigability and headache. He had no evidence of lower or upper gastrointestinal bleeding and he reported no abdominal pain, nausea, vomiting, anorexia, fever or weight loss.</w:t>
      </w:r>
    </w:p>
    <w:p w14:paraId="61740949"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3B95150E"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i/>
          <w:color w:val="000000" w:themeColor="text1"/>
        </w:rPr>
        <w:t>History of present illness</w:t>
      </w:r>
    </w:p>
    <w:p w14:paraId="61558443" w14:textId="0928A73C" w:rsidR="00A77B3E" w:rsidRPr="00DC04C9" w:rsidRDefault="000E5BF8" w:rsidP="00DC04C9">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w:t>
      </w:r>
      <w:r w:rsidR="009921CC" w:rsidRPr="00DC04C9">
        <w:rPr>
          <w:rFonts w:ascii="Book Antiqua" w:eastAsia="Book Antiqua" w:hAnsi="Book Antiqua" w:cs="Book Antiqua"/>
          <w:color w:val="000000" w:themeColor="text1"/>
        </w:rPr>
        <w:t xml:space="preserve">atient’s symptoms started </w:t>
      </w:r>
      <w:r>
        <w:rPr>
          <w:rFonts w:ascii="Book Antiqua" w:eastAsia="Book Antiqua" w:hAnsi="Book Antiqua" w:cs="Book Antiqua"/>
          <w:color w:val="000000" w:themeColor="text1"/>
        </w:rPr>
        <w:t>3 wk prior</w:t>
      </w:r>
      <w:r w:rsidR="009921CC" w:rsidRPr="00DC04C9">
        <w:rPr>
          <w:rFonts w:ascii="Book Antiqua" w:eastAsia="Book Antiqua" w:hAnsi="Book Antiqua" w:cs="Book Antiqua"/>
          <w:color w:val="000000" w:themeColor="text1"/>
        </w:rPr>
        <w:t xml:space="preserve"> and had worsened </w:t>
      </w:r>
      <w:r>
        <w:rPr>
          <w:rFonts w:ascii="Book Antiqua" w:eastAsia="Book Antiqua" w:hAnsi="Book Antiqua" w:cs="Book Antiqua"/>
          <w:color w:val="000000" w:themeColor="text1"/>
        </w:rPr>
        <w:t xml:space="preserve">over </w:t>
      </w:r>
      <w:r w:rsidR="009921CC" w:rsidRPr="00DC04C9">
        <w:rPr>
          <w:rFonts w:ascii="Book Antiqua" w:eastAsia="Book Antiqua" w:hAnsi="Book Antiqua" w:cs="Book Antiqua"/>
          <w:color w:val="000000" w:themeColor="text1"/>
        </w:rPr>
        <w:t xml:space="preserve">the last </w:t>
      </w:r>
      <w:r>
        <w:rPr>
          <w:rFonts w:ascii="Book Antiqua" w:eastAsia="Book Antiqua" w:hAnsi="Book Antiqua" w:cs="Book Antiqua"/>
          <w:color w:val="000000" w:themeColor="text1"/>
        </w:rPr>
        <w:t>4 d</w:t>
      </w:r>
      <w:r w:rsidR="009921CC" w:rsidRPr="00DC04C9">
        <w:rPr>
          <w:rFonts w:ascii="Book Antiqua" w:eastAsia="Book Antiqua" w:hAnsi="Book Antiqua" w:cs="Book Antiqua"/>
          <w:color w:val="000000" w:themeColor="text1"/>
        </w:rPr>
        <w:t xml:space="preserve">. </w:t>
      </w:r>
    </w:p>
    <w:p w14:paraId="28BFF7CD"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679237CE"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i/>
          <w:color w:val="000000" w:themeColor="text1"/>
        </w:rPr>
        <w:t>History of past illness</w:t>
      </w:r>
    </w:p>
    <w:p w14:paraId="6F73CCD9" w14:textId="77A470E0" w:rsidR="00A77B3E" w:rsidRPr="00DC04C9" w:rsidRDefault="000E5BF8" w:rsidP="00DC04C9">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There was n</w:t>
      </w:r>
      <w:r w:rsidR="009921CC" w:rsidRPr="00DC04C9">
        <w:rPr>
          <w:rFonts w:ascii="Book Antiqua" w:eastAsia="Book Antiqua" w:hAnsi="Book Antiqua" w:cs="Book Antiqua"/>
          <w:color w:val="000000" w:themeColor="text1"/>
        </w:rPr>
        <w:t>o significant medical history</w:t>
      </w:r>
      <w:r w:rsidR="008E3465" w:rsidRPr="00DC04C9">
        <w:rPr>
          <w:rFonts w:ascii="Book Antiqua" w:eastAsia="Book Antiqua" w:hAnsi="Book Antiqua" w:cs="Book Antiqua"/>
          <w:color w:val="000000" w:themeColor="text1"/>
        </w:rPr>
        <w:t>.</w:t>
      </w:r>
    </w:p>
    <w:p w14:paraId="48869A11"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6ED1541E"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i/>
          <w:color w:val="000000" w:themeColor="text1"/>
        </w:rPr>
        <w:t>Personal and family history</w:t>
      </w:r>
    </w:p>
    <w:p w14:paraId="6F94E9D9" w14:textId="7A8B3789" w:rsidR="00A77B3E" w:rsidRPr="00DC04C9" w:rsidRDefault="000E5BF8" w:rsidP="00DC04C9">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There was n</w:t>
      </w:r>
      <w:r w:rsidR="009921CC" w:rsidRPr="00DC04C9">
        <w:rPr>
          <w:rFonts w:ascii="Book Antiqua" w:eastAsia="Book Antiqua" w:hAnsi="Book Antiqua" w:cs="Book Antiqua"/>
          <w:color w:val="000000" w:themeColor="text1"/>
        </w:rPr>
        <w:t>o significant medical history</w:t>
      </w:r>
      <w:r w:rsidR="008E3465" w:rsidRPr="00DC04C9">
        <w:rPr>
          <w:rFonts w:ascii="Book Antiqua" w:eastAsia="Book Antiqua" w:hAnsi="Book Antiqua" w:cs="Book Antiqua"/>
          <w:color w:val="000000" w:themeColor="text1"/>
        </w:rPr>
        <w:t>.</w:t>
      </w:r>
    </w:p>
    <w:p w14:paraId="3EDC19DA"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1CD888F4"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i/>
          <w:color w:val="000000" w:themeColor="text1"/>
        </w:rPr>
        <w:t>Physical examination</w:t>
      </w:r>
    </w:p>
    <w:p w14:paraId="3A0ABA6E" w14:textId="1785FDFE"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In the emergency room, the patient was clinically stable, with a normal temperature (36.7</w:t>
      </w:r>
      <w:r w:rsidR="005A28FF">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 xml:space="preserve">°C). The patient exhibited an oxygen saturation level of 97% while he was breathing ambient air. His blood pressure was 102/61 mmHg and his heart rate </w:t>
      </w:r>
      <w:r w:rsidR="000E5BF8">
        <w:rPr>
          <w:rFonts w:ascii="Book Antiqua" w:eastAsia="Book Antiqua" w:hAnsi="Book Antiqua" w:cs="Book Antiqua"/>
          <w:color w:val="000000" w:themeColor="text1"/>
        </w:rPr>
        <w:t xml:space="preserve">was </w:t>
      </w:r>
      <w:r w:rsidRPr="00DC04C9">
        <w:rPr>
          <w:rFonts w:ascii="Book Antiqua" w:eastAsia="Book Antiqua" w:hAnsi="Book Antiqua" w:cs="Book Antiqua"/>
          <w:color w:val="000000" w:themeColor="text1"/>
        </w:rPr>
        <w:t>91 beats per minute. The patient was awake, alert, and fully oriented. Physical examination revealed signs of pallor and an absence of lymphadenopathy, hepatosplenomegaly, bone tenderness or jaundice. Examination of the rectum revealed a few external hemorrhoids, but there was no blood or melena in the rectal vault; there were no skin tags, fissures or palpable masses.</w:t>
      </w:r>
    </w:p>
    <w:p w14:paraId="489ED3DE"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1032D78C"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i/>
          <w:color w:val="000000" w:themeColor="text1"/>
        </w:rPr>
        <w:t>Laboratory examinations</w:t>
      </w:r>
    </w:p>
    <w:p w14:paraId="6B3C06BC" w14:textId="77777777" w:rsidR="008E3465"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The initial laboratory findings showed low hemoglobin levels (7 g/dL), a white blood cell count of 11250 per mm</w:t>
      </w:r>
      <w:r w:rsidRPr="00DC04C9">
        <w:rPr>
          <w:rFonts w:ascii="Book Antiqua" w:eastAsia="Book Antiqua" w:hAnsi="Book Antiqua" w:cs="Book Antiqua"/>
          <w:color w:val="000000" w:themeColor="text1"/>
          <w:vertAlign w:val="superscript"/>
        </w:rPr>
        <w:t>3</w:t>
      </w:r>
      <w:r w:rsidRPr="00DC04C9">
        <w:rPr>
          <w:rFonts w:ascii="Book Antiqua" w:eastAsia="Book Antiqua" w:hAnsi="Book Antiqua" w:cs="Book Antiqua"/>
          <w:color w:val="000000" w:themeColor="text1"/>
        </w:rPr>
        <w:t>, a platelet count of</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221000 per mm</w:t>
      </w:r>
      <w:r w:rsidRPr="00DC04C9">
        <w:rPr>
          <w:rFonts w:ascii="Book Antiqua" w:eastAsia="Book Antiqua" w:hAnsi="Book Antiqua" w:cs="Book Antiqua"/>
          <w:color w:val="000000" w:themeColor="text1"/>
          <w:vertAlign w:val="superscript"/>
        </w:rPr>
        <w:t>3</w:t>
      </w:r>
      <w:r w:rsidRPr="00DC04C9">
        <w:rPr>
          <w:rFonts w:ascii="Book Antiqua" w:eastAsia="Book Antiqua" w:hAnsi="Book Antiqua" w:cs="Book Antiqua"/>
          <w:color w:val="000000" w:themeColor="text1"/>
        </w:rPr>
        <w:t xml:space="preserve"> and a C-reactive protein of 1.31 mg/dL. Two pints of packed red blood cells were therefore transfused and the patient was admitted to the gastroenterology department. Electrocardiography (ECG) showed sinus rhythm at 93 beats per minute and</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the results of</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the patient’s chest radiography were normal.</w:t>
      </w:r>
    </w:p>
    <w:p w14:paraId="230B94AC" w14:textId="11AA035E" w:rsidR="00A77B3E"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The patient’s next blood test, showed a mean corpuscular volume of 72.5 fl, a mean corpuscular hemoglobin of 25.6 pg, and a reticulocyte count of 1%. The patient’s iron level was 38 μg/dL, his ferritin level was 17 ng/mL</w:t>
      </w:r>
      <w:r w:rsidR="000E5BF8">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and his transferrin saturation was 9%. The hemolysis study was negative. Hence, the patient’s anemia was classified as iron deficiency anemia. </w:t>
      </w:r>
    </w:p>
    <w:p w14:paraId="0E533FE9"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2AC794AE"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i/>
          <w:color w:val="000000" w:themeColor="text1"/>
        </w:rPr>
        <w:lastRenderedPageBreak/>
        <w:t>Imaging examinations</w:t>
      </w:r>
    </w:p>
    <w:p w14:paraId="07055350" w14:textId="77777777" w:rsidR="008E3465"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During this period, an upper gastrointestinal endoscopy and a colonoscopy were performed to study the patient’s anemia. The colonoscopy revealed internal hemorrhoids without any other relevant findings while</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the upper gastrointestinal endoscopy showed no abnormalities. The patient remained stable and was discharged and the study was completed on an outpatient basis with oral iron treatment.</w:t>
      </w:r>
    </w:p>
    <w:p w14:paraId="15B7C6AE" w14:textId="49DE6DD7" w:rsidR="00A77B3E"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 xml:space="preserve">During his visit to the outpatient clinic </w:t>
      </w:r>
      <w:r w:rsidR="000E5BF8">
        <w:rPr>
          <w:rFonts w:ascii="Book Antiqua" w:eastAsia="Book Antiqua" w:hAnsi="Book Antiqua" w:cs="Book Antiqua"/>
          <w:color w:val="000000" w:themeColor="text1"/>
        </w:rPr>
        <w:t>3 wk</w:t>
      </w:r>
      <w:r w:rsidRPr="00DC04C9">
        <w:rPr>
          <w:rFonts w:ascii="Book Antiqua" w:eastAsia="Book Antiqua" w:hAnsi="Book Antiqua" w:cs="Book Antiqua"/>
          <w:color w:val="000000" w:themeColor="text1"/>
        </w:rPr>
        <w:t xml:space="preserve"> later, the patient remained anemic</w:t>
      </w:r>
      <w:r w:rsidR="000E5BF8">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with a hemoglobin level of 8</w:t>
      </w:r>
      <w:r w:rsidR="008E3465" w:rsidRPr="00DC04C9">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8 g/dL. The anemia study was completed with a capsule endoscopy</w:t>
      </w:r>
      <w:r w:rsidR="002808D6">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which revealed a lifted erosion and mild bulge in the ileum of approximately 8-9 mm in size (Figure 1). These findings of appearance of a subepithelial bulge in the ileum suggested an inverted Meckel diverticulum.</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Normal intestinal mucosa was seen on the surface of the tumor with a longer small intestine transit time suggestive of Meckel’s diverticulum. A technetium-99m pertechnetate radioisotope scintigraphy (Meckel’s scan) was performed and</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 xml:space="preserve">was negative. The patient subsequently underwent an ultrasound examination, which revealed no pathological findings. Finally, an abdominal </w:t>
      </w:r>
      <w:r w:rsidR="008E3465" w:rsidRPr="00DC04C9">
        <w:rPr>
          <w:rFonts w:ascii="Book Antiqua" w:eastAsia="Book Antiqua" w:hAnsi="Book Antiqua" w:cs="Book Antiqua"/>
          <w:color w:val="000000" w:themeColor="text1"/>
        </w:rPr>
        <w:t>computed tomography (</w:t>
      </w:r>
      <w:r w:rsidRPr="00DC04C9">
        <w:rPr>
          <w:rFonts w:ascii="Book Antiqua" w:eastAsia="Book Antiqua" w:hAnsi="Book Antiqua" w:cs="Book Antiqua"/>
          <w:color w:val="000000" w:themeColor="text1"/>
        </w:rPr>
        <w:t>CT</w:t>
      </w:r>
      <w:r w:rsidR="008E3465" w:rsidRPr="00DC04C9">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was performed and showed a central area of fat attenuation surrounded by a thick collar of soft tissue attenuation (Figure </w:t>
      </w:r>
      <w:r w:rsidR="00DC04C9">
        <w:rPr>
          <w:rFonts w:ascii="Book Antiqua" w:eastAsia="Book Antiqua" w:hAnsi="Book Antiqua" w:cs="Book Antiqua"/>
          <w:color w:val="000000" w:themeColor="text1"/>
        </w:rPr>
        <w:t>2</w:t>
      </w:r>
      <w:r w:rsidRPr="00DC04C9">
        <w:rPr>
          <w:rFonts w:ascii="Book Antiqua" w:eastAsia="Book Antiqua" w:hAnsi="Book Antiqua" w:cs="Book Antiqua"/>
          <w:color w:val="000000" w:themeColor="text1"/>
        </w:rPr>
        <w:t>) suggestive of inverted Meckel’s diverticulum.</w:t>
      </w:r>
    </w:p>
    <w:p w14:paraId="464DBE21"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2F83C551"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aps/>
          <w:color w:val="000000" w:themeColor="text1"/>
          <w:u w:val="single"/>
        </w:rPr>
        <w:t>FINAL DIAGNOSIS</w:t>
      </w:r>
    </w:p>
    <w:p w14:paraId="4D97D5D2" w14:textId="77777777" w:rsidR="008E3465"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The patient was diagnosed with an inverted Meckel’s diverticulum and underwent a laparoscopic surgery. A large intraluminal</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polyp-like mass in the mid-ileum was observed. The remainder of the small bowel was normal to the level of the ligament of Treitz. A segmentary resection of the small bowel with adequate margin was performed and side-to-side anastomosis was carried out using a stapling device.</w:t>
      </w:r>
    </w:p>
    <w:p w14:paraId="7E6757B0" w14:textId="7DAE86C5" w:rsidR="008E3465"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On gross examination, the specimen consisted of a segmental resection of the small bowel of 8</w:t>
      </w:r>
      <w:r w:rsidR="008E3465" w:rsidRPr="00DC04C9">
        <w:rPr>
          <w:rFonts w:ascii="Book Antiqua" w:eastAsia="Book Antiqua" w:hAnsi="Book Antiqua" w:cs="Book Antiqua"/>
          <w:color w:val="000000" w:themeColor="text1"/>
        </w:rPr>
        <w:t xml:space="preserve"> cm </w:t>
      </w:r>
      <w:r w:rsidR="008E3465" w:rsidRPr="00DC04C9">
        <w:rPr>
          <w:rFonts w:ascii="Book Antiqua" w:hAnsi="Book Antiqua" w:cs="Book Antiqua"/>
          <w:color w:val="000000" w:themeColor="text1"/>
          <w:lang w:eastAsia="zh-CN"/>
        </w:rPr>
        <w:t xml:space="preserve">× </w:t>
      </w:r>
      <w:r w:rsidRPr="00DC04C9">
        <w:rPr>
          <w:rFonts w:ascii="Book Antiqua" w:eastAsia="Book Antiqua" w:hAnsi="Book Antiqua" w:cs="Book Antiqua"/>
          <w:color w:val="000000" w:themeColor="text1"/>
        </w:rPr>
        <w:t>4</w:t>
      </w:r>
      <w:r w:rsidR="008E3465" w:rsidRPr="00DC04C9">
        <w:rPr>
          <w:rFonts w:ascii="Book Antiqua" w:eastAsia="Book Antiqua" w:hAnsi="Book Antiqua" w:cs="Book Antiqua"/>
          <w:color w:val="000000" w:themeColor="text1"/>
        </w:rPr>
        <w:t xml:space="preserve"> cm </w:t>
      </w:r>
      <w:r w:rsidR="008E3465" w:rsidRPr="00DC04C9">
        <w:rPr>
          <w:rFonts w:ascii="Book Antiqua" w:hAnsi="Book Antiqua" w:cs="Book Antiqua"/>
          <w:color w:val="000000" w:themeColor="text1"/>
          <w:lang w:eastAsia="zh-CN"/>
        </w:rPr>
        <w:t xml:space="preserve">× </w:t>
      </w:r>
      <w:r w:rsidRPr="00DC04C9">
        <w:rPr>
          <w:rFonts w:ascii="Book Antiqua" w:eastAsia="Book Antiqua" w:hAnsi="Book Antiqua" w:cs="Book Antiqua"/>
          <w:color w:val="000000" w:themeColor="text1"/>
        </w:rPr>
        <w:t>2.6 cm with a sausage-shaped polypoid lesion.</w:t>
      </w:r>
    </w:p>
    <w:p w14:paraId="7AA1A306" w14:textId="5E7F260B" w:rsidR="00A77B3E"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 xml:space="preserve">Histological examination (Figure </w:t>
      </w:r>
      <w:r w:rsidR="00DC04C9">
        <w:rPr>
          <w:rFonts w:ascii="Book Antiqua" w:eastAsia="Book Antiqua" w:hAnsi="Book Antiqua" w:cs="Book Antiqua"/>
          <w:color w:val="000000" w:themeColor="text1"/>
        </w:rPr>
        <w:t>3</w:t>
      </w:r>
      <w:r w:rsidRPr="00DC04C9">
        <w:rPr>
          <w:rFonts w:ascii="Book Antiqua" w:eastAsia="Book Antiqua" w:hAnsi="Book Antiqua" w:cs="Book Antiqua"/>
          <w:color w:val="000000" w:themeColor="text1"/>
        </w:rPr>
        <w:t xml:space="preserve">) showed a polypoid lesion, with a central fatty and collagenous core lined with an intestinal type mucosa. A central area of ulceration was </w:t>
      </w:r>
      <w:r w:rsidRPr="00DC04C9">
        <w:rPr>
          <w:rFonts w:ascii="Book Antiqua" w:eastAsia="Book Antiqua" w:hAnsi="Book Antiqua" w:cs="Book Antiqua"/>
          <w:color w:val="000000" w:themeColor="text1"/>
        </w:rPr>
        <w:lastRenderedPageBreak/>
        <w:t>seen, with no presence of gastric or pancreatic heterotopia. The final pathology report</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 xml:space="preserve">described a Meckel’s diverticulum. </w:t>
      </w:r>
    </w:p>
    <w:p w14:paraId="25F829E6"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3C6C14D4"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aps/>
          <w:color w:val="000000" w:themeColor="text1"/>
          <w:u w:val="single"/>
        </w:rPr>
        <w:t>TREATMENT</w:t>
      </w:r>
    </w:p>
    <w:p w14:paraId="1967CC4E" w14:textId="0DCC86AE"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The patient was diagnosed with an inverted Meckel’s diverticulum and underwent a laparoscopic surgery. A large intraluminal</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polyp-like mass in the mid-ileum was observed. The remainder of the small bowel was normal to the level of the ligament of Treitz. A segmentary resection of the small bowel with adequate margin was performed and side-to-side anastomosis was carried out using a stapling device.</w:t>
      </w:r>
    </w:p>
    <w:p w14:paraId="3E158428"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5A7BD8BB"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aps/>
          <w:color w:val="000000" w:themeColor="text1"/>
          <w:u w:val="single"/>
        </w:rPr>
        <w:t>OUTCOME AND FOLLOW-UP</w:t>
      </w:r>
    </w:p>
    <w:p w14:paraId="5C3674D8" w14:textId="7528C0AC"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The patient had an uneventful postoperative course and was discharged </w:t>
      </w:r>
      <w:r w:rsidR="008C45F6">
        <w:rPr>
          <w:rFonts w:ascii="Book Antiqua" w:eastAsia="Book Antiqua" w:hAnsi="Book Antiqua" w:cs="Book Antiqua"/>
          <w:color w:val="000000" w:themeColor="text1"/>
        </w:rPr>
        <w:t>4 d</w:t>
      </w:r>
      <w:r w:rsidRPr="00DC04C9">
        <w:rPr>
          <w:rFonts w:ascii="Book Antiqua" w:eastAsia="Book Antiqua" w:hAnsi="Book Antiqua" w:cs="Book Antiqua"/>
          <w:color w:val="000000" w:themeColor="text1"/>
        </w:rPr>
        <w:t xml:space="preserve"> after surgery.</w:t>
      </w:r>
    </w:p>
    <w:p w14:paraId="302D666D"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58BF22E9"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aps/>
          <w:color w:val="000000" w:themeColor="text1"/>
          <w:u w:val="single"/>
        </w:rPr>
        <w:t>DISCUSSION</w:t>
      </w:r>
    </w:p>
    <w:p w14:paraId="5F6ED3EB" w14:textId="37747215" w:rsidR="00B74FA6"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Meckel’s diverticulum is the most common congenital anomaly in the gastrointestinal tract</w:t>
      </w:r>
      <w:r w:rsidRPr="00DC04C9">
        <w:rPr>
          <w:rFonts w:ascii="Book Antiqua" w:eastAsia="Book Antiqua" w:hAnsi="Book Antiqua" w:cs="Book Antiqua"/>
          <w:color w:val="000000" w:themeColor="text1"/>
          <w:vertAlign w:val="superscript"/>
        </w:rPr>
        <w:t>[1]</w:t>
      </w:r>
      <w:r w:rsidRPr="00DC04C9">
        <w:rPr>
          <w:rFonts w:ascii="Book Antiqua" w:eastAsia="Book Antiqua" w:hAnsi="Book Antiqua" w:cs="Book Antiqua"/>
          <w:color w:val="000000" w:themeColor="text1"/>
        </w:rPr>
        <w:t xml:space="preserve"> and</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is often incidentally discovered</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during evaluations performed for other reasons</w:t>
      </w:r>
      <w:r w:rsidR="008C45F6">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as it is usually an asymptomatic condition. However, complications can occur in up to 6.4% of patients</w:t>
      </w:r>
      <w:r w:rsidRPr="00DC04C9">
        <w:rPr>
          <w:rFonts w:ascii="Book Antiqua" w:eastAsia="Book Antiqua" w:hAnsi="Book Antiqua" w:cs="Book Antiqua"/>
          <w:color w:val="000000" w:themeColor="text1"/>
          <w:vertAlign w:val="superscript"/>
        </w:rPr>
        <w:t>[7]</w:t>
      </w:r>
      <w:r w:rsidRPr="00DC04C9">
        <w:rPr>
          <w:rFonts w:ascii="Book Antiqua" w:eastAsia="Book Antiqua" w:hAnsi="Book Antiqua" w:cs="Book Antiqua"/>
          <w:color w:val="000000" w:themeColor="text1"/>
        </w:rPr>
        <w:t>. These are more frequent in the pediatric population and</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 xml:space="preserve">mainly involve bowel obstruction with or without intussusception, gastrointestinal hemorrhage, diverticulitis and </w:t>
      </w:r>
      <w:r w:rsidR="008C45F6">
        <w:rPr>
          <w:rFonts w:ascii="Book Antiqua" w:eastAsia="Book Antiqua" w:hAnsi="Book Antiqua" w:cs="Book Antiqua"/>
          <w:color w:val="000000" w:themeColor="text1"/>
        </w:rPr>
        <w:t>i</w:t>
      </w:r>
      <w:r w:rsidRPr="00DC04C9">
        <w:rPr>
          <w:rFonts w:ascii="Book Antiqua" w:eastAsia="Book Antiqua" w:hAnsi="Book Antiqua" w:cs="Book Antiqua"/>
          <w:color w:val="000000" w:themeColor="text1"/>
        </w:rPr>
        <w:t>nflammation</w:t>
      </w:r>
      <w:r w:rsidR="008C45F6">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and Littre hernia (hernia involving the bowel segment bearing Meckel's)</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4,</w:t>
      </w:r>
      <w:r w:rsidRPr="00DC04C9">
        <w:rPr>
          <w:rFonts w:ascii="Book Antiqua" w:eastAsia="Book Antiqua" w:hAnsi="Book Antiqua" w:cs="Book Antiqua"/>
          <w:color w:val="000000" w:themeColor="text1"/>
          <w:vertAlign w:val="superscript"/>
        </w:rPr>
        <w:t>7]</w:t>
      </w:r>
      <w:r w:rsidRPr="00DC04C9">
        <w:rPr>
          <w:rFonts w:ascii="Book Antiqua" w:eastAsia="Book Antiqua" w:hAnsi="Book Antiqua" w:cs="Book Antiqua"/>
          <w:color w:val="000000" w:themeColor="text1"/>
        </w:rPr>
        <w:t>.</w:t>
      </w:r>
    </w:p>
    <w:p w14:paraId="3E00B30C" w14:textId="77777777" w:rsidR="00B74FA6"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 xml:space="preserve">Inverted Meckel’s diverticulum is an unusual condition that is not yet clearly understood and there are no more than 100 cases reported in literature. </w:t>
      </w:r>
    </w:p>
    <w:p w14:paraId="57E227CC" w14:textId="0949632D" w:rsidR="00B74FA6"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It has been proposed that the mechanism that could produce the inversion is an abnormal peristaltic movement around an ulceration or ectopic tissue. Nevertheless, no ectopic tissue was found in 41% of patients with inverted Meckel’s diverticulum</w:t>
      </w:r>
      <w:r w:rsidRPr="00DC04C9">
        <w:rPr>
          <w:rFonts w:ascii="Book Antiqua" w:eastAsia="Book Antiqua" w:hAnsi="Book Antiqua" w:cs="Book Antiqua"/>
          <w:color w:val="000000" w:themeColor="text1"/>
          <w:vertAlign w:val="superscript"/>
        </w:rPr>
        <w:t>[6]</w:t>
      </w:r>
      <w:r w:rsidRPr="00DC04C9">
        <w:rPr>
          <w:rFonts w:ascii="Book Antiqua" w:eastAsia="Book Antiqua" w:hAnsi="Book Antiqua" w:cs="Book Antiqua"/>
          <w:color w:val="000000" w:themeColor="text1"/>
        </w:rPr>
        <w:t>. In this regard, tc-99m pertechnetate scintigraphy can help detect ectopic gastric mucosa and has been used for years as a diagnostic method for Meckel's diverticulum, especially in children, with a sensitivity of 92.1% and a specificity of 95.4%</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8</w:t>
      </w:r>
      <w:r w:rsidRPr="00DC04C9">
        <w:rPr>
          <w:rFonts w:ascii="Book Antiqua" w:eastAsia="Book Antiqua" w:hAnsi="Book Antiqua" w:cs="Book Antiqua"/>
          <w:color w:val="000000" w:themeColor="text1"/>
          <w:vertAlign w:val="superscript"/>
        </w:rPr>
        <w:t>]</w:t>
      </w:r>
      <w:r w:rsidRPr="00DC04C9">
        <w:rPr>
          <w:rFonts w:ascii="Book Antiqua" w:eastAsia="Book Antiqua" w:hAnsi="Book Antiqua" w:cs="Book Antiqua"/>
          <w:color w:val="000000" w:themeColor="text1"/>
        </w:rPr>
        <w:t>. In adults, the sensitivity of this method is significantly less (54%)</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9</w:t>
      </w:r>
      <w:r w:rsidRPr="00DC04C9">
        <w:rPr>
          <w:rFonts w:ascii="Book Antiqua" w:eastAsia="Book Antiqua" w:hAnsi="Book Antiqua" w:cs="Book Antiqua"/>
          <w:color w:val="000000" w:themeColor="text1"/>
          <w:vertAlign w:val="superscript"/>
        </w:rPr>
        <w:t>]</w:t>
      </w:r>
      <w:r w:rsidRPr="00DC04C9">
        <w:rPr>
          <w:rFonts w:ascii="Book Antiqua" w:eastAsia="Book Antiqua" w:hAnsi="Book Antiqua" w:cs="Book Antiqua"/>
          <w:color w:val="000000" w:themeColor="text1"/>
        </w:rPr>
        <w:t>.</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 xml:space="preserve">No cases of diagnosis of inverted Meckel's </w:t>
      </w:r>
      <w:r w:rsidRPr="00DC04C9">
        <w:rPr>
          <w:rFonts w:ascii="Book Antiqua" w:eastAsia="Book Antiqua" w:hAnsi="Book Antiqua" w:cs="Book Antiqua"/>
          <w:color w:val="000000" w:themeColor="text1"/>
        </w:rPr>
        <w:lastRenderedPageBreak/>
        <w:t>diverticulum by scintigraphy have been described,</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 xml:space="preserve">while there is </w:t>
      </w:r>
      <w:r w:rsidR="008C45F6">
        <w:rPr>
          <w:rFonts w:ascii="Book Antiqua" w:eastAsia="Book Antiqua" w:hAnsi="Book Antiqua" w:cs="Book Antiqua"/>
          <w:color w:val="000000" w:themeColor="text1"/>
        </w:rPr>
        <w:t>only 1</w:t>
      </w:r>
      <w:r w:rsidRPr="00DC04C9">
        <w:rPr>
          <w:rFonts w:ascii="Book Antiqua" w:eastAsia="Book Antiqua" w:hAnsi="Book Antiqua" w:cs="Book Antiqua"/>
          <w:color w:val="000000" w:themeColor="text1"/>
        </w:rPr>
        <w:t xml:space="preserve"> case with gastric and pancreatic mucosa in the histopathological sample where the scintigraphy was negative</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10</w:t>
      </w:r>
      <w:r w:rsidRPr="00DC04C9">
        <w:rPr>
          <w:rFonts w:ascii="Book Antiqua" w:eastAsia="Book Antiqua" w:hAnsi="Book Antiqua" w:cs="Book Antiqua"/>
          <w:color w:val="000000" w:themeColor="text1"/>
          <w:vertAlign w:val="superscript"/>
        </w:rPr>
        <w:t>]</w:t>
      </w:r>
      <w:r w:rsidRPr="00DC04C9">
        <w:rPr>
          <w:rFonts w:ascii="Book Antiqua" w:eastAsia="Book Antiqua" w:hAnsi="Book Antiqua" w:cs="Book Antiqua"/>
          <w:color w:val="000000" w:themeColor="text1"/>
        </w:rPr>
        <w:t>. Our patient’s scintigraphy was negative. Therefore, this suggests that a negative scan does not preclude the presence of ectopic mucosa and the diagnosis of possible inverted Meckel’s diverticulum.</w:t>
      </w:r>
    </w:p>
    <w:p w14:paraId="03B072D1" w14:textId="77777777" w:rsidR="00B74FA6"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This inversion of the Meckel’s diverticulum can lead to a complete intussusception of the bowel or compromise blood flow to that bowel, ulceration and then gastrointestinal bleeding. The bleeding can also be explained by repetitive mechanical trauma to the mucosa from the reversible intussusception.</w:t>
      </w:r>
    </w:p>
    <w:p w14:paraId="10F4ACC8" w14:textId="75AC06A4" w:rsidR="00B74FA6"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As in our patient, anemia or gastrointestinal bleeding are the most frequent clinical manifestations, found in up to 80% of patients</w:t>
      </w:r>
      <w:r w:rsidRPr="00DC04C9">
        <w:rPr>
          <w:rFonts w:ascii="Book Antiqua" w:eastAsia="Book Antiqua" w:hAnsi="Book Antiqua" w:cs="Book Antiqua"/>
          <w:color w:val="000000" w:themeColor="text1"/>
          <w:vertAlign w:val="superscript"/>
        </w:rPr>
        <w:t>[6]</w:t>
      </w:r>
      <w:r w:rsidRPr="00DC04C9">
        <w:rPr>
          <w:rFonts w:ascii="Book Antiqua" w:eastAsia="Book Antiqua" w:hAnsi="Book Antiqua" w:cs="Book Antiqua"/>
          <w:color w:val="000000" w:themeColor="text1"/>
        </w:rPr>
        <w:t>. This usually leads to an upper and lower gastrointestinal endoscopy</w:t>
      </w:r>
      <w:r w:rsidR="008C45F6">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where the cause of the bleeding cannot be found.</w:t>
      </w:r>
    </w:p>
    <w:p w14:paraId="488BA13E" w14:textId="2CC33547" w:rsidR="00B74FA6" w:rsidRPr="008C45F6"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Other clinical manifestations which can occur are abdominal pain (68%) and intussusception (39%). The median age of presentation is 27.7</w:t>
      </w:r>
      <w:r w:rsidR="008C45F6">
        <w:rPr>
          <w:rFonts w:ascii="Book Antiqua" w:eastAsia="Book Antiqua" w:hAnsi="Book Antiqua" w:cs="Book Antiqua"/>
          <w:color w:val="000000" w:themeColor="text1"/>
        </w:rPr>
        <w:t xml:space="preserve"> years</w:t>
      </w:r>
      <w:r w:rsidRPr="00DC04C9">
        <w:rPr>
          <w:rFonts w:ascii="Book Antiqua" w:eastAsia="Book Antiqua" w:hAnsi="Book Antiqua" w:cs="Book Antiqua"/>
          <w:color w:val="000000" w:themeColor="text1"/>
        </w:rPr>
        <w:t xml:space="preserve">, younger than </w:t>
      </w:r>
      <w:r w:rsidR="008C45F6">
        <w:rPr>
          <w:rFonts w:ascii="Book Antiqua" w:eastAsia="Book Antiqua" w:hAnsi="Book Antiqua" w:cs="Book Antiqua"/>
          <w:color w:val="000000" w:themeColor="text1"/>
        </w:rPr>
        <w:t xml:space="preserve">that </w:t>
      </w:r>
      <w:r w:rsidRPr="00DC04C9">
        <w:rPr>
          <w:rFonts w:ascii="Book Antiqua" w:eastAsia="Book Antiqua" w:hAnsi="Book Antiqua" w:cs="Book Antiqua"/>
          <w:color w:val="000000" w:themeColor="text1"/>
        </w:rPr>
        <w:t xml:space="preserve">reported </w:t>
      </w:r>
      <w:r w:rsidR="008C45F6">
        <w:rPr>
          <w:rFonts w:ascii="Book Antiqua" w:eastAsia="Book Antiqua" w:hAnsi="Book Antiqua" w:cs="Book Antiqua"/>
          <w:color w:val="000000" w:themeColor="text1"/>
        </w:rPr>
        <w:t>for</w:t>
      </w:r>
      <w:r w:rsidRPr="00DC04C9">
        <w:rPr>
          <w:rFonts w:ascii="Book Antiqua" w:eastAsia="Book Antiqua" w:hAnsi="Book Antiqua" w:cs="Book Antiqua"/>
          <w:color w:val="000000" w:themeColor="text1"/>
        </w:rPr>
        <w:t xml:space="preserve"> Meckel’s diverticulum, which </w:t>
      </w:r>
      <w:r w:rsidR="008C45F6">
        <w:rPr>
          <w:rFonts w:ascii="Book Antiqua" w:eastAsia="Book Antiqua" w:hAnsi="Book Antiqua" w:cs="Book Antiqua"/>
          <w:color w:val="000000" w:themeColor="text1"/>
        </w:rPr>
        <w:t>has been</w:t>
      </w:r>
      <w:r w:rsidR="008C45F6"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33, with a male to female ratio of approximately 2.33:1</w:t>
      </w:r>
      <w:r w:rsidRPr="00DC04C9">
        <w:rPr>
          <w:rFonts w:ascii="Book Antiqua" w:eastAsia="Book Antiqua" w:hAnsi="Book Antiqua" w:cs="Book Antiqua"/>
          <w:color w:val="000000" w:themeColor="text1"/>
          <w:vertAlign w:val="superscript"/>
        </w:rPr>
        <w:t>[6]</w:t>
      </w:r>
      <w:r w:rsidR="008C45F6">
        <w:rPr>
          <w:rFonts w:ascii="Book Antiqua" w:eastAsia="Book Antiqua" w:hAnsi="Book Antiqua" w:cs="Book Antiqua"/>
          <w:color w:val="000000" w:themeColor="text1"/>
        </w:rPr>
        <w:t>.</w:t>
      </w:r>
    </w:p>
    <w:p w14:paraId="2ED99D74" w14:textId="57DFB9E9" w:rsidR="00B74FA6"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Regarding the diagnostic tools, abdominal ultrasonography can contribute to the diagnosis, but often shows nonspecific findings such as thickened intestinal wall, fluid fille target or distended loops of bowel</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11</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12</w:t>
      </w:r>
      <w:r w:rsidRPr="00DC04C9">
        <w:rPr>
          <w:rFonts w:ascii="Book Antiqua" w:eastAsia="Book Antiqua" w:hAnsi="Book Antiqua" w:cs="Book Antiqua"/>
          <w:color w:val="000000" w:themeColor="text1"/>
          <w:vertAlign w:val="superscript"/>
        </w:rPr>
        <w:t>]</w:t>
      </w:r>
      <w:r w:rsidRPr="00DC04C9">
        <w:rPr>
          <w:rFonts w:ascii="Book Antiqua" w:eastAsia="Book Antiqua" w:hAnsi="Book Antiqua" w:cs="Book Antiqua"/>
          <w:color w:val="000000" w:themeColor="text1"/>
        </w:rPr>
        <w:t>. In our case</w:t>
      </w:r>
      <w:r w:rsidR="008C45F6">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abdominal ultrasonography revealed no pathological findings.</w:t>
      </w:r>
    </w:p>
    <w:p w14:paraId="420DB92F" w14:textId="3CEC06AC" w:rsidR="00B74FA6"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One of the most useful tools is a CT scan. It usually shows a thickened small intestinal wall, with an elongated, intraluminal, fat-attenuating lesion</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13</w:t>
      </w:r>
      <w:r w:rsidRPr="00DC04C9">
        <w:rPr>
          <w:rFonts w:ascii="Book Antiqua" w:eastAsia="Book Antiqua" w:hAnsi="Book Antiqua" w:cs="Book Antiqua"/>
          <w:color w:val="000000" w:themeColor="text1"/>
          <w:vertAlign w:val="superscript"/>
        </w:rPr>
        <w:t>]</w:t>
      </w:r>
      <w:r w:rsidR="008C45F6">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as in our case. In the case of intussusceptions, a CT scan is especially useful as it can reveal the characteristic “target sign”.</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Inverted Meckel’s diverticulum is sometimes confused with a lipoma on CT scans because it also consists of macroscopic fatty tissue. However, in most cases, abdominal CT scans provide useful information for the diagnosis and treatment of inverted Meckel's diverticulum</w:t>
      </w:r>
      <w:r w:rsidRPr="00DC04C9">
        <w:rPr>
          <w:rFonts w:ascii="Book Antiqua" w:eastAsia="Book Antiqua" w:hAnsi="Book Antiqua" w:cs="Book Antiqua"/>
          <w:color w:val="000000" w:themeColor="text1"/>
          <w:vertAlign w:val="superscript"/>
        </w:rPr>
        <w:t>[6]</w:t>
      </w:r>
      <w:r w:rsidRPr="00DC04C9">
        <w:rPr>
          <w:rFonts w:ascii="Book Antiqua" w:eastAsia="Book Antiqua" w:hAnsi="Book Antiqua" w:cs="Book Antiqua"/>
          <w:color w:val="000000" w:themeColor="text1"/>
        </w:rPr>
        <w:t>.</w:t>
      </w:r>
    </w:p>
    <w:p w14:paraId="46E93786" w14:textId="175D1EB6" w:rsidR="00B74FA6"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Capsule endoscopy has recently been considered a useful diagnostic tool for diagnosing Meckel’s diverticulum</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9</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14</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15</w:t>
      </w:r>
      <w:r w:rsidRPr="00DC04C9">
        <w:rPr>
          <w:rFonts w:ascii="Book Antiqua" w:eastAsia="Book Antiqua" w:hAnsi="Book Antiqua" w:cs="Book Antiqua"/>
          <w:color w:val="000000" w:themeColor="text1"/>
          <w:vertAlign w:val="superscript"/>
        </w:rPr>
        <w:t>]</w:t>
      </w:r>
      <w:r w:rsidRPr="00DC04C9">
        <w:rPr>
          <w:rFonts w:ascii="Book Antiqua" w:eastAsia="Book Antiqua" w:hAnsi="Book Antiqua" w:cs="Book Antiqua"/>
          <w:color w:val="000000" w:themeColor="text1"/>
        </w:rPr>
        <w:t>. However, the role of capsule endoscopy in the identification of Meckel’s diverticulum is not yet clear</w:t>
      </w:r>
      <w:r w:rsidR="008C45F6">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with only a few case reports and </w:t>
      </w:r>
      <w:r w:rsidRPr="00DC04C9">
        <w:rPr>
          <w:rFonts w:ascii="Book Antiqua" w:eastAsia="Book Antiqua" w:hAnsi="Book Antiqua" w:cs="Book Antiqua"/>
          <w:color w:val="000000" w:themeColor="text1"/>
        </w:rPr>
        <w:lastRenderedPageBreak/>
        <w:t xml:space="preserve">case series available. Furthermore, in the case of inverted Meckel's diverticulum, the information is very limited, </w:t>
      </w:r>
      <w:r w:rsidR="008C45F6">
        <w:rPr>
          <w:rFonts w:ascii="Book Antiqua" w:eastAsia="Book Antiqua" w:hAnsi="Book Antiqua" w:cs="Book Antiqua"/>
          <w:color w:val="000000" w:themeColor="text1"/>
        </w:rPr>
        <w:t>represented by</w:t>
      </w:r>
      <w:r w:rsidR="008C45F6"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 xml:space="preserve">only </w:t>
      </w:r>
      <w:r w:rsidR="008C45F6">
        <w:rPr>
          <w:rFonts w:ascii="Book Antiqua" w:eastAsia="Book Antiqua" w:hAnsi="Book Antiqua" w:cs="Book Antiqua"/>
          <w:color w:val="000000" w:themeColor="text1"/>
        </w:rPr>
        <w:t>2</w:t>
      </w:r>
      <w:r w:rsidR="008C45F6"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case reports</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16</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17</w:t>
      </w:r>
      <w:r w:rsidRPr="00DC04C9">
        <w:rPr>
          <w:rFonts w:ascii="Book Antiqua" w:eastAsia="Book Antiqua" w:hAnsi="Book Antiqua" w:cs="Book Antiqua"/>
          <w:color w:val="000000" w:themeColor="text1"/>
          <w:vertAlign w:val="superscript"/>
        </w:rPr>
        <w:t>]</w:t>
      </w:r>
      <w:r w:rsidRPr="00DC04C9">
        <w:rPr>
          <w:rFonts w:ascii="Book Antiqua" w:eastAsia="Book Antiqua" w:hAnsi="Book Antiqua" w:cs="Book Antiqua"/>
          <w:color w:val="000000" w:themeColor="text1"/>
        </w:rPr>
        <w:t>. The capsule findings compatible with inverted Meckel's diverticulum were described as an elevated lesion with normal mucosa</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16</w:t>
      </w:r>
      <w:r w:rsidRPr="00DC04C9">
        <w:rPr>
          <w:rFonts w:ascii="Book Antiqua" w:eastAsia="Book Antiqua" w:hAnsi="Book Antiqua" w:cs="Book Antiqua"/>
          <w:color w:val="000000" w:themeColor="text1"/>
          <w:vertAlign w:val="superscript"/>
        </w:rPr>
        <w:t>]</w:t>
      </w:r>
      <w:r w:rsidRPr="00DC04C9">
        <w:rPr>
          <w:rFonts w:ascii="Book Antiqua" w:eastAsia="Book Antiqua" w:hAnsi="Book Antiqua" w:cs="Book Antiqua"/>
          <w:color w:val="000000" w:themeColor="text1"/>
        </w:rPr>
        <w:t xml:space="preserve"> or as pedunculated polyp</w:t>
      </w:r>
      <w:r w:rsidRPr="00DC04C9">
        <w:rPr>
          <w:rFonts w:ascii="Book Antiqua" w:eastAsia="Book Antiqua" w:hAnsi="Book Antiqua" w:cs="Book Antiqua"/>
          <w:color w:val="000000" w:themeColor="text1"/>
          <w:vertAlign w:val="superscript"/>
        </w:rPr>
        <w:t>[</w:t>
      </w:r>
      <w:r w:rsidR="009E3370" w:rsidRPr="00DC04C9">
        <w:rPr>
          <w:rFonts w:ascii="Book Antiqua" w:eastAsia="Book Antiqua" w:hAnsi="Book Antiqua" w:cs="Book Antiqua"/>
          <w:color w:val="000000" w:themeColor="text1"/>
          <w:vertAlign w:val="superscript"/>
        </w:rPr>
        <w:t>17</w:t>
      </w:r>
      <w:r w:rsidRPr="00DC04C9">
        <w:rPr>
          <w:rFonts w:ascii="Book Antiqua" w:eastAsia="Book Antiqua" w:hAnsi="Book Antiqua" w:cs="Book Antiqua"/>
          <w:color w:val="000000" w:themeColor="text1"/>
          <w:vertAlign w:val="superscript"/>
        </w:rPr>
        <w:t>]</w:t>
      </w:r>
      <w:r w:rsidRPr="00DC04C9">
        <w:rPr>
          <w:rFonts w:ascii="Book Antiqua" w:eastAsia="Book Antiqua" w:hAnsi="Book Antiqua" w:cs="Book Antiqua"/>
          <w:color w:val="000000" w:themeColor="text1"/>
        </w:rPr>
        <w:t>.</w:t>
      </w:r>
    </w:p>
    <w:p w14:paraId="0760B344" w14:textId="42F34283" w:rsidR="00B74FA6"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In our case,</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 xml:space="preserve">the capsule endoscopy images were similar (a subepithelial protruding lesion in the ileum with the presence of blood, hematin, ulcer or erosion) and offered us a clue to subsequently confirm the diagnosis of inverted Meckel's diverticulum. In addition, the clinical suspicion due to the clinical characteristics </w:t>
      </w:r>
      <w:r w:rsidR="008C45F6">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such as the fact that </w:t>
      </w:r>
      <w:r w:rsidR="008C45F6">
        <w:rPr>
          <w:rFonts w:ascii="Book Antiqua" w:eastAsia="Book Antiqua" w:hAnsi="Book Antiqua" w:cs="Book Antiqua"/>
          <w:color w:val="000000" w:themeColor="text1"/>
        </w:rPr>
        <w:t>t</w:t>
      </w:r>
      <w:r w:rsidRPr="00DC04C9">
        <w:rPr>
          <w:rFonts w:ascii="Book Antiqua" w:eastAsia="Book Antiqua" w:hAnsi="Book Antiqua" w:cs="Book Antiqua"/>
          <w:color w:val="000000" w:themeColor="text1"/>
        </w:rPr>
        <w:t>he</w:t>
      </w:r>
      <w:r w:rsidR="008C45F6">
        <w:rPr>
          <w:rFonts w:ascii="Book Antiqua" w:eastAsia="Book Antiqua" w:hAnsi="Book Antiqua" w:cs="Book Antiqua"/>
          <w:color w:val="000000" w:themeColor="text1"/>
        </w:rPr>
        <w:t xml:space="preserve"> patient</w:t>
      </w:r>
      <w:r w:rsidRPr="00DC04C9">
        <w:rPr>
          <w:rFonts w:ascii="Book Antiqua" w:eastAsia="Book Antiqua" w:hAnsi="Book Antiqua" w:cs="Book Antiqua"/>
          <w:color w:val="000000" w:themeColor="text1"/>
        </w:rPr>
        <w:t xml:space="preserve"> was a young man with anemia</w:t>
      </w:r>
      <w:r w:rsidR="008C45F6">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and a negative endoscopic study was of great importance for the diagnosis of inverted </w:t>
      </w:r>
      <w:r w:rsidR="00B74FA6" w:rsidRPr="00DC04C9">
        <w:rPr>
          <w:rFonts w:ascii="Book Antiqua" w:eastAsia="Book Antiqua" w:hAnsi="Book Antiqua" w:cs="Book Antiqua"/>
          <w:color w:val="000000" w:themeColor="text1"/>
        </w:rPr>
        <w:t xml:space="preserve">Meckel's </w:t>
      </w:r>
      <w:r w:rsidRPr="00DC04C9">
        <w:rPr>
          <w:rFonts w:ascii="Book Antiqua" w:eastAsia="Book Antiqua" w:hAnsi="Book Antiqua" w:cs="Book Antiqua"/>
          <w:color w:val="000000" w:themeColor="text1"/>
        </w:rPr>
        <w:t>diverticulum.</w:t>
      </w:r>
    </w:p>
    <w:p w14:paraId="7BE1C18A" w14:textId="77777777" w:rsidR="00B74FA6"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Regarding the risk of possible intestinal obstruction of the endoscopic capsule due to Meckel's diverticulum, no events have been described.</w:t>
      </w:r>
    </w:p>
    <w:p w14:paraId="087EDA9A" w14:textId="552C4AC9" w:rsidR="00B74FA6"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Surgery is the treatment of choice for</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symptomatic Meckel’s diverticulum. The general consensus is that it should be treated with resection. In the case of asymptomatic Meckel’s diverticulum, there is some debate. Resection is generally recommended for patients younger than 40</w:t>
      </w:r>
      <w:r w:rsidR="008C45F6">
        <w:rPr>
          <w:rFonts w:ascii="Book Antiqua" w:eastAsia="Book Antiqua" w:hAnsi="Book Antiqua" w:cs="Book Antiqua"/>
          <w:color w:val="000000" w:themeColor="text1"/>
        </w:rPr>
        <w:t>-years-old</w:t>
      </w:r>
      <w:r w:rsidRPr="00DC04C9">
        <w:rPr>
          <w:rFonts w:ascii="Book Antiqua" w:eastAsia="Book Antiqua" w:hAnsi="Book Antiqua" w:cs="Book Antiqua"/>
          <w:color w:val="000000" w:themeColor="text1"/>
        </w:rPr>
        <w:t xml:space="preserve">, </w:t>
      </w:r>
      <w:r w:rsidR="008C45F6">
        <w:rPr>
          <w:rFonts w:ascii="Book Antiqua" w:eastAsia="Book Antiqua" w:hAnsi="Book Antiqua" w:cs="Book Antiqua"/>
          <w:color w:val="000000" w:themeColor="text1"/>
        </w:rPr>
        <w:t xml:space="preserve">with </w:t>
      </w:r>
      <w:r w:rsidRPr="00DC04C9">
        <w:rPr>
          <w:rFonts w:ascii="Book Antiqua" w:eastAsia="Book Antiqua" w:hAnsi="Book Antiqua" w:cs="Book Antiqua"/>
          <w:color w:val="000000" w:themeColor="text1"/>
        </w:rPr>
        <w:t xml:space="preserve">diverticulum longer than 2 cm, diverticula with narrow necks, fibrous bands, </w:t>
      </w:r>
      <w:r w:rsidR="008C45F6">
        <w:rPr>
          <w:rFonts w:ascii="Book Antiqua" w:eastAsia="Book Antiqua" w:hAnsi="Book Antiqua" w:cs="Book Antiqua"/>
          <w:color w:val="000000" w:themeColor="text1"/>
        </w:rPr>
        <w:t xml:space="preserve">and/or </w:t>
      </w:r>
      <w:r w:rsidRPr="00DC04C9">
        <w:rPr>
          <w:rFonts w:ascii="Book Antiqua" w:eastAsia="Book Antiqua" w:hAnsi="Book Antiqua" w:cs="Book Antiqua"/>
          <w:color w:val="000000" w:themeColor="text1"/>
        </w:rPr>
        <w:t>ectopic gastric tissue, and/or when the diverticulum appears thickened and inflamed</w:t>
      </w:r>
      <w:r w:rsidRPr="00DC04C9">
        <w:rPr>
          <w:rFonts w:ascii="Book Antiqua" w:eastAsia="Book Antiqua" w:hAnsi="Book Antiqua" w:cs="Book Antiqua"/>
          <w:color w:val="000000" w:themeColor="text1"/>
          <w:vertAlign w:val="superscript"/>
        </w:rPr>
        <w:t>[4,6,</w:t>
      </w:r>
      <w:r w:rsidR="009E3370" w:rsidRPr="00DC04C9">
        <w:rPr>
          <w:rFonts w:ascii="Book Antiqua" w:eastAsia="Book Antiqua" w:hAnsi="Book Antiqua" w:cs="Book Antiqua"/>
          <w:color w:val="000000" w:themeColor="text1"/>
          <w:vertAlign w:val="superscript"/>
        </w:rPr>
        <w:t>18</w:t>
      </w:r>
      <w:r w:rsidRPr="00DC04C9">
        <w:rPr>
          <w:rFonts w:ascii="Book Antiqua" w:eastAsia="Book Antiqua" w:hAnsi="Book Antiqua" w:cs="Book Antiqua"/>
          <w:color w:val="000000" w:themeColor="text1"/>
          <w:vertAlign w:val="superscript"/>
        </w:rPr>
        <w:t>]</w:t>
      </w:r>
      <w:r w:rsidRPr="00DC04C9">
        <w:rPr>
          <w:rFonts w:ascii="Book Antiqua" w:eastAsia="Book Antiqua" w:hAnsi="Book Antiqua" w:cs="Book Antiqua"/>
          <w:color w:val="000000" w:themeColor="text1"/>
        </w:rPr>
        <w:t>.</w:t>
      </w:r>
    </w:p>
    <w:p w14:paraId="4644061B" w14:textId="6A6FF1E0" w:rsidR="00A77B3E" w:rsidRPr="00DC04C9" w:rsidRDefault="009921CC" w:rsidP="00DC04C9">
      <w:pPr>
        <w:adjustRightInd w:val="0"/>
        <w:snapToGrid w:val="0"/>
        <w:spacing w:line="360" w:lineRule="auto"/>
        <w:ind w:firstLineChars="100" w:firstLine="240"/>
        <w:jc w:val="both"/>
        <w:rPr>
          <w:rFonts w:ascii="Book Antiqua" w:hAnsi="Book Antiqua"/>
          <w:color w:val="000000" w:themeColor="text1"/>
        </w:rPr>
      </w:pPr>
      <w:r w:rsidRPr="00DC04C9">
        <w:rPr>
          <w:rFonts w:ascii="Book Antiqua" w:eastAsia="Book Antiqua" w:hAnsi="Book Antiqua" w:cs="Book Antiqua"/>
          <w:color w:val="000000" w:themeColor="text1"/>
        </w:rPr>
        <w:t>It is important to note that in cases of anemia without abdominal pain</w:t>
      </w:r>
      <w:r w:rsidR="008C45F6">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like that of our patient, it may take a long time for the patient to be diagnosed with inverted Meckel’s diverticulum</w:t>
      </w:r>
      <w:r w:rsidR="008C45F6">
        <w:rPr>
          <w:rFonts w:ascii="Book Antiqua" w:eastAsia="Book Antiqua" w:hAnsi="Book Antiqua" w:cs="Book Antiqua"/>
          <w:color w:val="000000" w:themeColor="text1"/>
        </w:rPr>
        <w:t>,</w:t>
      </w:r>
      <w:r w:rsidRPr="00DC04C9">
        <w:rPr>
          <w:rFonts w:ascii="Book Antiqua" w:eastAsia="Book Antiqua" w:hAnsi="Book Antiqua" w:cs="Book Antiqua"/>
          <w:color w:val="000000" w:themeColor="text1"/>
        </w:rPr>
        <w:t xml:space="preserve"> given that it is</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an unusual condition with a</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nonspecific clinical presentation. Capsule endoscopy is usually performed in those patients with anemia with a normal upper and lower gastrointestinal endoscopy. However, if clinicians are unaware of the characteristics of this lesion, it may go undetected since it is an uncommon disease. Therefore, this report aims to contribute more information concerning the clinical characteristics, radiological findings and especially,</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the capsule endoscopy findings of</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inverted Meckel’s diverticulum that can help clinicians suspect that this disease is present and enable them to establish a</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definitive diagnosis.</w:t>
      </w:r>
    </w:p>
    <w:p w14:paraId="3AAB1200"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4FDE5BD2"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aps/>
          <w:color w:val="000000" w:themeColor="text1"/>
          <w:u w:val="single"/>
        </w:rPr>
        <w:t>CONCLUSION</w:t>
      </w:r>
    </w:p>
    <w:p w14:paraId="20756E9E" w14:textId="0FA84525"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lastRenderedPageBreak/>
        <w:t>To date, inverted Meckel's diverticulum is a pathology that is still not completely well known, with few cases described in the literature. Its clinical presentation is not specific, its most frequent symptoms being anemia or lower gastrointestinal bleeding. Patients are often given</w:t>
      </w:r>
      <w:r w:rsidR="008E3465" w:rsidRPr="00DC04C9">
        <w:rPr>
          <w:rFonts w:ascii="Book Antiqua" w:eastAsia="Book Antiqua" w:hAnsi="Book Antiqua" w:cs="Book Antiqua"/>
          <w:color w:val="000000" w:themeColor="text1"/>
        </w:rPr>
        <w:t xml:space="preserve"> </w:t>
      </w:r>
      <w:r w:rsidRPr="00DC04C9">
        <w:rPr>
          <w:rFonts w:ascii="Book Antiqua" w:eastAsia="Book Antiqua" w:hAnsi="Book Antiqua" w:cs="Book Antiqua"/>
          <w:color w:val="000000" w:themeColor="text1"/>
        </w:rPr>
        <w:t>an upper and lower gastrointestinal endoscopy which reveals no abnormalities and a subsequent capsule endoscopy. Therefore, increased awareness of the disease and a greater understanding of the features of this lesion in capsule endoscopy findings could ultimately help clinicians make the correct diagnosis.</w:t>
      </w:r>
    </w:p>
    <w:p w14:paraId="54216961"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20D4A11B"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t>REFERENCES</w:t>
      </w:r>
    </w:p>
    <w:p w14:paraId="18354DBF" w14:textId="3DFF39CE" w:rsidR="00A77B3E" w:rsidRPr="00DC04C9" w:rsidRDefault="009921CC" w:rsidP="00DC04C9">
      <w:pPr>
        <w:adjustRightInd w:val="0"/>
        <w:snapToGrid w:val="0"/>
        <w:spacing w:line="360" w:lineRule="auto"/>
        <w:jc w:val="both"/>
        <w:rPr>
          <w:rFonts w:ascii="Book Antiqua" w:hAnsi="Book Antiqua"/>
          <w:color w:val="000000" w:themeColor="text1"/>
        </w:rPr>
      </w:pPr>
      <w:bookmarkStart w:id="2" w:name="OLE_LINK15"/>
      <w:r w:rsidRPr="00DC04C9">
        <w:rPr>
          <w:rFonts w:ascii="Book Antiqua" w:eastAsia="Book Antiqua" w:hAnsi="Book Antiqua" w:cs="Book Antiqua"/>
          <w:color w:val="000000" w:themeColor="text1"/>
        </w:rPr>
        <w:t xml:space="preserve">1 </w:t>
      </w:r>
      <w:r w:rsidRPr="00DC04C9">
        <w:rPr>
          <w:rFonts w:ascii="Book Antiqua" w:eastAsia="Book Antiqua" w:hAnsi="Book Antiqua" w:cs="Book Antiqua"/>
          <w:b/>
          <w:bCs/>
          <w:color w:val="000000" w:themeColor="text1"/>
        </w:rPr>
        <w:t>Sagar J</w:t>
      </w:r>
      <w:r w:rsidRPr="00DC04C9">
        <w:rPr>
          <w:rFonts w:ascii="Book Antiqua" w:eastAsia="Book Antiqua" w:hAnsi="Book Antiqua" w:cs="Book Antiqua"/>
          <w:color w:val="000000" w:themeColor="text1"/>
        </w:rPr>
        <w:t xml:space="preserve">, Kumar V, Shah DK. Meckel's diverticulum: a systematic review. </w:t>
      </w:r>
      <w:r w:rsidRPr="00DC04C9">
        <w:rPr>
          <w:rFonts w:ascii="Book Antiqua" w:eastAsia="Book Antiqua" w:hAnsi="Book Antiqua" w:cs="Book Antiqua"/>
          <w:i/>
          <w:iCs/>
          <w:color w:val="000000" w:themeColor="text1"/>
        </w:rPr>
        <w:t>J R Soc Med</w:t>
      </w:r>
      <w:r w:rsidRPr="00DC04C9">
        <w:rPr>
          <w:rFonts w:ascii="Book Antiqua" w:eastAsia="Book Antiqua" w:hAnsi="Book Antiqua" w:cs="Book Antiqua"/>
          <w:color w:val="000000" w:themeColor="text1"/>
        </w:rPr>
        <w:t xml:space="preserve"> 2006; </w:t>
      </w:r>
      <w:r w:rsidRPr="00DC04C9">
        <w:rPr>
          <w:rFonts w:ascii="Book Antiqua" w:eastAsia="Book Antiqua" w:hAnsi="Book Antiqua" w:cs="Book Antiqua"/>
          <w:b/>
          <w:bCs/>
          <w:color w:val="000000" w:themeColor="text1"/>
        </w:rPr>
        <w:t>99</w:t>
      </w:r>
      <w:r w:rsidRPr="00DC04C9">
        <w:rPr>
          <w:rFonts w:ascii="Book Antiqua" w:eastAsia="Book Antiqua" w:hAnsi="Book Antiqua" w:cs="Book Antiqua"/>
          <w:color w:val="000000" w:themeColor="text1"/>
        </w:rPr>
        <w:t>: 501-505 [PMID: 17021300 DOI: 10.1258/jrsm.99.10.501</w:t>
      </w:r>
      <w:r w:rsidR="00B74FA6" w:rsidRPr="00DC04C9">
        <w:rPr>
          <w:rFonts w:ascii="Book Antiqua" w:eastAsia="Book Antiqua" w:hAnsi="Book Antiqua" w:cs="Book Antiqua"/>
          <w:color w:val="000000" w:themeColor="text1"/>
        </w:rPr>
        <w:t>]</w:t>
      </w:r>
    </w:p>
    <w:p w14:paraId="4FF4500F" w14:textId="1AC860E4"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2 </w:t>
      </w:r>
      <w:r w:rsidRPr="00DC04C9">
        <w:rPr>
          <w:rFonts w:ascii="Book Antiqua" w:eastAsia="Book Antiqua" w:hAnsi="Book Antiqua" w:cs="Book Antiqua"/>
          <w:b/>
          <w:bCs/>
          <w:color w:val="000000" w:themeColor="text1"/>
        </w:rPr>
        <w:t xml:space="preserve">Karadeniz </w:t>
      </w:r>
      <w:proofErr w:type="spellStart"/>
      <w:r w:rsidRPr="00DC04C9">
        <w:rPr>
          <w:rFonts w:ascii="Book Antiqua" w:eastAsia="Book Antiqua" w:hAnsi="Book Antiqua" w:cs="Book Antiqua"/>
          <w:b/>
          <w:bCs/>
          <w:color w:val="000000" w:themeColor="text1"/>
        </w:rPr>
        <w:t>Cakmak</w:t>
      </w:r>
      <w:proofErr w:type="spellEnd"/>
      <w:r w:rsidRPr="00DC04C9">
        <w:rPr>
          <w:rFonts w:ascii="Book Antiqua" w:eastAsia="Book Antiqua" w:hAnsi="Book Antiqua" w:cs="Book Antiqua"/>
          <w:b/>
          <w:bCs/>
          <w:color w:val="000000" w:themeColor="text1"/>
        </w:rPr>
        <w:t xml:space="preserve"> G</w:t>
      </w:r>
      <w:r w:rsidRPr="00DC04C9">
        <w:rPr>
          <w:rFonts w:ascii="Book Antiqua" w:eastAsia="Book Antiqua" w:hAnsi="Book Antiqua" w:cs="Book Antiqua"/>
          <w:color w:val="000000" w:themeColor="text1"/>
        </w:rPr>
        <w:t xml:space="preserve">, Emre AU, </w:t>
      </w:r>
      <w:proofErr w:type="spellStart"/>
      <w:r w:rsidRPr="00DC04C9">
        <w:rPr>
          <w:rFonts w:ascii="Book Antiqua" w:eastAsia="Book Antiqua" w:hAnsi="Book Antiqua" w:cs="Book Antiqua"/>
          <w:color w:val="000000" w:themeColor="text1"/>
        </w:rPr>
        <w:t>Tascilar</w:t>
      </w:r>
      <w:proofErr w:type="spellEnd"/>
      <w:r w:rsidRPr="00DC04C9">
        <w:rPr>
          <w:rFonts w:ascii="Book Antiqua" w:eastAsia="Book Antiqua" w:hAnsi="Book Antiqua" w:cs="Book Antiqua"/>
          <w:color w:val="000000" w:themeColor="text1"/>
        </w:rPr>
        <w:t xml:space="preserve"> O, </w:t>
      </w:r>
      <w:proofErr w:type="spellStart"/>
      <w:r w:rsidRPr="00DC04C9">
        <w:rPr>
          <w:rFonts w:ascii="Book Antiqua" w:eastAsia="Book Antiqua" w:hAnsi="Book Antiqua" w:cs="Book Antiqua"/>
          <w:color w:val="000000" w:themeColor="text1"/>
        </w:rPr>
        <w:t>Bektaş</w:t>
      </w:r>
      <w:proofErr w:type="spellEnd"/>
      <w:r w:rsidRPr="00DC04C9">
        <w:rPr>
          <w:rFonts w:ascii="Book Antiqua" w:eastAsia="Book Antiqua" w:hAnsi="Book Antiqua" w:cs="Book Antiqua"/>
          <w:color w:val="000000" w:themeColor="text1"/>
        </w:rPr>
        <w:t xml:space="preserve"> S, </w:t>
      </w:r>
      <w:proofErr w:type="spellStart"/>
      <w:r w:rsidRPr="00DC04C9">
        <w:rPr>
          <w:rFonts w:ascii="Book Antiqua" w:eastAsia="Book Antiqua" w:hAnsi="Book Antiqua" w:cs="Book Antiqua"/>
          <w:color w:val="000000" w:themeColor="text1"/>
        </w:rPr>
        <w:t>Uçan</w:t>
      </w:r>
      <w:proofErr w:type="spellEnd"/>
      <w:r w:rsidRPr="00DC04C9">
        <w:rPr>
          <w:rFonts w:ascii="Book Antiqua" w:eastAsia="Book Antiqua" w:hAnsi="Book Antiqua" w:cs="Book Antiqua"/>
          <w:color w:val="000000" w:themeColor="text1"/>
        </w:rPr>
        <w:t xml:space="preserve"> BH, </w:t>
      </w:r>
      <w:proofErr w:type="spellStart"/>
      <w:r w:rsidRPr="00DC04C9">
        <w:rPr>
          <w:rFonts w:ascii="Book Antiqua" w:eastAsia="Book Antiqua" w:hAnsi="Book Antiqua" w:cs="Book Antiqua"/>
          <w:color w:val="000000" w:themeColor="text1"/>
        </w:rPr>
        <w:t>Irkorucu</w:t>
      </w:r>
      <w:proofErr w:type="spellEnd"/>
      <w:r w:rsidRPr="00DC04C9">
        <w:rPr>
          <w:rFonts w:ascii="Book Antiqua" w:eastAsia="Book Antiqua" w:hAnsi="Book Antiqua" w:cs="Book Antiqua"/>
          <w:color w:val="000000" w:themeColor="text1"/>
        </w:rPr>
        <w:t xml:space="preserve"> O, </w:t>
      </w:r>
      <w:proofErr w:type="spellStart"/>
      <w:r w:rsidRPr="00DC04C9">
        <w:rPr>
          <w:rFonts w:ascii="Book Antiqua" w:eastAsia="Book Antiqua" w:hAnsi="Book Antiqua" w:cs="Book Antiqua"/>
          <w:color w:val="000000" w:themeColor="text1"/>
        </w:rPr>
        <w:t>Karakaya</w:t>
      </w:r>
      <w:proofErr w:type="spellEnd"/>
      <w:r w:rsidRPr="00DC04C9">
        <w:rPr>
          <w:rFonts w:ascii="Book Antiqua" w:eastAsia="Book Antiqua" w:hAnsi="Book Antiqua" w:cs="Book Antiqua"/>
          <w:color w:val="000000" w:themeColor="text1"/>
        </w:rPr>
        <w:t xml:space="preserve"> K, </w:t>
      </w:r>
      <w:proofErr w:type="spellStart"/>
      <w:r w:rsidRPr="00DC04C9">
        <w:rPr>
          <w:rFonts w:ascii="Book Antiqua" w:eastAsia="Book Antiqua" w:hAnsi="Book Antiqua" w:cs="Book Antiqua"/>
          <w:color w:val="000000" w:themeColor="text1"/>
        </w:rPr>
        <w:t>Ustundag</w:t>
      </w:r>
      <w:proofErr w:type="spellEnd"/>
      <w:r w:rsidRPr="00DC04C9">
        <w:rPr>
          <w:rFonts w:ascii="Book Antiqua" w:eastAsia="Book Antiqua" w:hAnsi="Book Antiqua" w:cs="Book Antiqua"/>
          <w:color w:val="000000" w:themeColor="text1"/>
        </w:rPr>
        <w:t xml:space="preserve"> Y, </w:t>
      </w:r>
      <w:proofErr w:type="spellStart"/>
      <w:r w:rsidRPr="00DC04C9">
        <w:rPr>
          <w:rFonts w:ascii="Book Antiqua" w:eastAsia="Book Antiqua" w:hAnsi="Book Antiqua" w:cs="Book Antiqua"/>
          <w:color w:val="000000" w:themeColor="text1"/>
        </w:rPr>
        <w:t>Comert</w:t>
      </w:r>
      <w:proofErr w:type="spellEnd"/>
      <w:r w:rsidRPr="00DC04C9">
        <w:rPr>
          <w:rFonts w:ascii="Book Antiqua" w:eastAsia="Book Antiqua" w:hAnsi="Book Antiqua" w:cs="Book Antiqua"/>
          <w:color w:val="000000" w:themeColor="text1"/>
        </w:rPr>
        <w:t xml:space="preserve"> M. Lipoma within inverted Meckel's diverticulum as a cause of recurrent partial intestinal obstruction and hemorrhage: a case report and review of literature. </w:t>
      </w:r>
      <w:r w:rsidRPr="00DC04C9">
        <w:rPr>
          <w:rFonts w:ascii="Book Antiqua" w:eastAsia="Book Antiqua" w:hAnsi="Book Antiqua" w:cs="Book Antiqua"/>
          <w:i/>
          <w:iCs/>
          <w:color w:val="000000" w:themeColor="text1"/>
        </w:rPr>
        <w:t>World J Gastroenterol</w:t>
      </w:r>
      <w:r w:rsidRPr="00DC04C9">
        <w:rPr>
          <w:rFonts w:ascii="Book Antiqua" w:eastAsia="Book Antiqua" w:hAnsi="Book Antiqua" w:cs="Book Antiqua"/>
          <w:color w:val="000000" w:themeColor="text1"/>
        </w:rPr>
        <w:t xml:space="preserve"> 2007; </w:t>
      </w:r>
      <w:r w:rsidRPr="00DC04C9">
        <w:rPr>
          <w:rFonts w:ascii="Book Antiqua" w:eastAsia="Book Antiqua" w:hAnsi="Book Antiqua" w:cs="Book Antiqua"/>
          <w:b/>
          <w:bCs/>
          <w:color w:val="000000" w:themeColor="text1"/>
        </w:rPr>
        <w:t>13</w:t>
      </w:r>
      <w:r w:rsidRPr="00DC04C9">
        <w:rPr>
          <w:rFonts w:ascii="Book Antiqua" w:eastAsia="Book Antiqua" w:hAnsi="Book Antiqua" w:cs="Book Antiqua"/>
          <w:color w:val="000000" w:themeColor="text1"/>
        </w:rPr>
        <w:t>: 1141-1143 [PMID: 17373755 DOI: 10.3748/wjg.v13.i7.1141</w:t>
      </w:r>
      <w:r w:rsidR="00B74FA6" w:rsidRPr="00DC04C9">
        <w:rPr>
          <w:rFonts w:ascii="Book Antiqua" w:eastAsia="Book Antiqua" w:hAnsi="Book Antiqua" w:cs="Book Antiqua"/>
          <w:color w:val="000000" w:themeColor="text1"/>
        </w:rPr>
        <w:t>]</w:t>
      </w:r>
    </w:p>
    <w:p w14:paraId="6AB027B6" w14:textId="075D5B78"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3 </w:t>
      </w:r>
      <w:r w:rsidRPr="00DC04C9">
        <w:rPr>
          <w:rFonts w:ascii="Book Antiqua" w:eastAsia="Book Antiqua" w:hAnsi="Book Antiqua" w:cs="Book Antiqua"/>
          <w:b/>
          <w:bCs/>
          <w:color w:val="000000" w:themeColor="text1"/>
        </w:rPr>
        <w:t>WEINSTEIN EC</w:t>
      </w:r>
      <w:r w:rsidRPr="00DC04C9">
        <w:rPr>
          <w:rFonts w:ascii="Book Antiqua" w:eastAsia="Book Antiqua" w:hAnsi="Book Antiqua" w:cs="Book Antiqua"/>
          <w:color w:val="000000" w:themeColor="text1"/>
        </w:rPr>
        <w:t xml:space="preserve">, CAIN JC, REMINE WH. Meckel's diverticulum: 55 years of clinical and surgical experience. </w:t>
      </w:r>
      <w:r w:rsidRPr="00DC04C9">
        <w:rPr>
          <w:rFonts w:ascii="Book Antiqua" w:eastAsia="Book Antiqua" w:hAnsi="Book Antiqua" w:cs="Book Antiqua"/>
          <w:i/>
          <w:iCs/>
          <w:color w:val="000000" w:themeColor="text1"/>
        </w:rPr>
        <w:t>JAMA</w:t>
      </w:r>
      <w:r w:rsidRPr="00DC04C9">
        <w:rPr>
          <w:rFonts w:ascii="Book Antiqua" w:eastAsia="Book Antiqua" w:hAnsi="Book Antiqua" w:cs="Book Antiqua"/>
          <w:color w:val="000000" w:themeColor="text1"/>
        </w:rPr>
        <w:t xml:space="preserve"> 1962; </w:t>
      </w:r>
      <w:r w:rsidRPr="00DC04C9">
        <w:rPr>
          <w:rFonts w:ascii="Book Antiqua" w:eastAsia="Book Antiqua" w:hAnsi="Book Antiqua" w:cs="Book Antiqua"/>
          <w:b/>
          <w:bCs/>
          <w:color w:val="000000" w:themeColor="text1"/>
        </w:rPr>
        <w:t>182</w:t>
      </w:r>
      <w:r w:rsidRPr="00DC04C9">
        <w:rPr>
          <w:rFonts w:ascii="Book Antiqua" w:eastAsia="Book Antiqua" w:hAnsi="Book Antiqua" w:cs="Book Antiqua"/>
          <w:color w:val="000000" w:themeColor="text1"/>
        </w:rPr>
        <w:t>: 251-253 [PMID: 13999637 DOI: 10.1001/jama.1962.03050420027007</w:t>
      </w:r>
      <w:r w:rsidR="00B74FA6" w:rsidRPr="00DC04C9">
        <w:rPr>
          <w:rFonts w:ascii="Book Antiqua" w:eastAsia="Book Antiqua" w:hAnsi="Book Antiqua" w:cs="Book Antiqua"/>
          <w:color w:val="000000" w:themeColor="text1"/>
        </w:rPr>
        <w:t>]</w:t>
      </w:r>
    </w:p>
    <w:p w14:paraId="02F07046"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4 </w:t>
      </w:r>
      <w:r w:rsidRPr="00DC04C9">
        <w:rPr>
          <w:rFonts w:ascii="Book Antiqua" w:eastAsia="Book Antiqua" w:hAnsi="Book Antiqua" w:cs="Book Antiqua"/>
          <w:b/>
          <w:bCs/>
          <w:color w:val="000000" w:themeColor="text1"/>
        </w:rPr>
        <w:t>Park JJ</w:t>
      </w:r>
      <w:r w:rsidRPr="00DC04C9">
        <w:rPr>
          <w:rFonts w:ascii="Book Antiqua" w:eastAsia="Book Antiqua" w:hAnsi="Book Antiqua" w:cs="Book Antiqua"/>
          <w:color w:val="000000" w:themeColor="text1"/>
        </w:rPr>
        <w:t xml:space="preserve">, Wolff BG, Tollefson MK, Walsh EE, Larson DR. Meckel diverticulum: the Mayo Clinic experience with 1476 patients (1950-2002). </w:t>
      </w:r>
      <w:r w:rsidRPr="00DC04C9">
        <w:rPr>
          <w:rFonts w:ascii="Book Antiqua" w:eastAsia="Book Antiqua" w:hAnsi="Book Antiqua" w:cs="Book Antiqua"/>
          <w:i/>
          <w:iCs/>
          <w:color w:val="000000" w:themeColor="text1"/>
        </w:rPr>
        <w:t>Ann Surg</w:t>
      </w:r>
      <w:r w:rsidRPr="00DC04C9">
        <w:rPr>
          <w:rFonts w:ascii="Book Antiqua" w:eastAsia="Book Antiqua" w:hAnsi="Book Antiqua" w:cs="Book Antiqua"/>
          <w:color w:val="000000" w:themeColor="text1"/>
        </w:rPr>
        <w:t xml:space="preserve"> 2005; </w:t>
      </w:r>
      <w:r w:rsidRPr="00DC04C9">
        <w:rPr>
          <w:rFonts w:ascii="Book Antiqua" w:eastAsia="Book Antiqua" w:hAnsi="Book Antiqua" w:cs="Book Antiqua"/>
          <w:b/>
          <w:bCs/>
          <w:color w:val="000000" w:themeColor="text1"/>
        </w:rPr>
        <w:t>241</w:t>
      </w:r>
      <w:r w:rsidRPr="00DC04C9">
        <w:rPr>
          <w:rFonts w:ascii="Book Antiqua" w:eastAsia="Book Antiqua" w:hAnsi="Book Antiqua" w:cs="Book Antiqua"/>
          <w:color w:val="000000" w:themeColor="text1"/>
        </w:rPr>
        <w:t>: 529-533 [PMID: 15729078 DOI: 10.1097/01.sla.0000154270.14308.5f]</w:t>
      </w:r>
    </w:p>
    <w:p w14:paraId="5D0FEA45"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5 </w:t>
      </w:r>
      <w:r w:rsidRPr="00DC04C9">
        <w:rPr>
          <w:rFonts w:ascii="Book Antiqua" w:eastAsia="Book Antiqua" w:hAnsi="Book Antiqua" w:cs="Book Antiqua"/>
          <w:b/>
          <w:bCs/>
          <w:color w:val="000000" w:themeColor="text1"/>
        </w:rPr>
        <w:t>Cullen JJ</w:t>
      </w:r>
      <w:r w:rsidRPr="00DC04C9">
        <w:rPr>
          <w:rFonts w:ascii="Book Antiqua" w:eastAsia="Book Antiqua" w:hAnsi="Book Antiqua" w:cs="Book Antiqua"/>
          <w:color w:val="000000" w:themeColor="text1"/>
        </w:rPr>
        <w:t xml:space="preserve">, Kelly KA, Moir CR, Hodge DO, </w:t>
      </w:r>
      <w:proofErr w:type="spellStart"/>
      <w:r w:rsidRPr="00DC04C9">
        <w:rPr>
          <w:rFonts w:ascii="Book Antiqua" w:eastAsia="Book Antiqua" w:hAnsi="Book Antiqua" w:cs="Book Antiqua"/>
          <w:color w:val="000000" w:themeColor="text1"/>
        </w:rPr>
        <w:t>Zinsmeister</w:t>
      </w:r>
      <w:proofErr w:type="spellEnd"/>
      <w:r w:rsidRPr="00DC04C9">
        <w:rPr>
          <w:rFonts w:ascii="Book Antiqua" w:eastAsia="Book Antiqua" w:hAnsi="Book Antiqua" w:cs="Book Antiqua"/>
          <w:color w:val="000000" w:themeColor="text1"/>
        </w:rPr>
        <w:t xml:space="preserve"> AR, Melton LJ 3rd. Surgical management of Meckel's diverticulum. An epidemiologic, population-based study. </w:t>
      </w:r>
      <w:r w:rsidRPr="00DC04C9">
        <w:rPr>
          <w:rFonts w:ascii="Book Antiqua" w:eastAsia="Book Antiqua" w:hAnsi="Book Antiqua" w:cs="Book Antiqua"/>
          <w:i/>
          <w:iCs/>
          <w:color w:val="000000" w:themeColor="text1"/>
        </w:rPr>
        <w:t>Ann Surg</w:t>
      </w:r>
      <w:r w:rsidRPr="00DC04C9">
        <w:rPr>
          <w:rFonts w:ascii="Book Antiqua" w:eastAsia="Book Antiqua" w:hAnsi="Book Antiqua" w:cs="Book Antiqua"/>
          <w:color w:val="000000" w:themeColor="text1"/>
        </w:rPr>
        <w:t xml:space="preserve"> 1994; </w:t>
      </w:r>
      <w:r w:rsidRPr="00DC04C9">
        <w:rPr>
          <w:rFonts w:ascii="Book Antiqua" w:eastAsia="Book Antiqua" w:hAnsi="Book Antiqua" w:cs="Book Antiqua"/>
          <w:b/>
          <w:bCs/>
          <w:color w:val="000000" w:themeColor="text1"/>
        </w:rPr>
        <w:t>220</w:t>
      </w:r>
      <w:r w:rsidRPr="00DC04C9">
        <w:rPr>
          <w:rFonts w:ascii="Book Antiqua" w:eastAsia="Book Antiqua" w:hAnsi="Book Antiqua" w:cs="Book Antiqua"/>
          <w:color w:val="000000" w:themeColor="text1"/>
        </w:rPr>
        <w:t>: 564-8; discussion 568-9 [PMID: 7944666 DOI: 10.1097/00000658-199410000-00014]</w:t>
      </w:r>
    </w:p>
    <w:p w14:paraId="469B45CA" w14:textId="1A2F46CB"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6 </w:t>
      </w:r>
      <w:r w:rsidRPr="00DC04C9">
        <w:rPr>
          <w:rFonts w:ascii="Book Antiqua" w:eastAsia="Book Antiqua" w:hAnsi="Book Antiqua" w:cs="Book Antiqua"/>
          <w:b/>
          <w:bCs/>
          <w:color w:val="000000" w:themeColor="text1"/>
        </w:rPr>
        <w:t>Rashid OM</w:t>
      </w:r>
      <w:r w:rsidRPr="00DC04C9">
        <w:rPr>
          <w:rFonts w:ascii="Book Antiqua" w:eastAsia="Book Antiqua" w:hAnsi="Book Antiqua" w:cs="Book Antiqua"/>
          <w:color w:val="000000" w:themeColor="text1"/>
        </w:rPr>
        <w:t xml:space="preserve">, Ku JK, </w:t>
      </w:r>
      <w:proofErr w:type="spellStart"/>
      <w:r w:rsidRPr="00DC04C9">
        <w:rPr>
          <w:rFonts w:ascii="Book Antiqua" w:eastAsia="Book Antiqua" w:hAnsi="Book Antiqua" w:cs="Book Antiqua"/>
          <w:color w:val="000000" w:themeColor="text1"/>
        </w:rPr>
        <w:t>Nagahashi</w:t>
      </w:r>
      <w:proofErr w:type="spellEnd"/>
      <w:r w:rsidRPr="00DC04C9">
        <w:rPr>
          <w:rFonts w:ascii="Book Antiqua" w:eastAsia="Book Antiqua" w:hAnsi="Book Antiqua" w:cs="Book Antiqua"/>
          <w:color w:val="000000" w:themeColor="text1"/>
        </w:rPr>
        <w:t xml:space="preserve"> M, Yamada A, </w:t>
      </w:r>
      <w:proofErr w:type="spellStart"/>
      <w:r w:rsidRPr="00DC04C9">
        <w:rPr>
          <w:rFonts w:ascii="Book Antiqua" w:eastAsia="Book Antiqua" w:hAnsi="Book Antiqua" w:cs="Book Antiqua"/>
          <w:color w:val="000000" w:themeColor="text1"/>
        </w:rPr>
        <w:t>Takabe</w:t>
      </w:r>
      <w:proofErr w:type="spellEnd"/>
      <w:r w:rsidRPr="00DC04C9">
        <w:rPr>
          <w:rFonts w:ascii="Book Antiqua" w:eastAsia="Book Antiqua" w:hAnsi="Book Antiqua" w:cs="Book Antiqua"/>
          <w:color w:val="000000" w:themeColor="text1"/>
        </w:rPr>
        <w:t xml:space="preserve"> K. Inverted Meckel's diverticulum as a cause of occult lower gastrointestinal hemorrhage. </w:t>
      </w:r>
      <w:r w:rsidRPr="00DC04C9">
        <w:rPr>
          <w:rFonts w:ascii="Book Antiqua" w:eastAsia="Book Antiqua" w:hAnsi="Book Antiqua" w:cs="Book Antiqua"/>
          <w:i/>
          <w:iCs/>
          <w:color w:val="000000" w:themeColor="text1"/>
        </w:rPr>
        <w:t>World J Gastroenterol</w:t>
      </w:r>
      <w:r w:rsidRPr="00DC04C9">
        <w:rPr>
          <w:rFonts w:ascii="Book Antiqua" w:eastAsia="Book Antiqua" w:hAnsi="Book Antiqua" w:cs="Book Antiqua"/>
          <w:color w:val="000000" w:themeColor="text1"/>
        </w:rPr>
        <w:t xml:space="preserve"> 2012; </w:t>
      </w:r>
      <w:r w:rsidRPr="00DC04C9">
        <w:rPr>
          <w:rFonts w:ascii="Book Antiqua" w:eastAsia="Book Antiqua" w:hAnsi="Book Antiqua" w:cs="Book Antiqua"/>
          <w:b/>
          <w:bCs/>
          <w:color w:val="000000" w:themeColor="text1"/>
        </w:rPr>
        <w:t>18</w:t>
      </w:r>
      <w:r w:rsidRPr="00DC04C9">
        <w:rPr>
          <w:rFonts w:ascii="Book Antiqua" w:eastAsia="Book Antiqua" w:hAnsi="Book Antiqua" w:cs="Book Antiqua"/>
          <w:color w:val="000000" w:themeColor="text1"/>
        </w:rPr>
        <w:t>: 6155-6159 [PMID: 23155346 DOI: 10.3748/wjg.v18.i42.6155</w:t>
      </w:r>
      <w:r w:rsidR="00B74FA6" w:rsidRPr="00DC04C9">
        <w:rPr>
          <w:rFonts w:ascii="Book Antiqua" w:eastAsia="Book Antiqua" w:hAnsi="Book Antiqua" w:cs="Book Antiqua"/>
          <w:color w:val="000000" w:themeColor="text1"/>
        </w:rPr>
        <w:t>]</w:t>
      </w:r>
    </w:p>
    <w:p w14:paraId="4DD1365E" w14:textId="1455C525"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lastRenderedPageBreak/>
        <w:t xml:space="preserve">7 </w:t>
      </w:r>
      <w:r w:rsidRPr="00DC04C9">
        <w:rPr>
          <w:rFonts w:ascii="Book Antiqua" w:eastAsia="Book Antiqua" w:hAnsi="Book Antiqua" w:cs="Book Antiqua"/>
          <w:b/>
          <w:bCs/>
          <w:color w:val="000000" w:themeColor="text1"/>
        </w:rPr>
        <w:t>Hansen CC</w:t>
      </w:r>
      <w:r w:rsidRPr="00DC04C9">
        <w:rPr>
          <w:rFonts w:ascii="Book Antiqua" w:eastAsia="Book Antiqua" w:hAnsi="Book Antiqua" w:cs="Book Antiqua"/>
          <w:color w:val="000000" w:themeColor="text1"/>
        </w:rPr>
        <w:t xml:space="preserve">, </w:t>
      </w:r>
      <w:proofErr w:type="spellStart"/>
      <w:r w:rsidRPr="00DC04C9">
        <w:rPr>
          <w:rFonts w:ascii="Book Antiqua" w:eastAsia="Book Antiqua" w:hAnsi="Book Antiqua" w:cs="Book Antiqua"/>
          <w:color w:val="000000" w:themeColor="text1"/>
        </w:rPr>
        <w:t>Søreide</w:t>
      </w:r>
      <w:proofErr w:type="spellEnd"/>
      <w:r w:rsidRPr="00DC04C9">
        <w:rPr>
          <w:rFonts w:ascii="Book Antiqua" w:eastAsia="Book Antiqua" w:hAnsi="Book Antiqua" w:cs="Book Antiqua"/>
          <w:color w:val="000000" w:themeColor="text1"/>
        </w:rPr>
        <w:t xml:space="preserve"> K. Systematic review of epidemiology, presentation, and management of Meckel's diverticulum in the 21st century. </w:t>
      </w:r>
      <w:r w:rsidRPr="00DC04C9">
        <w:rPr>
          <w:rFonts w:ascii="Book Antiqua" w:eastAsia="Book Antiqua" w:hAnsi="Book Antiqua" w:cs="Book Antiqua"/>
          <w:i/>
          <w:iCs/>
          <w:color w:val="000000" w:themeColor="text1"/>
        </w:rPr>
        <w:t>Medicine (Baltimore)</w:t>
      </w:r>
      <w:r w:rsidRPr="00DC04C9">
        <w:rPr>
          <w:rFonts w:ascii="Book Antiqua" w:eastAsia="Book Antiqua" w:hAnsi="Book Antiqua" w:cs="Book Antiqua"/>
          <w:color w:val="000000" w:themeColor="text1"/>
        </w:rPr>
        <w:t xml:space="preserve"> 2018; </w:t>
      </w:r>
      <w:r w:rsidRPr="00DC04C9">
        <w:rPr>
          <w:rFonts w:ascii="Book Antiqua" w:eastAsia="Book Antiqua" w:hAnsi="Book Antiqua" w:cs="Book Antiqua"/>
          <w:b/>
          <w:bCs/>
          <w:color w:val="000000" w:themeColor="text1"/>
        </w:rPr>
        <w:t>97</w:t>
      </w:r>
      <w:r w:rsidRPr="00DC04C9">
        <w:rPr>
          <w:rFonts w:ascii="Book Antiqua" w:eastAsia="Book Antiqua" w:hAnsi="Book Antiqua" w:cs="Book Antiqua"/>
          <w:color w:val="000000" w:themeColor="text1"/>
        </w:rPr>
        <w:t>: e12154 [PMID: 30170459 DOI: 10.1097/MD.0000000000012154</w:t>
      </w:r>
      <w:r w:rsidR="00B74FA6" w:rsidRPr="00DC04C9">
        <w:rPr>
          <w:rFonts w:ascii="Book Antiqua" w:eastAsia="Book Antiqua" w:hAnsi="Book Antiqua" w:cs="Book Antiqua"/>
          <w:color w:val="000000" w:themeColor="text1"/>
        </w:rPr>
        <w:t>]</w:t>
      </w:r>
    </w:p>
    <w:p w14:paraId="49C269A9" w14:textId="5D817BF3" w:rsidR="00A77B3E" w:rsidRPr="00DC04C9" w:rsidRDefault="00B74FA6"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8</w:t>
      </w:r>
      <w:r w:rsidR="009921CC" w:rsidRPr="00DC04C9">
        <w:rPr>
          <w:rFonts w:ascii="Book Antiqua" w:eastAsia="Book Antiqua" w:hAnsi="Book Antiqua" w:cs="Book Antiqua"/>
          <w:color w:val="000000" w:themeColor="text1"/>
        </w:rPr>
        <w:t xml:space="preserve"> </w:t>
      </w:r>
      <w:proofErr w:type="spellStart"/>
      <w:r w:rsidR="009921CC" w:rsidRPr="00DC04C9">
        <w:rPr>
          <w:rFonts w:ascii="Book Antiqua" w:eastAsia="Book Antiqua" w:hAnsi="Book Antiqua" w:cs="Book Antiqua"/>
          <w:b/>
          <w:bCs/>
          <w:color w:val="000000" w:themeColor="text1"/>
        </w:rPr>
        <w:t>Hosseinnezhad</w:t>
      </w:r>
      <w:proofErr w:type="spellEnd"/>
      <w:r w:rsidR="009921CC" w:rsidRPr="00DC04C9">
        <w:rPr>
          <w:rFonts w:ascii="Book Antiqua" w:eastAsia="Book Antiqua" w:hAnsi="Book Antiqua" w:cs="Book Antiqua"/>
          <w:b/>
          <w:bCs/>
          <w:color w:val="000000" w:themeColor="text1"/>
        </w:rPr>
        <w:t xml:space="preserve"> T</w:t>
      </w:r>
      <w:r w:rsidR="009921CC" w:rsidRPr="00DC04C9">
        <w:rPr>
          <w:rFonts w:ascii="Book Antiqua" w:eastAsia="Book Antiqua" w:hAnsi="Book Antiqua" w:cs="Book Antiqua"/>
          <w:color w:val="000000" w:themeColor="text1"/>
        </w:rPr>
        <w:t xml:space="preserve">, Shariati F, Treglia G, </w:t>
      </w:r>
      <w:proofErr w:type="spellStart"/>
      <w:r w:rsidR="009921CC" w:rsidRPr="00DC04C9">
        <w:rPr>
          <w:rFonts w:ascii="Book Antiqua" w:eastAsia="Book Antiqua" w:hAnsi="Book Antiqua" w:cs="Book Antiqua"/>
          <w:color w:val="000000" w:themeColor="text1"/>
        </w:rPr>
        <w:t>Kakhki</w:t>
      </w:r>
      <w:proofErr w:type="spellEnd"/>
      <w:r w:rsidR="009921CC" w:rsidRPr="00DC04C9">
        <w:rPr>
          <w:rFonts w:ascii="Book Antiqua" w:eastAsia="Book Antiqua" w:hAnsi="Book Antiqua" w:cs="Book Antiqua"/>
          <w:color w:val="000000" w:themeColor="text1"/>
        </w:rPr>
        <w:t xml:space="preserve"> VR, Sadri K, </w:t>
      </w:r>
      <w:proofErr w:type="spellStart"/>
      <w:r w:rsidR="009921CC" w:rsidRPr="00DC04C9">
        <w:rPr>
          <w:rFonts w:ascii="Book Antiqua" w:eastAsia="Book Antiqua" w:hAnsi="Book Antiqua" w:cs="Book Antiqua"/>
          <w:color w:val="000000" w:themeColor="text1"/>
        </w:rPr>
        <w:t>Kianifar</w:t>
      </w:r>
      <w:proofErr w:type="spellEnd"/>
      <w:r w:rsidR="009921CC" w:rsidRPr="00DC04C9">
        <w:rPr>
          <w:rFonts w:ascii="Book Antiqua" w:eastAsia="Book Antiqua" w:hAnsi="Book Antiqua" w:cs="Book Antiqua"/>
          <w:color w:val="000000" w:themeColor="text1"/>
        </w:rPr>
        <w:t xml:space="preserve"> HR, Sadeghi R. 99mTc-Pertechnetate imaging for detection of ectopic gastric mucosa: a systematic review and meta-analysis of the pertinent literature. </w:t>
      </w:r>
      <w:r w:rsidR="009921CC" w:rsidRPr="00DC04C9">
        <w:rPr>
          <w:rFonts w:ascii="Book Antiqua" w:eastAsia="Book Antiqua" w:hAnsi="Book Antiqua" w:cs="Book Antiqua"/>
          <w:i/>
          <w:iCs/>
          <w:color w:val="000000" w:themeColor="text1"/>
        </w:rPr>
        <w:t xml:space="preserve">Acta Gastroenterol </w:t>
      </w:r>
      <w:proofErr w:type="spellStart"/>
      <w:r w:rsidR="009921CC" w:rsidRPr="00DC04C9">
        <w:rPr>
          <w:rFonts w:ascii="Book Antiqua" w:eastAsia="Book Antiqua" w:hAnsi="Book Antiqua" w:cs="Book Antiqua"/>
          <w:i/>
          <w:iCs/>
          <w:color w:val="000000" w:themeColor="text1"/>
        </w:rPr>
        <w:t>Belg</w:t>
      </w:r>
      <w:proofErr w:type="spellEnd"/>
      <w:r w:rsidR="009921CC" w:rsidRPr="00DC04C9">
        <w:rPr>
          <w:rFonts w:ascii="Book Antiqua" w:eastAsia="Book Antiqua" w:hAnsi="Book Antiqua" w:cs="Book Antiqua"/>
          <w:color w:val="000000" w:themeColor="text1"/>
        </w:rPr>
        <w:t xml:space="preserve"> 2014; </w:t>
      </w:r>
      <w:r w:rsidR="009921CC" w:rsidRPr="00DC04C9">
        <w:rPr>
          <w:rFonts w:ascii="Book Antiqua" w:eastAsia="Book Antiqua" w:hAnsi="Book Antiqua" w:cs="Book Antiqua"/>
          <w:b/>
          <w:bCs/>
          <w:color w:val="000000" w:themeColor="text1"/>
        </w:rPr>
        <w:t>77</w:t>
      </w:r>
      <w:r w:rsidR="009921CC" w:rsidRPr="00DC04C9">
        <w:rPr>
          <w:rFonts w:ascii="Book Antiqua" w:eastAsia="Book Antiqua" w:hAnsi="Book Antiqua" w:cs="Book Antiqua"/>
          <w:color w:val="000000" w:themeColor="text1"/>
        </w:rPr>
        <w:t>: 318-327 [PMID: 25509203]</w:t>
      </w:r>
    </w:p>
    <w:p w14:paraId="425C656A" w14:textId="4B7CFB82" w:rsidR="00A77B3E" w:rsidRPr="00DC04C9" w:rsidRDefault="00B74FA6"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9 </w:t>
      </w:r>
      <w:r w:rsidR="009921CC" w:rsidRPr="00DC04C9">
        <w:rPr>
          <w:rFonts w:ascii="Book Antiqua" w:eastAsia="Book Antiqua" w:hAnsi="Book Antiqua" w:cs="Book Antiqua"/>
          <w:b/>
          <w:bCs/>
          <w:color w:val="000000" w:themeColor="text1"/>
        </w:rPr>
        <w:t>Krstic SN</w:t>
      </w:r>
      <w:r w:rsidR="009921CC" w:rsidRPr="00DC04C9">
        <w:rPr>
          <w:rFonts w:ascii="Book Antiqua" w:eastAsia="Book Antiqua" w:hAnsi="Book Antiqua" w:cs="Book Antiqua"/>
          <w:color w:val="000000" w:themeColor="text1"/>
        </w:rPr>
        <w:t xml:space="preserve">, </w:t>
      </w:r>
      <w:proofErr w:type="spellStart"/>
      <w:r w:rsidR="009921CC" w:rsidRPr="00DC04C9">
        <w:rPr>
          <w:rFonts w:ascii="Book Antiqua" w:eastAsia="Book Antiqua" w:hAnsi="Book Antiqua" w:cs="Book Antiqua"/>
          <w:color w:val="000000" w:themeColor="text1"/>
        </w:rPr>
        <w:t>Martinov</w:t>
      </w:r>
      <w:proofErr w:type="spellEnd"/>
      <w:r w:rsidR="009921CC" w:rsidRPr="00DC04C9">
        <w:rPr>
          <w:rFonts w:ascii="Book Antiqua" w:eastAsia="Book Antiqua" w:hAnsi="Book Antiqua" w:cs="Book Antiqua"/>
          <w:color w:val="000000" w:themeColor="text1"/>
        </w:rPr>
        <w:t xml:space="preserve"> JB, </w:t>
      </w:r>
      <w:proofErr w:type="spellStart"/>
      <w:r w:rsidR="009921CC" w:rsidRPr="00DC04C9">
        <w:rPr>
          <w:rFonts w:ascii="Book Antiqua" w:eastAsia="Book Antiqua" w:hAnsi="Book Antiqua" w:cs="Book Antiqua"/>
          <w:color w:val="000000" w:themeColor="text1"/>
        </w:rPr>
        <w:t>Sokic-Milutinovic</w:t>
      </w:r>
      <w:proofErr w:type="spellEnd"/>
      <w:r w:rsidR="009921CC" w:rsidRPr="00DC04C9">
        <w:rPr>
          <w:rFonts w:ascii="Book Antiqua" w:eastAsia="Book Antiqua" w:hAnsi="Book Antiqua" w:cs="Book Antiqua"/>
          <w:color w:val="000000" w:themeColor="text1"/>
        </w:rPr>
        <w:t xml:space="preserve"> AD, Milosavljevic TN, Krstic MN. Capsule endoscopy is useful diagnostic tool for diagnosing Meckel's diverticulum. </w:t>
      </w:r>
      <w:r w:rsidR="009921CC" w:rsidRPr="00DC04C9">
        <w:rPr>
          <w:rFonts w:ascii="Book Antiqua" w:eastAsia="Book Antiqua" w:hAnsi="Book Antiqua" w:cs="Book Antiqua"/>
          <w:i/>
          <w:iCs/>
          <w:color w:val="000000" w:themeColor="text1"/>
        </w:rPr>
        <w:t>Eur J Gastroenterol Hepatol</w:t>
      </w:r>
      <w:r w:rsidR="009921CC" w:rsidRPr="00DC04C9">
        <w:rPr>
          <w:rFonts w:ascii="Book Antiqua" w:eastAsia="Book Antiqua" w:hAnsi="Book Antiqua" w:cs="Book Antiqua"/>
          <w:color w:val="000000" w:themeColor="text1"/>
        </w:rPr>
        <w:t xml:space="preserve"> 2016; </w:t>
      </w:r>
      <w:r w:rsidR="009921CC" w:rsidRPr="00DC04C9">
        <w:rPr>
          <w:rFonts w:ascii="Book Antiqua" w:eastAsia="Book Antiqua" w:hAnsi="Book Antiqua" w:cs="Book Antiqua"/>
          <w:b/>
          <w:bCs/>
          <w:color w:val="000000" w:themeColor="text1"/>
        </w:rPr>
        <w:t>28</w:t>
      </w:r>
      <w:r w:rsidR="009921CC" w:rsidRPr="00DC04C9">
        <w:rPr>
          <w:rFonts w:ascii="Book Antiqua" w:eastAsia="Book Antiqua" w:hAnsi="Book Antiqua" w:cs="Book Antiqua"/>
          <w:color w:val="000000" w:themeColor="text1"/>
        </w:rPr>
        <w:t>: 702-707 [PMID: 26854797 DOI: 10.1097/MEG.0000000000000603</w:t>
      </w:r>
      <w:r w:rsidRPr="00DC04C9">
        <w:rPr>
          <w:rFonts w:ascii="Book Antiqua" w:eastAsia="Book Antiqua" w:hAnsi="Book Antiqua" w:cs="Book Antiqua"/>
          <w:color w:val="000000" w:themeColor="text1"/>
        </w:rPr>
        <w:t>]</w:t>
      </w:r>
    </w:p>
    <w:p w14:paraId="6DAB785C" w14:textId="14C98917" w:rsidR="00A77B3E" w:rsidRPr="00DC04C9" w:rsidRDefault="00B74FA6"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10 </w:t>
      </w:r>
      <w:r w:rsidR="009921CC" w:rsidRPr="00DC04C9">
        <w:rPr>
          <w:rFonts w:ascii="Book Antiqua" w:eastAsia="Book Antiqua" w:hAnsi="Book Antiqua" w:cs="Book Antiqua"/>
          <w:b/>
          <w:bCs/>
          <w:color w:val="000000" w:themeColor="text1"/>
        </w:rPr>
        <w:t>Dujardin M</w:t>
      </w:r>
      <w:r w:rsidR="009921CC" w:rsidRPr="00DC04C9">
        <w:rPr>
          <w:rFonts w:ascii="Book Antiqua" w:eastAsia="Book Antiqua" w:hAnsi="Book Antiqua" w:cs="Book Antiqua"/>
          <w:color w:val="000000" w:themeColor="text1"/>
        </w:rPr>
        <w:t xml:space="preserve">, de </w:t>
      </w:r>
      <w:proofErr w:type="spellStart"/>
      <w:r w:rsidR="009921CC" w:rsidRPr="00DC04C9">
        <w:rPr>
          <w:rFonts w:ascii="Book Antiqua" w:eastAsia="Book Antiqua" w:hAnsi="Book Antiqua" w:cs="Book Antiqua"/>
          <w:color w:val="000000" w:themeColor="text1"/>
        </w:rPr>
        <w:t>Beeck</w:t>
      </w:r>
      <w:proofErr w:type="spellEnd"/>
      <w:r w:rsidR="009921CC" w:rsidRPr="00DC04C9">
        <w:rPr>
          <w:rFonts w:ascii="Book Antiqua" w:eastAsia="Book Antiqua" w:hAnsi="Book Antiqua" w:cs="Book Antiqua"/>
          <w:color w:val="000000" w:themeColor="text1"/>
        </w:rPr>
        <w:t xml:space="preserve"> BO, </w:t>
      </w:r>
      <w:proofErr w:type="spellStart"/>
      <w:r w:rsidR="009921CC" w:rsidRPr="00DC04C9">
        <w:rPr>
          <w:rFonts w:ascii="Book Antiqua" w:eastAsia="Book Antiqua" w:hAnsi="Book Antiqua" w:cs="Book Antiqua"/>
          <w:color w:val="000000" w:themeColor="text1"/>
        </w:rPr>
        <w:t>Osteaux</w:t>
      </w:r>
      <w:proofErr w:type="spellEnd"/>
      <w:r w:rsidR="009921CC" w:rsidRPr="00DC04C9">
        <w:rPr>
          <w:rFonts w:ascii="Book Antiqua" w:eastAsia="Book Antiqua" w:hAnsi="Book Antiqua" w:cs="Book Antiqua"/>
          <w:color w:val="000000" w:themeColor="text1"/>
        </w:rPr>
        <w:t xml:space="preserve"> M. Inverted Meckel's diverticulum as a leading point for </w:t>
      </w:r>
      <w:proofErr w:type="spellStart"/>
      <w:r w:rsidR="009921CC" w:rsidRPr="00DC04C9">
        <w:rPr>
          <w:rFonts w:ascii="Book Antiqua" w:eastAsia="Book Antiqua" w:hAnsi="Book Antiqua" w:cs="Book Antiqua"/>
          <w:color w:val="000000" w:themeColor="text1"/>
        </w:rPr>
        <w:t>ileoileal</w:t>
      </w:r>
      <w:proofErr w:type="spellEnd"/>
      <w:r w:rsidR="009921CC" w:rsidRPr="00DC04C9">
        <w:rPr>
          <w:rFonts w:ascii="Book Antiqua" w:eastAsia="Book Antiqua" w:hAnsi="Book Antiqua" w:cs="Book Antiqua"/>
          <w:color w:val="000000" w:themeColor="text1"/>
        </w:rPr>
        <w:t xml:space="preserve"> intussusception in an adult: case report. </w:t>
      </w:r>
      <w:proofErr w:type="spellStart"/>
      <w:r w:rsidR="009921CC" w:rsidRPr="00DC04C9">
        <w:rPr>
          <w:rFonts w:ascii="Book Antiqua" w:eastAsia="Book Antiqua" w:hAnsi="Book Antiqua" w:cs="Book Antiqua"/>
          <w:i/>
          <w:iCs/>
          <w:color w:val="000000" w:themeColor="text1"/>
        </w:rPr>
        <w:t>Abdom</w:t>
      </w:r>
      <w:proofErr w:type="spellEnd"/>
      <w:r w:rsidR="009921CC" w:rsidRPr="00DC04C9">
        <w:rPr>
          <w:rFonts w:ascii="Book Antiqua" w:eastAsia="Book Antiqua" w:hAnsi="Book Antiqua" w:cs="Book Antiqua"/>
          <w:i/>
          <w:iCs/>
          <w:color w:val="000000" w:themeColor="text1"/>
        </w:rPr>
        <w:t xml:space="preserve"> Imaging</w:t>
      </w:r>
      <w:r w:rsidR="009921CC" w:rsidRPr="00DC04C9">
        <w:rPr>
          <w:rFonts w:ascii="Book Antiqua" w:eastAsia="Book Antiqua" w:hAnsi="Book Antiqua" w:cs="Book Antiqua"/>
          <w:color w:val="000000" w:themeColor="text1"/>
        </w:rPr>
        <w:t xml:space="preserve"> 2002; </w:t>
      </w:r>
      <w:r w:rsidR="009921CC" w:rsidRPr="00DC04C9">
        <w:rPr>
          <w:rFonts w:ascii="Book Antiqua" w:eastAsia="Book Antiqua" w:hAnsi="Book Antiqua" w:cs="Book Antiqua"/>
          <w:b/>
          <w:bCs/>
          <w:color w:val="000000" w:themeColor="text1"/>
        </w:rPr>
        <w:t>27</w:t>
      </w:r>
      <w:r w:rsidR="009921CC" w:rsidRPr="00DC04C9">
        <w:rPr>
          <w:rFonts w:ascii="Book Antiqua" w:eastAsia="Book Antiqua" w:hAnsi="Book Antiqua" w:cs="Book Antiqua"/>
          <w:color w:val="000000" w:themeColor="text1"/>
        </w:rPr>
        <w:t>: 563-565 [PMID: 12172999 DOI: 10.1007/s00261-001-0070-3</w:t>
      </w:r>
      <w:r w:rsidRPr="00DC04C9">
        <w:rPr>
          <w:rFonts w:ascii="Book Antiqua" w:eastAsia="Book Antiqua" w:hAnsi="Book Antiqua" w:cs="Book Antiqua"/>
          <w:color w:val="000000" w:themeColor="text1"/>
        </w:rPr>
        <w:t>]</w:t>
      </w:r>
    </w:p>
    <w:p w14:paraId="66354DFE" w14:textId="129CE930" w:rsidR="00A77B3E" w:rsidRPr="00DC04C9" w:rsidRDefault="00B74FA6"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11 </w:t>
      </w:r>
      <w:r w:rsidR="009921CC" w:rsidRPr="00DC04C9">
        <w:rPr>
          <w:rFonts w:ascii="Book Antiqua" w:eastAsia="Book Antiqua" w:hAnsi="Book Antiqua" w:cs="Book Antiqua"/>
          <w:b/>
          <w:bCs/>
          <w:color w:val="000000" w:themeColor="text1"/>
        </w:rPr>
        <w:t>El-</w:t>
      </w:r>
      <w:proofErr w:type="spellStart"/>
      <w:r w:rsidR="009921CC" w:rsidRPr="00DC04C9">
        <w:rPr>
          <w:rFonts w:ascii="Book Antiqua" w:eastAsia="Book Antiqua" w:hAnsi="Book Antiqua" w:cs="Book Antiqua"/>
          <w:b/>
          <w:bCs/>
          <w:color w:val="000000" w:themeColor="text1"/>
        </w:rPr>
        <w:t>Dhuwaib</w:t>
      </w:r>
      <w:proofErr w:type="spellEnd"/>
      <w:r w:rsidR="009921CC" w:rsidRPr="00DC04C9">
        <w:rPr>
          <w:rFonts w:ascii="Book Antiqua" w:eastAsia="Book Antiqua" w:hAnsi="Book Antiqua" w:cs="Book Antiqua"/>
          <w:b/>
          <w:bCs/>
          <w:color w:val="000000" w:themeColor="text1"/>
        </w:rPr>
        <w:t xml:space="preserve"> Y</w:t>
      </w:r>
      <w:r w:rsidR="009921CC" w:rsidRPr="00DC04C9">
        <w:rPr>
          <w:rFonts w:ascii="Book Antiqua" w:eastAsia="Book Antiqua" w:hAnsi="Book Antiqua" w:cs="Book Antiqua"/>
          <w:color w:val="000000" w:themeColor="text1"/>
        </w:rPr>
        <w:t xml:space="preserve">, O'Shea S, </w:t>
      </w:r>
      <w:proofErr w:type="spellStart"/>
      <w:r w:rsidR="009921CC" w:rsidRPr="00DC04C9">
        <w:rPr>
          <w:rFonts w:ascii="Book Antiqua" w:eastAsia="Book Antiqua" w:hAnsi="Book Antiqua" w:cs="Book Antiqua"/>
          <w:color w:val="000000" w:themeColor="text1"/>
        </w:rPr>
        <w:t>Ammori</w:t>
      </w:r>
      <w:proofErr w:type="spellEnd"/>
      <w:r w:rsidR="009921CC" w:rsidRPr="00DC04C9">
        <w:rPr>
          <w:rFonts w:ascii="Book Antiqua" w:eastAsia="Book Antiqua" w:hAnsi="Book Antiqua" w:cs="Book Antiqua"/>
          <w:color w:val="000000" w:themeColor="text1"/>
        </w:rPr>
        <w:t xml:space="preserve"> BJ. Laparoscopic reduction of an </w:t>
      </w:r>
      <w:proofErr w:type="spellStart"/>
      <w:r w:rsidR="009921CC" w:rsidRPr="00DC04C9">
        <w:rPr>
          <w:rFonts w:ascii="Book Antiqua" w:eastAsia="Book Antiqua" w:hAnsi="Book Antiqua" w:cs="Book Antiqua"/>
          <w:color w:val="000000" w:themeColor="text1"/>
        </w:rPr>
        <w:t>ileoileal</w:t>
      </w:r>
      <w:proofErr w:type="spellEnd"/>
      <w:r w:rsidR="009921CC" w:rsidRPr="00DC04C9">
        <w:rPr>
          <w:rFonts w:ascii="Book Antiqua" w:eastAsia="Book Antiqua" w:hAnsi="Book Antiqua" w:cs="Book Antiqua"/>
          <w:color w:val="000000" w:themeColor="text1"/>
        </w:rPr>
        <w:t xml:space="preserve"> intussusception and resection of an inverted Meckel's diverticulum in an adult. </w:t>
      </w:r>
      <w:r w:rsidR="009921CC" w:rsidRPr="00DC04C9">
        <w:rPr>
          <w:rFonts w:ascii="Book Antiqua" w:eastAsia="Book Antiqua" w:hAnsi="Book Antiqua" w:cs="Book Antiqua"/>
          <w:i/>
          <w:iCs/>
          <w:color w:val="000000" w:themeColor="text1"/>
        </w:rPr>
        <w:t xml:space="preserve">Surg </w:t>
      </w:r>
      <w:proofErr w:type="spellStart"/>
      <w:r w:rsidR="009921CC" w:rsidRPr="00DC04C9">
        <w:rPr>
          <w:rFonts w:ascii="Book Antiqua" w:eastAsia="Book Antiqua" w:hAnsi="Book Antiqua" w:cs="Book Antiqua"/>
          <w:i/>
          <w:iCs/>
          <w:color w:val="000000" w:themeColor="text1"/>
        </w:rPr>
        <w:t>Endosc</w:t>
      </w:r>
      <w:proofErr w:type="spellEnd"/>
      <w:r w:rsidR="009921CC" w:rsidRPr="00DC04C9">
        <w:rPr>
          <w:rFonts w:ascii="Book Antiqua" w:eastAsia="Book Antiqua" w:hAnsi="Book Antiqua" w:cs="Book Antiqua"/>
          <w:color w:val="000000" w:themeColor="text1"/>
        </w:rPr>
        <w:t xml:space="preserve"> 2003; </w:t>
      </w:r>
      <w:r w:rsidR="009921CC" w:rsidRPr="00DC04C9">
        <w:rPr>
          <w:rFonts w:ascii="Book Antiqua" w:eastAsia="Book Antiqua" w:hAnsi="Book Antiqua" w:cs="Book Antiqua"/>
          <w:b/>
          <w:bCs/>
          <w:color w:val="000000" w:themeColor="text1"/>
        </w:rPr>
        <w:t>17</w:t>
      </w:r>
      <w:r w:rsidR="009921CC" w:rsidRPr="00DC04C9">
        <w:rPr>
          <w:rFonts w:ascii="Book Antiqua" w:eastAsia="Book Antiqua" w:hAnsi="Book Antiqua" w:cs="Book Antiqua"/>
          <w:color w:val="000000" w:themeColor="text1"/>
        </w:rPr>
        <w:t>: 1157 [PMID: 12728389 DOI: 10.1007/s00464-002-4284-4</w:t>
      </w:r>
      <w:r w:rsidRPr="00DC04C9">
        <w:rPr>
          <w:rFonts w:ascii="Book Antiqua" w:eastAsia="Book Antiqua" w:hAnsi="Book Antiqua" w:cs="Book Antiqua"/>
          <w:color w:val="000000" w:themeColor="text1"/>
        </w:rPr>
        <w:t>]</w:t>
      </w:r>
    </w:p>
    <w:p w14:paraId="25FDEAC2" w14:textId="28AA81E6" w:rsidR="00A77B3E" w:rsidRPr="00DC04C9" w:rsidRDefault="00B74FA6"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12 </w:t>
      </w:r>
      <w:proofErr w:type="spellStart"/>
      <w:r w:rsidR="009921CC" w:rsidRPr="00DC04C9">
        <w:rPr>
          <w:rFonts w:ascii="Book Antiqua" w:eastAsia="Book Antiqua" w:hAnsi="Book Antiqua" w:cs="Book Antiqua"/>
          <w:b/>
          <w:bCs/>
          <w:color w:val="000000" w:themeColor="text1"/>
        </w:rPr>
        <w:t>Karahasanoglu</w:t>
      </w:r>
      <w:proofErr w:type="spellEnd"/>
      <w:r w:rsidR="009921CC" w:rsidRPr="00DC04C9">
        <w:rPr>
          <w:rFonts w:ascii="Book Antiqua" w:eastAsia="Book Antiqua" w:hAnsi="Book Antiqua" w:cs="Book Antiqua"/>
          <w:b/>
          <w:bCs/>
          <w:color w:val="000000" w:themeColor="text1"/>
        </w:rPr>
        <w:t xml:space="preserve"> T</w:t>
      </w:r>
      <w:r w:rsidR="009921CC" w:rsidRPr="00DC04C9">
        <w:rPr>
          <w:rFonts w:ascii="Book Antiqua" w:eastAsia="Book Antiqua" w:hAnsi="Book Antiqua" w:cs="Book Antiqua"/>
          <w:color w:val="000000" w:themeColor="text1"/>
        </w:rPr>
        <w:t xml:space="preserve">, </w:t>
      </w:r>
      <w:proofErr w:type="spellStart"/>
      <w:r w:rsidR="009921CC" w:rsidRPr="00DC04C9">
        <w:rPr>
          <w:rFonts w:ascii="Book Antiqua" w:eastAsia="Book Antiqua" w:hAnsi="Book Antiqua" w:cs="Book Antiqua"/>
          <w:color w:val="000000" w:themeColor="text1"/>
        </w:rPr>
        <w:t>Memisoglu</w:t>
      </w:r>
      <w:proofErr w:type="spellEnd"/>
      <w:r w:rsidR="009921CC" w:rsidRPr="00DC04C9">
        <w:rPr>
          <w:rFonts w:ascii="Book Antiqua" w:eastAsia="Book Antiqua" w:hAnsi="Book Antiqua" w:cs="Book Antiqua"/>
          <w:color w:val="000000" w:themeColor="text1"/>
        </w:rPr>
        <w:t xml:space="preserve"> K, </w:t>
      </w:r>
      <w:proofErr w:type="spellStart"/>
      <w:r w:rsidR="009921CC" w:rsidRPr="00DC04C9">
        <w:rPr>
          <w:rFonts w:ascii="Book Antiqua" w:eastAsia="Book Antiqua" w:hAnsi="Book Antiqua" w:cs="Book Antiqua"/>
          <w:color w:val="000000" w:themeColor="text1"/>
        </w:rPr>
        <w:t>Korman</w:t>
      </w:r>
      <w:proofErr w:type="spellEnd"/>
      <w:r w:rsidR="009921CC" w:rsidRPr="00DC04C9">
        <w:rPr>
          <w:rFonts w:ascii="Book Antiqua" w:eastAsia="Book Antiqua" w:hAnsi="Book Antiqua" w:cs="Book Antiqua"/>
          <w:color w:val="000000" w:themeColor="text1"/>
        </w:rPr>
        <w:t xml:space="preserve"> U, </w:t>
      </w:r>
      <w:proofErr w:type="spellStart"/>
      <w:r w:rsidR="009921CC" w:rsidRPr="00DC04C9">
        <w:rPr>
          <w:rFonts w:ascii="Book Antiqua" w:eastAsia="Book Antiqua" w:hAnsi="Book Antiqua" w:cs="Book Antiqua"/>
          <w:color w:val="000000" w:themeColor="text1"/>
        </w:rPr>
        <w:t>Tunckale</w:t>
      </w:r>
      <w:proofErr w:type="spellEnd"/>
      <w:r w:rsidR="009921CC" w:rsidRPr="00DC04C9">
        <w:rPr>
          <w:rFonts w:ascii="Book Antiqua" w:eastAsia="Book Antiqua" w:hAnsi="Book Antiqua" w:cs="Book Antiqua"/>
          <w:color w:val="000000" w:themeColor="text1"/>
        </w:rPr>
        <w:t xml:space="preserve"> A, </w:t>
      </w:r>
      <w:proofErr w:type="spellStart"/>
      <w:r w:rsidR="009921CC" w:rsidRPr="00DC04C9">
        <w:rPr>
          <w:rFonts w:ascii="Book Antiqua" w:eastAsia="Book Antiqua" w:hAnsi="Book Antiqua" w:cs="Book Antiqua"/>
          <w:color w:val="000000" w:themeColor="text1"/>
        </w:rPr>
        <w:t>Curgunlu</w:t>
      </w:r>
      <w:proofErr w:type="spellEnd"/>
      <w:r w:rsidR="009921CC" w:rsidRPr="00DC04C9">
        <w:rPr>
          <w:rFonts w:ascii="Book Antiqua" w:eastAsia="Book Antiqua" w:hAnsi="Book Antiqua" w:cs="Book Antiqua"/>
          <w:color w:val="000000" w:themeColor="text1"/>
        </w:rPr>
        <w:t xml:space="preserve"> A, Karter Y. Adult intussusception due to inverted Meckel's diverticulum: laparoscopic approach. </w:t>
      </w:r>
      <w:r w:rsidR="009921CC" w:rsidRPr="00DC04C9">
        <w:rPr>
          <w:rFonts w:ascii="Book Antiqua" w:eastAsia="Book Antiqua" w:hAnsi="Book Antiqua" w:cs="Book Antiqua"/>
          <w:i/>
          <w:iCs/>
          <w:color w:val="000000" w:themeColor="text1"/>
        </w:rPr>
        <w:t xml:space="preserve">Surg </w:t>
      </w:r>
      <w:proofErr w:type="spellStart"/>
      <w:r w:rsidR="009921CC" w:rsidRPr="00DC04C9">
        <w:rPr>
          <w:rFonts w:ascii="Book Antiqua" w:eastAsia="Book Antiqua" w:hAnsi="Book Antiqua" w:cs="Book Antiqua"/>
          <w:i/>
          <w:iCs/>
          <w:color w:val="000000" w:themeColor="text1"/>
        </w:rPr>
        <w:t>Laparosc</w:t>
      </w:r>
      <w:proofErr w:type="spellEnd"/>
      <w:r w:rsidR="009921CC" w:rsidRPr="00DC04C9">
        <w:rPr>
          <w:rFonts w:ascii="Book Antiqua" w:eastAsia="Book Antiqua" w:hAnsi="Book Antiqua" w:cs="Book Antiqua"/>
          <w:i/>
          <w:iCs/>
          <w:color w:val="000000" w:themeColor="text1"/>
        </w:rPr>
        <w:t xml:space="preserve"> </w:t>
      </w:r>
      <w:proofErr w:type="spellStart"/>
      <w:r w:rsidR="009921CC" w:rsidRPr="00DC04C9">
        <w:rPr>
          <w:rFonts w:ascii="Book Antiqua" w:eastAsia="Book Antiqua" w:hAnsi="Book Antiqua" w:cs="Book Antiqua"/>
          <w:i/>
          <w:iCs/>
          <w:color w:val="000000" w:themeColor="text1"/>
        </w:rPr>
        <w:t>Endosc</w:t>
      </w:r>
      <w:proofErr w:type="spellEnd"/>
      <w:r w:rsidR="009921CC" w:rsidRPr="00DC04C9">
        <w:rPr>
          <w:rFonts w:ascii="Book Antiqua" w:eastAsia="Book Antiqua" w:hAnsi="Book Antiqua" w:cs="Book Antiqua"/>
          <w:i/>
          <w:iCs/>
          <w:color w:val="000000" w:themeColor="text1"/>
        </w:rPr>
        <w:t xml:space="preserve"> </w:t>
      </w:r>
      <w:proofErr w:type="spellStart"/>
      <w:r w:rsidR="009921CC" w:rsidRPr="00DC04C9">
        <w:rPr>
          <w:rFonts w:ascii="Book Antiqua" w:eastAsia="Book Antiqua" w:hAnsi="Book Antiqua" w:cs="Book Antiqua"/>
          <w:i/>
          <w:iCs/>
          <w:color w:val="000000" w:themeColor="text1"/>
        </w:rPr>
        <w:t>Percutan</w:t>
      </w:r>
      <w:proofErr w:type="spellEnd"/>
      <w:r w:rsidR="009921CC" w:rsidRPr="00DC04C9">
        <w:rPr>
          <w:rFonts w:ascii="Book Antiqua" w:eastAsia="Book Antiqua" w:hAnsi="Book Antiqua" w:cs="Book Antiqua"/>
          <w:i/>
          <w:iCs/>
          <w:color w:val="000000" w:themeColor="text1"/>
        </w:rPr>
        <w:t xml:space="preserve"> Tech</w:t>
      </w:r>
      <w:r w:rsidR="009921CC" w:rsidRPr="00DC04C9">
        <w:rPr>
          <w:rFonts w:ascii="Book Antiqua" w:eastAsia="Book Antiqua" w:hAnsi="Book Antiqua" w:cs="Book Antiqua"/>
          <w:color w:val="000000" w:themeColor="text1"/>
        </w:rPr>
        <w:t xml:space="preserve"> 2003; </w:t>
      </w:r>
      <w:r w:rsidR="009921CC" w:rsidRPr="00DC04C9">
        <w:rPr>
          <w:rFonts w:ascii="Book Antiqua" w:eastAsia="Book Antiqua" w:hAnsi="Book Antiqua" w:cs="Book Antiqua"/>
          <w:b/>
          <w:bCs/>
          <w:color w:val="000000" w:themeColor="text1"/>
        </w:rPr>
        <w:t>13</w:t>
      </w:r>
      <w:r w:rsidR="009921CC" w:rsidRPr="00DC04C9">
        <w:rPr>
          <w:rFonts w:ascii="Book Antiqua" w:eastAsia="Book Antiqua" w:hAnsi="Book Antiqua" w:cs="Book Antiqua"/>
          <w:color w:val="000000" w:themeColor="text1"/>
        </w:rPr>
        <w:t>: 39-41 [PMID: 12598757 DOI: 10.1097/00129689-200302000-00009</w:t>
      </w:r>
      <w:r w:rsidRPr="00DC04C9">
        <w:rPr>
          <w:rFonts w:ascii="Book Antiqua" w:eastAsia="Book Antiqua" w:hAnsi="Book Antiqua" w:cs="Book Antiqua"/>
          <w:color w:val="000000" w:themeColor="text1"/>
        </w:rPr>
        <w:t>]</w:t>
      </w:r>
    </w:p>
    <w:p w14:paraId="1923D405" w14:textId="30461585" w:rsidR="00A77B3E" w:rsidRPr="00DC04C9" w:rsidRDefault="00B74FA6"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13 </w:t>
      </w:r>
      <w:proofErr w:type="spellStart"/>
      <w:r w:rsidR="009921CC" w:rsidRPr="00DC04C9">
        <w:rPr>
          <w:rFonts w:ascii="Book Antiqua" w:eastAsia="Book Antiqua" w:hAnsi="Book Antiqua" w:cs="Book Antiqua"/>
          <w:b/>
          <w:bCs/>
          <w:color w:val="000000" w:themeColor="text1"/>
        </w:rPr>
        <w:t>Takagaki</w:t>
      </w:r>
      <w:proofErr w:type="spellEnd"/>
      <w:r w:rsidR="009921CC" w:rsidRPr="00DC04C9">
        <w:rPr>
          <w:rFonts w:ascii="Book Antiqua" w:eastAsia="Book Antiqua" w:hAnsi="Book Antiqua" w:cs="Book Antiqua"/>
          <w:b/>
          <w:bCs/>
          <w:color w:val="000000" w:themeColor="text1"/>
        </w:rPr>
        <w:t xml:space="preserve"> K</w:t>
      </w:r>
      <w:r w:rsidR="009921CC" w:rsidRPr="00DC04C9">
        <w:rPr>
          <w:rFonts w:ascii="Book Antiqua" w:eastAsia="Book Antiqua" w:hAnsi="Book Antiqua" w:cs="Book Antiqua"/>
          <w:color w:val="000000" w:themeColor="text1"/>
        </w:rPr>
        <w:t xml:space="preserve">, </w:t>
      </w:r>
      <w:proofErr w:type="spellStart"/>
      <w:r w:rsidR="009921CC" w:rsidRPr="00DC04C9">
        <w:rPr>
          <w:rFonts w:ascii="Book Antiqua" w:eastAsia="Book Antiqua" w:hAnsi="Book Antiqua" w:cs="Book Antiqua"/>
          <w:color w:val="000000" w:themeColor="text1"/>
        </w:rPr>
        <w:t>Osawa</w:t>
      </w:r>
      <w:proofErr w:type="spellEnd"/>
      <w:r w:rsidR="009921CC" w:rsidRPr="00DC04C9">
        <w:rPr>
          <w:rFonts w:ascii="Book Antiqua" w:eastAsia="Book Antiqua" w:hAnsi="Book Antiqua" w:cs="Book Antiqua"/>
          <w:color w:val="000000" w:themeColor="text1"/>
        </w:rPr>
        <w:t xml:space="preserve"> S, Ito T, Iwaizumi M, </w:t>
      </w:r>
      <w:proofErr w:type="spellStart"/>
      <w:r w:rsidR="009921CC" w:rsidRPr="00DC04C9">
        <w:rPr>
          <w:rFonts w:ascii="Book Antiqua" w:eastAsia="Book Antiqua" w:hAnsi="Book Antiqua" w:cs="Book Antiqua"/>
          <w:color w:val="000000" w:themeColor="text1"/>
        </w:rPr>
        <w:t>Hamaya</w:t>
      </w:r>
      <w:proofErr w:type="spellEnd"/>
      <w:r w:rsidR="009921CC" w:rsidRPr="00DC04C9">
        <w:rPr>
          <w:rFonts w:ascii="Book Antiqua" w:eastAsia="Book Antiqua" w:hAnsi="Book Antiqua" w:cs="Book Antiqua"/>
          <w:color w:val="000000" w:themeColor="text1"/>
        </w:rPr>
        <w:t xml:space="preserve"> Y, </w:t>
      </w:r>
      <w:proofErr w:type="spellStart"/>
      <w:r w:rsidR="009921CC" w:rsidRPr="00DC04C9">
        <w:rPr>
          <w:rFonts w:ascii="Book Antiqua" w:eastAsia="Book Antiqua" w:hAnsi="Book Antiqua" w:cs="Book Antiqua"/>
          <w:color w:val="000000" w:themeColor="text1"/>
        </w:rPr>
        <w:t>Tsukui</w:t>
      </w:r>
      <w:proofErr w:type="spellEnd"/>
      <w:r w:rsidR="009921CC" w:rsidRPr="00DC04C9">
        <w:rPr>
          <w:rFonts w:ascii="Book Antiqua" w:eastAsia="Book Antiqua" w:hAnsi="Book Antiqua" w:cs="Book Antiqua"/>
          <w:color w:val="000000" w:themeColor="text1"/>
        </w:rPr>
        <w:t xml:space="preserve"> H, </w:t>
      </w:r>
      <w:proofErr w:type="spellStart"/>
      <w:r w:rsidR="009921CC" w:rsidRPr="00DC04C9">
        <w:rPr>
          <w:rFonts w:ascii="Book Antiqua" w:eastAsia="Book Antiqua" w:hAnsi="Book Antiqua" w:cs="Book Antiqua"/>
          <w:color w:val="000000" w:themeColor="text1"/>
        </w:rPr>
        <w:t>Furuta</w:t>
      </w:r>
      <w:proofErr w:type="spellEnd"/>
      <w:r w:rsidR="009921CC" w:rsidRPr="00DC04C9">
        <w:rPr>
          <w:rFonts w:ascii="Book Antiqua" w:eastAsia="Book Antiqua" w:hAnsi="Book Antiqua" w:cs="Book Antiqua"/>
          <w:color w:val="000000" w:themeColor="text1"/>
        </w:rPr>
        <w:t xml:space="preserve"> T, Wada H, Baba S, Sugimoto K. Inverted Meckel's diverticulum preoperatively diagnosed using double-balloon </w:t>
      </w:r>
      <w:proofErr w:type="spellStart"/>
      <w:r w:rsidR="009921CC" w:rsidRPr="00DC04C9">
        <w:rPr>
          <w:rFonts w:ascii="Book Antiqua" w:eastAsia="Book Antiqua" w:hAnsi="Book Antiqua" w:cs="Book Antiqua"/>
          <w:color w:val="000000" w:themeColor="text1"/>
        </w:rPr>
        <w:t>enteroscopy</w:t>
      </w:r>
      <w:proofErr w:type="spellEnd"/>
      <w:r w:rsidR="009921CC" w:rsidRPr="00DC04C9">
        <w:rPr>
          <w:rFonts w:ascii="Book Antiqua" w:eastAsia="Book Antiqua" w:hAnsi="Book Antiqua" w:cs="Book Antiqua"/>
          <w:color w:val="000000" w:themeColor="text1"/>
        </w:rPr>
        <w:t xml:space="preserve">. </w:t>
      </w:r>
      <w:r w:rsidR="009921CC" w:rsidRPr="00DC04C9">
        <w:rPr>
          <w:rFonts w:ascii="Book Antiqua" w:eastAsia="Book Antiqua" w:hAnsi="Book Antiqua" w:cs="Book Antiqua"/>
          <w:i/>
          <w:iCs/>
          <w:color w:val="000000" w:themeColor="text1"/>
        </w:rPr>
        <w:t>World J Gastroenterol</w:t>
      </w:r>
      <w:r w:rsidR="009921CC" w:rsidRPr="00DC04C9">
        <w:rPr>
          <w:rFonts w:ascii="Book Antiqua" w:eastAsia="Book Antiqua" w:hAnsi="Book Antiqua" w:cs="Book Antiqua"/>
          <w:color w:val="000000" w:themeColor="text1"/>
        </w:rPr>
        <w:t xml:space="preserve"> 2016; </w:t>
      </w:r>
      <w:r w:rsidR="009921CC" w:rsidRPr="00DC04C9">
        <w:rPr>
          <w:rFonts w:ascii="Book Antiqua" w:eastAsia="Book Antiqua" w:hAnsi="Book Antiqua" w:cs="Book Antiqua"/>
          <w:b/>
          <w:bCs/>
          <w:color w:val="000000" w:themeColor="text1"/>
        </w:rPr>
        <w:t>22</w:t>
      </w:r>
      <w:r w:rsidR="009921CC" w:rsidRPr="00DC04C9">
        <w:rPr>
          <w:rFonts w:ascii="Book Antiqua" w:eastAsia="Book Antiqua" w:hAnsi="Book Antiqua" w:cs="Book Antiqua"/>
          <w:color w:val="000000" w:themeColor="text1"/>
        </w:rPr>
        <w:t>: 4416-4420 [PMID: 27158212 DOI: 10.3748/wjg.v22.i17.4416</w:t>
      </w:r>
      <w:r w:rsidRPr="00DC04C9">
        <w:rPr>
          <w:rFonts w:ascii="Book Antiqua" w:eastAsia="Book Antiqua" w:hAnsi="Book Antiqua" w:cs="Book Antiqua"/>
          <w:color w:val="000000" w:themeColor="text1"/>
        </w:rPr>
        <w:t>]</w:t>
      </w:r>
    </w:p>
    <w:p w14:paraId="0E89787F" w14:textId="0BB4554E" w:rsidR="00A77B3E" w:rsidRPr="00DC04C9" w:rsidRDefault="00B74FA6"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14 </w:t>
      </w:r>
      <w:r w:rsidR="009921CC" w:rsidRPr="00DC04C9">
        <w:rPr>
          <w:rFonts w:ascii="Book Antiqua" w:eastAsia="Book Antiqua" w:hAnsi="Book Antiqua" w:cs="Book Antiqua"/>
          <w:b/>
          <w:bCs/>
          <w:color w:val="000000" w:themeColor="text1"/>
        </w:rPr>
        <w:t>Wu J</w:t>
      </w:r>
      <w:r w:rsidR="009921CC" w:rsidRPr="00DC04C9">
        <w:rPr>
          <w:rFonts w:ascii="Book Antiqua" w:eastAsia="Book Antiqua" w:hAnsi="Book Antiqua" w:cs="Book Antiqua"/>
          <w:color w:val="000000" w:themeColor="text1"/>
        </w:rPr>
        <w:t xml:space="preserve">, Huang Z, Wang Y, Tang Z, Lai L, Xue A, Huang Y. Clinical features of capsule endoscopy in 825 children: A single-center, retrospective cohort study. </w:t>
      </w:r>
      <w:r w:rsidR="009921CC" w:rsidRPr="00DC04C9">
        <w:rPr>
          <w:rFonts w:ascii="Book Antiqua" w:eastAsia="Book Antiqua" w:hAnsi="Book Antiqua" w:cs="Book Antiqua"/>
          <w:i/>
          <w:iCs/>
          <w:color w:val="000000" w:themeColor="text1"/>
        </w:rPr>
        <w:t>Medicine (Baltimore)</w:t>
      </w:r>
      <w:r w:rsidR="009921CC" w:rsidRPr="00DC04C9">
        <w:rPr>
          <w:rFonts w:ascii="Book Antiqua" w:eastAsia="Book Antiqua" w:hAnsi="Book Antiqua" w:cs="Book Antiqua"/>
          <w:color w:val="000000" w:themeColor="text1"/>
        </w:rPr>
        <w:t xml:space="preserve"> 2020; </w:t>
      </w:r>
      <w:r w:rsidR="009921CC" w:rsidRPr="00DC04C9">
        <w:rPr>
          <w:rFonts w:ascii="Book Antiqua" w:eastAsia="Book Antiqua" w:hAnsi="Book Antiqua" w:cs="Book Antiqua"/>
          <w:b/>
          <w:bCs/>
          <w:color w:val="000000" w:themeColor="text1"/>
        </w:rPr>
        <w:t>99</w:t>
      </w:r>
      <w:r w:rsidR="009921CC" w:rsidRPr="00DC04C9">
        <w:rPr>
          <w:rFonts w:ascii="Book Antiqua" w:eastAsia="Book Antiqua" w:hAnsi="Book Antiqua" w:cs="Book Antiqua"/>
          <w:color w:val="000000" w:themeColor="text1"/>
        </w:rPr>
        <w:t>: e22864 [PMID: 33120825 DOI: 10.1097/MD.0000000000022864</w:t>
      </w:r>
      <w:r w:rsidRPr="00DC04C9">
        <w:rPr>
          <w:rFonts w:ascii="Book Antiqua" w:eastAsia="Book Antiqua" w:hAnsi="Book Antiqua" w:cs="Book Antiqua"/>
          <w:color w:val="000000" w:themeColor="text1"/>
        </w:rPr>
        <w:t>]</w:t>
      </w:r>
    </w:p>
    <w:p w14:paraId="4AE047D9" w14:textId="2039377A" w:rsidR="00A77B3E" w:rsidRPr="00DC04C9" w:rsidRDefault="00B74FA6"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lastRenderedPageBreak/>
        <w:t xml:space="preserve">15 </w:t>
      </w:r>
      <w:r w:rsidR="009921CC" w:rsidRPr="00DC04C9">
        <w:rPr>
          <w:rFonts w:ascii="Book Antiqua" w:eastAsia="Book Antiqua" w:hAnsi="Book Antiqua" w:cs="Book Antiqua"/>
          <w:b/>
          <w:bCs/>
          <w:color w:val="000000" w:themeColor="text1"/>
        </w:rPr>
        <w:t>Lin L</w:t>
      </w:r>
      <w:r w:rsidR="009921CC" w:rsidRPr="00DC04C9">
        <w:rPr>
          <w:rFonts w:ascii="Book Antiqua" w:eastAsia="Book Antiqua" w:hAnsi="Book Antiqua" w:cs="Book Antiqua"/>
          <w:color w:val="000000" w:themeColor="text1"/>
        </w:rPr>
        <w:t xml:space="preserve">, Liu K, Liu H, Wu J, Zhang Y. Capsule endoscopy as a diagnostic test for Meckel's diverticulum. </w:t>
      </w:r>
      <w:proofErr w:type="spellStart"/>
      <w:r w:rsidR="009921CC" w:rsidRPr="00DC04C9">
        <w:rPr>
          <w:rFonts w:ascii="Book Antiqua" w:eastAsia="Book Antiqua" w:hAnsi="Book Antiqua" w:cs="Book Antiqua"/>
          <w:i/>
          <w:iCs/>
          <w:color w:val="000000" w:themeColor="text1"/>
        </w:rPr>
        <w:t>Scand</w:t>
      </w:r>
      <w:proofErr w:type="spellEnd"/>
      <w:r w:rsidR="009921CC" w:rsidRPr="00DC04C9">
        <w:rPr>
          <w:rFonts w:ascii="Book Antiqua" w:eastAsia="Book Antiqua" w:hAnsi="Book Antiqua" w:cs="Book Antiqua"/>
          <w:i/>
          <w:iCs/>
          <w:color w:val="000000" w:themeColor="text1"/>
        </w:rPr>
        <w:t xml:space="preserve"> J Gastroenterol</w:t>
      </w:r>
      <w:r w:rsidR="009921CC" w:rsidRPr="00DC04C9">
        <w:rPr>
          <w:rFonts w:ascii="Book Antiqua" w:eastAsia="Book Antiqua" w:hAnsi="Book Antiqua" w:cs="Book Antiqua"/>
          <w:color w:val="000000" w:themeColor="text1"/>
        </w:rPr>
        <w:t xml:space="preserve"> 2019; </w:t>
      </w:r>
      <w:r w:rsidR="009921CC" w:rsidRPr="00DC04C9">
        <w:rPr>
          <w:rFonts w:ascii="Book Antiqua" w:eastAsia="Book Antiqua" w:hAnsi="Book Antiqua" w:cs="Book Antiqua"/>
          <w:b/>
          <w:bCs/>
          <w:color w:val="000000" w:themeColor="text1"/>
        </w:rPr>
        <w:t>54</w:t>
      </w:r>
      <w:r w:rsidR="009921CC" w:rsidRPr="00DC04C9">
        <w:rPr>
          <w:rFonts w:ascii="Book Antiqua" w:eastAsia="Book Antiqua" w:hAnsi="Book Antiqua" w:cs="Book Antiqua"/>
          <w:color w:val="000000" w:themeColor="text1"/>
        </w:rPr>
        <w:t>: 122-127 [PMID: 30638099 DOI: 10.1080/00365521.2018.1553353</w:t>
      </w:r>
      <w:r w:rsidRPr="00DC04C9">
        <w:rPr>
          <w:rFonts w:ascii="Book Antiqua" w:eastAsia="Book Antiqua" w:hAnsi="Book Antiqua" w:cs="Book Antiqua"/>
          <w:color w:val="000000" w:themeColor="text1"/>
        </w:rPr>
        <w:t>]</w:t>
      </w:r>
    </w:p>
    <w:p w14:paraId="19313404" w14:textId="4E120841" w:rsidR="00A77B3E" w:rsidRPr="00DC04C9" w:rsidRDefault="00B74FA6"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16 </w:t>
      </w:r>
      <w:proofErr w:type="spellStart"/>
      <w:r w:rsidR="009921CC" w:rsidRPr="00DC04C9">
        <w:rPr>
          <w:rFonts w:ascii="Book Antiqua" w:eastAsia="Book Antiqua" w:hAnsi="Book Antiqua" w:cs="Book Antiqua"/>
          <w:b/>
          <w:bCs/>
          <w:color w:val="000000" w:themeColor="text1"/>
        </w:rPr>
        <w:t>Ibuka</w:t>
      </w:r>
      <w:proofErr w:type="spellEnd"/>
      <w:r w:rsidR="009921CC" w:rsidRPr="00DC04C9">
        <w:rPr>
          <w:rFonts w:ascii="Book Antiqua" w:eastAsia="Book Antiqua" w:hAnsi="Book Antiqua" w:cs="Book Antiqua"/>
          <w:b/>
          <w:bCs/>
          <w:color w:val="000000" w:themeColor="text1"/>
        </w:rPr>
        <w:t xml:space="preserve"> T</w:t>
      </w:r>
      <w:r w:rsidR="009921CC" w:rsidRPr="00DC04C9">
        <w:rPr>
          <w:rFonts w:ascii="Book Antiqua" w:eastAsia="Book Antiqua" w:hAnsi="Book Antiqua" w:cs="Book Antiqua"/>
          <w:color w:val="000000" w:themeColor="text1"/>
        </w:rPr>
        <w:t xml:space="preserve">, Araki H, Sugiyama T, Takada J, Kubota M, </w:t>
      </w:r>
      <w:proofErr w:type="spellStart"/>
      <w:r w:rsidR="009921CC" w:rsidRPr="00DC04C9">
        <w:rPr>
          <w:rFonts w:ascii="Book Antiqua" w:eastAsia="Book Antiqua" w:hAnsi="Book Antiqua" w:cs="Book Antiqua"/>
          <w:color w:val="000000" w:themeColor="text1"/>
        </w:rPr>
        <w:t>Shirakami</w:t>
      </w:r>
      <w:proofErr w:type="spellEnd"/>
      <w:r w:rsidR="009921CC" w:rsidRPr="00DC04C9">
        <w:rPr>
          <w:rFonts w:ascii="Book Antiqua" w:eastAsia="Book Antiqua" w:hAnsi="Book Antiqua" w:cs="Book Antiqua"/>
          <w:color w:val="000000" w:themeColor="text1"/>
        </w:rPr>
        <w:t xml:space="preserve"> Y, </w:t>
      </w:r>
      <w:proofErr w:type="spellStart"/>
      <w:r w:rsidR="009921CC" w:rsidRPr="00DC04C9">
        <w:rPr>
          <w:rFonts w:ascii="Book Antiqua" w:eastAsia="Book Antiqua" w:hAnsi="Book Antiqua" w:cs="Book Antiqua"/>
          <w:color w:val="000000" w:themeColor="text1"/>
        </w:rPr>
        <w:t>Shiraki</w:t>
      </w:r>
      <w:proofErr w:type="spellEnd"/>
      <w:r w:rsidR="009921CC" w:rsidRPr="00DC04C9">
        <w:rPr>
          <w:rFonts w:ascii="Book Antiqua" w:eastAsia="Book Antiqua" w:hAnsi="Book Antiqua" w:cs="Book Antiqua"/>
          <w:color w:val="000000" w:themeColor="text1"/>
        </w:rPr>
        <w:t xml:space="preserve"> M, Shimizu M, </w:t>
      </w:r>
      <w:proofErr w:type="spellStart"/>
      <w:r w:rsidR="009921CC" w:rsidRPr="00DC04C9">
        <w:rPr>
          <w:rFonts w:ascii="Book Antiqua" w:eastAsia="Book Antiqua" w:hAnsi="Book Antiqua" w:cs="Book Antiqua"/>
          <w:color w:val="000000" w:themeColor="text1"/>
        </w:rPr>
        <w:t>Suzui</w:t>
      </w:r>
      <w:proofErr w:type="spellEnd"/>
      <w:r w:rsidR="009921CC" w:rsidRPr="00DC04C9">
        <w:rPr>
          <w:rFonts w:ascii="Book Antiqua" w:eastAsia="Book Antiqua" w:hAnsi="Book Antiqua" w:cs="Book Antiqua"/>
          <w:color w:val="000000" w:themeColor="text1"/>
        </w:rPr>
        <w:t xml:space="preserve"> N, Miyazaki T. [A case of an elderly patient with inverted Meckel's diverticulum with small intestinal bleeding detected using capsule and double-balloon endoscopies]. </w:t>
      </w:r>
      <w:r w:rsidR="009921CC" w:rsidRPr="00DC04C9">
        <w:rPr>
          <w:rFonts w:ascii="Book Antiqua" w:eastAsia="Book Antiqua" w:hAnsi="Book Antiqua" w:cs="Book Antiqua"/>
          <w:i/>
          <w:iCs/>
          <w:color w:val="000000" w:themeColor="text1"/>
        </w:rPr>
        <w:t xml:space="preserve">Nihon </w:t>
      </w:r>
      <w:proofErr w:type="spellStart"/>
      <w:r w:rsidR="009921CC" w:rsidRPr="00DC04C9">
        <w:rPr>
          <w:rFonts w:ascii="Book Antiqua" w:eastAsia="Book Antiqua" w:hAnsi="Book Antiqua" w:cs="Book Antiqua"/>
          <w:i/>
          <w:iCs/>
          <w:color w:val="000000" w:themeColor="text1"/>
        </w:rPr>
        <w:t>Shokakibyo</w:t>
      </w:r>
      <w:proofErr w:type="spellEnd"/>
      <w:r w:rsidR="009921CC" w:rsidRPr="00DC04C9">
        <w:rPr>
          <w:rFonts w:ascii="Book Antiqua" w:eastAsia="Book Antiqua" w:hAnsi="Book Antiqua" w:cs="Book Antiqua"/>
          <w:i/>
          <w:iCs/>
          <w:color w:val="000000" w:themeColor="text1"/>
        </w:rPr>
        <w:t xml:space="preserve"> Gakkai </w:t>
      </w:r>
      <w:proofErr w:type="spellStart"/>
      <w:r w:rsidR="009921CC" w:rsidRPr="00DC04C9">
        <w:rPr>
          <w:rFonts w:ascii="Book Antiqua" w:eastAsia="Book Antiqua" w:hAnsi="Book Antiqua" w:cs="Book Antiqua"/>
          <w:i/>
          <w:iCs/>
          <w:color w:val="000000" w:themeColor="text1"/>
        </w:rPr>
        <w:t>Zasshi</w:t>
      </w:r>
      <w:proofErr w:type="spellEnd"/>
      <w:r w:rsidR="009921CC" w:rsidRPr="00DC04C9">
        <w:rPr>
          <w:rFonts w:ascii="Book Antiqua" w:eastAsia="Book Antiqua" w:hAnsi="Book Antiqua" w:cs="Book Antiqua"/>
          <w:color w:val="000000" w:themeColor="text1"/>
        </w:rPr>
        <w:t xml:space="preserve"> 2017; </w:t>
      </w:r>
      <w:r w:rsidR="009921CC" w:rsidRPr="00DC04C9">
        <w:rPr>
          <w:rFonts w:ascii="Book Antiqua" w:eastAsia="Book Antiqua" w:hAnsi="Book Antiqua" w:cs="Book Antiqua"/>
          <w:b/>
          <w:bCs/>
          <w:color w:val="000000" w:themeColor="text1"/>
        </w:rPr>
        <w:t>114</w:t>
      </w:r>
      <w:r w:rsidR="009921CC" w:rsidRPr="00DC04C9">
        <w:rPr>
          <w:rFonts w:ascii="Book Antiqua" w:eastAsia="Book Antiqua" w:hAnsi="Book Antiqua" w:cs="Book Antiqua"/>
          <w:color w:val="000000" w:themeColor="text1"/>
        </w:rPr>
        <w:t>: 2005-2011 [PMID: 29109349 DOI: 10.11405/nisshoshi.114.2005]</w:t>
      </w:r>
    </w:p>
    <w:p w14:paraId="0FA52B50" w14:textId="24D383A6" w:rsidR="00A77B3E" w:rsidRPr="00DC04C9" w:rsidRDefault="00B74FA6"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17 </w:t>
      </w:r>
      <w:proofErr w:type="spellStart"/>
      <w:r w:rsidR="009921CC" w:rsidRPr="00DC04C9">
        <w:rPr>
          <w:rFonts w:ascii="Book Antiqua" w:eastAsia="Book Antiqua" w:hAnsi="Book Antiqua" w:cs="Book Antiqua"/>
          <w:b/>
          <w:bCs/>
          <w:color w:val="000000" w:themeColor="text1"/>
        </w:rPr>
        <w:t>Payeras</w:t>
      </w:r>
      <w:proofErr w:type="spellEnd"/>
      <w:r w:rsidR="009921CC" w:rsidRPr="00DC04C9">
        <w:rPr>
          <w:rFonts w:ascii="Book Antiqua" w:eastAsia="Book Antiqua" w:hAnsi="Book Antiqua" w:cs="Book Antiqua"/>
          <w:b/>
          <w:bCs/>
          <w:color w:val="000000" w:themeColor="text1"/>
        </w:rPr>
        <w:t xml:space="preserve"> </w:t>
      </w:r>
      <w:proofErr w:type="spellStart"/>
      <w:r w:rsidR="009921CC" w:rsidRPr="00DC04C9">
        <w:rPr>
          <w:rFonts w:ascii="Book Antiqua" w:eastAsia="Book Antiqua" w:hAnsi="Book Antiqua" w:cs="Book Antiqua"/>
          <w:b/>
          <w:bCs/>
          <w:color w:val="000000" w:themeColor="text1"/>
        </w:rPr>
        <w:t>Capó</w:t>
      </w:r>
      <w:proofErr w:type="spellEnd"/>
      <w:r w:rsidR="009921CC" w:rsidRPr="00DC04C9">
        <w:rPr>
          <w:rFonts w:ascii="Book Antiqua" w:eastAsia="Book Antiqua" w:hAnsi="Book Antiqua" w:cs="Book Antiqua"/>
          <w:b/>
          <w:bCs/>
          <w:color w:val="000000" w:themeColor="text1"/>
        </w:rPr>
        <w:t xml:space="preserve"> MA</w:t>
      </w:r>
      <w:r w:rsidR="009921CC" w:rsidRPr="00DC04C9">
        <w:rPr>
          <w:rFonts w:ascii="Book Antiqua" w:eastAsia="Book Antiqua" w:hAnsi="Book Antiqua" w:cs="Book Antiqua"/>
          <w:color w:val="000000" w:themeColor="text1"/>
        </w:rPr>
        <w:t xml:space="preserve">, </w:t>
      </w:r>
      <w:proofErr w:type="spellStart"/>
      <w:r w:rsidR="009921CC" w:rsidRPr="00DC04C9">
        <w:rPr>
          <w:rFonts w:ascii="Book Antiqua" w:eastAsia="Book Antiqua" w:hAnsi="Book Antiqua" w:cs="Book Antiqua"/>
          <w:color w:val="000000" w:themeColor="text1"/>
        </w:rPr>
        <w:t>Ambrona</w:t>
      </w:r>
      <w:proofErr w:type="spellEnd"/>
      <w:r w:rsidR="009921CC" w:rsidRPr="00DC04C9">
        <w:rPr>
          <w:rFonts w:ascii="Book Antiqua" w:eastAsia="Book Antiqua" w:hAnsi="Book Antiqua" w:cs="Book Antiqua"/>
          <w:color w:val="000000" w:themeColor="text1"/>
        </w:rPr>
        <w:t xml:space="preserve"> </w:t>
      </w:r>
      <w:proofErr w:type="spellStart"/>
      <w:r w:rsidR="009921CC" w:rsidRPr="00DC04C9">
        <w:rPr>
          <w:rFonts w:ascii="Book Antiqua" w:eastAsia="Book Antiqua" w:hAnsi="Book Antiqua" w:cs="Book Antiqua"/>
          <w:color w:val="000000" w:themeColor="text1"/>
        </w:rPr>
        <w:t>Zafra</w:t>
      </w:r>
      <w:proofErr w:type="spellEnd"/>
      <w:r w:rsidR="009921CC" w:rsidRPr="00DC04C9">
        <w:rPr>
          <w:rFonts w:ascii="Book Antiqua" w:eastAsia="Book Antiqua" w:hAnsi="Book Antiqua" w:cs="Book Antiqua"/>
          <w:color w:val="000000" w:themeColor="text1"/>
        </w:rPr>
        <w:t xml:space="preserve"> D, Garrido Durán C. Inverted Meckel's diverticulum in an adult patient diagnosed </w:t>
      </w:r>
      <w:r w:rsidR="009921CC" w:rsidRPr="00DC04C9">
        <w:rPr>
          <w:rFonts w:ascii="Book Antiqua" w:eastAsia="Book Antiqua" w:hAnsi="Book Antiqua" w:cs="Book Antiqua"/>
          <w:i/>
          <w:iCs/>
          <w:color w:val="000000" w:themeColor="text1"/>
        </w:rPr>
        <w:t>via</w:t>
      </w:r>
      <w:r w:rsidR="009921CC" w:rsidRPr="00DC04C9">
        <w:rPr>
          <w:rFonts w:ascii="Book Antiqua" w:eastAsia="Book Antiqua" w:hAnsi="Book Antiqua" w:cs="Book Antiqua"/>
          <w:color w:val="000000" w:themeColor="text1"/>
        </w:rPr>
        <w:t xml:space="preserve"> capsule endoscopy. </w:t>
      </w:r>
      <w:r w:rsidR="009921CC" w:rsidRPr="00DC04C9">
        <w:rPr>
          <w:rFonts w:ascii="Book Antiqua" w:eastAsia="Book Antiqua" w:hAnsi="Book Antiqua" w:cs="Book Antiqua"/>
          <w:i/>
          <w:iCs/>
          <w:color w:val="000000" w:themeColor="text1"/>
        </w:rPr>
        <w:t xml:space="preserve">Rev </w:t>
      </w:r>
      <w:proofErr w:type="spellStart"/>
      <w:r w:rsidR="009921CC" w:rsidRPr="00DC04C9">
        <w:rPr>
          <w:rFonts w:ascii="Book Antiqua" w:eastAsia="Book Antiqua" w:hAnsi="Book Antiqua" w:cs="Book Antiqua"/>
          <w:i/>
          <w:iCs/>
          <w:color w:val="000000" w:themeColor="text1"/>
        </w:rPr>
        <w:t>Esp</w:t>
      </w:r>
      <w:proofErr w:type="spellEnd"/>
      <w:r w:rsidR="009921CC" w:rsidRPr="00DC04C9">
        <w:rPr>
          <w:rFonts w:ascii="Book Antiqua" w:eastAsia="Book Antiqua" w:hAnsi="Book Antiqua" w:cs="Book Antiqua"/>
          <w:i/>
          <w:iCs/>
          <w:color w:val="000000" w:themeColor="text1"/>
        </w:rPr>
        <w:t xml:space="preserve"> </w:t>
      </w:r>
      <w:proofErr w:type="spellStart"/>
      <w:r w:rsidR="009921CC" w:rsidRPr="00DC04C9">
        <w:rPr>
          <w:rFonts w:ascii="Book Antiqua" w:eastAsia="Book Antiqua" w:hAnsi="Book Antiqua" w:cs="Book Antiqua"/>
          <w:i/>
          <w:iCs/>
          <w:color w:val="000000" w:themeColor="text1"/>
        </w:rPr>
        <w:t>Enferm</w:t>
      </w:r>
      <w:proofErr w:type="spellEnd"/>
      <w:r w:rsidR="009921CC" w:rsidRPr="00DC04C9">
        <w:rPr>
          <w:rFonts w:ascii="Book Antiqua" w:eastAsia="Book Antiqua" w:hAnsi="Book Antiqua" w:cs="Book Antiqua"/>
          <w:i/>
          <w:iCs/>
          <w:color w:val="000000" w:themeColor="text1"/>
        </w:rPr>
        <w:t xml:space="preserve"> Dig</w:t>
      </w:r>
      <w:r w:rsidR="009921CC" w:rsidRPr="00DC04C9">
        <w:rPr>
          <w:rFonts w:ascii="Book Antiqua" w:eastAsia="Book Antiqua" w:hAnsi="Book Antiqua" w:cs="Book Antiqua"/>
          <w:color w:val="000000" w:themeColor="text1"/>
        </w:rPr>
        <w:t xml:space="preserve"> 2018; </w:t>
      </w:r>
      <w:r w:rsidR="009921CC" w:rsidRPr="00DC04C9">
        <w:rPr>
          <w:rFonts w:ascii="Book Antiqua" w:eastAsia="Book Antiqua" w:hAnsi="Book Antiqua" w:cs="Book Antiqua"/>
          <w:b/>
          <w:bCs/>
          <w:color w:val="000000" w:themeColor="text1"/>
        </w:rPr>
        <w:t>110</w:t>
      </w:r>
      <w:r w:rsidR="009921CC" w:rsidRPr="00DC04C9">
        <w:rPr>
          <w:rFonts w:ascii="Book Antiqua" w:eastAsia="Book Antiqua" w:hAnsi="Book Antiqua" w:cs="Book Antiqua"/>
          <w:color w:val="000000" w:themeColor="text1"/>
        </w:rPr>
        <w:t>: 210-211 [PMID: 29368940 DOI: 10.17235/reed.2018.5347/2017</w:t>
      </w:r>
      <w:r w:rsidRPr="00DC04C9">
        <w:rPr>
          <w:rFonts w:ascii="Book Antiqua" w:eastAsia="Book Antiqua" w:hAnsi="Book Antiqua" w:cs="Book Antiqua"/>
          <w:color w:val="000000" w:themeColor="text1"/>
        </w:rPr>
        <w:t>]</w:t>
      </w:r>
    </w:p>
    <w:p w14:paraId="4E7B55D5" w14:textId="616E4F92" w:rsidR="00A77B3E" w:rsidRPr="00DC04C9" w:rsidRDefault="00B74FA6"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 xml:space="preserve">18 </w:t>
      </w:r>
      <w:proofErr w:type="spellStart"/>
      <w:r w:rsidR="009921CC" w:rsidRPr="00DC04C9">
        <w:rPr>
          <w:rFonts w:ascii="Book Antiqua" w:eastAsia="Book Antiqua" w:hAnsi="Book Antiqua" w:cs="Book Antiqua"/>
          <w:b/>
          <w:bCs/>
          <w:color w:val="000000" w:themeColor="text1"/>
        </w:rPr>
        <w:t>Lequet</w:t>
      </w:r>
      <w:proofErr w:type="spellEnd"/>
      <w:r w:rsidR="009921CC" w:rsidRPr="00DC04C9">
        <w:rPr>
          <w:rFonts w:ascii="Book Antiqua" w:eastAsia="Book Antiqua" w:hAnsi="Book Antiqua" w:cs="Book Antiqua"/>
          <w:b/>
          <w:bCs/>
          <w:color w:val="000000" w:themeColor="text1"/>
        </w:rPr>
        <w:t xml:space="preserve"> J</w:t>
      </w:r>
      <w:r w:rsidR="009921CC" w:rsidRPr="00DC04C9">
        <w:rPr>
          <w:rFonts w:ascii="Book Antiqua" w:eastAsia="Book Antiqua" w:hAnsi="Book Antiqua" w:cs="Book Antiqua"/>
          <w:color w:val="000000" w:themeColor="text1"/>
        </w:rPr>
        <w:t xml:space="preserve">, Menahem B, Alves A, </w:t>
      </w:r>
      <w:proofErr w:type="spellStart"/>
      <w:r w:rsidR="009921CC" w:rsidRPr="00DC04C9">
        <w:rPr>
          <w:rFonts w:ascii="Book Antiqua" w:eastAsia="Book Antiqua" w:hAnsi="Book Antiqua" w:cs="Book Antiqua"/>
          <w:color w:val="000000" w:themeColor="text1"/>
        </w:rPr>
        <w:t>Fohlen</w:t>
      </w:r>
      <w:proofErr w:type="spellEnd"/>
      <w:r w:rsidR="009921CC" w:rsidRPr="00DC04C9">
        <w:rPr>
          <w:rFonts w:ascii="Book Antiqua" w:eastAsia="Book Antiqua" w:hAnsi="Book Antiqua" w:cs="Book Antiqua"/>
          <w:color w:val="000000" w:themeColor="text1"/>
        </w:rPr>
        <w:t xml:space="preserve"> A, </w:t>
      </w:r>
      <w:proofErr w:type="spellStart"/>
      <w:r w:rsidR="009921CC" w:rsidRPr="00DC04C9">
        <w:rPr>
          <w:rFonts w:ascii="Book Antiqua" w:eastAsia="Book Antiqua" w:hAnsi="Book Antiqua" w:cs="Book Antiqua"/>
          <w:color w:val="000000" w:themeColor="text1"/>
        </w:rPr>
        <w:t>Mulliri</w:t>
      </w:r>
      <w:proofErr w:type="spellEnd"/>
      <w:r w:rsidR="009921CC" w:rsidRPr="00DC04C9">
        <w:rPr>
          <w:rFonts w:ascii="Book Antiqua" w:eastAsia="Book Antiqua" w:hAnsi="Book Antiqua" w:cs="Book Antiqua"/>
          <w:color w:val="000000" w:themeColor="text1"/>
        </w:rPr>
        <w:t xml:space="preserve"> A. Meckel's diverticulum in the adult. </w:t>
      </w:r>
      <w:r w:rsidR="009921CC" w:rsidRPr="00DC04C9">
        <w:rPr>
          <w:rFonts w:ascii="Book Antiqua" w:eastAsia="Book Antiqua" w:hAnsi="Book Antiqua" w:cs="Book Antiqua"/>
          <w:i/>
          <w:iCs/>
          <w:color w:val="000000" w:themeColor="text1"/>
        </w:rPr>
        <w:t xml:space="preserve">J </w:t>
      </w:r>
      <w:proofErr w:type="spellStart"/>
      <w:r w:rsidR="009921CC" w:rsidRPr="00DC04C9">
        <w:rPr>
          <w:rFonts w:ascii="Book Antiqua" w:eastAsia="Book Antiqua" w:hAnsi="Book Antiqua" w:cs="Book Antiqua"/>
          <w:i/>
          <w:iCs/>
          <w:color w:val="000000" w:themeColor="text1"/>
        </w:rPr>
        <w:t>Visc</w:t>
      </w:r>
      <w:proofErr w:type="spellEnd"/>
      <w:r w:rsidR="009921CC" w:rsidRPr="00DC04C9">
        <w:rPr>
          <w:rFonts w:ascii="Book Antiqua" w:eastAsia="Book Antiqua" w:hAnsi="Book Antiqua" w:cs="Book Antiqua"/>
          <w:i/>
          <w:iCs/>
          <w:color w:val="000000" w:themeColor="text1"/>
        </w:rPr>
        <w:t xml:space="preserve"> Surg</w:t>
      </w:r>
      <w:r w:rsidR="009921CC" w:rsidRPr="00DC04C9">
        <w:rPr>
          <w:rFonts w:ascii="Book Antiqua" w:eastAsia="Book Antiqua" w:hAnsi="Book Antiqua" w:cs="Book Antiqua"/>
          <w:color w:val="000000" w:themeColor="text1"/>
        </w:rPr>
        <w:t xml:space="preserve"> 2017; </w:t>
      </w:r>
      <w:r w:rsidR="009921CC" w:rsidRPr="00DC04C9">
        <w:rPr>
          <w:rFonts w:ascii="Book Antiqua" w:eastAsia="Book Antiqua" w:hAnsi="Book Antiqua" w:cs="Book Antiqua"/>
          <w:b/>
          <w:bCs/>
          <w:color w:val="000000" w:themeColor="text1"/>
        </w:rPr>
        <w:t>154</w:t>
      </w:r>
      <w:r w:rsidR="009921CC" w:rsidRPr="00DC04C9">
        <w:rPr>
          <w:rFonts w:ascii="Book Antiqua" w:eastAsia="Book Antiqua" w:hAnsi="Book Antiqua" w:cs="Book Antiqua"/>
          <w:color w:val="000000" w:themeColor="text1"/>
        </w:rPr>
        <w:t>: 253-259 [PMID: 28698005 DOI: 10.1016/j.jviscsurg.2017.06.006</w:t>
      </w:r>
      <w:r w:rsidRPr="00DC04C9">
        <w:rPr>
          <w:rFonts w:ascii="Book Antiqua" w:eastAsia="Book Antiqua" w:hAnsi="Book Antiqua" w:cs="Book Antiqua"/>
          <w:color w:val="000000" w:themeColor="text1"/>
        </w:rPr>
        <w:t>]</w:t>
      </w:r>
    </w:p>
    <w:bookmarkEnd w:id="2"/>
    <w:p w14:paraId="6C98A7F0" w14:textId="77777777" w:rsidR="00A77B3E" w:rsidRPr="00DC04C9" w:rsidRDefault="00A77B3E" w:rsidP="00DC04C9">
      <w:pPr>
        <w:adjustRightInd w:val="0"/>
        <w:snapToGrid w:val="0"/>
        <w:spacing w:line="360" w:lineRule="auto"/>
        <w:jc w:val="both"/>
        <w:rPr>
          <w:rFonts w:ascii="Book Antiqua" w:hAnsi="Book Antiqua"/>
          <w:color w:val="000000" w:themeColor="text1"/>
        </w:rPr>
        <w:sectPr w:rsidR="00A77B3E" w:rsidRPr="00DC04C9">
          <w:pgSz w:w="12240" w:h="15840"/>
          <w:pgMar w:top="1440" w:right="1440" w:bottom="1440" w:left="1440" w:header="720" w:footer="720" w:gutter="0"/>
          <w:cols w:space="720"/>
          <w:docGrid w:linePitch="360"/>
        </w:sectPr>
      </w:pPr>
    </w:p>
    <w:p w14:paraId="376FA10B"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lastRenderedPageBreak/>
        <w:t>Footnotes</w:t>
      </w:r>
    </w:p>
    <w:p w14:paraId="5081EA67" w14:textId="639EFC55"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 xml:space="preserve">Informed consent statement: </w:t>
      </w:r>
      <w:r w:rsidR="00F60640" w:rsidRPr="00DC04C9">
        <w:rPr>
          <w:rFonts w:ascii="Book Antiqua" w:hAnsi="Book Antiqua"/>
          <w:color w:val="000000" w:themeColor="text1"/>
        </w:rPr>
        <w:t xml:space="preserve">The patient provided informed written consent prior to </w:t>
      </w:r>
      <w:r w:rsidR="00E401D5">
        <w:rPr>
          <w:rFonts w:ascii="Book Antiqua" w:hAnsi="Book Antiqua"/>
          <w:color w:val="000000" w:themeColor="text1"/>
        </w:rPr>
        <w:t>treatment</w:t>
      </w:r>
      <w:r w:rsidR="00F60640" w:rsidRPr="00DC04C9">
        <w:rPr>
          <w:rFonts w:ascii="Book Antiqua" w:hAnsi="Book Antiqua"/>
          <w:color w:val="000000" w:themeColor="text1"/>
        </w:rPr>
        <w:t>.</w:t>
      </w:r>
    </w:p>
    <w:p w14:paraId="230A4F3B"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1ACDBA48" w14:textId="6543408A"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Conflict-of-interest statement:</w:t>
      </w:r>
      <w:r w:rsidR="008E3465" w:rsidRPr="00DC04C9">
        <w:rPr>
          <w:rFonts w:ascii="Book Antiqua" w:eastAsia="Book Antiqua" w:hAnsi="Book Antiqua" w:cs="Book Antiqua"/>
          <w:b/>
          <w:bCs/>
          <w:color w:val="000000" w:themeColor="text1"/>
        </w:rPr>
        <w:t xml:space="preserve"> </w:t>
      </w:r>
      <w:r w:rsidR="00E401D5">
        <w:rPr>
          <w:rFonts w:ascii="Book Antiqua" w:eastAsia="Book Antiqua" w:hAnsi="Book Antiqua" w:cs="Book Antiqua"/>
          <w:color w:val="000000" w:themeColor="text1"/>
        </w:rPr>
        <w:t>The authors declare having n</w:t>
      </w:r>
      <w:r w:rsidR="00F60640" w:rsidRPr="00DC04C9">
        <w:rPr>
          <w:rFonts w:ascii="Book Antiqua" w:eastAsia="Book Antiqua" w:hAnsi="Book Antiqua" w:cs="Book Antiqua"/>
          <w:color w:val="000000" w:themeColor="text1"/>
        </w:rPr>
        <w:t>o conflict</w:t>
      </w:r>
      <w:r w:rsidR="00E401D5">
        <w:rPr>
          <w:rFonts w:ascii="Book Antiqua" w:eastAsia="Book Antiqua" w:hAnsi="Book Antiqua" w:cs="Book Antiqua"/>
          <w:color w:val="000000" w:themeColor="text1"/>
        </w:rPr>
        <w:t>s</w:t>
      </w:r>
      <w:r w:rsidR="00F60640" w:rsidRPr="00DC04C9">
        <w:rPr>
          <w:rFonts w:ascii="Book Antiqua" w:eastAsia="Book Antiqua" w:hAnsi="Book Antiqua" w:cs="Book Antiqua"/>
          <w:color w:val="000000" w:themeColor="text1"/>
        </w:rPr>
        <w:t xml:space="preserve"> of interest.</w:t>
      </w:r>
    </w:p>
    <w:p w14:paraId="61701088"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3188E1B6" w14:textId="4B7E9A2F" w:rsidR="00E401D5" w:rsidRPr="00F43E85" w:rsidRDefault="009921CC" w:rsidP="00E401D5">
      <w:pPr>
        <w:spacing w:line="360" w:lineRule="auto"/>
        <w:jc w:val="both"/>
        <w:rPr>
          <w:rFonts w:ascii="Book Antiqua" w:hAnsi="Book Antiqua"/>
          <w:color w:val="000000"/>
          <w:spacing w:val="-2"/>
          <w:lang w:val="en-GB"/>
        </w:rPr>
      </w:pPr>
      <w:r w:rsidRPr="00DC04C9">
        <w:rPr>
          <w:rFonts w:ascii="Book Antiqua" w:eastAsia="Book Antiqua" w:hAnsi="Book Antiqua" w:cs="Book Antiqua"/>
          <w:b/>
          <w:bCs/>
          <w:color w:val="000000" w:themeColor="text1"/>
        </w:rPr>
        <w:t xml:space="preserve">CARE Checklist (2016) statement: </w:t>
      </w:r>
      <w:r w:rsidR="00E401D5" w:rsidRPr="006C6479">
        <w:rPr>
          <w:rFonts w:ascii="Book Antiqua" w:hAnsi="Book Antiqua"/>
          <w:color w:val="000000"/>
          <w:spacing w:val="-2"/>
          <w:lang w:val="en-GB"/>
        </w:rPr>
        <w:t>The authors have read the CARE Checklist (201</w:t>
      </w:r>
      <w:r w:rsidR="00E401D5">
        <w:rPr>
          <w:rFonts w:ascii="Book Antiqua" w:hAnsi="Book Antiqua"/>
          <w:color w:val="000000"/>
          <w:spacing w:val="-2"/>
          <w:lang w:val="en-GB"/>
        </w:rPr>
        <w:t>6</w:t>
      </w:r>
      <w:r w:rsidR="00E401D5" w:rsidRPr="006C6479">
        <w:rPr>
          <w:rFonts w:ascii="Book Antiqua" w:hAnsi="Book Antiqua"/>
          <w:color w:val="000000"/>
          <w:spacing w:val="-2"/>
          <w:lang w:val="en-GB"/>
        </w:rPr>
        <w:t>), and the manuscript was prepared and revised according to the CARE Checklist (201</w:t>
      </w:r>
      <w:r w:rsidR="00E401D5">
        <w:rPr>
          <w:rFonts w:ascii="Book Antiqua" w:hAnsi="Book Antiqua"/>
          <w:color w:val="000000"/>
          <w:spacing w:val="-2"/>
          <w:lang w:val="en-GB"/>
        </w:rPr>
        <w:t>6</w:t>
      </w:r>
      <w:r w:rsidR="00E401D5" w:rsidRPr="006C6479">
        <w:rPr>
          <w:rFonts w:ascii="Book Antiqua" w:hAnsi="Book Antiqua"/>
          <w:color w:val="000000"/>
          <w:spacing w:val="-2"/>
          <w:lang w:val="en-GB"/>
        </w:rPr>
        <w:t>).</w:t>
      </w:r>
    </w:p>
    <w:p w14:paraId="019AB22D" w14:textId="2A72881B" w:rsidR="00A77B3E" w:rsidRPr="00DC04C9" w:rsidRDefault="00A77B3E" w:rsidP="00DC04C9">
      <w:pPr>
        <w:adjustRightInd w:val="0"/>
        <w:snapToGrid w:val="0"/>
        <w:spacing w:line="360" w:lineRule="auto"/>
        <w:jc w:val="both"/>
        <w:rPr>
          <w:rFonts w:ascii="Book Antiqua" w:hAnsi="Book Antiqua"/>
          <w:color w:val="000000" w:themeColor="text1"/>
        </w:rPr>
      </w:pPr>
    </w:p>
    <w:p w14:paraId="26B20BF1"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bCs/>
          <w:color w:val="000000" w:themeColor="text1"/>
        </w:rPr>
        <w:t xml:space="preserve">Open-Access: </w:t>
      </w:r>
      <w:r w:rsidRPr="00DC04C9">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80DABF"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45548739" w14:textId="62A511C2"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t xml:space="preserve">Manuscript source: </w:t>
      </w:r>
      <w:r w:rsidRPr="00DC04C9">
        <w:rPr>
          <w:rFonts w:ascii="Book Antiqua" w:eastAsia="Book Antiqua" w:hAnsi="Book Antiqua" w:cs="Book Antiqua"/>
          <w:color w:val="000000" w:themeColor="text1"/>
        </w:rPr>
        <w:t xml:space="preserve">Unsolicited </w:t>
      </w:r>
      <w:r w:rsidR="00DC04C9" w:rsidRPr="00DC04C9">
        <w:rPr>
          <w:rFonts w:ascii="Book Antiqua" w:eastAsia="Book Antiqua" w:hAnsi="Book Antiqua" w:cs="Book Antiqua"/>
          <w:color w:val="000000" w:themeColor="text1"/>
        </w:rPr>
        <w:t>manuscript</w:t>
      </w:r>
    </w:p>
    <w:p w14:paraId="56D46FE2"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2ED50EEA"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t xml:space="preserve">Peer-review started: </w:t>
      </w:r>
      <w:r w:rsidRPr="00DC04C9">
        <w:rPr>
          <w:rFonts w:ascii="Book Antiqua" w:eastAsia="Book Antiqua" w:hAnsi="Book Antiqua" w:cs="Book Antiqua"/>
          <w:color w:val="000000" w:themeColor="text1"/>
        </w:rPr>
        <w:t>February 25, 2021</w:t>
      </w:r>
    </w:p>
    <w:p w14:paraId="3EA9EA5E"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t xml:space="preserve">First decision: </w:t>
      </w:r>
      <w:r w:rsidRPr="00DC04C9">
        <w:rPr>
          <w:rFonts w:ascii="Book Antiqua" w:eastAsia="Book Antiqua" w:hAnsi="Book Antiqua" w:cs="Book Antiqua"/>
          <w:color w:val="000000" w:themeColor="text1"/>
        </w:rPr>
        <w:t>April 29, 2021</w:t>
      </w:r>
    </w:p>
    <w:p w14:paraId="1790FD4E"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t xml:space="preserve">Article in press: </w:t>
      </w:r>
    </w:p>
    <w:p w14:paraId="3052550E"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6195CB02" w14:textId="67CC83A0"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t xml:space="preserve">Specialty type: </w:t>
      </w:r>
      <w:r w:rsidRPr="00DC04C9">
        <w:rPr>
          <w:rFonts w:ascii="Book Antiqua" w:eastAsia="Book Antiqua" w:hAnsi="Book Antiqua" w:cs="Book Antiqua"/>
          <w:color w:val="000000" w:themeColor="text1"/>
        </w:rPr>
        <w:t xml:space="preserve">Gastroenterology and </w:t>
      </w:r>
      <w:r w:rsidR="005A28FF">
        <w:rPr>
          <w:rFonts w:ascii="Book Antiqua" w:eastAsia="Book Antiqua" w:hAnsi="Book Antiqua" w:cs="Book Antiqua"/>
          <w:color w:val="000000" w:themeColor="text1"/>
        </w:rPr>
        <w:t>h</w:t>
      </w:r>
      <w:r w:rsidRPr="00DC04C9">
        <w:rPr>
          <w:rFonts w:ascii="Book Antiqua" w:eastAsia="Book Antiqua" w:hAnsi="Book Antiqua" w:cs="Book Antiqua"/>
          <w:color w:val="000000" w:themeColor="text1"/>
        </w:rPr>
        <w:t>epatology</w:t>
      </w:r>
    </w:p>
    <w:p w14:paraId="4A99EC29"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t xml:space="preserve">Country/Territory of origin: </w:t>
      </w:r>
      <w:r w:rsidRPr="00DC04C9">
        <w:rPr>
          <w:rFonts w:ascii="Book Antiqua" w:eastAsia="Book Antiqua" w:hAnsi="Book Antiqua" w:cs="Book Antiqua"/>
          <w:color w:val="000000" w:themeColor="text1"/>
        </w:rPr>
        <w:t>Spain</w:t>
      </w:r>
    </w:p>
    <w:p w14:paraId="0E05B1F8"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b/>
          <w:color w:val="000000" w:themeColor="text1"/>
        </w:rPr>
        <w:t>Peer-review report’s scientific quality classification</w:t>
      </w:r>
    </w:p>
    <w:p w14:paraId="0B893F1A"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Grade A (Excellent): 0</w:t>
      </w:r>
    </w:p>
    <w:p w14:paraId="2B469147"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Grade B (Very good): B, B, B</w:t>
      </w:r>
    </w:p>
    <w:p w14:paraId="4D40198C"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Grade C (Good): 0</w:t>
      </w:r>
    </w:p>
    <w:p w14:paraId="2F20F803"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Grade D (Fair): 0</w:t>
      </w:r>
    </w:p>
    <w:p w14:paraId="1ED75100" w14:textId="77777777" w:rsidR="00A77B3E" w:rsidRPr="00DC04C9" w:rsidRDefault="009921CC" w:rsidP="00DC04C9">
      <w:pPr>
        <w:adjustRightInd w:val="0"/>
        <w:snapToGrid w:val="0"/>
        <w:spacing w:line="360" w:lineRule="auto"/>
        <w:jc w:val="both"/>
        <w:rPr>
          <w:rFonts w:ascii="Book Antiqua" w:hAnsi="Book Antiqua"/>
          <w:color w:val="000000" w:themeColor="text1"/>
        </w:rPr>
      </w:pPr>
      <w:r w:rsidRPr="00DC04C9">
        <w:rPr>
          <w:rFonts w:ascii="Book Antiqua" w:eastAsia="Book Antiqua" w:hAnsi="Book Antiqua" w:cs="Book Antiqua"/>
          <w:color w:val="000000" w:themeColor="text1"/>
        </w:rPr>
        <w:t>Grade E (Poor): 0</w:t>
      </w:r>
    </w:p>
    <w:p w14:paraId="454B3289" w14:textId="77777777" w:rsidR="00A77B3E" w:rsidRPr="00DC04C9" w:rsidRDefault="00A77B3E" w:rsidP="00DC04C9">
      <w:pPr>
        <w:adjustRightInd w:val="0"/>
        <w:snapToGrid w:val="0"/>
        <w:spacing w:line="360" w:lineRule="auto"/>
        <w:jc w:val="both"/>
        <w:rPr>
          <w:rFonts w:ascii="Book Antiqua" w:hAnsi="Book Antiqua"/>
          <w:color w:val="000000" w:themeColor="text1"/>
        </w:rPr>
      </w:pPr>
    </w:p>
    <w:p w14:paraId="70DE7AD2" w14:textId="1F71A9B1" w:rsidR="00A77B3E" w:rsidRPr="00DC04C9" w:rsidRDefault="009921CC" w:rsidP="00DC04C9">
      <w:pPr>
        <w:adjustRightInd w:val="0"/>
        <w:snapToGrid w:val="0"/>
        <w:spacing w:line="360" w:lineRule="auto"/>
        <w:jc w:val="both"/>
        <w:rPr>
          <w:rFonts w:ascii="Book Antiqua" w:eastAsia="Book Antiqua" w:hAnsi="Book Antiqua" w:cs="Book Antiqua"/>
          <w:b/>
          <w:color w:val="000000" w:themeColor="text1"/>
        </w:rPr>
      </w:pPr>
      <w:r w:rsidRPr="00DC04C9">
        <w:rPr>
          <w:rFonts w:ascii="Book Antiqua" w:eastAsia="Book Antiqua" w:hAnsi="Book Antiqua" w:cs="Book Antiqua"/>
          <w:b/>
          <w:color w:val="000000" w:themeColor="text1"/>
        </w:rPr>
        <w:t xml:space="preserve">P-Reviewer: </w:t>
      </w:r>
      <w:r w:rsidRPr="00DC04C9">
        <w:rPr>
          <w:rFonts w:ascii="Book Antiqua" w:eastAsia="Book Antiqua" w:hAnsi="Book Antiqua" w:cs="Book Antiqua"/>
          <w:color w:val="000000" w:themeColor="text1"/>
        </w:rPr>
        <w:t>Camí MM, Racz I, Sulbaran MN</w:t>
      </w:r>
      <w:r w:rsidRPr="00DC04C9">
        <w:rPr>
          <w:rFonts w:ascii="Book Antiqua" w:eastAsia="Book Antiqua" w:hAnsi="Book Antiqua" w:cs="Book Antiqua"/>
          <w:b/>
          <w:color w:val="000000" w:themeColor="text1"/>
        </w:rPr>
        <w:t xml:space="preserve"> S-Editor: </w:t>
      </w:r>
      <w:r w:rsidR="00DC04C9" w:rsidRPr="00DC04C9">
        <w:rPr>
          <w:rFonts w:ascii="Book Antiqua" w:eastAsia="Book Antiqua" w:hAnsi="Book Antiqua" w:cs="Book Antiqua"/>
          <w:color w:val="000000" w:themeColor="text1"/>
        </w:rPr>
        <w:t>Wang JL</w:t>
      </w:r>
      <w:r w:rsidRPr="00DC04C9">
        <w:rPr>
          <w:rFonts w:ascii="Book Antiqua" w:eastAsia="Book Antiqua" w:hAnsi="Book Antiqua" w:cs="Book Antiqua"/>
          <w:b/>
          <w:color w:val="000000" w:themeColor="text1"/>
        </w:rPr>
        <w:t xml:space="preserve"> L-Editor:</w:t>
      </w:r>
      <w:r w:rsidR="00545592">
        <w:rPr>
          <w:rFonts w:ascii="Book Antiqua" w:eastAsia="Book Antiqua" w:hAnsi="Book Antiqua" w:cs="Book Antiqua"/>
          <w:b/>
          <w:color w:val="000000" w:themeColor="text1"/>
        </w:rPr>
        <w:t xml:space="preserve"> </w:t>
      </w:r>
      <w:r w:rsidR="00545592">
        <w:rPr>
          <w:rFonts w:ascii="Book Antiqua" w:eastAsia="Book Antiqua" w:hAnsi="Book Antiqua" w:cs="Book Antiqua"/>
          <w:bCs/>
          <w:color w:val="000000" w:themeColor="text1"/>
        </w:rPr>
        <w:t>Filipodia</w:t>
      </w:r>
      <w:r w:rsidR="008E3465" w:rsidRPr="00DC04C9">
        <w:rPr>
          <w:rFonts w:ascii="Book Antiqua" w:eastAsia="Book Antiqua" w:hAnsi="Book Antiqua" w:cs="Book Antiqua"/>
          <w:b/>
          <w:color w:val="000000" w:themeColor="text1"/>
        </w:rPr>
        <w:t xml:space="preserve"> </w:t>
      </w:r>
      <w:r w:rsidRPr="00DC04C9">
        <w:rPr>
          <w:rFonts w:ascii="Book Antiqua" w:eastAsia="Book Antiqua" w:hAnsi="Book Antiqua" w:cs="Book Antiqua"/>
          <w:b/>
          <w:color w:val="000000" w:themeColor="text1"/>
        </w:rPr>
        <w:t xml:space="preserve">P-Editor: </w:t>
      </w:r>
    </w:p>
    <w:p w14:paraId="43B86869" w14:textId="77777777" w:rsidR="005A28FF" w:rsidRDefault="005A28FF" w:rsidP="00DC04C9">
      <w:pPr>
        <w:adjustRightInd w:val="0"/>
        <w:snapToGrid w:val="0"/>
        <w:spacing w:line="360" w:lineRule="auto"/>
        <w:jc w:val="both"/>
        <w:rPr>
          <w:rFonts w:ascii="Book Antiqua" w:eastAsia="Book Antiqua" w:hAnsi="Book Antiqua" w:cs="Book Antiqua"/>
          <w:b/>
          <w:color w:val="000000" w:themeColor="text1"/>
        </w:rPr>
        <w:sectPr w:rsidR="005A28FF">
          <w:pgSz w:w="12240" w:h="15840"/>
          <w:pgMar w:top="1440" w:right="1440" w:bottom="1440" w:left="1440" w:header="720" w:footer="720" w:gutter="0"/>
          <w:cols w:space="720"/>
          <w:docGrid w:linePitch="360"/>
        </w:sectPr>
      </w:pPr>
    </w:p>
    <w:p w14:paraId="0CA361B5" w14:textId="07350070" w:rsidR="00DC04C9" w:rsidRPr="00DC04C9" w:rsidRDefault="00DC04C9" w:rsidP="00DC04C9">
      <w:pPr>
        <w:adjustRightInd w:val="0"/>
        <w:snapToGrid w:val="0"/>
        <w:spacing w:line="360" w:lineRule="auto"/>
        <w:jc w:val="both"/>
        <w:rPr>
          <w:rFonts w:ascii="Book Antiqua" w:hAnsi="Book Antiqua" w:cs="Book Antiqua"/>
          <w:b/>
          <w:color w:val="000000" w:themeColor="text1"/>
          <w:lang w:eastAsia="zh-CN"/>
        </w:rPr>
      </w:pPr>
      <w:r w:rsidRPr="00DC04C9">
        <w:rPr>
          <w:rFonts w:ascii="Book Antiqua" w:hAnsi="Book Antiqua" w:cs="Book Antiqua"/>
          <w:b/>
          <w:color w:val="000000" w:themeColor="text1"/>
          <w:lang w:eastAsia="zh-CN"/>
        </w:rPr>
        <w:lastRenderedPageBreak/>
        <w:t>Figure Legends</w:t>
      </w:r>
    </w:p>
    <w:p w14:paraId="175E8A07" w14:textId="28976DA2" w:rsidR="00DC04C9" w:rsidRPr="00DC04C9" w:rsidRDefault="00DC04C9" w:rsidP="00DC04C9">
      <w:pPr>
        <w:adjustRightInd w:val="0"/>
        <w:snapToGrid w:val="0"/>
        <w:spacing w:line="360" w:lineRule="auto"/>
        <w:jc w:val="both"/>
        <w:rPr>
          <w:rFonts w:ascii="Book Antiqua" w:hAnsi="Book Antiqua" w:cs="Book Antiqua"/>
          <w:b/>
          <w:color w:val="000000" w:themeColor="text1"/>
          <w:lang w:eastAsia="zh-CN"/>
        </w:rPr>
      </w:pPr>
    </w:p>
    <w:p w14:paraId="4B40F9F4" w14:textId="77777777" w:rsidR="00DC04C9" w:rsidRDefault="00DC04C9" w:rsidP="00DC04C9">
      <w:pPr>
        <w:adjustRightInd w:val="0"/>
        <w:snapToGrid w:val="0"/>
        <w:spacing w:line="360" w:lineRule="auto"/>
        <w:jc w:val="both"/>
        <w:rPr>
          <w:rFonts w:ascii="Book Antiqua" w:hAnsi="Book Antiqua"/>
          <w:b/>
          <w:bCs/>
          <w:color w:val="000000" w:themeColor="text1"/>
        </w:rPr>
      </w:pPr>
      <w:r>
        <w:rPr>
          <w:noProof/>
        </w:rPr>
        <w:drawing>
          <wp:inline distT="0" distB="0" distL="0" distR="0" wp14:anchorId="7BEFF51C" wp14:editId="3F9B29B5">
            <wp:extent cx="5904762" cy="2914286"/>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04762" cy="2914286"/>
                    </a:xfrm>
                    <a:prstGeom prst="rect">
                      <a:avLst/>
                    </a:prstGeom>
                  </pic:spPr>
                </pic:pic>
              </a:graphicData>
            </a:graphic>
          </wp:inline>
        </w:drawing>
      </w:r>
    </w:p>
    <w:p w14:paraId="424CB60E" w14:textId="52EDC980" w:rsidR="00DC04C9" w:rsidRPr="00DC04C9" w:rsidRDefault="00DC04C9" w:rsidP="00DC04C9">
      <w:pPr>
        <w:adjustRightInd w:val="0"/>
        <w:snapToGrid w:val="0"/>
        <w:spacing w:line="360" w:lineRule="auto"/>
        <w:jc w:val="both"/>
        <w:rPr>
          <w:rFonts w:ascii="Book Antiqua" w:hAnsi="Book Antiqua"/>
          <w:color w:val="000000" w:themeColor="text1"/>
        </w:rPr>
      </w:pPr>
      <w:r w:rsidRPr="00DC04C9">
        <w:rPr>
          <w:rFonts w:ascii="Book Antiqua" w:hAnsi="Book Antiqua"/>
          <w:b/>
          <w:bCs/>
          <w:color w:val="000000" w:themeColor="text1"/>
        </w:rPr>
        <w:t xml:space="preserve">Figure 1 Capsule endoscopy with protruding lesion. </w:t>
      </w:r>
      <w:r>
        <w:rPr>
          <w:rFonts w:ascii="Book Antiqua" w:hAnsi="Book Antiqua"/>
          <w:color w:val="000000" w:themeColor="text1"/>
        </w:rPr>
        <w:t xml:space="preserve">A: </w:t>
      </w:r>
      <w:r w:rsidRPr="00DC04C9">
        <w:rPr>
          <w:rFonts w:ascii="Book Antiqua" w:hAnsi="Book Antiqua"/>
          <w:color w:val="000000" w:themeColor="text1"/>
        </w:rPr>
        <w:t>Capsule endoscopy with protruding lesion</w:t>
      </w:r>
      <w:r w:rsidR="00E401D5">
        <w:rPr>
          <w:rFonts w:ascii="Book Antiqua" w:hAnsi="Book Antiqua"/>
          <w:color w:val="000000" w:themeColor="text1"/>
        </w:rPr>
        <w:t>,</w:t>
      </w:r>
      <w:r w:rsidRPr="00DC04C9">
        <w:rPr>
          <w:rFonts w:ascii="Book Antiqua" w:hAnsi="Book Antiqua"/>
          <w:color w:val="000000" w:themeColor="text1"/>
        </w:rPr>
        <w:t xml:space="preserve"> with a depressed erosion at the tip suggestive of Meckel’s diverticulum</w:t>
      </w:r>
      <w:r>
        <w:rPr>
          <w:rFonts w:ascii="Book Antiqua" w:hAnsi="Book Antiqua"/>
          <w:color w:val="000000" w:themeColor="text1"/>
        </w:rPr>
        <w:t xml:space="preserve">; B: </w:t>
      </w:r>
      <w:r w:rsidRPr="00DC04C9">
        <w:rPr>
          <w:rFonts w:ascii="Book Antiqua" w:hAnsi="Book Antiqua"/>
          <w:color w:val="000000" w:themeColor="text1"/>
        </w:rPr>
        <w:t>Capsule endoscopy with protruding lesion suggestive of Meckel’s diverticulum.</w:t>
      </w:r>
    </w:p>
    <w:p w14:paraId="21B8FD90" w14:textId="13F104A4" w:rsidR="00DC04C9" w:rsidRPr="00DC04C9" w:rsidRDefault="00DC04C9" w:rsidP="00DC04C9">
      <w:pPr>
        <w:adjustRightInd w:val="0"/>
        <w:snapToGrid w:val="0"/>
        <w:spacing w:line="360" w:lineRule="auto"/>
        <w:jc w:val="both"/>
        <w:rPr>
          <w:rFonts w:ascii="Book Antiqua" w:hAnsi="Book Antiqua"/>
          <w:color w:val="000000" w:themeColor="text1"/>
        </w:rPr>
      </w:pPr>
    </w:p>
    <w:p w14:paraId="552F20DB" w14:textId="77777777" w:rsidR="009921CC" w:rsidRDefault="009921CC" w:rsidP="00DC04C9">
      <w:pPr>
        <w:tabs>
          <w:tab w:val="left" w:pos="7245"/>
        </w:tabs>
        <w:adjustRightInd w:val="0"/>
        <w:snapToGrid w:val="0"/>
        <w:spacing w:line="360" w:lineRule="auto"/>
        <w:jc w:val="both"/>
        <w:rPr>
          <w:rFonts w:ascii="Book Antiqua" w:hAnsi="Book Antiqua"/>
          <w:b/>
          <w:bCs/>
          <w:color w:val="000000" w:themeColor="text1"/>
        </w:rPr>
      </w:pPr>
      <w:r w:rsidRPr="009921CC">
        <w:rPr>
          <w:rFonts w:ascii="Book Antiqua" w:hAnsi="Book Antiqua"/>
          <w:b/>
          <w:bCs/>
          <w:noProof/>
          <w:color w:val="000000" w:themeColor="text1"/>
        </w:rPr>
        <w:lastRenderedPageBreak/>
        <w:drawing>
          <wp:inline distT="0" distB="0" distL="0" distR="0" wp14:anchorId="4D444FFA" wp14:editId="6082F76D">
            <wp:extent cx="5943600" cy="4789170"/>
            <wp:effectExtent l="0" t="0" r="0" b="0"/>
            <wp:docPr id="5" name="Imagen 4">
              <a:extLst xmlns:a="http://schemas.openxmlformats.org/drawingml/2006/main">
                <a:ext uri="{FF2B5EF4-FFF2-40B4-BE49-F238E27FC236}">
                  <a16:creationId xmlns:a16="http://schemas.microsoft.com/office/drawing/2014/main" id="{3F53F3CB-144F-40DC-9874-586585D32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F53F3CB-144F-40DC-9874-586585D3217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89170"/>
                    </a:xfrm>
                    <a:prstGeom prst="rect">
                      <a:avLst/>
                    </a:prstGeom>
                  </pic:spPr>
                </pic:pic>
              </a:graphicData>
            </a:graphic>
          </wp:inline>
        </w:drawing>
      </w:r>
    </w:p>
    <w:p w14:paraId="4124D376" w14:textId="6687A5E5" w:rsidR="00DC04C9" w:rsidRDefault="00DC04C9" w:rsidP="00DC04C9">
      <w:pPr>
        <w:tabs>
          <w:tab w:val="left" w:pos="7245"/>
        </w:tabs>
        <w:adjustRightInd w:val="0"/>
        <w:snapToGrid w:val="0"/>
        <w:spacing w:line="360" w:lineRule="auto"/>
        <w:jc w:val="both"/>
        <w:rPr>
          <w:rFonts w:ascii="Book Antiqua" w:hAnsi="Book Antiqua"/>
          <w:b/>
          <w:bCs/>
          <w:color w:val="000000" w:themeColor="text1"/>
        </w:rPr>
      </w:pPr>
      <w:r w:rsidRPr="009921CC">
        <w:rPr>
          <w:rFonts w:ascii="Book Antiqua" w:hAnsi="Book Antiqua"/>
          <w:b/>
          <w:bCs/>
          <w:color w:val="000000" w:themeColor="text1"/>
        </w:rPr>
        <w:t xml:space="preserve">Figure </w:t>
      </w:r>
      <w:r w:rsidR="009921CC" w:rsidRPr="009921CC">
        <w:rPr>
          <w:rFonts w:ascii="Book Antiqua" w:hAnsi="Book Antiqua"/>
          <w:b/>
          <w:bCs/>
          <w:color w:val="000000" w:themeColor="text1"/>
        </w:rPr>
        <w:t>2</w:t>
      </w:r>
      <w:r w:rsidRPr="009921CC">
        <w:rPr>
          <w:rFonts w:ascii="Book Antiqua" w:hAnsi="Book Antiqua"/>
          <w:b/>
          <w:bCs/>
          <w:color w:val="000000" w:themeColor="text1"/>
        </w:rPr>
        <w:t xml:space="preserve"> Abdominal </w:t>
      </w:r>
      <w:r w:rsidR="009921CC" w:rsidRPr="009921CC">
        <w:rPr>
          <w:rFonts w:ascii="Book Antiqua" w:hAnsi="Book Antiqua"/>
          <w:b/>
          <w:bCs/>
          <w:color w:val="000000" w:themeColor="text1"/>
        </w:rPr>
        <w:t>computed tomography</w:t>
      </w:r>
      <w:r w:rsidRPr="009921CC">
        <w:rPr>
          <w:rFonts w:ascii="Book Antiqua" w:hAnsi="Book Antiqua"/>
          <w:b/>
          <w:bCs/>
          <w:color w:val="000000" w:themeColor="text1"/>
        </w:rPr>
        <w:t xml:space="preserve"> scan reveal</w:t>
      </w:r>
      <w:r w:rsidR="00E401D5">
        <w:rPr>
          <w:rFonts w:ascii="Book Antiqua" w:hAnsi="Book Antiqua"/>
          <w:b/>
          <w:bCs/>
          <w:color w:val="000000" w:themeColor="text1"/>
        </w:rPr>
        <w:t>ed</w:t>
      </w:r>
      <w:r w:rsidRPr="009921CC">
        <w:rPr>
          <w:rFonts w:ascii="Book Antiqua" w:hAnsi="Book Antiqua"/>
          <w:b/>
          <w:bCs/>
          <w:color w:val="000000" w:themeColor="text1"/>
        </w:rPr>
        <w:t xml:space="preserve"> </w:t>
      </w:r>
      <w:r w:rsidRPr="009921CC">
        <w:rPr>
          <w:rFonts w:ascii="Book Antiqua" w:hAnsi="Book Antiqua" w:cs="Verdana"/>
          <w:b/>
          <w:bCs/>
          <w:color w:val="000000" w:themeColor="text1"/>
        </w:rPr>
        <w:t xml:space="preserve">a </w:t>
      </w:r>
      <w:r w:rsidRPr="009921CC">
        <w:rPr>
          <w:rFonts w:ascii="Book Antiqua" w:hAnsi="Book Antiqua"/>
          <w:b/>
          <w:bCs/>
          <w:color w:val="000000" w:themeColor="text1"/>
        </w:rPr>
        <w:t xml:space="preserve">central area of fat attenuation surrounded by a thick collar of soft tissue attenuation suggestive of Meckel’s </w:t>
      </w:r>
      <w:r w:rsidR="009921CC" w:rsidRPr="009921CC">
        <w:rPr>
          <w:rFonts w:ascii="Book Antiqua" w:hAnsi="Book Antiqua"/>
          <w:b/>
          <w:bCs/>
          <w:color w:val="000000" w:themeColor="text1"/>
        </w:rPr>
        <w:t>diverticulum</w:t>
      </w:r>
      <w:r w:rsidRPr="009921CC">
        <w:rPr>
          <w:rFonts w:ascii="Book Antiqua" w:hAnsi="Book Antiqua"/>
          <w:b/>
          <w:bCs/>
          <w:color w:val="000000" w:themeColor="text1"/>
        </w:rPr>
        <w:t xml:space="preserve">. </w:t>
      </w:r>
    </w:p>
    <w:p w14:paraId="7B60A3C2" w14:textId="77777777" w:rsidR="009921CC" w:rsidRPr="009921CC" w:rsidRDefault="009921CC" w:rsidP="00DC04C9">
      <w:pPr>
        <w:tabs>
          <w:tab w:val="left" w:pos="7245"/>
        </w:tabs>
        <w:adjustRightInd w:val="0"/>
        <w:snapToGrid w:val="0"/>
        <w:spacing w:line="360" w:lineRule="auto"/>
        <w:jc w:val="both"/>
        <w:rPr>
          <w:rFonts w:ascii="Book Antiqua" w:hAnsi="Book Antiqua"/>
          <w:b/>
          <w:bCs/>
          <w:color w:val="000000" w:themeColor="text1"/>
        </w:rPr>
      </w:pPr>
    </w:p>
    <w:p w14:paraId="00474A8D" w14:textId="77777777" w:rsidR="009921CC" w:rsidRDefault="009921CC" w:rsidP="00DC04C9">
      <w:pPr>
        <w:adjustRightInd w:val="0"/>
        <w:snapToGrid w:val="0"/>
        <w:spacing w:line="360" w:lineRule="auto"/>
        <w:jc w:val="both"/>
        <w:rPr>
          <w:rFonts w:ascii="Book Antiqua" w:hAnsi="Book Antiqua"/>
          <w:color w:val="000000" w:themeColor="text1"/>
        </w:rPr>
      </w:pPr>
      <w:r w:rsidRPr="009921CC">
        <w:rPr>
          <w:rFonts w:ascii="Book Antiqua" w:hAnsi="Book Antiqua"/>
          <w:noProof/>
          <w:color w:val="000000" w:themeColor="text1"/>
        </w:rPr>
        <w:lastRenderedPageBreak/>
        <w:drawing>
          <wp:inline distT="0" distB="0" distL="0" distR="0" wp14:anchorId="373A861A" wp14:editId="5B376DBC">
            <wp:extent cx="5584742" cy="5214006"/>
            <wp:effectExtent l="0" t="0" r="0" b="5715"/>
            <wp:docPr id="2" name="Imagen 4">
              <a:extLst xmlns:a="http://schemas.openxmlformats.org/drawingml/2006/main">
                <a:ext uri="{FF2B5EF4-FFF2-40B4-BE49-F238E27FC236}">
                  <a16:creationId xmlns:a16="http://schemas.microsoft.com/office/drawing/2014/main" id="{8BB23892-2A8E-45FF-857B-998A3A5794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8BB23892-2A8E-45FF-857B-998A3A57945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4742" cy="5214006"/>
                    </a:xfrm>
                    <a:prstGeom prst="rect">
                      <a:avLst/>
                    </a:prstGeom>
                  </pic:spPr>
                </pic:pic>
              </a:graphicData>
            </a:graphic>
          </wp:inline>
        </w:drawing>
      </w:r>
    </w:p>
    <w:p w14:paraId="76D3B2C2" w14:textId="7DBA08F3" w:rsidR="008C75A9" w:rsidRPr="00DC04C9" w:rsidRDefault="00DC04C9" w:rsidP="00DC04C9">
      <w:pPr>
        <w:adjustRightInd w:val="0"/>
        <w:snapToGrid w:val="0"/>
        <w:spacing w:line="360" w:lineRule="auto"/>
        <w:jc w:val="both"/>
        <w:rPr>
          <w:rFonts w:ascii="Book Antiqua" w:hAnsi="Book Antiqua"/>
          <w:color w:val="000000" w:themeColor="text1"/>
        </w:rPr>
      </w:pPr>
      <w:r w:rsidRPr="009921CC">
        <w:rPr>
          <w:rFonts w:ascii="Book Antiqua" w:hAnsi="Book Antiqua"/>
          <w:b/>
          <w:bCs/>
          <w:color w:val="000000" w:themeColor="text1"/>
        </w:rPr>
        <w:t xml:space="preserve">Figure </w:t>
      </w:r>
      <w:r w:rsidR="009921CC" w:rsidRPr="009921CC">
        <w:rPr>
          <w:rFonts w:ascii="Book Antiqua" w:hAnsi="Book Antiqua"/>
          <w:b/>
          <w:bCs/>
          <w:color w:val="000000" w:themeColor="text1"/>
        </w:rPr>
        <w:t>3</w:t>
      </w:r>
      <w:r w:rsidRPr="009921CC">
        <w:rPr>
          <w:rFonts w:ascii="Book Antiqua" w:hAnsi="Book Antiqua"/>
          <w:b/>
          <w:bCs/>
          <w:color w:val="000000" w:themeColor="text1"/>
        </w:rPr>
        <w:t xml:space="preserve"> Low power histologic examination of a polypoid lesion lined by an intestinal type mucosa with a central ulcerated area. </w:t>
      </w:r>
      <w:r w:rsidRPr="00DC04C9">
        <w:rPr>
          <w:rFonts w:ascii="Book Antiqua" w:hAnsi="Book Antiqua"/>
          <w:color w:val="000000" w:themeColor="text1"/>
        </w:rPr>
        <w:t>No gastric or pancreatic heterotopic tissue can be found.</w:t>
      </w:r>
      <w:r w:rsidR="008C75A9">
        <w:rPr>
          <w:rFonts w:ascii="Book Antiqua" w:hAnsi="Book Antiqua"/>
          <w:color w:val="000000" w:themeColor="text1"/>
        </w:rPr>
        <w:t xml:space="preserve"> </w:t>
      </w:r>
    </w:p>
    <w:p w14:paraId="5455AD7A" w14:textId="77777777" w:rsidR="00DC04C9" w:rsidRPr="00DC04C9" w:rsidRDefault="00DC04C9" w:rsidP="00DC04C9">
      <w:pPr>
        <w:adjustRightInd w:val="0"/>
        <w:snapToGrid w:val="0"/>
        <w:spacing w:line="360" w:lineRule="auto"/>
        <w:jc w:val="both"/>
        <w:rPr>
          <w:rFonts w:ascii="Book Antiqua" w:hAnsi="Book Antiqua"/>
          <w:color w:val="000000" w:themeColor="text1"/>
          <w:lang w:eastAsia="zh-CN"/>
        </w:rPr>
      </w:pPr>
    </w:p>
    <w:sectPr w:rsidR="00DC04C9" w:rsidRPr="00DC04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A0562" w14:textId="77777777" w:rsidR="00262619" w:rsidRDefault="00262619" w:rsidP="001516D9">
      <w:r>
        <w:separator/>
      </w:r>
    </w:p>
  </w:endnote>
  <w:endnote w:type="continuationSeparator" w:id="0">
    <w:p w14:paraId="13BD91E0" w14:textId="77777777" w:rsidR="00262619" w:rsidRDefault="00262619" w:rsidP="0015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37562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17AED1D" w14:textId="0C37C88F" w:rsidR="001516D9" w:rsidRPr="00F43E85" w:rsidRDefault="001516D9">
            <w:pPr>
              <w:pStyle w:val="Footer"/>
              <w:jc w:val="right"/>
              <w:rPr>
                <w:rFonts w:ascii="Book Antiqua" w:hAnsi="Book Antiqua"/>
                <w:sz w:val="24"/>
                <w:szCs w:val="24"/>
              </w:rPr>
            </w:pPr>
            <w:r>
              <w:rPr>
                <w:lang w:val="zh-CN" w:eastAsia="zh-CN"/>
              </w:rPr>
              <w:t xml:space="preserve"> </w:t>
            </w:r>
            <w:r w:rsidRPr="00F43E85">
              <w:rPr>
                <w:rFonts w:ascii="Book Antiqua" w:hAnsi="Book Antiqua"/>
                <w:sz w:val="24"/>
                <w:szCs w:val="24"/>
              </w:rPr>
              <w:fldChar w:fldCharType="begin"/>
            </w:r>
            <w:r w:rsidRPr="00F43E85">
              <w:rPr>
                <w:rFonts w:ascii="Book Antiqua" w:hAnsi="Book Antiqua"/>
                <w:sz w:val="24"/>
                <w:szCs w:val="24"/>
              </w:rPr>
              <w:instrText>PAGE</w:instrText>
            </w:r>
            <w:r w:rsidRPr="00F43E85">
              <w:rPr>
                <w:rFonts w:ascii="Book Antiqua" w:hAnsi="Book Antiqua"/>
                <w:sz w:val="24"/>
                <w:szCs w:val="24"/>
              </w:rPr>
              <w:fldChar w:fldCharType="separate"/>
            </w:r>
            <w:r w:rsidRPr="00F43E85">
              <w:rPr>
                <w:rFonts w:ascii="Book Antiqua" w:hAnsi="Book Antiqua"/>
                <w:sz w:val="24"/>
                <w:szCs w:val="24"/>
                <w:lang w:val="zh-CN" w:eastAsia="zh-CN"/>
              </w:rPr>
              <w:t>2</w:t>
            </w:r>
            <w:r w:rsidRPr="00F43E85">
              <w:rPr>
                <w:rFonts w:ascii="Book Antiqua" w:hAnsi="Book Antiqua"/>
                <w:sz w:val="24"/>
                <w:szCs w:val="24"/>
              </w:rPr>
              <w:fldChar w:fldCharType="end"/>
            </w:r>
            <w:r w:rsidRPr="00F43E85">
              <w:rPr>
                <w:rFonts w:ascii="Book Antiqua" w:hAnsi="Book Antiqua"/>
                <w:sz w:val="24"/>
                <w:szCs w:val="24"/>
                <w:lang w:val="zh-CN" w:eastAsia="zh-CN"/>
              </w:rPr>
              <w:t xml:space="preserve"> / </w:t>
            </w:r>
            <w:r w:rsidRPr="00F43E85">
              <w:rPr>
                <w:rFonts w:ascii="Book Antiqua" w:hAnsi="Book Antiqua"/>
                <w:sz w:val="24"/>
                <w:szCs w:val="24"/>
              </w:rPr>
              <w:fldChar w:fldCharType="begin"/>
            </w:r>
            <w:r w:rsidRPr="00F43E85">
              <w:rPr>
                <w:rFonts w:ascii="Book Antiqua" w:hAnsi="Book Antiqua"/>
                <w:sz w:val="24"/>
                <w:szCs w:val="24"/>
              </w:rPr>
              <w:instrText>NUMPAGES</w:instrText>
            </w:r>
            <w:r w:rsidRPr="00F43E85">
              <w:rPr>
                <w:rFonts w:ascii="Book Antiqua" w:hAnsi="Book Antiqua"/>
                <w:sz w:val="24"/>
                <w:szCs w:val="24"/>
              </w:rPr>
              <w:fldChar w:fldCharType="separate"/>
            </w:r>
            <w:r w:rsidRPr="00F43E85">
              <w:rPr>
                <w:rFonts w:ascii="Book Antiqua" w:hAnsi="Book Antiqua"/>
                <w:sz w:val="24"/>
                <w:szCs w:val="24"/>
                <w:lang w:val="zh-CN" w:eastAsia="zh-CN"/>
              </w:rPr>
              <w:t>2</w:t>
            </w:r>
            <w:r w:rsidRPr="00F43E85">
              <w:rPr>
                <w:rFonts w:ascii="Book Antiqua" w:hAnsi="Book Antiqua"/>
                <w:sz w:val="24"/>
                <w:szCs w:val="24"/>
              </w:rPr>
              <w:fldChar w:fldCharType="end"/>
            </w:r>
          </w:p>
        </w:sdtContent>
      </w:sdt>
    </w:sdtContent>
  </w:sdt>
  <w:p w14:paraId="00A4E6DF" w14:textId="77777777" w:rsidR="001516D9" w:rsidRDefault="00151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02CF4" w14:textId="77777777" w:rsidR="00262619" w:rsidRDefault="00262619" w:rsidP="001516D9">
      <w:r>
        <w:separator/>
      </w:r>
    </w:p>
  </w:footnote>
  <w:footnote w:type="continuationSeparator" w:id="0">
    <w:p w14:paraId="401B41E2" w14:textId="77777777" w:rsidR="00262619" w:rsidRDefault="00262619" w:rsidP="001516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E5BF8"/>
    <w:rsid w:val="001516D9"/>
    <w:rsid w:val="00262619"/>
    <w:rsid w:val="002808D6"/>
    <w:rsid w:val="002A355A"/>
    <w:rsid w:val="00326F4E"/>
    <w:rsid w:val="004E60B4"/>
    <w:rsid w:val="00545592"/>
    <w:rsid w:val="005A28FF"/>
    <w:rsid w:val="006370D0"/>
    <w:rsid w:val="008C45F6"/>
    <w:rsid w:val="008C75A9"/>
    <w:rsid w:val="008E3465"/>
    <w:rsid w:val="009921CC"/>
    <w:rsid w:val="009E3370"/>
    <w:rsid w:val="00A77B3E"/>
    <w:rsid w:val="00B74FA6"/>
    <w:rsid w:val="00B9615C"/>
    <w:rsid w:val="00BD39BE"/>
    <w:rsid w:val="00C03C19"/>
    <w:rsid w:val="00CA2A55"/>
    <w:rsid w:val="00CF1819"/>
    <w:rsid w:val="00D74169"/>
    <w:rsid w:val="00DC04C9"/>
    <w:rsid w:val="00E401D5"/>
    <w:rsid w:val="00E923E1"/>
    <w:rsid w:val="00F43E85"/>
    <w:rsid w:val="00F60640"/>
    <w:rsid w:val="00F9649E"/>
    <w:rsid w:val="00FE0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69AEFF"/>
  <w15:docId w15:val="{C5E4A3A7-7166-4227-9DF3-43B6F7AF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516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516D9"/>
    <w:rPr>
      <w:sz w:val="18"/>
      <w:szCs w:val="18"/>
    </w:rPr>
  </w:style>
  <w:style w:type="paragraph" w:styleId="Footer">
    <w:name w:val="footer"/>
    <w:basedOn w:val="Normal"/>
    <w:link w:val="FooterChar"/>
    <w:uiPriority w:val="99"/>
    <w:unhideWhenUsed/>
    <w:rsid w:val="001516D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516D9"/>
    <w:rPr>
      <w:sz w:val="18"/>
      <w:szCs w:val="18"/>
    </w:rPr>
  </w:style>
  <w:style w:type="character" w:styleId="CommentReference">
    <w:name w:val="annotation reference"/>
    <w:basedOn w:val="DefaultParagraphFont"/>
    <w:unhideWhenUsed/>
    <w:rsid w:val="00E401D5"/>
    <w:rPr>
      <w:sz w:val="16"/>
      <w:szCs w:val="16"/>
    </w:rPr>
  </w:style>
  <w:style w:type="paragraph" w:styleId="CommentText">
    <w:name w:val="annotation text"/>
    <w:basedOn w:val="Normal"/>
    <w:link w:val="CommentTextChar"/>
    <w:unhideWhenUsed/>
    <w:qFormat/>
    <w:rsid w:val="00E401D5"/>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qFormat/>
    <w:rsid w:val="00E401D5"/>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3453</Words>
  <Characters>19688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Filipodia</cp:lastModifiedBy>
  <cp:revision>3</cp:revision>
  <dcterms:created xsi:type="dcterms:W3CDTF">2021-08-22T22:57:00Z</dcterms:created>
  <dcterms:modified xsi:type="dcterms:W3CDTF">2021-08-23T00:28:00Z</dcterms:modified>
</cp:coreProperties>
</file>