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CA" w:rsidRPr="008777A6" w:rsidRDefault="00C000CA" w:rsidP="008777A6">
      <w:pPr>
        <w:spacing w:line="360" w:lineRule="auto"/>
        <w:rPr>
          <w:rFonts w:ascii="Book Antiqua" w:eastAsia="宋体" w:hAnsi="Book Antiqua"/>
          <w:b/>
          <w:szCs w:val="24"/>
          <w:lang w:eastAsia="zh-CN"/>
        </w:rPr>
      </w:pPr>
      <w:r w:rsidRPr="008777A6">
        <w:rPr>
          <w:rFonts w:ascii="Book Antiqua" w:eastAsia="宋体" w:hAnsi="Book Antiqua"/>
          <w:b/>
          <w:szCs w:val="24"/>
          <w:lang w:eastAsia="zh-CN"/>
        </w:rPr>
        <w:t>Name of journal: World Journal of Gastroenterology</w:t>
      </w:r>
    </w:p>
    <w:p w:rsidR="00C000CA" w:rsidRPr="008777A6" w:rsidRDefault="00C000CA" w:rsidP="008777A6">
      <w:pPr>
        <w:spacing w:line="360" w:lineRule="auto"/>
        <w:rPr>
          <w:rFonts w:ascii="Book Antiqua" w:eastAsia="宋体" w:hAnsi="Book Antiqua"/>
          <w:b/>
          <w:szCs w:val="24"/>
          <w:lang w:eastAsia="zh-CN"/>
        </w:rPr>
      </w:pPr>
      <w:r w:rsidRPr="008777A6">
        <w:rPr>
          <w:rFonts w:ascii="Book Antiqua" w:eastAsia="宋体" w:hAnsi="Book Antiqua"/>
          <w:b/>
          <w:szCs w:val="24"/>
          <w:lang w:eastAsia="zh-CN"/>
        </w:rPr>
        <w:t>ESPS Manuscript NO: 6433</w:t>
      </w:r>
    </w:p>
    <w:p w:rsidR="00C000CA" w:rsidRPr="008777A6" w:rsidRDefault="00C000CA" w:rsidP="008777A6">
      <w:pPr>
        <w:spacing w:line="360" w:lineRule="auto"/>
        <w:rPr>
          <w:rFonts w:ascii="Book Antiqua" w:eastAsia="宋体" w:hAnsi="Book Antiqua"/>
          <w:b/>
          <w:szCs w:val="24"/>
          <w:lang w:eastAsia="zh-CN"/>
        </w:rPr>
      </w:pPr>
      <w:r w:rsidRPr="008777A6">
        <w:rPr>
          <w:rFonts w:ascii="Book Antiqua" w:eastAsia="宋体" w:hAnsi="Book Antiqua"/>
          <w:b/>
          <w:szCs w:val="24"/>
          <w:lang w:eastAsia="zh-CN"/>
        </w:rPr>
        <w:t>Columns:</w:t>
      </w:r>
      <w:r w:rsidRPr="008777A6">
        <w:rPr>
          <w:rFonts w:ascii="Book Antiqua" w:hAnsi="Book Antiqua"/>
          <w:b/>
          <w:szCs w:val="24"/>
        </w:rPr>
        <w:t xml:space="preserve"> </w:t>
      </w:r>
      <w:r>
        <w:rPr>
          <w:rFonts w:ascii="Book Antiqua" w:eastAsia="宋体" w:hAnsi="Book Antiqua"/>
          <w:b/>
          <w:szCs w:val="24"/>
          <w:lang w:eastAsia="zh-CN"/>
        </w:rPr>
        <w:t>BRIEF</w:t>
      </w:r>
      <w:r w:rsidRPr="008777A6">
        <w:rPr>
          <w:rFonts w:ascii="Book Antiqua" w:hAnsi="Book Antiqua"/>
          <w:b/>
          <w:szCs w:val="24"/>
        </w:rPr>
        <w:t xml:space="preserve"> ARTICLE</w:t>
      </w:r>
      <w:r w:rsidRPr="008777A6">
        <w:rPr>
          <w:rFonts w:ascii="Book Antiqua" w:eastAsia="宋体" w:hAnsi="Book Antiqua"/>
          <w:b/>
          <w:szCs w:val="24"/>
          <w:lang w:eastAsia="zh-CN"/>
        </w:rPr>
        <w:t>S</w:t>
      </w:r>
    </w:p>
    <w:p w:rsidR="00C000CA" w:rsidRPr="008777A6"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eastAsia="宋体" w:hAnsi="Book Antiqua"/>
          <w:b/>
          <w:szCs w:val="24"/>
          <w:lang w:eastAsia="zh-CN"/>
        </w:rPr>
      </w:pPr>
      <w:r w:rsidRPr="008777A6">
        <w:rPr>
          <w:rFonts w:ascii="Book Antiqua" w:hAnsi="Book Antiqua"/>
          <w:b/>
          <w:szCs w:val="24"/>
        </w:rPr>
        <w:t>Propensity score analysis demonstrated the prognostic advantage of anatomical liver resection in hepatocellular carcinoma</w:t>
      </w:r>
    </w:p>
    <w:p w:rsidR="00C000CA" w:rsidRPr="008777A6"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szCs w:val="24"/>
        </w:rPr>
      </w:pPr>
      <w:r w:rsidRPr="008777A6">
        <w:rPr>
          <w:rFonts w:ascii="Book Antiqua" w:hAnsi="Book Antiqua"/>
          <w:szCs w:val="24"/>
        </w:rPr>
        <w:t xml:space="preserve">Ishii </w:t>
      </w:r>
      <w:r w:rsidRPr="008777A6">
        <w:rPr>
          <w:rFonts w:ascii="Book Antiqua" w:eastAsia="宋体" w:hAnsi="Book Antiqua"/>
          <w:szCs w:val="24"/>
          <w:lang w:eastAsia="zh-CN"/>
        </w:rPr>
        <w:t xml:space="preserve">M </w:t>
      </w:r>
      <w:r w:rsidRPr="008777A6">
        <w:rPr>
          <w:rFonts w:ascii="Book Antiqua" w:eastAsia="宋体" w:hAnsi="Book Antiqua"/>
          <w:i/>
          <w:szCs w:val="24"/>
          <w:lang w:eastAsia="zh-CN"/>
        </w:rPr>
        <w:t>et al</w:t>
      </w:r>
      <w:r w:rsidRPr="008777A6">
        <w:rPr>
          <w:rFonts w:ascii="Book Antiqua" w:eastAsia="宋体" w:hAnsi="Book Antiqua"/>
          <w:szCs w:val="24"/>
          <w:lang w:eastAsia="zh-CN"/>
        </w:rPr>
        <w:t xml:space="preserve">. </w:t>
      </w:r>
      <w:r w:rsidRPr="008777A6">
        <w:rPr>
          <w:rFonts w:ascii="Book Antiqua" w:hAnsi="Book Antiqua"/>
          <w:szCs w:val="24"/>
        </w:rPr>
        <w:t>Prognostic advantage of anatomical resection</w:t>
      </w:r>
    </w:p>
    <w:p w:rsidR="00C000CA" w:rsidRPr="008777A6" w:rsidRDefault="00C000CA" w:rsidP="008777A6">
      <w:pPr>
        <w:spacing w:line="360" w:lineRule="auto"/>
        <w:rPr>
          <w:rFonts w:ascii="Book Antiqua" w:eastAsia="宋体" w:hAnsi="Book Antiqua"/>
          <w:szCs w:val="24"/>
          <w:lang w:eastAsia="zh-CN"/>
        </w:rPr>
      </w:pPr>
    </w:p>
    <w:p w:rsidR="00C000CA" w:rsidRPr="005668A7" w:rsidRDefault="00C000CA" w:rsidP="008777A6">
      <w:pPr>
        <w:spacing w:line="360" w:lineRule="auto"/>
        <w:rPr>
          <w:rFonts w:ascii="Book Antiqua" w:eastAsia="宋体" w:hAnsi="Book Antiqua"/>
          <w:szCs w:val="24"/>
          <w:lang w:eastAsia="zh-CN"/>
        </w:rPr>
      </w:pPr>
      <w:r w:rsidRPr="008777A6">
        <w:rPr>
          <w:rFonts w:ascii="Book Antiqua" w:hAnsi="Book Antiqua"/>
          <w:szCs w:val="24"/>
        </w:rPr>
        <w:t>Masayuki Ishii, Toru Mizuguchi, Masaki Kawamoto, Makoto Meguro, Shigenori Ota, Toshihiko Nishidate, Kenji Okita,</w:t>
      </w:r>
      <w:r>
        <w:rPr>
          <w:rFonts w:ascii="Book Antiqua" w:eastAsia="宋体" w:hAnsi="Book Antiqua"/>
          <w:szCs w:val="24"/>
          <w:lang w:eastAsia="zh-CN"/>
        </w:rPr>
        <w:t xml:space="preserve"> </w:t>
      </w:r>
      <w:r w:rsidRPr="008777A6">
        <w:rPr>
          <w:rFonts w:ascii="Book Antiqua" w:hAnsi="Book Antiqua"/>
          <w:szCs w:val="24"/>
        </w:rPr>
        <w:t>Yasutohsi Kimura, Thomas</w:t>
      </w:r>
      <w:r>
        <w:rPr>
          <w:rFonts w:ascii="Book Antiqua" w:hAnsi="Book Antiqua"/>
          <w:szCs w:val="24"/>
        </w:rPr>
        <w:t xml:space="preserve"> T</w:t>
      </w:r>
      <w:r w:rsidRPr="008777A6">
        <w:rPr>
          <w:rFonts w:ascii="Book Antiqua" w:hAnsi="Book Antiqua"/>
          <w:szCs w:val="24"/>
        </w:rPr>
        <w:t xml:space="preserve"> Hui, Koichi Hirata</w:t>
      </w:r>
    </w:p>
    <w:p w:rsidR="00C000CA" w:rsidRPr="008777A6"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szCs w:val="24"/>
        </w:rPr>
      </w:pPr>
      <w:r w:rsidRPr="008777A6">
        <w:rPr>
          <w:rFonts w:ascii="Book Antiqua" w:hAnsi="Book Antiqua"/>
          <w:b/>
          <w:szCs w:val="24"/>
        </w:rPr>
        <w:t>Masayuki Ishii, Toru Mizuguchi, Masaki Kawamoto, Makoto Meguro, Shigenori Ota, Toshihiko Nishidate, Kenji Okita,</w:t>
      </w:r>
      <w:r>
        <w:rPr>
          <w:rFonts w:ascii="Book Antiqua" w:eastAsia="宋体" w:hAnsi="Book Antiqua"/>
          <w:b/>
          <w:szCs w:val="24"/>
          <w:lang w:eastAsia="zh-CN"/>
        </w:rPr>
        <w:t xml:space="preserve"> </w:t>
      </w:r>
      <w:r w:rsidRPr="008777A6">
        <w:rPr>
          <w:rFonts w:ascii="Book Antiqua" w:hAnsi="Book Antiqua"/>
          <w:b/>
          <w:szCs w:val="24"/>
        </w:rPr>
        <w:t>Yasutoshi Kimura, Koichi Hirata</w:t>
      </w:r>
      <w:r w:rsidRPr="008777A6">
        <w:rPr>
          <w:rFonts w:ascii="Book Antiqua" w:eastAsia="宋体" w:hAnsi="Book Antiqua"/>
          <w:b/>
          <w:szCs w:val="24"/>
          <w:lang w:eastAsia="zh-CN"/>
        </w:rPr>
        <w:t xml:space="preserve">, </w:t>
      </w:r>
      <w:r w:rsidRPr="008777A6">
        <w:rPr>
          <w:rFonts w:ascii="Book Antiqua" w:hAnsi="Book Antiqua"/>
          <w:szCs w:val="24"/>
        </w:rPr>
        <w:t>Department of Surgery, Surgical Oncology and Science, Sapporo Medical University Hospital, Sapporo Medical University, Sapporo</w:t>
      </w:r>
      <w:r>
        <w:rPr>
          <w:rFonts w:ascii="Book Antiqua" w:eastAsia="宋体" w:hAnsi="Book Antiqua"/>
          <w:szCs w:val="24"/>
          <w:lang w:eastAsia="zh-CN"/>
        </w:rPr>
        <w:t xml:space="preserve"> </w:t>
      </w:r>
      <w:r w:rsidRPr="008777A6">
        <w:rPr>
          <w:rFonts w:ascii="Book Antiqua" w:hAnsi="Book Antiqua"/>
          <w:szCs w:val="24"/>
        </w:rPr>
        <w:t>060-8543, Hokkaido, Japan</w:t>
      </w:r>
    </w:p>
    <w:p w:rsidR="00C000CA" w:rsidRPr="008777A6"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szCs w:val="24"/>
        </w:rPr>
      </w:pPr>
      <w:r w:rsidRPr="008777A6">
        <w:rPr>
          <w:rFonts w:ascii="Book Antiqua" w:hAnsi="Book Antiqua"/>
          <w:b/>
          <w:szCs w:val="24"/>
        </w:rPr>
        <w:t>Thomas</w:t>
      </w:r>
      <w:r>
        <w:rPr>
          <w:rFonts w:ascii="Book Antiqua" w:hAnsi="Book Antiqua"/>
          <w:b/>
          <w:szCs w:val="24"/>
        </w:rPr>
        <w:t xml:space="preserve"> T</w:t>
      </w:r>
      <w:r w:rsidRPr="008777A6">
        <w:rPr>
          <w:rFonts w:ascii="Book Antiqua" w:hAnsi="Book Antiqua"/>
          <w:b/>
          <w:szCs w:val="24"/>
        </w:rPr>
        <w:t xml:space="preserve"> Hui</w:t>
      </w:r>
      <w:r w:rsidRPr="008777A6">
        <w:rPr>
          <w:rFonts w:ascii="Book Antiqua" w:eastAsia="宋体" w:hAnsi="Book Antiqua"/>
          <w:b/>
          <w:szCs w:val="24"/>
          <w:lang w:eastAsia="zh-CN"/>
        </w:rPr>
        <w:t>,</w:t>
      </w:r>
      <w:r w:rsidRPr="008777A6">
        <w:rPr>
          <w:rFonts w:ascii="Book Antiqua" w:hAnsi="Book Antiqua"/>
          <w:szCs w:val="24"/>
        </w:rPr>
        <w:t xml:space="preserve"> Department of Surgery, Children's Hospital </w:t>
      </w:r>
      <w:r>
        <w:rPr>
          <w:rFonts w:ascii="Book Antiqua" w:eastAsia="宋体" w:hAnsi="Book Antiqua"/>
          <w:szCs w:val="24"/>
          <w:lang w:eastAsia="zh-CN"/>
        </w:rPr>
        <w:t>and</w:t>
      </w:r>
      <w:r>
        <w:rPr>
          <w:rFonts w:ascii="Book Antiqua" w:hAnsi="Book Antiqua"/>
          <w:szCs w:val="24"/>
        </w:rPr>
        <w:t xml:space="preserve"> Research Center Oakland</w:t>
      </w:r>
      <w:r w:rsidRPr="008777A6">
        <w:rPr>
          <w:rFonts w:ascii="Book Antiqua" w:hAnsi="Book Antiqua"/>
          <w:szCs w:val="24"/>
        </w:rPr>
        <w:t>, Oakland</w:t>
      </w:r>
      <w:r>
        <w:rPr>
          <w:rFonts w:ascii="Book Antiqua" w:eastAsia="宋体" w:hAnsi="Book Antiqua"/>
          <w:szCs w:val="24"/>
          <w:lang w:eastAsia="zh-CN"/>
        </w:rPr>
        <w:t>,</w:t>
      </w:r>
      <w:r w:rsidRPr="008777A6">
        <w:rPr>
          <w:rFonts w:ascii="Book Antiqua" w:hAnsi="Book Antiqua"/>
          <w:szCs w:val="24"/>
        </w:rPr>
        <w:t xml:space="preserve"> CA 94609, U</w:t>
      </w:r>
      <w:r w:rsidRPr="008777A6">
        <w:rPr>
          <w:rFonts w:ascii="Book Antiqua" w:eastAsia="宋体" w:hAnsi="Book Antiqua"/>
          <w:szCs w:val="24"/>
          <w:lang w:eastAsia="zh-CN"/>
        </w:rPr>
        <w:t xml:space="preserve">nited </w:t>
      </w:r>
      <w:r w:rsidRPr="008777A6">
        <w:rPr>
          <w:rFonts w:ascii="Book Antiqua" w:hAnsi="Book Antiqua"/>
          <w:szCs w:val="24"/>
        </w:rPr>
        <w:t>S</w:t>
      </w:r>
      <w:r w:rsidRPr="008777A6">
        <w:rPr>
          <w:rFonts w:ascii="Book Antiqua" w:eastAsia="宋体" w:hAnsi="Book Antiqua"/>
          <w:szCs w:val="24"/>
          <w:lang w:eastAsia="zh-CN"/>
        </w:rPr>
        <w:t>tates</w:t>
      </w:r>
    </w:p>
    <w:p w:rsidR="00C000CA" w:rsidRPr="008777A6"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szCs w:val="24"/>
        </w:rPr>
      </w:pPr>
      <w:r w:rsidRPr="00052C65">
        <w:rPr>
          <w:rFonts w:ascii="Book Antiqua" w:hAnsi="Book Antiqua"/>
          <w:b/>
          <w:szCs w:val="24"/>
        </w:rPr>
        <w:t>Author contributions:</w:t>
      </w:r>
      <w:r w:rsidRPr="008777A6">
        <w:rPr>
          <w:rFonts w:ascii="Book Antiqua" w:hAnsi="Book Antiqua"/>
          <w:b/>
          <w:szCs w:val="24"/>
        </w:rPr>
        <w:t xml:space="preserve"> </w:t>
      </w:r>
      <w:r w:rsidRPr="008777A6">
        <w:rPr>
          <w:rFonts w:ascii="Book Antiqua" w:hAnsi="Book Antiqua"/>
          <w:szCs w:val="24"/>
        </w:rPr>
        <w:t xml:space="preserve">Ishii </w:t>
      </w:r>
      <w:r>
        <w:rPr>
          <w:rFonts w:ascii="Book Antiqua" w:hAnsi="Book Antiqua"/>
          <w:szCs w:val="24"/>
        </w:rPr>
        <w:t>M</w:t>
      </w:r>
      <w:r w:rsidRPr="008777A6">
        <w:rPr>
          <w:rFonts w:ascii="Book Antiqua" w:hAnsi="Book Antiqua"/>
          <w:szCs w:val="24"/>
        </w:rPr>
        <w:t xml:space="preserve"> </w:t>
      </w:r>
      <w:r>
        <w:rPr>
          <w:rFonts w:ascii="Book Antiqua" w:hAnsi="Book Antiqua"/>
          <w:szCs w:val="24"/>
        </w:rPr>
        <w:t xml:space="preserve">and </w:t>
      </w:r>
      <w:r w:rsidRPr="008777A6">
        <w:rPr>
          <w:rFonts w:ascii="Book Antiqua" w:hAnsi="Book Antiqua"/>
          <w:szCs w:val="24"/>
        </w:rPr>
        <w:t xml:space="preserve">Mizuguchi </w:t>
      </w:r>
      <w:r>
        <w:rPr>
          <w:rFonts w:ascii="Book Antiqua" w:hAnsi="Book Antiqua"/>
          <w:szCs w:val="24"/>
        </w:rPr>
        <w:t>T</w:t>
      </w:r>
      <w:r w:rsidRPr="008777A6">
        <w:rPr>
          <w:rFonts w:ascii="Book Antiqua" w:hAnsi="Book Antiqua"/>
          <w:szCs w:val="24"/>
        </w:rPr>
        <w:t xml:space="preserve"> contributed equally to this work</w:t>
      </w:r>
      <w:r>
        <w:rPr>
          <w:rFonts w:ascii="Book Antiqua" w:eastAsia="宋体" w:hAnsi="Book Antiqua"/>
          <w:szCs w:val="24"/>
          <w:lang w:eastAsia="zh-CN"/>
        </w:rPr>
        <w:t>;</w:t>
      </w:r>
      <w:r w:rsidRPr="008777A6">
        <w:rPr>
          <w:rFonts w:ascii="Book Antiqua" w:hAnsi="Book Antiqua"/>
          <w:szCs w:val="24"/>
        </w:rPr>
        <w:t xml:space="preserve"> Meguro</w:t>
      </w:r>
      <w:r w:rsidRPr="00EA217F">
        <w:rPr>
          <w:rFonts w:ascii="Book Antiqua" w:hAnsi="Book Antiqua"/>
          <w:szCs w:val="24"/>
        </w:rPr>
        <w:t xml:space="preserve"> </w:t>
      </w:r>
      <w:r w:rsidRPr="008777A6">
        <w:rPr>
          <w:rFonts w:ascii="Book Antiqua" w:hAnsi="Book Antiqua"/>
          <w:szCs w:val="24"/>
        </w:rPr>
        <w:t>M</w:t>
      </w:r>
      <w:r>
        <w:rPr>
          <w:rFonts w:ascii="Book Antiqua" w:hAnsi="Book Antiqua"/>
          <w:szCs w:val="24"/>
        </w:rPr>
        <w:t xml:space="preserve"> and </w:t>
      </w:r>
      <w:r w:rsidRPr="008777A6">
        <w:rPr>
          <w:rFonts w:ascii="Book Antiqua" w:hAnsi="Book Antiqua"/>
          <w:szCs w:val="24"/>
        </w:rPr>
        <w:t xml:space="preserve">Hui </w:t>
      </w:r>
      <w:r>
        <w:rPr>
          <w:rFonts w:ascii="Book Antiqua" w:hAnsi="Book Antiqua"/>
          <w:szCs w:val="24"/>
        </w:rPr>
        <w:t>TT</w:t>
      </w:r>
      <w:r w:rsidRPr="008777A6">
        <w:rPr>
          <w:rFonts w:ascii="Book Antiqua" w:hAnsi="Book Antiqua"/>
          <w:szCs w:val="24"/>
        </w:rPr>
        <w:t xml:space="preserve"> designed the research</w:t>
      </w:r>
      <w:r>
        <w:rPr>
          <w:rFonts w:ascii="Book Antiqua" w:eastAsia="宋体" w:hAnsi="Book Antiqua"/>
          <w:szCs w:val="24"/>
          <w:lang w:eastAsia="zh-CN"/>
        </w:rPr>
        <w:t>;</w:t>
      </w:r>
      <w:r>
        <w:rPr>
          <w:rFonts w:ascii="Book Antiqua" w:hAnsi="Book Antiqua"/>
          <w:szCs w:val="24"/>
        </w:rPr>
        <w:t xml:space="preserve"> </w:t>
      </w:r>
      <w:r w:rsidRPr="008777A6">
        <w:rPr>
          <w:rFonts w:ascii="Book Antiqua" w:hAnsi="Book Antiqua"/>
          <w:szCs w:val="24"/>
        </w:rPr>
        <w:t>Ota</w:t>
      </w:r>
      <w:r>
        <w:rPr>
          <w:rFonts w:ascii="Book Antiqua" w:eastAsia="宋体" w:hAnsi="Book Antiqua"/>
          <w:szCs w:val="24"/>
          <w:lang w:eastAsia="zh-CN"/>
        </w:rPr>
        <w:t xml:space="preserve"> </w:t>
      </w:r>
      <w:r>
        <w:rPr>
          <w:rFonts w:ascii="Book Antiqua" w:hAnsi="Book Antiqua"/>
          <w:szCs w:val="24"/>
        </w:rPr>
        <w:t xml:space="preserve">S, </w:t>
      </w:r>
      <w:r w:rsidRPr="008777A6">
        <w:rPr>
          <w:rFonts w:ascii="Book Antiqua" w:hAnsi="Book Antiqua"/>
          <w:szCs w:val="24"/>
        </w:rPr>
        <w:t>Nishidate</w:t>
      </w:r>
      <w:r>
        <w:rPr>
          <w:rFonts w:ascii="Book Antiqua" w:eastAsia="宋体" w:hAnsi="Book Antiqua"/>
          <w:szCs w:val="24"/>
          <w:lang w:eastAsia="zh-CN"/>
        </w:rPr>
        <w:t xml:space="preserve"> </w:t>
      </w:r>
      <w:r>
        <w:rPr>
          <w:rFonts w:ascii="Book Antiqua" w:hAnsi="Book Antiqua"/>
          <w:szCs w:val="24"/>
        </w:rPr>
        <w:t xml:space="preserve">T, </w:t>
      </w:r>
      <w:r w:rsidRPr="008777A6">
        <w:rPr>
          <w:rFonts w:ascii="Book Antiqua" w:hAnsi="Book Antiqua"/>
          <w:szCs w:val="24"/>
        </w:rPr>
        <w:t>Okita</w:t>
      </w:r>
      <w:r>
        <w:rPr>
          <w:rFonts w:ascii="Book Antiqua" w:eastAsia="宋体" w:hAnsi="Book Antiqua"/>
          <w:szCs w:val="24"/>
          <w:lang w:eastAsia="zh-CN"/>
        </w:rPr>
        <w:t xml:space="preserve"> </w:t>
      </w:r>
      <w:r>
        <w:rPr>
          <w:rFonts w:ascii="Book Antiqua" w:hAnsi="Book Antiqua"/>
          <w:szCs w:val="24"/>
        </w:rPr>
        <w:t>K</w:t>
      </w:r>
      <w:r w:rsidRPr="008777A6">
        <w:rPr>
          <w:rFonts w:ascii="Book Antiqua" w:hAnsi="Book Antiqua"/>
          <w:szCs w:val="24"/>
        </w:rPr>
        <w:t>,</w:t>
      </w:r>
      <w:r>
        <w:rPr>
          <w:rFonts w:ascii="Book Antiqua" w:hAnsi="Book Antiqua"/>
          <w:szCs w:val="24"/>
        </w:rPr>
        <w:t xml:space="preserve"> and </w:t>
      </w:r>
      <w:r w:rsidRPr="008777A6">
        <w:rPr>
          <w:rFonts w:ascii="Book Antiqua" w:hAnsi="Book Antiqua"/>
          <w:szCs w:val="24"/>
        </w:rPr>
        <w:t xml:space="preserve">Kawamoto </w:t>
      </w:r>
      <w:r>
        <w:rPr>
          <w:rFonts w:ascii="Book Antiqua" w:hAnsi="Book Antiqua"/>
          <w:szCs w:val="24"/>
        </w:rPr>
        <w:t>M</w:t>
      </w:r>
      <w:r w:rsidRPr="008777A6">
        <w:rPr>
          <w:rFonts w:ascii="Book Antiqua" w:hAnsi="Book Antiqua"/>
          <w:szCs w:val="24"/>
        </w:rPr>
        <w:t xml:space="preserve"> performed research</w:t>
      </w:r>
      <w:r>
        <w:rPr>
          <w:rFonts w:ascii="Book Antiqua" w:eastAsia="宋体" w:hAnsi="Book Antiqua"/>
          <w:szCs w:val="24"/>
          <w:lang w:eastAsia="zh-CN"/>
        </w:rPr>
        <w:t>;</w:t>
      </w:r>
      <w:r>
        <w:rPr>
          <w:rFonts w:ascii="Book Antiqua" w:hAnsi="Book Antiqua"/>
          <w:szCs w:val="24"/>
        </w:rPr>
        <w:t xml:space="preserve"> </w:t>
      </w:r>
      <w:r w:rsidRPr="008777A6">
        <w:rPr>
          <w:rFonts w:ascii="Book Antiqua" w:hAnsi="Book Antiqua"/>
          <w:szCs w:val="24"/>
        </w:rPr>
        <w:t>Kimura</w:t>
      </w:r>
      <w:r w:rsidRPr="00EA217F">
        <w:rPr>
          <w:rFonts w:ascii="Book Antiqua" w:hAnsi="Book Antiqua"/>
          <w:szCs w:val="24"/>
        </w:rPr>
        <w:t xml:space="preserve"> </w:t>
      </w:r>
      <w:r>
        <w:rPr>
          <w:rFonts w:ascii="Book Antiqua" w:hAnsi="Book Antiqua"/>
          <w:szCs w:val="24"/>
        </w:rPr>
        <w:t xml:space="preserve">Y and </w:t>
      </w:r>
      <w:r w:rsidRPr="008777A6">
        <w:rPr>
          <w:rFonts w:ascii="Book Antiqua" w:hAnsi="Book Antiqua"/>
          <w:szCs w:val="24"/>
        </w:rPr>
        <w:t>Hirata</w:t>
      </w:r>
      <w:r w:rsidRPr="00EA217F">
        <w:rPr>
          <w:rFonts w:ascii="Book Antiqua" w:hAnsi="Book Antiqua"/>
          <w:szCs w:val="24"/>
        </w:rPr>
        <w:t xml:space="preserve"> </w:t>
      </w:r>
      <w:r>
        <w:rPr>
          <w:rFonts w:ascii="Book Antiqua" w:hAnsi="Book Antiqua"/>
          <w:szCs w:val="24"/>
        </w:rPr>
        <w:t>K</w:t>
      </w:r>
      <w:r w:rsidRPr="008777A6">
        <w:rPr>
          <w:rFonts w:ascii="Book Antiqua" w:hAnsi="Book Antiqua"/>
          <w:szCs w:val="24"/>
        </w:rPr>
        <w:t xml:space="preserve"> analyzed the data</w:t>
      </w:r>
      <w:r>
        <w:rPr>
          <w:rFonts w:ascii="Book Antiqua" w:eastAsia="宋体" w:hAnsi="Book Antiqua"/>
          <w:szCs w:val="24"/>
          <w:lang w:eastAsia="zh-CN"/>
        </w:rPr>
        <w:t>;</w:t>
      </w:r>
      <w:r>
        <w:rPr>
          <w:rFonts w:ascii="Book Antiqua" w:hAnsi="Book Antiqua"/>
          <w:szCs w:val="24"/>
        </w:rPr>
        <w:t xml:space="preserve"> </w:t>
      </w:r>
      <w:r w:rsidRPr="008777A6">
        <w:rPr>
          <w:rFonts w:ascii="Book Antiqua" w:hAnsi="Book Antiqua"/>
          <w:szCs w:val="24"/>
        </w:rPr>
        <w:t xml:space="preserve">Ishii </w:t>
      </w:r>
      <w:r>
        <w:rPr>
          <w:rFonts w:ascii="Book Antiqua" w:hAnsi="Book Antiqua"/>
          <w:szCs w:val="24"/>
        </w:rPr>
        <w:t>M</w:t>
      </w:r>
      <w:r w:rsidRPr="008777A6">
        <w:rPr>
          <w:rFonts w:ascii="Book Antiqua" w:hAnsi="Book Antiqua"/>
          <w:szCs w:val="24"/>
        </w:rPr>
        <w:t xml:space="preserve"> </w:t>
      </w:r>
      <w:r>
        <w:rPr>
          <w:rFonts w:ascii="Book Antiqua" w:hAnsi="Book Antiqua"/>
          <w:szCs w:val="24"/>
        </w:rPr>
        <w:t xml:space="preserve">and </w:t>
      </w:r>
      <w:r w:rsidRPr="008777A6">
        <w:rPr>
          <w:rFonts w:ascii="Book Antiqua" w:hAnsi="Book Antiqua"/>
          <w:szCs w:val="24"/>
        </w:rPr>
        <w:t xml:space="preserve">Mizuguchi </w:t>
      </w:r>
      <w:r>
        <w:rPr>
          <w:rFonts w:ascii="Book Antiqua" w:hAnsi="Book Antiqua"/>
          <w:szCs w:val="24"/>
        </w:rPr>
        <w:t>T</w:t>
      </w:r>
      <w:r w:rsidRPr="008777A6">
        <w:rPr>
          <w:rFonts w:ascii="Book Antiqua" w:hAnsi="Book Antiqua"/>
          <w:szCs w:val="24"/>
        </w:rPr>
        <w:t xml:space="preserve"> wrote the paper.</w:t>
      </w:r>
    </w:p>
    <w:p w:rsidR="00C000CA" w:rsidRDefault="00C000CA" w:rsidP="008777A6">
      <w:pPr>
        <w:spacing w:line="360" w:lineRule="auto"/>
        <w:rPr>
          <w:rFonts w:ascii="Book Antiqua" w:eastAsia="宋体" w:hAnsi="Book Antiqua"/>
          <w:b/>
          <w:szCs w:val="24"/>
          <w:lang w:eastAsia="zh-CN"/>
        </w:rPr>
      </w:pPr>
    </w:p>
    <w:p w:rsidR="00C000CA" w:rsidRDefault="00C000CA" w:rsidP="008777A6">
      <w:pPr>
        <w:spacing w:line="360" w:lineRule="auto"/>
        <w:rPr>
          <w:rFonts w:ascii="Book Antiqua" w:eastAsia="宋体" w:hAnsi="Book Antiqua"/>
          <w:b/>
          <w:szCs w:val="24"/>
          <w:lang w:eastAsia="zh-CN"/>
        </w:rPr>
      </w:pPr>
      <w:r w:rsidRPr="004C1CF9">
        <w:rPr>
          <w:rFonts w:ascii="Book Antiqua" w:eastAsia="宋体" w:hAnsi="Book Antiqua"/>
          <w:b/>
          <w:szCs w:val="24"/>
          <w:lang w:eastAsia="zh-CN"/>
        </w:rPr>
        <w:t>Supported by</w:t>
      </w:r>
      <w:r>
        <w:rPr>
          <w:rFonts w:ascii="Book Antiqua" w:eastAsia="宋体" w:hAnsi="Book Antiqua"/>
          <w:b/>
          <w:szCs w:val="24"/>
          <w:lang w:eastAsia="zh-CN"/>
        </w:rPr>
        <w:t xml:space="preserve"> </w:t>
      </w:r>
      <w:r>
        <w:rPr>
          <w:rFonts w:ascii="Book Antiqua" w:eastAsia="宋体" w:hAnsi="Book Antiqua"/>
          <w:szCs w:val="24"/>
          <w:lang w:eastAsia="zh-CN"/>
        </w:rPr>
        <w:t>A</w:t>
      </w:r>
      <w:r w:rsidRPr="008777A6">
        <w:rPr>
          <w:rFonts w:ascii="Book Antiqua" w:eastAsia="AdvTimes" w:hAnsi="Book Antiqua"/>
          <w:szCs w:val="24"/>
        </w:rPr>
        <w:t xml:space="preserve"> Grant-in-Aid for Scientific Research from the Ministry of Education, </w:t>
      </w:r>
      <w:r w:rsidRPr="008777A6">
        <w:rPr>
          <w:rFonts w:ascii="Book Antiqua" w:eastAsia="AdvTimes" w:hAnsi="Book Antiqua"/>
          <w:szCs w:val="24"/>
        </w:rPr>
        <w:lastRenderedPageBreak/>
        <w:t>Culture, Sports, Science, and Technology</w:t>
      </w:r>
      <w:r>
        <w:rPr>
          <w:rFonts w:ascii="Book Antiqua" w:eastAsia="宋体" w:hAnsi="Book Antiqua"/>
          <w:szCs w:val="24"/>
          <w:lang w:eastAsia="zh-CN"/>
        </w:rPr>
        <w:t>,</w:t>
      </w:r>
      <w:r>
        <w:rPr>
          <w:rFonts w:ascii="Book Antiqua" w:eastAsia="AdvTimes" w:hAnsi="Book Antiqua"/>
          <w:szCs w:val="24"/>
        </w:rPr>
        <w:t xml:space="preserve"> </w:t>
      </w:r>
      <w:r w:rsidRPr="008777A6">
        <w:rPr>
          <w:rFonts w:ascii="Book Antiqua" w:eastAsia="AdvTimes" w:hAnsi="Book Antiqua"/>
          <w:szCs w:val="24"/>
        </w:rPr>
        <w:t>No. 23591993</w:t>
      </w:r>
      <w:r>
        <w:rPr>
          <w:rFonts w:ascii="Book Antiqua" w:eastAsia="宋体" w:hAnsi="Book Antiqua"/>
          <w:szCs w:val="24"/>
          <w:lang w:eastAsia="zh-CN"/>
        </w:rPr>
        <w:t>;</w:t>
      </w:r>
      <w:r w:rsidRPr="008777A6">
        <w:rPr>
          <w:rFonts w:ascii="Book Antiqua" w:eastAsia="AdvTimes" w:hAnsi="Book Antiqua"/>
          <w:szCs w:val="24"/>
        </w:rPr>
        <w:t xml:space="preserve"> a </w:t>
      </w:r>
      <w:r>
        <w:rPr>
          <w:rFonts w:ascii="Book Antiqua" w:eastAsia="宋体" w:hAnsi="Book Antiqua"/>
          <w:szCs w:val="24"/>
          <w:lang w:eastAsia="zh-CN"/>
        </w:rPr>
        <w:t>G</w:t>
      </w:r>
      <w:r w:rsidRPr="008777A6">
        <w:rPr>
          <w:rFonts w:ascii="Book Antiqua" w:eastAsia="AdvTimes" w:hAnsi="Book Antiqua"/>
          <w:szCs w:val="24"/>
        </w:rPr>
        <w:t>rant from the Yuasa Memorial Foundation</w:t>
      </w:r>
    </w:p>
    <w:p w:rsidR="00C000CA" w:rsidRDefault="00C000CA" w:rsidP="008777A6">
      <w:pPr>
        <w:spacing w:line="360" w:lineRule="auto"/>
        <w:rPr>
          <w:rFonts w:ascii="Book Antiqua" w:eastAsia="宋体" w:hAnsi="Book Antiqua"/>
          <w:b/>
          <w:szCs w:val="24"/>
          <w:lang w:eastAsia="zh-CN"/>
        </w:rPr>
      </w:pPr>
    </w:p>
    <w:p w:rsidR="00C000CA" w:rsidRPr="00EC057B" w:rsidRDefault="00C000CA" w:rsidP="008777A6">
      <w:pPr>
        <w:spacing w:line="360" w:lineRule="auto"/>
        <w:rPr>
          <w:rFonts w:ascii="Book Antiqua" w:eastAsia="宋体" w:hAnsi="Book Antiqua"/>
          <w:b/>
          <w:szCs w:val="24"/>
          <w:lang w:eastAsia="zh-CN"/>
        </w:rPr>
      </w:pPr>
      <w:r w:rsidRPr="00E66413">
        <w:rPr>
          <w:rFonts w:ascii="Book Antiqua" w:hAnsi="Book Antiqua"/>
          <w:b/>
          <w:szCs w:val="24"/>
        </w:rPr>
        <w:t>Correspondence to:</w:t>
      </w:r>
      <w:r w:rsidRPr="008777A6">
        <w:rPr>
          <w:rFonts w:ascii="Book Antiqua" w:eastAsia="宋体" w:hAnsi="Book Antiqua"/>
          <w:b/>
          <w:szCs w:val="24"/>
          <w:lang w:eastAsia="zh-CN"/>
        </w:rPr>
        <w:t xml:space="preserve"> </w:t>
      </w:r>
      <w:r w:rsidRPr="00751EC9">
        <w:rPr>
          <w:rFonts w:ascii="Book Antiqua" w:hAnsi="Book Antiqua"/>
          <w:b/>
          <w:szCs w:val="24"/>
        </w:rPr>
        <w:t>Toru Mizuguchi, MD, PhD</w:t>
      </w:r>
      <w:r w:rsidRPr="00751EC9">
        <w:rPr>
          <w:rFonts w:ascii="Book Antiqua" w:eastAsia="宋体" w:hAnsi="Book Antiqua"/>
          <w:b/>
          <w:szCs w:val="24"/>
          <w:lang w:eastAsia="zh-CN"/>
        </w:rPr>
        <w:t>,</w:t>
      </w:r>
      <w:r>
        <w:rPr>
          <w:rFonts w:ascii="Book Antiqua" w:eastAsia="宋体" w:hAnsi="Book Antiqua"/>
          <w:b/>
          <w:szCs w:val="24"/>
          <w:lang w:eastAsia="zh-CN"/>
        </w:rPr>
        <w:t xml:space="preserve"> </w:t>
      </w:r>
      <w:r w:rsidRPr="008777A6">
        <w:rPr>
          <w:rFonts w:ascii="Book Antiqua" w:hAnsi="Book Antiqua"/>
          <w:szCs w:val="24"/>
        </w:rPr>
        <w:t>Department of Surgery, Surgical Oncology and Science, Sapporo Medical University School of Medicine,</w:t>
      </w:r>
      <w:r>
        <w:rPr>
          <w:rFonts w:ascii="Book Antiqua" w:eastAsia="宋体" w:hAnsi="Book Antiqua"/>
          <w:b/>
          <w:szCs w:val="24"/>
          <w:lang w:eastAsia="zh-CN"/>
        </w:rPr>
        <w:t xml:space="preserve"> </w:t>
      </w:r>
      <w:r w:rsidRPr="008777A6">
        <w:rPr>
          <w:rFonts w:ascii="Book Antiqua" w:hAnsi="Book Antiqua"/>
          <w:szCs w:val="24"/>
        </w:rPr>
        <w:t>S-1, W-16, Chuo-Ku, Sapporo</w:t>
      </w:r>
      <w:r>
        <w:rPr>
          <w:rFonts w:ascii="Book Antiqua" w:eastAsia="宋体" w:hAnsi="Book Antiqua"/>
          <w:szCs w:val="24"/>
          <w:lang w:eastAsia="zh-CN"/>
        </w:rPr>
        <w:t xml:space="preserve"> </w:t>
      </w:r>
      <w:r w:rsidRPr="008777A6">
        <w:rPr>
          <w:rFonts w:ascii="Book Antiqua" w:hAnsi="Book Antiqua"/>
          <w:szCs w:val="24"/>
        </w:rPr>
        <w:t>060-8543, Hokkaido, Japan</w:t>
      </w:r>
      <w:r>
        <w:rPr>
          <w:rFonts w:ascii="Book Antiqua" w:eastAsia="宋体" w:hAnsi="Book Antiqua"/>
          <w:szCs w:val="24"/>
          <w:lang w:eastAsia="zh-CN"/>
        </w:rPr>
        <w:t>.</w:t>
      </w:r>
      <w:r w:rsidRPr="00EC057B">
        <w:rPr>
          <w:rFonts w:ascii="Book Antiqua" w:hAnsi="Book Antiqua"/>
          <w:szCs w:val="24"/>
        </w:rPr>
        <w:t xml:space="preserve"> </w:t>
      </w:r>
      <w:r w:rsidRPr="008777A6">
        <w:rPr>
          <w:rFonts w:ascii="Book Antiqua" w:hAnsi="Book Antiqua"/>
          <w:szCs w:val="24"/>
        </w:rPr>
        <w:t>tmizu@sapmed.ac.jp</w:t>
      </w:r>
    </w:p>
    <w:p w:rsidR="00C000CA" w:rsidRDefault="00C000CA" w:rsidP="008777A6">
      <w:pPr>
        <w:spacing w:line="360" w:lineRule="auto"/>
        <w:rPr>
          <w:rFonts w:ascii="Book Antiqua" w:eastAsia="宋体" w:hAnsi="Book Antiqua"/>
          <w:szCs w:val="24"/>
          <w:lang w:eastAsia="zh-CN"/>
        </w:rPr>
      </w:pPr>
    </w:p>
    <w:p w:rsidR="00C000CA" w:rsidRPr="005A1896" w:rsidRDefault="00C000CA" w:rsidP="007D15A2">
      <w:pPr>
        <w:spacing w:line="360" w:lineRule="auto"/>
        <w:rPr>
          <w:rFonts w:ascii="Book Antiqua" w:eastAsia="宋体" w:hAnsi="Book Antiqua"/>
          <w:szCs w:val="24"/>
          <w:lang w:eastAsia="zh-CN"/>
        </w:rPr>
      </w:pPr>
      <w:r w:rsidRPr="007D15A2">
        <w:rPr>
          <w:rFonts w:ascii="Book Antiqua" w:eastAsia="宋体" w:hAnsi="Book Antiqua"/>
          <w:b/>
          <w:szCs w:val="24"/>
          <w:lang w:eastAsia="zh-CN"/>
        </w:rPr>
        <w:t>Telephone:</w:t>
      </w:r>
      <w:r w:rsidRPr="005A1896">
        <w:rPr>
          <w:rFonts w:ascii="Book Antiqua" w:eastAsia="宋体" w:hAnsi="Book Antiqua"/>
          <w:szCs w:val="24"/>
          <w:lang w:eastAsia="zh-CN"/>
        </w:rPr>
        <w:t xml:space="preserve"> </w:t>
      </w:r>
      <w:r>
        <w:rPr>
          <w:rFonts w:ascii="Book Antiqua" w:hAnsi="Book Antiqua"/>
          <w:szCs w:val="24"/>
        </w:rPr>
        <w:t>+81-11-611</w:t>
      </w:r>
      <w:r w:rsidRPr="008777A6">
        <w:rPr>
          <w:rFonts w:ascii="Book Antiqua" w:hAnsi="Book Antiqua"/>
          <w:szCs w:val="24"/>
        </w:rPr>
        <w:t>2111</w:t>
      </w:r>
      <w:r w:rsidRPr="005A1896">
        <w:rPr>
          <w:rFonts w:ascii="Book Antiqua" w:eastAsia="宋体" w:hAnsi="Book Antiqua"/>
          <w:szCs w:val="24"/>
          <w:lang w:eastAsia="zh-CN"/>
        </w:rPr>
        <w:t xml:space="preserve">  </w:t>
      </w:r>
      <w:r w:rsidRPr="007D15A2">
        <w:rPr>
          <w:rFonts w:ascii="Book Antiqua" w:eastAsia="宋体" w:hAnsi="Book Antiqua"/>
          <w:b/>
          <w:szCs w:val="24"/>
          <w:lang w:eastAsia="zh-CN"/>
        </w:rPr>
        <w:t xml:space="preserve">    Fax:</w:t>
      </w:r>
      <w:r>
        <w:rPr>
          <w:rFonts w:ascii="Book Antiqua" w:eastAsia="宋体" w:hAnsi="Book Antiqua"/>
          <w:b/>
          <w:szCs w:val="24"/>
          <w:lang w:eastAsia="zh-CN"/>
        </w:rPr>
        <w:t xml:space="preserve"> </w:t>
      </w:r>
      <w:r>
        <w:rPr>
          <w:rFonts w:ascii="Book Antiqua" w:hAnsi="Book Antiqua"/>
          <w:szCs w:val="24"/>
        </w:rPr>
        <w:t>+81-11-613</w:t>
      </w:r>
      <w:r w:rsidRPr="008777A6">
        <w:rPr>
          <w:rFonts w:ascii="Book Antiqua" w:hAnsi="Book Antiqua"/>
          <w:szCs w:val="24"/>
        </w:rPr>
        <w:t>1678</w:t>
      </w:r>
    </w:p>
    <w:p w:rsidR="00C000CA" w:rsidRPr="007D15A2" w:rsidRDefault="00C000CA" w:rsidP="007D15A2">
      <w:pPr>
        <w:spacing w:line="360" w:lineRule="auto"/>
        <w:rPr>
          <w:rFonts w:ascii="Book Antiqua" w:eastAsia="宋体" w:hAnsi="Book Antiqua"/>
          <w:b/>
          <w:szCs w:val="24"/>
          <w:lang w:eastAsia="zh-CN"/>
        </w:rPr>
      </w:pPr>
      <w:r w:rsidRPr="007D15A2">
        <w:rPr>
          <w:rFonts w:ascii="Book Antiqua" w:eastAsia="宋体" w:hAnsi="Book Antiqua"/>
          <w:b/>
          <w:szCs w:val="24"/>
          <w:lang w:eastAsia="zh-CN"/>
        </w:rPr>
        <w:t xml:space="preserve">Received: </w:t>
      </w:r>
      <w:r w:rsidRPr="005A1896">
        <w:rPr>
          <w:rFonts w:ascii="Book Antiqua" w:eastAsia="宋体" w:hAnsi="Book Antiqua"/>
          <w:szCs w:val="24"/>
          <w:lang w:eastAsia="zh-CN"/>
        </w:rPr>
        <w:t>October 17, 2013</w:t>
      </w:r>
      <w:r w:rsidRPr="007D15A2">
        <w:rPr>
          <w:rFonts w:ascii="Book Antiqua" w:eastAsia="宋体" w:hAnsi="Book Antiqua"/>
          <w:b/>
          <w:szCs w:val="24"/>
          <w:lang w:eastAsia="zh-CN"/>
        </w:rPr>
        <w:t xml:space="preserve">      Revised:</w:t>
      </w:r>
      <w:r>
        <w:rPr>
          <w:rFonts w:ascii="Book Antiqua" w:eastAsia="宋体" w:hAnsi="Book Antiqua"/>
          <w:b/>
          <w:szCs w:val="24"/>
          <w:lang w:eastAsia="zh-CN"/>
        </w:rPr>
        <w:t xml:space="preserve"> </w:t>
      </w:r>
      <w:r w:rsidRPr="005A1896">
        <w:rPr>
          <w:rFonts w:ascii="Book Antiqua" w:eastAsia="宋体" w:hAnsi="Book Antiqua"/>
          <w:szCs w:val="24"/>
          <w:lang w:eastAsia="zh-CN"/>
        </w:rPr>
        <w:t>December 25, 2013</w:t>
      </w:r>
    </w:p>
    <w:p w:rsidR="00E14ECB" w:rsidRPr="00D57A62" w:rsidRDefault="00C000CA" w:rsidP="00E14ECB">
      <w:pPr>
        <w:rPr>
          <w:rFonts w:ascii="Book Antiqua" w:hAnsi="Book Antiqua"/>
          <w:szCs w:val="24"/>
        </w:rPr>
      </w:pPr>
      <w:r w:rsidRPr="007D15A2">
        <w:rPr>
          <w:rFonts w:ascii="Book Antiqua" w:eastAsia="宋体" w:hAnsi="Book Antiqua"/>
          <w:b/>
          <w:szCs w:val="24"/>
          <w:lang w:eastAsia="zh-CN"/>
        </w:rPr>
        <w:t>Accepted:</w:t>
      </w:r>
      <w:r w:rsidR="00E14ECB" w:rsidRPr="00E14ECB">
        <w:rPr>
          <w:rFonts w:ascii="Book Antiqua" w:hAnsi="Book Antiqua"/>
          <w:szCs w:val="24"/>
        </w:rPr>
        <w:t xml:space="preserve"> </w:t>
      </w:r>
      <w:r w:rsidR="00E14ECB" w:rsidRPr="00D57A62">
        <w:rPr>
          <w:rFonts w:ascii="Book Antiqua" w:hAnsi="Book Antiqua"/>
          <w:szCs w:val="24"/>
        </w:rPr>
        <w:t>January 3, 2014</w:t>
      </w:r>
    </w:p>
    <w:p w:rsidR="00C000CA" w:rsidRPr="007D15A2" w:rsidRDefault="00C000CA" w:rsidP="007D15A2">
      <w:pPr>
        <w:spacing w:line="360" w:lineRule="auto"/>
        <w:rPr>
          <w:rFonts w:ascii="Book Antiqua" w:eastAsia="宋体" w:hAnsi="Book Antiqua"/>
          <w:b/>
          <w:szCs w:val="24"/>
          <w:lang w:eastAsia="zh-CN"/>
        </w:rPr>
      </w:pPr>
      <w:bookmarkStart w:id="0" w:name="_GoBack"/>
      <w:bookmarkEnd w:id="0"/>
    </w:p>
    <w:p w:rsidR="00C000CA" w:rsidRPr="007D15A2" w:rsidRDefault="00C000CA" w:rsidP="007D15A2">
      <w:pPr>
        <w:spacing w:line="360" w:lineRule="auto"/>
        <w:rPr>
          <w:rFonts w:ascii="Book Antiqua" w:eastAsia="宋体" w:hAnsi="Book Antiqua"/>
          <w:b/>
          <w:szCs w:val="24"/>
          <w:lang w:eastAsia="zh-CN"/>
        </w:rPr>
      </w:pPr>
      <w:r w:rsidRPr="007D15A2">
        <w:rPr>
          <w:rFonts w:ascii="Book Antiqua" w:eastAsia="宋体" w:hAnsi="Book Antiqua"/>
          <w:b/>
          <w:szCs w:val="24"/>
          <w:lang w:eastAsia="zh-CN"/>
        </w:rPr>
        <w:t>Published online:</w:t>
      </w:r>
    </w:p>
    <w:p w:rsidR="00C000CA" w:rsidRDefault="00C000CA" w:rsidP="008777A6">
      <w:pPr>
        <w:widowControl/>
        <w:spacing w:line="360" w:lineRule="auto"/>
        <w:rPr>
          <w:rFonts w:ascii="Book Antiqua" w:eastAsia="宋体" w:hAnsi="Book Antiqua"/>
          <w:b/>
          <w:szCs w:val="24"/>
          <w:lang w:eastAsia="zh-CN"/>
        </w:rPr>
      </w:pPr>
    </w:p>
    <w:p w:rsidR="00C000CA" w:rsidRPr="00F14A00" w:rsidRDefault="00C000CA" w:rsidP="008777A6">
      <w:pPr>
        <w:spacing w:line="360" w:lineRule="auto"/>
        <w:rPr>
          <w:rFonts w:ascii="Book Antiqua" w:eastAsia="宋体" w:hAnsi="Book Antiqua"/>
          <w:b/>
          <w:szCs w:val="24"/>
          <w:lang w:eastAsia="zh-CN"/>
        </w:rPr>
      </w:pPr>
      <w:r>
        <w:rPr>
          <w:rFonts w:ascii="Book Antiqua" w:hAnsi="Book Antiqua"/>
          <w:b/>
          <w:szCs w:val="24"/>
        </w:rPr>
        <w:t>Abstract</w:t>
      </w:r>
    </w:p>
    <w:p w:rsidR="00C000CA" w:rsidRPr="00F75D79" w:rsidRDefault="00C000CA" w:rsidP="008777A6">
      <w:pPr>
        <w:spacing w:line="360" w:lineRule="auto"/>
        <w:rPr>
          <w:rFonts w:ascii="Book Antiqua" w:eastAsia="宋体" w:hAnsi="Book Antiqua"/>
          <w:szCs w:val="24"/>
          <w:lang w:eastAsia="zh-CN"/>
        </w:rPr>
      </w:pPr>
      <w:r w:rsidRPr="005873DC">
        <w:rPr>
          <w:rFonts w:ascii="Book Antiqua" w:eastAsia="ヒラギノ角ゴ Pro W" w:hAnsi="Book Antiqua"/>
          <w:b/>
          <w:szCs w:val="24"/>
        </w:rPr>
        <w:t>AIM:</w:t>
      </w:r>
      <w:r w:rsidRPr="008777A6">
        <w:rPr>
          <w:rFonts w:ascii="Book Antiqua" w:eastAsia="ヒラギノ角ゴ Pro W" w:hAnsi="Book Antiqua"/>
          <w:b/>
          <w:szCs w:val="24"/>
        </w:rPr>
        <w:t xml:space="preserve"> </w:t>
      </w:r>
      <w:r w:rsidRPr="008777A6">
        <w:rPr>
          <w:rFonts w:ascii="Book Antiqua" w:eastAsia="ヒラギノ角ゴ Pro W" w:hAnsi="Book Antiqua"/>
          <w:szCs w:val="24"/>
        </w:rPr>
        <w:t xml:space="preserve">To compare the prognoses of hepatocellular carcinoma </w:t>
      </w:r>
      <w:r>
        <w:rPr>
          <w:rFonts w:ascii="Book Antiqua" w:eastAsia="ヒラギノ角ゴ Pro W" w:hAnsi="Book Antiqua"/>
          <w:szCs w:val="24"/>
        </w:rPr>
        <w:t xml:space="preserve">(HCC) </w:t>
      </w:r>
      <w:r w:rsidRPr="008777A6">
        <w:rPr>
          <w:rFonts w:ascii="Book Antiqua" w:eastAsia="ヒラギノ角ゴ Pro W" w:hAnsi="Book Antiqua"/>
          <w:szCs w:val="24"/>
        </w:rPr>
        <w:t>patients that underwent AR or non-anatomic liver resection (NAR) using propens</w:t>
      </w:r>
      <w:r>
        <w:rPr>
          <w:rFonts w:ascii="Book Antiqua" w:eastAsia="ヒラギノ角ゴ Pro W" w:hAnsi="Book Antiqua"/>
          <w:szCs w:val="24"/>
        </w:rPr>
        <w:t>ity score-matched populations.</w:t>
      </w:r>
    </w:p>
    <w:p w:rsidR="00C000CA" w:rsidRPr="00CD6D6F" w:rsidRDefault="00C000CA" w:rsidP="008777A6">
      <w:pPr>
        <w:spacing w:line="360" w:lineRule="auto"/>
        <w:rPr>
          <w:rFonts w:ascii="Book Antiqua" w:eastAsia="宋体" w:hAnsi="Book Antiqua"/>
          <w:b/>
          <w:szCs w:val="24"/>
          <w:lang w:eastAsia="zh-CN"/>
        </w:rPr>
      </w:pPr>
    </w:p>
    <w:p w:rsidR="00C000CA" w:rsidRPr="00456BC5" w:rsidRDefault="00C000CA" w:rsidP="008777A6">
      <w:pPr>
        <w:spacing w:line="360" w:lineRule="auto"/>
        <w:rPr>
          <w:rFonts w:ascii="Book Antiqua" w:eastAsia="宋体" w:hAnsi="Book Antiqua"/>
          <w:szCs w:val="24"/>
          <w:lang w:eastAsia="zh-CN"/>
        </w:rPr>
      </w:pPr>
      <w:r w:rsidRPr="00B03D01">
        <w:rPr>
          <w:rFonts w:ascii="Book Antiqua" w:eastAsia="ヒラギノ角ゴ Pro W" w:hAnsi="Book Antiqua"/>
          <w:b/>
          <w:szCs w:val="24"/>
        </w:rPr>
        <w:t>METHODS:</w:t>
      </w:r>
      <w:r w:rsidRPr="008777A6">
        <w:rPr>
          <w:rFonts w:ascii="Book Antiqua" w:eastAsia="ヒラギノ角ゴ Pro W" w:hAnsi="Book Antiqua"/>
          <w:b/>
          <w:szCs w:val="24"/>
        </w:rPr>
        <w:t xml:space="preserve"> </w:t>
      </w:r>
      <w:r w:rsidRPr="008777A6">
        <w:rPr>
          <w:rFonts w:ascii="Book Antiqua" w:eastAsia="ヒラギノ角ゴ Pro W" w:hAnsi="Book Antiqua"/>
          <w:szCs w:val="24"/>
        </w:rPr>
        <w:t>Between January</w:t>
      </w:r>
      <w:bookmarkStart w:id="1" w:name="OLE_LINK1"/>
      <w:bookmarkStart w:id="2" w:name="OLE_LINK2"/>
      <w:r w:rsidRPr="008777A6">
        <w:rPr>
          <w:rFonts w:ascii="Book Antiqua" w:eastAsia="ヒラギノ角ゴ Pro W" w:hAnsi="Book Antiqua"/>
          <w:szCs w:val="24"/>
        </w:rPr>
        <w:t xml:space="preserve"> </w:t>
      </w:r>
      <w:bookmarkEnd w:id="1"/>
      <w:bookmarkEnd w:id="2"/>
      <w:r w:rsidRPr="008777A6">
        <w:rPr>
          <w:rFonts w:ascii="Book Antiqua" w:eastAsia="ヒラギノ角ゴ Pro W" w:hAnsi="Book Antiqua"/>
          <w:szCs w:val="24"/>
        </w:rPr>
        <w:t>2002 and December 2010, 268 consecutive HCC patients, including 110 and 158 patients that underwent AR and NAR, respectively, were retrospe</w:t>
      </w:r>
      <w:r>
        <w:rPr>
          <w:rFonts w:ascii="Book Antiqua" w:eastAsia="ヒラギノ角ゴ Pro W" w:hAnsi="Book Antiqua"/>
          <w:szCs w:val="24"/>
        </w:rPr>
        <w:t>ctively enrolled in this study.</w:t>
      </w:r>
      <w:r w:rsidRPr="008777A6">
        <w:rPr>
          <w:rFonts w:ascii="Book Antiqua" w:eastAsia="ヒラギノ角ゴ Pro W" w:hAnsi="Book Antiqua"/>
          <w:szCs w:val="24"/>
        </w:rPr>
        <w:t xml:space="preserve"> Forty-four patients from each group were selected and matched using logistic multivariate analysis followed</w:t>
      </w:r>
      <w:r>
        <w:rPr>
          <w:rFonts w:ascii="Book Antiqua" w:eastAsia="ヒラギノ角ゴ Pro W" w:hAnsi="Book Antiqua"/>
          <w:szCs w:val="24"/>
        </w:rPr>
        <w:t xml:space="preserve"> by propensity score analysis.</w:t>
      </w:r>
    </w:p>
    <w:p w:rsidR="00C000CA" w:rsidRDefault="00C000CA" w:rsidP="008777A6">
      <w:pPr>
        <w:spacing w:line="360" w:lineRule="auto"/>
        <w:rPr>
          <w:rFonts w:ascii="Book Antiqua" w:eastAsia="宋体" w:hAnsi="Book Antiqua"/>
          <w:b/>
          <w:szCs w:val="24"/>
          <w:lang w:eastAsia="zh-CN"/>
        </w:rPr>
      </w:pPr>
    </w:p>
    <w:p w:rsidR="00C000CA" w:rsidRPr="00A32631" w:rsidRDefault="00C000CA" w:rsidP="008777A6">
      <w:pPr>
        <w:spacing w:line="360" w:lineRule="auto"/>
        <w:rPr>
          <w:rFonts w:ascii="Book Antiqua" w:eastAsia="宋体" w:hAnsi="Book Antiqua"/>
          <w:szCs w:val="24"/>
          <w:lang w:eastAsia="zh-CN"/>
        </w:rPr>
      </w:pPr>
      <w:r w:rsidRPr="00456BC5">
        <w:rPr>
          <w:rFonts w:ascii="Book Antiqua" w:eastAsia="ヒラギノ角ゴ Pro W" w:hAnsi="Book Antiqua"/>
          <w:b/>
          <w:szCs w:val="24"/>
        </w:rPr>
        <w:t>RESULTS:</w:t>
      </w:r>
      <w:r w:rsidRPr="008777A6">
        <w:rPr>
          <w:rFonts w:ascii="Book Antiqua" w:hAnsi="Book Antiqua"/>
          <w:b/>
          <w:szCs w:val="24"/>
        </w:rPr>
        <w:t xml:space="preserve"> </w:t>
      </w:r>
      <w:r w:rsidRPr="008777A6">
        <w:rPr>
          <w:rFonts w:ascii="Book Antiqua" w:hAnsi="Book Antiqua"/>
          <w:szCs w:val="24"/>
        </w:rPr>
        <w:t>In the whole analysis set, the histological background of the liver, liver function, and tumor marker levels differed significant</w:t>
      </w:r>
      <w:r>
        <w:rPr>
          <w:rFonts w:ascii="Book Antiqua" w:hAnsi="Book Antiqua"/>
          <w:szCs w:val="24"/>
        </w:rPr>
        <w:t>ly among the groups.</w:t>
      </w:r>
      <w:r w:rsidRPr="008777A6">
        <w:rPr>
          <w:rFonts w:ascii="Book Antiqua" w:hAnsi="Book Antiqua"/>
          <w:szCs w:val="24"/>
        </w:rPr>
        <w:t xml:space="preserve"> Although the overall survival (OS) and recurrence-free survival rates of the two groups did not differ </w:t>
      </w:r>
      <w:r w:rsidRPr="008777A6">
        <w:rPr>
          <w:rFonts w:ascii="Book Antiqua" w:hAnsi="Book Antiqua"/>
          <w:szCs w:val="24"/>
        </w:rPr>
        <w:lastRenderedPageBreak/>
        <w:t xml:space="preserve">significantly in the whole analysis set, the OS of the AR group was significantly longer than that of the NAR group after propensity matching (76.2 </w:t>
      </w:r>
      <w:bookmarkStart w:id="3" w:name="OLE_LINK3"/>
      <w:bookmarkStart w:id="4" w:name="OLE_LINK4"/>
      <w:r w:rsidRPr="00FF0DFC">
        <w:rPr>
          <w:rFonts w:ascii="Book Antiqua" w:hAnsi="Book Antiqua"/>
          <w:szCs w:val="24"/>
        </w:rPr>
        <w:t>±</w:t>
      </w:r>
      <w:bookmarkEnd w:id="3"/>
      <w:bookmarkEnd w:id="4"/>
      <w:r w:rsidRPr="00FF0DFC">
        <w:rPr>
          <w:rFonts w:ascii="Book Antiqua" w:hAnsi="Book Antiqua"/>
          <w:szCs w:val="24"/>
        </w:rPr>
        <w:t xml:space="preserve"> </w:t>
      </w:r>
      <w:r w:rsidRPr="008777A6">
        <w:rPr>
          <w:rFonts w:ascii="Book Antiqua" w:hAnsi="Book Antiqua"/>
          <w:szCs w:val="24"/>
        </w:rPr>
        <w:t xml:space="preserve">6.3 M </w:t>
      </w:r>
      <w:r w:rsidRPr="008E74B4">
        <w:rPr>
          <w:rFonts w:ascii="Book Antiqua" w:hAnsi="Book Antiqua"/>
          <w:i/>
          <w:szCs w:val="24"/>
        </w:rPr>
        <w:t>vs</w:t>
      </w:r>
      <w:r w:rsidRPr="008777A6">
        <w:rPr>
          <w:rFonts w:ascii="Book Antiqua" w:hAnsi="Book Antiqua"/>
          <w:szCs w:val="24"/>
        </w:rPr>
        <w:t xml:space="preserve"> 58.9 </w:t>
      </w:r>
      <w:r w:rsidRPr="00FF0DFC">
        <w:rPr>
          <w:rFonts w:ascii="Book Antiqua" w:hAnsi="Book Antiqua"/>
          <w:szCs w:val="24"/>
        </w:rPr>
        <w:t>±</w:t>
      </w:r>
      <w:r w:rsidRPr="008777A6">
        <w:rPr>
          <w:rFonts w:ascii="Book Antiqua" w:hAnsi="Book Antiqua"/>
          <w:szCs w:val="24"/>
        </w:rPr>
        <w:t xml:space="preserve"> 6.3 M; </w:t>
      </w:r>
      <w:r w:rsidRPr="008E74B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Pr>
          <w:rFonts w:ascii="Book Antiqua" w:hAnsi="Book Antiqua"/>
          <w:szCs w:val="24"/>
        </w:rPr>
        <w:t xml:space="preserve">0.0039). </w:t>
      </w:r>
      <w:r w:rsidRPr="008777A6">
        <w:rPr>
          <w:rFonts w:ascii="Book Antiqua" w:hAnsi="Book Antiqua"/>
          <w:szCs w:val="24"/>
        </w:rPr>
        <w:t xml:space="preserve">Although AR (hazard ratio: 0.456, </w:t>
      </w:r>
      <w:r w:rsidRPr="001D5605">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0.039) was found to be a prognostic factor in the univariate analysis, only vascular invasion (hazard ratio: 0.228, </w:t>
      </w:r>
      <w:r w:rsidRPr="00115DDB">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0.002) and the hepatocyte growth factor level (hazard ratio: 52.366, </w:t>
      </w:r>
      <w:r w:rsidRPr="00A32631">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0.035) were subsequently found to be i</w:t>
      </w:r>
      <w:r>
        <w:rPr>
          <w:rFonts w:ascii="Book Antiqua" w:hAnsi="Book Antiqua"/>
          <w:szCs w:val="24"/>
        </w:rPr>
        <w:t>ndependent prognostic factors.</w:t>
      </w:r>
    </w:p>
    <w:p w:rsidR="00C000CA" w:rsidRDefault="00C000CA" w:rsidP="008777A6">
      <w:pPr>
        <w:spacing w:line="360" w:lineRule="auto"/>
        <w:rPr>
          <w:rFonts w:ascii="Book Antiqua" w:eastAsia="宋体" w:hAnsi="Book Antiqua"/>
          <w:b/>
          <w:szCs w:val="24"/>
          <w:lang w:eastAsia="zh-CN"/>
        </w:rPr>
      </w:pPr>
    </w:p>
    <w:p w:rsidR="00C000CA" w:rsidRPr="00A32631" w:rsidRDefault="00C000CA" w:rsidP="008777A6">
      <w:pPr>
        <w:spacing w:line="360" w:lineRule="auto"/>
        <w:rPr>
          <w:rFonts w:ascii="Book Antiqua" w:eastAsia="宋体" w:hAnsi="Book Antiqua"/>
          <w:szCs w:val="24"/>
          <w:lang w:eastAsia="zh-CN"/>
        </w:rPr>
      </w:pPr>
      <w:r w:rsidRPr="00A32631">
        <w:rPr>
          <w:rFonts w:ascii="Book Antiqua" w:eastAsia="ヒラギノ角ゴ Pro W" w:hAnsi="Book Antiqua"/>
          <w:b/>
          <w:szCs w:val="24"/>
        </w:rPr>
        <w:t>CONCLUSION:</w:t>
      </w:r>
      <w:r w:rsidRPr="008777A6">
        <w:rPr>
          <w:rFonts w:ascii="Book Antiqua" w:eastAsia="ヒラギノ角ゴ Pro W" w:hAnsi="Book Antiqua"/>
          <w:b/>
          <w:szCs w:val="24"/>
        </w:rPr>
        <w:t xml:space="preserve"> </w:t>
      </w:r>
      <w:r w:rsidRPr="008777A6">
        <w:rPr>
          <w:rFonts w:ascii="Book Antiqua" w:hAnsi="Book Antiqua"/>
          <w:szCs w:val="24"/>
        </w:rPr>
        <w:t>AR conveys a survival advantage over NAR in specific subpopulations of HCC patients with tumors of less than 5</w:t>
      </w:r>
      <w:r>
        <w:rPr>
          <w:rFonts w:ascii="Book Antiqua" w:eastAsia="宋体" w:hAnsi="Book Antiqua"/>
          <w:szCs w:val="24"/>
          <w:lang w:eastAsia="zh-CN"/>
        </w:rPr>
        <w:t xml:space="preserve"> </w:t>
      </w:r>
      <w:r w:rsidRPr="008777A6">
        <w:rPr>
          <w:rFonts w:ascii="Book Antiqua" w:hAnsi="Book Antiqua"/>
          <w:szCs w:val="24"/>
        </w:rPr>
        <w:t>cm in diameter, single tumor, and</w:t>
      </w:r>
      <w:r>
        <w:rPr>
          <w:rFonts w:ascii="Book Antiqua" w:hAnsi="Book Antiqua"/>
          <w:szCs w:val="24"/>
        </w:rPr>
        <w:t xml:space="preserve"> good liver function.</w:t>
      </w:r>
    </w:p>
    <w:p w:rsidR="00C000CA" w:rsidRDefault="00C000CA" w:rsidP="008777A6">
      <w:pPr>
        <w:spacing w:line="360" w:lineRule="auto"/>
        <w:rPr>
          <w:rFonts w:ascii="Book Antiqua" w:eastAsia="宋体" w:hAnsi="Book Antiqua"/>
          <w:b/>
          <w:szCs w:val="24"/>
          <w:lang w:eastAsia="zh-CN"/>
        </w:rPr>
      </w:pPr>
    </w:p>
    <w:p w:rsidR="00C000CA" w:rsidRPr="00173922" w:rsidRDefault="00C000CA" w:rsidP="00BB2E5C">
      <w:pPr>
        <w:pStyle w:val="ad"/>
        <w:tabs>
          <w:tab w:val="left" w:pos="2895"/>
        </w:tabs>
        <w:spacing w:line="360" w:lineRule="auto"/>
        <w:rPr>
          <w:rFonts w:ascii="Book Antiqua" w:hAnsi="Book Antiqua"/>
        </w:rPr>
      </w:pPr>
      <w:r>
        <w:rPr>
          <w:rFonts w:ascii="Book Antiqua" w:hAnsi="Book Antiqua"/>
        </w:rPr>
        <w:t>© 2014</w:t>
      </w:r>
      <w:r w:rsidRPr="00173922">
        <w:rPr>
          <w:rFonts w:ascii="Book Antiqua" w:hAnsi="Book Antiqua"/>
        </w:rPr>
        <w:t xml:space="preserve"> Baishideng Publishing Group Co., Limited. All rights reserved.</w:t>
      </w:r>
    </w:p>
    <w:p w:rsidR="00C000CA" w:rsidRDefault="00C000CA" w:rsidP="008777A6">
      <w:pPr>
        <w:spacing w:line="360" w:lineRule="auto"/>
        <w:rPr>
          <w:rFonts w:ascii="Book Antiqua" w:eastAsia="宋体" w:hAnsi="Book Antiqua"/>
          <w:b/>
          <w:szCs w:val="24"/>
          <w:lang w:eastAsia="zh-CN"/>
        </w:rPr>
      </w:pPr>
    </w:p>
    <w:p w:rsidR="00C000CA" w:rsidRPr="00D739A2" w:rsidRDefault="00C000CA" w:rsidP="008777A6">
      <w:pPr>
        <w:spacing w:line="360" w:lineRule="auto"/>
        <w:rPr>
          <w:rFonts w:ascii="Book Antiqua" w:eastAsia="宋体" w:hAnsi="Book Antiqua"/>
          <w:szCs w:val="24"/>
          <w:lang w:eastAsia="zh-CN"/>
        </w:rPr>
      </w:pPr>
      <w:r w:rsidRPr="008777A6">
        <w:rPr>
          <w:rFonts w:ascii="Book Antiqua" w:eastAsia="ヒラギノ角ゴ Pro W" w:hAnsi="Book Antiqua"/>
          <w:b/>
          <w:szCs w:val="24"/>
        </w:rPr>
        <w:t>Key words:</w:t>
      </w:r>
      <w:r w:rsidRPr="008777A6">
        <w:rPr>
          <w:rFonts w:ascii="Book Antiqua" w:eastAsia="ヒラギノ角ゴ Pro W" w:hAnsi="Book Antiqua"/>
          <w:szCs w:val="24"/>
        </w:rPr>
        <w:t xml:space="preserve"> </w:t>
      </w:r>
      <w:r>
        <w:rPr>
          <w:rFonts w:ascii="Book Antiqua" w:eastAsia="宋体" w:hAnsi="Book Antiqua"/>
          <w:szCs w:val="24"/>
          <w:lang w:eastAsia="zh-CN"/>
        </w:rPr>
        <w:t>A</w:t>
      </w:r>
      <w:r w:rsidRPr="008777A6">
        <w:rPr>
          <w:rFonts w:ascii="Book Antiqua" w:eastAsia="ヒラギノ角ゴ Pro W" w:hAnsi="Book Antiqua"/>
          <w:szCs w:val="24"/>
        </w:rPr>
        <w:t>natomical liver resection</w:t>
      </w:r>
      <w:r>
        <w:rPr>
          <w:rFonts w:ascii="Book Antiqua" w:eastAsia="宋体" w:hAnsi="Book Antiqua"/>
          <w:szCs w:val="24"/>
          <w:lang w:eastAsia="zh-CN"/>
        </w:rPr>
        <w:t>;</w:t>
      </w:r>
      <w:r w:rsidRPr="008777A6">
        <w:rPr>
          <w:rFonts w:ascii="Book Antiqua" w:eastAsia="ヒラギノ角ゴ Pro W" w:hAnsi="Book Antiqua"/>
          <w:szCs w:val="24"/>
        </w:rPr>
        <w:t xml:space="preserve"> </w:t>
      </w:r>
      <w:r>
        <w:rPr>
          <w:rFonts w:ascii="Book Antiqua" w:eastAsia="宋体" w:hAnsi="Book Antiqua"/>
          <w:szCs w:val="24"/>
          <w:lang w:eastAsia="zh-CN"/>
        </w:rPr>
        <w:t>P</w:t>
      </w:r>
      <w:r w:rsidRPr="008777A6">
        <w:rPr>
          <w:rFonts w:ascii="Book Antiqua" w:eastAsia="ヒラギノ角ゴ Pro W" w:hAnsi="Book Antiqua"/>
          <w:szCs w:val="24"/>
        </w:rPr>
        <w:t>ropensity score analysis</w:t>
      </w:r>
      <w:r>
        <w:rPr>
          <w:rFonts w:ascii="Book Antiqua" w:eastAsia="宋体" w:hAnsi="Book Antiqua"/>
          <w:szCs w:val="24"/>
          <w:lang w:eastAsia="zh-CN"/>
        </w:rPr>
        <w:t>;</w:t>
      </w:r>
      <w:r w:rsidRPr="008777A6">
        <w:rPr>
          <w:rFonts w:ascii="Book Antiqua" w:eastAsia="ヒラギノ角ゴ Pro W" w:hAnsi="Book Antiqua"/>
          <w:szCs w:val="24"/>
        </w:rPr>
        <w:t xml:space="preserve"> </w:t>
      </w:r>
      <w:r>
        <w:rPr>
          <w:rFonts w:ascii="Book Antiqua" w:eastAsia="宋体" w:hAnsi="Book Antiqua"/>
          <w:szCs w:val="24"/>
          <w:lang w:eastAsia="zh-CN"/>
        </w:rPr>
        <w:t>H</w:t>
      </w:r>
      <w:r>
        <w:rPr>
          <w:rFonts w:ascii="Book Antiqua" w:eastAsia="ヒラギノ角ゴ Pro W" w:hAnsi="Book Antiqua"/>
          <w:szCs w:val="24"/>
        </w:rPr>
        <w:t>epatocellular carcinoma</w:t>
      </w:r>
    </w:p>
    <w:p w:rsidR="00C000CA" w:rsidRPr="008777A6" w:rsidRDefault="00C000CA" w:rsidP="008777A6">
      <w:pPr>
        <w:spacing w:line="360" w:lineRule="auto"/>
        <w:rPr>
          <w:rFonts w:ascii="Book Antiqua" w:eastAsia="宋体" w:hAnsi="Book Antiqua"/>
          <w:szCs w:val="24"/>
          <w:lang w:eastAsia="zh-CN"/>
        </w:rPr>
      </w:pPr>
    </w:p>
    <w:p w:rsidR="00C000CA" w:rsidRDefault="00C000CA" w:rsidP="008777A6">
      <w:pPr>
        <w:spacing w:line="360" w:lineRule="auto"/>
        <w:rPr>
          <w:rFonts w:ascii="Book Antiqua" w:eastAsia="宋体" w:hAnsi="Book Antiqua"/>
          <w:szCs w:val="24"/>
          <w:lang w:eastAsia="zh-CN"/>
        </w:rPr>
      </w:pPr>
      <w:r w:rsidRPr="0029574A">
        <w:rPr>
          <w:rFonts w:ascii="Book Antiqua" w:eastAsia="宋体" w:hAnsi="Book Antiqua"/>
          <w:b/>
          <w:szCs w:val="24"/>
          <w:lang w:eastAsia="zh-CN"/>
        </w:rPr>
        <w:t>Core tip:</w:t>
      </w:r>
      <w:r w:rsidRPr="008777A6">
        <w:rPr>
          <w:rFonts w:ascii="Book Antiqua" w:hAnsi="Book Antiqua"/>
          <w:szCs w:val="24"/>
        </w:rPr>
        <w:t xml:space="preserve"> The aim of this study was to compare the prognostic advantage of </w:t>
      </w:r>
      <w:r w:rsidRPr="008777A6">
        <w:rPr>
          <w:rFonts w:ascii="Book Antiqua" w:eastAsia="ヒラギノ角ゴ Pro W" w:hAnsi="Book Antiqua"/>
          <w:szCs w:val="24"/>
        </w:rPr>
        <w:t xml:space="preserve">hepatocellular carcinoma </w:t>
      </w:r>
      <w:r>
        <w:rPr>
          <w:rFonts w:ascii="Book Antiqua" w:eastAsia="ヒラギノ角ゴ Pro W" w:hAnsi="Book Antiqua"/>
          <w:szCs w:val="24"/>
        </w:rPr>
        <w:t>(HCC)</w:t>
      </w:r>
      <w:r w:rsidRPr="008777A6">
        <w:rPr>
          <w:rFonts w:ascii="Book Antiqua" w:hAnsi="Book Antiqua"/>
          <w:szCs w:val="24"/>
        </w:rPr>
        <w:t xml:space="preserve"> patients that underwent anatomic liver resection (AR) or non-anatomic liver resection (NAR) using propens</w:t>
      </w:r>
      <w:r>
        <w:rPr>
          <w:rFonts w:ascii="Book Antiqua" w:hAnsi="Book Antiqua"/>
          <w:szCs w:val="24"/>
        </w:rPr>
        <w:t xml:space="preserve">ity score-matched populations. </w:t>
      </w:r>
      <w:r w:rsidRPr="008777A6">
        <w:rPr>
          <w:rFonts w:ascii="Book Antiqua" w:hAnsi="Book Antiqua"/>
          <w:szCs w:val="24"/>
        </w:rPr>
        <w:t>Consecutive 268 HCC patients were enrolled and 44 patients from each group were matched using logistic multivariate analysis followed by propensity score analysis.</w:t>
      </w:r>
      <w:r>
        <w:rPr>
          <w:rFonts w:ascii="Book Antiqua" w:hAnsi="Book Antiqua"/>
          <w:szCs w:val="24"/>
        </w:rPr>
        <w:t xml:space="preserve"> </w:t>
      </w:r>
      <w:r w:rsidRPr="008777A6">
        <w:rPr>
          <w:rFonts w:ascii="Book Antiqua" w:hAnsi="Book Antiqua"/>
          <w:szCs w:val="24"/>
        </w:rPr>
        <w:t>The overall survival of the AR group was significantly longer than that of the NAR g</w:t>
      </w:r>
      <w:r>
        <w:rPr>
          <w:rFonts w:ascii="Book Antiqua" w:hAnsi="Book Antiqua"/>
          <w:szCs w:val="24"/>
        </w:rPr>
        <w:t>roup after propensity matching.</w:t>
      </w:r>
      <w:r w:rsidRPr="008777A6">
        <w:rPr>
          <w:rFonts w:ascii="Book Antiqua" w:hAnsi="Book Antiqua"/>
          <w:szCs w:val="24"/>
        </w:rPr>
        <w:t xml:space="preserve"> Vascular invasion and the hepatocyte growth factor level were subsequently found to be i</w:t>
      </w:r>
      <w:r>
        <w:rPr>
          <w:rFonts w:ascii="Book Antiqua" w:hAnsi="Book Antiqua"/>
          <w:szCs w:val="24"/>
        </w:rPr>
        <w:t xml:space="preserve">ndependent prognostic factors. </w:t>
      </w:r>
      <w:r w:rsidRPr="008777A6">
        <w:rPr>
          <w:rFonts w:ascii="Book Antiqua" w:hAnsi="Book Antiqua"/>
          <w:szCs w:val="24"/>
        </w:rPr>
        <w:t>AR conveys a survival advantage over NAR in specific subpopulations of HCC patients.</w:t>
      </w:r>
    </w:p>
    <w:p w:rsidR="00C000CA" w:rsidRDefault="00C000CA" w:rsidP="008777A6">
      <w:pPr>
        <w:spacing w:line="360" w:lineRule="auto"/>
        <w:rPr>
          <w:rFonts w:ascii="Book Antiqua" w:eastAsia="宋体" w:hAnsi="Book Antiqua"/>
          <w:szCs w:val="24"/>
          <w:lang w:eastAsia="zh-CN"/>
        </w:rPr>
      </w:pPr>
    </w:p>
    <w:p w:rsidR="00C000CA" w:rsidRPr="00464FAA" w:rsidRDefault="00C000CA" w:rsidP="001C7AF1">
      <w:pPr>
        <w:spacing w:line="360" w:lineRule="auto"/>
        <w:rPr>
          <w:rFonts w:ascii="Book Antiqua" w:eastAsia="宋体" w:hAnsi="Book Antiqua"/>
          <w:b/>
          <w:szCs w:val="24"/>
          <w:lang w:eastAsia="zh-CN"/>
        </w:rPr>
      </w:pPr>
      <w:r w:rsidRPr="008777A6">
        <w:rPr>
          <w:rFonts w:ascii="Book Antiqua" w:hAnsi="Book Antiqua"/>
          <w:szCs w:val="24"/>
        </w:rPr>
        <w:lastRenderedPageBreak/>
        <w:t>Ishii</w:t>
      </w:r>
      <w:r>
        <w:rPr>
          <w:rFonts w:ascii="Book Antiqua" w:eastAsia="宋体" w:hAnsi="Book Antiqua"/>
          <w:szCs w:val="24"/>
          <w:lang w:eastAsia="zh-CN"/>
        </w:rPr>
        <w:t xml:space="preserve"> M</w:t>
      </w:r>
      <w:r w:rsidRPr="008777A6">
        <w:rPr>
          <w:rFonts w:ascii="Book Antiqua" w:hAnsi="Book Antiqua"/>
          <w:szCs w:val="24"/>
        </w:rPr>
        <w:t>, Mizuguchi</w:t>
      </w:r>
      <w:r>
        <w:rPr>
          <w:rFonts w:ascii="Book Antiqua" w:eastAsia="宋体" w:hAnsi="Book Antiqua"/>
          <w:szCs w:val="24"/>
          <w:lang w:eastAsia="zh-CN"/>
        </w:rPr>
        <w:t xml:space="preserve"> T</w:t>
      </w:r>
      <w:r w:rsidRPr="008777A6">
        <w:rPr>
          <w:rFonts w:ascii="Book Antiqua" w:hAnsi="Book Antiqua"/>
          <w:szCs w:val="24"/>
        </w:rPr>
        <w:t>, Kawamoto</w:t>
      </w:r>
      <w:r>
        <w:rPr>
          <w:rFonts w:ascii="Book Antiqua" w:eastAsia="宋体" w:hAnsi="Book Antiqua"/>
          <w:szCs w:val="24"/>
          <w:lang w:eastAsia="zh-CN"/>
        </w:rPr>
        <w:t xml:space="preserve"> M</w:t>
      </w:r>
      <w:r w:rsidRPr="008777A6">
        <w:rPr>
          <w:rFonts w:ascii="Book Antiqua" w:hAnsi="Book Antiqua"/>
          <w:szCs w:val="24"/>
        </w:rPr>
        <w:t>, Meguro</w:t>
      </w:r>
      <w:r>
        <w:rPr>
          <w:rFonts w:ascii="Book Antiqua" w:eastAsia="宋体" w:hAnsi="Book Antiqua"/>
          <w:szCs w:val="24"/>
          <w:lang w:eastAsia="zh-CN"/>
        </w:rPr>
        <w:t xml:space="preserve"> M</w:t>
      </w:r>
      <w:r w:rsidRPr="008777A6">
        <w:rPr>
          <w:rFonts w:ascii="Book Antiqua" w:hAnsi="Book Antiqua"/>
          <w:szCs w:val="24"/>
        </w:rPr>
        <w:t>, Ota</w:t>
      </w:r>
      <w:r>
        <w:rPr>
          <w:rFonts w:ascii="Book Antiqua" w:eastAsia="宋体" w:hAnsi="Book Antiqua"/>
          <w:szCs w:val="24"/>
          <w:lang w:eastAsia="zh-CN"/>
        </w:rPr>
        <w:t xml:space="preserve"> S</w:t>
      </w:r>
      <w:r w:rsidRPr="008777A6">
        <w:rPr>
          <w:rFonts w:ascii="Book Antiqua" w:hAnsi="Book Antiqua"/>
          <w:szCs w:val="24"/>
        </w:rPr>
        <w:t>, Nishidate</w:t>
      </w:r>
      <w:r>
        <w:rPr>
          <w:rFonts w:ascii="Book Antiqua" w:eastAsia="宋体" w:hAnsi="Book Antiqua"/>
          <w:szCs w:val="24"/>
          <w:lang w:eastAsia="zh-CN"/>
        </w:rPr>
        <w:t xml:space="preserve"> T</w:t>
      </w:r>
      <w:r w:rsidRPr="008777A6">
        <w:rPr>
          <w:rFonts w:ascii="Book Antiqua" w:hAnsi="Book Antiqua"/>
          <w:szCs w:val="24"/>
        </w:rPr>
        <w:t>, Okita</w:t>
      </w:r>
      <w:r>
        <w:rPr>
          <w:rFonts w:ascii="Book Antiqua" w:eastAsia="宋体" w:hAnsi="Book Antiqua"/>
          <w:szCs w:val="24"/>
          <w:lang w:eastAsia="zh-CN"/>
        </w:rPr>
        <w:t xml:space="preserve"> K</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Kimura</w:t>
      </w:r>
      <w:r>
        <w:rPr>
          <w:rFonts w:ascii="Book Antiqua" w:eastAsia="宋体" w:hAnsi="Book Antiqua"/>
          <w:szCs w:val="24"/>
          <w:lang w:eastAsia="zh-CN"/>
        </w:rPr>
        <w:t xml:space="preserve"> Y</w:t>
      </w:r>
      <w:r w:rsidRPr="008777A6">
        <w:rPr>
          <w:rFonts w:ascii="Book Antiqua" w:hAnsi="Book Antiqua"/>
          <w:szCs w:val="24"/>
        </w:rPr>
        <w:t>, Hui</w:t>
      </w:r>
      <w:r>
        <w:rPr>
          <w:rFonts w:ascii="Book Antiqua" w:eastAsia="宋体" w:hAnsi="Book Antiqua"/>
          <w:szCs w:val="24"/>
          <w:lang w:eastAsia="zh-CN"/>
        </w:rPr>
        <w:t xml:space="preserve"> TT</w:t>
      </w:r>
      <w:r w:rsidRPr="008777A6">
        <w:rPr>
          <w:rFonts w:ascii="Book Antiqua" w:hAnsi="Book Antiqua"/>
          <w:szCs w:val="24"/>
        </w:rPr>
        <w:t>, Hirata</w:t>
      </w:r>
      <w:r>
        <w:rPr>
          <w:rFonts w:ascii="Book Antiqua" w:eastAsia="宋体" w:hAnsi="Book Antiqua"/>
          <w:szCs w:val="24"/>
          <w:lang w:eastAsia="zh-CN"/>
        </w:rPr>
        <w:t xml:space="preserve"> K.</w:t>
      </w:r>
      <w:r w:rsidRPr="00464FAA">
        <w:rPr>
          <w:rFonts w:ascii="Book Antiqua" w:hAnsi="Book Antiqua"/>
          <w:b/>
          <w:szCs w:val="24"/>
        </w:rPr>
        <w:t xml:space="preserve"> </w:t>
      </w:r>
      <w:r w:rsidRPr="00464FAA">
        <w:rPr>
          <w:rFonts w:ascii="Book Antiqua" w:hAnsi="Book Antiqua"/>
          <w:szCs w:val="24"/>
        </w:rPr>
        <w:t>Propensity score analysis demonstrated the prognostic advantage of anatomical liver resection in hepatocellular carcinoma</w:t>
      </w:r>
      <w:r w:rsidRPr="00464FAA">
        <w:rPr>
          <w:rFonts w:ascii="Book Antiqua" w:eastAsia="宋体" w:hAnsi="Book Antiqua"/>
          <w:szCs w:val="24"/>
          <w:lang w:eastAsia="zh-CN"/>
        </w:rPr>
        <w:t>.</w:t>
      </w:r>
    </w:p>
    <w:p w:rsidR="00C000CA" w:rsidRPr="00D26319" w:rsidRDefault="00C000CA" w:rsidP="001C7AF1">
      <w:pPr>
        <w:spacing w:line="360" w:lineRule="auto"/>
        <w:rPr>
          <w:rFonts w:ascii="Book Antiqua" w:hAnsi="Book Antiqua"/>
        </w:rPr>
      </w:pPr>
      <w:bookmarkStart w:id="5" w:name="OLE_LINK22"/>
      <w:r w:rsidRPr="00D26319">
        <w:rPr>
          <w:rFonts w:ascii="Book Antiqua" w:hAnsi="Book Antiqua"/>
          <w:b/>
        </w:rPr>
        <w:t>Available from:</w:t>
      </w:r>
      <w:r w:rsidRPr="00D26319">
        <w:rPr>
          <w:rFonts w:ascii="Book Antiqua" w:hAnsi="Book Antiqua"/>
        </w:rPr>
        <w:t xml:space="preserve"> URL: h</w:t>
      </w:r>
      <w:r>
        <w:rPr>
          <w:rFonts w:ascii="Book Antiqua" w:hAnsi="Book Antiqua"/>
        </w:rPr>
        <w:t>ttp://www.wjgnet.com/1007-9327/</w:t>
      </w:r>
    </w:p>
    <w:p w:rsidR="00C000CA" w:rsidRPr="00D26319" w:rsidRDefault="00C000CA" w:rsidP="001C7AF1">
      <w:pPr>
        <w:spacing w:line="360" w:lineRule="auto"/>
        <w:rPr>
          <w:rFonts w:ascii="Book Antiqua" w:hAnsi="Book Antiqua"/>
        </w:rPr>
      </w:pPr>
      <w:r w:rsidRPr="00D26319">
        <w:rPr>
          <w:rFonts w:ascii="Book Antiqua" w:hAnsi="Book Antiqua"/>
          <w:b/>
        </w:rPr>
        <w:t xml:space="preserve">DOI: </w:t>
      </w:r>
      <w:r w:rsidRPr="00D26319">
        <w:rPr>
          <w:rFonts w:ascii="Book Antiqua" w:hAnsi="Book Antiqua"/>
        </w:rPr>
        <w:t>http://dx.doi.org/10.3748/</w:t>
      </w:r>
    </w:p>
    <w:bookmarkEnd w:id="5"/>
    <w:p w:rsidR="00C000CA" w:rsidRPr="001C7AF1" w:rsidRDefault="00C000CA" w:rsidP="00464FAA">
      <w:pPr>
        <w:spacing w:line="360" w:lineRule="auto"/>
        <w:rPr>
          <w:rFonts w:ascii="Book Antiqua" w:eastAsia="宋体" w:hAnsi="Book Antiqua"/>
          <w:szCs w:val="24"/>
          <w:lang w:eastAsia="zh-CN"/>
        </w:rPr>
      </w:pPr>
    </w:p>
    <w:p w:rsidR="00C000CA" w:rsidRPr="00464FAA" w:rsidRDefault="00C000CA" w:rsidP="008777A6">
      <w:pPr>
        <w:spacing w:line="360" w:lineRule="auto"/>
        <w:rPr>
          <w:rFonts w:ascii="Book Antiqua" w:eastAsia="宋体" w:hAnsi="Book Antiqua"/>
          <w:szCs w:val="24"/>
          <w:lang w:eastAsia="zh-CN"/>
        </w:rPr>
      </w:pPr>
    </w:p>
    <w:p w:rsidR="00C000CA" w:rsidRPr="008777A6" w:rsidRDefault="00C000CA" w:rsidP="008777A6">
      <w:pPr>
        <w:widowControl/>
        <w:spacing w:line="360" w:lineRule="auto"/>
        <w:rPr>
          <w:rFonts w:ascii="Book Antiqua" w:hAnsi="Book Antiqua"/>
          <w:b/>
          <w:szCs w:val="24"/>
        </w:rPr>
      </w:pPr>
      <w:r w:rsidRPr="008777A6">
        <w:rPr>
          <w:rFonts w:ascii="Book Antiqua" w:hAnsi="Book Antiqua"/>
          <w:b/>
          <w:szCs w:val="24"/>
        </w:rPr>
        <w:br w:type="page"/>
      </w:r>
    </w:p>
    <w:p w:rsidR="00C000CA" w:rsidRDefault="00C000CA" w:rsidP="007C26E1">
      <w:pPr>
        <w:spacing w:line="360" w:lineRule="auto"/>
        <w:rPr>
          <w:rFonts w:ascii="Book Antiqua" w:eastAsia="宋体" w:hAnsi="Book Antiqua"/>
          <w:b/>
          <w:szCs w:val="24"/>
          <w:lang w:eastAsia="zh-CN"/>
        </w:rPr>
      </w:pPr>
      <w:r w:rsidRPr="007C26E1">
        <w:rPr>
          <w:rFonts w:ascii="Book Antiqua" w:hAnsi="Book Antiqua"/>
          <w:b/>
          <w:szCs w:val="24"/>
        </w:rPr>
        <w:t>INTRODUCTION</w:t>
      </w:r>
    </w:p>
    <w:p w:rsidR="00C000CA" w:rsidRPr="005971DD" w:rsidRDefault="00C000CA" w:rsidP="007C26E1">
      <w:pPr>
        <w:spacing w:line="360" w:lineRule="auto"/>
        <w:rPr>
          <w:rFonts w:ascii="Book Antiqua" w:eastAsia="宋体" w:hAnsi="Book Antiqua"/>
          <w:szCs w:val="24"/>
          <w:lang w:eastAsia="zh-CN"/>
        </w:rPr>
      </w:pPr>
      <w:r w:rsidRPr="008777A6">
        <w:rPr>
          <w:rFonts w:ascii="Book Antiqua" w:hAnsi="Book Antiqua"/>
          <w:szCs w:val="24"/>
        </w:rPr>
        <w:t>Liver resection is one of the curative approaches employed for hepatocellular carcinoma (HCC), which is the sixth most prevalent cancer worldwide</w:t>
      </w:r>
      <w:r w:rsidRPr="008777A6">
        <w:rPr>
          <w:rFonts w:ascii="Book Antiqua" w:hAnsi="Book Antiqua"/>
          <w:noProof/>
          <w:szCs w:val="24"/>
          <w:vertAlign w:val="superscript"/>
        </w:rPr>
        <w:t>[1-3]</w:t>
      </w:r>
      <w:r>
        <w:rPr>
          <w:rFonts w:ascii="Book Antiqua" w:hAnsi="Book Antiqua"/>
          <w:szCs w:val="24"/>
        </w:rPr>
        <w:t xml:space="preserve">. </w:t>
      </w:r>
      <w:r w:rsidRPr="008777A6">
        <w:rPr>
          <w:rFonts w:ascii="Book Antiqua" w:hAnsi="Book Antiqua"/>
          <w:szCs w:val="24"/>
        </w:rPr>
        <w:t>The optimal strategy for HCC management depends on the balance between the characteristics of the tumor and host liver function</w:t>
      </w:r>
      <w:r w:rsidRPr="008777A6">
        <w:rPr>
          <w:rFonts w:ascii="Book Antiqua" w:hAnsi="Book Antiqua"/>
          <w:noProof/>
          <w:szCs w:val="24"/>
          <w:vertAlign w:val="superscript"/>
        </w:rPr>
        <w:t>[4-6]</w:t>
      </w:r>
      <w:r>
        <w:rPr>
          <w:rFonts w:ascii="Book Antiqua" w:hAnsi="Book Antiqua"/>
          <w:szCs w:val="24"/>
        </w:rPr>
        <w:t>.</w:t>
      </w:r>
      <w:r w:rsidRPr="008777A6">
        <w:rPr>
          <w:rFonts w:ascii="Book Antiqua" w:hAnsi="Book Antiqua"/>
          <w:szCs w:val="24"/>
        </w:rPr>
        <w:t xml:space="preserve"> Although the indications for liver resection for HCC recommend that only patients that retain good liver function should undergo the procedure</w:t>
      </w:r>
      <w:r>
        <w:rPr>
          <w:rFonts w:ascii="Book Antiqua" w:hAnsi="Book Antiqua"/>
          <w:noProof/>
          <w:szCs w:val="24"/>
          <w:vertAlign w:val="superscript"/>
        </w:rPr>
        <w:t>[7,</w:t>
      </w:r>
      <w:r w:rsidRPr="008777A6">
        <w:rPr>
          <w:rFonts w:ascii="Book Antiqua" w:hAnsi="Book Antiqua"/>
          <w:noProof/>
          <w:szCs w:val="24"/>
          <w:vertAlign w:val="superscript"/>
        </w:rPr>
        <w:t>8]</w:t>
      </w:r>
      <w:r w:rsidRPr="008777A6">
        <w:rPr>
          <w:rFonts w:ascii="Book Antiqua" w:hAnsi="Book Antiqua"/>
          <w:szCs w:val="24"/>
        </w:rPr>
        <w:t>, the liver function of these patients can deteriorate due to chronic liver disease, including cirrhosis associated with viral hepatitis</w:t>
      </w:r>
      <w:r>
        <w:rPr>
          <w:rFonts w:ascii="Book Antiqua" w:hAnsi="Book Antiqua"/>
          <w:noProof/>
          <w:szCs w:val="24"/>
          <w:vertAlign w:val="superscript"/>
        </w:rPr>
        <w:t>[2,</w:t>
      </w:r>
      <w:r w:rsidRPr="008777A6">
        <w:rPr>
          <w:rFonts w:ascii="Book Antiqua" w:hAnsi="Book Antiqua"/>
          <w:noProof/>
          <w:szCs w:val="24"/>
          <w:vertAlign w:val="superscript"/>
        </w:rPr>
        <w:t>3]</w:t>
      </w:r>
      <w:r>
        <w:rPr>
          <w:rFonts w:ascii="Book Antiqua" w:hAnsi="Book Antiqua"/>
          <w:szCs w:val="24"/>
        </w:rPr>
        <w:t>.</w:t>
      </w:r>
    </w:p>
    <w:p w:rsidR="00C000CA" w:rsidRPr="002F190B" w:rsidRDefault="00C000CA" w:rsidP="00410032">
      <w:pPr>
        <w:spacing w:line="360" w:lineRule="auto"/>
        <w:ind w:firstLineChars="100" w:firstLine="240"/>
        <w:rPr>
          <w:rFonts w:ascii="Book Antiqua" w:eastAsia="宋体" w:hAnsi="Book Antiqua"/>
          <w:szCs w:val="24"/>
          <w:lang w:eastAsia="zh-CN"/>
        </w:rPr>
      </w:pPr>
      <w:r w:rsidRPr="008777A6">
        <w:rPr>
          <w:rFonts w:ascii="Book Antiqua" w:hAnsi="Book Antiqua"/>
          <w:szCs w:val="24"/>
        </w:rPr>
        <w:t>The optimal type of liver resection for HCC has been debated and is divided into anatomic resection (AR) and non-anatomic resection (NAR)</w:t>
      </w:r>
      <w:r>
        <w:rPr>
          <w:rFonts w:ascii="Book Antiqua" w:hAnsi="Book Antiqua"/>
          <w:noProof/>
          <w:szCs w:val="24"/>
          <w:vertAlign w:val="superscript"/>
        </w:rPr>
        <w:t>[9-12]</w:t>
      </w:r>
      <w:r>
        <w:rPr>
          <w:rFonts w:ascii="Book Antiqua" w:hAnsi="Book Antiqua"/>
          <w:szCs w:val="24"/>
        </w:rPr>
        <w:t xml:space="preserve">. </w:t>
      </w:r>
      <w:r w:rsidRPr="008777A6">
        <w:rPr>
          <w:rFonts w:ascii="Book Antiqua" w:hAnsi="Book Antiqua"/>
          <w:szCs w:val="24"/>
        </w:rPr>
        <w:t>Basically, AR is recommended for HCC patients who maintain good liver function</w:t>
      </w:r>
      <w:r>
        <w:rPr>
          <w:rFonts w:ascii="Book Antiqua" w:hAnsi="Book Antiqua"/>
          <w:noProof/>
          <w:szCs w:val="24"/>
          <w:vertAlign w:val="superscript"/>
        </w:rPr>
        <w:t>[11,13,</w:t>
      </w:r>
      <w:r w:rsidRPr="008777A6">
        <w:rPr>
          <w:rFonts w:ascii="Book Antiqua" w:hAnsi="Book Antiqua"/>
          <w:noProof/>
          <w:szCs w:val="24"/>
          <w:vertAlign w:val="superscript"/>
        </w:rPr>
        <w:t>14]</w:t>
      </w:r>
      <w:r>
        <w:rPr>
          <w:rFonts w:ascii="Book Antiqua" w:hAnsi="Book Antiqua"/>
          <w:szCs w:val="24"/>
        </w:rPr>
        <w:t xml:space="preserve">. </w:t>
      </w:r>
      <w:r w:rsidRPr="008777A6">
        <w:rPr>
          <w:rFonts w:ascii="Book Antiqua" w:hAnsi="Book Antiqua"/>
          <w:szCs w:val="24"/>
        </w:rPr>
        <w:t>On the other hand, the clinical prognosis of cirrhotic patients that undergo NAR is comparable to that of cirrhotic patients that undergo AR</w:t>
      </w:r>
      <w:r w:rsidRPr="008777A6">
        <w:rPr>
          <w:rFonts w:ascii="Book Antiqua" w:hAnsi="Book Antiqua"/>
          <w:noProof/>
          <w:szCs w:val="24"/>
          <w:vertAlign w:val="superscript"/>
        </w:rPr>
        <w:t>[15-17]</w:t>
      </w:r>
      <w:r>
        <w:rPr>
          <w:rFonts w:ascii="Book Antiqua" w:hAnsi="Book Antiqua"/>
          <w:szCs w:val="24"/>
        </w:rPr>
        <w:t>.</w:t>
      </w:r>
      <w:r w:rsidRPr="008777A6">
        <w:rPr>
          <w:rFonts w:ascii="Book Antiqua" w:hAnsi="Book Antiqua"/>
          <w:szCs w:val="24"/>
        </w:rPr>
        <w:t xml:space="preserve"> Meta-analysis of AR versus NAR has demonstrated the superiority of AR in specific subgroups</w:t>
      </w:r>
      <w:r>
        <w:rPr>
          <w:rFonts w:ascii="Book Antiqua" w:hAnsi="Book Antiqua"/>
          <w:noProof/>
          <w:szCs w:val="24"/>
          <w:vertAlign w:val="superscript"/>
        </w:rPr>
        <w:t>[18,</w:t>
      </w:r>
      <w:r w:rsidRPr="008777A6">
        <w:rPr>
          <w:rFonts w:ascii="Book Antiqua" w:hAnsi="Book Antiqua"/>
          <w:noProof/>
          <w:szCs w:val="24"/>
          <w:vertAlign w:val="superscript"/>
        </w:rPr>
        <w:t>19]</w:t>
      </w:r>
      <w:r>
        <w:rPr>
          <w:rFonts w:ascii="Book Antiqua" w:hAnsi="Book Antiqua"/>
          <w:szCs w:val="24"/>
        </w:rPr>
        <w:t xml:space="preserve">. </w:t>
      </w:r>
      <w:r w:rsidRPr="008777A6">
        <w:rPr>
          <w:rFonts w:ascii="Book Antiqua" w:hAnsi="Book Antiqua"/>
          <w:szCs w:val="24"/>
        </w:rPr>
        <w:t>However, none of these reports w</w:t>
      </w:r>
      <w:r>
        <w:rPr>
          <w:rFonts w:ascii="Book Antiqua" w:hAnsi="Book Antiqua"/>
          <w:szCs w:val="24"/>
        </w:rPr>
        <w:t>ere randomized control studies.</w:t>
      </w:r>
      <w:r w:rsidRPr="008777A6">
        <w:rPr>
          <w:rFonts w:ascii="Book Antiqua" w:hAnsi="Book Antiqua"/>
          <w:szCs w:val="24"/>
        </w:rPr>
        <w:t xml:space="preserve"> Therefore, it is very difficult to compare the outcomes of the two surgical procedures due to the different tumor status and liver function backgrounds of the patients that undergo them, and so no conclusion about the</w:t>
      </w:r>
      <w:r>
        <w:rPr>
          <w:rFonts w:ascii="Book Antiqua" w:hAnsi="Book Antiqua"/>
          <w:szCs w:val="24"/>
        </w:rPr>
        <w:t xml:space="preserve"> matter has ever been reached.</w:t>
      </w:r>
    </w:p>
    <w:p w:rsidR="00C000CA" w:rsidRPr="008672AC" w:rsidRDefault="00C000CA" w:rsidP="008672AC">
      <w:pPr>
        <w:spacing w:line="360" w:lineRule="auto"/>
        <w:ind w:firstLineChars="100" w:firstLine="240"/>
        <w:rPr>
          <w:rFonts w:ascii="Book Antiqua" w:eastAsia="宋体" w:hAnsi="Book Antiqua"/>
          <w:szCs w:val="24"/>
          <w:lang w:eastAsia="zh-CN"/>
        </w:rPr>
      </w:pPr>
      <w:r w:rsidRPr="008777A6">
        <w:rPr>
          <w:rFonts w:ascii="Book Antiqua" w:hAnsi="Book Antiqua"/>
          <w:szCs w:val="24"/>
        </w:rPr>
        <w:t>To overcome the effects of patient background, performing multivariate analysis followed by propensity score-matched analysis makes it possible to compare elective groups whilst minimizing confounding factors in non-randomized retrospective studies</w:t>
      </w:r>
      <w:r w:rsidRPr="008777A6">
        <w:rPr>
          <w:rFonts w:ascii="Book Antiqua" w:hAnsi="Book Antiqua"/>
          <w:noProof/>
          <w:szCs w:val="24"/>
          <w:vertAlign w:val="superscript"/>
        </w:rPr>
        <w:t>[20-22]</w:t>
      </w:r>
      <w:r>
        <w:rPr>
          <w:rFonts w:ascii="Book Antiqua" w:hAnsi="Book Antiqua"/>
          <w:szCs w:val="24"/>
        </w:rPr>
        <w:t xml:space="preserve">. </w:t>
      </w:r>
      <w:r w:rsidRPr="008777A6">
        <w:rPr>
          <w:rFonts w:ascii="Book Antiqua" w:hAnsi="Book Antiqua"/>
          <w:szCs w:val="24"/>
        </w:rPr>
        <w:t>The aim of this study is to elucidate the prognostic differences among AR and NAR for HCC after matching gender, tumor characteristics, and liver function us</w:t>
      </w:r>
      <w:r>
        <w:rPr>
          <w:rFonts w:ascii="Book Antiqua" w:hAnsi="Book Antiqua"/>
          <w:szCs w:val="24"/>
        </w:rPr>
        <w:t>ing propensity score analysis.</w:t>
      </w:r>
    </w:p>
    <w:p w:rsidR="00C000CA" w:rsidRPr="008777A6" w:rsidRDefault="00C000CA" w:rsidP="008777A6">
      <w:pPr>
        <w:spacing w:line="360" w:lineRule="auto"/>
        <w:ind w:firstLineChars="100" w:firstLine="240"/>
        <w:rPr>
          <w:rFonts w:ascii="Book Antiqua" w:hAnsi="Book Antiqua"/>
          <w:szCs w:val="24"/>
        </w:rPr>
      </w:pPr>
    </w:p>
    <w:p w:rsidR="00C000CA" w:rsidRDefault="00C000CA" w:rsidP="008777A6">
      <w:pPr>
        <w:spacing w:line="360" w:lineRule="auto"/>
        <w:rPr>
          <w:rFonts w:ascii="Book Antiqua" w:eastAsia="宋体" w:hAnsi="Book Antiqua"/>
          <w:b/>
          <w:szCs w:val="24"/>
          <w:lang w:eastAsia="zh-CN"/>
        </w:rPr>
      </w:pPr>
      <w:r w:rsidRPr="00CC5BCC">
        <w:rPr>
          <w:rFonts w:ascii="Book Antiqua" w:hAnsi="Book Antiqua"/>
          <w:b/>
          <w:szCs w:val="24"/>
        </w:rPr>
        <w:lastRenderedPageBreak/>
        <w:t>MATERIALS AND METHODS</w:t>
      </w:r>
    </w:p>
    <w:p w:rsidR="00C000CA" w:rsidRPr="00CC5BCC" w:rsidRDefault="00C000CA" w:rsidP="008777A6">
      <w:pPr>
        <w:spacing w:line="360" w:lineRule="auto"/>
        <w:rPr>
          <w:rFonts w:ascii="Book Antiqua" w:hAnsi="Book Antiqua"/>
          <w:i/>
          <w:szCs w:val="24"/>
        </w:rPr>
      </w:pPr>
      <w:r w:rsidRPr="00CC5BCC">
        <w:rPr>
          <w:rFonts w:ascii="Book Antiqua" w:hAnsi="Book Antiqua"/>
          <w:b/>
          <w:i/>
          <w:szCs w:val="24"/>
        </w:rPr>
        <w:t>Patients</w:t>
      </w:r>
    </w:p>
    <w:p w:rsidR="00C000CA" w:rsidRPr="003E71D9" w:rsidRDefault="00C000CA" w:rsidP="00362FE9">
      <w:pPr>
        <w:spacing w:line="360" w:lineRule="auto"/>
        <w:rPr>
          <w:rFonts w:ascii="Book Antiqua" w:eastAsia="宋体" w:hAnsi="Book Antiqua"/>
          <w:szCs w:val="24"/>
          <w:lang w:eastAsia="zh-CN"/>
        </w:rPr>
      </w:pPr>
      <w:r w:rsidRPr="008777A6">
        <w:rPr>
          <w:rFonts w:ascii="Book Antiqua" w:hAnsi="Book Antiqua"/>
          <w:szCs w:val="24"/>
        </w:rPr>
        <w:t>Between January 2002 and December 2010, 268 consecutive HCC patients who underwent hepatectomy were recruited for this study aft</w:t>
      </w:r>
      <w:r>
        <w:rPr>
          <w:rFonts w:ascii="Book Antiqua" w:hAnsi="Book Antiqua"/>
          <w:szCs w:val="24"/>
        </w:rPr>
        <w:t xml:space="preserve">er providing informed consent. </w:t>
      </w:r>
      <w:r w:rsidRPr="008777A6">
        <w:rPr>
          <w:rFonts w:ascii="Book Antiqua" w:hAnsi="Book Antiqua"/>
          <w:szCs w:val="24"/>
        </w:rPr>
        <w:t>Among the 268 patients, 110 under</w:t>
      </w:r>
      <w:r>
        <w:rPr>
          <w:rFonts w:ascii="Book Antiqua" w:hAnsi="Book Antiqua"/>
          <w:szCs w:val="24"/>
        </w:rPr>
        <w:t xml:space="preserve">went AR and 158 underwent NAR. </w:t>
      </w:r>
      <w:r w:rsidRPr="008777A6">
        <w:rPr>
          <w:rFonts w:ascii="Book Antiqua" w:hAnsi="Book Antiqua"/>
          <w:szCs w:val="24"/>
        </w:rPr>
        <w:t>The patients’ tumors were evaluated by both ethoxybenzyl-enhanced magnetic resonance imaging (EOB-MRI) and contrast-enhanced computed tomography (CT) scans were performed prior to surgery in order to</w:t>
      </w:r>
      <w:r>
        <w:rPr>
          <w:rFonts w:ascii="Book Antiqua" w:hAnsi="Book Antiqua"/>
          <w:szCs w:val="24"/>
        </w:rPr>
        <w:t xml:space="preserve"> assess tumor number and size. </w:t>
      </w:r>
      <w:r w:rsidRPr="008777A6">
        <w:rPr>
          <w:rFonts w:ascii="Book Antiqua" w:hAnsi="Book Antiqua"/>
          <w:szCs w:val="24"/>
        </w:rPr>
        <w:t>Clinical laboratory tests were carried out before surgery under stable c</w:t>
      </w:r>
      <w:r>
        <w:rPr>
          <w:rFonts w:ascii="Book Antiqua" w:hAnsi="Book Antiqua"/>
          <w:szCs w:val="24"/>
        </w:rPr>
        <w:t>onditions without inflammation.</w:t>
      </w:r>
      <w:r w:rsidRPr="008777A6">
        <w:rPr>
          <w:rFonts w:ascii="Book Antiqua" w:hAnsi="Book Antiqua"/>
          <w:szCs w:val="24"/>
        </w:rPr>
        <w:t xml:space="preserve"> Histological evaluations of the tumor and liver parenchyma were carried out using</w:t>
      </w:r>
      <w:r>
        <w:rPr>
          <w:rFonts w:ascii="Book Antiqua" w:hAnsi="Book Antiqua"/>
          <w:szCs w:val="24"/>
        </w:rPr>
        <w:t xml:space="preserve"> surgical or biopsy specimens. </w:t>
      </w:r>
      <w:r w:rsidRPr="008777A6">
        <w:rPr>
          <w:rFonts w:ascii="Book Antiqua" w:hAnsi="Book Antiqua"/>
          <w:szCs w:val="24"/>
        </w:rPr>
        <w:t>Operative variables were recorded by the operating staff in</w:t>
      </w:r>
      <w:r>
        <w:rPr>
          <w:rFonts w:ascii="Book Antiqua" w:hAnsi="Book Antiqua"/>
          <w:szCs w:val="24"/>
        </w:rPr>
        <w:t>cluding the anesthesiologists.</w:t>
      </w:r>
      <w:r w:rsidRPr="008777A6">
        <w:rPr>
          <w:rFonts w:ascii="Book Antiqua" w:hAnsi="Book Antiqua"/>
          <w:szCs w:val="24"/>
        </w:rPr>
        <w:t xml:space="preserve"> The design of this retrospective study conformed to the ethical guidelines of the Declaration of Helsinki, and all the patients gave their informed conse</w:t>
      </w:r>
      <w:r>
        <w:rPr>
          <w:rFonts w:ascii="Book Antiqua" w:hAnsi="Book Antiqua"/>
          <w:szCs w:val="24"/>
        </w:rPr>
        <w:t>nt with individual signatures.</w:t>
      </w:r>
    </w:p>
    <w:p w:rsidR="00C000CA" w:rsidRDefault="00C000CA" w:rsidP="008777A6">
      <w:pPr>
        <w:spacing w:line="360" w:lineRule="auto"/>
        <w:rPr>
          <w:rFonts w:ascii="Book Antiqua" w:eastAsia="宋体" w:hAnsi="Book Antiqua"/>
          <w:b/>
          <w:szCs w:val="24"/>
          <w:lang w:eastAsia="zh-CN"/>
        </w:rPr>
      </w:pPr>
    </w:p>
    <w:p w:rsidR="00C000CA" w:rsidRPr="003E71D9" w:rsidRDefault="00C000CA" w:rsidP="008777A6">
      <w:pPr>
        <w:spacing w:line="360" w:lineRule="auto"/>
        <w:rPr>
          <w:rFonts w:ascii="Book Antiqua" w:hAnsi="Book Antiqua"/>
          <w:b/>
          <w:i/>
          <w:szCs w:val="24"/>
        </w:rPr>
      </w:pPr>
      <w:r w:rsidRPr="003E71D9">
        <w:rPr>
          <w:rFonts w:ascii="Book Antiqua" w:hAnsi="Book Antiqua"/>
          <w:b/>
          <w:i/>
          <w:szCs w:val="24"/>
        </w:rPr>
        <w:t>Surgical procedure</w:t>
      </w:r>
    </w:p>
    <w:p w:rsidR="00C000CA" w:rsidRPr="006C6830" w:rsidRDefault="00C000CA" w:rsidP="006C6830">
      <w:pPr>
        <w:spacing w:line="360" w:lineRule="auto"/>
        <w:rPr>
          <w:rFonts w:ascii="Book Antiqua" w:eastAsia="宋体" w:hAnsi="Book Antiqua"/>
          <w:szCs w:val="24"/>
          <w:lang w:eastAsia="zh-CN"/>
        </w:rPr>
      </w:pPr>
      <w:r w:rsidRPr="008777A6">
        <w:rPr>
          <w:rFonts w:ascii="Book Antiqua" w:hAnsi="Book Antiqua"/>
          <w:szCs w:val="24"/>
        </w:rPr>
        <w:t xml:space="preserve">AR was defined as the complete removal of at least one Couinaud segment and exposure of the hepatic veins on the resected liver </w:t>
      </w:r>
      <w:r>
        <w:rPr>
          <w:rFonts w:ascii="Book Antiqua" w:hAnsi="Book Antiqua"/>
          <w:szCs w:val="24"/>
        </w:rPr>
        <w:t xml:space="preserve">surface at the segment border. </w:t>
      </w:r>
      <w:r w:rsidRPr="008777A6">
        <w:rPr>
          <w:rFonts w:ascii="Book Antiqua" w:hAnsi="Book Antiqua"/>
          <w:szCs w:val="24"/>
        </w:rPr>
        <w:t>NAR was defined as the removal of the tumor regardless of the tumor margin or Couinaud segment without exposing the hepatic v</w:t>
      </w:r>
      <w:r>
        <w:rPr>
          <w:rFonts w:ascii="Book Antiqua" w:hAnsi="Book Antiqua"/>
          <w:szCs w:val="24"/>
        </w:rPr>
        <w:t xml:space="preserve">eins on the cut liver surface. </w:t>
      </w:r>
      <w:r w:rsidRPr="008777A6">
        <w:rPr>
          <w:rFonts w:ascii="Book Antiqua" w:hAnsi="Book Antiqua"/>
          <w:szCs w:val="24"/>
        </w:rPr>
        <w:t>All cases attempted to select AR, but some patients did not qualify for AR after liver resection due to unexposure of any segmental l</w:t>
      </w:r>
      <w:r>
        <w:rPr>
          <w:rFonts w:ascii="Book Antiqua" w:hAnsi="Book Antiqua"/>
          <w:szCs w:val="24"/>
        </w:rPr>
        <w:t>andmark or poor liver function.</w:t>
      </w:r>
      <w:r w:rsidRPr="008777A6">
        <w:rPr>
          <w:rFonts w:ascii="Book Antiqua" w:hAnsi="Book Antiqua"/>
          <w:szCs w:val="24"/>
        </w:rPr>
        <w:t xml:space="preserve"> Indication of liver resection is based on same criteria</w:t>
      </w:r>
      <w:r w:rsidRPr="008777A6">
        <w:rPr>
          <w:rFonts w:ascii="Book Antiqua" w:hAnsi="Book Antiqua"/>
          <w:noProof/>
          <w:szCs w:val="24"/>
          <w:vertAlign w:val="superscript"/>
        </w:rPr>
        <w:t>[23]</w:t>
      </w:r>
      <w:r w:rsidRPr="008777A6">
        <w:rPr>
          <w:rFonts w:ascii="Book Antiqua" w:hAnsi="Book Antiqua"/>
          <w:szCs w:val="24"/>
        </w:rPr>
        <w:t xml:space="preserve"> during entir</w:t>
      </w:r>
      <w:r>
        <w:rPr>
          <w:rFonts w:ascii="Book Antiqua" w:hAnsi="Book Antiqua"/>
          <w:szCs w:val="24"/>
        </w:rPr>
        <w:t xml:space="preserve">e study period with same team. </w:t>
      </w:r>
      <w:r w:rsidRPr="008777A6">
        <w:rPr>
          <w:rFonts w:ascii="Book Antiqua" w:hAnsi="Book Antiqua"/>
          <w:szCs w:val="24"/>
        </w:rPr>
        <w:t>During surgery, a Cavitron ultrasonic sound aspirator and saline-linked electric cautery were used f</w:t>
      </w:r>
      <w:r>
        <w:rPr>
          <w:rFonts w:ascii="Book Antiqua" w:hAnsi="Book Antiqua"/>
          <w:szCs w:val="24"/>
        </w:rPr>
        <w:t xml:space="preserve">or the parenchymal dissection. </w:t>
      </w:r>
      <w:r w:rsidRPr="008777A6">
        <w:rPr>
          <w:rFonts w:ascii="Book Antiqua" w:hAnsi="Book Antiqua"/>
          <w:szCs w:val="24"/>
        </w:rPr>
        <w:t>When necessary, the pedicle of the hepatic hilum was intermittently clamped in cycles involving 10 min of clam</w:t>
      </w:r>
      <w:r>
        <w:rPr>
          <w:rFonts w:ascii="Book Antiqua" w:hAnsi="Book Antiqua"/>
          <w:szCs w:val="24"/>
        </w:rPr>
        <w:t>ping and 5 min of reperfusion.</w:t>
      </w:r>
    </w:p>
    <w:p w:rsidR="00C000CA" w:rsidRDefault="00C000CA" w:rsidP="002B704A">
      <w:pPr>
        <w:spacing w:line="360" w:lineRule="auto"/>
        <w:rPr>
          <w:rFonts w:ascii="Book Antiqua" w:eastAsia="宋体" w:hAnsi="Book Antiqua"/>
          <w:szCs w:val="24"/>
          <w:lang w:eastAsia="zh-CN"/>
        </w:rPr>
      </w:pPr>
    </w:p>
    <w:p w:rsidR="00C000CA" w:rsidRPr="002B704A" w:rsidRDefault="00C000CA" w:rsidP="002B704A">
      <w:pPr>
        <w:spacing w:line="360" w:lineRule="auto"/>
        <w:rPr>
          <w:rFonts w:ascii="Book Antiqua" w:eastAsia="宋体" w:hAnsi="Book Antiqua"/>
          <w:b/>
          <w:i/>
          <w:szCs w:val="24"/>
          <w:lang w:eastAsia="zh-CN"/>
        </w:rPr>
      </w:pPr>
      <w:r w:rsidRPr="002B704A">
        <w:rPr>
          <w:rFonts w:ascii="Book Antiqua" w:eastAsia="宋体" w:hAnsi="Book Antiqua"/>
          <w:b/>
          <w:i/>
          <w:szCs w:val="24"/>
          <w:lang w:eastAsia="zh-CN"/>
        </w:rPr>
        <w:t>Statistical analysis</w:t>
      </w:r>
    </w:p>
    <w:p w:rsidR="00C000CA" w:rsidRPr="00286E99" w:rsidRDefault="00C000CA" w:rsidP="002B704A">
      <w:pPr>
        <w:spacing w:line="360" w:lineRule="auto"/>
        <w:rPr>
          <w:rFonts w:ascii="Book Antiqua" w:eastAsia="宋体" w:hAnsi="Book Antiqua"/>
          <w:szCs w:val="24"/>
          <w:lang w:eastAsia="zh-CN"/>
        </w:rPr>
      </w:pPr>
      <w:r w:rsidRPr="008777A6">
        <w:rPr>
          <w:rFonts w:ascii="Book Antiqua" w:hAnsi="Book Antiqua"/>
          <w:szCs w:val="24"/>
        </w:rPr>
        <w:t xml:space="preserve">For the statistical analyses, demographic data and perioperative laboratory test results were extracted from the clinical database, and the differences among the groups were compared </w:t>
      </w:r>
      <w:r w:rsidRPr="00282404">
        <w:rPr>
          <w:rFonts w:ascii="Book Antiqua" w:hAnsi="Book Antiqua"/>
          <w:szCs w:val="24"/>
        </w:rPr>
        <w:t>using the</w:t>
      </w:r>
      <w:r>
        <w:rPr>
          <w:rFonts w:ascii="Book Antiqua" w:eastAsia="宋体" w:hAnsi="Book Antiqua"/>
          <w:szCs w:val="24"/>
          <w:lang w:eastAsia="zh-CN"/>
        </w:rPr>
        <w:t xml:space="preserve"> </w:t>
      </w:r>
      <w:r w:rsidRPr="003149BE">
        <w:rPr>
          <w:rFonts w:ascii="Book Antiqua" w:eastAsia="宋体" w:hAnsi="Book Antiqua"/>
          <w:i/>
          <w:szCs w:val="24"/>
          <w:lang w:eastAsia="zh-CN"/>
        </w:rPr>
        <w:t>Χ</w:t>
      </w:r>
      <w:r w:rsidRPr="00282404">
        <w:rPr>
          <w:rFonts w:ascii="Book Antiqua" w:hAnsi="Book Antiqua"/>
          <w:szCs w:val="24"/>
          <w:vertAlign w:val="superscript"/>
        </w:rPr>
        <w:t>2</w:t>
      </w:r>
      <w:r w:rsidRPr="00282404">
        <w:rPr>
          <w:rFonts w:ascii="Book Antiqua" w:hAnsi="Book Antiqua"/>
          <w:szCs w:val="24"/>
        </w:rPr>
        <w:t xml:space="preserve"> test follo</w:t>
      </w:r>
      <w:r w:rsidRPr="008777A6">
        <w:rPr>
          <w:rFonts w:ascii="Book Antiqua" w:hAnsi="Book Antiqua"/>
          <w:szCs w:val="24"/>
        </w:rPr>
        <w:t>wed by the post-hoc 2 x 2 Fishe</w:t>
      </w:r>
      <w:r>
        <w:rPr>
          <w:rFonts w:ascii="Book Antiqua" w:hAnsi="Book Antiqua"/>
          <w:szCs w:val="24"/>
        </w:rPr>
        <w:t>r’s exact test, when necessary.</w:t>
      </w:r>
      <w:r w:rsidRPr="008777A6">
        <w:rPr>
          <w:rFonts w:ascii="Book Antiqua" w:hAnsi="Book Antiqua"/>
          <w:szCs w:val="24"/>
        </w:rPr>
        <w:t xml:space="preserve"> Continuous variables were compared using the Mann-Whitney </w:t>
      </w:r>
      <w:r w:rsidRPr="008C2504">
        <w:rPr>
          <w:rFonts w:ascii="Book Antiqua" w:hAnsi="Book Antiqua"/>
          <w:i/>
          <w:szCs w:val="24"/>
        </w:rPr>
        <w:t>U</w:t>
      </w:r>
      <w:r>
        <w:rPr>
          <w:rFonts w:ascii="Book Antiqua" w:hAnsi="Book Antiqua"/>
          <w:szCs w:val="24"/>
        </w:rPr>
        <w:t>-test.</w:t>
      </w:r>
      <w:r w:rsidRPr="008777A6">
        <w:rPr>
          <w:rFonts w:ascii="Book Antiqua" w:hAnsi="Book Antiqua"/>
          <w:szCs w:val="24"/>
        </w:rPr>
        <w:t xml:space="preserve"> The factors affecting overall survival were assessed using the Kaplan-Meier method, with comparisons performed using the log-rank test and univariate or multivariate analyses performed using the Cox proporti</w:t>
      </w:r>
      <w:r>
        <w:rPr>
          <w:rFonts w:ascii="Book Antiqua" w:hAnsi="Book Antiqua"/>
          <w:szCs w:val="24"/>
        </w:rPr>
        <w:t xml:space="preserve">onal hazards regression model. </w:t>
      </w:r>
      <w:r w:rsidRPr="008777A6">
        <w:rPr>
          <w:rFonts w:ascii="Book Antiqua" w:hAnsi="Book Antiqua"/>
          <w:szCs w:val="24"/>
        </w:rPr>
        <w:t xml:space="preserve">Multivariate analyses were performed by backward selection of covariates with cut-off univariate </w:t>
      </w:r>
      <w:r w:rsidRPr="00AA4EBF">
        <w:rPr>
          <w:rFonts w:ascii="Book Antiqua" w:eastAsia="宋体" w:hAnsi="Book Antiqua"/>
          <w:i/>
          <w:szCs w:val="24"/>
          <w:lang w:eastAsia="zh-CN"/>
        </w:rPr>
        <w:t>P</w:t>
      </w:r>
      <w:r>
        <w:rPr>
          <w:rFonts w:ascii="Book Antiqua" w:hAnsi="Book Antiqua"/>
          <w:szCs w:val="24"/>
        </w:rPr>
        <w:t>-value of 0.05.</w:t>
      </w:r>
      <w:r w:rsidRPr="008777A6">
        <w:rPr>
          <w:rFonts w:ascii="Book Antiqua" w:hAnsi="Book Antiqua"/>
          <w:szCs w:val="24"/>
        </w:rPr>
        <w:t xml:space="preserve"> To adjust for the different covariate distributions of the two groups (the AR and NAR groups), one-to-one matches were performed us</w:t>
      </w:r>
      <w:r>
        <w:rPr>
          <w:rFonts w:ascii="Book Antiqua" w:hAnsi="Book Antiqua"/>
          <w:szCs w:val="24"/>
        </w:rPr>
        <w:t xml:space="preserve">ing propensity score analysis. </w:t>
      </w:r>
      <w:r w:rsidRPr="008777A6">
        <w:rPr>
          <w:rFonts w:ascii="Book Antiqua" w:hAnsi="Book Antiqua"/>
          <w:szCs w:val="24"/>
        </w:rPr>
        <w:t xml:space="preserve">The variables entered into the propensity model were gender, age, albumin level, bilirubin concentration, prothrombin time, tumor size, tumor number, operation time, </w:t>
      </w:r>
      <w:r>
        <w:rPr>
          <w:rFonts w:ascii="Book Antiqua" w:hAnsi="Book Antiqua"/>
          <w:szCs w:val="24"/>
        </w:rPr>
        <w:t xml:space="preserve">and intraoperative blood loss. </w:t>
      </w:r>
      <w:r w:rsidRPr="008777A6">
        <w:rPr>
          <w:rFonts w:ascii="Book Antiqua" w:hAnsi="Book Antiqua"/>
          <w:szCs w:val="24"/>
        </w:rPr>
        <w:t xml:space="preserve">The model was then used to obtain one-to-one matches using the nearest-neighbor matching method.  All calculations were performed using the StatView 5.0 software package (Abacus Concepts Inc., Berkeley, CA), NCSS (NCSS, Kaysville, UT), or SPSS </w:t>
      </w:r>
      <w:r>
        <w:rPr>
          <w:rFonts w:ascii="Book Antiqua" w:hAnsi="Book Antiqua"/>
          <w:szCs w:val="24"/>
        </w:rPr>
        <w:t xml:space="preserve">16.0 (SPSS Inc., Chicago, IL). </w:t>
      </w:r>
      <w:r w:rsidRPr="008777A6">
        <w:rPr>
          <w:rFonts w:ascii="Book Antiqua" w:hAnsi="Book Antiqua"/>
          <w:szCs w:val="24"/>
        </w:rPr>
        <w:t xml:space="preserve">All results are expressed as mean </w:t>
      </w:r>
      <w:r>
        <w:rPr>
          <w:rFonts w:ascii="Book Antiqua" w:hAnsi="Book Antiqua"/>
          <w:szCs w:val="24"/>
        </w:rPr>
        <w:t xml:space="preserve">± standard deviation values. </w:t>
      </w:r>
      <w:r w:rsidRPr="006A5C3F">
        <w:rPr>
          <w:rFonts w:ascii="Book Antiqua" w:hAnsi="Book Antiqua"/>
          <w:i/>
          <w:szCs w:val="24"/>
        </w:rPr>
        <w:t>P</w:t>
      </w:r>
      <w:r w:rsidRPr="008777A6">
        <w:rPr>
          <w:rFonts w:ascii="Book Antiqua" w:hAnsi="Book Antiqua"/>
          <w:szCs w:val="24"/>
        </w:rPr>
        <w:t xml:space="preserve"> values of &lt; 0.05 were</w:t>
      </w:r>
      <w:r>
        <w:rPr>
          <w:rFonts w:ascii="Book Antiqua" w:hAnsi="Book Antiqua"/>
          <w:szCs w:val="24"/>
        </w:rPr>
        <w:t xml:space="preserve"> considered to be significant.</w:t>
      </w:r>
    </w:p>
    <w:p w:rsidR="00C000CA" w:rsidRDefault="00C000CA" w:rsidP="00343446">
      <w:pPr>
        <w:spacing w:line="360" w:lineRule="auto"/>
        <w:rPr>
          <w:rFonts w:ascii="Book Antiqua" w:eastAsia="宋体" w:hAnsi="Book Antiqua"/>
          <w:b/>
          <w:szCs w:val="24"/>
          <w:lang w:eastAsia="zh-CN"/>
        </w:rPr>
      </w:pPr>
    </w:p>
    <w:p w:rsidR="00C000CA" w:rsidRDefault="00C000CA" w:rsidP="00343446">
      <w:pPr>
        <w:spacing w:line="360" w:lineRule="auto"/>
        <w:rPr>
          <w:rFonts w:ascii="Book Antiqua" w:eastAsia="宋体" w:hAnsi="Book Antiqua"/>
          <w:b/>
          <w:szCs w:val="24"/>
          <w:lang w:eastAsia="zh-CN"/>
        </w:rPr>
      </w:pPr>
      <w:r w:rsidRPr="00343446">
        <w:rPr>
          <w:rFonts w:ascii="Book Antiqua" w:hAnsi="Book Antiqua"/>
          <w:b/>
          <w:szCs w:val="24"/>
        </w:rPr>
        <w:t>RESULTS</w:t>
      </w:r>
    </w:p>
    <w:p w:rsidR="00C000CA" w:rsidRPr="008777A6" w:rsidRDefault="00C000CA" w:rsidP="00343446">
      <w:pPr>
        <w:spacing w:line="360" w:lineRule="auto"/>
        <w:rPr>
          <w:rFonts w:ascii="Book Antiqua" w:hAnsi="Book Antiqua"/>
          <w:szCs w:val="24"/>
          <w:u w:val="single"/>
        </w:rPr>
      </w:pPr>
      <w:r w:rsidRPr="008777A6">
        <w:rPr>
          <w:rFonts w:ascii="Book Antiqua" w:hAnsi="Book Antiqua"/>
          <w:szCs w:val="24"/>
        </w:rPr>
        <w:t>We retrospectively analyzed 268 HCC patients who initially underwent</w:t>
      </w:r>
      <w:r>
        <w:rPr>
          <w:rFonts w:ascii="Book Antiqua" w:hAnsi="Book Antiqua"/>
          <w:szCs w:val="24"/>
        </w:rPr>
        <w:t xml:space="preserve"> hepatectomy at our institute. </w:t>
      </w:r>
      <w:r w:rsidRPr="008777A6">
        <w:rPr>
          <w:rFonts w:ascii="Book Antiqua" w:hAnsi="Book Antiqua"/>
          <w:szCs w:val="24"/>
        </w:rPr>
        <w:t>Basically, AR was preferred, but some patients did not qualify for AR due to poor liver function</w:t>
      </w:r>
      <w:r>
        <w:rPr>
          <w:rFonts w:ascii="Book Antiqua" w:hAnsi="Book Antiqua"/>
          <w:szCs w:val="24"/>
        </w:rPr>
        <w:t xml:space="preserve"> and so were scheduled for NAR.</w:t>
      </w:r>
      <w:r w:rsidRPr="008777A6">
        <w:rPr>
          <w:rFonts w:ascii="Book Antiqua" w:hAnsi="Book Antiqua"/>
          <w:szCs w:val="24"/>
        </w:rPr>
        <w:t xml:space="preserve"> In addition, no exposure of anatomical landmark after liver r</w:t>
      </w:r>
      <w:r>
        <w:rPr>
          <w:rFonts w:ascii="Book Antiqua" w:hAnsi="Book Antiqua"/>
          <w:szCs w:val="24"/>
        </w:rPr>
        <w:t xml:space="preserve">esection was also defined NAR. </w:t>
      </w:r>
      <w:r w:rsidRPr="008777A6">
        <w:rPr>
          <w:rFonts w:ascii="Book Antiqua" w:hAnsi="Book Antiqua"/>
          <w:szCs w:val="24"/>
        </w:rPr>
        <w:t>The full analysis set consisted of 110 and 158 patients that underwent AR a</w:t>
      </w:r>
      <w:r>
        <w:rPr>
          <w:rFonts w:ascii="Book Antiqua" w:hAnsi="Book Antiqua"/>
          <w:szCs w:val="24"/>
        </w:rPr>
        <w:t>nd NAR, respectively (Table 1).</w:t>
      </w:r>
      <w:r w:rsidRPr="008777A6">
        <w:rPr>
          <w:rFonts w:ascii="Book Antiqua" w:hAnsi="Book Antiqua"/>
          <w:szCs w:val="24"/>
        </w:rPr>
        <w:t xml:space="preserve"> After one-to-one </w:t>
      </w:r>
      <w:r w:rsidRPr="008777A6">
        <w:rPr>
          <w:rFonts w:ascii="Book Antiqua" w:hAnsi="Book Antiqua"/>
          <w:szCs w:val="24"/>
        </w:rPr>
        <w:lastRenderedPageBreak/>
        <w:t xml:space="preserve">matching using propensity score analysis, 44 pairs of patients were matched and </w:t>
      </w:r>
      <w:r>
        <w:rPr>
          <w:rFonts w:ascii="Book Antiqua" w:hAnsi="Book Antiqua"/>
          <w:szCs w:val="24"/>
        </w:rPr>
        <w:t>compared.</w:t>
      </w:r>
      <w:r w:rsidRPr="008777A6">
        <w:rPr>
          <w:rFonts w:ascii="Book Antiqua" w:hAnsi="Book Antiqua"/>
          <w:szCs w:val="24"/>
        </w:rPr>
        <w:t xml:space="preserve"> In the full analysis set, the histological background of the liver; indocyanine green retention rate at 15 min (ICGR</w:t>
      </w:r>
      <w:r w:rsidRPr="008777A6">
        <w:rPr>
          <w:rFonts w:ascii="Book Antiqua" w:hAnsi="Book Antiqua"/>
          <w:szCs w:val="24"/>
          <w:vertAlign w:val="subscript"/>
        </w:rPr>
        <w:t>15</w:t>
      </w:r>
      <w:r w:rsidRPr="008777A6">
        <w:rPr>
          <w:rFonts w:ascii="Book Antiqua" w:hAnsi="Book Antiqua"/>
          <w:szCs w:val="24"/>
        </w:rPr>
        <w:t>); vascular invasion; operative time; intraoperative blood loss; blood transfusion volume; branched-chain amino acid to tyrosine ratio (BTR); and serum bilirubin, hyaluronate, hepatocyte growth factor (HGF), and protein induced by vitamin K absence (PIVKA) levels differed significantly among the groups (</w:t>
      </w:r>
      <w:r w:rsidRPr="001D437A">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&lt;</w:t>
      </w:r>
      <w:r>
        <w:rPr>
          <w:rFonts w:ascii="Book Antiqua" w:eastAsia="宋体" w:hAnsi="Book Antiqua"/>
          <w:szCs w:val="24"/>
          <w:lang w:eastAsia="zh-CN"/>
        </w:rPr>
        <w:t xml:space="preserve"> </w:t>
      </w:r>
      <w:r>
        <w:rPr>
          <w:rFonts w:ascii="Book Antiqua" w:hAnsi="Book Antiqua"/>
          <w:szCs w:val="24"/>
        </w:rPr>
        <w:t>0.05).</w:t>
      </w:r>
      <w:r w:rsidRPr="008777A6">
        <w:rPr>
          <w:rFonts w:ascii="Book Antiqua" w:hAnsi="Book Antiqua"/>
          <w:szCs w:val="24"/>
        </w:rPr>
        <w:t xml:space="preserve"> Among the propensity score-matched pairs, none of these factors differed between the groups, indicating that the clinical backgrounds of the two groups had been successfully matched.</w:t>
      </w:r>
    </w:p>
    <w:p w:rsidR="00C000CA" w:rsidRPr="008777A6" w:rsidRDefault="00C000CA" w:rsidP="001D437A">
      <w:pPr>
        <w:spacing w:line="360" w:lineRule="auto"/>
        <w:ind w:firstLineChars="100" w:firstLine="240"/>
        <w:rPr>
          <w:rFonts w:ascii="Book Antiqua" w:hAnsi="Book Antiqua"/>
          <w:szCs w:val="24"/>
        </w:rPr>
      </w:pPr>
      <w:r w:rsidRPr="008777A6">
        <w:rPr>
          <w:rFonts w:ascii="Book Antiqua" w:hAnsi="Book Antiqua"/>
          <w:szCs w:val="24"/>
        </w:rPr>
        <w:t>In the full analysis set, recurrence free survival (RFS) and overall survival (OS) did not differ significantly among the groups (Fig</w:t>
      </w:r>
      <w:r>
        <w:rPr>
          <w:rFonts w:ascii="Book Antiqua" w:eastAsia="宋体" w:hAnsi="Book Antiqua"/>
          <w:szCs w:val="24"/>
          <w:lang w:eastAsia="zh-CN"/>
        </w:rPr>
        <w:t>ure</w:t>
      </w:r>
      <w:r w:rsidRPr="008777A6">
        <w:rPr>
          <w:rFonts w:ascii="Book Antiqua" w:hAnsi="Book Antiqua"/>
          <w:szCs w:val="24"/>
        </w:rPr>
        <w:t xml:space="preserve"> 1); </w:t>
      </w:r>
      <w:r w:rsidRPr="001D437A">
        <w:rPr>
          <w:rFonts w:ascii="Book Antiqua" w:hAnsi="Book Antiqua"/>
          <w:i/>
          <w:szCs w:val="24"/>
        </w:rPr>
        <w:t>i.e.</w:t>
      </w:r>
      <w:r w:rsidRPr="008777A6">
        <w:rPr>
          <w:rFonts w:ascii="Book Antiqua" w:hAnsi="Book Antiqua"/>
          <w:szCs w:val="24"/>
        </w:rPr>
        <w:t xml:space="preserve">, the median RFS of the AR group was 48.1 </w:t>
      </w:r>
      <w:r>
        <w:rPr>
          <w:rFonts w:ascii="Book Antiqua" w:hAnsi="Book Antiqua"/>
          <w:szCs w:val="24"/>
        </w:rPr>
        <w:t>±</w:t>
      </w:r>
      <w:r w:rsidRPr="008777A6">
        <w:rPr>
          <w:rFonts w:ascii="Book Antiqua" w:hAnsi="Book Antiqua"/>
          <w:szCs w:val="24"/>
        </w:rPr>
        <w:t xml:space="preserve"> 5.2 M, and that of the NAR group was 47.2 </w:t>
      </w:r>
      <w:r>
        <w:rPr>
          <w:rFonts w:ascii="Book Antiqua" w:hAnsi="Book Antiqua"/>
          <w:szCs w:val="24"/>
        </w:rPr>
        <w:t>±</w:t>
      </w:r>
      <w:r w:rsidRPr="008777A6">
        <w:rPr>
          <w:rFonts w:ascii="Book Antiqua" w:hAnsi="Book Antiqua"/>
          <w:szCs w:val="24"/>
        </w:rPr>
        <w:t xml:space="preserve"> 4.8 M (</w:t>
      </w:r>
      <w:r w:rsidRPr="00031EF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Pr>
          <w:rFonts w:ascii="Book Antiqua" w:hAnsi="Book Antiqua"/>
          <w:szCs w:val="24"/>
        </w:rPr>
        <w:t>0.282).</w:t>
      </w:r>
      <w:r w:rsidRPr="008777A6">
        <w:rPr>
          <w:rFonts w:ascii="Book Antiqua" w:hAnsi="Book Antiqua"/>
          <w:szCs w:val="24"/>
        </w:rPr>
        <w:t xml:space="preserve"> In addition, the OS of the AR group was 94.5 </w:t>
      </w:r>
      <w:r>
        <w:rPr>
          <w:rFonts w:ascii="Book Antiqua" w:hAnsi="Book Antiqua"/>
          <w:szCs w:val="24"/>
        </w:rPr>
        <w:t>±</w:t>
      </w:r>
      <w:r w:rsidRPr="008777A6">
        <w:rPr>
          <w:rFonts w:ascii="Book Antiqua" w:hAnsi="Book Antiqua"/>
          <w:szCs w:val="24"/>
        </w:rPr>
        <w:t xml:space="preserve"> 8.2 M, and that of the NAR group was 78.2 </w:t>
      </w:r>
      <w:r>
        <w:rPr>
          <w:rFonts w:ascii="Book Antiqua" w:hAnsi="Book Antiqua"/>
          <w:szCs w:val="24"/>
        </w:rPr>
        <w:t>±</w:t>
      </w:r>
      <w:r w:rsidRPr="008777A6">
        <w:rPr>
          <w:rFonts w:ascii="Book Antiqua" w:hAnsi="Book Antiqua"/>
          <w:szCs w:val="24"/>
        </w:rPr>
        <w:t xml:space="preserve"> 5.1 M (</w:t>
      </w:r>
      <w:r w:rsidRPr="004F314A">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0.293).</w:t>
      </w:r>
    </w:p>
    <w:p w:rsidR="00C000CA" w:rsidRPr="001C1434" w:rsidRDefault="00C000CA" w:rsidP="003B66A7">
      <w:pPr>
        <w:spacing w:line="360" w:lineRule="auto"/>
        <w:ind w:firstLineChars="100" w:firstLine="240"/>
        <w:rPr>
          <w:rFonts w:ascii="Book Antiqua" w:eastAsia="宋体" w:hAnsi="Book Antiqua"/>
          <w:szCs w:val="24"/>
          <w:lang w:eastAsia="zh-CN"/>
        </w:rPr>
      </w:pPr>
      <w:r w:rsidRPr="008777A6">
        <w:rPr>
          <w:rFonts w:ascii="Book Antiqua" w:hAnsi="Book Antiqua"/>
          <w:szCs w:val="24"/>
        </w:rPr>
        <w:t xml:space="preserve">On the other hand, among the propensity score-matched pairs the OS of the AR group was significantly longer than that of the NAR group (76.2 </w:t>
      </w:r>
      <w:r>
        <w:rPr>
          <w:rFonts w:ascii="Book Antiqua" w:hAnsi="Book Antiqua"/>
          <w:szCs w:val="24"/>
        </w:rPr>
        <w:t xml:space="preserve">± 6.3 M </w:t>
      </w:r>
      <w:r w:rsidRPr="003C0F71">
        <w:rPr>
          <w:rFonts w:ascii="Book Antiqua" w:hAnsi="Book Antiqua"/>
          <w:i/>
          <w:szCs w:val="24"/>
        </w:rPr>
        <w:t>vs</w:t>
      </w:r>
      <w:r w:rsidRPr="008777A6">
        <w:rPr>
          <w:rFonts w:ascii="Book Antiqua" w:hAnsi="Book Antiqua"/>
          <w:szCs w:val="24"/>
        </w:rPr>
        <w:t xml:space="preserve"> 58.9 </w:t>
      </w:r>
      <w:r>
        <w:rPr>
          <w:rFonts w:ascii="Book Antiqua" w:hAnsi="Book Antiqua"/>
          <w:szCs w:val="24"/>
        </w:rPr>
        <w:t>±</w:t>
      </w:r>
      <w:r w:rsidRPr="008777A6">
        <w:rPr>
          <w:rFonts w:ascii="Book Antiqua" w:hAnsi="Book Antiqua"/>
          <w:szCs w:val="24"/>
        </w:rPr>
        <w:t xml:space="preserve"> 6.3 M</w:t>
      </w:r>
      <w:r>
        <w:rPr>
          <w:rFonts w:ascii="Book Antiqua" w:eastAsia="宋体" w:hAnsi="Book Antiqua"/>
          <w:szCs w:val="24"/>
          <w:lang w:eastAsia="zh-CN"/>
        </w:rPr>
        <w:t>,</w:t>
      </w:r>
      <w:r w:rsidRPr="008777A6">
        <w:rPr>
          <w:rFonts w:ascii="Book Antiqua" w:hAnsi="Book Antiqua"/>
          <w:szCs w:val="24"/>
        </w:rPr>
        <w:t xml:space="preserve"> </w:t>
      </w:r>
      <w:r w:rsidRPr="003C0F71">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0.0039) (Fig</w:t>
      </w:r>
      <w:r>
        <w:rPr>
          <w:rFonts w:ascii="Book Antiqua" w:eastAsia="宋体" w:hAnsi="Book Antiqua"/>
          <w:szCs w:val="24"/>
          <w:lang w:eastAsia="zh-CN"/>
        </w:rPr>
        <w:t>ure</w:t>
      </w:r>
      <w:r w:rsidRPr="008777A6">
        <w:rPr>
          <w:rFonts w:ascii="Book Antiqua" w:hAnsi="Book Antiqua"/>
          <w:szCs w:val="24"/>
        </w:rPr>
        <w:t xml:space="preserve"> 2), although there was no significant inter-group difference in RFS (43.9 </w:t>
      </w:r>
      <w:r>
        <w:rPr>
          <w:rFonts w:ascii="Book Antiqua" w:hAnsi="Book Antiqua"/>
          <w:szCs w:val="24"/>
        </w:rPr>
        <w:t xml:space="preserve">± 7.1 M </w:t>
      </w:r>
      <w:r w:rsidRPr="001C1434">
        <w:rPr>
          <w:rFonts w:ascii="Book Antiqua" w:hAnsi="Book Antiqua"/>
          <w:i/>
          <w:szCs w:val="24"/>
        </w:rPr>
        <w:t>vs</w:t>
      </w:r>
      <w:r w:rsidRPr="008777A6">
        <w:rPr>
          <w:rFonts w:ascii="Book Antiqua" w:hAnsi="Book Antiqua"/>
          <w:szCs w:val="24"/>
        </w:rPr>
        <w:t xml:space="preserve"> 36.8 </w:t>
      </w:r>
      <w:r>
        <w:rPr>
          <w:rFonts w:ascii="Book Antiqua" w:hAnsi="Book Antiqua"/>
          <w:szCs w:val="24"/>
        </w:rPr>
        <w:t>±</w:t>
      </w:r>
      <w:r w:rsidRPr="008777A6">
        <w:rPr>
          <w:rFonts w:ascii="Book Antiqua" w:hAnsi="Book Antiqua"/>
          <w:szCs w:val="24"/>
        </w:rPr>
        <w:t xml:space="preserve"> 5.8 M</w:t>
      </w:r>
      <w:r>
        <w:rPr>
          <w:rFonts w:ascii="Book Antiqua" w:eastAsia="宋体" w:hAnsi="Book Antiqua"/>
          <w:szCs w:val="24"/>
          <w:lang w:eastAsia="zh-CN"/>
        </w:rPr>
        <w:t>,</w:t>
      </w:r>
      <w:r w:rsidRPr="008777A6">
        <w:rPr>
          <w:rFonts w:ascii="Book Antiqua" w:hAnsi="Book Antiqua"/>
          <w:szCs w:val="24"/>
        </w:rPr>
        <w:t xml:space="preserve"> </w:t>
      </w:r>
      <w:r w:rsidRPr="00D54F67">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0.213).</w:t>
      </w:r>
    </w:p>
    <w:p w:rsidR="00C000CA" w:rsidRPr="008777A6" w:rsidRDefault="00C000CA" w:rsidP="0035621E">
      <w:pPr>
        <w:spacing w:line="360" w:lineRule="auto"/>
        <w:ind w:firstLineChars="100" w:firstLine="240"/>
        <w:rPr>
          <w:rFonts w:ascii="Book Antiqua" w:hAnsi="Book Antiqua"/>
          <w:szCs w:val="24"/>
        </w:rPr>
      </w:pPr>
      <w:r w:rsidRPr="008777A6">
        <w:rPr>
          <w:rFonts w:ascii="Book Antiqua" w:hAnsi="Book Antiqua"/>
          <w:szCs w:val="24"/>
        </w:rPr>
        <w:t xml:space="preserve">Multivariate analysis of the variables that were found to be significant predictors of OS in the univariate analysis revealed that although AR (hazard ratio: 0.456,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0.039), ICGR</w:t>
      </w:r>
      <w:r w:rsidRPr="008777A6">
        <w:rPr>
          <w:rFonts w:ascii="Book Antiqua" w:hAnsi="Book Antiqua"/>
          <w:szCs w:val="24"/>
          <w:vertAlign w:val="subscript"/>
        </w:rPr>
        <w:t>15</w:t>
      </w:r>
      <w:r w:rsidRPr="008777A6">
        <w:rPr>
          <w:rFonts w:ascii="Book Antiqua" w:hAnsi="Book Antiqua"/>
          <w:szCs w:val="24"/>
        </w:rPr>
        <w:t xml:space="preserve"> (hazard ratio: 1.101,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&lt;</w:t>
      </w:r>
      <w:r>
        <w:rPr>
          <w:rFonts w:ascii="Book Antiqua" w:eastAsia="宋体" w:hAnsi="Book Antiqua"/>
          <w:szCs w:val="24"/>
          <w:lang w:eastAsia="zh-CN"/>
        </w:rPr>
        <w:t xml:space="preserve"> </w:t>
      </w:r>
      <w:r w:rsidRPr="008777A6">
        <w:rPr>
          <w:rFonts w:ascii="Book Antiqua" w:hAnsi="Book Antiqua"/>
          <w:szCs w:val="24"/>
        </w:rPr>
        <w:t xml:space="preserve">0.001), tumor size (hazard ratio: 1.151,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0.001), vascular invasion (hazard ratio: 0.232,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&lt;</w:t>
      </w:r>
      <w:r>
        <w:rPr>
          <w:rFonts w:ascii="Book Antiqua" w:eastAsia="宋体" w:hAnsi="Book Antiqua"/>
          <w:szCs w:val="24"/>
          <w:lang w:eastAsia="zh-CN"/>
        </w:rPr>
        <w:t xml:space="preserve"> </w:t>
      </w:r>
      <w:r w:rsidRPr="008777A6">
        <w:rPr>
          <w:rFonts w:ascii="Book Antiqua" w:hAnsi="Book Antiqua"/>
          <w:szCs w:val="24"/>
        </w:rPr>
        <w:t xml:space="preserve">0.001), blood loss (hazard ratio: 1.002,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0.001), serum aspartate transaminase level (hazard ratio: 1.024,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0.001), and serum HGF level (hazard ratio: 43.179,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0.015) were identified as prognostic factors in the univariate analysis, only vascular invasion (hazard ratio: 0.228,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 xml:space="preserve">0.002) and the HGF level (hazard ratio: 52.366, </w:t>
      </w:r>
      <w:r w:rsidRPr="00E81134">
        <w:rPr>
          <w:rFonts w:ascii="Book Antiqua" w:hAnsi="Book Antiqua"/>
          <w:i/>
          <w:szCs w:val="24"/>
        </w:rPr>
        <w:t>P</w:t>
      </w:r>
      <w:r>
        <w:rPr>
          <w:rFonts w:ascii="Book Antiqua" w:eastAsia="宋体" w:hAnsi="Book Antiqua"/>
          <w:szCs w:val="24"/>
          <w:lang w:eastAsia="zh-CN"/>
        </w:rPr>
        <w:t xml:space="preserve"> </w:t>
      </w:r>
      <w:r w:rsidRPr="008777A6">
        <w:rPr>
          <w:rFonts w:ascii="Book Antiqua" w:hAnsi="Book Antiqua"/>
          <w:szCs w:val="24"/>
        </w:rPr>
        <w:t>=</w:t>
      </w:r>
      <w:r>
        <w:rPr>
          <w:rFonts w:ascii="Book Antiqua" w:eastAsia="宋体" w:hAnsi="Book Antiqua"/>
          <w:szCs w:val="24"/>
          <w:lang w:eastAsia="zh-CN"/>
        </w:rPr>
        <w:t xml:space="preserve"> </w:t>
      </w:r>
      <w:r w:rsidRPr="008777A6">
        <w:rPr>
          <w:rFonts w:ascii="Book Antiqua" w:hAnsi="Book Antiqua"/>
          <w:szCs w:val="24"/>
        </w:rPr>
        <w:t>0.035) were subsequently confirmed as independent prognostic factors in the multivariate analysis.</w:t>
      </w:r>
    </w:p>
    <w:p w:rsidR="00C000CA" w:rsidRDefault="00C000CA" w:rsidP="00F07EC8">
      <w:pPr>
        <w:spacing w:line="360" w:lineRule="auto"/>
        <w:rPr>
          <w:rFonts w:ascii="Book Antiqua" w:eastAsia="宋体" w:hAnsi="Book Antiqua"/>
          <w:b/>
          <w:szCs w:val="24"/>
          <w:lang w:eastAsia="zh-CN"/>
        </w:rPr>
      </w:pPr>
    </w:p>
    <w:p w:rsidR="00C000CA" w:rsidRPr="00F07EC8" w:rsidRDefault="00C000CA" w:rsidP="00F07EC8">
      <w:pPr>
        <w:spacing w:line="360" w:lineRule="auto"/>
        <w:rPr>
          <w:rFonts w:ascii="Book Antiqua" w:eastAsia="宋体" w:hAnsi="Book Antiqua"/>
          <w:b/>
          <w:szCs w:val="24"/>
          <w:lang w:eastAsia="zh-CN"/>
        </w:rPr>
      </w:pPr>
      <w:r w:rsidRPr="00F07EC8">
        <w:rPr>
          <w:rFonts w:ascii="Book Antiqua" w:hAnsi="Book Antiqua"/>
          <w:b/>
          <w:szCs w:val="24"/>
        </w:rPr>
        <w:lastRenderedPageBreak/>
        <w:t>DISCUSSION</w:t>
      </w:r>
    </w:p>
    <w:p w:rsidR="00C000CA" w:rsidRPr="002771CB" w:rsidRDefault="00C000CA" w:rsidP="00F07EC8">
      <w:pPr>
        <w:spacing w:line="360" w:lineRule="auto"/>
        <w:rPr>
          <w:rFonts w:ascii="Book Antiqua" w:eastAsia="宋体" w:hAnsi="Book Antiqua"/>
          <w:szCs w:val="24"/>
          <w:lang w:eastAsia="zh-CN"/>
        </w:rPr>
      </w:pPr>
      <w:r w:rsidRPr="008777A6">
        <w:rPr>
          <w:rFonts w:ascii="Book Antiqua" w:hAnsi="Book Antiqua"/>
          <w:szCs w:val="24"/>
        </w:rPr>
        <w:t>We have demonstrated the survival benefit of AR compared with NAR for HCC patients who initially elect to undergo surgery, although the type of liver resection was not found to be an independent prognostic factor</w:t>
      </w:r>
      <w:r>
        <w:rPr>
          <w:rFonts w:ascii="Book Antiqua" w:hAnsi="Book Antiqua"/>
          <w:szCs w:val="24"/>
        </w:rPr>
        <w:t xml:space="preserve"> in the multivariate analysis. </w:t>
      </w:r>
      <w:r w:rsidRPr="008777A6">
        <w:rPr>
          <w:rFonts w:ascii="Book Antiqua" w:hAnsi="Book Antiqua"/>
          <w:szCs w:val="24"/>
        </w:rPr>
        <w:t>We have also demonstrated that propensity score-matched analysis can be used to compare specific therapi</w:t>
      </w:r>
      <w:r>
        <w:rPr>
          <w:rFonts w:ascii="Book Antiqua" w:hAnsi="Book Antiqua"/>
          <w:szCs w:val="24"/>
        </w:rPr>
        <w:t>es among selected subgroups.</w:t>
      </w:r>
    </w:p>
    <w:p w:rsidR="00C000CA" w:rsidRPr="002771CB" w:rsidRDefault="00C000CA" w:rsidP="002771CB">
      <w:pPr>
        <w:spacing w:line="360" w:lineRule="auto"/>
        <w:ind w:firstLineChars="100" w:firstLine="240"/>
        <w:rPr>
          <w:rFonts w:ascii="Book Antiqua" w:eastAsia="宋体" w:hAnsi="Book Antiqua"/>
          <w:szCs w:val="24"/>
          <w:vertAlign w:val="superscript"/>
          <w:lang w:eastAsia="zh-CN"/>
        </w:rPr>
      </w:pPr>
      <w:r w:rsidRPr="008777A6">
        <w:rPr>
          <w:rFonts w:ascii="Book Antiqua" w:hAnsi="Book Antiqua"/>
          <w:szCs w:val="24"/>
        </w:rPr>
        <w:t>AR for initial hepatectomy was selected for patients who possessed good liver function and reasonably sized tumors</w:t>
      </w:r>
      <w:r>
        <w:rPr>
          <w:rFonts w:ascii="Book Antiqua" w:hAnsi="Book Antiqua"/>
          <w:noProof/>
          <w:szCs w:val="24"/>
          <w:vertAlign w:val="superscript"/>
        </w:rPr>
        <w:t>[11,14,18,19,</w:t>
      </w:r>
      <w:r w:rsidRPr="008777A6">
        <w:rPr>
          <w:rFonts w:ascii="Book Antiqua" w:hAnsi="Book Antiqua"/>
          <w:noProof/>
          <w:szCs w:val="24"/>
          <w:vertAlign w:val="superscript"/>
        </w:rPr>
        <w:t>24]</w:t>
      </w:r>
      <w:r>
        <w:rPr>
          <w:rFonts w:ascii="Book Antiqua" w:hAnsi="Book Antiqua"/>
          <w:szCs w:val="24"/>
        </w:rPr>
        <w:t xml:space="preserve">. </w:t>
      </w:r>
      <w:r w:rsidRPr="008777A6">
        <w:rPr>
          <w:rFonts w:ascii="Book Antiqua" w:hAnsi="Book Antiqua"/>
          <w:szCs w:val="24"/>
        </w:rPr>
        <w:t>Although the initial backgrounds of the AR and NAR groups were significantly different, we successfully matched 44 patients from each group to produce pair with ve</w:t>
      </w:r>
      <w:r>
        <w:rPr>
          <w:rFonts w:ascii="Book Antiqua" w:hAnsi="Book Antiqua"/>
          <w:szCs w:val="24"/>
        </w:rPr>
        <w:t xml:space="preserve">ry similar clinical variables. </w:t>
      </w:r>
      <w:r w:rsidRPr="008777A6">
        <w:rPr>
          <w:rFonts w:ascii="Book Antiqua" w:hAnsi="Book Antiqua"/>
          <w:szCs w:val="24"/>
        </w:rPr>
        <w:t>In this matched patients, all cases attempted to select AR initially</w:t>
      </w:r>
      <w:r>
        <w:rPr>
          <w:rFonts w:ascii="Book Antiqua" w:hAnsi="Book Antiqua"/>
          <w:szCs w:val="24"/>
        </w:rPr>
        <w:t xml:space="preserve">. </w:t>
      </w:r>
      <w:r w:rsidRPr="008777A6">
        <w:rPr>
          <w:rFonts w:ascii="Book Antiqua" w:hAnsi="Book Antiqua"/>
          <w:szCs w:val="24"/>
        </w:rPr>
        <w:t>AR is only qualified by the exposure of anatomical landmark, otherwise th</w:t>
      </w:r>
      <w:r>
        <w:rPr>
          <w:rFonts w:ascii="Book Antiqua" w:hAnsi="Book Antiqua"/>
          <w:szCs w:val="24"/>
        </w:rPr>
        <w:t xml:space="preserve">e others were defined as NAR. </w:t>
      </w:r>
      <w:r w:rsidRPr="008777A6">
        <w:rPr>
          <w:rFonts w:ascii="Book Antiqua" w:hAnsi="Book Antiqua"/>
          <w:szCs w:val="24"/>
        </w:rPr>
        <w:t xml:space="preserve">First of all, we need to examine the selection bias </w:t>
      </w:r>
      <w:r>
        <w:rPr>
          <w:rFonts w:ascii="Book Antiqua" w:hAnsi="Book Antiqua"/>
          <w:szCs w:val="24"/>
        </w:rPr>
        <w:t xml:space="preserve">in this matched patient group. </w:t>
      </w:r>
      <w:r w:rsidRPr="008777A6">
        <w:rPr>
          <w:rFonts w:ascii="Book Antiqua" w:hAnsi="Book Antiqua"/>
          <w:szCs w:val="24"/>
        </w:rPr>
        <w:t>All of the matched patients belonged to Child-Pugh class A, had a mean tumor size of less than 5 cm, a mean tumor number of less than 1.5, a</w:t>
      </w:r>
      <w:r>
        <w:rPr>
          <w:rFonts w:ascii="Book Antiqua" w:hAnsi="Book Antiqua"/>
          <w:szCs w:val="24"/>
        </w:rPr>
        <w:t xml:space="preserve">nd a mean BMI of less than 24. </w:t>
      </w:r>
      <w:r w:rsidRPr="008777A6">
        <w:rPr>
          <w:rFonts w:ascii="Book Antiqua" w:hAnsi="Book Antiqua"/>
          <w:szCs w:val="24"/>
        </w:rPr>
        <w:t xml:space="preserve">Therefore, our results were obtained under particular circumstances; </w:t>
      </w:r>
      <w:r w:rsidRPr="002771CB">
        <w:rPr>
          <w:rFonts w:ascii="Book Antiqua" w:hAnsi="Book Antiqua"/>
          <w:i/>
          <w:szCs w:val="24"/>
        </w:rPr>
        <w:t>i.e.</w:t>
      </w:r>
      <w:r w:rsidRPr="008777A6">
        <w:rPr>
          <w:rFonts w:ascii="Book Antiqua" w:hAnsi="Book Antiqua"/>
          <w:szCs w:val="24"/>
        </w:rPr>
        <w:t xml:space="preserve">, among lean patients with good liver function, tumors measuring less than 5cm in diameter, and a small number of tumors </w:t>
      </w:r>
      <w:r>
        <w:rPr>
          <w:rFonts w:ascii="Book Antiqua" w:hAnsi="Book Antiqua"/>
          <w:szCs w:val="24"/>
        </w:rPr>
        <w:t>(most patients only had one).</w:t>
      </w:r>
    </w:p>
    <w:p w:rsidR="00C000CA" w:rsidRPr="004B2FFD" w:rsidRDefault="00C000CA" w:rsidP="004B2FFD">
      <w:pPr>
        <w:spacing w:line="360" w:lineRule="auto"/>
        <w:ind w:firstLineChars="100" w:firstLine="240"/>
        <w:rPr>
          <w:rFonts w:ascii="Book Antiqua" w:eastAsia="宋体" w:hAnsi="Book Antiqua"/>
          <w:szCs w:val="24"/>
          <w:lang w:eastAsia="zh-CN"/>
        </w:rPr>
      </w:pPr>
      <w:r w:rsidRPr="008777A6">
        <w:rPr>
          <w:rFonts w:ascii="Book Antiqua" w:hAnsi="Book Antiqua"/>
          <w:szCs w:val="24"/>
        </w:rPr>
        <w:t>The prognosis of HCC patients after hepatectomy is determined by the balance between their liver function</w:t>
      </w:r>
      <w:r>
        <w:rPr>
          <w:rFonts w:ascii="Book Antiqua" w:hAnsi="Book Antiqua"/>
          <w:noProof/>
          <w:szCs w:val="24"/>
          <w:vertAlign w:val="superscript"/>
        </w:rPr>
        <w:t>[4,25,</w:t>
      </w:r>
      <w:r w:rsidRPr="008777A6">
        <w:rPr>
          <w:rFonts w:ascii="Book Antiqua" w:hAnsi="Book Antiqua"/>
          <w:noProof/>
          <w:szCs w:val="24"/>
          <w:vertAlign w:val="superscript"/>
        </w:rPr>
        <w:t>26]</w:t>
      </w:r>
      <w:r w:rsidRPr="008777A6">
        <w:rPr>
          <w:rFonts w:ascii="Book Antiqua" w:hAnsi="Book Antiqua"/>
          <w:szCs w:val="24"/>
        </w:rPr>
        <w:t xml:space="preserve"> and the characteristics of their tumors, such as tumor size, tumor number, and vascular invasion</w:t>
      </w:r>
      <w:r>
        <w:rPr>
          <w:rFonts w:ascii="Book Antiqua" w:hAnsi="Book Antiqua"/>
          <w:noProof/>
          <w:szCs w:val="24"/>
          <w:vertAlign w:val="superscript"/>
        </w:rPr>
        <w:t>[27,</w:t>
      </w:r>
      <w:r w:rsidRPr="008777A6">
        <w:rPr>
          <w:rFonts w:ascii="Book Antiqua" w:hAnsi="Book Antiqua"/>
          <w:noProof/>
          <w:szCs w:val="24"/>
          <w:vertAlign w:val="superscript"/>
        </w:rPr>
        <w:t>28]</w:t>
      </w:r>
      <w:r>
        <w:rPr>
          <w:rFonts w:ascii="Book Antiqua" w:hAnsi="Book Antiqua"/>
          <w:szCs w:val="24"/>
        </w:rPr>
        <w:t xml:space="preserve">. </w:t>
      </w:r>
      <w:r w:rsidRPr="008777A6">
        <w:rPr>
          <w:rFonts w:ascii="Book Antiqua" w:hAnsi="Book Antiqua"/>
          <w:szCs w:val="24"/>
        </w:rPr>
        <w:t>Our matched pairs exhibited similar liver function and tumor chara</w:t>
      </w:r>
      <w:r>
        <w:rPr>
          <w:rFonts w:ascii="Book Antiqua" w:hAnsi="Book Antiqua"/>
          <w:szCs w:val="24"/>
        </w:rPr>
        <w:t xml:space="preserve">cteristics before hepatectomy. </w:t>
      </w:r>
      <w:r w:rsidRPr="008777A6">
        <w:rPr>
          <w:rFonts w:ascii="Book Antiqua" w:hAnsi="Book Antiqua"/>
          <w:szCs w:val="24"/>
        </w:rPr>
        <w:t>One possible reason why AR was associated with better OS than NAR in the matched pair analysis is that liver function was preserved b</w:t>
      </w:r>
      <w:r>
        <w:rPr>
          <w:rFonts w:ascii="Book Antiqua" w:hAnsi="Book Antiqua"/>
          <w:szCs w:val="24"/>
        </w:rPr>
        <w:t xml:space="preserve">etter after AR than after NAR. </w:t>
      </w:r>
      <w:r w:rsidRPr="008777A6">
        <w:rPr>
          <w:rFonts w:ascii="Book Antiqua" w:hAnsi="Book Antiqua"/>
          <w:szCs w:val="24"/>
        </w:rPr>
        <w:t>The patients’ tumor characteristics were matched by propensity score analysis, and the insignificant difference in RFS among the groups in the matched pair analysis demonst</w:t>
      </w:r>
      <w:r>
        <w:rPr>
          <w:rFonts w:ascii="Book Antiqua" w:hAnsi="Book Antiqua"/>
          <w:szCs w:val="24"/>
        </w:rPr>
        <w:t>rates that this was successful.</w:t>
      </w:r>
      <w:r w:rsidRPr="008777A6">
        <w:rPr>
          <w:rFonts w:ascii="Book Antiqua" w:hAnsi="Book Antiqua"/>
          <w:szCs w:val="24"/>
        </w:rPr>
        <w:t xml:space="preserve"> The AR procedure basically </w:t>
      </w:r>
      <w:r w:rsidRPr="008777A6">
        <w:rPr>
          <w:rFonts w:ascii="Book Antiqua" w:hAnsi="Book Antiqua"/>
          <w:szCs w:val="24"/>
        </w:rPr>
        <w:lastRenderedPageBreak/>
        <w:t>involves the resecting of the whole segmental area fed by portal blood flow; and hence, few or no necrotic non-functioning areas remain after the procedure</w:t>
      </w:r>
      <w:r w:rsidRPr="008777A6">
        <w:rPr>
          <w:rFonts w:ascii="Book Antiqua" w:hAnsi="Book Antiqua"/>
          <w:noProof/>
          <w:szCs w:val="24"/>
          <w:vertAlign w:val="superscript"/>
        </w:rPr>
        <w:t>[13]</w:t>
      </w:r>
      <w:r>
        <w:rPr>
          <w:rFonts w:ascii="Book Antiqua" w:hAnsi="Book Antiqua"/>
          <w:szCs w:val="24"/>
        </w:rPr>
        <w:t>.</w:t>
      </w:r>
      <w:r w:rsidRPr="008777A6">
        <w:rPr>
          <w:rFonts w:ascii="Book Antiqua" w:hAnsi="Book Antiqua"/>
          <w:szCs w:val="24"/>
        </w:rPr>
        <w:t xml:space="preserve"> On the other hand, NAR only involves the resecting of the tumor margin and regions of the tumor that cross into other liver segments</w:t>
      </w:r>
      <w:r w:rsidRPr="008777A6">
        <w:rPr>
          <w:rFonts w:ascii="Book Antiqua" w:hAnsi="Book Antiqua"/>
          <w:noProof/>
          <w:szCs w:val="24"/>
          <w:vertAlign w:val="superscript"/>
        </w:rPr>
        <w:t>[16]</w:t>
      </w:r>
      <w:r>
        <w:rPr>
          <w:rFonts w:ascii="Book Antiqua" w:hAnsi="Book Antiqua"/>
          <w:szCs w:val="24"/>
        </w:rPr>
        <w:t xml:space="preserve">. </w:t>
      </w:r>
      <w:r w:rsidRPr="008777A6">
        <w:rPr>
          <w:rFonts w:ascii="Book Antiqua" w:hAnsi="Book Antiqua"/>
          <w:szCs w:val="24"/>
        </w:rPr>
        <w:t>Therefore, NAR might leave intact necrotic tissue or areas of hypo-perfusion in which li</w:t>
      </w:r>
      <w:r>
        <w:rPr>
          <w:rFonts w:ascii="Book Antiqua" w:hAnsi="Book Antiqua"/>
          <w:szCs w:val="24"/>
        </w:rPr>
        <w:t>ver function could deteriorate.</w:t>
      </w:r>
      <w:r w:rsidRPr="008777A6">
        <w:rPr>
          <w:rFonts w:ascii="Book Antiqua" w:hAnsi="Book Antiqua"/>
          <w:szCs w:val="24"/>
        </w:rPr>
        <w:t xml:space="preserve"> If the resected liver volume had been similar in both groups, liver function might have been better after AR than after NAR due to </w:t>
      </w:r>
      <w:r>
        <w:rPr>
          <w:rFonts w:ascii="Book Antiqua" w:hAnsi="Book Antiqua"/>
          <w:szCs w:val="24"/>
        </w:rPr>
        <w:t xml:space="preserve">the size of the ischemic area. </w:t>
      </w:r>
      <w:r w:rsidRPr="008777A6">
        <w:rPr>
          <w:rFonts w:ascii="Book Antiqua" w:hAnsi="Book Antiqua"/>
          <w:szCs w:val="24"/>
        </w:rPr>
        <w:t xml:space="preserve">However, we did not compare liver function or the total liver volume after liver resection </w:t>
      </w:r>
      <w:r>
        <w:rPr>
          <w:rFonts w:ascii="Book Antiqua" w:hAnsi="Book Antiqua"/>
          <w:szCs w:val="24"/>
        </w:rPr>
        <w:t xml:space="preserve">between the AR and NAR groups. </w:t>
      </w:r>
      <w:r w:rsidRPr="008777A6">
        <w:rPr>
          <w:rFonts w:ascii="Book Antiqua" w:hAnsi="Book Antiqua"/>
          <w:szCs w:val="24"/>
        </w:rPr>
        <w:t>Most patients were discharged soon after hepatectomy without suffering any serious ad</w:t>
      </w:r>
      <w:r>
        <w:rPr>
          <w:rFonts w:ascii="Book Antiqua" w:hAnsi="Book Antiqua"/>
          <w:szCs w:val="24"/>
        </w:rPr>
        <w:t xml:space="preserve">verse events (data not shown). </w:t>
      </w:r>
      <w:r w:rsidRPr="008777A6">
        <w:rPr>
          <w:rFonts w:ascii="Book Antiqua" w:hAnsi="Book Antiqua"/>
          <w:szCs w:val="24"/>
        </w:rPr>
        <w:t xml:space="preserve">The above mentioned hypothesis should </w:t>
      </w:r>
      <w:r>
        <w:rPr>
          <w:rFonts w:ascii="Book Antiqua" w:hAnsi="Book Antiqua"/>
          <w:szCs w:val="24"/>
        </w:rPr>
        <w:t>be examined in a future study.</w:t>
      </w:r>
    </w:p>
    <w:p w:rsidR="00C000CA" w:rsidRPr="008777A6" w:rsidRDefault="00C000CA" w:rsidP="004B2FFD">
      <w:pPr>
        <w:spacing w:line="360" w:lineRule="auto"/>
        <w:ind w:firstLineChars="100" w:firstLine="240"/>
        <w:rPr>
          <w:rFonts w:ascii="Book Antiqua" w:hAnsi="Book Antiqua"/>
          <w:szCs w:val="24"/>
        </w:rPr>
      </w:pPr>
      <w:r w:rsidRPr="008777A6">
        <w:rPr>
          <w:rFonts w:ascii="Book Antiqua" w:hAnsi="Book Antiqua"/>
          <w:szCs w:val="24"/>
        </w:rPr>
        <w:t>AR eradicates putative intrahepatic occult metastases from HCC</w:t>
      </w:r>
      <w:r>
        <w:rPr>
          <w:rFonts w:ascii="Book Antiqua" w:hAnsi="Book Antiqua"/>
          <w:noProof/>
          <w:szCs w:val="24"/>
          <w:vertAlign w:val="superscript"/>
        </w:rPr>
        <w:t>[13,</w:t>
      </w:r>
      <w:r w:rsidRPr="008777A6">
        <w:rPr>
          <w:rFonts w:ascii="Book Antiqua" w:hAnsi="Book Antiqua"/>
          <w:noProof/>
          <w:szCs w:val="24"/>
          <w:vertAlign w:val="superscript"/>
        </w:rPr>
        <w:t>24]</w:t>
      </w:r>
      <w:r>
        <w:rPr>
          <w:rFonts w:ascii="Book Antiqua" w:hAnsi="Book Antiqua"/>
          <w:szCs w:val="24"/>
        </w:rPr>
        <w:t xml:space="preserve">. </w:t>
      </w:r>
      <w:r w:rsidRPr="008777A6">
        <w:rPr>
          <w:rFonts w:ascii="Book Antiqua" w:hAnsi="Book Antiqua"/>
          <w:szCs w:val="24"/>
        </w:rPr>
        <w:t>Therefore, the local recurrence rate after AR migh</w:t>
      </w:r>
      <w:r>
        <w:rPr>
          <w:rFonts w:ascii="Book Antiqua" w:hAnsi="Book Antiqua"/>
          <w:szCs w:val="24"/>
        </w:rPr>
        <w:t>t be lower than that after NAR.</w:t>
      </w:r>
      <w:r w:rsidRPr="008777A6">
        <w:rPr>
          <w:rFonts w:ascii="Book Antiqua" w:hAnsi="Book Antiqua"/>
          <w:szCs w:val="24"/>
        </w:rPr>
        <w:t xml:space="preserve"> Indeed, the RFS curve of the AR was superior to that of the NAR within 24 mo after operation (RFS rate </w:t>
      </w:r>
      <w:r>
        <w:rPr>
          <w:rFonts w:ascii="Book Antiqua" w:hAnsi="Book Antiqua"/>
          <w:szCs w:val="24"/>
        </w:rPr>
        <w:t xml:space="preserve">at 24 mo of AR was 59.7% </w:t>
      </w:r>
      <w:r w:rsidRPr="004B2FFD">
        <w:rPr>
          <w:rFonts w:ascii="Book Antiqua" w:hAnsi="Book Antiqua"/>
          <w:i/>
          <w:szCs w:val="24"/>
        </w:rPr>
        <w:t>vs</w:t>
      </w:r>
      <w:r>
        <w:rPr>
          <w:rFonts w:ascii="Book Antiqua" w:hAnsi="Book Antiqua"/>
          <w:szCs w:val="24"/>
        </w:rPr>
        <w:t xml:space="preserve"> that of NAR was 48.3%). </w:t>
      </w:r>
      <w:r w:rsidRPr="008777A6">
        <w:rPr>
          <w:rFonts w:ascii="Book Antiqua" w:hAnsi="Book Antiqua"/>
          <w:szCs w:val="24"/>
        </w:rPr>
        <w:t>However, RFS curves between the groups were becoming closer after 24 months after operation and the RFS periods of the AR and NA</w:t>
      </w:r>
      <w:r>
        <w:rPr>
          <w:rFonts w:ascii="Book Antiqua" w:hAnsi="Book Antiqua"/>
          <w:szCs w:val="24"/>
        </w:rPr>
        <w:t>R groups eventually overlapped.</w:t>
      </w:r>
      <w:r w:rsidRPr="008777A6">
        <w:rPr>
          <w:rFonts w:ascii="Book Antiqua" w:hAnsi="Book Antiqua"/>
          <w:szCs w:val="24"/>
        </w:rPr>
        <w:t xml:space="preserve"> Therefore, recurrence-free expectation of AR might be limited to within the ear</w:t>
      </w:r>
      <w:r>
        <w:rPr>
          <w:rFonts w:ascii="Book Antiqua" w:hAnsi="Book Antiqua"/>
          <w:szCs w:val="24"/>
        </w:rPr>
        <w:t xml:space="preserve">ly period after the operation. </w:t>
      </w:r>
      <w:r w:rsidRPr="008777A6">
        <w:rPr>
          <w:rFonts w:ascii="Book Antiqua" w:hAnsi="Book Antiqua"/>
          <w:szCs w:val="24"/>
        </w:rPr>
        <w:t xml:space="preserve">In addition, most recurrence was observed away from the resected segment in </w:t>
      </w:r>
      <w:r>
        <w:rPr>
          <w:rFonts w:ascii="Book Antiqua" w:hAnsi="Book Antiqua"/>
          <w:szCs w:val="24"/>
        </w:rPr>
        <w:t>the NAR group (data not shown).</w:t>
      </w:r>
      <w:r w:rsidRPr="008777A6">
        <w:rPr>
          <w:rFonts w:ascii="Book Antiqua" w:hAnsi="Book Antiqua"/>
          <w:szCs w:val="24"/>
        </w:rPr>
        <w:t xml:space="preserve"> This supports the hypothesis that HCC recurrence mainly involves multicentric tumor development rather than intrahepatic metastasis</w:t>
      </w:r>
      <w:r w:rsidRPr="008777A6">
        <w:rPr>
          <w:rFonts w:ascii="Book Antiqua" w:hAnsi="Book Antiqua"/>
          <w:noProof/>
          <w:szCs w:val="24"/>
          <w:vertAlign w:val="superscript"/>
        </w:rPr>
        <w:t>[15-17]</w:t>
      </w:r>
      <w:r>
        <w:rPr>
          <w:rFonts w:ascii="Book Antiqua" w:hAnsi="Book Antiqua"/>
          <w:szCs w:val="24"/>
        </w:rPr>
        <w:t>.</w:t>
      </w:r>
      <w:r w:rsidRPr="008777A6">
        <w:rPr>
          <w:rFonts w:ascii="Book Antiqua" w:hAnsi="Book Antiqua"/>
          <w:szCs w:val="24"/>
        </w:rPr>
        <w:t xml:space="preserve"> Therefore, no apparent RFS difference was observed between the AR and NAR although the OS of the AR was significantly longer than that of the NAR.</w:t>
      </w:r>
    </w:p>
    <w:p w:rsidR="00C000CA" w:rsidRPr="009D5432" w:rsidRDefault="00C000CA" w:rsidP="000B4CFD">
      <w:pPr>
        <w:spacing w:line="360" w:lineRule="auto"/>
        <w:ind w:firstLineChars="100" w:firstLine="240"/>
        <w:rPr>
          <w:rFonts w:ascii="Book Antiqua" w:eastAsia="宋体" w:hAnsi="Book Antiqua"/>
          <w:szCs w:val="24"/>
          <w:lang w:eastAsia="zh-CN"/>
        </w:rPr>
      </w:pPr>
      <w:r w:rsidRPr="008777A6">
        <w:rPr>
          <w:rFonts w:ascii="Book Antiqua" w:hAnsi="Book Antiqua"/>
          <w:szCs w:val="24"/>
        </w:rPr>
        <w:t>Oncological behavior, such as the size and number of tumors, also plays an important role in the prognosis of HCC patients after initial hepatectomy</w:t>
      </w:r>
      <w:r>
        <w:rPr>
          <w:rFonts w:ascii="Book Antiqua" w:hAnsi="Book Antiqua"/>
          <w:noProof/>
          <w:szCs w:val="24"/>
          <w:vertAlign w:val="superscript"/>
        </w:rPr>
        <w:t>[29,</w:t>
      </w:r>
      <w:r w:rsidRPr="008777A6">
        <w:rPr>
          <w:rFonts w:ascii="Book Antiqua" w:hAnsi="Book Antiqua"/>
          <w:noProof/>
          <w:szCs w:val="24"/>
          <w:vertAlign w:val="superscript"/>
        </w:rPr>
        <w:t>30]</w:t>
      </w:r>
      <w:r>
        <w:rPr>
          <w:rFonts w:ascii="Book Antiqua" w:hAnsi="Book Antiqua"/>
          <w:szCs w:val="24"/>
        </w:rPr>
        <w:t xml:space="preserve">. </w:t>
      </w:r>
      <w:r w:rsidRPr="008777A6">
        <w:rPr>
          <w:rFonts w:ascii="Book Antiqua" w:hAnsi="Book Antiqua"/>
          <w:szCs w:val="24"/>
        </w:rPr>
        <w:t>The Milan criteria</w:t>
      </w:r>
      <w:r w:rsidRPr="008777A6">
        <w:rPr>
          <w:rFonts w:ascii="Book Antiqua" w:hAnsi="Book Antiqua"/>
          <w:noProof/>
          <w:szCs w:val="24"/>
          <w:vertAlign w:val="superscript"/>
        </w:rPr>
        <w:t>[31]</w:t>
      </w:r>
      <w:r w:rsidRPr="008777A6">
        <w:rPr>
          <w:rFonts w:ascii="Book Antiqua" w:hAnsi="Book Antiqua"/>
          <w:szCs w:val="24"/>
        </w:rPr>
        <w:t xml:space="preserve"> represent the gold standard method for predicting prognosis not only after liver transplantation</w:t>
      </w:r>
      <w:r w:rsidRPr="008777A6">
        <w:rPr>
          <w:rFonts w:ascii="Book Antiqua" w:hAnsi="Book Antiqua"/>
          <w:noProof/>
          <w:szCs w:val="24"/>
          <w:vertAlign w:val="superscript"/>
        </w:rPr>
        <w:t>[32]</w:t>
      </w:r>
      <w:r w:rsidRPr="008777A6">
        <w:rPr>
          <w:rFonts w:ascii="Book Antiqua" w:hAnsi="Book Antiqua"/>
          <w:szCs w:val="24"/>
        </w:rPr>
        <w:t xml:space="preserve"> but also after liver resection</w:t>
      </w:r>
      <w:r>
        <w:rPr>
          <w:rFonts w:ascii="Book Antiqua" w:hAnsi="Book Antiqua"/>
          <w:noProof/>
          <w:szCs w:val="24"/>
          <w:vertAlign w:val="superscript"/>
        </w:rPr>
        <w:t>[33,</w:t>
      </w:r>
      <w:r w:rsidRPr="008777A6">
        <w:rPr>
          <w:rFonts w:ascii="Book Antiqua" w:hAnsi="Book Antiqua"/>
          <w:noProof/>
          <w:szCs w:val="24"/>
          <w:vertAlign w:val="superscript"/>
        </w:rPr>
        <w:t>34]</w:t>
      </w:r>
      <w:r>
        <w:rPr>
          <w:rFonts w:ascii="Book Antiqua" w:hAnsi="Book Antiqua"/>
          <w:szCs w:val="24"/>
        </w:rPr>
        <w:t xml:space="preserve">. </w:t>
      </w:r>
      <w:r w:rsidRPr="008777A6">
        <w:rPr>
          <w:rFonts w:ascii="Book Antiqua" w:hAnsi="Book Antiqua"/>
          <w:szCs w:val="24"/>
        </w:rPr>
        <w:t xml:space="preserve">Most studies that found that AR was </w:t>
      </w:r>
      <w:r w:rsidRPr="008777A6">
        <w:rPr>
          <w:rFonts w:ascii="Book Antiqua" w:hAnsi="Book Antiqua"/>
          <w:szCs w:val="24"/>
        </w:rPr>
        <w:lastRenderedPageBreak/>
        <w:t>associated with favorable outcomes recruited patients with single tumors of less than 5 cm in diameter (who would meet the Milan criteria) who had maintained good liver function.  Our results generally support the findings of these reports, but some patients in our study had more than o</w:t>
      </w:r>
      <w:r>
        <w:rPr>
          <w:rFonts w:ascii="Book Antiqua" w:hAnsi="Book Antiqua"/>
          <w:szCs w:val="24"/>
        </w:rPr>
        <w:t xml:space="preserve">ne tumor. </w:t>
      </w:r>
      <w:r w:rsidRPr="008777A6">
        <w:rPr>
          <w:rFonts w:ascii="Book Antiqua" w:hAnsi="Book Antiqua"/>
          <w:szCs w:val="24"/>
        </w:rPr>
        <w:t xml:space="preserve">Hence, our results suggest that the indications for AR for HCC should be extended from only patients with single tumors to include </w:t>
      </w:r>
      <w:r>
        <w:rPr>
          <w:rFonts w:ascii="Book Antiqua" w:hAnsi="Book Antiqua"/>
          <w:szCs w:val="24"/>
        </w:rPr>
        <w:t>patients with two small tumors.</w:t>
      </w:r>
      <w:r w:rsidRPr="008777A6">
        <w:rPr>
          <w:rFonts w:ascii="Book Antiqua" w:hAnsi="Book Antiqua"/>
          <w:szCs w:val="24"/>
        </w:rPr>
        <w:t xml:space="preserve"> Further study is needed to determine the exact number and size of tumors that predict a bette</w:t>
      </w:r>
      <w:r>
        <w:rPr>
          <w:rFonts w:ascii="Book Antiqua" w:hAnsi="Book Antiqua"/>
          <w:szCs w:val="24"/>
        </w:rPr>
        <w:t>r clinical outcome after AR.</w:t>
      </w:r>
    </w:p>
    <w:p w:rsidR="00C000CA" w:rsidRPr="008777A6" w:rsidRDefault="00C000CA" w:rsidP="009D5432">
      <w:pPr>
        <w:spacing w:line="360" w:lineRule="auto"/>
        <w:ind w:firstLineChars="100" w:firstLine="240"/>
        <w:rPr>
          <w:rFonts w:ascii="Book Antiqua" w:hAnsi="Book Antiqua"/>
          <w:szCs w:val="24"/>
        </w:rPr>
      </w:pPr>
      <w:r w:rsidRPr="008777A6">
        <w:rPr>
          <w:rFonts w:ascii="Book Antiqua" w:hAnsi="Book Antiqua"/>
          <w:szCs w:val="24"/>
        </w:rPr>
        <w:t xml:space="preserve">Although selection bias was inevitable in the matched pair analysis, we obtained an interesting result in our Cox proportional hazards model-based multivariate analysis; </w:t>
      </w:r>
      <w:r w:rsidRPr="009D5432">
        <w:rPr>
          <w:rFonts w:ascii="Book Antiqua" w:hAnsi="Book Antiqua"/>
          <w:i/>
          <w:szCs w:val="24"/>
        </w:rPr>
        <w:t>i.e.</w:t>
      </w:r>
      <w:r w:rsidRPr="008777A6">
        <w:rPr>
          <w:rFonts w:ascii="Book Antiqua" w:hAnsi="Book Antiqua"/>
          <w:szCs w:val="24"/>
        </w:rPr>
        <w:t>, we identified two independent prognostic factors</w:t>
      </w:r>
      <w:r>
        <w:rPr>
          <w:rFonts w:ascii="Book Antiqua" w:hAnsi="Book Antiqua"/>
          <w:szCs w:val="24"/>
        </w:rPr>
        <w:t xml:space="preserve"> among the matched pair cases. </w:t>
      </w:r>
      <w:r w:rsidRPr="008777A6">
        <w:rPr>
          <w:rFonts w:ascii="Book Antiqua" w:hAnsi="Book Antiqua"/>
          <w:szCs w:val="24"/>
        </w:rPr>
        <w:t>Vascular invasion had already been identified as a significant prognostic factor in HCC</w:t>
      </w:r>
      <w:r>
        <w:rPr>
          <w:rFonts w:ascii="Book Antiqua" w:hAnsi="Book Antiqua"/>
          <w:noProof/>
          <w:szCs w:val="24"/>
          <w:vertAlign w:val="superscript"/>
        </w:rPr>
        <w:t>[2,35,</w:t>
      </w:r>
      <w:r w:rsidRPr="008777A6">
        <w:rPr>
          <w:rFonts w:ascii="Book Antiqua" w:hAnsi="Book Antiqua"/>
          <w:noProof/>
          <w:szCs w:val="24"/>
          <w:vertAlign w:val="superscript"/>
        </w:rPr>
        <w:t>36]</w:t>
      </w:r>
      <w:r>
        <w:rPr>
          <w:rFonts w:ascii="Book Antiqua" w:hAnsi="Book Antiqua"/>
          <w:szCs w:val="24"/>
        </w:rPr>
        <w:t>.</w:t>
      </w:r>
      <w:r w:rsidRPr="008777A6">
        <w:rPr>
          <w:rFonts w:ascii="Book Antiqua" w:hAnsi="Book Antiqua"/>
          <w:szCs w:val="24"/>
        </w:rPr>
        <w:t xml:space="preserve"> The biological activity of HGF promotes the proliferation of both native</w:t>
      </w:r>
      <w:r>
        <w:rPr>
          <w:rFonts w:ascii="Book Antiqua" w:hAnsi="Book Antiqua"/>
          <w:noProof/>
          <w:szCs w:val="24"/>
          <w:vertAlign w:val="superscript"/>
        </w:rPr>
        <w:t>[37,</w:t>
      </w:r>
      <w:r w:rsidRPr="008777A6">
        <w:rPr>
          <w:rFonts w:ascii="Book Antiqua" w:hAnsi="Book Antiqua"/>
          <w:noProof/>
          <w:szCs w:val="24"/>
          <w:vertAlign w:val="superscript"/>
        </w:rPr>
        <w:t>38]</w:t>
      </w:r>
      <w:r w:rsidRPr="008777A6">
        <w:rPr>
          <w:rFonts w:ascii="Book Antiqua" w:hAnsi="Book Antiqua"/>
          <w:szCs w:val="24"/>
        </w:rPr>
        <w:t xml:space="preserve"> and malignant cells</w:t>
      </w:r>
      <w:r w:rsidRPr="008777A6">
        <w:rPr>
          <w:rFonts w:ascii="Book Antiqua" w:hAnsi="Book Antiqua"/>
          <w:noProof/>
          <w:szCs w:val="24"/>
          <w:vertAlign w:val="superscript"/>
        </w:rPr>
        <w:t>[39,40]</w:t>
      </w:r>
      <w:r w:rsidRPr="008777A6">
        <w:rPr>
          <w:rFonts w:ascii="Book Antiqua" w:hAnsi="Book Antiqua"/>
          <w:szCs w:val="24"/>
        </w:rPr>
        <w:t>. Both the serum HGF level and the incidence of HCC development increase with the progression of hepatitis and cirrhosis</w:t>
      </w:r>
      <w:r>
        <w:rPr>
          <w:rFonts w:ascii="Book Antiqua" w:hAnsi="Book Antiqua"/>
          <w:noProof/>
          <w:szCs w:val="24"/>
          <w:vertAlign w:val="superscript"/>
        </w:rPr>
        <w:t>[4,41,</w:t>
      </w:r>
      <w:r w:rsidRPr="008777A6">
        <w:rPr>
          <w:rFonts w:ascii="Book Antiqua" w:hAnsi="Book Antiqua"/>
          <w:noProof/>
          <w:szCs w:val="24"/>
          <w:vertAlign w:val="superscript"/>
        </w:rPr>
        <w:t>42]</w:t>
      </w:r>
      <w:r>
        <w:rPr>
          <w:rFonts w:ascii="Book Antiqua" w:hAnsi="Book Antiqua"/>
          <w:szCs w:val="24"/>
        </w:rPr>
        <w:t>.</w:t>
      </w:r>
      <w:r w:rsidRPr="008777A6">
        <w:rPr>
          <w:rFonts w:ascii="Book Antiqua" w:hAnsi="Book Antiqua"/>
          <w:szCs w:val="24"/>
        </w:rPr>
        <w:t xml:space="preserve"> This suggests that a relationship exists between tumor progression and</w:t>
      </w:r>
      <w:r>
        <w:rPr>
          <w:rFonts w:ascii="Book Antiqua" w:hAnsi="Book Antiqua"/>
          <w:szCs w:val="24"/>
        </w:rPr>
        <w:t xml:space="preserve"> HGF activity in HCC patients. </w:t>
      </w:r>
      <w:r w:rsidRPr="008777A6">
        <w:rPr>
          <w:rFonts w:ascii="Book Antiqua" w:hAnsi="Book Antiqua"/>
          <w:szCs w:val="24"/>
        </w:rPr>
        <w:t>Although this might be unique to the specific subgroup of patients examined in the present study, the blockade of this biological pathway might represent a target of molecular therapy for HCC.</w:t>
      </w:r>
    </w:p>
    <w:p w:rsidR="00C000CA" w:rsidRPr="002E4116" w:rsidRDefault="00C000CA" w:rsidP="005365CD">
      <w:pPr>
        <w:spacing w:line="360" w:lineRule="auto"/>
        <w:ind w:firstLineChars="100" w:firstLine="240"/>
        <w:rPr>
          <w:rFonts w:ascii="Book Antiqua" w:eastAsia="宋体" w:hAnsi="Book Antiqua"/>
          <w:szCs w:val="24"/>
          <w:lang w:eastAsia="zh-CN"/>
        </w:rPr>
      </w:pPr>
      <w:r>
        <w:rPr>
          <w:rFonts w:ascii="Book Antiqua" w:eastAsia="宋体" w:hAnsi="Book Antiqua"/>
          <w:szCs w:val="24"/>
          <w:lang w:eastAsia="zh-CN"/>
        </w:rPr>
        <w:t>W</w:t>
      </w:r>
      <w:r w:rsidRPr="008777A6">
        <w:rPr>
          <w:rFonts w:ascii="Book Antiqua" w:hAnsi="Book Antiqua"/>
          <w:szCs w:val="24"/>
        </w:rPr>
        <w:t>e compared the post-hepatectomy prognosis of HCC patients between patients that underwent AR and those that underwent NAR.</w:t>
      </w:r>
      <w:r>
        <w:rPr>
          <w:rFonts w:ascii="Book Antiqua" w:hAnsi="Book Antiqua"/>
          <w:szCs w:val="24"/>
        </w:rPr>
        <w:t xml:space="preserve"> </w:t>
      </w:r>
      <w:r w:rsidRPr="008777A6">
        <w:rPr>
          <w:rFonts w:ascii="Book Antiqua" w:hAnsi="Book Antiqua"/>
          <w:szCs w:val="24"/>
        </w:rPr>
        <w:t>Propensity score analysis successfully matched subjects from each group with similar liver function lev</w:t>
      </w:r>
      <w:r>
        <w:rPr>
          <w:rFonts w:ascii="Book Antiqua" w:hAnsi="Book Antiqua"/>
          <w:szCs w:val="24"/>
        </w:rPr>
        <w:t xml:space="preserve">els and tumor characteristics. </w:t>
      </w:r>
      <w:r w:rsidRPr="008777A6">
        <w:rPr>
          <w:rFonts w:ascii="Book Antiqua" w:hAnsi="Book Antiqua"/>
          <w:szCs w:val="24"/>
        </w:rPr>
        <w:t>Although RFS did not differ significantly between the groups, the OS of the AR group was significantly long</w:t>
      </w:r>
      <w:r>
        <w:rPr>
          <w:rFonts w:ascii="Book Antiqua" w:hAnsi="Book Antiqua"/>
          <w:szCs w:val="24"/>
        </w:rPr>
        <w:t xml:space="preserve">er than that of the NAR group. </w:t>
      </w:r>
      <w:r w:rsidRPr="008777A6">
        <w:rPr>
          <w:rFonts w:ascii="Book Antiqua" w:hAnsi="Book Antiqua"/>
          <w:szCs w:val="24"/>
        </w:rPr>
        <w:t>Therefore, AR for HCC conveys a survival advantage over NAR in patients with tumors of less than 5</w:t>
      </w:r>
      <w:r>
        <w:rPr>
          <w:rFonts w:ascii="Book Antiqua" w:eastAsia="宋体" w:hAnsi="Book Antiqua"/>
          <w:szCs w:val="24"/>
          <w:lang w:eastAsia="zh-CN"/>
        </w:rPr>
        <w:t xml:space="preserve"> </w:t>
      </w:r>
      <w:r w:rsidRPr="008777A6">
        <w:rPr>
          <w:rFonts w:ascii="Book Antiqua" w:hAnsi="Book Antiqua"/>
          <w:szCs w:val="24"/>
        </w:rPr>
        <w:t>cm in diameter, single tumor</w:t>
      </w:r>
      <w:r>
        <w:rPr>
          <w:rFonts w:ascii="Book Antiqua" w:hAnsi="Book Antiqua"/>
          <w:szCs w:val="24"/>
        </w:rPr>
        <w:t>, and good liver function.</w:t>
      </w:r>
    </w:p>
    <w:p w:rsidR="00C000CA" w:rsidRDefault="00C000CA" w:rsidP="002D77F1">
      <w:pPr>
        <w:spacing w:line="360" w:lineRule="auto"/>
        <w:rPr>
          <w:rFonts w:ascii="Book Antiqua" w:eastAsia="宋体" w:hAnsi="Book Antiqua"/>
          <w:szCs w:val="24"/>
          <w:lang w:eastAsia="zh-CN"/>
        </w:rPr>
      </w:pPr>
    </w:p>
    <w:p w:rsidR="00C000CA" w:rsidRPr="002D77F1" w:rsidRDefault="00C000CA" w:rsidP="002D77F1">
      <w:pPr>
        <w:spacing w:line="360" w:lineRule="auto"/>
        <w:rPr>
          <w:rFonts w:ascii="Book Antiqua" w:eastAsia="宋体" w:hAnsi="Book Antiqua"/>
          <w:b/>
          <w:szCs w:val="24"/>
          <w:lang w:eastAsia="zh-CN"/>
        </w:rPr>
      </w:pPr>
      <w:r w:rsidRPr="002D77F1">
        <w:rPr>
          <w:rFonts w:ascii="Book Antiqua" w:eastAsia="宋体" w:hAnsi="Book Antiqua"/>
          <w:b/>
          <w:szCs w:val="24"/>
          <w:lang w:eastAsia="zh-CN"/>
        </w:rPr>
        <w:t>ACKNOWLEDGMENTS</w:t>
      </w:r>
    </w:p>
    <w:p w:rsidR="00C000CA" w:rsidRPr="008777A6" w:rsidRDefault="00C000CA" w:rsidP="002D77F1">
      <w:pPr>
        <w:spacing w:line="360" w:lineRule="auto"/>
        <w:rPr>
          <w:rFonts w:ascii="Book Antiqua" w:eastAsia="AdvTimes" w:hAnsi="Book Antiqua"/>
          <w:szCs w:val="24"/>
        </w:rPr>
      </w:pPr>
      <w:r w:rsidRPr="008777A6">
        <w:rPr>
          <w:rFonts w:ascii="Book Antiqua" w:eastAsia="AdvTimes" w:hAnsi="Book Antiqua"/>
          <w:szCs w:val="24"/>
        </w:rPr>
        <w:lastRenderedPageBreak/>
        <w:t>We thank Sandy Tan and Ayaka Saigo for her help in preparing this manuscript.</w:t>
      </w:r>
    </w:p>
    <w:p w:rsidR="00C000CA" w:rsidRDefault="00C000CA" w:rsidP="008777A6">
      <w:pPr>
        <w:spacing w:line="360" w:lineRule="auto"/>
        <w:rPr>
          <w:rFonts w:ascii="Book Antiqua" w:eastAsia="宋体" w:hAnsi="Book Antiqua"/>
          <w:b/>
          <w:szCs w:val="24"/>
          <w:lang w:eastAsia="zh-CN"/>
        </w:rPr>
      </w:pPr>
    </w:p>
    <w:p w:rsidR="00C000CA" w:rsidRPr="0058668C" w:rsidRDefault="00C000CA" w:rsidP="008777A6">
      <w:pPr>
        <w:spacing w:line="360" w:lineRule="auto"/>
        <w:rPr>
          <w:rFonts w:ascii="Book Antiqua" w:hAnsi="Book Antiqua"/>
          <w:b/>
          <w:szCs w:val="24"/>
        </w:rPr>
      </w:pPr>
      <w:r w:rsidRPr="0058668C">
        <w:rPr>
          <w:rFonts w:ascii="Book Antiqua" w:eastAsia="宋体" w:hAnsi="Book Antiqua"/>
          <w:b/>
          <w:szCs w:val="24"/>
          <w:lang w:eastAsia="zh-CN"/>
        </w:rPr>
        <w:t>COMMENTS</w:t>
      </w:r>
    </w:p>
    <w:p w:rsidR="00C000CA" w:rsidRPr="008777A6" w:rsidRDefault="00C000CA" w:rsidP="008777A6">
      <w:pPr>
        <w:spacing w:line="360" w:lineRule="auto"/>
        <w:rPr>
          <w:rFonts w:ascii="Book Antiqua" w:hAnsi="Book Antiqua"/>
          <w:b/>
          <w:i/>
          <w:szCs w:val="24"/>
        </w:rPr>
      </w:pPr>
      <w:r w:rsidRPr="008777A6">
        <w:rPr>
          <w:rFonts w:ascii="Book Antiqua" w:hAnsi="Book Antiqua"/>
          <w:b/>
          <w:i/>
          <w:szCs w:val="24"/>
        </w:rPr>
        <w:t>Background</w:t>
      </w:r>
    </w:p>
    <w:p w:rsidR="00C000CA" w:rsidRPr="008777A6" w:rsidRDefault="00C000CA" w:rsidP="008777A6">
      <w:pPr>
        <w:spacing w:line="360" w:lineRule="auto"/>
        <w:rPr>
          <w:rFonts w:ascii="Book Antiqua" w:hAnsi="Book Antiqua"/>
          <w:b/>
          <w:i/>
          <w:szCs w:val="24"/>
        </w:rPr>
      </w:pPr>
      <w:r w:rsidRPr="008777A6">
        <w:rPr>
          <w:rFonts w:ascii="Book Antiqua" w:hAnsi="Book Antiqua"/>
          <w:szCs w:val="24"/>
        </w:rPr>
        <w:t xml:space="preserve">The optimal type of liver resection for hepatocellular carcinoma (HCC) has been debated and is divided into anatomic resection (AR) and non-anatomic resection </w:t>
      </w:r>
      <w:r>
        <w:rPr>
          <w:rFonts w:ascii="Book Antiqua" w:hAnsi="Book Antiqua"/>
          <w:szCs w:val="24"/>
        </w:rPr>
        <w:t xml:space="preserve">(NAR). </w:t>
      </w:r>
      <w:r w:rsidRPr="008777A6">
        <w:rPr>
          <w:rFonts w:ascii="Book Antiqua" w:hAnsi="Book Antiqua"/>
          <w:szCs w:val="24"/>
        </w:rPr>
        <w:t xml:space="preserve">Meta-analysis of AR </w:t>
      </w:r>
      <w:r w:rsidRPr="00E6019C">
        <w:rPr>
          <w:rFonts w:ascii="Book Antiqua" w:hAnsi="Book Antiqua"/>
          <w:i/>
          <w:szCs w:val="24"/>
        </w:rPr>
        <w:t>vs</w:t>
      </w:r>
      <w:r w:rsidRPr="008777A6">
        <w:rPr>
          <w:rFonts w:ascii="Book Antiqua" w:hAnsi="Book Antiqua"/>
          <w:szCs w:val="24"/>
        </w:rPr>
        <w:t xml:space="preserve"> NAR has demonstrated the superiorit</w:t>
      </w:r>
      <w:r>
        <w:rPr>
          <w:rFonts w:ascii="Book Antiqua" w:hAnsi="Book Antiqua"/>
          <w:szCs w:val="24"/>
        </w:rPr>
        <w:t xml:space="preserve">y of AR in specific subgroups. </w:t>
      </w:r>
      <w:r w:rsidRPr="008777A6">
        <w:rPr>
          <w:rFonts w:ascii="Book Antiqua" w:hAnsi="Book Antiqua"/>
          <w:szCs w:val="24"/>
        </w:rPr>
        <w:t>However, none of these reports we</w:t>
      </w:r>
      <w:r>
        <w:rPr>
          <w:rFonts w:ascii="Book Antiqua" w:hAnsi="Book Antiqua"/>
          <w:szCs w:val="24"/>
        </w:rPr>
        <w:t xml:space="preserve">re randomized control studies. </w:t>
      </w:r>
      <w:r w:rsidRPr="008777A6">
        <w:rPr>
          <w:rFonts w:ascii="Book Antiqua" w:hAnsi="Book Antiqua"/>
          <w:szCs w:val="24"/>
        </w:rPr>
        <w:t>To overcome the effects of patient background, performing multivariate analysis followed by propensity score-matched analysis makes it possible to compare elective groups whilst minimizing confounding factors in non-ran</w:t>
      </w:r>
      <w:r>
        <w:rPr>
          <w:rFonts w:ascii="Book Antiqua" w:hAnsi="Book Antiqua"/>
          <w:szCs w:val="24"/>
        </w:rPr>
        <w:t xml:space="preserve">domized retrospective studies. </w:t>
      </w:r>
      <w:r w:rsidRPr="008777A6">
        <w:rPr>
          <w:rFonts w:ascii="Book Antiqua" w:hAnsi="Book Antiqua"/>
          <w:szCs w:val="24"/>
        </w:rPr>
        <w:t>The aim of this study is to elucidate the prognostic differences among AR and NAR for HCC after matching gender, tumor characteristics, and liver function using propensity score analysis.</w:t>
      </w:r>
    </w:p>
    <w:p w:rsidR="00C000CA"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b/>
          <w:szCs w:val="24"/>
        </w:rPr>
      </w:pPr>
      <w:r w:rsidRPr="008777A6">
        <w:rPr>
          <w:rFonts w:ascii="Book Antiqua" w:hAnsi="Book Antiqua"/>
          <w:b/>
          <w:i/>
          <w:szCs w:val="24"/>
        </w:rPr>
        <w:t>Research frontiers</w:t>
      </w:r>
    </w:p>
    <w:p w:rsidR="00C000CA" w:rsidRPr="00760758" w:rsidRDefault="00C000CA" w:rsidP="008777A6">
      <w:pPr>
        <w:spacing w:line="360" w:lineRule="auto"/>
        <w:rPr>
          <w:rFonts w:ascii="Book Antiqua" w:eastAsia="宋体" w:hAnsi="Book Antiqua"/>
          <w:szCs w:val="24"/>
          <w:lang w:eastAsia="zh-CN"/>
        </w:rPr>
      </w:pPr>
      <w:r w:rsidRPr="008777A6">
        <w:rPr>
          <w:rFonts w:ascii="Book Antiqua" w:hAnsi="Book Antiqua"/>
          <w:szCs w:val="24"/>
        </w:rPr>
        <w:t>Propensity matched analysis could compare the groups who had similar background of the</w:t>
      </w:r>
      <w:r>
        <w:rPr>
          <w:rFonts w:ascii="Book Antiqua" w:hAnsi="Book Antiqua"/>
          <w:szCs w:val="24"/>
        </w:rPr>
        <w:t xml:space="preserve"> clinical factors and features.</w:t>
      </w:r>
      <w:r w:rsidRPr="008777A6">
        <w:rPr>
          <w:rFonts w:ascii="Book Antiqua" w:hAnsi="Book Antiqua"/>
          <w:szCs w:val="24"/>
        </w:rPr>
        <w:t xml:space="preserve"> Although it allows us to compare specific subpopulations, it can be alternativ</w:t>
      </w:r>
      <w:r>
        <w:rPr>
          <w:rFonts w:ascii="Book Antiqua" w:hAnsi="Book Antiqua"/>
          <w:szCs w:val="24"/>
        </w:rPr>
        <w:t>e for randomized control study.</w:t>
      </w:r>
      <w:r w:rsidRPr="008777A6">
        <w:rPr>
          <w:rFonts w:ascii="Book Antiqua" w:hAnsi="Book Antiqua"/>
          <w:szCs w:val="24"/>
        </w:rPr>
        <w:t xml:space="preserve"> We could conclude our clinical interests in specific circumstances after propensity matched analysis if the number of recruiting patients were large enough to obtain</w:t>
      </w:r>
      <w:r>
        <w:rPr>
          <w:rFonts w:ascii="Book Antiqua" w:hAnsi="Book Antiqua"/>
          <w:szCs w:val="24"/>
        </w:rPr>
        <w:t xml:space="preserve"> statistical significance.</w:t>
      </w:r>
    </w:p>
    <w:p w:rsidR="00C000CA"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szCs w:val="24"/>
        </w:rPr>
      </w:pPr>
      <w:r w:rsidRPr="008777A6">
        <w:rPr>
          <w:rFonts w:ascii="Book Antiqua" w:hAnsi="Book Antiqua"/>
          <w:b/>
          <w:i/>
          <w:szCs w:val="24"/>
        </w:rPr>
        <w:t>Innovations and breakthroughs</w:t>
      </w:r>
    </w:p>
    <w:p w:rsidR="00C000CA" w:rsidRPr="008777A6" w:rsidRDefault="00C000CA" w:rsidP="008777A6">
      <w:pPr>
        <w:spacing w:line="360" w:lineRule="auto"/>
        <w:rPr>
          <w:rFonts w:ascii="Book Antiqua" w:hAnsi="Book Antiqua"/>
          <w:b/>
          <w:szCs w:val="24"/>
        </w:rPr>
      </w:pPr>
      <w:r w:rsidRPr="008777A6">
        <w:rPr>
          <w:rFonts w:ascii="Book Antiqua" w:hAnsi="Book Antiqua"/>
          <w:szCs w:val="24"/>
        </w:rPr>
        <w:t>We compared the post-hepatectomy prognosis of HCC patients between patients that underwent AR</w:t>
      </w:r>
      <w:r>
        <w:rPr>
          <w:rFonts w:ascii="Book Antiqua" w:hAnsi="Book Antiqua"/>
          <w:szCs w:val="24"/>
        </w:rPr>
        <w:t xml:space="preserve"> and those that underwent NAR. </w:t>
      </w:r>
      <w:r w:rsidRPr="008777A6">
        <w:rPr>
          <w:rFonts w:ascii="Book Antiqua" w:hAnsi="Book Antiqua"/>
          <w:szCs w:val="24"/>
        </w:rPr>
        <w:t>Propensity score analysis successfully matched subjects from each group with similar liver function lev</w:t>
      </w:r>
      <w:r>
        <w:rPr>
          <w:rFonts w:ascii="Book Antiqua" w:hAnsi="Book Antiqua"/>
          <w:szCs w:val="24"/>
        </w:rPr>
        <w:t xml:space="preserve">els and tumor characteristics. </w:t>
      </w:r>
      <w:r w:rsidRPr="008777A6">
        <w:rPr>
          <w:rFonts w:ascii="Book Antiqua" w:hAnsi="Book Antiqua"/>
          <w:szCs w:val="24"/>
        </w:rPr>
        <w:t xml:space="preserve">Although recurrence free survival did not differ significantly between the </w:t>
      </w:r>
      <w:r w:rsidRPr="008777A6">
        <w:rPr>
          <w:rFonts w:ascii="Book Antiqua" w:hAnsi="Book Antiqua"/>
          <w:szCs w:val="24"/>
        </w:rPr>
        <w:lastRenderedPageBreak/>
        <w:t>groups, the overall survival of the AR group was significantly longer than that of the NAR group.</w:t>
      </w:r>
    </w:p>
    <w:p w:rsidR="00C000CA" w:rsidRDefault="00C000CA" w:rsidP="008777A6">
      <w:pPr>
        <w:spacing w:line="360" w:lineRule="auto"/>
        <w:rPr>
          <w:rFonts w:ascii="Book Antiqua" w:eastAsia="宋体" w:hAnsi="Book Antiqua"/>
          <w:b/>
          <w:i/>
          <w:szCs w:val="24"/>
          <w:lang w:eastAsia="zh-CN"/>
        </w:rPr>
      </w:pPr>
    </w:p>
    <w:p w:rsidR="00C000CA" w:rsidRPr="00760758" w:rsidRDefault="00C000CA" w:rsidP="008777A6">
      <w:pPr>
        <w:spacing w:line="360" w:lineRule="auto"/>
        <w:rPr>
          <w:rFonts w:ascii="Book Antiqua" w:eastAsia="宋体" w:hAnsi="Book Antiqua"/>
          <w:b/>
          <w:i/>
          <w:szCs w:val="24"/>
          <w:lang w:eastAsia="zh-CN"/>
        </w:rPr>
      </w:pPr>
      <w:r>
        <w:rPr>
          <w:rFonts w:ascii="Book Antiqua" w:hAnsi="Book Antiqua"/>
          <w:b/>
          <w:i/>
          <w:szCs w:val="24"/>
        </w:rPr>
        <w:t>Applications</w:t>
      </w:r>
    </w:p>
    <w:p w:rsidR="00C000CA" w:rsidRPr="008777A6" w:rsidRDefault="00C000CA" w:rsidP="008777A6">
      <w:pPr>
        <w:spacing w:line="360" w:lineRule="auto"/>
        <w:rPr>
          <w:rFonts w:ascii="Book Antiqua" w:hAnsi="Book Antiqua"/>
          <w:b/>
          <w:szCs w:val="24"/>
        </w:rPr>
      </w:pPr>
      <w:r w:rsidRPr="008777A6">
        <w:rPr>
          <w:rFonts w:ascii="Book Antiqua" w:hAnsi="Book Antiqua"/>
          <w:szCs w:val="24"/>
        </w:rPr>
        <w:t>AR for HCC conveys a survival advantage over NAR in patients with tumors of less than 5</w:t>
      </w:r>
      <w:r>
        <w:rPr>
          <w:rFonts w:ascii="Book Antiqua" w:eastAsia="宋体" w:hAnsi="Book Antiqua"/>
          <w:szCs w:val="24"/>
          <w:lang w:eastAsia="zh-CN"/>
        </w:rPr>
        <w:t xml:space="preserve"> </w:t>
      </w:r>
      <w:r w:rsidRPr="008777A6">
        <w:rPr>
          <w:rFonts w:ascii="Book Antiqua" w:hAnsi="Book Antiqua"/>
          <w:szCs w:val="24"/>
        </w:rPr>
        <w:t>cm in diameter, single tumor, and good liver function.</w:t>
      </w:r>
    </w:p>
    <w:p w:rsidR="00C000CA"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b/>
          <w:i/>
          <w:szCs w:val="24"/>
        </w:rPr>
      </w:pPr>
      <w:r w:rsidRPr="008777A6">
        <w:rPr>
          <w:rFonts w:ascii="Book Antiqua" w:hAnsi="Book Antiqua"/>
          <w:b/>
          <w:i/>
          <w:szCs w:val="24"/>
        </w:rPr>
        <w:t>Terminology</w:t>
      </w:r>
    </w:p>
    <w:p w:rsidR="00C000CA" w:rsidRPr="000158CA" w:rsidRDefault="00C000CA" w:rsidP="008777A6">
      <w:pPr>
        <w:spacing w:line="360" w:lineRule="auto"/>
        <w:rPr>
          <w:rFonts w:ascii="Book Antiqua" w:eastAsia="宋体" w:hAnsi="Book Antiqua"/>
          <w:b/>
          <w:i/>
          <w:szCs w:val="24"/>
          <w:lang w:eastAsia="zh-CN"/>
        </w:rPr>
      </w:pPr>
      <w:r w:rsidRPr="008777A6">
        <w:rPr>
          <w:rFonts w:ascii="Book Antiqua" w:hAnsi="Book Antiqua"/>
          <w:szCs w:val="24"/>
        </w:rPr>
        <w:t>AR is a resection of one or more segment which is chara</w:t>
      </w:r>
      <w:r>
        <w:rPr>
          <w:rFonts w:ascii="Book Antiqua" w:hAnsi="Book Antiqua"/>
          <w:szCs w:val="24"/>
        </w:rPr>
        <w:t xml:space="preserve">cterized by Glisson’s anatomy. </w:t>
      </w:r>
      <w:r w:rsidRPr="008777A6">
        <w:rPr>
          <w:rFonts w:ascii="Book Antiqua" w:hAnsi="Book Antiqua"/>
          <w:szCs w:val="24"/>
        </w:rPr>
        <w:t xml:space="preserve">On the other hand, NAR is a resection of the liver parenchyma </w:t>
      </w:r>
      <w:r>
        <w:rPr>
          <w:rFonts w:ascii="Book Antiqua" w:hAnsi="Book Antiqua"/>
          <w:szCs w:val="24"/>
        </w:rPr>
        <w:t xml:space="preserve">regardless anatomic structure. </w:t>
      </w:r>
      <w:r w:rsidRPr="008777A6">
        <w:rPr>
          <w:rFonts w:ascii="Book Antiqua" w:hAnsi="Book Antiqua"/>
          <w:szCs w:val="24"/>
        </w:rPr>
        <w:t>AR tends to lose more liver parenchyma with l</w:t>
      </w:r>
      <w:r>
        <w:rPr>
          <w:rFonts w:ascii="Book Antiqua" w:hAnsi="Book Antiqua"/>
          <w:szCs w:val="24"/>
        </w:rPr>
        <w:t xml:space="preserve">iver proper function than NAR. </w:t>
      </w:r>
      <w:r w:rsidRPr="008777A6">
        <w:rPr>
          <w:rFonts w:ascii="Book Antiqua" w:hAnsi="Book Antiqua"/>
          <w:szCs w:val="24"/>
        </w:rPr>
        <w:t>If the liver function was maintained, AR was preferr</w:t>
      </w:r>
      <w:r>
        <w:rPr>
          <w:rFonts w:ascii="Book Antiqua" w:hAnsi="Book Antiqua"/>
          <w:szCs w:val="24"/>
        </w:rPr>
        <w:t>ed to select for HCC resection.</w:t>
      </w:r>
      <w:r w:rsidRPr="008777A6">
        <w:rPr>
          <w:rFonts w:ascii="Book Antiqua" w:hAnsi="Book Antiqua"/>
          <w:szCs w:val="24"/>
        </w:rPr>
        <w:t xml:space="preserve"> On the contrary, NAR was preferred if the liver function was deteriorated to avoid</w:t>
      </w:r>
      <w:r>
        <w:rPr>
          <w:rFonts w:ascii="Book Antiqua" w:hAnsi="Book Antiqua"/>
          <w:szCs w:val="24"/>
        </w:rPr>
        <w:t xml:space="preserve"> postoperative liver failure.</w:t>
      </w:r>
    </w:p>
    <w:p w:rsidR="00C000CA" w:rsidRDefault="00C000CA" w:rsidP="008777A6">
      <w:pPr>
        <w:spacing w:line="360" w:lineRule="auto"/>
        <w:rPr>
          <w:rFonts w:ascii="Book Antiqua" w:eastAsia="宋体" w:hAnsi="Book Antiqua"/>
          <w:b/>
          <w:szCs w:val="24"/>
          <w:lang w:eastAsia="zh-CN"/>
        </w:rPr>
      </w:pPr>
    </w:p>
    <w:p w:rsidR="00C000CA" w:rsidRPr="008777A6" w:rsidRDefault="00C000CA" w:rsidP="008777A6">
      <w:pPr>
        <w:spacing w:line="360" w:lineRule="auto"/>
        <w:rPr>
          <w:rFonts w:ascii="Book Antiqua" w:hAnsi="Book Antiqua"/>
          <w:b/>
          <w:i/>
          <w:szCs w:val="24"/>
        </w:rPr>
      </w:pPr>
      <w:r w:rsidRPr="008777A6">
        <w:rPr>
          <w:rFonts w:ascii="Book Antiqua" w:hAnsi="Book Antiqua"/>
          <w:b/>
          <w:i/>
          <w:szCs w:val="24"/>
        </w:rPr>
        <w:t>Peer review</w:t>
      </w:r>
    </w:p>
    <w:p w:rsidR="00C000CA" w:rsidRPr="008777A6" w:rsidRDefault="00C000CA" w:rsidP="008777A6">
      <w:pPr>
        <w:spacing w:line="360" w:lineRule="auto"/>
        <w:rPr>
          <w:rFonts w:ascii="Book Antiqua" w:hAnsi="Book Antiqua"/>
          <w:szCs w:val="24"/>
        </w:rPr>
      </w:pPr>
      <w:r w:rsidRPr="008777A6">
        <w:rPr>
          <w:rFonts w:ascii="Book Antiqua" w:hAnsi="Book Antiqua"/>
          <w:szCs w:val="24"/>
        </w:rPr>
        <w:t xml:space="preserve">This paper describes the prognosis comparison of HCC patients between patients that underwent AR and </w:t>
      </w:r>
      <w:r>
        <w:rPr>
          <w:rFonts w:ascii="Book Antiqua" w:hAnsi="Book Antiqua"/>
          <w:szCs w:val="24"/>
        </w:rPr>
        <w:t>NAR</w:t>
      </w:r>
      <w:r w:rsidRPr="008777A6">
        <w:rPr>
          <w:rFonts w:ascii="Book Antiqua" w:hAnsi="Book Antiqua"/>
          <w:szCs w:val="24"/>
        </w:rPr>
        <w:t xml:space="preserve"> using propensity score-matched populations. Further two independent prognostic factors have been found from multivariate analysis. This study provides the information for the prognostic advantage of AR in HCC patients.</w:t>
      </w:r>
    </w:p>
    <w:p w:rsidR="00C000CA" w:rsidRPr="008777A6" w:rsidRDefault="00C000CA" w:rsidP="008777A6">
      <w:pPr>
        <w:spacing w:line="360" w:lineRule="auto"/>
        <w:rPr>
          <w:rFonts w:ascii="Book Antiqua" w:hAnsi="Book Antiqua"/>
          <w:szCs w:val="24"/>
        </w:rPr>
      </w:pPr>
    </w:p>
    <w:p w:rsidR="00C000CA" w:rsidRPr="00CD170B" w:rsidRDefault="00C000CA" w:rsidP="008777A6">
      <w:pPr>
        <w:spacing w:line="360" w:lineRule="auto"/>
        <w:rPr>
          <w:rFonts w:ascii="Book Antiqua" w:eastAsia="宋体" w:hAnsi="Book Antiqua"/>
          <w:szCs w:val="24"/>
          <w:lang w:eastAsia="zh-CN"/>
        </w:rPr>
      </w:pPr>
    </w:p>
    <w:p w:rsidR="00C000CA" w:rsidRPr="008777A6" w:rsidRDefault="00C000CA" w:rsidP="008777A6">
      <w:pPr>
        <w:widowControl/>
        <w:spacing w:line="360" w:lineRule="auto"/>
        <w:rPr>
          <w:rFonts w:ascii="Book Antiqua" w:eastAsia="AdvTimes" w:hAnsi="Book Antiqua"/>
          <w:szCs w:val="24"/>
        </w:rPr>
      </w:pPr>
      <w:r w:rsidRPr="008777A6">
        <w:rPr>
          <w:rFonts w:ascii="Book Antiqua" w:eastAsia="AdvTimes" w:hAnsi="Book Antiqua"/>
          <w:szCs w:val="24"/>
        </w:rPr>
        <w:br w:type="page"/>
      </w:r>
    </w:p>
    <w:p w:rsidR="00C000CA" w:rsidRDefault="00C000CA" w:rsidP="00C54826">
      <w:pPr>
        <w:spacing w:line="360" w:lineRule="auto"/>
        <w:rPr>
          <w:rFonts w:ascii="Book Antiqua" w:eastAsia="宋体" w:hAnsi="Book Antiqua"/>
          <w:b/>
          <w:szCs w:val="24"/>
          <w:lang w:eastAsia="zh-CN"/>
        </w:rPr>
      </w:pPr>
      <w:r w:rsidRPr="008777A6">
        <w:rPr>
          <w:rFonts w:ascii="Book Antiqua" w:hAnsi="Book Antiqua"/>
          <w:b/>
          <w:szCs w:val="24"/>
        </w:rPr>
        <w:t>REFERENCES</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 </w:t>
      </w:r>
      <w:r w:rsidRPr="00C54826">
        <w:rPr>
          <w:rFonts w:ascii="Book Antiqua" w:eastAsia="宋体" w:hAnsi="Book Antiqua" w:cs="宋体"/>
          <w:b/>
          <w:bCs/>
          <w:kern w:val="0"/>
          <w:szCs w:val="24"/>
          <w:lang w:eastAsia="zh-CN"/>
        </w:rPr>
        <w:t>Yang JD</w:t>
      </w:r>
      <w:r w:rsidRPr="00C54826">
        <w:rPr>
          <w:rFonts w:ascii="Book Antiqua" w:eastAsia="宋体" w:hAnsi="Book Antiqua" w:cs="宋体"/>
          <w:kern w:val="0"/>
          <w:szCs w:val="24"/>
          <w:lang w:eastAsia="zh-CN"/>
        </w:rPr>
        <w:t xml:space="preserve">, Roberts LR. Hepatocellular carcinoma: A global view. </w:t>
      </w:r>
      <w:r w:rsidRPr="00C54826">
        <w:rPr>
          <w:rFonts w:ascii="Book Antiqua" w:eastAsia="宋体" w:hAnsi="Book Antiqua" w:cs="宋体"/>
          <w:i/>
          <w:iCs/>
          <w:kern w:val="0"/>
          <w:szCs w:val="24"/>
          <w:lang w:eastAsia="zh-CN"/>
        </w:rPr>
        <w:t>Nat Rev Gastroenterol Hepatol</w:t>
      </w:r>
      <w:r w:rsidRPr="00C54826">
        <w:rPr>
          <w:rFonts w:ascii="Book Antiqua" w:eastAsia="宋体" w:hAnsi="Book Antiqua" w:cs="宋体"/>
          <w:kern w:val="0"/>
          <w:szCs w:val="24"/>
          <w:lang w:eastAsia="zh-CN"/>
        </w:rPr>
        <w:t xml:space="preserve"> 2010; </w:t>
      </w:r>
      <w:r w:rsidRPr="00C54826">
        <w:rPr>
          <w:rFonts w:ascii="Book Antiqua" w:eastAsia="宋体" w:hAnsi="Book Antiqua" w:cs="宋体"/>
          <w:b/>
          <w:bCs/>
          <w:kern w:val="0"/>
          <w:szCs w:val="24"/>
          <w:lang w:eastAsia="zh-CN"/>
        </w:rPr>
        <w:t>7</w:t>
      </w:r>
      <w:r w:rsidRPr="00C54826">
        <w:rPr>
          <w:rFonts w:ascii="Book Antiqua" w:eastAsia="宋体" w:hAnsi="Book Antiqua" w:cs="宋体"/>
          <w:kern w:val="0"/>
          <w:szCs w:val="24"/>
          <w:lang w:eastAsia="zh-CN"/>
        </w:rPr>
        <w:t>: 448-458 [PMID: 20628345 DOI: 10.1038/nrgastro.2010.100]</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 </w:t>
      </w:r>
      <w:r w:rsidRPr="00C54826">
        <w:rPr>
          <w:rFonts w:ascii="Book Antiqua" w:eastAsia="宋体" w:hAnsi="Book Antiqua" w:cs="宋体"/>
          <w:b/>
          <w:bCs/>
          <w:kern w:val="0"/>
          <w:szCs w:val="24"/>
          <w:lang w:eastAsia="zh-CN"/>
        </w:rPr>
        <w:t>Forner A</w:t>
      </w:r>
      <w:r w:rsidRPr="00C54826">
        <w:rPr>
          <w:rFonts w:ascii="Book Antiqua" w:eastAsia="宋体" w:hAnsi="Book Antiqua" w:cs="宋体"/>
          <w:kern w:val="0"/>
          <w:szCs w:val="24"/>
          <w:lang w:eastAsia="zh-CN"/>
        </w:rPr>
        <w:t xml:space="preserve">, Llovet JM, Bruix J. Hepatocellular carcinoma. </w:t>
      </w:r>
      <w:r w:rsidRPr="00C54826">
        <w:rPr>
          <w:rFonts w:ascii="Book Antiqua" w:eastAsia="宋体" w:hAnsi="Book Antiqua" w:cs="宋体"/>
          <w:i/>
          <w:iCs/>
          <w:kern w:val="0"/>
          <w:szCs w:val="24"/>
          <w:lang w:eastAsia="zh-CN"/>
        </w:rPr>
        <w:t>Lancet</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379</w:t>
      </w:r>
      <w:r w:rsidRPr="00C54826">
        <w:rPr>
          <w:rFonts w:ascii="Book Antiqua" w:eastAsia="宋体" w:hAnsi="Book Antiqua" w:cs="宋体"/>
          <w:kern w:val="0"/>
          <w:szCs w:val="24"/>
          <w:lang w:eastAsia="zh-CN"/>
        </w:rPr>
        <w:t>: 1245-1255 [PMID: 22353262 DOI: 10.1016/S0140-6736(11)61347-0]</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 </w:t>
      </w:r>
      <w:r w:rsidRPr="008777A6">
        <w:rPr>
          <w:rFonts w:ascii="Book Antiqua" w:hAnsi="Book Antiqua"/>
          <w:b/>
          <w:noProof/>
          <w:szCs w:val="24"/>
        </w:rPr>
        <w:t>El-Serag HB</w:t>
      </w:r>
      <w:r w:rsidRPr="008777A6">
        <w:rPr>
          <w:rFonts w:ascii="Book Antiqua" w:hAnsi="Book Antiqua"/>
          <w:noProof/>
          <w:szCs w:val="24"/>
        </w:rPr>
        <w:t xml:space="preserve">. Epidemiology of viral hepatitis and hepatocellular carcinoma. </w:t>
      </w:r>
      <w:r w:rsidRPr="008777A6">
        <w:rPr>
          <w:rFonts w:ascii="Book Antiqua" w:hAnsi="Book Antiqua"/>
          <w:i/>
          <w:noProof/>
          <w:szCs w:val="24"/>
        </w:rPr>
        <w:t>Gastroenterology</w:t>
      </w:r>
      <w:r w:rsidRPr="008777A6">
        <w:rPr>
          <w:rFonts w:ascii="Book Antiqua" w:hAnsi="Book Antiqua"/>
          <w:noProof/>
          <w:szCs w:val="24"/>
        </w:rPr>
        <w:t xml:space="preserve"> 2012;</w:t>
      </w:r>
      <w:r w:rsidRPr="008777A6">
        <w:rPr>
          <w:rFonts w:ascii="Book Antiqua" w:hAnsi="Book Antiqua"/>
          <w:b/>
          <w:noProof/>
          <w:szCs w:val="24"/>
        </w:rPr>
        <w:t xml:space="preserve"> 142</w:t>
      </w:r>
      <w:r w:rsidRPr="008777A6">
        <w:rPr>
          <w:rFonts w:ascii="Book Antiqua" w:hAnsi="Book Antiqua"/>
          <w:noProof/>
          <w:szCs w:val="24"/>
        </w:rPr>
        <w:t>: 1264-1273</w:t>
      </w:r>
      <w:r w:rsidRPr="008777A6">
        <w:rPr>
          <w:rFonts w:ascii="Book Antiqua" w:hAnsi="Book Antiqua"/>
          <w:szCs w:val="24"/>
        </w:rPr>
        <w:t xml:space="preserve"> [</w:t>
      </w:r>
      <w:r w:rsidRPr="008777A6">
        <w:rPr>
          <w:rFonts w:ascii="Book Antiqua" w:hAnsi="Book Antiqua"/>
          <w:noProof/>
          <w:szCs w:val="24"/>
        </w:rPr>
        <w:t xml:space="preserve">PMID: </w:t>
      </w:r>
      <w:r>
        <w:rPr>
          <w:rFonts w:ascii="Book Antiqua" w:eastAsia="宋体" w:hAnsi="Book Antiqua"/>
          <w:noProof/>
          <w:szCs w:val="24"/>
          <w:lang w:eastAsia="zh-CN"/>
        </w:rPr>
        <w:t>22537432</w:t>
      </w:r>
      <w:r w:rsidRPr="008777A6">
        <w:rPr>
          <w:rFonts w:ascii="Book Antiqua" w:hAnsi="Book Antiqua"/>
          <w:noProof/>
          <w:szCs w:val="24"/>
        </w:rPr>
        <w:t xml:space="preserve"> DOI:10.1053/j.gastro.20</w:t>
      </w:r>
      <w:r>
        <w:rPr>
          <w:rFonts w:ascii="Book Antiqua" w:eastAsia="宋体" w:hAnsi="Book Antiqua"/>
          <w:noProof/>
          <w:szCs w:val="24"/>
          <w:lang w:eastAsia="zh-CN"/>
        </w:rPr>
        <w:t>11</w:t>
      </w:r>
      <w:r w:rsidRPr="008777A6">
        <w:rPr>
          <w:rFonts w:ascii="Book Antiqua" w:hAnsi="Book Antiqua"/>
          <w:noProof/>
          <w:szCs w:val="24"/>
        </w:rPr>
        <w:t>.</w:t>
      </w:r>
      <w:r>
        <w:rPr>
          <w:rFonts w:ascii="Book Antiqua" w:eastAsia="宋体" w:hAnsi="Book Antiqua"/>
          <w:noProof/>
          <w:szCs w:val="24"/>
          <w:lang w:eastAsia="zh-CN"/>
        </w:rPr>
        <w:t>12</w:t>
      </w:r>
      <w:r w:rsidRPr="008777A6">
        <w:rPr>
          <w:rFonts w:ascii="Book Antiqua" w:hAnsi="Book Antiqua"/>
          <w:noProof/>
          <w:szCs w:val="24"/>
        </w:rPr>
        <w:t>.0</w:t>
      </w:r>
      <w:r>
        <w:rPr>
          <w:rFonts w:ascii="Book Antiqua" w:eastAsia="宋体" w:hAnsi="Book Antiqua"/>
          <w:noProof/>
          <w:szCs w:val="24"/>
          <w:lang w:eastAsia="zh-CN"/>
        </w:rPr>
        <w:t>61</w:t>
      </w:r>
      <w:r w:rsidRPr="008777A6">
        <w:rPr>
          <w:rFonts w:ascii="Book Antiqua" w:hAnsi="Book Antiqua"/>
          <w:noProof/>
          <w:szCs w:val="24"/>
        </w:rPr>
        <w:t>]</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4 </w:t>
      </w:r>
      <w:r w:rsidRPr="00C54826">
        <w:rPr>
          <w:rFonts w:ascii="Book Antiqua" w:eastAsia="宋体" w:hAnsi="Book Antiqua" w:cs="宋体"/>
          <w:b/>
          <w:bCs/>
          <w:kern w:val="0"/>
          <w:szCs w:val="24"/>
          <w:lang w:eastAsia="zh-CN"/>
        </w:rPr>
        <w:t>Mizuguchi T</w:t>
      </w:r>
      <w:r w:rsidRPr="00C54826">
        <w:rPr>
          <w:rFonts w:ascii="Book Antiqua" w:eastAsia="宋体" w:hAnsi="Book Antiqua" w:cs="宋体"/>
          <w:kern w:val="0"/>
          <w:szCs w:val="24"/>
          <w:lang w:eastAsia="zh-CN"/>
        </w:rPr>
        <w:t xml:space="preserve">, Kawamoto M, Meguro M, Nakamura Y, Harada K, Kukita K, Hirata K. Prognostic impact of preoperative the branched-chain amino acid to the tyrosine ratio in hepatocellular carcinoma patients after initial hepatectomy. </w:t>
      </w:r>
      <w:r w:rsidRPr="00C54826">
        <w:rPr>
          <w:rFonts w:ascii="Book Antiqua" w:eastAsia="宋体" w:hAnsi="Book Antiqua" w:cs="宋体"/>
          <w:i/>
          <w:iCs/>
          <w:kern w:val="0"/>
          <w:szCs w:val="24"/>
          <w:lang w:eastAsia="zh-CN"/>
        </w:rPr>
        <w:t>J Gastrointest Surg</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15</w:t>
      </w:r>
      <w:r w:rsidRPr="00C54826">
        <w:rPr>
          <w:rFonts w:ascii="Book Antiqua" w:eastAsia="宋体" w:hAnsi="Book Antiqua" w:cs="宋体"/>
          <w:kern w:val="0"/>
          <w:szCs w:val="24"/>
          <w:lang w:eastAsia="zh-CN"/>
        </w:rPr>
        <w:t>: 1433-1439 [PMID: 21607795 DOI: 10.1007/s11605-011-1566-y]</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5 </w:t>
      </w:r>
      <w:r w:rsidRPr="00C54826">
        <w:rPr>
          <w:rFonts w:ascii="Book Antiqua" w:eastAsia="宋体" w:hAnsi="Book Antiqua" w:cs="宋体"/>
          <w:b/>
          <w:bCs/>
          <w:kern w:val="0"/>
          <w:szCs w:val="24"/>
          <w:lang w:eastAsia="zh-CN"/>
        </w:rPr>
        <w:t>Vauthey JN</w:t>
      </w:r>
      <w:r w:rsidRPr="00C54826">
        <w:rPr>
          <w:rFonts w:ascii="Book Antiqua" w:eastAsia="宋体" w:hAnsi="Book Antiqua" w:cs="宋体"/>
          <w:kern w:val="0"/>
          <w:szCs w:val="24"/>
          <w:lang w:eastAsia="zh-CN"/>
        </w:rPr>
        <w:t xml:space="preserve">, Dixon E, Abdalla EK, Helton WS, Pawlik TM, Taouli B, Brouquet A, Adams RB. Pretreatment assessment of hepatocellular carcinoma: expert consensus statement. </w:t>
      </w:r>
      <w:r w:rsidRPr="00C54826">
        <w:rPr>
          <w:rFonts w:ascii="Book Antiqua" w:eastAsia="宋体" w:hAnsi="Book Antiqua" w:cs="宋体"/>
          <w:i/>
          <w:iCs/>
          <w:kern w:val="0"/>
          <w:szCs w:val="24"/>
          <w:lang w:eastAsia="zh-CN"/>
        </w:rPr>
        <w:t>HPB (Oxford)</w:t>
      </w:r>
      <w:r w:rsidRPr="00C54826">
        <w:rPr>
          <w:rFonts w:ascii="Book Antiqua" w:eastAsia="宋体" w:hAnsi="Book Antiqua" w:cs="宋体"/>
          <w:kern w:val="0"/>
          <w:szCs w:val="24"/>
          <w:lang w:eastAsia="zh-CN"/>
        </w:rPr>
        <w:t xml:space="preserve"> 2010; </w:t>
      </w:r>
      <w:r w:rsidRPr="00C54826">
        <w:rPr>
          <w:rFonts w:ascii="Book Antiqua" w:eastAsia="宋体" w:hAnsi="Book Antiqua" w:cs="宋体"/>
          <w:b/>
          <w:bCs/>
          <w:kern w:val="0"/>
          <w:szCs w:val="24"/>
          <w:lang w:eastAsia="zh-CN"/>
        </w:rPr>
        <w:t>12</w:t>
      </w:r>
      <w:r w:rsidRPr="00C54826">
        <w:rPr>
          <w:rFonts w:ascii="Book Antiqua" w:eastAsia="宋体" w:hAnsi="Book Antiqua" w:cs="宋体"/>
          <w:kern w:val="0"/>
          <w:szCs w:val="24"/>
          <w:lang w:eastAsia="zh-CN"/>
        </w:rPr>
        <w:t>: 289-299 [PMID: 20590901 DOI: 10.1111/j.1477-2574.2010.00181.x]</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6 </w:t>
      </w:r>
      <w:r w:rsidRPr="00C54826">
        <w:rPr>
          <w:rFonts w:ascii="Book Antiqua" w:eastAsia="宋体" w:hAnsi="Book Antiqua" w:cs="宋体"/>
          <w:b/>
          <w:bCs/>
          <w:kern w:val="0"/>
          <w:szCs w:val="24"/>
          <w:lang w:eastAsia="zh-CN"/>
        </w:rPr>
        <w:t>Chow PK</w:t>
      </w:r>
      <w:r w:rsidRPr="00C54826">
        <w:rPr>
          <w:rFonts w:ascii="Book Antiqua" w:eastAsia="宋体" w:hAnsi="Book Antiqua" w:cs="宋体"/>
          <w:kern w:val="0"/>
          <w:szCs w:val="24"/>
          <w:lang w:eastAsia="zh-CN"/>
        </w:rPr>
        <w:t xml:space="preserve">. Resection for hepatocellular carcinoma: is it justifiable to restrict this to the American Association for the Study of the Liver/Barcelona Clinic for Liver Cancer criteria? </w:t>
      </w:r>
      <w:r w:rsidRPr="00C54826">
        <w:rPr>
          <w:rFonts w:ascii="Book Antiqua" w:eastAsia="宋体" w:hAnsi="Book Antiqua" w:cs="宋体"/>
          <w:i/>
          <w:iCs/>
          <w:kern w:val="0"/>
          <w:szCs w:val="24"/>
          <w:lang w:eastAsia="zh-CN"/>
        </w:rPr>
        <w:t>J Gastroenterol Hepatol</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27</w:t>
      </w:r>
      <w:r w:rsidRPr="00C54826">
        <w:rPr>
          <w:rFonts w:ascii="Book Antiqua" w:eastAsia="宋体" w:hAnsi="Book Antiqua" w:cs="宋体"/>
          <w:kern w:val="0"/>
          <w:szCs w:val="24"/>
          <w:lang w:eastAsia="zh-CN"/>
        </w:rPr>
        <w:t>: 452-457 [PMID: 22142283 DOI: 10.1111/j.1440-1746.2011.07034.x]</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7 </w:t>
      </w:r>
      <w:r w:rsidRPr="00C54826">
        <w:rPr>
          <w:rFonts w:ascii="Book Antiqua" w:eastAsia="宋体" w:hAnsi="Book Antiqua" w:cs="宋体"/>
          <w:b/>
          <w:bCs/>
          <w:kern w:val="0"/>
          <w:szCs w:val="24"/>
          <w:lang w:eastAsia="zh-CN"/>
        </w:rPr>
        <w:t>Starley BQ</w:t>
      </w:r>
      <w:r w:rsidRPr="00C54826">
        <w:rPr>
          <w:rFonts w:ascii="Book Antiqua" w:eastAsia="宋体" w:hAnsi="Book Antiqua" w:cs="宋体"/>
          <w:kern w:val="0"/>
          <w:szCs w:val="24"/>
          <w:lang w:eastAsia="zh-CN"/>
        </w:rPr>
        <w:t xml:space="preserve">, Calcagno CJ, Harrison SA. Nonalcoholic fatty liver disease and hepatocellular carcinoma: a weighty connection. </w:t>
      </w:r>
      <w:r w:rsidRPr="00C54826">
        <w:rPr>
          <w:rFonts w:ascii="Book Antiqua" w:eastAsia="宋体" w:hAnsi="Book Antiqua" w:cs="宋体"/>
          <w:i/>
          <w:iCs/>
          <w:kern w:val="0"/>
          <w:szCs w:val="24"/>
          <w:lang w:eastAsia="zh-CN"/>
        </w:rPr>
        <w:t>Hepatology</w:t>
      </w:r>
      <w:r w:rsidRPr="00C54826">
        <w:rPr>
          <w:rFonts w:ascii="Book Antiqua" w:eastAsia="宋体" w:hAnsi="Book Antiqua" w:cs="宋体"/>
          <w:kern w:val="0"/>
          <w:szCs w:val="24"/>
          <w:lang w:eastAsia="zh-CN"/>
        </w:rPr>
        <w:t xml:space="preserve"> 2010; </w:t>
      </w:r>
      <w:r w:rsidRPr="00C54826">
        <w:rPr>
          <w:rFonts w:ascii="Book Antiqua" w:eastAsia="宋体" w:hAnsi="Book Antiqua" w:cs="宋体"/>
          <w:b/>
          <w:bCs/>
          <w:kern w:val="0"/>
          <w:szCs w:val="24"/>
          <w:lang w:eastAsia="zh-CN"/>
        </w:rPr>
        <w:t>51</w:t>
      </w:r>
      <w:r w:rsidRPr="00C54826">
        <w:rPr>
          <w:rFonts w:ascii="Book Antiqua" w:eastAsia="宋体" w:hAnsi="Book Antiqua" w:cs="宋体"/>
          <w:kern w:val="0"/>
          <w:szCs w:val="24"/>
          <w:lang w:eastAsia="zh-CN"/>
        </w:rPr>
        <w:t>: 1820-1832 [PMID: 20432259 DOI: 10.1002/hep.23594]</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8 </w:t>
      </w:r>
      <w:r w:rsidRPr="00C54826">
        <w:rPr>
          <w:rFonts w:ascii="Book Antiqua" w:eastAsia="宋体" w:hAnsi="Book Antiqua" w:cs="宋体"/>
          <w:b/>
          <w:bCs/>
          <w:kern w:val="0"/>
          <w:szCs w:val="24"/>
          <w:lang w:eastAsia="zh-CN"/>
        </w:rPr>
        <w:t>Reddy SK</w:t>
      </w:r>
      <w:r w:rsidRPr="00C54826">
        <w:rPr>
          <w:rFonts w:ascii="Book Antiqua" w:eastAsia="宋体" w:hAnsi="Book Antiqua" w:cs="宋体"/>
          <w:kern w:val="0"/>
          <w:szCs w:val="24"/>
          <w:lang w:eastAsia="zh-CN"/>
        </w:rPr>
        <w:t xml:space="preserve">, Steel JL, Chen HW, DeMateo DJ, Cardinal J, Behari J, Humar A, Marsh JW, Geller DA, Tsung A. Outcomes of curative treatment for hepatocellular cancer in nonalcoholic steatohepatitis versus hepatitis C and alcoholic liver disease. </w:t>
      </w:r>
      <w:r w:rsidRPr="00C54826">
        <w:rPr>
          <w:rFonts w:ascii="Book Antiqua" w:eastAsia="宋体" w:hAnsi="Book Antiqua" w:cs="宋体"/>
          <w:i/>
          <w:iCs/>
          <w:kern w:val="0"/>
          <w:szCs w:val="24"/>
          <w:lang w:eastAsia="zh-CN"/>
        </w:rPr>
        <w:t>Hepatology</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55</w:t>
      </w:r>
      <w:r w:rsidRPr="00C54826">
        <w:rPr>
          <w:rFonts w:ascii="Book Antiqua" w:eastAsia="宋体" w:hAnsi="Book Antiqua" w:cs="宋体"/>
          <w:kern w:val="0"/>
          <w:szCs w:val="24"/>
          <w:lang w:eastAsia="zh-CN"/>
        </w:rPr>
        <w:t>: 1809-1819 [PMID: 22183968 DOI: 10.1002/hep.25536]</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lastRenderedPageBreak/>
        <w:t xml:space="preserve">9 </w:t>
      </w:r>
      <w:r w:rsidRPr="00C54826">
        <w:rPr>
          <w:rFonts w:ascii="Book Antiqua" w:eastAsia="宋体" w:hAnsi="Book Antiqua" w:cs="宋体"/>
          <w:b/>
          <w:bCs/>
          <w:kern w:val="0"/>
          <w:szCs w:val="24"/>
          <w:lang w:eastAsia="zh-CN"/>
        </w:rPr>
        <w:t>Imamura H</w:t>
      </w:r>
      <w:r w:rsidRPr="00C54826">
        <w:rPr>
          <w:rFonts w:ascii="Book Antiqua" w:eastAsia="宋体" w:hAnsi="Book Antiqua" w:cs="宋体"/>
          <w:kern w:val="0"/>
          <w:szCs w:val="24"/>
          <w:lang w:eastAsia="zh-CN"/>
        </w:rPr>
        <w:t xml:space="preserve">, Matsuyama Y, Tanaka E, Ohkubo T, Hasegawa K, Miyagawa S, Sugawara Y, Minagawa M, Takayama T, Kawasaki S, Makuuchi M. Risk factors contributing to early and late phase intrahepatic recurrence of hepatocellular carcinoma after hepatectomy. </w:t>
      </w:r>
      <w:r w:rsidRPr="00C54826">
        <w:rPr>
          <w:rFonts w:ascii="Book Antiqua" w:eastAsia="宋体" w:hAnsi="Book Antiqua" w:cs="宋体"/>
          <w:i/>
          <w:iCs/>
          <w:kern w:val="0"/>
          <w:szCs w:val="24"/>
          <w:lang w:eastAsia="zh-CN"/>
        </w:rPr>
        <w:t>J Hepatol</w:t>
      </w:r>
      <w:r w:rsidRPr="00C54826">
        <w:rPr>
          <w:rFonts w:ascii="Book Antiqua" w:eastAsia="宋体" w:hAnsi="Book Antiqua" w:cs="宋体"/>
          <w:kern w:val="0"/>
          <w:szCs w:val="24"/>
          <w:lang w:eastAsia="zh-CN"/>
        </w:rPr>
        <w:t xml:space="preserve"> 2003; </w:t>
      </w:r>
      <w:r w:rsidRPr="00C54826">
        <w:rPr>
          <w:rFonts w:ascii="Book Antiqua" w:eastAsia="宋体" w:hAnsi="Book Antiqua" w:cs="宋体"/>
          <w:b/>
          <w:bCs/>
          <w:kern w:val="0"/>
          <w:szCs w:val="24"/>
          <w:lang w:eastAsia="zh-CN"/>
        </w:rPr>
        <w:t>38</w:t>
      </w:r>
      <w:r w:rsidRPr="00C54826">
        <w:rPr>
          <w:rFonts w:ascii="Book Antiqua" w:eastAsia="宋体" w:hAnsi="Book Antiqua" w:cs="宋体"/>
          <w:kern w:val="0"/>
          <w:szCs w:val="24"/>
          <w:lang w:eastAsia="zh-CN"/>
        </w:rPr>
        <w:t>: 200-207 [PMID: 12547409 DOI: 10.1016/S0168-8278(02)00360-4]</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10 </w:t>
      </w:r>
      <w:r w:rsidRPr="00C54826">
        <w:rPr>
          <w:rFonts w:ascii="Book Antiqua" w:eastAsia="宋体" w:hAnsi="Book Antiqua" w:cs="宋体"/>
          <w:b/>
          <w:bCs/>
          <w:kern w:val="0"/>
          <w:szCs w:val="24"/>
          <w:lang w:eastAsia="zh-CN"/>
        </w:rPr>
        <w:t>Eguchi S</w:t>
      </w:r>
      <w:r w:rsidRPr="00C54826">
        <w:rPr>
          <w:rFonts w:ascii="Book Antiqua" w:eastAsia="宋体" w:hAnsi="Book Antiqua" w:cs="宋体"/>
          <w:kern w:val="0"/>
          <w:szCs w:val="24"/>
          <w:lang w:eastAsia="zh-CN"/>
        </w:rPr>
        <w:t xml:space="preserve">, Kanematsu T, Arii S, Okazaki M, Okita K, Omata M, Ikai I, Kudo M, Kojiro M, Makuuchi M, Monden M, Matsuyama Y, Nakanuma Y, Takayasu K. Comparison of the outcomes between an anatomical subsegmentectomy and a non-anatomical minor hepatectomy for single hepatocellular carcinomas based on a Japanese nationwide survey. </w:t>
      </w:r>
      <w:r w:rsidRPr="00C54826">
        <w:rPr>
          <w:rFonts w:ascii="Book Antiqua" w:eastAsia="宋体" w:hAnsi="Book Antiqua" w:cs="宋体"/>
          <w:i/>
          <w:iCs/>
          <w:kern w:val="0"/>
          <w:szCs w:val="24"/>
          <w:lang w:eastAsia="zh-CN"/>
        </w:rPr>
        <w:t>Surgery</w:t>
      </w:r>
      <w:r w:rsidRPr="00C54826">
        <w:rPr>
          <w:rFonts w:ascii="Book Antiqua" w:eastAsia="宋体" w:hAnsi="Book Antiqua" w:cs="宋体"/>
          <w:kern w:val="0"/>
          <w:szCs w:val="24"/>
          <w:lang w:eastAsia="zh-CN"/>
        </w:rPr>
        <w:t xml:space="preserve"> 2008; </w:t>
      </w:r>
      <w:r w:rsidRPr="00C54826">
        <w:rPr>
          <w:rFonts w:ascii="Book Antiqua" w:eastAsia="宋体" w:hAnsi="Book Antiqua" w:cs="宋体"/>
          <w:b/>
          <w:bCs/>
          <w:kern w:val="0"/>
          <w:szCs w:val="24"/>
          <w:lang w:eastAsia="zh-CN"/>
        </w:rPr>
        <w:t>143</w:t>
      </w:r>
      <w:r w:rsidRPr="00C54826">
        <w:rPr>
          <w:rFonts w:ascii="Book Antiqua" w:eastAsia="宋体" w:hAnsi="Book Antiqua" w:cs="宋体"/>
          <w:kern w:val="0"/>
          <w:szCs w:val="24"/>
          <w:lang w:eastAsia="zh-CN"/>
        </w:rPr>
        <w:t>: 469-475 [PMID: 18374043 DOI: 10.1016/j.surg.2007.12.003]</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11 </w:t>
      </w:r>
      <w:r w:rsidRPr="00C54826">
        <w:rPr>
          <w:rFonts w:ascii="Book Antiqua" w:eastAsia="宋体" w:hAnsi="Book Antiqua" w:cs="宋体"/>
          <w:b/>
          <w:bCs/>
          <w:kern w:val="0"/>
          <w:szCs w:val="24"/>
          <w:lang w:eastAsia="zh-CN"/>
        </w:rPr>
        <w:t>Arii S</w:t>
      </w:r>
      <w:r w:rsidRPr="00C54826">
        <w:rPr>
          <w:rFonts w:ascii="Book Antiqua" w:eastAsia="宋体" w:hAnsi="Book Antiqua" w:cs="宋体"/>
          <w:kern w:val="0"/>
          <w:szCs w:val="24"/>
          <w:lang w:eastAsia="zh-CN"/>
        </w:rPr>
        <w:t xml:space="preserve">, Tanaka S, Mitsunori Y, Nakamura N, Kudo A, Noguchi N, Irie T. Surgical strategies for hepatocellular carcinoma with special reference to anatomical hepatic resection and intraoperative contrast-enhanced ultrasonography. </w:t>
      </w:r>
      <w:r w:rsidRPr="00C54826">
        <w:rPr>
          <w:rFonts w:ascii="Book Antiqua" w:eastAsia="宋体" w:hAnsi="Book Antiqua" w:cs="宋体"/>
          <w:i/>
          <w:iCs/>
          <w:kern w:val="0"/>
          <w:szCs w:val="24"/>
          <w:lang w:eastAsia="zh-CN"/>
        </w:rPr>
        <w:t>Oncology</w:t>
      </w:r>
      <w:r w:rsidRPr="00C54826">
        <w:rPr>
          <w:rFonts w:ascii="Book Antiqua" w:eastAsia="宋体" w:hAnsi="Book Antiqua" w:cs="宋体"/>
          <w:kern w:val="0"/>
          <w:szCs w:val="24"/>
          <w:lang w:eastAsia="zh-CN"/>
        </w:rPr>
        <w:t xml:space="preserve"> 2010; </w:t>
      </w:r>
      <w:r w:rsidRPr="00C54826">
        <w:rPr>
          <w:rFonts w:ascii="Book Antiqua" w:eastAsia="宋体" w:hAnsi="Book Antiqua" w:cs="宋体"/>
          <w:b/>
          <w:bCs/>
          <w:kern w:val="0"/>
          <w:szCs w:val="24"/>
          <w:lang w:eastAsia="zh-CN"/>
        </w:rPr>
        <w:t>78</w:t>
      </w:r>
      <w:r w:rsidRPr="00C54826">
        <w:rPr>
          <w:rFonts w:ascii="Book Antiqua" w:eastAsia="宋体" w:hAnsi="Book Antiqua" w:cs="宋体"/>
          <w:bCs/>
          <w:kern w:val="0"/>
          <w:szCs w:val="24"/>
          <w:lang w:eastAsia="zh-CN"/>
        </w:rPr>
        <w:t xml:space="preserve"> Suppl 1</w:t>
      </w:r>
      <w:r w:rsidRPr="00C54826">
        <w:rPr>
          <w:rFonts w:ascii="Book Antiqua" w:eastAsia="宋体" w:hAnsi="Book Antiqua" w:cs="宋体"/>
          <w:kern w:val="0"/>
          <w:szCs w:val="24"/>
          <w:lang w:eastAsia="zh-CN"/>
        </w:rPr>
        <w:t>: 125-130 [PMID: 20616594 DOI: 10.1159/000315240]</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12 </w:t>
      </w:r>
      <w:r w:rsidRPr="00C54826">
        <w:rPr>
          <w:rFonts w:ascii="Book Antiqua" w:eastAsia="宋体" w:hAnsi="Book Antiqua" w:cs="宋体"/>
          <w:b/>
          <w:bCs/>
          <w:kern w:val="0"/>
          <w:szCs w:val="24"/>
          <w:lang w:eastAsia="zh-CN"/>
        </w:rPr>
        <w:t>Tomimaru Y</w:t>
      </w:r>
      <w:r w:rsidRPr="00C54826">
        <w:rPr>
          <w:rFonts w:ascii="Book Antiqua" w:eastAsia="宋体" w:hAnsi="Book Antiqua" w:cs="宋体"/>
          <w:kern w:val="0"/>
          <w:szCs w:val="24"/>
          <w:lang w:eastAsia="zh-CN"/>
        </w:rPr>
        <w:t xml:space="preserve">, Eguchi H, Marubashi S, Wada H, Kobayashi S, Tanemura M, Umeshita K, Doki Y, Mori M, Nagano H. Equivalent outcomes after anatomical and non-anatomical resection of small hepatocellular carcinoma in patients with preserved liver function. </w:t>
      </w:r>
      <w:r w:rsidRPr="00C54826">
        <w:rPr>
          <w:rFonts w:ascii="Book Antiqua" w:eastAsia="宋体" w:hAnsi="Book Antiqua" w:cs="宋体"/>
          <w:i/>
          <w:iCs/>
          <w:kern w:val="0"/>
          <w:szCs w:val="24"/>
          <w:lang w:eastAsia="zh-CN"/>
        </w:rPr>
        <w:t>Dig Dis Sci</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57</w:t>
      </w:r>
      <w:r w:rsidRPr="00C54826">
        <w:rPr>
          <w:rFonts w:ascii="Book Antiqua" w:eastAsia="宋体" w:hAnsi="Book Antiqua" w:cs="宋体"/>
          <w:kern w:val="0"/>
          <w:szCs w:val="24"/>
          <w:lang w:eastAsia="zh-CN"/>
        </w:rPr>
        <w:t>: 1942-1948 [PMID: 22407377 DOI: 10.1007/s10620-012-2114-7]</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13 </w:t>
      </w:r>
      <w:r w:rsidRPr="00C54826">
        <w:rPr>
          <w:rFonts w:ascii="Book Antiqua" w:eastAsia="宋体" w:hAnsi="Book Antiqua" w:cs="宋体"/>
          <w:b/>
          <w:bCs/>
          <w:kern w:val="0"/>
          <w:szCs w:val="24"/>
          <w:lang w:eastAsia="zh-CN"/>
        </w:rPr>
        <w:t>Makuuchi M</w:t>
      </w:r>
      <w:r w:rsidRPr="00C54826">
        <w:rPr>
          <w:rFonts w:ascii="Book Antiqua" w:eastAsia="宋体" w:hAnsi="Book Antiqua" w:cs="宋体"/>
          <w:kern w:val="0"/>
          <w:szCs w:val="24"/>
          <w:lang w:eastAsia="zh-CN"/>
        </w:rPr>
        <w:t xml:space="preserve">, Hasegawa H, Yamazaki S. Ultrasonically guided subsegmentectomy. </w:t>
      </w:r>
      <w:r w:rsidRPr="00C54826">
        <w:rPr>
          <w:rFonts w:ascii="Book Antiqua" w:eastAsia="宋体" w:hAnsi="Book Antiqua" w:cs="宋体"/>
          <w:i/>
          <w:iCs/>
          <w:kern w:val="0"/>
          <w:szCs w:val="24"/>
          <w:lang w:eastAsia="zh-CN"/>
        </w:rPr>
        <w:t>Surg Gynecol Obstet</w:t>
      </w:r>
      <w:r w:rsidRPr="00C54826">
        <w:rPr>
          <w:rFonts w:ascii="Book Antiqua" w:eastAsia="宋体" w:hAnsi="Book Antiqua" w:cs="宋体"/>
          <w:kern w:val="0"/>
          <w:szCs w:val="24"/>
          <w:lang w:eastAsia="zh-CN"/>
        </w:rPr>
        <w:t xml:space="preserve"> 1985; </w:t>
      </w:r>
      <w:r w:rsidRPr="00C54826">
        <w:rPr>
          <w:rFonts w:ascii="Book Antiqua" w:eastAsia="宋体" w:hAnsi="Book Antiqua" w:cs="宋体"/>
          <w:b/>
          <w:bCs/>
          <w:kern w:val="0"/>
          <w:szCs w:val="24"/>
          <w:lang w:eastAsia="zh-CN"/>
        </w:rPr>
        <w:t>161</w:t>
      </w:r>
      <w:r w:rsidRPr="00C54826">
        <w:rPr>
          <w:rFonts w:ascii="Book Antiqua" w:eastAsia="宋体" w:hAnsi="Book Antiqua" w:cs="宋体"/>
          <w:kern w:val="0"/>
          <w:szCs w:val="24"/>
          <w:lang w:eastAsia="zh-CN"/>
        </w:rPr>
        <w:t>: 346-350 [PMID: 2996162]</w:t>
      </w:r>
    </w:p>
    <w:p w:rsidR="00C000CA" w:rsidRPr="008777A6" w:rsidRDefault="00C000CA" w:rsidP="005B55EF">
      <w:pPr>
        <w:pStyle w:val="a5"/>
        <w:spacing w:line="360" w:lineRule="auto"/>
        <w:ind w:leftChars="0" w:left="0"/>
        <w:rPr>
          <w:rFonts w:ascii="Book Antiqua" w:hAnsi="Book Antiqua"/>
          <w:noProof/>
          <w:szCs w:val="24"/>
        </w:rPr>
      </w:pPr>
      <w:r w:rsidRPr="00C54826">
        <w:rPr>
          <w:rFonts w:ascii="Book Antiqua" w:eastAsia="宋体" w:hAnsi="Book Antiqua" w:cs="宋体"/>
          <w:kern w:val="0"/>
          <w:szCs w:val="24"/>
          <w:lang w:eastAsia="zh-CN"/>
        </w:rPr>
        <w:t>1</w:t>
      </w:r>
      <w:r>
        <w:rPr>
          <w:rFonts w:ascii="Book Antiqua" w:eastAsia="宋体" w:hAnsi="Book Antiqua" w:cs="宋体"/>
          <w:kern w:val="0"/>
          <w:szCs w:val="24"/>
          <w:lang w:eastAsia="zh-CN"/>
        </w:rPr>
        <w:t xml:space="preserve">4 </w:t>
      </w:r>
      <w:r w:rsidRPr="008777A6">
        <w:rPr>
          <w:rFonts w:ascii="Book Antiqua" w:hAnsi="Book Antiqua"/>
          <w:b/>
          <w:noProof/>
          <w:szCs w:val="24"/>
        </w:rPr>
        <w:t>Roayaie S</w:t>
      </w:r>
      <w:r w:rsidRPr="008777A6">
        <w:rPr>
          <w:rFonts w:ascii="Book Antiqua" w:hAnsi="Book Antiqua"/>
          <w:noProof/>
          <w:szCs w:val="24"/>
        </w:rPr>
        <w:t xml:space="preserve">, Obeidat K, Sposito C, Mariani L, Bhoori S, Pellegrinelli A, Labow D, Llovet JM, Schwartz M, Mazzaferro V. Resection of hepatocellular cancer </w:t>
      </w:r>
      <w:r w:rsidRPr="008777A6">
        <w:rPr>
          <w:rFonts w:ascii="Book Antiqua" w:hAnsi="Book Antiqua"/>
          <w:noProof/>
          <w:szCs w:val="24"/>
          <w:u w:val="single"/>
        </w:rPr>
        <w:t>&lt;</w:t>
      </w:r>
      <w:r w:rsidRPr="008777A6">
        <w:rPr>
          <w:rFonts w:ascii="Book Antiqua" w:hAnsi="Book Antiqua"/>
          <w:noProof/>
          <w:szCs w:val="24"/>
        </w:rPr>
        <w:t xml:space="preserve"> 2 cm: Results from two Western centers. </w:t>
      </w:r>
      <w:r w:rsidRPr="008777A6">
        <w:rPr>
          <w:rFonts w:ascii="Book Antiqua" w:hAnsi="Book Antiqua"/>
          <w:i/>
          <w:noProof/>
          <w:szCs w:val="24"/>
        </w:rPr>
        <w:t>Hepatology</w:t>
      </w:r>
      <w:r w:rsidRPr="008777A6">
        <w:rPr>
          <w:rFonts w:ascii="Book Antiqua" w:hAnsi="Book Antiqua"/>
          <w:noProof/>
          <w:szCs w:val="24"/>
        </w:rPr>
        <w:t xml:space="preserve"> 2012; </w:t>
      </w:r>
      <w:r w:rsidRPr="008777A6">
        <w:rPr>
          <w:rFonts w:ascii="Book Antiqua" w:hAnsi="Book Antiqua"/>
          <w:b/>
          <w:noProof/>
          <w:szCs w:val="24"/>
        </w:rPr>
        <w:t>57</w:t>
      </w:r>
      <w:r w:rsidRPr="008777A6">
        <w:rPr>
          <w:rFonts w:ascii="Book Antiqua" w:hAnsi="Book Antiqua"/>
          <w:noProof/>
          <w:szCs w:val="24"/>
        </w:rPr>
        <w:t>: 1426-1435</w:t>
      </w:r>
      <w:r w:rsidRPr="008777A6">
        <w:rPr>
          <w:rFonts w:ascii="Book Antiqua" w:hAnsi="Book Antiqua"/>
          <w:szCs w:val="24"/>
        </w:rPr>
        <w:t xml:space="preserve"> [</w:t>
      </w:r>
      <w:r w:rsidRPr="008777A6">
        <w:rPr>
          <w:rFonts w:ascii="Book Antiqua" w:hAnsi="Book Antiqua"/>
          <w:noProof/>
          <w:szCs w:val="24"/>
        </w:rPr>
        <w:t>PMID: 22576353 DOI: 10.1002/hep.25832]</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15 </w:t>
      </w:r>
      <w:r w:rsidRPr="00C54826">
        <w:rPr>
          <w:rFonts w:ascii="Book Antiqua" w:eastAsia="宋体" w:hAnsi="Book Antiqua" w:cs="宋体"/>
          <w:b/>
          <w:bCs/>
          <w:kern w:val="0"/>
          <w:szCs w:val="24"/>
          <w:lang w:eastAsia="zh-CN"/>
        </w:rPr>
        <w:t>Kubo S</w:t>
      </w:r>
      <w:r w:rsidRPr="00C54826">
        <w:rPr>
          <w:rFonts w:ascii="Book Antiqua" w:eastAsia="宋体" w:hAnsi="Book Antiqua" w:cs="宋体"/>
          <w:kern w:val="0"/>
          <w:szCs w:val="24"/>
          <w:lang w:eastAsia="zh-CN"/>
        </w:rPr>
        <w:t xml:space="preserve">, Taukamoto T, Hirohashi K, Tanaka H, Shuto T, Takemura S, Kawai S, Wakasa K, Kinoshita H. Appropriate surgical management of small hepatocellular carcinomas in patients infected with hepatitis C virus. </w:t>
      </w:r>
      <w:r w:rsidRPr="00C54826">
        <w:rPr>
          <w:rFonts w:ascii="Book Antiqua" w:eastAsia="宋体" w:hAnsi="Book Antiqua" w:cs="宋体"/>
          <w:i/>
          <w:iCs/>
          <w:kern w:val="0"/>
          <w:szCs w:val="24"/>
          <w:lang w:eastAsia="zh-CN"/>
        </w:rPr>
        <w:t>World J Surg</w:t>
      </w:r>
      <w:r w:rsidRPr="00C54826">
        <w:rPr>
          <w:rFonts w:ascii="Book Antiqua" w:eastAsia="宋体" w:hAnsi="Book Antiqua" w:cs="宋体"/>
          <w:kern w:val="0"/>
          <w:szCs w:val="24"/>
          <w:lang w:eastAsia="zh-CN"/>
        </w:rPr>
        <w:t xml:space="preserve"> 2003; </w:t>
      </w:r>
      <w:r w:rsidRPr="00C54826">
        <w:rPr>
          <w:rFonts w:ascii="Book Antiqua" w:eastAsia="宋体" w:hAnsi="Book Antiqua" w:cs="宋体"/>
          <w:b/>
          <w:bCs/>
          <w:kern w:val="0"/>
          <w:szCs w:val="24"/>
          <w:lang w:eastAsia="zh-CN"/>
        </w:rPr>
        <w:t>27</w:t>
      </w:r>
      <w:r w:rsidRPr="00C54826">
        <w:rPr>
          <w:rFonts w:ascii="Book Antiqua" w:eastAsia="宋体" w:hAnsi="Book Antiqua" w:cs="宋体"/>
          <w:kern w:val="0"/>
          <w:szCs w:val="24"/>
          <w:lang w:eastAsia="zh-CN"/>
        </w:rPr>
        <w:t>: 437-442 [PMID: 12658489</w:t>
      </w:r>
      <w:r>
        <w:rPr>
          <w:rFonts w:ascii="Book Antiqua" w:eastAsia="宋体" w:hAnsi="Book Antiqua" w:cs="宋体"/>
          <w:kern w:val="0"/>
          <w:szCs w:val="24"/>
          <w:lang w:eastAsia="zh-CN"/>
        </w:rPr>
        <w:t xml:space="preserve"> </w:t>
      </w:r>
      <w:r w:rsidRPr="0044741D">
        <w:rPr>
          <w:rFonts w:ascii="Book Antiqua" w:eastAsia="宋体" w:hAnsi="Book Antiqua" w:cs="宋体"/>
          <w:kern w:val="0"/>
          <w:szCs w:val="24"/>
          <w:lang w:eastAsia="zh-CN"/>
        </w:rPr>
        <w:t>DOI: 10.1007/s00268-002-6475-5</w:t>
      </w:r>
      <w:r w:rsidRPr="00C54826">
        <w:rPr>
          <w:rFonts w:ascii="Book Antiqua" w:eastAsia="宋体" w:hAnsi="Book Antiqua" w:cs="宋体"/>
          <w:kern w:val="0"/>
          <w:szCs w:val="24"/>
          <w:lang w:eastAsia="zh-CN"/>
        </w:rPr>
        <w:t>]</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lastRenderedPageBreak/>
        <w:t xml:space="preserve">16 </w:t>
      </w:r>
      <w:r w:rsidRPr="00C54826">
        <w:rPr>
          <w:rFonts w:ascii="Book Antiqua" w:eastAsia="宋体" w:hAnsi="Book Antiqua" w:cs="宋体"/>
          <w:b/>
          <w:bCs/>
          <w:kern w:val="0"/>
          <w:szCs w:val="24"/>
          <w:lang w:eastAsia="zh-CN"/>
        </w:rPr>
        <w:t>Tanaka K</w:t>
      </w:r>
      <w:r w:rsidRPr="00C54826">
        <w:rPr>
          <w:rFonts w:ascii="Book Antiqua" w:eastAsia="宋体" w:hAnsi="Book Antiqua" w:cs="宋体"/>
          <w:kern w:val="0"/>
          <w:szCs w:val="24"/>
          <w:lang w:eastAsia="zh-CN"/>
        </w:rPr>
        <w:t xml:space="preserve">, Shimada H, Matsumoto C, Matsuo K, Nagano Y, Endo I, Togo S. Anatomic versus limited nonanatomic resection for solitary hepatocellular carcinoma. </w:t>
      </w:r>
      <w:r w:rsidRPr="00C54826">
        <w:rPr>
          <w:rFonts w:ascii="Book Antiqua" w:eastAsia="宋体" w:hAnsi="Book Antiqua" w:cs="宋体"/>
          <w:i/>
          <w:iCs/>
          <w:kern w:val="0"/>
          <w:szCs w:val="24"/>
          <w:lang w:eastAsia="zh-CN"/>
        </w:rPr>
        <w:t>Surgery</w:t>
      </w:r>
      <w:r w:rsidRPr="00C54826">
        <w:rPr>
          <w:rFonts w:ascii="Book Antiqua" w:eastAsia="宋体" w:hAnsi="Book Antiqua" w:cs="宋体"/>
          <w:kern w:val="0"/>
          <w:szCs w:val="24"/>
          <w:lang w:eastAsia="zh-CN"/>
        </w:rPr>
        <w:t xml:space="preserve"> 2008; </w:t>
      </w:r>
      <w:r w:rsidRPr="00C54826">
        <w:rPr>
          <w:rFonts w:ascii="Book Antiqua" w:eastAsia="宋体" w:hAnsi="Book Antiqua" w:cs="宋体"/>
          <w:b/>
          <w:bCs/>
          <w:kern w:val="0"/>
          <w:szCs w:val="24"/>
          <w:lang w:eastAsia="zh-CN"/>
        </w:rPr>
        <w:t>143</w:t>
      </w:r>
      <w:r w:rsidRPr="00C54826">
        <w:rPr>
          <w:rFonts w:ascii="Book Antiqua" w:eastAsia="宋体" w:hAnsi="Book Antiqua" w:cs="宋体"/>
          <w:kern w:val="0"/>
          <w:szCs w:val="24"/>
          <w:lang w:eastAsia="zh-CN"/>
        </w:rPr>
        <w:t>: 607-615 [PMID: 18436008 DOI: 10.1016/j.surg.2008.01.006]</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17 </w:t>
      </w:r>
      <w:r w:rsidRPr="00C54826">
        <w:rPr>
          <w:rFonts w:ascii="Book Antiqua" w:eastAsia="宋体" w:hAnsi="Book Antiqua" w:cs="宋体"/>
          <w:b/>
          <w:bCs/>
          <w:kern w:val="0"/>
          <w:szCs w:val="24"/>
          <w:lang w:eastAsia="zh-CN"/>
        </w:rPr>
        <w:t>Dahiya D</w:t>
      </w:r>
      <w:r w:rsidRPr="00C54826">
        <w:rPr>
          <w:rFonts w:ascii="Book Antiqua" w:eastAsia="宋体" w:hAnsi="Book Antiqua" w:cs="宋体"/>
          <w:kern w:val="0"/>
          <w:szCs w:val="24"/>
          <w:lang w:eastAsia="zh-CN"/>
        </w:rPr>
        <w:t xml:space="preserve">, Wu TJ, Lee CF, Chan KM, Lee WC, Chen MF. Minor versus major hepatic resection for small hepatocellular carcinoma (HCC) in cirrhotic patients: a 20-year experience. </w:t>
      </w:r>
      <w:r w:rsidRPr="00C54826">
        <w:rPr>
          <w:rFonts w:ascii="Book Antiqua" w:eastAsia="宋体" w:hAnsi="Book Antiqua" w:cs="宋体"/>
          <w:i/>
          <w:iCs/>
          <w:kern w:val="0"/>
          <w:szCs w:val="24"/>
          <w:lang w:eastAsia="zh-CN"/>
        </w:rPr>
        <w:t>Surgery</w:t>
      </w:r>
      <w:r w:rsidRPr="00C54826">
        <w:rPr>
          <w:rFonts w:ascii="Book Antiqua" w:eastAsia="宋体" w:hAnsi="Book Antiqua" w:cs="宋体"/>
          <w:kern w:val="0"/>
          <w:szCs w:val="24"/>
          <w:lang w:eastAsia="zh-CN"/>
        </w:rPr>
        <w:t xml:space="preserve"> 2010; </w:t>
      </w:r>
      <w:r w:rsidRPr="00C54826">
        <w:rPr>
          <w:rFonts w:ascii="Book Antiqua" w:eastAsia="宋体" w:hAnsi="Book Antiqua" w:cs="宋体"/>
          <w:b/>
          <w:bCs/>
          <w:kern w:val="0"/>
          <w:szCs w:val="24"/>
          <w:lang w:eastAsia="zh-CN"/>
        </w:rPr>
        <w:t>147</w:t>
      </w:r>
      <w:r w:rsidRPr="00C54826">
        <w:rPr>
          <w:rFonts w:ascii="Book Antiqua" w:eastAsia="宋体" w:hAnsi="Book Antiqua" w:cs="宋体"/>
          <w:kern w:val="0"/>
          <w:szCs w:val="24"/>
          <w:lang w:eastAsia="zh-CN"/>
        </w:rPr>
        <w:t>: 676-685 [PMID: 20004441 DOI: 10.1016/j.surg.2009.10.043]</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18 </w:t>
      </w:r>
      <w:r w:rsidRPr="00C54826">
        <w:rPr>
          <w:rFonts w:ascii="Book Antiqua" w:eastAsia="宋体" w:hAnsi="Book Antiqua" w:cs="宋体"/>
          <w:b/>
          <w:bCs/>
          <w:kern w:val="0"/>
          <w:szCs w:val="24"/>
          <w:lang w:eastAsia="zh-CN"/>
        </w:rPr>
        <w:t>Zhou Y</w:t>
      </w:r>
      <w:r w:rsidRPr="00C54826">
        <w:rPr>
          <w:rFonts w:ascii="Book Antiqua" w:eastAsia="宋体" w:hAnsi="Book Antiqua" w:cs="宋体"/>
          <w:kern w:val="0"/>
          <w:szCs w:val="24"/>
          <w:lang w:eastAsia="zh-CN"/>
        </w:rPr>
        <w:t xml:space="preserve">, Xu D, Wu L, Li B. Meta-analysis of anatomic resection versus nonanatomic resection for hepatocellular carcinoma. </w:t>
      </w:r>
      <w:r w:rsidRPr="00C54826">
        <w:rPr>
          <w:rFonts w:ascii="Book Antiqua" w:eastAsia="宋体" w:hAnsi="Book Antiqua" w:cs="宋体"/>
          <w:i/>
          <w:iCs/>
          <w:kern w:val="0"/>
          <w:szCs w:val="24"/>
          <w:lang w:eastAsia="zh-CN"/>
        </w:rPr>
        <w:t>Langenbecks Arch Surg</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396</w:t>
      </w:r>
      <w:r w:rsidRPr="00C54826">
        <w:rPr>
          <w:rFonts w:ascii="Book Antiqua" w:eastAsia="宋体" w:hAnsi="Book Antiqua" w:cs="宋体"/>
          <w:kern w:val="0"/>
          <w:szCs w:val="24"/>
          <w:lang w:eastAsia="zh-CN"/>
        </w:rPr>
        <w:t>: 1109-1117 [PMID: 21476060 DOI: 10.1007/s00423-011-0784-9]</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19 </w:t>
      </w:r>
      <w:r w:rsidRPr="00C54826">
        <w:rPr>
          <w:rFonts w:ascii="Book Antiqua" w:eastAsia="宋体" w:hAnsi="Book Antiqua" w:cs="宋体"/>
          <w:b/>
          <w:bCs/>
          <w:kern w:val="0"/>
          <w:szCs w:val="24"/>
          <w:lang w:eastAsia="zh-CN"/>
        </w:rPr>
        <w:t>Chen J</w:t>
      </w:r>
      <w:r w:rsidRPr="00C54826">
        <w:rPr>
          <w:rFonts w:ascii="Book Antiqua" w:eastAsia="宋体" w:hAnsi="Book Antiqua" w:cs="宋体"/>
          <w:kern w:val="0"/>
          <w:szCs w:val="24"/>
          <w:lang w:eastAsia="zh-CN"/>
        </w:rPr>
        <w:t xml:space="preserve">, Huang K, Wu J, Zhu H, Shi Y, Wang Y, Zhao G. Survival after anatomic resection versus nonanatomic resection for hepatocellular carcinoma: a meta-analysis. </w:t>
      </w:r>
      <w:r w:rsidRPr="00C54826">
        <w:rPr>
          <w:rFonts w:ascii="Book Antiqua" w:eastAsia="宋体" w:hAnsi="Book Antiqua" w:cs="宋体"/>
          <w:i/>
          <w:iCs/>
          <w:kern w:val="0"/>
          <w:szCs w:val="24"/>
          <w:lang w:eastAsia="zh-CN"/>
        </w:rPr>
        <w:t>Dig Dis Sci</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56</w:t>
      </w:r>
      <w:r w:rsidRPr="00C54826">
        <w:rPr>
          <w:rFonts w:ascii="Book Antiqua" w:eastAsia="宋体" w:hAnsi="Book Antiqua" w:cs="宋体"/>
          <w:kern w:val="0"/>
          <w:szCs w:val="24"/>
          <w:lang w:eastAsia="zh-CN"/>
        </w:rPr>
        <w:t>: 1626-1633 [PMID: 21082347 DOI: 10.1007/s10620-010-1482-0]</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20 </w:t>
      </w:r>
      <w:r w:rsidRPr="00C54826">
        <w:rPr>
          <w:rFonts w:ascii="Book Antiqua" w:eastAsia="宋体" w:hAnsi="Book Antiqua" w:cs="宋体"/>
          <w:b/>
          <w:bCs/>
          <w:kern w:val="0"/>
          <w:szCs w:val="24"/>
          <w:lang w:eastAsia="zh-CN"/>
        </w:rPr>
        <w:t>Hsu CY</w:t>
      </w:r>
      <w:r w:rsidRPr="00C54826">
        <w:rPr>
          <w:rFonts w:ascii="Book Antiqua" w:eastAsia="宋体" w:hAnsi="Book Antiqua" w:cs="宋体"/>
          <w:kern w:val="0"/>
          <w:szCs w:val="24"/>
          <w:lang w:eastAsia="zh-CN"/>
        </w:rPr>
        <w:t xml:space="preserve">, Huang YH, Chiou YY, Su CW, Lin HC, Lee RC, Chiang JH, Huo TI, Lee FY, Lee SD. Comparison of radiofrequency ablation and transarterial chemoembolization for hepatocellular carcinoma within the Milan criteria: a propensity score analysis. </w:t>
      </w:r>
      <w:r w:rsidRPr="00C54826">
        <w:rPr>
          <w:rFonts w:ascii="Book Antiqua" w:eastAsia="宋体" w:hAnsi="Book Antiqua" w:cs="宋体"/>
          <w:i/>
          <w:iCs/>
          <w:kern w:val="0"/>
          <w:szCs w:val="24"/>
          <w:lang w:eastAsia="zh-CN"/>
        </w:rPr>
        <w:t>Liver Transpl</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17</w:t>
      </w:r>
      <w:r w:rsidRPr="00C54826">
        <w:rPr>
          <w:rFonts w:ascii="Book Antiqua" w:eastAsia="宋体" w:hAnsi="Book Antiqua" w:cs="宋体"/>
          <w:kern w:val="0"/>
          <w:szCs w:val="24"/>
          <w:lang w:eastAsia="zh-CN"/>
        </w:rPr>
        <w:t>: 556-566 [PMID: 21506244 DOI: 10.1002/lt.22273]</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21 </w:t>
      </w:r>
      <w:r w:rsidRPr="00C54826">
        <w:rPr>
          <w:rFonts w:ascii="Book Antiqua" w:eastAsia="宋体" w:hAnsi="Book Antiqua" w:cs="宋体"/>
          <w:b/>
          <w:bCs/>
          <w:kern w:val="0"/>
          <w:szCs w:val="24"/>
          <w:lang w:eastAsia="zh-CN"/>
        </w:rPr>
        <w:t>Ruzzenente A</w:t>
      </w:r>
      <w:r w:rsidRPr="00C54826">
        <w:rPr>
          <w:rFonts w:ascii="Book Antiqua" w:eastAsia="宋体" w:hAnsi="Book Antiqua" w:cs="宋体"/>
          <w:kern w:val="0"/>
          <w:szCs w:val="24"/>
          <w:lang w:eastAsia="zh-CN"/>
        </w:rPr>
        <w:t xml:space="preserve">, Guglielmi A, Sandri M, Campagnaro T, Valdegamberi A, Conci S, Bagante F, Turcato G, D'Onofrio M, Iacono C. Surgical resection versus local ablation for HCC on cirrhosis: results from a propensity case-matched study. </w:t>
      </w:r>
      <w:r w:rsidRPr="00C54826">
        <w:rPr>
          <w:rFonts w:ascii="Book Antiqua" w:eastAsia="宋体" w:hAnsi="Book Antiqua" w:cs="宋体"/>
          <w:i/>
          <w:iCs/>
          <w:kern w:val="0"/>
          <w:szCs w:val="24"/>
          <w:lang w:eastAsia="zh-CN"/>
        </w:rPr>
        <w:t>J Gastrointest Surg</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16</w:t>
      </w:r>
      <w:r w:rsidRPr="00C54826">
        <w:rPr>
          <w:rFonts w:ascii="Book Antiqua" w:eastAsia="宋体" w:hAnsi="Book Antiqua" w:cs="宋体"/>
          <w:kern w:val="0"/>
          <w:szCs w:val="24"/>
          <w:lang w:eastAsia="zh-CN"/>
        </w:rPr>
        <w:t>: 301-11; discussion 311 [PMID: 22095524 DOI: 10.1007/s11605-011-1745-x]</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22 </w:t>
      </w:r>
      <w:r w:rsidRPr="00C54826">
        <w:rPr>
          <w:rFonts w:ascii="Book Antiqua" w:eastAsia="宋体" w:hAnsi="Book Antiqua" w:cs="宋体"/>
          <w:b/>
          <w:bCs/>
          <w:kern w:val="0"/>
          <w:szCs w:val="24"/>
          <w:lang w:eastAsia="zh-CN"/>
        </w:rPr>
        <w:t>Tanimoto Y</w:t>
      </w:r>
      <w:r w:rsidRPr="00C54826">
        <w:rPr>
          <w:rFonts w:ascii="Book Antiqua" w:eastAsia="宋体" w:hAnsi="Book Antiqua" w:cs="宋体"/>
          <w:kern w:val="0"/>
          <w:szCs w:val="24"/>
          <w:lang w:eastAsia="zh-CN"/>
        </w:rPr>
        <w:t xml:space="preserve">, Tashiro H, Aikata H, Amano H, Oshita A, Kobayashi T, Kuroda S, Tazawa H, Takahashi S, Itamoto T, Chayama K, Ohdan H. Impact of pegylated interferon therapy on outcomes of patients with hepatitis C virus-related hepatocellular carcinoma after curative hepatic resection. </w:t>
      </w:r>
      <w:r w:rsidRPr="00C54826">
        <w:rPr>
          <w:rFonts w:ascii="Book Antiqua" w:eastAsia="宋体" w:hAnsi="Book Antiqua" w:cs="宋体"/>
          <w:i/>
          <w:iCs/>
          <w:kern w:val="0"/>
          <w:szCs w:val="24"/>
          <w:lang w:eastAsia="zh-CN"/>
        </w:rPr>
        <w:t>Ann Surg Oncol</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19</w:t>
      </w:r>
      <w:r w:rsidRPr="00C54826">
        <w:rPr>
          <w:rFonts w:ascii="Book Antiqua" w:eastAsia="宋体" w:hAnsi="Book Antiqua" w:cs="宋体"/>
          <w:kern w:val="0"/>
          <w:szCs w:val="24"/>
          <w:lang w:eastAsia="zh-CN"/>
        </w:rPr>
        <w:t>: 418-425 [PMID: 21710324 DOI: 10.1245/s10434-011-1866-1]</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lastRenderedPageBreak/>
        <w:t xml:space="preserve">23 </w:t>
      </w:r>
      <w:r w:rsidRPr="00C54826">
        <w:rPr>
          <w:rFonts w:ascii="Book Antiqua" w:eastAsia="宋体" w:hAnsi="Book Antiqua" w:cs="宋体"/>
          <w:b/>
          <w:bCs/>
          <w:kern w:val="0"/>
          <w:szCs w:val="24"/>
          <w:lang w:eastAsia="zh-CN"/>
        </w:rPr>
        <w:t>Makuuchi M</w:t>
      </w:r>
      <w:r w:rsidRPr="00C54826">
        <w:rPr>
          <w:rFonts w:ascii="Book Antiqua" w:eastAsia="宋体" w:hAnsi="Book Antiqua" w:cs="宋体"/>
          <w:kern w:val="0"/>
          <w:szCs w:val="24"/>
          <w:lang w:eastAsia="zh-CN"/>
        </w:rPr>
        <w:t xml:space="preserve">, Kosuge T, Takayama T, Yamazaki S, Kakazu T, Miyagawa S, Kawasaki S. Surgery for small liver cancers. </w:t>
      </w:r>
      <w:r w:rsidRPr="00C54826">
        <w:rPr>
          <w:rFonts w:ascii="Book Antiqua" w:eastAsia="宋体" w:hAnsi="Book Antiqua" w:cs="宋体"/>
          <w:i/>
          <w:iCs/>
          <w:kern w:val="0"/>
          <w:szCs w:val="24"/>
          <w:lang w:eastAsia="zh-CN"/>
        </w:rPr>
        <w:t>Semin Surg Oncol</w:t>
      </w:r>
      <w:r w:rsidRPr="00C54826">
        <w:rPr>
          <w:rFonts w:ascii="Book Antiqua" w:eastAsia="宋体" w:hAnsi="Book Antiqua" w:cs="宋体"/>
          <w:kern w:val="0"/>
          <w:szCs w:val="24"/>
          <w:lang w:eastAsia="zh-CN"/>
        </w:rPr>
        <w:t xml:space="preserve"> </w:t>
      </w:r>
      <w:r>
        <w:rPr>
          <w:rFonts w:ascii="Book Antiqua" w:eastAsia="宋体" w:hAnsi="Book Antiqua" w:cs="宋体"/>
          <w:kern w:val="0"/>
          <w:szCs w:val="24"/>
          <w:lang w:eastAsia="zh-CN"/>
        </w:rPr>
        <w:t>1993</w:t>
      </w:r>
      <w:r w:rsidRPr="00C54826">
        <w:rPr>
          <w:rFonts w:ascii="Book Antiqua" w:eastAsia="宋体" w:hAnsi="Book Antiqua" w:cs="宋体"/>
          <w:kern w:val="0"/>
          <w:szCs w:val="24"/>
          <w:lang w:eastAsia="zh-CN"/>
        </w:rPr>
        <w:t xml:space="preserve">; </w:t>
      </w:r>
      <w:r w:rsidRPr="00C54826">
        <w:rPr>
          <w:rFonts w:ascii="Book Antiqua" w:eastAsia="宋体" w:hAnsi="Book Antiqua" w:cs="宋体"/>
          <w:b/>
          <w:bCs/>
          <w:kern w:val="0"/>
          <w:szCs w:val="24"/>
          <w:lang w:eastAsia="zh-CN"/>
        </w:rPr>
        <w:t>9</w:t>
      </w:r>
      <w:r w:rsidRPr="00C54826">
        <w:rPr>
          <w:rFonts w:ascii="Book Antiqua" w:eastAsia="宋体" w:hAnsi="Book Antiqua" w:cs="宋体"/>
          <w:kern w:val="0"/>
          <w:szCs w:val="24"/>
          <w:lang w:eastAsia="zh-CN"/>
        </w:rPr>
        <w:t>: 298-304 [PMID: 8210909 DOI: 10.1002/ssu.2980090404]</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24 </w:t>
      </w:r>
      <w:r w:rsidRPr="00C54826">
        <w:rPr>
          <w:rFonts w:ascii="Book Antiqua" w:eastAsia="宋体" w:hAnsi="Book Antiqua" w:cs="宋体"/>
          <w:b/>
          <w:bCs/>
          <w:kern w:val="0"/>
          <w:szCs w:val="24"/>
          <w:lang w:eastAsia="zh-CN"/>
        </w:rPr>
        <w:t>Hasegawa K</w:t>
      </w:r>
      <w:r w:rsidRPr="00C54826">
        <w:rPr>
          <w:rFonts w:ascii="Book Antiqua" w:eastAsia="宋体" w:hAnsi="Book Antiqua" w:cs="宋体"/>
          <w:kern w:val="0"/>
          <w:szCs w:val="24"/>
          <w:lang w:eastAsia="zh-CN"/>
        </w:rPr>
        <w:t xml:space="preserve">, Kokudo N, Imamura H, Matsuyama Y, Aoki T, Minagawa M, Sano K, Sugawara Y, Takayama T, Makuuchi M. Prognostic impact of anatomic resection for hepatocellular carcinoma. </w:t>
      </w:r>
      <w:r w:rsidRPr="00C54826">
        <w:rPr>
          <w:rFonts w:ascii="Book Antiqua" w:eastAsia="宋体" w:hAnsi="Book Antiqua" w:cs="宋体"/>
          <w:i/>
          <w:iCs/>
          <w:kern w:val="0"/>
          <w:szCs w:val="24"/>
          <w:lang w:eastAsia="zh-CN"/>
        </w:rPr>
        <w:t>Ann Surg</w:t>
      </w:r>
      <w:r w:rsidRPr="00C54826">
        <w:rPr>
          <w:rFonts w:ascii="Book Antiqua" w:eastAsia="宋体" w:hAnsi="Book Antiqua" w:cs="宋体"/>
          <w:kern w:val="0"/>
          <w:szCs w:val="24"/>
          <w:lang w:eastAsia="zh-CN"/>
        </w:rPr>
        <w:t xml:space="preserve"> 2005; </w:t>
      </w:r>
      <w:r w:rsidRPr="00C54826">
        <w:rPr>
          <w:rFonts w:ascii="Book Antiqua" w:eastAsia="宋体" w:hAnsi="Book Antiqua" w:cs="宋体"/>
          <w:b/>
          <w:bCs/>
          <w:kern w:val="0"/>
          <w:szCs w:val="24"/>
          <w:lang w:eastAsia="zh-CN"/>
        </w:rPr>
        <w:t>242</w:t>
      </w:r>
      <w:r w:rsidRPr="00C54826">
        <w:rPr>
          <w:rFonts w:ascii="Book Antiqua" w:eastAsia="宋体" w:hAnsi="Book Antiqua" w:cs="宋体"/>
          <w:kern w:val="0"/>
          <w:szCs w:val="24"/>
          <w:lang w:eastAsia="zh-CN"/>
        </w:rPr>
        <w:t>: 252-259 [PMID: 16041216 DOI: 10.1097/01.sla.0000171307.37401.db]</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25 </w:t>
      </w:r>
      <w:r w:rsidRPr="00C54826">
        <w:rPr>
          <w:rFonts w:ascii="Book Antiqua" w:eastAsia="宋体" w:hAnsi="Book Antiqua" w:cs="宋体"/>
          <w:b/>
          <w:bCs/>
          <w:kern w:val="0"/>
          <w:szCs w:val="24"/>
          <w:lang w:eastAsia="zh-CN"/>
        </w:rPr>
        <w:t>Shimada K</w:t>
      </w:r>
      <w:r w:rsidRPr="00C54826">
        <w:rPr>
          <w:rFonts w:ascii="Book Antiqua" w:eastAsia="宋体" w:hAnsi="Book Antiqua" w:cs="宋体"/>
          <w:kern w:val="0"/>
          <w:szCs w:val="24"/>
          <w:lang w:eastAsia="zh-CN"/>
        </w:rPr>
        <w:t xml:space="preserve">, Sakamoto Y, Esaki M, Kosuge T, Morizane C, Ikeda M, Ueno H, Okusaka T, Arai Y, Takayasu K. Analysis of prognostic factors affecting survival after initial recurrence and treatment efficacy for recurrence in patients undergoing potentially curative hepatectomy for hepatocellular carcinoma. </w:t>
      </w:r>
      <w:r w:rsidRPr="00C54826">
        <w:rPr>
          <w:rFonts w:ascii="Book Antiqua" w:eastAsia="宋体" w:hAnsi="Book Antiqua" w:cs="宋体"/>
          <w:i/>
          <w:iCs/>
          <w:kern w:val="0"/>
          <w:szCs w:val="24"/>
          <w:lang w:eastAsia="zh-CN"/>
        </w:rPr>
        <w:t>Ann Surg Oncol</w:t>
      </w:r>
      <w:r w:rsidRPr="00C54826">
        <w:rPr>
          <w:rFonts w:ascii="Book Antiqua" w:eastAsia="宋体" w:hAnsi="Book Antiqua" w:cs="宋体"/>
          <w:kern w:val="0"/>
          <w:szCs w:val="24"/>
          <w:lang w:eastAsia="zh-CN"/>
        </w:rPr>
        <w:t xml:space="preserve"> 2007; </w:t>
      </w:r>
      <w:r w:rsidRPr="00C54826">
        <w:rPr>
          <w:rFonts w:ascii="Book Antiqua" w:eastAsia="宋体" w:hAnsi="Book Antiqua" w:cs="宋体"/>
          <w:b/>
          <w:bCs/>
          <w:kern w:val="0"/>
          <w:szCs w:val="24"/>
          <w:lang w:eastAsia="zh-CN"/>
        </w:rPr>
        <w:t>14</w:t>
      </w:r>
      <w:r w:rsidRPr="00C54826">
        <w:rPr>
          <w:rFonts w:ascii="Book Antiqua" w:eastAsia="宋体" w:hAnsi="Book Antiqua" w:cs="宋体"/>
          <w:kern w:val="0"/>
          <w:szCs w:val="24"/>
          <w:lang w:eastAsia="zh-CN"/>
        </w:rPr>
        <w:t>: 2337-2347 [PMID: 17503155 DOI: 10.1245/s10434-007-9415-7]</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26 </w:t>
      </w:r>
      <w:r w:rsidRPr="00C54826">
        <w:rPr>
          <w:rFonts w:ascii="Book Antiqua" w:eastAsia="宋体" w:hAnsi="Book Antiqua" w:cs="宋体"/>
          <w:b/>
          <w:bCs/>
          <w:kern w:val="0"/>
          <w:szCs w:val="24"/>
          <w:lang w:eastAsia="zh-CN"/>
        </w:rPr>
        <w:t>Nakamura Y</w:t>
      </w:r>
      <w:r w:rsidRPr="00C54826">
        <w:rPr>
          <w:rFonts w:ascii="Book Antiqua" w:eastAsia="宋体" w:hAnsi="Book Antiqua" w:cs="宋体"/>
          <w:kern w:val="0"/>
          <w:szCs w:val="24"/>
          <w:lang w:eastAsia="zh-CN"/>
        </w:rPr>
        <w:t xml:space="preserve">, Mizuguchi T, Kawamoto M, Meguro M, Harada K, Ota S, Hirata K. Cluster analysis of indicators of liver functional and preoperative low branched-chain amino acid tyrosine ration indicate a high risk of early recurrence in analysis of 165 hepatocellular carcinoma patients after initial hepatectomy. </w:t>
      </w:r>
      <w:r w:rsidRPr="00C54826">
        <w:rPr>
          <w:rFonts w:ascii="Book Antiqua" w:eastAsia="宋体" w:hAnsi="Book Antiqua" w:cs="宋体"/>
          <w:i/>
          <w:iCs/>
          <w:kern w:val="0"/>
          <w:szCs w:val="24"/>
          <w:lang w:eastAsia="zh-CN"/>
        </w:rPr>
        <w:t>Surgery</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150</w:t>
      </w:r>
      <w:r w:rsidRPr="00C54826">
        <w:rPr>
          <w:rFonts w:ascii="Book Antiqua" w:eastAsia="宋体" w:hAnsi="Book Antiqua" w:cs="宋体"/>
          <w:kern w:val="0"/>
          <w:szCs w:val="24"/>
          <w:lang w:eastAsia="zh-CN"/>
        </w:rPr>
        <w:t>: 250-262 [PMID: 21801962 DOI: 10.1016/j.surg.2011.06.001]</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27 </w:t>
      </w:r>
      <w:r w:rsidRPr="00C54826">
        <w:rPr>
          <w:rFonts w:ascii="Book Antiqua" w:eastAsia="宋体" w:hAnsi="Book Antiqua" w:cs="宋体"/>
          <w:b/>
          <w:bCs/>
          <w:kern w:val="0"/>
          <w:szCs w:val="24"/>
          <w:lang w:eastAsia="zh-CN"/>
        </w:rPr>
        <w:t>Sumie S</w:t>
      </w:r>
      <w:r w:rsidRPr="00C54826">
        <w:rPr>
          <w:rFonts w:ascii="Book Antiqua" w:eastAsia="宋体" w:hAnsi="Book Antiqua" w:cs="宋体"/>
          <w:kern w:val="0"/>
          <w:szCs w:val="24"/>
          <w:lang w:eastAsia="zh-CN"/>
        </w:rPr>
        <w:t xml:space="preserve">, Kuromatsu R, Okuda K, Ando E, Takata A, Fukushima N, Watanabe Y, Kojiro M, Sata M. Microvascular invasion in patients with hepatocellular carcinoma and its predictable clinicopathological factors. </w:t>
      </w:r>
      <w:r w:rsidRPr="00C54826">
        <w:rPr>
          <w:rFonts w:ascii="Book Antiqua" w:eastAsia="宋体" w:hAnsi="Book Antiqua" w:cs="宋体"/>
          <w:i/>
          <w:iCs/>
          <w:kern w:val="0"/>
          <w:szCs w:val="24"/>
          <w:lang w:eastAsia="zh-CN"/>
        </w:rPr>
        <w:t>Ann Surg Oncol</w:t>
      </w:r>
      <w:r w:rsidRPr="00C54826">
        <w:rPr>
          <w:rFonts w:ascii="Book Antiqua" w:eastAsia="宋体" w:hAnsi="Book Antiqua" w:cs="宋体"/>
          <w:kern w:val="0"/>
          <w:szCs w:val="24"/>
          <w:lang w:eastAsia="zh-CN"/>
        </w:rPr>
        <w:t xml:space="preserve"> 2008; </w:t>
      </w:r>
      <w:r w:rsidRPr="00C54826">
        <w:rPr>
          <w:rFonts w:ascii="Book Antiqua" w:eastAsia="宋体" w:hAnsi="Book Antiqua" w:cs="宋体"/>
          <w:b/>
          <w:bCs/>
          <w:kern w:val="0"/>
          <w:szCs w:val="24"/>
          <w:lang w:eastAsia="zh-CN"/>
        </w:rPr>
        <w:t>15</w:t>
      </w:r>
      <w:r w:rsidRPr="00C54826">
        <w:rPr>
          <w:rFonts w:ascii="Book Antiqua" w:eastAsia="宋体" w:hAnsi="Book Antiqua" w:cs="宋体"/>
          <w:kern w:val="0"/>
          <w:szCs w:val="24"/>
          <w:lang w:eastAsia="zh-CN"/>
        </w:rPr>
        <w:t>: 1375-1382 [PMID: 18324443 DOI: 10.1245/s10434-008-9846-9]</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28 </w:t>
      </w:r>
      <w:r w:rsidRPr="00C54826">
        <w:rPr>
          <w:rFonts w:ascii="Book Antiqua" w:eastAsia="宋体" w:hAnsi="Book Antiqua" w:cs="宋体"/>
          <w:b/>
          <w:bCs/>
          <w:kern w:val="0"/>
          <w:szCs w:val="24"/>
          <w:lang w:eastAsia="zh-CN"/>
        </w:rPr>
        <w:t>Hasegawa K</w:t>
      </w:r>
      <w:r w:rsidRPr="00C54826">
        <w:rPr>
          <w:rFonts w:ascii="Book Antiqua" w:eastAsia="宋体" w:hAnsi="Book Antiqua" w:cs="宋体"/>
          <w:kern w:val="0"/>
          <w:szCs w:val="24"/>
          <w:lang w:eastAsia="zh-CN"/>
        </w:rPr>
        <w:t xml:space="preserve">, Imamura H, Ijichi M, Matsuyama Y, Sano K, Sugawara Y, Kokudo N, Makuuchi M. Inclusion of tumor markers improves the correlation of the Milan criteria with vascular invasion and tumor cell differentiation in patients with hepatocellular carcinoma undergoing liver resection (#JGSU-D-07-00462). </w:t>
      </w:r>
      <w:r w:rsidRPr="00C54826">
        <w:rPr>
          <w:rFonts w:ascii="Book Antiqua" w:eastAsia="宋体" w:hAnsi="Book Antiqua" w:cs="宋体"/>
          <w:i/>
          <w:iCs/>
          <w:kern w:val="0"/>
          <w:szCs w:val="24"/>
          <w:lang w:eastAsia="zh-CN"/>
        </w:rPr>
        <w:t>J Gastrointest Surg</w:t>
      </w:r>
      <w:r w:rsidRPr="00C54826">
        <w:rPr>
          <w:rFonts w:ascii="Book Antiqua" w:eastAsia="宋体" w:hAnsi="Book Antiqua" w:cs="宋体"/>
          <w:kern w:val="0"/>
          <w:szCs w:val="24"/>
          <w:lang w:eastAsia="zh-CN"/>
        </w:rPr>
        <w:t xml:space="preserve"> 2008; </w:t>
      </w:r>
      <w:r w:rsidRPr="00C54826">
        <w:rPr>
          <w:rFonts w:ascii="Book Antiqua" w:eastAsia="宋体" w:hAnsi="Book Antiqua" w:cs="宋体"/>
          <w:b/>
          <w:bCs/>
          <w:kern w:val="0"/>
          <w:szCs w:val="24"/>
          <w:lang w:eastAsia="zh-CN"/>
        </w:rPr>
        <w:t>12</w:t>
      </w:r>
      <w:r w:rsidRPr="00C54826">
        <w:rPr>
          <w:rFonts w:ascii="Book Antiqua" w:eastAsia="宋体" w:hAnsi="Book Antiqua" w:cs="宋体"/>
          <w:kern w:val="0"/>
          <w:szCs w:val="24"/>
          <w:lang w:eastAsia="zh-CN"/>
        </w:rPr>
        <w:t>: 858-866 [PMID: 18202893 DOI: 10.1007/s11605-007-0464-9]</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lastRenderedPageBreak/>
        <w:t xml:space="preserve">29 </w:t>
      </w:r>
      <w:r w:rsidRPr="00C54826">
        <w:rPr>
          <w:rFonts w:ascii="Book Antiqua" w:eastAsia="宋体" w:hAnsi="Book Antiqua" w:cs="宋体"/>
          <w:b/>
          <w:bCs/>
          <w:kern w:val="0"/>
          <w:szCs w:val="24"/>
          <w:lang w:eastAsia="zh-CN"/>
        </w:rPr>
        <w:t>Pawlik TM</w:t>
      </w:r>
      <w:r w:rsidRPr="00C54826">
        <w:rPr>
          <w:rFonts w:ascii="Book Antiqua" w:eastAsia="宋体" w:hAnsi="Book Antiqua" w:cs="宋体"/>
          <w:kern w:val="0"/>
          <w:szCs w:val="24"/>
          <w:lang w:eastAsia="zh-CN"/>
        </w:rPr>
        <w:t xml:space="preserve">, Delman KA, Vauthey JN, Nagorney DM, Ng IO, Ikai I, Yamaoka Y, Belghiti J, Lauwers GY, Poon RT, Abdalla EK. Tumor size predicts vascular invasion and histologic grade: Implications for selection of surgical treatment for hepatocellular carcinoma. </w:t>
      </w:r>
      <w:r w:rsidRPr="00C54826">
        <w:rPr>
          <w:rFonts w:ascii="Book Antiqua" w:eastAsia="宋体" w:hAnsi="Book Antiqua" w:cs="宋体"/>
          <w:i/>
          <w:iCs/>
          <w:kern w:val="0"/>
          <w:szCs w:val="24"/>
          <w:lang w:eastAsia="zh-CN"/>
        </w:rPr>
        <w:t>Liver Transpl</w:t>
      </w:r>
      <w:r w:rsidRPr="00C54826">
        <w:rPr>
          <w:rFonts w:ascii="Book Antiqua" w:eastAsia="宋体" w:hAnsi="Book Antiqua" w:cs="宋体"/>
          <w:kern w:val="0"/>
          <w:szCs w:val="24"/>
          <w:lang w:eastAsia="zh-CN"/>
        </w:rPr>
        <w:t xml:space="preserve"> 2005; </w:t>
      </w:r>
      <w:r w:rsidRPr="00C54826">
        <w:rPr>
          <w:rFonts w:ascii="Book Antiqua" w:eastAsia="宋体" w:hAnsi="Book Antiqua" w:cs="宋体"/>
          <w:b/>
          <w:bCs/>
          <w:kern w:val="0"/>
          <w:szCs w:val="24"/>
          <w:lang w:eastAsia="zh-CN"/>
        </w:rPr>
        <w:t>11</w:t>
      </w:r>
      <w:r w:rsidRPr="00C54826">
        <w:rPr>
          <w:rFonts w:ascii="Book Antiqua" w:eastAsia="宋体" w:hAnsi="Book Antiqua" w:cs="宋体"/>
          <w:kern w:val="0"/>
          <w:szCs w:val="24"/>
          <w:lang w:eastAsia="zh-CN"/>
        </w:rPr>
        <w:t>: 1086-1092 [PMID: 16123959 DOI: 0.1002/lt.20472]</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30 </w:t>
      </w:r>
      <w:r w:rsidRPr="00C54826">
        <w:rPr>
          <w:rFonts w:ascii="Book Antiqua" w:eastAsia="宋体" w:hAnsi="Book Antiqua" w:cs="宋体"/>
          <w:b/>
          <w:bCs/>
          <w:kern w:val="0"/>
          <w:szCs w:val="24"/>
          <w:lang w:eastAsia="zh-CN"/>
        </w:rPr>
        <w:t>Marelli L</w:t>
      </w:r>
      <w:r w:rsidRPr="00C54826">
        <w:rPr>
          <w:rFonts w:ascii="Book Antiqua" w:eastAsia="宋体" w:hAnsi="Book Antiqua" w:cs="宋体"/>
          <w:kern w:val="0"/>
          <w:szCs w:val="24"/>
          <w:lang w:eastAsia="zh-CN"/>
        </w:rPr>
        <w:t xml:space="preserve">, Grasso A, Pleguezuelo M, Martines H, Stigliano R, Dhillon AP, Patch D, Davidson BR, Sharma D, Rolles K, Burroughs AK. Tumour size and differentiation in predicting recurrence of hepatocellular carcinoma after liver transplantation: external validation of a new prognostic score. </w:t>
      </w:r>
      <w:r w:rsidRPr="00C54826">
        <w:rPr>
          <w:rFonts w:ascii="Book Antiqua" w:eastAsia="宋体" w:hAnsi="Book Antiqua" w:cs="宋体"/>
          <w:i/>
          <w:iCs/>
          <w:kern w:val="0"/>
          <w:szCs w:val="24"/>
          <w:lang w:eastAsia="zh-CN"/>
        </w:rPr>
        <w:t>Ann Surg Oncol</w:t>
      </w:r>
      <w:r w:rsidRPr="00C54826">
        <w:rPr>
          <w:rFonts w:ascii="Book Antiqua" w:eastAsia="宋体" w:hAnsi="Book Antiqua" w:cs="宋体"/>
          <w:kern w:val="0"/>
          <w:szCs w:val="24"/>
          <w:lang w:eastAsia="zh-CN"/>
        </w:rPr>
        <w:t xml:space="preserve"> 2008; </w:t>
      </w:r>
      <w:r w:rsidRPr="00C54826">
        <w:rPr>
          <w:rFonts w:ascii="Book Antiqua" w:eastAsia="宋体" w:hAnsi="Book Antiqua" w:cs="宋体"/>
          <w:b/>
          <w:bCs/>
          <w:kern w:val="0"/>
          <w:szCs w:val="24"/>
          <w:lang w:eastAsia="zh-CN"/>
        </w:rPr>
        <w:t>15</w:t>
      </w:r>
      <w:r w:rsidRPr="00C54826">
        <w:rPr>
          <w:rFonts w:ascii="Book Antiqua" w:eastAsia="宋体" w:hAnsi="Book Antiqua" w:cs="宋体"/>
          <w:kern w:val="0"/>
          <w:szCs w:val="24"/>
          <w:lang w:eastAsia="zh-CN"/>
        </w:rPr>
        <w:t>: 3503-3511 [PMID: 18777193 DOI: 10.1245/s10434-008-0128-3]</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31 </w:t>
      </w:r>
      <w:r w:rsidRPr="00C54826">
        <w:rPr>
          <w:rFonts w:ascii="Book Antiqua" w:eastAsia="宋体" w:hAnsi="Book Antiqua" w:cs="宋体"/>
          <w:b/>
          <w:bCs/>
          <w:kern w:val="0"/>
          <w:szCs w:val="24"/>
          <w:lang w:eastAsia="zh-CN"/>
        </w:rPr>
        <w:t>Mazzaferro V</w:t>
      </w:r>
      <w:r w:rsidRPr="00C54826">
        <w:rPr>
          <w:rFonts w:ascii="Book Antiqua" w:eastAsia="宋体" w:hAnsi="Book Antiqua" w:cs="宋体"/>
          <w:kern w:val="0"/>
          <w:szCs w:val="24"/>
          <w:lang w:eastAsia="zh-CN"/>
        </w:rPr>
        <w:t xml:space="preserve">, Regalia E, Doci R, Andreola S, Pulvirenti A, Bozzetti F, Montalto F, Ammatuna M, Morabito A, Gennari L. Liver transplantation for the treatment of small hepatocellular carcinomas in patients with cirrhosis. </w:t>
      </w:r>
      <w:r w:rsidRPr="00C54826">
        <w:rPr>
          <w:rFonts w:ascii="Book Antiqua" w:eastAsia="宋体" w:hAnsi="Book Antiqua" w:cs="宋体"/>
          <w:i/>
          <w:iCs/>
          <w:kern w:val="0"/>
          <w:szCs w:val="24"/>
          <w:lang w:eastAsia="zh-CN"/>
        </w:rPr>
        <w:t>N Engl J Med</w:t>
      </w:r>
      <w:r w:rsidRPr="00C54826">
        <w:rPr>
          <w:rFonts w:ascii="Book Antiqua" w:eastAsia="宋体" w:hAnsi="Book Antiqua" w:cs="宋体"/>
          <w:kern w:val="0"/>
          <w:szCs w:val="24"/>
          <w:lang w:eastAsia="zh-CN"/>
        </w:rPr>
        <w:t xml:space="preserve"> 1996; </w:t>
      </w:r>
      <w:r w:rsidRPr="00C54826">
        <w:rPr>
          <w:rFonts w:ascii="Book Antiqua" w:eastAsia="宋体" w:hAnsi="Book Antiqua" w:cs="宋体"/>
          <w:b/>
          <w:bCs/>
          <w:kern w:val="0"/>
          <w:szCs w:val="24"/>
          <w:lang w:eastAsia="zh-CN"/>
        </w:rPr>
        <w:t>334</w:t>
      </w:r>
      <w:r w:rsidRPr="00C54826">
        <w:rPr>
          <w:rFonts w:ascii="Book Antiqua" w:eastAsia="宋体" w:hAnsi="Book Antiqua" w:cs="宋体"/>
          <w:kern w:val="0"/>
          <w:szCs w:val="24"/>
          <w:lang w:eastAsia="zh-CN"/>
        </w:rPr>
        <w:t>: 693-699 [PMID: 8594428 DOI: 10.1056/NEJM199603143341104]</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32 </w:t>
      </w:r>
      <w:r w:rsidRPr="00C54826">
        <w:rPr>
          <w:rFonts w:ascii="Book Antiqua" w:eastAsia="宋体" w:hAnsi="Book Antiqua" w:cs="宋体"/>
          <w:b/>
          <w:bCs/>
          <w:kern w:val="0"/>
          <w:szCs w:val="24"/>
          <w:lang w:eastAsia="zh-CN"/>
        </w:rPr>
        <w:t>Rahbari NN</w:t>
      </w:r>
      <w:r w:rsidRPr="00C54826">
        <w:rPr>
          <w:rFonts w:ascii="Book Antiqua" w:eastAsia="宋体" w:hAnsi="Book Antiqua" w:cs="宋体"/>
          <w:kern w:val="0"/>
          <w:szCs w:val="24"/>
          <w:lang w:eastAsia="zh-CN"/>
        </w:rPr>
        <w:t xml:space="preserve">, Mehrabi A, Mollberg NM, Müller SA, Koch M, Büchler MW, Weitz J. Hepatocellular carcinoma: current management and perspectives for the future. </w:t>
      </w:r>
      <w:r w:rsidRPr="00C54826">
        <w:rPr>
          <w:rFonts w:ascii="Book Antiqua" w:eastAsia="宋体" w:hAnsi="Book Antiqua" w:cs="宋体"/>
          <w:i/>
          <w:iCs/>
          <w:kern w:val="0"/>
          <w:szCs w:val="24"/>
          <w:lang w:eastAsia="zh-CN"/>
        </w:rPr>
        <w:t>Ann Surg</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253</w:t>
      </w:r>
      <w:r w:rsidRPr="00C54826">
        <w:rPr>
          <w:rFonts w:ascii="Book Antiqua" w:eastAsia="宋体" w:hAnsi="Book Antiqua" w:cs="宋体"/>
          <w:kern w:val="0"/>
          <w:szCs w:val="24"/>
          <w:lang w:eastAsia="zh-CN"/>
        </w:rPr>
        <w:t>: 453-469 [PMID: 21263310 DOI: 10.1097/SLA.0b013e31820d944f]</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33 </w:t>
      </w:r>
      <w:r w:rsidRPr="00C54826">
        <w:rPr>
          <w:rFonts w:ascii="Book Antiqua" w:eastAsia="宋体" w:hAnsi="Book Antiqua" w:cs="宋体"/>
          <w:b/>
          <w:bCs/>
          <w:kern w:val="0"/>
          <w:szCs w:val="24"/>
          <w:lang w:eastAsia="zh-CN"/>
        </w:rPr>
        <w:t>Cauchy F</w:t>
      </w:r>
      <w:r w:rsidRPr="00C54826">
        <w:rPr>
          <w:rFonts w:ascii="Book Antiqua" w:eastAsia="宋体" w:hAnsi="Book Antiqua" w:cs="宋体"/>
          <w:kern w:val="0"/>
          <w:szCs w:val="24"/>
          <w:lang w:eastAsia="zh-CN"/>
        </w:rPr>
        <w:t xml:space="preserve">, Fuks D, Belghiti J. HCC: current surgical treatment concepts. </w:t>
      </w:r>
      <w:r w:rsidRPr="00C54826">
        <w:rPr>
          <w:rFonts w:ascii="Book Antiqua" w:eastAsia="宋体" w:hAnsi="Book Antiqua" w:cs="宋体"/>
          <w:i/>
          <w:iCs/>
          <w:kern w:val="0"/>
          <w:szCs w:val="24"/>
          <w:lang w:eastAsia="zh-CN"/>
        </w:rPr>
        <w:t>Langenbecks Arch Surg</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397</w:t>
      </w:r>
      <w:r w:rsidRPr="00C54826">
        <w:rPr>
          <w:rFonts w:ascii="Book Antiqua" w:eastAsia="宋体" w:hAnsi="Book Antiqua" w:cs="宋体"/>
          <w:kern w:val="0"/>
          <w:szCs w:val="24"/>
          <w:lang w:eastAsia="zh-CN"/>
        </w:rPr>
        <w:t>: 681-695 [PMID: 22290218 DOI: 10.1007/s00423-012-0911-2]</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34 </w:t>
      </w:r>
      <w:r w:rsidRPr="00C54826">
        <w:rPr>
          <w:rFonts w:ascii="Book Antiqua" w:eastAsia="宋体" w:hAnsi="Book Antiqua" w:cs="宋体"/>
          <w:b/>
          <w:bCs/>
          <w:kern w:val="0"/>
          <w:szCs w:val="24"/>
          <w:lang w:eastAsia="zh-CN"/>
        </w:rPr>
        <w:t>Dhir M</w:t>
      </w:r>
      <w:r w:rsidRPr="00C54826">
        <w:rPr>
          <w:rFonts w:ascii="Book Antiqua" w:eastAsia="宋体" w:hAnsi="Book Antiqua" w:cs="宋体"/>
          <w:kern w:val="0"/>
          <w:szCs w:val="24"/>
          <w:lang w:eastAsia="zh-CN"/>
        </w:rPr>
        <w:t xml:space="preserve">, Lyden ER, Smith LM, Are C. Comparison of outcomes of transplantation and resection in patients with early hepatocellular carcinoma: a meta-analysis. </w:t>
      </w:r>
      <w:r w:rsidRPr="00C54826">
        <w:rPr>
          <w:rFonts w:ascii="Book Antiqua" w:eastAsia="宋体" w:hAnsi="Book Antiqua" w:cs="宋体"/>
          <w:i/>
          <w:iCs/>
          <w:kern w:val="0"/>
          <w:szCs w:val="24"/>
          <w:lang w:eastAsia="zh-CN"/>
        </w:rPr>
        <w:t>HPB (Oxford)</w:t>
      </w:r>
      <w:r w:rsidRPr="00C54826">
        <w:rPr>
          <w:rFonts w:ascii="Book Antiqua" w:eastAsia="宋体" w:hAnsi="Book Antiqua" w:cs="宋体"/>
          <w:kern w:val="0"/>
          <w:szCs w:val="24"/>
          <w:lang w:eastAsia="zh-CN"/>
        </w:rPr>
        <w:t xml:space="preserve"> 2012; </w:t>
      </w:r>
      <w:r w:rsidRPr="00C54826">
        <w:rPr>
          <w:rFonts w:ascii="Book Antiqua" w:eastAsia="宋体" w:hAnsi="Book Antiqua" w:cs="宋体"/>
          <w:b/>
          <w:bCs/>
          <w:kern w:val="0"/>
          <w:szCs w:val="24"/>
          <w:lang w:eastAsia="zh-CN"/>
        </w:rPr>
        <w:t>14</w:t>
      </w:r>
      <w:r w:rsidRPr="00C54826">
        <w:rPr>
          <w:rFonts w:ascii="Book Antiqua" w:eastAsia="宋体" w:hAnsi="Book Antiqua" w:cs="宋体"/>
          <w:kern w:val="0"/>
          <w:szCs w:val="24"/>
          <w:lang w:eastAsia="zh-CN"/>
        </w:rPr>
        <w:t>: 635-645 [PMID: 22882201 DOI: 10.1111/j.1477-2574.2012.00500.x]</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35 </w:t>
      </w:r>
      <w:r w:rsidRPr="00C54826">
        <w:rPr>
          <w:rFonts w:ascii="Book Antiqua" w:eastAsia="宋体" w:hAnsi="Book Antiqua" w:cs="宋体"/>
          <w:b/>
          <w:bCs/>
          <w:kern w:val="0"/>
          <w:szCs w:val="24"/>
          <w:lang w:eastAsia="zh-CN"/>
        </w:rPr>
        <w:t>Lim KC</w:t>
      </w:r>
      <w:r w:rsidRPr="00C54826">
        <w:rPr>
          <w:rFonts w:ascii="Book Antiqua" w:eastAsia="宋体" w:hAnsi="Book Antiqua" w:cs="宋体"/>
          <w:kern w:val="0"/>
          <w:szCs w:val="24"/>
          <w:lang w:eastAsia="zh-CN"/>
        </w:rPr>
        <w:t xml:space="preserve">, Chow PK, Allen JC, Chia GS, Lim M, Cheow PC, Chung AY, Ooi LL, Tan SB. Microvascular invasion is a better predictor of tumor recurrence and overall survival following surgical resection for hepatocellular carcinoma compared to the Milan criteria. </w:t>
      </w:r>
      <w:r w:rsidRPr="00C54826">
        <w:rPr>
          <w:rFonts w:ascii="Book Antiqua" w:eastAsia="宋体" w:hAnsi="Book Antiqua" w:cs="宋体"/>
          <w:i/>
          <w:iCs/>
          <w:kern w:val="0"/>
          <w:szCs w:val="24"/>
          <w:lang w:eastAsia="zh-CN"/>
        </w:rPr>
        <w:t>Ann Surg</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254</w:t>
      </w:r>
      <w:r w:rsidRPr="00C54826">
        <w:rPr>
          <w:rFonts w:ascii="Book Antiqua" w:eastAsia="宋体" w:hAnsi="Book Antiqua" w:cs="宋体"/>
          <w:kern w:val="0"/>
          <w:szCs w:val="24"/>
          <w:lang w:eastAsia="zh-CN"/>
        </w:rPr>
        <w:t>: 108-113 [PMID: 21527845 DOI: 10.1097/SLA.0b013e31821ad884]</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lastRenderedPageBreak/>
        <w:t xml:space="preserve">36 </w:t>
      </w:r>
      <w:r w:rsidRPr="00C54826">
        <w:rPr>
          <w:rFonts w:ascii="Book Antiqua" w:eastAsia="宋体" w:hAnsi="Book Antiqua" w:cs="宋体"/>
          <w:b/>
          <w:bCs/>
          <w:kern w:val="0"/>
          <w:szCs w:val="24"/>
          <w:lang w:eastAsia="zh-CN"/>
        </w:rPr>
        <w:t>Andreou A</w:t>
      </w:r>
      <w:r w:rsidRPr="00C54826">
        <w:rPr>
          <w:rFonts w:ascii="Book Antiqua" w:eastAsia="宋体" w:hAnsi="Book Antiqua" w:cs="宋体"/>
          <w:kern w:val="0"/>
          <w:szCs w:val="24"/>
          <w:lang w:eastAsia="zh-CN"/>
        </w:rPr>
        <w:t xml:space="preserve">, Vauthey JN, Cherqui D, Zimmitti G, Ribero D, Truty MJ, Wei SH, Curley SA, Laurent A, Poon RT, Belghiti J, Nagorney DM, Aloia TA. Improved long-term survival after major resection for hepatocellular carcinoma: a multicenter analysis based on a new definition of major hepatectomy. </w:t>
      </w:r>
      <w:r w:rsidRPr="00C54826">
        <w:rPr>
          <w:rFonts w:ascii="Book Antiqua" w:eastAsia="宋体" w:hAnsi="Book Antiqua" w:cs="宋体"/>
          <w:i/>
          <w:iCs/>
          <w:kern w:val="0"/>
          <w:szCs w:val="24"/>
          <w:lang w:eastAsia="zh-CN"/>
        </w:rPr>
        <w:t>J Gastrointest Surg</w:t>
      </w:r>
      <w:r w:rsidRPr="00C54826">
        <w:rPr>
          <w:rFonts w:ascii="Book Antiqua" w:eastAsia="宋体" w:hAnsi="Book Antiqua" w:cs="宋体"/>
          <w:kern w:val="0"/>
          <w:szCs w:val="24"/>
          <w:lang w:eastAsia="zh-CN"/>
        </w:rPr>
        <w:t xml:space="preserve"> 2013; </w:t>
      </w:r>
      <w:r w:rsidRPr="00C54826">
        <w:rPr>
          <w:rFonts w:ascii="Book Antiqua" w:eastAsia="宋体" w:hAnsi="Book Antiqua" w:cs="宋体"/>
          <w:b/>
          <w:bCs/>
          <w:kern w:val="0"/>
          <w:szCs w:val="24"/>
          <w:lang w:eastAsia="zh-CN"/>
        </w:rPr>
        <w:t>17</w:t>
      </w:r>
      <w:r w:rsidRPr="00C54826">
        <w:rPr>
          <w:rFonts w:ascii="Book Antiqua" w:eastAsia="宋体" w:hAnsi="Book Antiqua" w:cs="宋体"/>
          <w:kern w:val="0"/>
          <w:szCs w:val="24"/>
          <w:lang w:eastAsia="zh-CN"/>
        </w:rPr>
        <w:t>: 66-77; discussion p.77 [PMID: 22948836 DOI: 10.1007/s11605-012-2005-4]</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37 </w:t>
      </w:r>
      <w:r w:rsidRPr="00C54826">
        <w:rPr>
          <w:rFonts w:ascii="Book Antiqua" w:eastAsia="宋体" w:hAnsi="Book Antiqua" w:cs="宋体"/>
          <w:b/>
          <w:bCs/>
          <w:kern w:val="0"/>
          <w:szCs w:val="24"/>
          <w:lang w:eastAsia="zh-CN"/>
        </w:rPr>
        <w:t>Kost DP</w:t>
      </w:r>
      <w:r w:rsidRPr="00C54826">
        <w:rPr>
          <w:rFonts w:ascii="Book Antiqua" w:eastAsia="宋体" w:hAnsi="Book Antiqua" w:cs="宋体"/>
          <w:kern w:val="0"/>
          <w:szCs w:val="24"/>
          <w:lang w:eastAsia="zh-CN"/>
        </w:rPr>
        <w:t xml:space="preserve">, Michalopoulos GK. Effect of 2% dimethyl sulfoxide on the mitogenic properties of epidermal growth factor and hepatocyte growth factor in primary hepatocyte culture. </w:t>
      </w:r>
      <w:r w:rsidRPr="00C54826">
        <w:rPr>
          <w:rFonts w:ascii="Book Antiqua" w:eastAsia="宋体" w:hAnsi="Book Antiqua" w:cs="宋体"/>
          <w:i/>
          <w:iCs/>
          <w:kern w:val="0"/>
          <w:szCs w:val="24"/>
          <w:lang w:eastAsia="zh-CN"/>
        </w:rPr>
        <w:t>J Cell Physiol</w:t>
      </w:r>
      <w:r w:rsidRPr="00C54826">
        <w:rPr>
          <w:rFonts w:ascii="Book Antiqua" w:eastAsia="宋体" w:hAnsi="Book Antiqua" w:cs="宋体"/>
          <w:kern w:val="0"/>
          <w:szCs w:val="24"/>
          <w:lang w:eastAsia="zh-CN"/>
        </w:rPr>
        <w:t xml:space="preserve"> 1991; </w:t>
      </w:r>
      <w:r w:rsidRPr="00C54826">
        <w:rPr>
          <w:rFonts w:ascii="Book Antiqua" w:eastAsia="宋体" w:hAnsi="Book Antiqua" w:cs="宋体"/>
          <w:b/>
          <w:bCs/>
          <w:kern w:val="0"/>
          <w:szCs w:val="24"/>
          <w:lang w:eastAsia="zh-CN"/>
        </w:rPr>
        <w:t>147</w:t>
      </w:r>
      <w:r w:rsidRPr="00C54826">
        <w:rPr>
          <w:rFonts w:ascii="Book Antiqua" w:eastAsia="宋体" w:hAnsi="Book Antiqua" w:cs="宋体"/>
          <w:kern w:val="0"/>
          <w:szCs w:val="24"/>
          <w:lang w:eastAsia="zh-CN"/>
        </w:rPr>
        <w:t>: 274-280 [PMID: 1828251 DOI: 10.1002/jcp.1041470212]</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38 </w:t>
      </w:r>
      <w:r w:rsidRPr="00C54826">
        <w:rPr>
          <w:rFonts w:ascii="Book Antiqua" w:eastAsia="宋体" w:hAnsi="Book Antiqua" w:cs="宋体"/>
          <w:b/>
          <w:bCs/>
          <w:kern w:val="0"/>
          <w:szCs w:val="24"/>
          <w:lang w:eastAsia="zh-CN"/>
        </w:rPr>
        <w:t>Mizuguchi T</w:t>
      </w:r>
      <w:r w:rsidRPr="00C54826">
        <w:rPr>
          <w:rFonts w:ascii="Book Antiqua" w:eastAsia="宋体" w:hAnsi="Book Antiqua" w:cs="宋体"/>
          <w:kern w:val="0"/>
          <w:szCs w:val="24"/>
          <w:lang w:eastAsia="zh-CN"/>
        </w:rPr>
        <w:t xml:space="preserve">, Kamohara Y, Hui T, Neuman T, Mitaka T, Demetriou AA, Rozga J. Regulation of c-met expression in rats with acute hepatic failure. </w:t>
      </w:r>
      <w:r w:rsidRPr="00C54826">
        <w:rPr>
          <w:rFonts w:ascii="Book Antiqua" w:eastAsia="宋体" w:hAnsi="Book Antiqua" w:cs="宋体"/>
          <w:i/>
          <w:iCs/>
          <w:kern w:val="0"/>
          <w:szCs w:val="24"/>
          <w:lang w:eastAsia="zh-CN"/>
        </w:rPr>
        <w:t>J Surg Res</w:t>
      </w:r>
      <w:r w:rsidRPr="00C54826">
        <w:rPr>
          <w:rFonts w:ascii="Book Antiqua" w:eastAsia="宋体" w:hAnsi="Book Antiqua" w:cs="宋体"/>
          <w:kern w:val="0"/>
          <w:szCs w:val="24"/>
          <w:lang w:eastAsia="zh-CN"/>
        </w:rPr>
        <w:t xml:space="preserve"> 2001; </w:t>
      </w:r>
      <w:r w:rsidRPr="00C54826">
        <w:rPr>
          <w:rFonts w:ascii="Book Antiqua" w:eastAsia="宋体" w:hAnsi="Book Antiqua" w:cs="宋体"/>
          <w:b/>
          <w:bCs/>
          <w:kern w:val="0"/>
          <w:szCs w:val="24"/>
          <w:lang w:eastAsia="zh-CN"/>
        </w:rPr>
        <w:t>99</w:t>
      </w:r>
      <w:r w:rsidRPr="00C54826">
        <w:rPr>
          <w:rFonts w:ascii="Book Antiqua" w:eastAsia="宋体" w:hAnsi="Book Antiqua" w:cs="宋体"/>
          <w:kern w:val="0"/>
          <w:szCs w:val="24"/>
          <w:lang w:eastAsia="zh-CN"/>
        </w:rPr>
        <w:t>: 385-396 [PMID: 11469916 DOI: 10.1006/jsre.2001.6216]</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39 </w:t>
      </w:r>
      <w:r w:rsidRPr="00C54826">
        <w:rPr>
          <w:rFonts w:ascii="Book Antiqua" w:eastAsia="宋体" w:hAnsi="Book Antiqua" w:cs="宋体"/>
          <w:b/>
          <w:bCs/>
          <w:kern w:val="0"/>
          <w:szCs w:val="24"/>
          <w:lang w:eastAsia="zh-CN"/>
        </w:rPr>
        <w:t>Yang H</w:t>
      </w:r>
      <w:r w:rsidRPr="00C54826">
        <w:rPr>
          <w:rFonts w:ascii="Book Antiqua" w:eastAsia="宋体" w:hAnsi="Book Antiqua" w:cs="宋体"/>
          <w:kern w:val="0"/>
          <w:szCs w:val="24"/>
          <w:lang w:eastAsia="zh-CN"/>
        </w:rPr>
        <w:t xml:space="preserve">, Magilnick N, Noureddin M, Mato JM, Lu SC. Effect of hepatocyte growth factor on methionine adenosyltransferase genes and growth is cell density-dependent in HepG2 cells. </w:t>
      </w:r>
      <w:r w:rsidRPr="00C54826">
        <w:rPr>
          <w:rFonts w:ascii="Book Antiqua" w:eastAsia="宋体" w:hAnsi="Book Antiqua" w:cs="宋体"/>
          <w:i/>
          <w:iCs/>
          <w:kern w:val="0"/>
          <w:szCs w:val="24"/>
          <w:lang w:eastAsia="zh-CN"/>
        </w:rPr>
        <w:t>J Cell Physiol</w:t>
      </w:r>
      <w:r w:rsidRPr="00C54826">
        <w:rPr>
          <w:rFonts w:ascii="Book Antiqua" w:eastAsia="宋体" w:hAnsi="Book Antiqua" w:cs="宋体"/>
          <w:kern w:val="0"/>
          <w:szCs w:val="24"/>
          <w:lang w:eastAsia="zh-CN"/>
        </w:rPr>
        <w:t xml:space="preserve"> 2007; </w:t>
      </w:r>
      <w:r w:rsidRPr="00C54826">
        <w:rPr>
          <w:rFonts w:ascii="Book Antiqua" w:eastAsia="宋体" w:hAnsi="Book Antiqua" w:cs="宋体"/>
          <w:b/>
          <w:bCs/>
          <w:kern w:val="0"/>
          <w:szCs w:val="24"/>
          <w:lang w:eastAsia="zh-CN"/>
        </w:rPr>
        <w:t>210</w:t>
      </w:r>
      <w:r w:rsidRPr="00C54826">
        <w:rPr>
          <w:rFonts w:ascii="Book Antiqua" w:eastAsia="宋体" w:hAnsi="Book Antiqua" w:cs="宋体"/>
          <w:kern w:val="0"/>
          <w:szCs w:val="24"/>
          <w:lang w:eastAsia="zh-CN"/>
        </w:rPr>
        <w:t>: 766-773 [PMID: 17154373 DOI: 10.1002/jcp.20891]</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40 </w:t>
      </w:r>
      <w:r w:rsidRPr="00C54826">
        <w:rPr>
          <w:rFonts w:ascii="Book Antiqua" w:eastAsia="宋体" w:hAnsi="Book Antiqua" w:cs="宋体"/>
          <w:b/>
          <w:bCs/>
          <w:kern w:val="0"/>
          <w:szCs w:val="24"/>
          <w:lang w:eastAsia="zh-CN"/>
        </w:rPr>
        <w:t>You H</w:t>
      </w:r>
      <w:r w:rsidRPr="00C54826">
        <w:rPr>
          <w:rFonts w:ascii="Book Antiqua" w:eastAsia="宋体" w:hAnsi="Book Antiqua" w:cs="宋体"/>
          <w:kern w:val="0"/>
          <w:szCs w:val="24"/>
          <w:lang w:eastAsia="zh-CN"/>
        </w:rPr>
        <w:t xml:space="preserve">, Ding W, Dang H, Jiang Y, Rountree CB. c-Met represents a potential therapeutic target for personalized treatment in hepatocellular carcinoma. </w:t>
      </w:r>
      <w:r w:rsidRPr="00C54826">
        <w:rPr>
          <w:rFonts w:ascii="Book Antiqua" w:eastAsia="宋体" w:hAnsi="Book Antiqua" w:cs="宋体"/>
          <w:i/>
          <w:iCs/>
          <w:kern w:val="0"/>
          <w:szCs w:val="24"/>
          <w:lang w:eastAsia="zh-CN"/>
        </w:rPr>
        <w:t>Hepatology</w:t>
      </w:r>
      <w:r w:rsidRPr="00C54826">
        <w:rPr>
          <w:rFonts w:ascii="Book Antiqua" w:eastAsia="宋体" w:hAnsi="Book Antiqua" w:cs="宋体"/>
          <w:kern w:val="0"/>
          <w:szCs w:val="24"/>
          <w:lang w:eastAsia="zh-CN"/>
        </w:rPr>
        <w:t xml:space="preserve"> 2011; </w:t>
      </w:r>
      <w:r w:rsidRPr="00C54826">
        <w:rPr>
          <w:rFonts w:ascii="Book Antiqua" w:eastAsia="宋体" w:hAnsi="Book Antiqua" w:cs="宋体"/>
          <w:b/>
          <w:bCs/>
          <w:kern w:val="0"/>
          <w:szCs w:val="24"/>
          <w:lang w:eastAsia="zh-CN"/>
        </w:rPr>
        <w:t>54</w:t>
      </w:r>
      <w:r w:rsidRPr="00C54826">
        <w:rPr>
          <w:rFonts w:ascii="Book Antiqua" w:eastAsia="宋体" w:hAnsi="Book Antiqua" w:cs="宋体"/>
          <w:kern w:val="0"/>
          <w:szCs w:val="24"/>
          <w:lang w:eastAsia="zh-CN"/>
        </w:rPr>
        <w:t>: 879-889 [PMID: 21618573 DOI: 10.1002/hep.24450]</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41 </w:t>
      </w:r>
      <w:r w:rsidRPr="00C54826">
        <w:rPr>
          <w:rFonts w:ascii="Book Antiqua" w:eastAsia="宋体" w:hAnsi="Book Antiqua" w:cs="宋体"/>
          <w:b/>
          <w:bCs/>
          <w:kern w:val="0"/>
          <w:szCs w:val="24"/>
          <w:lang w:eastAsia="zh-CN"/>
        </w:rPr>
        <w:t>Shiota G</w:t>
      </w:r>
      <w:r w:rsidRPr="00C54826">
        <w:rPr>
          <w:rFonts w:ascii="Book Antiqua" w:eastAsia="宋体" w:hAnsi="Book Antiqua" w:cs="宋体"/>
          <w:kern w:val="0"/>
          <w:szCs w:val="24"/>
          <w:lang w:eastAsia="zh-CN"/>
        </w:rPr>
        <w:t xml:space="preserve">, Okano J, Kawasaki H, Kawamoto T, Nakamura T. Serum hepatocyte growth factor levels in liver diseases: clinical implications. </w:t>
      </w:r>
      <w:r w:rsidRPr="00C54826">
        <w:rPr>
          <w:rFonts w:ascii="Book Antiqua" w:eastAsia="宋体" w:hAnsi="Book Antiqua" w:cs="宋体"/>
          <w:i/>
          <w:iCs/>
          <w:kern w:val="0"/>
          <w:szCs w:val="24"/>
          <w:lang w:eastAsia="zh-CN"/>
        </w:rPr>
        <w:t>Hepatology</w:t>
      </w:r>
      <w:r w:rsidRPr="00C54826">
        <w:rPr>
          <w:rFonts w:ascii="Book Antiqua" w:eastAsia="宋体" w:hAnsi="Book Antiqua" w:cs="宋体"/>
          <w:kern w:val="0"/>
          <w:szCs w:val="24"/>
          <w:lang w:eastAsia="zh-CN"/>
        </w:rPr>
        <w:t xml:space="preserve"> 1995; </w:t>
      </w:r>
      <w:r w:rsidRPr="00C54826">
        <w:rPr>
          <w:rFonts w:ascii="Book Antiqua" w:eastAsia="宋体" w:hAnsi="Book Antiqua" w:cs="宋体"/>
          <w:b/>
          <w:bCs/>
          <w:kern w:val="0"/>
          <w:szCs w:val="24"/>
          <w:lang w:eastAsia="zh-CN"/>
        </w:rPr>
        <w:t>21</w:t>
      </w:r>
      <w:r w:rsidRPr="00C54826">
        <w:rPr>
          <w:rFonts w:ascii="Book Antiqua" w:eastAsia="宋体" w:hAnsi="Book Antiqua" w:cs="宋体"/>
          <w:kern w:val="0"/>
          <w:szCs w:val="24"/>
          <w:lang w:eastAsia="zh-CN"/>
        </w:rPr>
        <w:t>: 106-112 [PMID: 7806142 DOI: 10.1002/hep.1840210119]</w:t>
      </w:r>
    </w:p>
    <w:p w:rsidR="00C000CA" w:rsidRPr="00C54826" w:rsidRDefault="00C000CA" w:rsidP="00C54826">
      <w:pPr>
        <w:widowControl/>
        <w:spacing w:line="360" w:lineRule="auto"/>
        <w:rPr>
          <w:rFonts w:ascii="Book Antiqua" w:eastAsia="宋体" w:hAnsi="Book Antiqua" w:cs="宋体"/>
          <w:kern w:val="0"/>
          <w:szCs w:val="24"/>
          <w:lang w:eastAsia="zh-CN"/>
        </w:rPr>
      </w:pPr>
      <w:r w:rsidRPr="00C54826">
        <w:rPr>
          <w:rFonts w:ascii="Book Antiqua" w:eastAsia="宋体" w:hAnsi="Book Antiqua" w:cs="宋体"/>
          <w:kern w:val="0"/>
          <w:szCs w:val="24"/>
          <w:lang w:eastAsia="zh-CN"/>
        </w:rPr>
        <w:t xml:space="preserve">42 </w:t>
      </w:r>
      <w:r w:rsidRPr="00C54826">
        <w:rPr>
          <w:rFonts w:ascii="Book Antiqua" w:eastAsia="宋体" w:hAnsi="Book Antiqua" w:cs="宋体"/>
          <w:b/>
          <w:bCs/>
          <w:kern w:val="0"/>
          <w:szCs w:val="24"/>
          <w:lang w:eastAsia="zh-CN"/>
        </w:rPr>
        <w:t>Yamagamim H</w:t>
      </w:r>
      <w:r w:rsidRPr="00C54826">
        <w:rPr>
          <w:rFonts w:ascii="Book Antiqua" w:eastAsia="宋体" w:hAnsi="Book Antiqua" w:cs="宋体"/>
          <w:kern w:val="0"/>
          <w:szCs w:val="24"/>
          <w:lang w:eastAsia="zh-CN"/>
        </w:rPr>
        <w:t xml:space="preserve">, Moriyama M, Matsumura H, Aoki H, Shimizu T, Saito T, Kaneko M, Shioda A, Tanaka N, Arakawa Y. Serum concentrations of human hepatocyte growth factor is a useful indicator for predicting the occurrence of hepatocellular carcinomas in C-viral chronic liver diseases. </w:t>
      </w:r>
      <w:r w:rsidRPr="00C54826">
        <w:rPr>
          <w:rFonts w:ascii="Book Antiqua" w:eastAsia="宋体" w:hAnsi="Book Antiqua" w:cs="宋体"/>
          <w:i/>
          <w:iCs/>
          <w:kern w:val="0"/>
          <w:szCs w:val="24"/>
          <w:lang w:eastAsia="zh-CN"/>
        </w:rPr>
        <w:t>Cancer</w:t>
      </w:r>
      <w:r w:rsidRPr="00C54826">
        <w:rPr>
          <w:rFonts w:ascii="Book Antiqua" w:eastAsia="宋体" w:hAnsi="Book Antiqua" w:cs="宋体"/>
          <w:kern w:val="0"/>
          <w:szCs w:val="24"/>
          <w:lang w:eastAsia="zh-CN"/>
        </w:rPr>
        <w:t xml:space="preserve"> 2002; </w:t>
      </w:r>
      <w:r w:rsidRPr="00C54826">
        <w:rPr>
          <w:rFonts w:ascii="Book Antiqua" w:eastAsia="宋体" w:hAnsi="Book Antiqua" w:cs="宋体"/>
          <w:b/>
          <w:bCs/>
          <w:kern w:val="0"/>
          <w:szCs w:val="24"/>
          <w:lang w:eastAsia="zh-CN"/>
        </w:rPr>
        <w:t>95</w:t>
      </w:r>
      <w:r w:rsidRPr="00C54826">
        <w:rPr>
          <w:rFonts w:ascii="Book Antiqua" w:eastAsia="宋体" w:hAnsi="Book Antiqua" w:cs="宋体"/>
          <w:kern w:val="0"/>
          <w:szCs w:val="24"/>
          <w:lang w:eastAsia="zh-CN"/>
        </w:rPr>
        <w:t>: 824-834 [PMID: 12209727 DOI: 10.1002/cncr.10732]</w:t>
      </w:r>
    </w:p>
    <w:p w:rsidR="00C000CA" w:rsidRPr="00AC2BBB" w:rsidRDefault="00C000CA" w:rsidP="00AC2BBB">
      <w:pPr>
        <w:pStyle w:val="ad"/>
        <w:tabs>
          <w:tab w:val="left" w:pos="2895"/>
        </w:tabs>
        <w:spacing w:line="360" w:lineRule="auto"/>
        <w:jc w:val="right"/>
        <w:rPr>
          <w:rFonts w:ascii="Book Antiqua" w:eastAsia="宋体" w:hAnsi="Book Antiqua"/>
          <w:szCs w:val="24"/>
          <w:lang w:eastAsia="zh-CN"/>
        </w:rPr>
      </w:pPr>
      <w:r w:rsidRPr="00AC2BBB">
        <w:rPr>
          <w:rFonts w:ascii="Book Antiqua" w:hAnsi="Book Antiqua"/>
        </w:rPr>
        <w:t>P-Reviewers: Helling TS, Wu JL  S-Editor: Cui XM L-Editor:   E-Editor:</w:t>
      </w:r>
    </w:p>
    <w:p w:rsidR="00C000CA" w:rsidRPr="00AC2BBB" w:rsidRDefault="00C000CA" w:rsidP="00AC2BBB">
      <w:pPr>
        <w:pStyle w:val="a5"/>
        <w:spacing w:line="360" w:lineRule="auto"/>
        <w:ind w:leftChars="0" w:left="0"/>
        <w:rPr>
          <w:rFonts w:ascii="Book Antiqua" w:hAnsi="Book Antiqua"/>
          <w:noProof/>
          <w:szCs w:val="24"/>
        </w:rPr>
      </w:pPr>
      <w:r w:rsidRPr="008777A6">
        <w:rPr>
          <w:noProof/>
        </w:rPr>
        <w:br w:type="page"/>
      </w:r>
      <w:r w:rsidRPr="00AC2BBB">
        <w:rPr>
          <w:rFonts w:ascii="Book Antiqua" w:hAnsi="Book Antiqua"/>
          <w:b/>
          <w:noProof/>
        </w:rPr>
        <w:lastRenderedPageBreak/>
        <w:t>Figure 1 Recurrence-free survival (</w:t>
      </w:r>
      <w:r w:rsidRPr="00AC2BBB">
        <w:rPr>
          <w:rFonts w:ascii="Book Antiqua" w:eastAsia="宋体" w:hAnsi="Book Antiqua"/>
          <w:b/>
          <w:noProof/>
          <w:lang w:eastAsia="zh-CN"/>
        </w:rPr>
        <w:t>A</w:t>
      </w:r>
      <w:r w:rsidRPr="00AC2BBB">
        <w:rPr>
          <w:rFonts w:ascii="Book Antiqua" w:hAnsi="Book Antiqua"/>
          <w:b/>
          <w:noProof/>
        </w:rPr>
        <w:t>) and overall survival (</w:t>
      </w:r>
      <w:r w:rsidRPr="00AC2BBB">
        <w:rPr>
          <w:rFonts w:ascii="Book Antiqua" w:eastAsia="宋体" w:hAnsi="Book Antiqua"/>
          <w:b/>
          <w:noProof/>
          <w:lang w:eastAsia="zh-CN"/>
        </w:rPr>
        <w:t>B</w:t>
      </w:r>
      <w:r w:rsidRPr="00AC2BBB">
        <w:rPr>
          <w:rFonts w:ascii="Book Antiqua" w:hAnsi="Book Antiqua"/>
          <w:b/>
          <w:noProof/>
        </w:rPr>
        <w:t xml:space="preserve">) of </w:t>
      </w:r>
      <w:r w:rsidRPr="00AC2BBB">
        <w:rPr>
          <w:rFonts w:ascii="Book Antiqua" w:eastAsia="ヒラギノ角ゴ Pro W" w:hAnsi="Book Antiqua"/>
          <w:b/>
        </w:rPr>
        <w:t>hepatocellular carcinoma</w:t>
      </w:r>
      <w:r w:rsidRPr="00AC2BBB">
        <w:rPr>
          <w:rFonts w:ascii="Book Antiqua" w:hAnsi="Book Antiqua"/>
          <w:b/>
          <w:noProof/>
        </w:rPr>
        <w:t xml:space="preserve"> patients who underwent initial hepatectomy in the full analysis set.</w:t>
      </w:r>
      <w:r w:rsidRPr="00AC2BBB">
        <w:rPr>
          <w:rFonts w:ascii="Book Antiqua" w:hAnsi="Book Antiqua"/>
          <w:noProof/>
        </w:rPr>
        <w:t xml:space="preserve"> Anatomical resection (single line: </w:t>
      </w:r>
      <w:r w:rsidRPr="00AC2BBB">
        <w:rPr>
          <w:rFonts w:ascii="Book Antiqua" w:hAnsi="Book Antiqua"/>
          <w:i/>
          <w:noProof/>
        </w:rPr>
        <w:t>n</w:t>
      </w:r>
      <w:r w:rsidRPr="00AC2BBB">
        <w:rPr>
          <w:rFonts w:ascii="Book Antiqua" w:hAnsi="Book Antiqua"/>
          <w:noProof/>
        </w:rPr>
        <w:t xml:space="preserve"> = 110); non-anatomical resection (dotted line: </w:t>
      </w:r>
      <w:r w:rsidRPr="00AC2BBB">
        <w:rPr>
          <w:rFonts w:ascii="Book Antiqua" w:hAnsi="Book Antiqua"/>
          <w:i/>
          <w:noProof/>
        </w:rPr>
        <w:t>n</w:t>
      </w:r>
      <w:r w:rsidRPr="00AC2BBB">
        <w:rPr>
          <w:rFonts w:ascii="Book Antiqua" w:hAnsi="Book Antiqua"/>
          <w:noProof/>
        </w:rPr>
        <w:t xml:space="preserve"> = 158). </w:t>
      </w:r>
      <w:r w:rsidRPr="00AC2BBB">
        <w:rPr>
          <w:rFonts w:ascii="Book Antiqua" w:hAnsi="Book Antiqua"/>
          <w:i/>
          <w:noProof/>
        </w:rPr>
        <w:t>P</w:t>
      </w:r>
      <w:r w:rsidRPr="00AC2BBB">
        <w:rPr>
          <w:rFonts w:ascii="Book Antiqua" w:hAnsi="Book Antiqua"/>
          <w:noProof/>
        </w:rPr>
        <w:t xml:space="preserve"> &lt; 0.05 was considered to be significant.</w:t>
      </w:r>
    </w:p>
    <w:p w:rsidR="00C000CA" w:rsidRDefault="00C000CA" w:rsidP="008777A6">
      <w:pPr>
        <w:spacing w:line="360" w:lineRule="auto"/>
        <w:rPr>
          <w:rFonts w:ascii="Book Antiqua" w:eastAsia="宋体" w:hAnsi="Book Antiqua"/>
          <w:b/>
          <w:noProof/>
          <w:szCs w:val="24"/>
          <w:lang w:eastAsia="zh-CN"/>
        </w:rPr>
      </w:pPr>
    </w:p>
    <w:p w:rsidR="00C000CA" w:rsidRPr="00FD275C" w:rsidRDefault="00C000CA" w:rsidP="008777A6">
      <w:pPr>
        <w:spacing w:line="360" w:lineRule="auto"/>
        <w:rPr>
          <w:rFonts w:ascii="Book Antiqua" w:eastAsia="宋体" w:hAnsi="Book Antiqua"/>
          <w:noProof/>
          <w:szCs w:val="24"/>
          <w:lang w:eastAsia="zh-CN"/>
        </w:rPr>
      </w:pPr>
      <w:r w:rsidRPr="00B977F9">
        <w:rPr>
          <w:rFonts w:ascii="Book Antiqua" w:hAnsi="Book Antiqua"/>
          <w:b/>
          <w:noProof/>
          <w:szCs w:val="24"/>
        </w:rPr>
        <w:t>Figure 2 Recurrence-free survival (</w:t>
      </w:r>
      <w:r w:rsidRPr="00B977F9">
        <w:rPr>
          <w:rFonts w:ascii="Book Antiqua" w:eastAsia="宋体" w:hAnsi="Book Antiqua"/>
          <w:b/>
          <w:noProof/>
          <w:szCs w:val="24"/>
          <w:lang w:eastAsia="zh-CN"/>
        </w:rPr>
        <w:t>A</w:t>
      </w:r>
      <w:r w:rsidRPr="00B977F9">
        <w:rPr>
          <w:rFonts w:ascii="Book Antiqua" w:hAnsi="Book Antiqua"/>
          <w:b/>
          <w:noProof/>
          <w:szCs w:val="24"/>
        </w:rPr>
        <w:t>) and overall survival (</w:t>
      </w:r>
      <w:r w:rsidRPr="00B977F9">
        <w:rPr>
          <w:rFonts w:ascii="Book Antiqua" w:eastAsia="宋体" w:hAnsi="Book Antiqua"/>
          <w:b/>
          <w:noProof/>
          <w:szCs w:val="24"/>
          <w:lang w:eastAsia="zh-CN"/>
        </w:rPr>
        <w:t>B</w:t>
      </w:r>
      <w:r w:rsidRPr="00B977F9">
        <w:rPr>
          <w:rFonts w:ascii="Book Antiqua" w:hAnsi="Book Antiqua"/>
          <w:b/>
          <w:noProof/>
          <w:szCs w:val="24"/>
        </w:rPr>
        <w:t xml:space="preserve">) of </w:t>
      </w:r>
      <w:r w:rsidRPr="00B977F9">
        <w:rPr>
          <w:rFonts w:ascii="Book Antiqua" w:eastAsia="ヒラギノ角ゴ Pro W" w:hAnsi="Book Antiqua"/>
          <w:b/>
          <w:szCs w:val="24"/>
        </w:rPr>
        <w:t>hepatocellular carcinoma</w:t>
      </w:r>
      <w:r w:rsidRPr="00B977F9">
        <w:rPr>
          <w:rFonts w:ascii="Book Antiqua" w:hAnsi="Book Antiqua"/>
          <w:b/>
          <w:noProof/>
          <w:szCs w:val="24"/>
        </w:rPr>
        <w:t xml:space="preserve"> patients who underwent initial hepatectomy among the one-to-one propensity score-matched pairs.</w:t>
      </w:r>
      <w:r>
        <w:rPr>
          <w:rFonts w:ascii="Book Antiqua" w:hAnsi="Book Antiqua"/>
          <w:noProof/>
          <w:szCs w:val="24"/>
        </w:rPr>
        <w:t xml:space="preserve"> </w:t>
      </w:r>
      <w:r w:rsidRPr="008777A6">
        <w:rPr>
          <w:rFonts w:ascii="Book Antiqua" w:hAnsi="Book Antiqua"/>
          <w:noProof/>
          <w:szCs w:val="24"/>
        </w:rPr>
        <w:t xml:space="preserve">Anatomical resection (single line: </w:t>
      </w:r>
      <w:r w:rsidRPr="00772E60">
        <w:rPr>
          <w:rFonts w:ascii="Book Antiqua" w:hAnsi="Book Antiqua"/>
          <w:i/>
          <w:noProof/>
          <w:szCs w:val="24"/>
        </w:rPr>
        <w:t>n</w:t>
      </w:r>
      <w:r w:rsidRPr="008777A6">
        <w:rPr>
          <w:rFonts w:ascii="Book Antiqua" w:hAnsi="Book Antiqua"/>
          <w:noProof/>
          <w:szCs w:val="24"/>
        </w:rPr>
        <w:t xml:space="preserve"> = 44); non-anatomical resection (dotted line: </w:t>
      </w:r>
      <w:r w:rsidRPr="00772E60">
        <w:rPr>
          <w:rFonts w:ascii="Book Antiqua" w:hAnsi="Book Antiqua"/>
          <w:i/>
          <w:noProof/>
          <w:szCs w:val="24"/>
        </w:rPr>
        <w:t>n</w:t>
      </w:r>
      <w:r>
        <w:rPr>
          <w:rFonts w:ascii="Book Antiqua" w:hAnsi="Book Antiqua"/>
          <w:noProof/>
          <w:szCs w:val="24"/>
        </w:rPr>
        <w:t xml:space="preserve"> = 44).</w:t>
      </w:r>
      <w:r w:rsidRPr="008777A6">
        <w:rPr>
          <w:rFonts w:ascii="Book Antiqua" w:hAnsi="Book Antiqua"/>
          <w:noProof/>
          <w:szCs w:val="24"/>
        </w:rPr>
        <w:t xml:space="preserve"> </w:t>
      </w:r>
      <w:r w:rsidRPr="00FD275C">
        <w:rPr>
          <w:rFonts w:ascii="Book Antiqua" w:hAnsi="Book Antiqua"/>
          <w:i/>
          <w:noProof/>
          <w:szCs w:val="24"/>
        </w:rPr>
        <w:t>P</w:t>
      </w:r>
      <w:r w:rsidRPr="008777A6">
        <w:rPr>
          <w:rFonts w:ascii="Book Antiqua" w:hAnsi="Book Antiqua"/>
          <w:noProof/>
          <w:szCs w:val="24"/>
        </w:rPr>
        <w:t xml:space="preserve"> &lt; 0.05 wa</w:t>
      </w:r>
      <w:r>
        <w:rPr>
          <w:rFonts w:ascii="Book Antiqua" w:hAnsi="Book Antiqua"/>
          <w:noProof/>
          <w:szCs w:val="24"/>
        </w:rPr>
        <w:t>s considered to be significant.</w:t>
      </w:r>
    </w:p>
    <w:p w:rsidR="00C000CA" w:rsidRPr="00FD275C" w:rsidRDefault="00C000CA" w:rsidP="008777A6">
      <w:pPr>
        <w:widowControl/>
        <w:spacing w:line="360" w:lineRule="auto"/>
        <w:rPr>
          <w:rFonts w:ascii="Book Antiqua" w:eastAsia="宋体" w:hAnsi="Book Antiqua"/>
          <w:szCs w:val="24"/>
          <w:lang w:eastAsia="zh-CN"/>
        </w:rPr>
      </w:pPr>
    </w:p>
    <w:p w:rsidR="00C000CA" w:rsidRPr="003540D7" w:rsidRDefault="00C000CA" w:rsidP="008777A6">
      <w:pPr>
        <w:widowControl/>
        <w:spacing w:line="360" w:lineRule="auto"/>
        <w:rPr>
          <w:rFonts w:ascii="Book Antiqua" w:eastAsia="宋体" w:hAnsi="Book Antiqua"/>
          <w:b/>
          <w:bCs/>
          <w:szCs w:val="24"/>
          <w:lang w:eastAsia="zh-CN"/>
        </w:rPr>
      </w:pPr>
      <w:r>
        <w:rPr>
          <w:rFonts w:ascii="Book Antiqua" w:hAnsi="Book Antiqua"/>
          <w:b/>
          <w:bCs/>
          <w:szCs w:val="24"/>
        </w:rPr>
        <w:t>Table 1</w:t>
      </w:r>
      <w:r w:rsidRPr="008777A6">
        <w:rPr>
          <w:rFonts w:ascii="Book Antiqua" w:hAnsi="Book Antiqua"/>
          <w:b/>
          <w:bCs/>
          <w:szCs w:val="24"/>
        </w:rPr>
        <w:t xml:space="preserve"> Clinicopathological characteristics of </w:t>
      </w:r>
      <w:r w:rsidRPr="00B977F9">
        <w:rPr>
          <w:rFonts w:ascii="Book Antiqua" w:eastAsia="ヒラギノ角ゴ Pro W" w:hAnsi="Book Antiqua"/>
          <w:b/>
          <w:szCs w:val="24"/>
        </w:rPr>
        <w:t>hepatocellular carcinoma</w:t>
      </w:r>
      <w:r w:rsidRPr="008777A6">
        <w:rPr>
          <w:rFonts w:ascii="Book Antiqua" w:hAnsi="Book Antiqua"/>
          <w:b/>
          <w:bCs/>
          <w:szCs w:val="24"/>
        </w:rPr>
        <w:t xml:space="preserve"> patients who underwent initial hepatectomy in the full analysis set and one-to-one</w:t>
      </w:r>
      <w:r>
        <w:rPr>
          <w:rFonts w:ascii="Book Antiqua" w:hAnsi="Book Antiqua"/>
          <w:b/>
          <w:bCs/>
          <w:szCs w:val="24"/>
        </w:rPr>
        <w:t xml:space="preserve"> propensity score-matched pairs</w:t>
      </w:r>
    </w:p>
    <w:tbl>
      <w:tblPr>
        <w:tblW w:w="9358" w:type="dxa"/>
        <w:tblLayout w:type="fixed"/>
        <w:tblCellMar>
          <w:left w:w="0" w:type="dxa"/>
          <w:right w:w="0" w:type="dxa"/>
        </w:tblCellMar>
        <w:tblLook w:val="0020" w:firstRow="1" w:lastRow="0" w:firstColumn="0" w:lastColumn="0" w:noHBand="0" w:noVBand="0"/>
      </w:tblPr>
      <w:tblGrid>
        <w:gridCol w:w="2113"/>
        <w:gridCol w:w="1408"/>
        <w:gridCol w:w="1410"/>
        <w:gridCol w:w="844"/>
        <w:gridCol w:w="1409"/>
        <w:gridCol w:w="1409"/>
        <w:gridCol w:w="16"/>
        <w:gridCol w:w="749"/>
      </w:tblGrid>
      <w:tr w:rsidR="00C000CA" w:rsidRPr="00A06A29" w:rsidTr="00FD25A6">
        <w:trPr>
          <w:trHeight w:val="188"/>
        </w:trPr>
        <w:tc>
          <w:tcPr>
            <w:tcW w:w="2113" w:type="dxa"/>
            <w:tcBorders>
              <w:top w:val="single" w:sz="8" w:space="0" w:color="000000"/>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Variables</w:t>
            </w:r>
          </w:p>
        </w:tc>
        <w:tc>
          <w:tcPr>
            <w:tcW w:w="3662" w:type="dxa"/>
            <w:gridSpan w:val="3"/>
            <w:tcBorders>
              <w:top w:val="single" w:sz="8" w:space="0" w:color="000000"/>
              <w:left w:val="dashSmallGap" w:sz="4" w:space="0" w:color="auto"/>
              <w:bottom w:val="single" w:sz="8" w:space="0" w:color="000000"/>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Full analysis set</w:t>
            </w:r>
          </w:p>
        </w:tc>
        <w:tc>
          <w:tcPr>
            <w:tcW w:w="2834" w:type="dxa"/>
            <w:gridSpan w:val="3"/>
            <w:tcBorders>
              <w:top w:val="single" w:sz="8" w:space="0" w:color="000000"/>
              <w:left w:val="dashSmallGap" w:sz="4" w:space="0" w:color="auto"/>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Propensity score-matched pairs</w:t>
            </w:r>
          </w:p>
        </w:tc>
        <w:tc>
          <w:tcPr>
            <w:tcW w:w="749" w:type="dxa"/>
            <w:tcBorders>
              <w:top w:val="single" w:sz="8" w:space="0" w:color="000000"/>
              <w:left w:val="dashSmallGap" w:sz="4" w:space="0" w:color="auto"/>
              <w:bottom w:val="single" w:sz="8" w:space="0" w:color="000000"/>
              <w:right w:val="nil"/>
            </w:tcBorders>
          </w:tcPr>
          <w:p w:rsidR="00C000CA" w:rsidRPr="00A06A29" w:rsidRDefault="00C000CA" w:rsidP="008777A6">
            <w:pPr>
              <w:widowControl/>
              <w:spacing w:line="360" w:lineRule="auto"/>
              <w:rPr>
                <w:rFonts w:ascii="Book Antiqua" w:eastAsia="MS PGothic" w:hAnsi="Book Antiqua"/>
                <w:b/>
                <w:bCs/>
                <w:color w:val="000000"/>
                <w:kern w:val="24"/>
                <w:sz w:val="18"/>
                <w:szCs w:val="18"/>
              </w:rPr>
            </w:pPr>
          </w:p>
        </w:tc>
      </w:tr>
      <w:tr w:rsidR="00C000CA" w:rsidRPr="00A06A29" w:rsidTr="00FD25A6">
        <w:trPr>
          <w:trHeight w:val="108"/>
        </w:trPr>
        <w:tc>
          <w:tcPr>
            <w:tcW w:w="2113" w:type="dxa"/>
            <w:tcBorders>
              <w:top w:val="nil"/>
              <w:left w:val="nil"/>
              <w:bottom w:val="single" w:sz="8" w:space="0" w:color="000000"/>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c>
          <w:tcPr>
            <w:tcW w:w="1408" w:type="dxa"/>
            <w:tcBorders>
              <w:top w:val="single" w:sz="8" w:space="0" w:color="000000"/>
              <w:left w:val="dashSmallGap" w:sz="4" w:space="0" w:color="auto"/>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A (</w:t>
            </w:r>
            <w:r w:rsidRPr="00A06A29">
              <w:rPr>
                <w:rFonts w:ascii="Book Antiqua" w:eastAsia="MS PGothic" w:hAnsi="Book Antiqua"/>
                <w:b/>
                <w:bCs/>
                <w:i/>
                <w:color w:val="000000"/>
                <w:kern w:val="24"/>
                <w:sz w:val="18"/>
                <w:szCs w:val="18"/>
              </w:rPr>
              <w:t>n</w:t>
            </w:r>
            <w:r w:rsidRPr="00A06A29">
              <w:rPr>
                <w:rFonts w:ascii="Book Antiqua" w:eastAsia="MS PGothic" w:hAnsi="Book Antiqua"/>
                <w:b/>
                <w:bCs/>
                <w:color w:val="000000"/>
                <w:kern w:val="24"/>
                <w:sz w:val="18"/>
                <w:szCs w:val="18"/>
              </w:rPr>
              <w:t xml:space="preserve"> = 110)</w:t>
            </w:r>
          </w:p>
        </w:tc>
        <w:tc>
          <w:tcPr>
            <w:tcW w:w="1410" w:type="dxa"/>
            <w:tcBorders>
              <w:top w:val="single" w:sz="8" w:space="0" w:color="000000"/>
              <w:left w:val="nil"/>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NA (</w:t>
            </w:r>
            <w:r w:rsidRPr="00A06A29">
              <w:rPr>
                <w:rFonts w:ascii="Book Antiqua" w:eastAsia="MS PGothic" w:hAnsi="Book Antiqua"/>
                <w:b/>
                <w:bCs/>
                <w:i/>
                <w:color w:val="000000"/>
                <w:kern w:val="24"/>
                <w:sz w:val="18"/>
                <w:szCs w:val="18"/>
              </w:rPr>
              <w:t>n</w:t>
            </w:r>
            <w:r w:rsidRPr="00A06A29">
              <w:rPr>
                <w:rFonts w:ascii="Book Antiqua" w:eastAsia="MS PGothic" w:hAnsi="Book Antiqua"/>
                <w:b/>
                <w:bCs/>
                <w:color w:val="000000"/>
                <w:kern w:val="24"/>
                <w:sz w:val="18"/>
                <w:szCs w:val="18"/>
              </w:rPr>
              <w:t xml:space="preserve"> = 158)</w:t>
            </w:r>
          </w:p>
        </w:tc>
        <w:tc>
          <w:tcPr>
            <w:tcW w:w="844" w:type="dxa"/>
            <w:tcBorders>
              <w:top w:val="single" w:sz="8" w:space="0" w:color="000000"/>
              <w:left w:val="nil"/>
              <w:bottom w:val="single" w:sz="8" w:space="0" w:color="000000"/>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i/>
                <w:kern w:val="0"/>
                <w:sz w:val="18"/>
                <w:szCs w:val="18"/>
              </w:rPr>
            </w:pPr>
            <w:r w:rsidRPr="00A06A29">
              <w:rPr>
                <w:rFonts w:ascii="Book Antiqua" w:eastAsia="MS PGothic" w:hAnsi="Book Antiqua"/>
                <w:b/>
                <w:bCs/>
                <w:i/>
                <w:color w:val="000000"/>
                <w:kern w:val="24"/>
                <w:sz w:val="18"/>
                <w:szCs w:val="18"/>
              </w:rPr>
              <w:t>P</w:t>
            </w:r>
          </w:p>
        </w:tc>
        <w:tc>
          <w:tcPr>
            <w:tcW w:w="1409" w:type="dxa"/>
            <w:tcBorders>
              <w:top w:val="single" w:sz="8" w:space="0" w:color="000000"/>
              <w:left w:val="dashSmallGap" w:sz="4" w:space="0" w:color="auto"/>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A (</w:t>
            </w:r>
            <w:r w:rsidRPr="00A06A29">
              <w:rPr>
                <w:rFonts w:ascii="Book Antiqua" w:eastAsia="MS PGothic" w:hAnsi="Book Antiqua"/>
                <w:b/>
                <w:bCs/>
                <w:i/>
                <w:color w:val="000000"/>
                <w:kern w:val="24"/>
                <w:sz w:val="18"/>
                <w:szCs w:val="18"/>
              </w:rPr>
              <w:t>n</w:t>
            </w:r>
            <w:r w:rsidRPr="00A06A29">
              <w:rPr>
                <w:rFonts w:ascii="Book Antiqua" w:eastAsia="MS PGothic" w:hAnsi="Book Antiqua"/>
                <w:b/>
                <w:bCs/>
                <w:color w:val="000000"/>
                <w:kern w:val="24"/>
                <w:sz w:val="18"/>
                <w:szCs w:val="18"/>
              </w:rPr>
              <w:t xml:space="preserve"> = 44)</w:t>
            </w:r>
          </w:p>
        </w:tc>
        <w:tc>
          <w:tcPr>
            <w:tcW w:w="1425" w:type="dxa"/>
            <w:gridSpan w:val="2"/>
            <w:tcBorders>
              <w:top w:val="single" w:sz="8" w:space="0" w:color="000000"/>
              <w:left w:val="nil"/>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NA (</w:t>
            </w:r>
            <w:r w:rsidRPr="00A06A29">
              <w:rPr>
                <w:rFonts w:ascii="Book Antiqua" w:eastAsia="MS PGothic" w:hAnsi="Book Antiqua"/>
                <w:b/>
                <w:bCs/>
                <w:i/>
                <w:color w:val="000000"/>
                <w:kern w:val="24"/>
                <w:sz w:val="18"/>
                <w:szCs w:val="18"/>
              </w:rPr>
              <w:t>n</w:t>
            </w:r>
            <w:r w:rsidRPr="00A06A29">
              <w:rPr>
                <w:rFonts w:ascii="Book Antiqua" w:eastAsia="MS PGothic" w:hAnsi="Book Antiqua"/>
                <w:b/>
                <w:bCs/>
                <w:color w:val="000000"/>
                <w:kern w:val="24"/>
                <w:sz w:val="18"/>
                <w:szCs w:val="18"/>
              </w:rPr>
              <w:t xml:space="preserve"> = 44)</w:t>
            </w:r>
          </w:p>
        </w:tc>
        <w:tc>
          <w:tcPr>
            <w:tcW w:w="749" w:type="dxa"/>
            <w:tcBorders>
              <w:top w:val="single" w:sz="8" w:space="0" w:color="000000"/>
              <w:left w:val="nil"/>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i/>
                <w:kern w:val="0"/>
                <w:sz w:val="18"/>
                <w:szCs w:val="18"/>
              </w:rPr>
            </w:pPr>
            <w:r w:rsidRPr="00A06A29">
              <w:rPr>
                <w:rFonts w:ascii="Book Antiqua" w:eastAsia="MS PGothic" w:hAnsi="Book Antiqua"/>
                <w:b/>
                <w:bCs/>
                <w:i/>
                <w:color w:val="000000"/>
                <w:kern w:val="24"/>
                <w:sz w:val="18"/>
                <w:szCs w:val="18"/>
              </w:rPr>
              <w:t>P</w:t>
            </w:r>
          </w:p>
        </w:tc>
      </w:tr>
      <w:tr w:rsidR="00C000CA" w:rsidRPr="00A06A29" w:rsidTr="00FD25A6">
        <w:trPr>
          <w:trHeight w:val="70"/>
        </w:trPr>
        <w:tc>
          <w:tcPr>
            <w:tcW w:w="2113" w:type="dxa"/>
            <w:tcBorders>
              <w:top w:val="single" w:sz="8" w:space="0" w:color="000000"/>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Gender (M:F)</w:t>
            </w:r>
          </w:p>
        </w:tc>
        <w:tc>
          <w:tcPr>
            <w:tcW w:w="1408" w:type="dxa"/>
            <w:tcBorders>
              <w:top w:val="single" w:sz="8" w:space="0" w:color="000000"/>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97:13</w:t>
            </w:r>
          </w:p>
        </w:tc>
        <w:tc>
          <w:tcPr>
            <w:tcW w:w="1410" w:type="dxa"/>
            <w:tcBorders>
              <w:top w:val="single" w:sz="8" w:space="0" w:color="000000"/>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133:25</w:t>
            </w:r>
          </w:p>
        </w:tc>
        <w:tc>
          <w:tcPr>
            <w:tcW w:w="844" w:type="dxa"/>
            <w:tcBorders>
              <w:top w:val="single" w:sz="8" w:space="0" w:color="000000"/>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0.455</w:t>
            </w:r>
          </w:p>
        </w:tc>
        <w:tc>
          <w:tcPr>
            <w:tcW w:w="1409" w:type="dxa"/>
            <w:tcBorders>
              <w:top w:val="single" w:sz="8" w:space="0" w:color="000000"/>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38:6</w:t>
            </w:r>
          </w:p>
        </w:tc>
        <w:tc>
          <w:tcPr>
            <w:tcW w:w="1425" w:type="dxa"/>
            <w:gridSpan w:val="2"/>
            <w:tcBorders>
              <w:top w:val="single" w:sz="8" w:space="0" w:color="000000"/>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38:6</w:t>
            </w:r>
          </w:p>
        </w:tc>
        <w:tc>
          <w:tcPr>
            <w:tcW w:w="749" w:type="dxa"/>
            <w:tcBorders>
              <w:top w:val="single" w:sz="8" w:space="0" w:color="000000"/>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NA</w:t>
            </w:r>
          </w:p>
        </w:tc>
      </w:tr>
      <w:tr w:rsidR="00C000CA" w:rsidRPr="00A06A29" w:rsidTr="00FD25A6">
        <w:trPr>
          <w:trHeight w:val="161"/>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Age</w:t>
            </w:r>
            <w:r>
              <w:rPr>
                <w:rFonts w:ascii="Book Antiqua" w:eastAsia="MS PGothic" w:hAnsi="Book Antiqua"/>
                <w:b/>
                <w:bCs/>
                <w:color w:val="000000"/>
                <w:kern w:val="24"/>
                <w:sz w:val="18"/>
                <w:szCs w:val="18"/>
              </w:rPr>
              <w:t xml:space="preserve"> (yr)</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68 (64-70)</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66 (64-68)</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0.862</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720C7D">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64.9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10.2</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64.5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9.5</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0.838</w:t>
            </w:r>
          </w:p>
        </w:tc>
      </w:tr>
      <w:tr w:rsidR="00C000CA" w:rsidRPr="00A06A29" w:rsidTr="00FD25A6">
        <w:trPr>
          <w:trHeight w:val="90"/>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Etiology</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p>
        </w:tc>
      </w:tr>
      <w:tr w:rsidR="00C000CA" w:rsidRPr="00A06A29" w:rsidTr="00FD25A6">
        <w:trPr>
          <w:trHeight w:val="20"/>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(B:C:BC:NBNC)</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50:32:1:27</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70:61:6:21</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0.035</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19:18:1:6</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24:12:1:7</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0.602</w:t>
            </w:r>
          </w:p>
        </w:tc>
      </w:tr>
      <w:tr w:rsidR="00C000CA" w:rsidRPr="00A06A29" w:rsidTr="00FD25A6">
        <w:trPr>
          <w:trHeight w:val="200"/>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Background (N:CH:L)</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16:56:38</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9:49:100</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4:20:20</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5:14:25</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0.422</w:t>
            </w:r>
          </w:p>
        </w:tc>
      </w:tr>
      <w:tr w:rsidR="00C000CA" w:rsidRPr="00A06A29" w:rsidTr="00FD25A6">
        <w:trPr>
          <w:trHeight w:val="243"/>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Histology (W:M:P)</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11:75:24</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29:94:35</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0.138</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6:30:8</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8:28:8</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0.836</w:t>
            </w:r>
          </w:p>
        </w:tc>
      </w:tr>
      <w:tr w:rsidR="00C000CA" w:rsidRPr="00A06A29" w:rsidTr="00FD25A6">
        <w:trPr>
          <w:trHeight w:val="261"/>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720C7D">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lastRenderedPageBreak/>
              <w:t>Albumin (mg/d</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3.91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0.42</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3.86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0.47</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0.321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3.99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0.34</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3.92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0.41</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0.379</w:t>
            </w:r>
          </w:p>
        </w:tc>
      </w:tr>
      <w:tr w:rsidR="00C000CA" w:rsidRPr="00A06A29" w:rsidTr="00FD25A6">
        <w:trPr>
          <w:trHeight w:val="241"/>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720C7D">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Bilirubin (mg/d</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0.6 (0.6-0.6)</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0.8 (0.7-0.9)</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0.68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0.26</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0.72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0.39</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0.545</w:t>
            </w:r>
          </w:p>
        </w:tc>
      </w:tr>
      <w:tr w:rsidR="00C000CA" w:rsidRPr="00A06A29" w:rsidTr="00FD25A6">
        <w:trPr>
          <w:trHeight w:val="318"/>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PT (%)</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93.3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12.2</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90.6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13.6</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0.106</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92.4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11.5</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92.5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12.4</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0.948</w:t>
            </w:r>
          </w:p>
        </w:tc>
      </w:tr>
      <w:tr w:rsidR="00C000CA" w:rsidRPr="00A06A29" w:rsidTr="00FD25A6">
        <w:trPr>
          <w:trHeight w:val="190"/>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ICGR15 (%)</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8.5 (7.4-9.9)</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13 (10.8-15)</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10.4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5.6</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13.5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8.8</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0.053</w:t>
            </w:r>
          </w:p>
        </w:tc>
      </w:tr>
      <w:tr w:rsidR="00C000CA" w:rsidRPr="00A06A29" w:rsidTr="00FD25A6">
        <w:trPr>
          <w:trHeight w:val="247"/>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Child-Pugh score (A:B)</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109:1</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153:5</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0.419</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44:0</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44:0</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NA</w:t>
            </w:r>
          </w:p>
        </w:tc>
      </w:tr>
      <w:tr w:rsidR="00C000CA" w:rsidRPr="00A06A29" w:rsidTr="00FD25A6">
        <w:trPr>
          <w:trHeight w:val="237"/>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MELD score</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7.68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2.73</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7.58 </w:t>
            </w:r>
            <w:r w:rsidRPr="00720C7D">
              <w:rPr>
                <w:rFonts w:ascii="Book Antiqua" w:eastAsia="MS PGothic" w:hAnsi="Book Antiqua"/>
                <w:b/>
                <w:bCs/>
                <w:color w:val="000000"/>
                <w:kern w:val="24"/>
                <w:sz w:val="18"/>
                <w:szCs w:val="18"/>
              </w:rPr>
              <w:t>±</w:t>
            </w:r>
            <w:r>
              <w:rPr>
                <w:rFonts w:ascii="Book Antiqua" w:eastAsia="宋体" w:hAnsi="Book Antiqua"/>
                <w:b/>
                <w:bCs/>
                <w:color w:val="000000"/>
                <w:kern w:val="24"/>
                <w:sz w:val="18"/>
                <w:szCs w:val="18"/>
                <w:lang w:eastAsia="zh-CN"/>
              </w:rPr>
              <w:t xml:space="preserve"> </w:t>
            </w:r>
            <w:r w:rsidRPr="00A06A29">
              <w:rPr>
                <w:rFonts w:ascii="Book Antiqua" w:eastAsia="MS PGothic" w:hAnsi="Book Antiqua"/>
                <w:b/>
                <w:bCs/>
                <w:color w:val="000000"/>
                <w:kern w:val="24"/>
                <w:sz w:val="18"/>
                <w:szCs w:val="18"/>
              </w:rPr>
              <w:t>1.39</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0.674</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7.78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3.21</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7.37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1.29</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0.448</w:t>
            </w:r>
          </w:p>
        </w:tc>
      </w:tr>
      <w:tr w:rsidR="00C000CA" w:rsidRPr="00A06A29" w:rsidTr="00FD25A6">
        <w:trPr>
          <w:trHeight w:val="256"/>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Tumor size (cm)</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4.2 (3.5-5.5)</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2.5 (2.2-3.0)</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 (2.5-3.5)</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 (2.3-3.5)</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0.904</w:t>
            </w:r>
          </w:p>
        </w:tc>
      </w:tr>
      <w:tr w:rsidR="00C000CA" w:rsidRPr="00A06A29" w:rsidTr="00FD25A6">
        <w:trPr>
          <w:trHeight w:val="248"/>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No. of tumors</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 (1-1)</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 (1-1)</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0.761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 (1-1)</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 (1-1)</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0.554</w:t>
            </w:r>
          </w:p>
        </w:tc>
      </w:tr>
      <w:tr w:rsidR="00C000CA" w:rsidRPr="00A06A29" w:rsidTr="00FD25A6">
        <w:trPr>
          <w:trHeight w:val="254"/>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VI (-:+:++)</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75:18:17</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124:25:9</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0.027</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34:7:3</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31:10:3</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0.716</w:t>
            </w:r>
          </w:p>
        </w:tc>
      </w:tr>
      <w:tr w:rsidR="00C000CA" w:rsidRPr="00A06A29" w:rsidTr="00FD25A6">
        <w:trPr>
          <w:trHeight w:val="247"/>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OT (min)</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400 (364-439)</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280 (260-300)</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340.1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105.8</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322.7 </w:t>
            </w:r>
            <w:r w:rsidRPr="00720C7D">
              <w:rPr>
                <w:rFonts w:ascii="Book Antiqua" w:eastAsia="MS PGothic" w:hAnsi="Book Antiqua"/>
                <w:b/>
                <w:bCs/>
                <w:color w:val="000000"/>
                <w:kern w:val="24"/>
                <w:sz w:val="18"/>
                <w:szCs w:val="18"/>
              </w:rPr>
              <w:t>±</w:t>
            </w:r>
            <w:r>
              <w:rPr>
                <w:rFonts w:ascii="Book Antiqua" w:eastAsia="宋体" w:hAnsi="Book Antiqua"/>
                <w:b/>
                <w:bCs/>
                <w:color w:val="000000"/>
                <w:kern w:val="24"/>
                <w:sz w:val="18"/>
                <w:szCs w:val="18"/>
                <w:lang w:eastAsia="zh-CN"/>
              </w:rPr>
              <w:t xml:space="preserve"> </w:t>
            </w:r>
            <w:r w:rsidRPr="00A06A29">
              <w:rPr>
                <w:rFonts w:ascii="Book Antiqua" w:eastAsia="MS PGothic" w:hAnsi="Book Antiqua"/>
                <w:b/>
                <w:bCs/>
                <w:color w:val="000000"/>
                <w:kern w:val="24"/>
                <w:sz w:val="18"/>
                <w:szCs w:val="18"/>
              </w:rPr>
              <w:t>96.8</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0.441</w:t>
            </w:r>
          </w:p>
        </w:tc>
      </w:tr>
      <w:tr w:rsidR="00C000CA" w:rsidRPr="00A06A29" w:rsidTr="00FD25A6">
        <w:trPr>
          <w:trHeight w:val="264"/>
        </w:trPr>
        <w:tc>
          <w:tcPr>
            <w:tcW w:w="2113" w:type="dxa"/>
            <w:tcBorders>
              <w:top w:val="nil"/>
              <w:left w:val="nil"/>
              <w:right w:val="dashSmallGap" w:sz="4" w:space="0" w:color="auto"/>
            </w:tcBorders>
            <w:tcMar>
              <w:top w:w="72" w:type="dxa"/>
              <w:left w:w="144" w:type="dxa"/>
              <w:bottom w:w="72" w:type="dxa"/>
              <w:right w:w="144" w:type="dxa"/>
            </w:tcMar>
          </w:tcPr>
          <w:p w:rsidR="00C000CA" w:rsidRPr="00A06A29" w:rsidRDefault="00C000CA" w:rsidP="00575710">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Blood loss (m</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435 (380-600)</w:t>
            </w:r>
          </w:p>
        </w:tc>
        <w:tc>
          <w:tcPr>
            <w:tcW w:w="1410" w:type="dxa"/>
            <w:tcBorders>
              <w:top w:val="nil"/>
              <w:left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300 (230-390)</w:t>
            </w:r>
          </w:p>
        </w:tc>
        <w:tc>
          <w:tcPr>
            <w:tcW w:w="844" w:type="dxa"/>
            <w:tcBorders>
              <w:top w:val="nil"/>
              <w:left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400 (310-482)</w:t>
            </w:r>
          </w:p>
        </w:tc>
        <w:tc>
          <w:tcPr>
            <w:tcW w:w="1425" w:type="dxa"/>
            <w:gridSpan w:val="2"/>
            <w:tcBorders>
              <w:top w:val="nil"/>
              <w:left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355 (270-560)</w:t>
            </w:r>
          </w:p>
        </w:tc>
        <w:tc>
          <w:tcPr>
            <w:tcW w:w="749" w:type="dxa"/>
            <w:tcBorders>
              <w:top w:val="nil"/>
              <w:left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0.926</w:t>
            </w:r>
          </w:p>
        </w:tc>
      </w:tr>
      <w:tr w:rsidR="00C000CA" w:rsidRPr="00A06A29" w:rsidTr="00FD25A6">
        <w:trPr>
          <w:trHeight w:val="17"/>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Blood transfusion (U)</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1.3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3.6</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0.5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2.3</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0.049</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0.4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1.4</w:t>
            </w:r>
          </w:p>
        </w:tc>
        <w:tc>
          <w:tcPr>
            <w:tcW w:w="142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0.5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1.6</w:t>
            </w:r>
          </w:p>
        </w:tc>
        <w:tc>
          <w:tcPr>
            <w:tcW w:w="74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0.833</w:t>
            </w:r>
          </w:p>
        </w:tc>
      </w:tr>
      <w:tr w:rsidR="00C000CA" w:rsidRPr="00A06A29" w:rsidTr="00FD25A6">
        <w:trPr>
          <w:trHeight w:val="155"/>
        </w:trPr>
        <w:tc>
          <w:tcPr>
            <w:tcW w:w="2113" w:type="dxa"/>
            <w:tcBorders>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BMI</w:t>
            </w:r>
          </w:p>
        </w:tc>
        <w:tc>
          <w:tcPr>
            <w:tcW w:w="1408" w:type="dxa"/>
            <w:tcBorders>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23.19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3.27</w:t>
            </w:r>
          </w:p>
        </w:tc>
        <w:tc>
          <w:tcPr>
            <w:tcW w:w="1410" w:type="dxa"/>
            <w:tcBorders>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23.61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3.38</w:t>
            </w:r>
          </w:p>
        </w:tc>
        <w:tc>
          <w:tcPr>
            <w:tcW w:w="844" w:type="dxa"/>
            <w:tcBorders>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0.313</w:t>
            </w:r>
          </w:p>
        </w:tc>
        <w:tc>
          <w:tcPr>
            <w:tcW w:w="1409" w:type="dxa"/>
            <w:tcBorders>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23.57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3.01</w:t>
            </w:r>
          </w:p>
        </w:tc>
        <w:tc>
          <w:tcPr>
            <w:tcW w:w="1409" w:type="dxa"/>
            <w:tcBorders>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22.83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3.13</w:t>
            </w:r>
          </w:p>
        </w:tc>
        <w:tc>
          <w:tcPr>
            <w:tcW w:w="765" w:type="dxa"/>
            <w:gridSpan w:val="2"/>
            <w:tcBorders>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0.263</w:t>
            </w:r>
          </w:p>
        </w:tc>
      </w:tr>
      <w:tr w:rsidR="00C000CA" w:rsidRPr="00A06A29" w:rsidTr="00FD25A6">
        <w:trPr>
          <w:trHeight w:val="216"/>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Platelets </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15.6 (13.3-17.1)</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12.6 (11.7-14.2)</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0.504</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13.45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4.71</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16.41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13.69</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0.178</w:t>
            </w:r>
          </w:p>
        </w:tc>
      </w:tr>
      <w:tr w:rsidR="00C000CA" w:rsidRPr="00A06A29" w:rsidTr="00FD25A6">
        <w:trPr>
          <w:trHeight w:val="108"/>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lastRenderedPageBreak/>
              <w:t>AST (IU/L)</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36 (31-41)</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36 (31-45)</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0.206</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40 (33-46)</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33 (30-48)</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0.439</w:t>
            </w:r>
          </w:p>
        </w:tc>
      </w:tr>
      <w:tr w:rsidR="00C000CA" w:rsidRPr="00A06A29" w:rsidTr="00FD25A6">
        <w:trPr>
          <w:trHeight w:val="175"/>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ALT (IU/L)</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34 (29-38)</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32 (28-37)</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0.413</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38 (32-43)</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29 (27-39)</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0.103</w:t>
            </w:r>
          </w:p>
        </w:tc>
      </w:tr>
      <w:tr w:rsidR="00C000CA" w:rsidRPr="00A06A29" w:rsidTr="00FD25A6">
        <w:trPr>
          <w:trHeight w:val="104"/>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MELD</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7.03 (6.87-7.19)</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7.12 (6.87-7.42)</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0.674</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7.10 (6.87-7.39)</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7.03 (6.43-7.29)</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0.396</w:t>
            </w:r>
          </w:p>
        </w:tc>
      </w:tr>
      <w:tr w:rsidR="00C000CA" w:rsidRPr="00A06A29" w:rsidTr="00FD25A6">
        <w:trPr>
          <w:trHeight w:val="159"/>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BTR</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6.07 (5.60-6.59)</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5.42 (5.07-5.84)</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5.89 (4.99-6.50)</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5.73 (5.06-6.02)</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0.277</w:t>
            </w:r>
          </w:p>
        </w:tc>
      </w:tr>
      <w:tr w:rsidR="00C000CA" w:rsidRPr="00A06A29" w:rsidTr="00FD25A6">
        <w:trPr>
          <w:trHeight w:val="214"/>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BA5374">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Hyaluronate (ng/m</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98 (76-132)</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155 (128-196)</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sidRPr="00A06A29">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103 (66-139)</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137 (104-187)</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0.204</w:t>
            </w:r>
          </w:p>
        </w:tc>
      </w:tr>
      <w:tr w:rsidR="00C000CA" w:rsidRPr="00A06A29" w:rsidTr="00FD25A6">
        <w:trPr>
          <w:trHeight w:val="118"/>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BA5374">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HGF (ng/m</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0.32 (0.29-0.36)</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0.36 (0.32-0.39)</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0.069</w:t>
            </w:r>
          </w:p>
        </w:tc>
        <w:tc>
          <w:tcPr>
            <w:tcW w:w="1409"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0.33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0.14</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 xml:space="preserve">0.39 </w:t>
            </w:r>
            <w:r w:rsidRPr="00720C7D">
              <w:rPr>
                <w:rFonts w:ascii="Book Antiqua" w:eastAsia="MS PGothic" w:hAnsi="Book Antiqua"/>
                <w:b/>
                <w:bCs/>
                <w:color w:val="000000"/>
                <w:kern w:val="24"/>
                <w:sz w:val="18"/>
                <w:szCs w:val="18"/>
              </w:rPr>
              <w:t>±</w:t>
            </w:r>
            <w:r w:rsidRPr="00A06A29">
              <w:rPr>
                <w:rFonts w:ascii="Book Antiqua" w:eastAsia="MS PGothic" w:hAnsi="Book Antiqua"/>
                <w:b/>
                <w:bCs/>
                <w:color w:val="000000"/>
                <w:kern w:val="24"/>
                <w:sz w:val="18"/>
                <w:szCs w:val="18"/>
              </w:rPr>
              <w:t xml:space="preserve"> 0.15</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0.066</w:t>
            </w:r>
          </w:p>
        </w:tc>
      </w:tr>
      <w:tr w:rsidR="00C000CA" w:rsidRPr="00A06A29" w:rsidTr="00FD25A6">
        <w:trPr>
          <w:trHeight w:val="174"/>
        </w:trPr>
        <w:tc>
          <w:tcPr>
            <w:tcW w:w="2113"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BA5374">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AFP (ng/m</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21.2 (11.2-80.9)</w:t>
            </w:r>
          </w:p>
        </w:tc>
        <w:tc>
          <w:tcPr>
            <w:tcW w:w="1410"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13.7 (8-29.5)</w:t>
            </w:r>
          </w:p>
        </w:tc>
        <w:tc>
          <w:tcPr>
            <w:tcW w:w="844" w:type="dxa"/>
            <w:tcBorders>
              <w:top w:val="nil"/>
              <w:left w:val="nil"/>
              <w:bottom w:val="nil"/>
              <w:right w:val="dashSmallGap" w:sz="4" w:space="0" w:color="auto"/>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0.178</w:t>
            </w:r>
          </w:p>
        </w:tc>
        <w:tc>
          <w:tcPr>
            <w:tcW w:w="1409" w:type="dxa"/>
            <w:tcBorders>
              <w:top w:val="nil"/>
              <w:left w:val="dashSmallGap" w:sz="4" w:space="0" w:color="auto"/>
              <w:bottom w:val="dashSmallGap" w:sz="4" w:space="0" w:color="auto"/>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11.7 (6.5-38.4)</w:t>
            </w:r>
          </w:p>
        </w:tc>
        <w:tc>
          <w:tcPr>
            <w:tcW w:w="1409" w:type="dxa"/>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14.5 (5.8-46.4)</w:t>
            </w:r>
          </w:p>
        </w:tc>
        <w:tc>
          <w:tcPr>
            <w:tcW w:w="765" w:type="dxa"/>
            <w:gridSpan w:val="2"/>
            <w:tcBorders>
              <w:top w:val="nil"/>
              <w:left w:val="nil"/>
              <w:bottom w:val="nil"/>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0.902</w:t>
            </w:r>
          </w:p>
        </w:tc>
      </w:tr>
      <w:tr w:rsidR="00C000CA" w:rsidRPr="00A06A29" w:rsidTr="00FD25A6">
        <w:trPr>
          <w:trHeight w:val="106"/>
        </w:trPr>
        <w:tc>
          <w:tcPr>
            <w:tcW w:w="2113" w:type="dxa"/>
            <w:tcBorders>
              <w:top w:val="nil"/>
              <w:left w:val="nil"/>
              <w:bottom w:val="single" w:sz="8" w:space="0" w:color="000000"/>
              <w:right w:val="dashSmallGap" w:sz="4" w:space="0" w:color="auto"/>
            </w:tcBorders>
            <w:tcMar>
              <w:top w:w="72" w:type="dxa"/>
              <w:left w:w="144" w:type="dxa"/>
              <w:bottom w:w="72" w:type="dxa"/>
              <w:right w:w="144" w:type="dxa"/>
            </w:tcMar>
          </w:tcPr>
          <w:p w:rsidR="00C000CA" w:rsidRPr="00A06A29" w:rsidRDefault="00C000CA" w:rsidP="00BA5374">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PIVKA (mAU/m</w:t>
            </w:r>
            <w:r>
              <w:rPr>
                <w:rFonts w:ascii="Book Antiqua" w:eastAsia="宋体" w:hAnsi="Book Antiqua"/>
                <w:b/>
                <w:bCs/>
                <w:color w:val="000000"/>
                <w:kern w:val="24"/>
                <w:sz w:val="18"/>
                <w:szCs w:val="18"/>
                <w:lang w:eastAsia="zh-CN"/>
              </w:rPr>
              <w:t>L</w:t>
            </w:r>
            <w:r w:rsidRPr="00A06A29">
              <w:rPr>
                <w:rFonts w:ascii="Book Antiqua" w:eastAsia="MS PGothic" w:hAnsi="Book Antiqua"/>
                <w:b/>
                <w:bCs/>
                <w:color w:val="000000"/>
                <w:kern w:val="24"/>
                <w:sz w:val="18"/>
                <w:szCs w:val="18"/>
              </w:rPr>
              <w:t>)</w:t>
            </w:r>
          </w:p>
        </w:tc>
        <w:tc>
          <w:tcPr>
            <w:tcW w:w="1408" w:type="dxa"/>
            <w:tcBorders>
              <w:top w:val="nil"/>
              <w:left w:val="dashSmallGap" w:sz="4" w:space="0" w:color="auto"/>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228 (90-639)</w:t>
            </w:r>
          </w:p>
        </w:tc>
        <w:tc>
          <w:tcPr>
            <w:tcW w:w="1410" w:type="dxa"/>
            <w:tcBorders>
              <w:top w:val="nil"/>
              <w:left w:val="nil"/>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35 (27-53)</w:t>
            </w:r>
          </w:p>
        </w:tc>
        <w:tc>
          <w:tcPr>
            <w:tcW w:w="844" w:type="dxa"/>
            <w:tcBorders>
              <w:top w:val="nil"/>
              <w:left w:val="nil"/>
              <w:bottom w:val="single" w:sz="8" w:space="0" w:color="000000"/>
              <w:right w:val="dashSmallGap" w:sz="4" w:space="0" w:color="auto"/>
            </w:tcBorders>
            <w:tcMar>
              <w:top w:w="72" w:type="dxa"/>
              <w:left w:w="144" w:type="dxa"/>
              <w:bottom w:w="72" w:type="dxa"/>
              <w:right w:w="144" w:type="dxa"/>
            </w:tcMar>
          </w:tcPr>
          <w:p w:rsidR="00C000CA" w:rsidRPr="00BE0D25"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0.015</w:t>
            </w:r>
          </w:p>
        </w:tc>
        <w:tc>
          <w:tcPr>
            <w:tcW w:w="1409" w:type="dxa"/>
            <w:tcBorders>
              <w:top w:val="dashSmallGap" w:sz="4" w:space="0" w:color="auto"/>
              <w:left w:val="dashSmallGap" w:sz="4" w:space="0" w:color="auto"/>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38 (24-158)</w:t>
            </w:r>
          </w:p>
        </w:tc>
        <w:tc>
          <w:tcPr>
            <w:tcW w:w="1409" w:type="dxa"/>
            <w:tcBorders>
              <w:top w:val="nil"/>
              <w:left w:val="nil"/>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30 (23-66)</w:t>
            </w:r>
          </w:p>
        </w:tc>
        <w:tc>
          <w:tcPr>
            <w:tcW w:w="765" w:type="dxa"/>
            <w:gridSpan w:val="2"/>
            <w:tcBorders>
              <w:top w:val="nil"/>
              <w:left w:val="nil"/>
              <w:bottom w:val="single" w:sz="8" w:space="0" w:color="000000"/>
              <w:right w:val="nil"/>
            </w:tcBorders>
            <w:tcMar>
              <w:top w:w="72" w:type="dxa"/>
              <w:left w:w="144" w:type="dxa"/>
              <w:bottom w:w="72" w:type="dxa"/>
              <w:right w:w="144" w:type="dxa"/>
            </w:tcMar>
          </w:tcPr>
          <w:p w:rsidR="00C000CA" w:rsidRPr="00A06A29" w:rsidRDefault="00C000CA" w:rsidP="008777A6">
            <w:pPr>
              <w:widowControl/>
              <w:spacing w:line="360" w:lineRule="auto"/>
              <w:rPr>
                <w:rFonts w:ascii="Book Antiqua" w:eastAsia="MS PGothic" w:hAnsi="Book Antiqua" w:cs="Arial"/>
                <w:kern w:val="0"/>
                <w:sz w:val="18"/>
                <w:szCs w:val="18"/>
              </w:rPr>
            </w:pPr>
            <w:r w:rsidRPr="00A06A29">
              <w:rPr>
                <w:rFonts w:ascii="Book Antiqua" w:eastAsia="MS PGothic" w:hAnsi="Book Antiqua"/>
                <w:b/>
                <w:bCs/>
                <w:color w:val="000000"/>
                <w:kern w:val="24"/>
                <w:sz w:val="18"/>
                <w:szCs w:val="18"/>
              </w:rPr>
              <w:t>0.721</w:t>
            </w:r>
          </w:p>
        </w:tc>
      </w:tr>
    </w:tbl>
    <w:p w:rsidR="00C000CA" w:rsidRPr="008777A6" w:rsidRDefault="00C000CA" w:rsidP="008777A6">
      <w:pPr>
        <w:widowControl/>
        <w:spacing w:line="360" w:lineRule="auto"/>
        <w:rPr>
          <w:rFonts w:ascii="Book Antiqua" w:hAnsi="Book Antiqua"/>
          <w:bCs/>
          <w:szCs w:val="24"/>
        </w:rPr>
      </w:pPr>
      <w:r w:rsidRPr="008777A6">
        <w:rPr>
          <w:rFonts w:ascii="Book Antiqua" w:hAnsi="Book Antiqua"/>
          <w:bCs/>
          <w:szCs w:val="24"/>
        </w:rPr>
        <w:t xml:space="preserve">Median (95% confidential interval of median) for skewed distribution and mean </w:t>
      </w:r>
      <w:r w:rsidRPr="007559F9">
        <w:rPr>
          <w:rFonts w:ascii="Book Antiqua" w:eastAsia="MS PGothic" w:hAnsi="Book Antiqua"/>
          <w:bCs/>
          <w:color w:val="000000"/>
          <w:kern w:val="24"/>
          <w:szCs w:val="24"/>
        </w:rPr>
        <w:t>±</w:t>
      </w:r>
      <w:r w:rsidRPr="008777A6">
        <w:rPr>
          <w:rFonts w:ascii="Book Antiqua" w:hAnsi="Book Antiqua"/>
          <w:bCs/>
          <w:szCs w:val="24"/>
        </w:rPr>
        <w:t xml:space="preserve"> standard deviations for normal distribution.</w:t>
      </w:r>
      <w:r>
        <w:rPr>
          <w:rFonts w:ascii="Book Antiqua" w:eastAsia="宋体" w:hAnsi="Book Antiqua"/>
          <w:bCs/>
          <w:szCs w:val="24"/>
          <w:lang w:eastAsia="zh-CN"/>
        </w:rPr>
        <w:t xml:space="preserve"> </w:t>
      </w:r>
      <w:r w:rsidRPr="008777A6">
        <w:rPr>
          <w:rFonts w:ascii="Book Antiqua" w:hAnsi="Book Antiqua"/>
          <w:bCs/>
          <w:szCs w:val="24"/>
        </w:rPr>
        <w:t xml:space="preserve">A: </w:t>
      </w:r>
      <w:r>
        <w:rPr>
          <w:rFonts w:ascii="Book Antiqua" w:eastAsia="宋体" w:hAnsi="Book Antiqua"/>
          <w:bCs/>
          <w:szCs w:val="24"/>
          <w:lang w:eastAsia="zh-CN"/>
        </w:rPr>
        <w:t>A</w:t>
      </w:r>
      <w:r w:rsidRPr="008777A6">
        <w:rPr>
          <w:rFonts w:ascii="Book Antiqua" w:hAnsi="Book Antiqua"/>
          <w:bCs/>
          <w:szCs w:val="24"/>
        </w:rPr>
        <w:t>natomical resection</w:t>
      </w:r>
      <w:r>
        <w:rPr>
          <w:rFonts w:ascii="Book Antiqua" w:eastAsia="宋体" w:hAnsi="Book Antiqua"/>
          <w:bCs/>
          <w:szCs w:val="24"/>
          <w:lang w:eastAsia="zh-CN"/>
        </w:rPr>
        <w:t>;</w:t>
      </w:r>
      <w:r w:rsidRPr="008777A6">
        <w:rPr>
          <w:rFonts w:ascii="Book Antiqua" w:hAnsi="Book Antiqua"/>
          <w:bCs/>
          <w:szCs w:val="24"/>
        </w:rPr>
        <w:t xml:space="preserve"> NA: </w:t>
      </w:r>
      <w:r>
        <w:rPr>
          <w:rFonts w:ascii="Book Antiqua" w:eastAsia="宋体" w:hAnsi="Book Antiqua"/>
          <w:bCs/>
          <w:szCs w:val="24"/>
          <w:lang w:eastAsia="zh-CN"/>
        </w:rPr>
        <w:t>N</w:t>
      </w:r>
      <w:r w:rsidRPr="008777A6">
        <w:rPr>
          <w:rFonts w:ascii="Book Antiqua" w:hAnsi="Book Antiqua"/>
          <w:bCs/>
          <w:szCs w:val="24"/>
        </w:rPr>
        <w:t>on-anatomical resection</w:t>
      </w:r>
      <w:r>
        <w:rPr>
          <w:rFonts w:ascii="Book Antiqua" w:eastAsia="宋体" w:hAnsi="Book Antiqua"/>
          <w:bCs/>
          <w:szCs w:val="24"/>
          <w:lang w:eastAsia="zh-CN"/>
        </w:rPr>
        <w:t>;</w:t>
      </w:r>
      <w:r w:rsidRPr="008777A6">
        <w:rPr>
          <w:rFonts w:ascii="Book Antiqua" w:hAnsi="Book Antiqua"/>
          <w:bCs/>
          <w:szCs w:val="24"/>
        </w:rPr>
        <w:t xml:space="preserve"> M: </w:t>
      </w:r>
      <w:r>
        <w:rPr>
          <w:rFonts w:ascii="Book Antiqua" w:eastAsia="宋体" w:hAnsi="Book Antiqua"/>
          <w:bCs/>
          <w:szCs w:val="24"/>
          <w:lang w:eastAsia="zh-CN"/>
        </w:rPr>
        <w:t>M</w:t>
      </w:r>
      <w:r w:rsidRPr="008777A6">
        <w:rPr>
          <w:rFonts w:ascii="Book Antiqua" w:hAnsi="Book Antiqua"/>
          <w:bCs/>
          <w:szCs w:val="24"/>
        </w:rPr>
        <w:t>ale</w:t>
      </w:r>
      <w:r>
        <w:rPr>
          <w:rFonts w:ascii="Book Antiqua" w:eastAsia="宋体" w:hAnsi="Book Antiqua"/>
          <w:bCs/>
          <w:szCs w:val="24"/>
          <w:lang w:eastAsia="zh-CN"/>
        </w:rPr>
        <w:t>;</w:t>
      </w:r>
      <w:r w:rsidRPr="008777A6">
        <w:rPr>
          <w:rFonts w:ascii="Book Antiqua" w:hAnsi="Book Antiqua"/>
          <w:bCs/>
          <w:szCs w:val="24"/>
        </w:rPr>
        <w:t xml:space="preserve"> F: </w:t>
      </w:r>
      <w:r>
        <w:rPr>
          <w:rFonts w:ascii="Book Antiqua" w:eastAsia="宋体" w:hAnsi="Book Antiqua"/>
          <w:bCs/>
          <w:szCs w:val="24"/>
          <w:lang w:eastAsia="zh-CN"/>
        </w:rPr>
        <w:t>F</w:t>
      </w:r>
      <w:r w:rsidRPr="008777A6">
        <w:rPr>
          <w:rFonts w:ascii="Book Antiqua" w:hAnsi="Book Antiqua"/>
          <w:bCs/>
          <w:szCs w:val="24"/>
        </w:rPr>
        <w:t>emale</w:t>
      </w:r>
      <w:r>
        <w:rPr>
          <w:rFonts w:ascii="Book Antiqua" w:eastAsia="宋体" w:hAnsi="Book Antiqua"/>
          <w:bCs/>
          <w:szCs w:val="24"/>
          <w:lang w:eastAsia="zh-CN"/>
        </w:rPr>
        <w:t>;</w:t>
      </w:r>
      <w:r w:rsidRPr="008777A6">
        <w:rPr>
          <w:rFonts w:ascii="Book Antiqua" w:hAnsi="Book Antiqua"/>
          <w:bCs/>
          <w:szCs w:val="24"/>
        </w:rPr>
        <w:t xml:space="preserve"> B: </w:t>
      </w:r>
      <w:r>
        <w:rPr>
          <w:rFonts w:ascii="Book Antiqua" w:eastAsia="宋体" w:hAnsi="Book Antiqua"/>
          <w:bCs/>
          <w:szCs w:val="24"/>
          <w:lang w:eastAsia="zh-CN"/>
        </w:rPr>
        <w:t>H</w:t>
      </w:r>
      <w:r w:rsidRPr="008777A6">
        <w:rPr>
          <w:rFonts w:ascii="Book Antiqua" w:hAnsi="Book Antiqua"/>
          <w:bCs/>
          <w:szCs w:val="24"/>
        </w:rPr>
        <w:t>epatitis B</w:t>
      </w:r>
      <w:r>
        <w:rPr>
          <w:rFonts w:ascii="Book Antiqua" w:eastAsia="宋体" w:hAnsi="Book Antiqua"/>
          <w:bCs/>
          <w:szCs w:val="24"/>
          <w:lang w:eastAsia="zh-CN"/>
        </w:rPr>
        <w:t>;</w:t>
      </w:r>
      <w:r w:rsidRPr="008777A6">
        <w:rPr>
          <w:rFonts w:ascii="Book Antiqua" w:hAnsi="Book Antiqua"/>
          <w:bCs/>
          <w:szCs w:val="24"/>
        </w:rPr>
        <w:t xml:space="preserve"> C: </w:t>
      </w:r>
      <w:r>
        <w:rPr>
          <w:rFonts w:ascii="Book Antiqua" w:eastAsia="宋体" w:hAnsi="Book Antiqua"/>
          <w:bCs/>
          <w:szCs w:val="24"/>
          <w:lang w:eastAsia="zh-CN"/>
        </w:rPr>
        <w:t>H</w:t>
      </w:r>
      <w:r w:rsidRPr="008777A6">
        <w:rPr>
          <w:rFonts w:ascii="Book Antiqua" w:hAnsi="Book Antiqua"/>
          <w:bCs/>
          <w:szCs w:val="24"/>
        </w:rPr>
        <w:t>epatitis C</w:t>
      </w:r>
      <w:r>
        <w:rPr>
          <w:rFonts w:ascii="Book Antiqua" w:eastAsia="宋体" w:hAnsi="Book Antiqua"/>
          <w:bCs/>
          <w:szCs w:val="24"/>
          <w:lang w:eastAsia="zh-CN"/>
        </w:rPr>
        <w:t>;</w:t>
      </w:r>
      <w:r w:rsidRPr="008777A6">
        <w:rPr>
          <w:rFonts w:ascii="Book Antiqua" w:hAnsi="Book Antiqua"/>
          <w:bCs/>
          <w:szCs w:val="24"/>
        </w:rPr>
        <w:t xml:space="preserve"> NBNC: </w:t>
      </w:r>
      <w:r>
        <w:rPr>
          <w:rFonts w:ascii="Book Antiqua" w:eastAsia="宋体" w:hAnsi="Book Antiqua"/>
          <w:bCs/>
          <w:szCs w:val="24"/>
          <w:lang w:eastAsia="zh-CN"/>
        </w:rPr>
        <w:t>N</w:t>
      </w:r>
      <w:r w:rsidRPr="008777A6">
        <w:rPr>
          <w:rFonts w:ascii="Book Antiqua" w:hAnsi="Book Antiqua"/>
          <w:bCs/>
          <w:szCs w:val="24"/>
        </w:rPr>
        <w:t>on-B and non-C hepatitis</w:t>
      </w:r>
      <w:r>
        <w:rPr>
          <w:rFonts w:ascii="Book Antiqua" w:eastAsia="宋体" w:hAnsi="Book Antiqua"/>
          <w:bCs/>
          <w:szCs w:val="24"/>
          <w:lang w:eastAsia="zh-CN"/>
        </w:rPr>
        <w:t>;</w:t>
      </w:r>
      <w:r w:rsidRPr="008777A6">
        <w:rPr>
          <w:rFonts w:ascii="Book Antiqua" w:hAnsi="Book Antiqua"/>
          <w:bCs/>
          <w:szCs w:val="24"/>
        </w:rPr>
        <w:t xml:space="preserve"> N: </w:t>
      </w:r>
      <w:r>
        <w:rPr>
          <w:rFonts w:ascii="Book Antiqua" w:eastAsia="宋体" w:hAnsi="Book Antiqua"/>
          <w:bCs/>
          <w:szCs w:val="24"/>
          <w:lang w:eastAsia="zh-CN"/>
        </w:rPr>
        <w:t>N</w:t>
      </w:r>
      <w:r w:rsidRPr="008777A6">
        <w:rPr>
          <w:rFonts w:ascii="Book Antiqua" w:hAnsi="Book Antiqua"/>
          <w:bCs/>
          <w:szCs w:val="24"/>
        </w:rPr>
        <w:t>ormal</w:t>
      </w:r>
      <w:r>
        <w:rPr>
          <w:rFonts w:ascii="Book Antiqua" w:eastAsia="宋体" w:hAnsi="Book Antiqua"/>
          <w:bCs/>
          <w:szCs w:val="24"/>
          <w:lang w:eastAsia="zh-CN"/>
        </w:rPr>
        <w:t>;</w:t>
      </w:r>
      <w:r w:rsidRPr="008777A6">
        <w:rPr>
          <w:rFonts w:ascii="Book Antiqua" w:hAnsi="Book Antiqua"/>
          <w:bCs/>
          <w:szCs w:val="24"/>
        </w:rPr>
        <w:t xml:space="preserve"> CH: </w:t>
      </w:r>
      <w:r>
        <w:rPr>
          <w:rFonts w:ascii="Book Antiqua" w:eastAsia="宋体" w:hAnsi="Book Antiqua"/>
          <w:bCs/>
          <w:szCs w:val="24"/>
          <w:lang w:eastAsia="zh-CN"/>
        </w:rPr>
        <w:t>C</w:t>
      </w:r>
      <w:r w:rsidRPr="008777A6">
        <w:rPr>
          <w:rFonts w:ascii="Book Antiqua" w:hAnsi="Book Antiqua"/>
          <w:bCs/>
          <w:szCs w:val="24"/>
        </w:rPr>
        <w:t>hronic hepatitis</w:t>
      </w:r>
      <w:r>
        <w:rPr>
          <w:rFonts w:ascii="Book Antiqua" w:eastAsia="宋体" w:hAnsi="Book Antiqua"/>
          <w:bCs/>
          <w:szCs w:val="24"/>
          <w:lang w:eastAsia="zh-CN"/>
        </w:rPr>
        <w:t>;</w:t>
      </w:r>
      <w:r w:rsidRPr="008777A6">
        <w:rPr>
          <w:rFonts w:ascii="Book Antiqua" w:hAnsi="Book Antiqua"/>
          <w:bCs/>
          <w:szCs w:val="24"/>
        </w:rPr>
        <w:t xml:space="preserve"> L: </w:t>
      </w:r>
      <w:r>
        <w:rPr>
          <w:rFonts w:ascii="Book Antiqua" w:eastAsia="宋体" w:hAnsi="Book Antiqua"/>
          <w:bCs/>
          <w:szCs w:val="24"/>
          <w:lang w:eastAsia="zh-CN"/>
        </w:rPr>
        <w:t>L</w:t>
      </w:r>
      <w:r w:rsidRPr="008777A6">
        <w:rPr>
          <w:rFonts w:ascii="Book Antiqua" w:hAnsi="Book Antiqua"/>
          <w:bCs/>
          <w:szCs w:val="24"/>
        </w:rPr>
        <w:t>iver cirrhosis</w:t>
      </w:r>
      <w:r>
        <w:rPr>
          <w:rFonts w:ascii="Book Antiqua" w:eastAsia="宋体" w:hAnsi="Book Antiqua"/>
          <w:bCs/>
          <w:szCs w:val="24"/>
          <w:lang w:eastAsia="zh-CN"/>
        </w:rPr>
        <w:t>;</w:t>
      </w:r>
      <w:r w:rsidRPr="008777A6">
        <w:rPr>
          <w:rFonts w:ascii="Book Antiqua" w:hAnsi="Book Antiqua"/>
          <w:bCs/>
          <w:szCs w:val="24"/>
        </w:rPr>
        <w:t xml:space="preserve"> W: </w:t>
      </w:r>
      <w:r>
        <w:rPr>
          <w:rFonts w:ascii="Book Antiqua" w:eastAsia="宋体" w:hAnsi="Book Antiqua"/>
          <w:bCs/>
          <w:szCs w:val="24"/>
          <w:lang w:eastAsia="zh-CN"/>
        </w:rPr>
        <w:t>W</w:t>
      </w:r>
      <w:r w:rsidRPr="008777A6">
        <w:rPr>
          <w:rFonts w:ascii="Book Antiqua" w:hAnsi="Book Antiqua"/>
          <w:bCs/>
          <w:szCs w:val="24"/>
        </w:rPr>
        <w:t>ell differentiated hepatocellular carcinoma</w:t>
      </w:r>
      <w:r>
        <w:rPr>
          <w:rFonts w:ascii="Book Antiqua" w:eastAsia="宋体" w:hAnsi="Book Antiqua"/>
          <w:bCs/>
          <w:szCs w:val="24"/>
          <w:lang w:eastAsia="zh-CN"/>
        </w:rPr>
        <w:t>;</w:t>
      </w:r>
      <w:r w:rsidRPr="008777A6">
        <w:rPr>
          <w:rFonts w:ascii="Book Antiqua" w:hAnsi="Book Antiqua"/>
          <w:bCs/>
          <w:szCs w:val="24"/>
        </w:rPr>
        <w:t xml:space="preserve"> M: </w:t>
      </w:r>
      <w:r>
        <w:rPr>
          <w:rFonts w:ascii="Book Antiqua" w:eastAsia="宋体" w:hAnsi="Book Antiqua"/>
          <w:bCs/>
          <w:szCs w:val="24"/>
          <w:lang w:eastAsia="zh-CN"/>
        </w:rPr>
        <w:t>M</w:t>
      </w:r>
      <w:r w:rsidRPr="008777A6">
        <w:rPr>
          <w:rFonts w:ascii="Book Antiqua" w:hAnsi="Book Antiqua"/>
          <w:bCs/>
          <w:szCs w:val="24"/>
        </w:rPr>
        <w:t>oderately differentiated hepatocellular carcinoma</w:t>
      </w:r>
      <w:r>
        <w:rPr>
          <w:rFonts w:ascii="Book Antiqua" w:eastAsia="宋体" w:hAnsi="Book Antiqua"/>
          <w:bCs/>
          <w:szCs w:val="24"/>
          <w:lang w:eastAsia="zh-CN"/>
        </w:rPr>
        <w:t>;</w:t>
      </w:r>
      <w:r w:rsidRPr="008777A6">
        <w:rPr>
          <w:rFonts w:ascii="Book Antiqua" w:hAnsi="Book Antiqua"/>
          <w:bCs/>
          <w:szCs w:val="24"/>
        </w:rPr>
        <w:t xml:space="preserve"> P: </w:t>
      </w:r>
      <w:r>
        <w:rPr>
          <w:rFonts w:ascii="Book Antiqua" w:eastAsia="宋体" w:hAnsi="Book Antiqua"/>
          <w:bCs/>
          <w:szCs w:val="24"/>
          <w:lang w:eastAsia="zh-CN"/>
        </w:rPr>
        <w:t>P</w:t>
      </w:r>
      <w:r w:rsidRPr="008777A6">
        <w:rPr>
          <w:rFonts w:ascii="Book Antiqua" w:hAnsi="Book Antiqua"/>
          <w:bCs/>
          <w:szCs w:val="24"/>
        </w:rPr>
        <w:t>oorly differentiated hepatocellular carcinoma</w:t>
      </w:r>
      <w:r>
        <w:rPr>
          <w:rFonts w:ascii="Book Antiqua" w:eastAsia="宋体" w:hAnsi="Book Antiqua"/>
          <w:bCs/>
          <w:szCs w:val="24"/>
          <w:lang w:eastAsia="zh-CN"/>
        </w:rPr>
        <w:t>;</w:t>
      </w:r>
      <w:r w:rsidRPr="008777A6">
        <w:rPr>
          <w:rFonts w:ascii="Book Antiqua" w:hAnsi="Book Antiqua"/>
          <w:bCs/>
          <w:szCs w:val="24"/>
        </w:rPr>
        <w:t xml:space="preserve"> PT: </w:t>
      </w:r>
      <w:r>
        <w:rPr>
          <w:rFonts w:ascii="Book Antiqua" w:eastAsia="宋体" w:hAnsi="Book Antiqua"/>
          <w:bCs/>
          <w:szCs w:val="24"/>
          <w:lang w:eastAsia="zh-CN"/>
        </w:rPr>
        <w:t>P</w:t>
      </w:r>
      <w:r w:rsidRPr="008777A6">
        <w:rPr>
          <w:rFonts w:ascii="Book Antiqua" w:hAnsi="Book Antiqua"/>
          <w:bCs/>
          <w:szCs w:val="24"/>
        </w:rPr>
        <w:t>rothrombin time</w:t>
      </w:r>
      <w:r>
        <w:rPr>
          <w:rFonts w:ascii="Book Antiqua" w:eastAsia="宋体" w:hAnsi="Book Antiqua"/>
          <w:bCs/>
          <w:szCs w:val="24"/>
          <w:lang w:eastAsia="zh-CN"/>
        </w:rPr>
        <w:t>;</w:t>
      </w:r>
      <w:r w:rsidRPr="008777A6">
        <w:rPr>
          <w:rFonts w:ascii="Book Antiqua" w:hAnsi="Book Antiqua"/>
          <w:bCs/>
          <w:szCs w:val="24"/>
        </w:rPr>
        <w:t xml:space="preserve"> ICGR15: </w:t>
      </w:r>
      <w:r>
        <w:rPr>
          <w:rFonts w:ascii="Book Antiqua" w:eastAsia="宋体" w:hAnsi="Book Antiqua"/>
          <w:bCs/>
          <w:szCs w:val="24"/>
          <w:lang w:eastAsia="zh-CN"/>
        </w:rPr>
        <w:t>I</w:t>
      </w:r>
      <w:r w:rsidRPr="008777A6">
        <w:rPr>
          <w:rFonts w:ascii="Book Antiqua" w:hAnsi="Book Antiqua"/>
          <w:bCs/>
          <w:szCs w:val="24"/>
        </w:rPr>
        <w:t>ndocyanine green retention rate at 15 min</w:t>
      </w:r>
      <w:r>
        <w:rPr>
          <w:rFonts w:ascii="Book Antiqua" w:eastAsia="宋体" w:hAnsi="Book Antiqua"/>
          <w:bCs/>
          <w:szCs w:val="24"/>
          <w:lang w:eastAsia="zh-CN"/>
        </w:rPr>
        <w:t>;</w:t>
      </w:r>
      <w:r w:rsidRPr="008777A6">
        <w:rPr>
          <w:rFonts w:ascii="Book Antiqua" w:hAnsi="Book Antiqua"/>
          <w:bCs/>
          <w:szCs w:val="24"/>
        </w:rPr>
        <w:t xml:space="preserve"> VI: </w:t>
      </w:r>
      <w:r>
        <w:rPr>
          <w:rFonts w:ascii="Book Antiqua" w:eastAsia="宋体" w:hAnsi="Book Antiqua"/>
          <w:bCs/>
          <w:szCs w:val="24"/>
          <w:lang w:eastAsia="zh-CN"/>
        </w:rPr>
        <w:t>V</w:t>
      </w:r>
      <w:r w:rsidRPr="008777A6">
        <w:rPr>
          <w:rFonts w:ascii="Book Antiqua" w:hAnsi="Book Antiqua"/>
          <w:bCs/>
          <w:szCs w:val="24"/>
        </w:rPr>
        <w:t>ascular invasion</w:t>
      </w:r>
      <w:r>
        <w:rPr>
          <w:rFonts w:ascii="Book Antiqua" w:eastAsia="宋体" w:hAnsi="Book Antiqua"/>
          <w:bCs/>
          <w:szCs w:val="24"/>
          <w:lang w:eastAsia="zh-CN"/>
        </w:rPr>
        <w:t>;</w:t>
      </w:r>
      <w:r w:rsidRPr="008777A6">
        <w:rPr>
          <w:rFonts w:ascii="Book Antiqua" w:hAnsi="Book Antiqua"/>
          <w:bCs/>
          <w:szCs w:val="24"/>
        </w:rPr>
        <w:t xml:space="preserve"> OT: </w:t>
      </w:r>
      <w:r>
        <w:rPr>
          <w:rFonts w:ascii="Book Antiqua" w:eastAsia="宋体" w:hAnsi="Book Antiqua"/>
          <w:bCs/>
          <w:szCs w:val="24"/>
          <w:lang w:eastAsia="zh-CN"/>
        </w:rPr>
        <w:t>O</w:t>
      </w:r>
      <w:r w:rsidRPr="008777A6">
        <w:rPr>
          <w:rFonts w:ascii="Book Antiqua" w:hAnsi="Book Antiqua"/>
          <w:bCs/>
          <w:szCs w:val="24"/>
        </w:rPr>
        <w:t>perative time</w:t>
      </w:r>
      <w:r>
        <w:rPr>
          <w:rFonts w:ascii="Book Antiqua" w:eastAsia="宋体" w:hAnsi="Book Antiqua"/>
          <w:bCs/>
          <w:szCs w:val="24"/>
          <w:lang w:eastAsia="zh-CN"/>
        </w:rPr>
        <w:t>;</w:t>
      </w:r>
      <w:r w:rsidRPr="008777A6">
        <w:rPr>
          <w:rFonts w:ascii="Book Antiqua" w:hAnsi="Book Antiqua"/>
          <w:bCs/>
          <w:szCs w:val="24"/>
        </w:rPr>
        <w:t xml:space="preserve"> BMI: </w:t>
      </w:r>
      <w:r>
        <w:rPr>
          <w:rFonts w:ascii="Book Antiqua" w:eastAsia="宋体" w:hAnsi="Book Antiqua"/>
          <w:bCs/>
          <w:szCs w:val="24"/>
          <w:lang w:eastAsia="zh-CN"/>
        </w:rPr>
        <w:t>B</w:t>
      </w:r>
      <w:r w:rsidRPr="008777A6">
        <w:rPr>
          <w:rFonts w:ascii="Book Antiqua" w:hAnsi="Book Antiqua"/>
          <w:bCs/>
          <w:szCs w:val="24"/>
        </w:rPr>
        <w:t>ody mass index</w:t>
      </w:r>
      <w:r>
        <w:rPr>
          <w:rFonts w:ascii="Book Antiqua" w:eastAsia="宋体" w:hAnsi="Book Antiqua"/>
          <w:bCs/>
          <w:szCs w:val="24"/>
          <w:lang w:eastAsia="zh-CN"/>
        </w:rPr>
        <w:t>;</w:t>
      </w:r>
      <w:r w:rsidRPr="008777A6">
        <w:rPr>
          <w:rFonts w:ascii="Book Antiqua" w:hAnsi="Book Antiqua"/>
          <w:bCs/>
          <w:szCs w:val="24"/>
        </w:rPr>
        <w:t xml:space="preserve"> AST: </w:t>
      </w:r>
      <w:r>
        <w:rPr>
          <w:rFonts w:ascii="Book Antiqua" w:eastAsia="宋体" w:hAnsi="Book Antiqua"/>
          <w:bCs/>
          <w:szCs w:val="24"/>
          <w:lang w:eastAsia="zh-CN"/>
        </w:rPr>
        <w:t>A</w:t>
      </w:r>
      <w:r w:rsidRPr="008777A6">
        <w:rPr>
          <w:rFonts w:ascii="Book Antiqua" w:hAnsi="Book Antiqua"/>
          <w:bCs/>
          <w:szCs w:val="24"/>
        </w:rPr>
        <w:t>spartate aminotransferase</w:t>
      </w:r>
      <w:r>
        <w:rPr>
          <w:rFonts w:ascii="Book Antiqua" w:eastAsia="宋体" w:hAnsi="Book Antiqua"/>
          <w:bCs/>
          <w:szCs w:val="24"/>
          <w:lang w:eastAsia="zh-CN"/>
        </w:rPr>
        <w:t>;</w:t>
      </w:r>
      <w:r w:rsidRPr="008777A6">
        <w:rPr>
          <w:rFonts w:ascii="Book Antiqua" w:hAnsi="Book Antiqua"/>
          <w:bCs/>
          <w:szCs w:val="24"/>
        </w:rPr>
        <w:t xml:space="preserve"> ALT: </w:t>
      </w:r>
      <w:r>
        <w:rPr>
          <w:rFonts w:ascii="Book Antiqua" w:eastAsia="宋体" w:hAnsi="Book Antiqua"/>
          <w:bCs/>
          <w:szCs w:val="24"/>
          <w:lang w:eastAsia="zh-CN"/>
        </w:rPr>
        <w:t>A</w:t>
      </w:r>
      <w:r w:rsidRPr="008777A6">
        <w:rPr>
          <w:rFonts w:ascii="Book Antiqua" w:hAnsi="Book Antiqua"/>
          <w:bCs/>
          <w:szCs w:val="24"/>
        </w:rPr>
        <w:t>lanine aminotransferase</w:t>
      </w:r>
      <w:r>
        <w:rPr>
          <w:rFonts w:ascii="Book Antiqua" w:eastAsia="宋体" w:hAnsi="Book Antiqua"/>
          <w:bCs/>
          <w:szCs w:val="24"/>
          <w:lang w:eastAsia="zh-CN"/>
        </w:rPr>
        <w:t>;</w:t>
      </w:r>
      <w:r w:rsidRPr="008777A6">
        <w:rPr>
          <w:rFonts w:ascii="Book Antiqua" w:hAnsi="Book Antiqua"/>
          <w:bCs/>
          <w:szCs w:val="24"/>
        </w:rPr>
        <w:t xml:space="preserve"> MELD: </w:t>
      </w:r>
      <w:r>
        <w:rPr>
          <w:rFonts w:ascii="Book Antiqua" w:eastAsia="宋体" w:hAnsi="Book Antiqua"/>
          <w:bCs/>
          <w:szCs w:val="24"/>
          <w:lang w:eastAsia="zh-CN"/>
        </w:rPr>
        <w:t>M</w:t>
      </w:r>
      <w:r w:rsidRPr="008777A6">
        <w:rPr>
          <w:rFonts w:ascii="Book Antiqua" w:hAnsi="Book Antiqua"/>
          <w:bCs/>
          <w:szCs w:val="24"/>
        </w:rPr>
        <w:t>odel for end-stage liver disease</w:t>
      </w:r>
      <w:r>
        <w:rPr>
          <w:rFonts w:ascii="Book Antiqua" w:eastAsia="宋体" w:hAnsi="Book Antiqua"/>
          <w:bCs/>
          <w:szCs w:val="24"/>
          <w:lang w:eastAsia="zh-CN"/>
        </w:rPr>
        <w:t>;</w:t>
      </w:r>
      <w:r w:rsidRPr="008777A6">
        <w:rPr>
          <w:rFonts w:ascii="Book Antiqua" w:hAnsi="Book Antiqua"/>
          <w:bCs/>
          <w:szCs w:val="24"/>
        </w:rPr>
        <w:t xml:space="preserve"> BTR: </w:t>
      </w:r>
      <w:r>
        <w:rPr>
          <w:rFonts w:ascii="Book Antiqua" w:eastAsia="宋体" w:hAnsi="Book Antiqua"/>
          <w:bCs/>
          <w:szCs w:val="24"/>
          <w:lang w:eastAsia="zh-CN"/>
        </w:rPr>
        <w:t>B</w:t>
      </w:r>
      <w:r w:rsidRPr="008777A6">
        <w:rPr>
          <w:rFonts w:ascii="Book Antiqua" w:hAnsi="Book Antiqua"/>
          <w:bCs/>
          <w:szCs w:val="24"/>
        </w:rPr>
        <w:t>ranched chain amino acids to tyrosine ratio</w:t>
      </w:r>
      <w:r>
        <w:rPr>
          <w:rFonts w:ascii="Book Antiqua" w:eastAsia="宋体" w:hAnsi="Book Antiqua"/>
          <w:bCs/>
          <w:szCs w:val="24"/>
          <w:lang w:eastAsia="zh-CN"/>
        </w:rPr>
        <w:t>;</w:t>
      </w:r>
      <w:r w:rsidRPr="008777A6">
        <w:rPr>
          <w:rFonts w:ascii="Book Antiqua" w:hAnsi="Book Antiqua"/>
          <w:bCs/>
          <w:szCs w:val="24"/>
        </w:rPr>
        <w:t xml:space="preserve"> HGF: </w:t>
      </w:r>
      <w:r>
        <w:rPr>
          <w:rFonts w:ascii="Book Antiqua" w:eastAsia="宋体" w:hAnsi="Book Antiqua"/>
          <w:bCs/>
          <w:szCs w:val="24"/>
          <w:lang w:eastAsia="zh-CN"/>
        </w:rPr>
        <w:t>H</w:t>
      </w:r>
      <w:r w:rsidRPr="008777A6">
        <w:rPr>
          <w:rFonts w:ascii="Book Antiqua" w:hAnsi="Book Antiqua"/>
          <w:bCs/>
          <w:szCs w:val="24"/>
        </w:rPr>
        <w:t xml:space="preserve">epatocyte growth </w:t>
      </w:r>
      <w:r w:rsidRPr="008777A6">
        <w:rPr>
          <w:rFonts w:ascii="Book Antiqua" w:hAnsi="Book Antiqua"/>
          <w:bCs/>
          <w:szCs w:val="24"/>
        </w:rPr>
        <w:lastRenderedPageBreak/>
        <w:t>factor</w:t>
      </w:r>
      <w:r>
        <w:rPr>
          <w:rFonts w:ascii="Book Antiqua" w:eastAsia="宋体" w:hAnsi="Book Antiqua"/>
          <w:bCs/>
          <w:szCs w:val="24"/>
          <w:lang w:eastAsia="zh-CN"/>
        </w:rPr>
        <w:t>;</w:t>
      </w:r>
      <w:r w:rsidRPr="008777A6">
        <w:rPr>
          <w:rFonts w:ascii="Book Antiqua" w:hAnsi="Book Antiqua"/>
          <w:bCs/>
          <w:szCs w:val="24"/>
        </w:rPr>
        <w:t xml:space="preserve"> AFP: </w:t>
      </w:r>
      <w:r>
        <w:rPr>
          <w:rFonts w:ascii="Book Antiqua" w:eastAsia="宋体" w:hAnsi="Book Antiqua"/>
          <w:bCs/>
          <w:szCs w:val="24"/>
          <w:lang w:eastAsia="zh-CN"/>
        </w:rPr>
        <w:t>A</w:t>
      </w:r>
      <w:r w:rsidRPr="008777A6">
        <w:rPr>
          <w:rFonts w:ascii="Book Antiqua" w:hAnsi="Book Antiqua"/>
          <w:bCs/>
          <w:szCs w:val="24"/>
        </w:rPr>
        <w:t>lpha-fetoprotein</w:t>
      </w:r>
      <w:r>
        <w:rPr>
          <w:rFonts w:ascii="Book Antiqua" w:eastAsia="宋体" w:hAnsi="Book Antiqua"/>
          <w:bCs/>
          <w:szCs w:val="24"/>
          <w:lang w:eastAsia="zh-CN"/>
        </w:rPr>
        <w:t>;</w:t>
      </w:r>
      <w:r w:rsidRPr="008777A6">
        <w:rPr>
          <w:rFonts w:ascii="Book Antiqua" w:hAnsi="Book Antiqua"/>
          <w:bCs/>
          <w:szCs w:val="24"/>
        </w:rPr>
        <w:t xml:space="preserve"> PIVKA: </w:t>
      </w:r>
      <w:r>
        <w:rPr>
          <w:rFonts w:ascii="Book Antiqua" w:eastAsia="宋体" w:hAnsi="Book Antiqua"/>
          <w:bCs/>
          <w:szCs w:val="24"/>
          <w:lang w:eastAsia="zh-CN"/>
        </w:rPr>
        <w:t>P</w:t>
      </w:r>
      <w:r w:rsidRPr="008777A6">
        <w:rPr>
          <w:rFonts w:ascii="Book Antiqua" w:hAnsi="Book Antiqua"/>
          <w:bCs/>
          <w:szCs w:val="24"/>
        </w:rPr>
        <w:t>rotein induced by vitamin K absence or antagonist.</w:t>
      </w:r>
    </w:p>
    <w:p w:rsidR="00C000CA" w:rsidRDefault="00C000CA" w:rsidP="008777A6">
      <w:pPr>
        <w:widowControl/>
        <w:spacing w:line="360" w:lineRule="auto"/>
        <w:rPr>
          <w:rFonts w:ascii="Book Antiqua" w:eastAsia="宋体" w:hAnsi="Book Antiqua"/>
          <w:bCs/>
          <w:szCs w:val="24"/>
          <w:lang w:eastAsia="zh-CN"/>
        </w:rPr>
      </w:pPr>
    </w:p>
    <w:p w:rsidR="00C000CA" w:rsidRPr="005355A8" w:rsidRDefault="00C000CA" w:rsidP="008777A6">
      <w:pPr>
        <w:widowControl/>
        <w:spacing w:line="360" w:lineRule="auto"/>
        <w:rPr>
          <w:rFonts w:ascii="Book Antiqua" w:eastAsia="宋体" w:hAnsi="Book Antiqua"/>
          <w:b/>
          <w:bCs/>
          <w:szCs w:val="24"/>
          <w:lang w:eastAsia="zh-CN"/>
        </w:rPr>
      </w:pPr>
      <w:r w:rsidRPr="005355A8">
        <w:rPr>
          <w:rFonts w:ascii="Book Antiqua" w:hAnsi="Book Antiqua"/>
          <w:b/>
          <w:bCs/>
          <w:szCs w:val="24"/>
        </w:rPr>
        <w:t>Table 2 Univariate and multivariate analysis of prognostic factors in the one-to-one propensity score-matched pairs</w:t>
      </w:r>
    </w:p>
    <w:tbl>
      <w:tblPr>
        <w:tblW w:w="9050" w:type="dxa"/>
        <w:tblLayout w:type="fixed"/>
        <w:tblCellMar>
          <w:left w:w="0" w:type="dxa"/>
          <w:right w:w="0" w:type="dxa"/>
        </w:tblCellMar>
        <w:tblLook w:val="0020" w:firstRow="1" w:lastRow="0" w:firstColumn="0" w:lastColumn="0" w:noHBand="0" w:noVBand="0"/>
      </w:tblPr>
      <w:tblGrid>
        <w:gridCol w:w="1845"/>
        <w:gridCol w:w="1276"/>
        <w:gridCol w:w="1276"/>
        <w:gridCol w:w="992"/>
        <w:gridCol w:w="1276"/>
        <w:gridCol w:w="1276"/>
        <w:gridCol w:w="1109"/>
      </w:tblGrid>
      <w:tr w:rsidR="00C000CA" w:rsidRPr="00065ED7" w:rsidTr="00FD25A6">
        <w:trPr>
          <w:trHeight w:val="254"/>
        </w:trPr>
        <w:tc>
          <w:tcPr>
            <w:tcW w:w="1845" w:type="dxa"/>
            <w:tcBorders>
              <w:top w:val="single" w:sz="8" w:space="0" w:color="000000"/>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Overall survival</w:t>
            </w:r>
          </w:p>
        </w:tc>
        <w:tc>
          <w:tcPr>
            <w:tcW w:w="3544" w:type="dxa"/>
            <w:gridSpan w:val="3"/>
            <w:tcBorders>
              <w:top w:val="single" w:sz="8" w:space="0" w:color="000000"/>
              <w:left w:val="dashSmallGap" w:sz="4" w:space="0" w:color="auto"/>
              <w:bottom w:val="single" w:sz="8" w:space="0" w:color="000000"/>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Univariate analysis</w:t>
            </w:r>
          </w:p>
        </w:tc>
        <w:tc>
          <w:tcPr>
            <w:tcW w:w="3661" w:type="dxa"/>
            <w:gridSpan w:val="3"/>
            <w:tcBorders>
              <w:top w:val="single" w:sz="8" w:space="0" w:color="000000"/>
              <w:left w:val="dashSmallGap" w:sz="4" w:space="0" w:color="auto"/>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Multivariate analysis</w:t>
            </w:r>
          </w:p>
        </w:tc>
      </w:tr>
      <w:tr w:rsidR="00C000CA" w:rsidRPr="00065ED7" w:rsidTr="00FD25A6">
        <w:trPr>
          <w:trHeight w:val="118"/>
        </w:trPr>
        <w:tc>
          <w:tcPr>
            <w:tcW w:w="1845" w:type="dxa"/>
            <w:tcBorders>
              <w:top w:val="nil"/>
              <w:left w:val="nil"/>
              <w:bottom w:val="single" w:sz="8" w:space="0" w:color="000000"/>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Prognostic factors</w:t>
            </w:r>
          </w:p>
        </w:tc>
        <w:tc>
          <w:tcPr>
            <w:tcW w:w="1276" w:type="dxa"/>
            <w:tcBorders>
              <w:top w:val="single" w:sz="8" w:space="0" w:color="000000"/>
              <w:left w:val="dashSmallGap" w:sz="4" w:space="0" w:color="auto"/>
              <w:bottom w:val="single" w:sz="8" w:space="0" w:color="000000"/>
              <w:right w:val="nil"/>
            </w:tcBorders>
            <w:tcMar>
              <w:top w:w="72" w:type="dxa"/>
              <w:left w:w="144" w:type="dxa"/>
              <w:bottom w:w="72" w:type="dxa"/>
              <w:right w:w="144" w:type="dxa"/>
            </w:tcMar>
          </w:tcPr>
          <w:p w:rsidR="00C000CA" w:rsidRPr="00065ED7" w:rsidRDefault="00C000CA" w:rsidP="00065ED7">
            <w:pPr>
              <w:widowControl/>
              <w:spacing w:line="360" w:lineRule="auto"/>
              <w:rPr>
                <w:rFonts w:ascii="Book Antiqua" w:eastAsia="宋体" w:hAnsi="Book Antiqua" w:cs="Arial"/>
                <w:kern w:val="0"/>
                <w:sz w:val="18"/>
                <w:szCs w:val="18"/>
                <w:lang w:eastAsia="zh-CN"/>
              </w:rPr>
            </w:pPr>
            <w:r w:rsidRPr="00065ED7">
              <w:rPr>
                <w:rFonts w:ascii="Book Antiqua" w:eastAsia="MS PGothic" w:hAnsi="Book Antiqua"/>
                <w:b/>
                <w:bCs/>
                <w:color w:val="000000"/>
                <w:kern w:val="24"/>
                <w:sz w:val="18"/>
                <w:szCs w:val="18"/>
              </w:rPr>
              <w:t>H</w:t>
            </w:r>
            <w:r>
              <w:rPr>
                <w:rFonts w:ascii="Book Antiqua" w:eastAsia="宋体" w:hAnsi="Book Antiqua"/>
                <w:b/>
                <w:bCs/>
                <w:color w:val="000000"/>
                <w:kern w:val="24"/>
                <w:sz w:val="18"/>
                <w:szCs w:val="18"/>
                <w:lang w:eastAsia="zh-CN"/>
              </w:rPr>
              <w:t>R</w:t>
            </w:r>
          </w:p>
        </w:tc>
        <w:tc>
          <w:tcPr>
            <w:tcW w:w="1276" w:type="dxa"/>
            <w:tcBorders>
              <w:top w:val="single" w:sz="8" w:space="0" w:color="000000"/>
              <w:left w:val="nil"/>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95%CI</w:t>
            </w:r>
          </w:p>
        </w:tc>
        <w:tc>
          <w:tcPr>
            <w:tcW w:w="992" w:type="dxa"/>
            <w:tcBorders>
              <w:top w:val="single" w:sz="8" w:space="0" w:color="000000"/>
              <w:left w:val="nil"/>
              <w:bottom w:val="single" w:sz="8" w:space="0" w:color="000000"/>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i/>
                <w:kern w:val="0"/>
                <w:sz w:val="18"/>
                <w:szCs w:val="18"/>
              </w:rPr>
            </w:pPr>
            <w:r w:rsidRPr="00065ED7">
              <w:rPr>
                <w:rFonts w:ascii="Book Antiqua" w:eastAsia="MS PGothic" w:hAnsi="Book Antiqua"/>
                <w:b/>
                <w:bCs/>
                <w:i/>
                <w:color w:val="000000"/>
                <w:kern w:val="24"/>
                <w:sz w:val="18"/>
                <w:szCs w:val="18"/>
              </w:rPr>
              <w:t>P</w:t>
            </w:r>
          </w:p>
        </w:tc>
        <w:tc>
          <w:tcPr>
            <w:tcW w:w="1276" w:type="dxa"/>
            <w:tcBorders>
              <w:top w:val="single" w:sz="8" w:space="0" w:color="000000"/>
              <w:left w:val="dashSmallGap" w:sz="4" w:space="0" w:color="auto"/>
              <w:bottom w:val="single" w:sz="8" w:space="0" w:color="000000"/>
              <w:right w:val="nil"/>
            </w:tcBorders>
            <w:tcMar>
              <w:top w:w="72" w:type="dxa"/>
              <w:left w:w="144" w:type="dxa"/>
              <w:bottom w:w="72" w:type="dxa"/>
              <w:right w:w="144" w:type="dxa"/>
            </w:tcMar>
          </w:tcPr>
          <w:p w:rsidR="00C000CA" w:rsidRPr="00065ED7" w:rsidRDefault="00C000CA" w:rsidP="00065ED7">
            <w:pPr>
              <w:widowControl/>
              <w:spacing w:line="360" w:lineRule="auto"/>
              <w:rPr>
                <w:rFonts w:ascii="Book Antiqua" w:eastAsia="宋体" w:hAnsi="Book Antiqua" w:cs="Arial"/>
                <w:kern w:val="0"/>
                <w:sz w:val="18"/>
                <w:szCs w:val="18"/>
                <w:lang w:eastAsia="zh-CN"/>
              </w:rPr>
            </w:pPr>
            <w:r w:rsidRPr="00065ED7">
              <w:rPr>
                <w:rFonts w:ascii="Book Antiqua" w:eastAsia="MS PGothic" w:hAnsi="Book Antiqua"/>
                <w:b/>
                <w:bCs/>
                <w:color w:val="000000"/>
                <w:kern w:val="24"/>
                <w:sz w:val="18"/>
                <w:szCs w:val="18"/>
              </w:rPr>
              <w:t>H</w:t>
            </w:r>
            <w:r>
              <w:rPr>
                <w:rFonts w:ascii="Book Antiqua" w:eastAsia="宋体" w:hAnsi="Book Antiqua"/>
                <w:b/>
                <w:bCs/>
                <w:color w:val="000000"/>
                <w:kern w:val="24"/>
                <w:sz w:val="18"/>
                <w:szCs w:val="18"/>
                <w:lang w:eastAsia="zh-CN"/>
              </w:rPr>
              <w:t>R</w:t>
            </w:r>
          </w:p>
        </w:tc>
        <w:tc>
          <w:tcPr>
            <w:tcW w:w="1276" w:type="dxa"/>
            <w:tcBorders>
              <w:top w:val="single" w:sz="8" w:space="0" w:color="000000"/>
              <w:left w:val="nil"/>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95%CI</w:t>
            </w:r>
          </w:p>
        </w:tc>
        <w:tc>
          <w:tcPr>
            <w:tcW w:w="1109" w:type="dxa"/>
            <w:tcBorders>
              <w:top w:val="single" w:sz="8" w:space="0" w:color="000000"/>
              <w:left w:val="nil"/>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i/>
                <w:kern w:val="0"/>
                <w:sz w:val="18"/>
                <w:szCs w:val="18"/>
              </w:rPr>
            </w:pPr>
            <w:r w:rsidRPr="00065ED7">
              <w:rPr>
                <w:rFonts w:ascii="Book Antiqua" w:eastAsia="MS PGothic" w:hAnsi="Book Antiqua"/>
                <w:b/>
                <w:bCs/>
                <w:i/>
                <w:color w:val="000000"/>
                <w:kern w:val="24"/>
                <w:sz w:val="18"/>
                <w:szCs w:val="18"/>
              </w:rPr>
              <w:t>P</w:t>
            </w:r>
          </w:p>
        </w:tc>
      </w:tr>
      <w:tr w:rsidR="00C000CA" w:rsidRPr="00065ED7" w:rsidTr="00FD25A6">
        <w:trPr>
          <w:trHeight w:val="124"/>
        </w:trPr>
        <w:tc>
          <w:tcPr>
            <w:tcW w:w="1845" w:type="dxa"/>
            <w:tcBorders>
              <w:top w:val="single" w:sz="8" w:space="0" w:color="000000"/>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Anatomical resection</w:t>
            </w:r>
          </w:p>
        </w:tc>
        <w:tc>
          <w:tcPr>
            <w:tcW w:w="1276" w:type="dxa"/>
            <w:tcBorders>
              <w:top w:val="single" w:sz="8" w:space="0" w:color="000000"/>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0.456</w:t>
            </w:r>
          </w:p>
        </w:tc>
        <w:tc>
          <w:tcPr>
            <w:tcW w:w="1276" w:type="dxa"/>
            <w:tcBorders>
              <w:top w:val="single" w:sz="8" w:space="0" w:color="000000"/>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0.211-0.983</w:t>
            </w:r>
          </w:p>
        </w:tc>
        <w:tc>
          <w:tcPr>
            <w:tcW w:w="992" w:type="dxa"/>
            <w:tcBorders>
              <w:top w:val="single" w:sz="8" w:space="0" w:color="000000"/>
              <w:left w:val="nil"/>
              <w:bottom w:val="nil"/>
              <w:right w:val="dashSmallGap" w:sz="4" w:space="0" w:color="auto"/>
            </w:tcBorders>
            <w:tcMar>
              <w:top w:w="72" w:type="dxa"/>
              <w:left w:w="144" w:type="dxa"/>
              <w:bottom w:w="72" w:type="dxa"/>
              <w:right w:w="144" w:type="dxa"/>
            </w:tcMar>
          </w:tcPr>
          <w:p w:rsidR="00C000CA" w:rsidRPr="000F59B4"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0.039</w:t>
            </w:r>
          </w:p>
        </w:tc>
        <w:tc>
          <w:tcPr>
            <w:tcW w:w="1276" w:type="dxa"/>
            <w:tcBorders>
              <w:top w:val="single" w:sz="8" w:space="0" w:color="000000"/>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0.546</w:t>
            </w:r>
          </w:p>
        </w:tc>
        <w:tc>
          <w:tcPr>
            <w:tcW w:w="1276" w:type="dxa"/>
            <w:tcBorders>
              <w:top w:val="single" w:sz="8" w:space="0" w:color="000000"/>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0.205-1.453</w:t>
            </w:r>
          </w:p>
        </w:tc>
        <w:tc>
          <w:tcPr>
            <w:tcW w:w="1109" w:type="dxa"/>
            <w:tcBorders>
              <w:top w:val="single" w:sz="8" w:space="0" w:color="000000"/>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0.226</w:t>
            </w:r>
          </w:p>
        </w:tc>
      </w:tr>
      <w:tr w:rsidR="00C000CA" w:rsidRPr="00065ED7" w:rsidTr="00FD25A6">
        <w:trPr>
          <w:trHeight w:val="105"/>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Female gender</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0.673</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0.157-2.877</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0.572</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81"/>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9C13EA"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Age</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0.994</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0.955-1.033</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0.747</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Background (N</w:t>
            </w:r>
            <w:r>
              <w:rPr>
                <w:rFonts w:ascii="Book Antiqua" w:eastAsia="宋体" w:hAnsi="Book Antiqua"/>
                <w:b/>
                <w:bCs/>
                <w:color w:val="000000"/>
                <w:kern w:val="24"/>
                <w:sz w:val="18"/>
                <w:szCs w:val="18"/>
                <w:lang w:eastAsia="zh-CN"/>
              </w:rPr>
              <w:t xml:space="preserve"> </w:t>
            </w:r>
            <w:r w:rsidRPr="00065ED7">
              <w:rPr>
                <w:rFonts w:ascii="Book Antiqua" w:eastAsia="MS PGothic" w:hAnsi="Book Antiqua"/>
                <w:b/>
                <w:bCs/>
                <w:color w:val="000000"/>
                <w:kern w:val="24"/>
                <w:sz w:val="18"/>
                <w:szCs w:val="18"/>
              </w:rPr>
              <w:t>+</w:t>
            </w:r>
            <w:r>
              <w:rPr>
                <w:rFonts w:ascii="Book Antiqua" w:eastAsia="宋体" w:hAnsi="Book Antiqua"/>
                <w:b/>
                <w:bCs/>
                <w:color w:val="000000"/>
                <w:kern w:val="24"/>
                <w:sz w:val="18"/>
                <w:szCs w:val="18"/>
                <w:lang w:eastAsia="zh-CN"/>
              </w:rPr>
              <w:t xml:space="preserve"> </w:t>
            </w:r>
            <w:r w:rsidRPr="00065ED7">
              <w:rPr>
                <w:rFonts w:ascii="Book Antiqua" w:eastAsia="MS PGothic" w:hAnsi="Book Antiqua"/>
                <w:b/>
                <w:bCs/>
                <w:color w:val="000000"/>
                <w:kern w:val="24"/>
                <w:sz w:val="18"/>
                <w:szCs w:val="18"/>
              </w:rPr>
              <w:t>CH)</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0.867</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0.412-1.825</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0.707</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33"/>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Histology (W + M)</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0.442</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0.194-1.005</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0.068</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0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Albumin</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0.536</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0.187-1.534</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0.249</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85"/>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Bilirubin</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1.247</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0.375-4.145</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0.721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47"/>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 xml:space="preserve">Prothrombin time </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0.984</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0.951-1.019</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0.371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3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 xml:space="preserve">ICGR15 </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1.101</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1.047-1.158</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F59B4" w:rsidRDefault="00C000CA" w:rsidP="008777A6">
            <w:pPr>
              <w:widowControl/>
              <w:spacing w:line="360" w:lineRule="auto"/>
              <w:rPr>
                <w:rFonts w:ascii="Book Antiqua" w:eastAsia="宋体" w:hAnsi="Book Antiqua" w:cs="Arial"/>
                <w:kern w:val="0"/>
                <w:sz w:val="18"/>
                <w:szCs w:val="18"/>
                <w:lang w:eastAsia="zh-CN"/>
              </w:rPr>
            </w:pPr>
            <w:r w:rsidRPr="00065ED7">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1.059</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0.990-1.134</w:t>
            </w: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0.097</w:t>
            </w:r>
          </w:p>
        </w:tc>
      </w:tr>
      <w:tr w:rsidR="00C000CA" w:rsidRPr="00065ED7" w:rsidTr="00FD25A6">
        <w:trPr>
          <w:trHeight w:val="131"/>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493D09" w:rsidRDefault="00C000CA" w:rsidP="008777A6">
            <w:pPr>
              <w:widowControl/>
              <w:spacing w:line="360" w:lineRule="auto"/>
              <w:rPr>
                <w:rFonts w:ascii="Book Antiqua" w:eastAsia="宋体" w:hAnsi="Book Antiqua" w:cs="Arial"/>
                <w:kern w:val="0"/>
                <w:sz w:val="18"/>
                <w:szCs w:val="18"/>
                <w:lang w:eastAsia="zh-CN"/>
              </w:rPr>
            </w:pPr>
            <w:r w:rsidRPr="00065ED7">
              <w:rPr>
                <w:rFonts w:ascii="Book Antiqua" w:eastAsia="MS PGothic" w:hAnsi="Book Antiqua"/>
                <w:b/>
                <w:bCs/>
                <w:color w:val="000000"/>
                <w:kern w:val="24"/>
                <w:sz w:val="18"/>
                <w:szCs w:val="18"/>
              </w:rPr>
              <w:t>Tumor size</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1.151</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1.069-1.241</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F59B4"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0.001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1.165</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0.977-1.389</w:t>
            </w: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0.089</w:t>
            </w:r>
          </w:p>
        </w:tc>
      </w:tr>
      <w:tr w:rsidR="00C000CA" w:rsidRPr="00065ED7" w:rsidTr="00FD25A6">
        <w:trPr>
          <w:trHeight w:val="137"/>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No. of tumors</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1.075</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0.728-1.588</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0.723</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Absence of VI</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0.232</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0.109-0.496</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F59B4" w:rsidRDefault="00C000CA" w:rsidP="008777A6">
            <w:pPr>
              <w:widowControl/>
              <w:spacing w:line="360" w:lineRule="auto"/>
              <w:rPr>
                <w:rFonts w:ascii="Book Antiqua" w:eastAsia="宋体" w:hAnsi="Book Antiqua" w:cs="Arial"/>
                <w:kern w:val="0"/>
                <w:sz w:val="18"/>
                <w:szCs w:val="18"/>
                <w:lang w:eastAsia="zh-CN"/>
              </w:rPr>
            </w:pPr>
            <w:r w:rsidRPr="00065ED7">
              <w:rPr>
                <w:rFonts w:ascii="Book Antiqua" w:eastAsia="MS PGothic" w:hAnsi="Book Antiqua"/>
                <w:b/>
                <w:bCs/>
                <w:color w:val="000000"/>
                <w:kern w:val="24"/>
                <w:sz w:val="18"/>
                <w:szCs w:val="18"/>
              </w:rPr>
              <w:t>&lt;</w:t>
            </w:r>
            <w:r>
              <w:rPr>
                <w:rFonts w:ascii="Book Antiqua" w:eastAsia="宋体" w:hAnsi="Book Antiqua"/>
                <w:b/>
                <w:bCs/>
                <w:color w:val="000000"/>
                <w:kern w:val="24"/>
                <w:sz w:val="18"/>
                <w:szCs w:val="18"/>
                <w:lang w:eastAsia="zh-CN"/>
              </w:rPr>
              <w:t xml:space="preserve"> </w:t>
            </w:r>
            <w:r>
              <w:rPr>
                <w:rFonts w:ascii="Book Antiqua" w:eastAsia="MS PGothic" w:hAnsi="Book Antiqua"/>
                <w:b/>
                <w:bCs/>
                <w:color w:val="000000"/>
                <w:kern w:val="24"/>
                <w:sz w:val="18"/>
                <w:szCs w:val="18"/>
              </w:rPr>
              <w:t>0.001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0.228</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0.092-0.568</w:t>
            </w:r>
          </w:p>
        </w:tc>
        <w:tc>
          <w:tcPr>
            <w:tcW w:w="1109" w:type="dxa"/>
            <w:tcBorders>
              <w:top w:val="nil"/>
              <w:left w:val="nil"/>
              <w:bottom w:val="nil"/>
              <w:right w:val="nil"/>
            </w:tcBorders>
            <w:tcMar>
              <w:top w:w="72" w:type="dxa"/>
              <w:left w:w="144" w:type="dxa"/>
              <w:bottom w:w="72" w:type="dxa"/>
              <w:right w:w="144" w:type="dxa"/>
            </w:tcMar>
          </w:tcPr>
          <w:p w:rsidR="00C000CA" w:rsidRPr="00BE11E3"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0.002</w:t>
            </w:r>
          </w:p>
        </w:tc>
      </w:tr>
      <w:tr w:rsidR="00C000CA" w:rsidRPr="00065ED7" w:rsidTr="00FD25A6">
        <w:trPr>
          <w:trHeight w:val="26"/>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lastRenderedPageBreak/>
              <w:t>Operative Time</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1.003</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0.999-1.006</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0.189</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 xml:space="preserve">Blood loss </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1.002</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1.001-1.002</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F59B4" w:rsidRDefault="00C000CA" w:rsidP="00493D09">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0.001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1.001</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1.000-1.002</w:t>
            </w: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0.179</w:t>
            </w: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Blood transfusion</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1.117</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0.914-1.364</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0.316</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Body mass index</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0.957</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0.839-1.091</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0.509</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493D09" w:rsidRDefault="00C000CA" w:rsidP="008777A6">
            <w:pPr>
              <w:widowControl/>
              <w:spacing w:line="360" w:lineRule="auto"/>
              <w:rPr>
                <w:rFonts w:ascii="Book Antiqua" w:eastAsia="宋体" w:hAnsi="Book Antiqua" w:cs="Arial"/>
                <w:kern w:val="0"/>
                <w:sz w:val="18"/>
                <w:szCs w:val="18"/>
                <w:lang w:eastAsia="zh-CN"/>
              </w:rPr>
            </w:pPr>
            <w:r w:rsidRPr="00065ED7">
              <w:rPr>
                <w:rFonts w:ascii="Book Antiqua" w:eastAsia="MS PGothic" w:hAnsi="Book Antiqua"/>
                <w:b/>
                <w:bCs/>
                <w:color w:val="000000"/>
                <w:kern w:val="24"/>
                <w:sz w:val="18"/>
                <w:szCs w:val="18"/>
              </w:rPr>
              <w:t>Platelets</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1.023</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1.000-1.047</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0.109</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61"/>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AST</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1.024</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1.012-1.037</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F59B4"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0.001</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1.010</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0.994-1.026</w:t>
            </w: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0.209</w:t>
            </w: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ALT</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1.005</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0.992-1.019</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0.472</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9"/>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MELD</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1.067</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0.966-1.179</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0.278</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45"/>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BTR</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0.772</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0.557-1.068</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0.084</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121"/>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Hyaluronate</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1.001</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0.999-1.003</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0.234</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97"/>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HGF</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43.179</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2.321-803.29</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F59B4"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0.015</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52.366</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1.310-2094.1</w:t>
            </w:r>
          </w:p>
        </w:tc>
        <w:tc>
          <w:tcPr>
            <w:tcW w:w="1109" w:type="dxa"/>
            <w:tcBorders>
              <w:top w:val="nil"/>
              <w:left w:val="nil"/>
              <w:bottom w:val="nil"/>
              <w:right w:val="nil"/>
            </w:tcBorders>
            <w:tcMar>
              <w:top w:w="72" w:type="dxa"/>
              <w:left w:w="144" w:type="dxa"/>
              <w:bottom w:w="72" w:type="dxa"/>
              <w:right w:w="144" w:type="dxa"/>
            </w:tcMar>
          </w:tcPr>
          <w:p w:rsidR="00C000CA" w:rsidRPr="00BE11E3" w:rsidRDefault="00C000CA" w:rsidP="008777A6">
            <w:pPr>
              <w:widowControl/>
              <w:spacing w:line="360" w:lineRule="auto"/>
              <w:rPr>
                <w:rFonts w:ascii="Book Antiqua" w:eastAsia="宋体" w:hAnsi="Book Antiqua" w:cs="Arial"/>
                <w:kern w:val="0"/>
                <w:sz w:val="18"/>
                <w:szCs w:val="18"/>
                <w:lang w:eastAsia="zh-CN"/>
              </w:rPr>
            </w:pPr>
            <w:r>
              <w:rPr>
                <w:rFonts w:ascii="Book Antiqua" w:eastAsia="MS PGothic" w:hAnsi="Book Antiqua"/>
                <w:b/>
                <w:bCs/>
                <w:color w:val="000000"/>
                <w:kern w:val="24"/>
                <w:sz w:val="18"/>
                <w:szCs w:val="18"/>
              </w:rPr>
              <w:t>0.035</w:t>
            </w:r>
          </w:p>
        </w:tc>
      </w:tr>
      <w:tr w:rsidR="00C000CA" w:rsidRPr="00065ED7" w:rsidTr="00FD25A6">
        <w:trPr>
          <w:trHeight w:val="73"/>
        </w:trPr>
        <w:tc>
          <w:tcPr>
            <w:tcW w:w="1845"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Alpha-fetoprotein</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1.000</w:t>
            </w: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1.000-1.000</w:t>
            </w:r>
          </w:p>
        </w:tc>
        <w:tc>
          <w:tcPr>
            <w:tcW w:w="992" w:type="dxa"/>
            <w:tcBorders>
              <w:top w:val="nil"/>
              <w:left w:val="nil"/>
              <w:bottom w:val="nil"/>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0.138</w:t>
            </w:r>
          </w:p>
        </w:tc>
        <w:tc>
          <w:tcPr>
            <w:tcW w:w="1276" w:type="dxa"/>
            <w:tcBorders>
              <w:top w:val="nil"/>
              <w:left w:val="dashSmallGap" w:sz="4" w:space="0" w:color="auto"/>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nil"/>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r w:rsidR="00C000CA" w:rsidRPr="00065ED7" w:rsidTr="00FD25A6">
        <w:trPr>
          <w:trHeight w:val="63"/>
        </w:trPr>
        <w:tc>
          <w:tcPr>
            <w:tcW w:w="1845" w:type="dxa"/>
            <w:tcBorders>
              <w:top w:val="nil"/>
              <w:left w:val="nil"/>
              <w:bottom w:val="single" w:sz="8" w:space="0" w:color="000000"/>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PIVKA</w:t>
            </w:r>
          </w:p>
        </w:tc>
        <w:tc>
          <w:tcPr>
            <w:tcW w:w="1276" w:type="dxa"/>
            <w:tcBorders>
              <w:top w:val="nil"/>
              <w:left w:val="dashSmallGap" w:sz="4" w:space="0" w:color="auto"/>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1.000</w:t>
            </w:r>
          </w:p>
        </w:tc>
        <w:tc>
          <w:tcPr>
            <w:tcW w:w="1276" w:type="dxa"/>
            <w:tcBorders>
              <w:top w:val="nil"/>
              <w:left w:val="nil"/>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1.000-1.000</w:t>
            </w:r>
          </w:p>
        </w:tc>
        <w:tc>
          <w:tcPr>
            <w:tcW w:w="992" w:type="dxa"/>
            <w:tcBorders>
              <w:top w:val="nil"/>
              <w:left w:val="nil"/>
              <w:bottom w:val="single" w:sz="8" w:space="0" w:color="000000"/>
              <w:right w:val="dashSmallGap" w:sz="4" w:space="0" w:color="auto"/>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r w:rsidRPr="00065ED7">
              <w:rPr>
                <w:rFonts w:ascii="Book Antiqua" w:eastAsia="MS PGothic" w:hAnsi="Book Antiqua"/>
                <w:b/>
                <w:bCs/>
                <w:color w:val="000000"/>
                <w:kern w:val="24"/>
                <w:sz w:val="18"/>
                <w:szCs w:val="18"/>
              </w:rPr>
              <w:t>0.534</w:t>
            </w:r>
          </w:p>
        </w:tc>
        <w:tc>
          <w:tcPr>
            <w:tcW w:w="1276" w:type="dxa"/>
            <w:tcBorders>
              <w:top w:val="nil"/>
              <w:left w:val="dashSmallGap" w:sz="4" w:space="0" w:color="auto"/>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276" w:type="dxa"/>
            <w:tcBorders>
              <w:top w:val="nil"/>
              <w:left w:val="nil"/>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c>
          <w:tcPr>
            <w:tcW w:w="1109" w:type="dxa"/>
            <w:tcBorders>
              <w:top w:val="nil"/>
              <w:left w:val="nil"/>
              <w:bottom w:val="single" w:sz="8" w:space="0" w:color="000000"/>
              <w:right w:val="nil"/>
            </w:tcBorders>
            <w:tcMar>
              <w:top w:w="72" w:type="dxa"/>
              <w:left w:w="144" w:type="dxa"/>
              <w:bottom w:w="72" w:type="dxa"/>
              <w:right w:w="144" w:type="dxa"/>
            </w:tcMar>
          </w:tcPr>
          <w:p w:rsidR="00C000CA" w:rsidRPr="00065ED7" w:rsidRDefault="00C000CA" w:rsidP="008777A6">
            <w:pPr>
              <w:widowControl/>
              <w:spacing w:line="360" w:lineRule="auto"/>
              <w:rPr>
                <w:rFonts w:ascii="Book Antiqua" w:eastAsia="MS PGothic" w:hAnsi="Book Antiqua" w:cs="Arial"/>
                <w:kern w:val="0"/>
                <w:sz w:val="18"/>
                <w:szCs w:val="18"/>
              </w:rPr>
            </w:pPr>
          </w:p>
        </w:tc>
      </w:tr>
    </w:tbl>
    <w:p w:rsidR="00C000CA" w:rsidRPr="008777A6" w:rsidRDefault="00C000CA" w:rsidP="008777A6">
      <w:pPr>
        <w:widowControl/>
        <w:spacing w:line="360" w:lineRule="auto"/>
        <w:rPr>
          <w:rFonts w:ascii="Book Antiqua" w:hAnsi="Book Antiqua"/>
          <w:bCs/>
          <w:szCs w:val="24"/>
        </w:rPr>
      </w:pPr>
    </w:p>
    <w:p w:rsidR="00C000CA" w:rsidRPr="00CC2AFF" w:rsidRDefault="00C000CA" w:rsidP="008777A6">
      <w:pPr>
        <w:widowControl/>
        <w:spacing w:line="360" w:lineRule="auto"/>
        <w:rPr>
          <w:rFonts w:ascii="Book Antiqua" w:hAnsi="Book Antiqua"/>
          <w:bCs/>
          <w:szCs w:val="24"/>
        </w:rPr>
      </w:pPr>
      <w:r w:rsidRPr="00924995">
        <w:rPr>
          <w:rFonts w:ascii="Book Antiqua" w:hAnsi="Book Antiqua"/>
          <w:bCs/>
          <w:i/>
          <w:szCs w:val="24"/>
        </w:rPr>
        <w:t>P</w:t>
      </w:r>
      <w:r w:rsidRPr="008777A6">
        <w:rPr>
          <w:rFonts w:ascii="Book Antiqua" w:hAnsi="Book Antiqua"/>
          <w:bCs/>
          <w:szCs w:val="24"/>
        </w:rPr>
        <w:t xml:space="preserve"> &lt; 0.05 was considered to be significant.</w:t>
      </w:r>
      <w:r>
        <w:rPr>
          <w:rFonts w:ascii="Book Antiqua" w:eastAsia="宋体" w:hAnsi="Book Antiqua"/>
          <w:bCs/>
          <w:szCs w:val="24"/>
          <w:lang w:eastAsia="zh-CN"/>
        </w:rPr>
        <w:t xml:space="preserve"> </w:t>
      </w:r>
      <w:r w:rsidRPr="008777A6">
        <w:rPr>
          <w:rFonts w:ascii="Book Antiqua" w:hAnsi="Book Antiqua"/>
          <w:bCs/>
          <w:szCs w:val="24"/>
        </w:rPr>
        <w:t xml:space="preserve">N: </w:t>
      </w:r>
      <w:r>
        <w:rPr>
          <w:rFonts w:ascii="Book Antiqua" w:eastAsia="宋体" w:hAnsi="Book Antiqua"/>
          <w:bCs/>
          <w:szCs w:val="24"/>
          <w:lang w:eastAsia="zh-CN"/>
        </w:rPr>
        <w:t>N</w:t>
      </w:r>
      <w:r w:rsidRPr="008777A6">
        <w:rPr>
          <w:rFonts w:ascii="Book Antiqua" w:hAnsi="Book Antiqua"/>
          <w:bCs/>
          <w:szCs w:val="24"/>
        </w:rPr>
        <w:t>ormal</w:t>
      </w:r>
      <w:r>
        <w:rPr>
          <w:rFonts w:ascii="Book Antiqua" w:eastAsia="宋体" w:hAnsi="Book Antiqua"/>
          <w:bCs/>
          <w:szCs w:val="24"/>
          <w:lang w:eastAsia="zh-CN"/>
        </w:rPr>
        <w:t>;</w:t>
      </w:r>
      <w:r w:rsidRPr="008777A6">
        <w:rPr>
          <w:rFonts w:ascii="Book Antiqua" w:hAnsi="Book Antiqua"/>
          <w:bCs/>
          <w:szCs w:val="24"/>
        </w:rPr>
        <w:t xml:space="preserve"> CH: </w:t>
      </w:r>
      <w:r>
        <w:rPr>
          <w:rFonts w:ascii="Book Antiqua" w:eastAsia="宋体" w:hAnsi="Book Antiqua"/>
          <w:bCs/>
          <w:szCs w:val="24"/>
          <w:lang w:eastAsia="zh-CN"/>
        </w:rPr>
        <w:t>C</w:t>
      </w:r>
      <w:r w:rsidRPr="008777A6">
        <w:rPr>
          <w:rFonts w:ascii="Book Antiqua" w:hAnsi="Book Antiqua"/>
          <w:bCs/>
          <w:szCs w:val="24"/>
        </w:rPr>
        <w:t>hronic hepatitis</w:t>
      </w:r>
      <w:r>
        <w:rPr>
          <w:rFonts w:ascii="Book Antiqua" w:eastAsia="宋体" w:hAnsi="Book Antiqua"/>
          <w:bCs/>
          <w:szCs w:val="24"/>
          <w:lang w:eastAsia="zh-CN"/>
        </w:rPr>
        <w:t>;</w:t>
      </w:r>
      <w:r w:rsidRPr="008777A6">
        <w:rPr>
          <w:rFonts w:ascii="Book Antiqua" w:hAnsi="Book Antiqua"/>
          <w:bCs/>
          <w:szCs w:val="24"/>
        </w:rPr>
        <w:t xml:space="preserve"> W: </w:t>
      </w:r>
      <w:r>
        <w:rPr>
          <w:rFonts w:ascii="Book Antiqua" w:eastAsia="宋体" w:hAnsi="Book Antiqua"/>
          <w:bCs/>
          <w:szCs w:val="24"/>
          <w:lang w:eastAsia="zh-CN"/>
        </w:rPr>
        <w:t>W</w:t>
      </w:r>
      <w:r w:rsidRPr="008777A6">
        <w:rPr>
          <w:rFonts w:ascii="Book Antiqua" w:hAnsi="Book Antiqua"/>
          <w:bCs/>
          <w:szCs w:val="24"/>
        </w:rPr>
        <w:t>ell differentiated hepatocellular carcinoma</w:t>
      </w:r>
      <w:r>
        <w:rPr>
          <w:rFonts w:ascii="Book Antiqua" w:eastAsia="宋体" w:hAnsi="Book Antiqua"/>
          <w:bCs/>
          <w:szCs w:val="24"/>
          <w:lang w:eastAsia="zh-CN"/>
        </w:rPr>
        <w:t>;</w:t>
      </w:r>
      <w:r w:rsidRPr="008777A6">
        <w:rPr>
          <w:rFonts w:ascii="Book Antiqua" w:hAnsi="Book Antiqua"/>
          <w:bCs/>
          <w:szCs w:val="24"/>
        </w:rPr>
        <w:t xml:space="preserve"> M: </w:t>
      </w:r>
      <w:r>
        <w:rPr>
          <w:rFonts w:ascii="Book Antiqua" w:eastAsia="宋体" w:hAnsi="Book Antiqua"/>
          <w:bCs/>
          <w:szCs w:val="24"/>
          <w:lang w:eastAsia="zh-CN"/>
        </w:rPr>
        <w:t>M</w:t>
      </w:r>
      <w:r w:rsidRPr="008777A6">
        <w:rPr>
          <w:rFonts w:ascii="Book Antiqua" w:hAnsi="Book Antiqua"/>
          <w:bCs/>
          <w:szCs w:val="24"/>
        </w:rPr>
        <w:t>oderately differentiated hepatocellular carcinoma</w:t>
      </w:r>
      <w:r>
        <w:rPr>
          <w:rFonts w:ascii="Book Antiqua" w:eastAsia="宋体" w:hAnsi="Book Antiqua"/>
          <w:bCs/>
          <w:szCs w:val="24"/>
          <w:lang w:eastAsia="zh-CN"/>
        </w:rPr>
        <w:t>;</w:t>
      </w:r>
      <w:r w:rsidRPr="008777A6">
        <w:rPr>
          <w:rFonts w:ascii="Book Antiqua" w:hAnsi="Book Antiqua"/>
          <w:bCs/>
          <w:szCs w:val="24"/>
        </w:rPr>
        <w:t xml:space="preserve"> ICGR</w:t>
      </w:r>
      <w:r w:rsidRPr="008777A6">
        <w:rPr>
          <w:rFonts w:ascii="Book Antiqua" w:hAnsi="Book Antiqua"/>
          <w:bCs/>
          <w:szCs w:val="24"/>
          <w:vertAlign w:val="subscript"/>
        </w:rPr>
        <w:t>15</w:t>
      </w:r>
      <w:r w:rsidRPr="008777A6">
        <w:rPr>
          <w:rFonts w:ascii="Book Antiqua" w:hAnsi="Book Antiqua"/>
          <w:bCs/>
          <w:szCs w:val="24"/>
        </w:rPr>
        <w:t xml:space="preserve">: </w:t>
      </w:r>
      <w:r>
        <w:rPr>
          <w:rFonts w:ascii="Book Antiqua" w:eastAsia="宋体" w:hAnsi="Book Antiqua"/>
          <w:bCs/>
          <w:szCs w:val="24"/>
          <w:lang w:eastAsia="zh-CN"/>
        </w:rPr>
        <w:t>I</w:t>
      </w:r>
      <w:r w:rsidRPr="008777A6">
        <w:rPr>
          <w:rFonts w:ascii="Book Antiqua" w:hAnsi="Book Antiqua"/>
          <w:bCs/>
          <w:szCs w:val="24"/>
        </w:rPr>
        <w:t>ndocyanine green retention rate at 15 min</w:t>
      </w:r>
      <w:r>
        <w:rPr>
          <w:rFonts w:ascii="Book Antiqua" w:eastAsia="宋体" w:hAnsi="Book Antiqua"/>
          <w:bCs/>
          <w:szCs w:val="24"/>
          <w:lang w:eastAsia="zh-CN"/>
        </w:rPr>
        <w:t>;</w:t>
      </w:r>
      <w:r w:rsidRPr="008777A6">
        <w:rPr>
          <w:rFonts w:ascii="Book Antiqua" w:hAnsi="Book Antiqua"/>
          <w:bCs/>
          <w:szCs w:val="24"/>
        </w:rPr>
        <w:t xml:space="preserve"> VI: </w:t>
      </w:r>
      <w:r>
        <w:rPr>
          <w:rFonts w:ascii="Book Antiqua" w:eastAsia="宋体" w:hAnsi="Book Antiqua"/>
          <w:bCs/>
          <w:szCs w:val="24"/>
          <w:lang w:eastAsia="zh-CN"/>
        </w:rPr>
        <w:t>V</w:t>
      </w:r>
      <w:r w:rsidRPr="008777A6">
        <w:rPr>
          <w:rFonts w:ascii="Book Antiqua" w:hAnsi="Book Antiqua"/>
          <w:bCs/>
          <w:szCs w:val="24"/>
        </w:rPr>
        <w:t>ascular invasion</w:t>
      </w:r>
      <w:r>
        <w:rPr>
          <w:rFonts w:ascii="Book Antiqua" w:eastAsia="宋体" w:hAnsi="Book Antiqua"/>
          <w:bCs/>
          <w:szCs w:val="24"/>
          <w:lang w:eastAsia="zh-CN"/>
        </w:rPr>
        <w:t>;</w:t>
      </w:r>
      <w:r w:rsidRPr="008777A6">
        <w:rPr>
          <w:rFonts w:ascii="Book Antiqua" w:hAnsi="Book Antiqua"/>
          <w:bCs/>
          <w:szCs w:val="24"/>
        </w:rPr>
        <w:t xml:space="preserve"> CI: </w:t>
      </w:r>
      <w:r>
        <w:rPr>
          <w:rFonts w:ascii="Book Antiqua" w:eastAsia="宋体" w:hAnsi="Book Antiqua"/>
          <w:bCs/>
          <w:szCs w:val="24"/>
          <w:lang w:eastAsia="zh-CN"/>
        </w:rPr>
        <w:t>C</w:t>
      </w:r>
      <w:r w:rsidRPr="008777A6">
        <w:rPr>
          <w:rFonts w:ascii="Book Antiqua" w:hAnsi="Book Antiqua"/>
          <w:bCs/>
          <w:szCs w:val="24"/>
        </w:rPr>
        <w:t>onfidence interval</w:t>
      </w:r>
      <w:r>
        <w:rPr>
          <w:rFonts w:ascii="Book Antiqua" w:eastAsia="宋体" w:hAnsi="Book Antiqua"/>
          <w:bCs/>
          <w:szCs w:val="24"/>
          <w:lang w:eastAsia="zh-CN"/>
        </w:rPr>
        <w:t>;</w:t>
      </w:r>
      <w:r w:rsidRPr="008777A6">
        <w:rPr>
          <w:rFonts w:ascii="Book Antiqua" w:hAnsi="Book Antiqua"/>
          <w:bCs/>
          <w:szCs w:val="24"/>
        </w:rPr>
        <w:t xml:space="preserve"> AST: </w:t>
      </w:r>
      <w:r>
        <w:rPr>
          <w:rFonts w:ascii="Book Antiqua" w:eastAsia="宋体" w:hAnsi="Book Antiqua"/>
          <w:bCs/>
          <w:szCs w:val="24"/>
          <w:lang w:eastAsia="zh-CN"/>
        </w:rPr>
        <w:t>A</w:t>
      </w:r>
      <w:r w:rsidRPr="008777A6">
        <w:rPr>
          <w:rFonts w:ascii="Book Antiqua" w:hAnsi="Book Antiqua"/>
          <w:bCs/>
          <w:szCs w:val="24"/>
        </w:rPr>
        <w:t>spartate aminotransferase</w:t>
      </w:r>
      <w:r>
        <w:rPr>
          <w:rFonts w:ascii="Book Antiqua" w:eastAsia="宋体" w:hAnsi="Book Antiqua"/>
          <w:bCs/>
          <w:szCs w:val="24"/>
          <w:lang w:eastAsia="zh-CN"/>
        </w:rPr>
        <w:t>;</w:t>
      </w:r>
      <w:r w:rsidRPr="008777A6">
        <w:rPr>
          <w:rFonts w:ascii="Book Antiqua" w:hAnsi="Book Antiqua"/>
          <w:bCs/>
          <w:szCs w:val="24"/>
        </w:rPr>
        <w:t xml:space="preserve"> ALT: </w:t>
      </w:r>
      <w:r>
        <w:rPr>
          <w:rFonts w:ascii="Book Antiqua" w:eastAsia="宋体" w:hAnsi="Book Antiqua"/>
          <w:bCs/>
          <w:szCs w:val="24"/>
          <w:lang w:eastAsia="zh-CN"/>
        </w:rPr>
        <w:t>A</w:t>
      </w:r>
      <w:r w:rsidRPr="008777A6">
        <w:rPr>
          <w:rFonts w:ascii="Book Antiqua" w:hAnsi="Book Antiqua"/>
          <w:bCs/>
          <w:szCs w:val="24"/>
        </w:rPr>
        <w:t>lanine aminotransferase</w:t>
      </w:r>
      <w:r>
        <w:rPr>
          <w:rFonts w:ascii="Book Antiqua" w:eastAsia="宋体" w:hAnsi="Book Antiqua"/>
          <w:bCs/>
          <w:szCs w:val="24"/>
          <w:lang w:eastAsia="zh-CN"/>
        </w:rPr>
        <w:t>;</w:t>
      </w:r>
      <w:r w:rsidRPr="008777A6">
        <w:rPr>
          <w:rFonts w:ascii="Book Antiqua" w:hAnsi="Book Antiqua"/>
          <w:bCs/>
          <w:szCs w:val="24"/>
        </w:rPr>
        <w:t xml:space="preserve"> MELD: </w:t>
      </w:r>
      <w:r>
        <w:rPr>
          <w:rFonts w:ascii="Book Antiqua" w:eastAsia="宋体" w:hAnsi="Book Antiqua"/>
          <w:bCs/>
          <w:szCs w:val="24"/>
          <w:lang w:eastAsia="zh-CN"/>
        </w:rPr>
        <w:t>M</w:t>
      </w:r>
      <w:r w:rsidRPr="008777A6">
        <w:rPr>
          <w:rFonts w:ascii="Book Antiqua" w:hAnsi="Book Antiqua"/>
          <w:bCs/>
          <w:szCs w:val="24"/>
        </w:rPr>
        <w:t>odel for end-stage liver disease</w:t>
      </w:r>
      <w:r>
        <w:rPr>
          <w:rFonts w:ascii="Book Antiqua" w:eastAsia="宋体" w:hAnsi="Book Antiqua"/>
          <w:bCs/>
          <w:szCs w:val="24"/>
          <w:lang w:eastAsia="zh-CN"/>
        </w:rPr>
        <w:t>;</w:t>
      </w:r>
      <w:r w:rsidRPr="008777A6">
        <w:rPr>
          <w:rFonts w:ascii="Book Antiqua" w:hAnsi="Book Antiqua"/>
          <w:bCs/>
          <w:szCs w:val="24"/>
        </w:rPr>
        <w:t xml:space="preserve"> BTR: </w:t>
      </w:r>
      <w:r>
        <w:rPr>
          <w:rFonts w:ascii="Book Antiqua" w:eastAsia="宋体" w:hAnsi="Book Antiqua"/>
          <w:bCs/>
          <w:szCs w:val="24"/>
          <w:lang w:eastAsia="zh-CN"/>
        </w:rPr>
        <w:t>B</w:t>
      </w:r>
      <w:r w:rsidRPr="008777A6">
        <w:rPr>
          <w:rFonts w:ascii="Book Antiqua" w:hAnsi="Book Antiqua"/>
          <w:bCs/>
          <w:szCs w:val="24"/>
        </w:rPr>
        <w:t>ranched chain amino acids to tyrosine ratio</w:t>
      </w:r>
      <w:r>
        <w:rPr>
          <w:rFonts w:ascii="Book Antiqua" w:eastAsia="宋体" w:hAnsi="Book Antiqua"/>
          <w:bCs/>
          <w:szCs w:val="24"/>
          <w:lang w:eastAsia="zh-CN"/>
        </w:rPr>
        <w:t>;</w:t>
      </w:r>
      <w:r w:rsidRPr="008777A6">
        <w:rPr>
          <w:rFonts w:ascii="Book Antiqua" w:hAnsi="Book Antiqua"/>
          <w:bCs/>
          <w:szCs w:val="24"/>
        </w:rPr>
        <w:t xml:space="preserve"> HGF: </w:t>
      </w:r>
      <w:r>
        <w:rPr>
          <w:rFonts w:ascii="Book Antiqua" w:eastAsia="宋体" w:hAnsi="Book Antiqua"/>
          <w:bCs/>
          <w:szCs w:val="24"/>
          <w:lang w:eastAsia="zh-CN"/>
        </w:rPr>
        <w:t>H</w:t>
      </w:r>
      <w:r w:rsidRPr="008777A6">
        <w:rPr>
          <w:rFonts w:ascii="Book Antiqua" w:hAnsi="Book Antiqua"/>
          <w:bCs/>
          <w:szCs w:val="24"/>
        </w:rPr>
        <w:t>epatocyte growth factor</w:t>
      </w:r>
      <w:r>
        <w:rPr>
          <w:rFonts w:ascii="Book Antiqua" w:eastAsia="宋体" w:hAnsi="Book Antiqua"/>
          <w:bCs/>
          <w:szCs w:val="24"/>
          <w:lang w:eastAsia="zh-CN"/>
        </w:rPr>
        <w:t>;</w:t>
      </w:r>
      <w:r w:rsidRPr="008777A6">
        <w:rPr>
          <w:rFonts w:ascii="Book Antiqua" w:hAnsi="Book Antiqua"/>
          <w:bCs/>
          <w:szCs w:val="24"/>
        </w:rPr>
        <w:t xml:space="preserve"> PIVKA: </w:t>
      </w:r>
      <w:r>
        <w:rPr>
          <w:rFonts w:ascii="Book Antiqua" w:eastAsia="宋体" w:hAnsi="Book Antiqua"/>
          <w:bCs/>
          <w:szCs w:val="24"/>
          <w:lang w:eastAsia="zh-CN"/>
        </w:rPr>
        <w:t>P</w:t>
      </w:r>
      <w:r w:rsidRPr="008777A6">
        <w:rPr>
          <w:rFonts w:ascii="Book Antiqua" w:hAnsi="Book Antiqua"/>
          <w:bCs/>
          <w:szCs w:val="24"/>
        </w:rPr>
        <w:t>rotein induced by v</w:t>
      </w:r>
      <w:r>
        <w:rPr>
          <w:rFonts w:ascii="Book Antiqua" w:hAnsi="Book Antiqua"/>
          <w:bCs/>
          <w:szCs w:val="24"/>
        </w:rPr>
        <w:t>itamin K absence or antagonist.</w:t>
      </w:r>
    </w:p>
    <w:p w:rsidR="00C000CA" w:rsidRPr="008777A6" w:rsidRDefault="00C000CA" w:rsidP="008777A6">
      <w:pPr>
        <w:spacing w:line="360" w:lineRule="auto"/>
        <w:rPr>
          <w:rFonts w:ascii="Book Antiqua" w:hAnsi="Book Antiqua"/>
          <w:szCs w:val="24"/>
        </w:rPr>
      </w:pPr>
    </w:p>
    <w:p w:rsidR="00C000CA" w:rsidRPr="008777A6" w:rsidRDefault="00EC5548" w:rsidP="008777A6">
      <w:pPr>
        <w:spacing w:line="360" w:lineRule="auto"/>
        <w:rPr>
          <w:rFonts w:ascii="Book Antiqua" w:hAnsi="Book Antiqua"/>
          <w:szCs w:val="24"/>
        </w:rPr>
      </w:pPr>
      <w:r>
        <w:rPr>
          <w:noProof/>
          <w:lang w:eastAsia="zh-CN"/>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334125" cy="3335020"/>
            <wp:effectExtent l="0" t="0" r="0" b="0"/>
            <wp:wrapSquare wrapText="bothSides"/>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33350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Cs w:val="24"/>
          <w:lang w:eastAsia="zh-CN"/>
        </w:rPr>
        <w:drawing>
          <wp:inline distT="0" distB="0" distL="0" distR="0">
            <wp:extent cx="6334125" cy="3895725"/>
            <wp:effectExtent l="0" t="0" r="0" b="9525"/>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3895725"/>
                    </a:xfrm>
                    <a:prstGeom prst="rect">
                      <a:avLst/>
                    </a:prstGeom>
                    <a:noFill/>
                    <a:ln>
                      <a:noFill/>
                    </a:ln>
                  </pic:spPr>
                </pic:pic>
              </a:graphicData>
            </a:graphic>
          </wp:inline>
        </w:drawing>
      </w:r>
    </w:p>
    <w:sectPr w:rsidR="00C000CA" w:rsidRPr="008777A6" w:rsidSect="00E12539">
      <w:footerReference w:type="even"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24" w:rsidRDefault="001B5124">
      <w:r>
        <w:separator/>
      </w:r>
    </w:p>
  </w:endnote>
  <w:endnote w:type="continuationSeparator" w:id="0">
    <w:p w:rsidR="001B5124" w:rsidRDefault="001B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MS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Times">
    <w:altName w:val="黑体"/>
    <w:panose1 w:val="00000000000000000000"/>
    <w:charset w:val="86"/>
    <w:family w:val="auto"/>
    <w:notTrueType/>
    <w:pitch w:val="default"/>
    <w:sig w:usb0="00000001" w:usb1="080E0000" w:usb2="00000010" w:usb3="00000000" w:csb0="00040000" w:csb1="00000000"/>
  </w:font>
  <w:font w:name="ヒラギノ角ゴ Pro W">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CA" w:rsidRDefault="00C000CA" w:rsidP="00FD1D4D">
    <w:pPr>
      <w:pStyle w:val="a7"/>
      <w:framePr w:wrap="around" w:vAnchor="text" w:hAnchor="margin" w:xAlign="center" w:y="1"/>
      <w:ind w:left="960"/>
      <w:rPr>
        <w:rStyle w:val="a8"/>
        <w:rFonts w:ascii="MS Mincho"/>
      </w:rPr>
    </w:pPr>
    <w:r>
      <w:rPr>
        <w:rStyle w:val="a8"/>
      </w:rPr>
      <w:fldChar w:fldCharType="begin"/>
    </w:r>
    <w:r>
      <w:rPr>
        <w:rStyle w:val="a8"/>
      </w:rPr>
      <w:instrText xml:space="preserve">PAGE  </w:instrText>
    </w:r>
    <w:r>
      <w:rPr>
        <w:rStyle w:val="a8"/>
      </w:rPr>
      <w:fldChar w:fldCharType="end"/>
    </w:r>
  </w:p>
  <w:p w:rsidR="00C000CA" w:rsidRDefault="00C000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CA" w:rsidRDefault="00C000CA" w:rsidP="00FD1D4D">
    <w:pPr>
      <w:pStyle w:val="a7"/>
      <w:framePr w:wrap="around" w:vAnchor="text" w:hAnchor="margin" w:xAlign="center" w:y="1"/>
      <w:rPr>
        <w:rStyle w:val="a8"/>
        <w:rFonts w:ascii="MS Mincho"/>
      </w:rPr>
    </w:pPr>
    <w:r>
      <w:rPr>
        <w:rStyle w:val="a8"/>
      </w:rPr>
      <w:fldChar w:fldCharType="begin"/>
    </w:r>
    <w:r>
      <w:rPr>
        <w:rStyle w:val="a8"/>
      </w:rPr>
      <w:instrText xml:space="preserve">PAGE  </w:instrText>
    </w:r>
    <w:r>
      <w:rPr>
        <w:rStyle w:val="a8"/>
      </w:rPr>
      <w:fldChar w:fldCharType="separate"/>
    </w:r>
    <w:r w:rsidR="00EC5548">
      <w:rPr>
        <w:rStyle w:val="a8"/>
        <w:noProof/>
      </w:rPr>
      <w:t>25</w:t>
    </w:r>
    <w:r>
      <w:rPr>
        <w:rStyle w:val="a8"/>
      </w:rPr>
      <w:fldChar w:fldCharType="end"/>
    </w:r>
  </w:p>
  <w:p w:rsidR="00C000CA" w:rsidRDefault="00C000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24" w:rsidRDefault="001B5124">
      <w:r>
        <w:separator/>
      </w:r>
    </w:p>
  </w:footnote>
  <w:footnote w:type="continuationSeparator" w:id="0">
    <w:p w:rsidR="001B5124" w:rsidRDefault="001B5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08F99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D4D80"/>
    <w:multiLevelType w:val="hybridMultilevel"/>
    <w:tmpl w:val="07D26A30"/>
    <w:lvl w:ilvl="0" w:tplc="DFE28C9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8D69BF"/>
    <w:multiLevelType w:val="hybridMultilevel"/>
    <w:tmpl w:val="F4561FAA"/>
    <w:lvl w:ilvl="0" w:tplc="F184263A">
      <w:start w:val="1"/>
      <w:numFmt w:val="decimal"/>
      <w:lvlText w:val="%1."/>
      <w:lvlJc w:val="left"/>
      <w:pPr>
        <w:tabs>
          <w:tab w:val="num" w:pos="560"/>
        </w:tabs>
        <w:ind w:left="560" w:hanging="560"/>
      </w:pPr>
      <w:rPr>
        <w:rFonts w:cs="Times New Roman" w:hint="default"/>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840"/>
  <w:drawingGridHorizontalSpacing w:val="12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7F26"/>
    <w:rsid w:val="000158CA"/>
    <w:rsid w:val="00027A17"/>
    <w:rsid w:val="00031EF4"/>
    <w:rsid w:val="00040DB3"/>
    <w:rsid w:val="00040DFD"/>
    <w:rsid w:val="00047FFC"/>
    <w:rsid w:val="000518F3"/>
    <w:rsid w:val="00052C65"/>
    <w:rsid w:val="00065ED7"/>
    <w:rsid w:val="000841E6"/>
    <w:rsid w:val="00094366"/>
    <w:rsid w:val="000B4CFD"/>
    <w:rsid w:val="000C5218"/>
    <w:rsid w:val="000E1653"/>
    <w:rsid w:val="000E6717"/>
    <w:rsid w:val="000F59B4"/>
    <w:rsid w:val="00112FAE"/>
    <w:rsid w:val="00115DDB"/>
    <w:rsid w:val="0012027B"/>
    <w:rsid w:val="00134B69"/>
    <w:rsid w:val="00137F26"/>
    <w:rsid w:val="00142258"/>
    <w:rsid w:val="00151CFC"/>
    <w:rsid w:val="00173922"/>
    <w:rsid w:val="00175CC8"/>
    <w:rsid w:val="001870EA"/>
    <w:rsid w:val="00197D94"/>
    <w:rsid w:val="001B5124"/>
    <w:rsid w:val="001C1434"/>
    <w:rsid w:val="001C319A"/>
    <w:rsid w:val="001C7AF1"/>
    <w:rsid w:val="001D437A"/>
    <w:rsid w:val="001D5605"/>
    <w:rsid w:val="002074B0"/>
    <w:rsid w:val="00244F25"/>
    <w:rsid w:val="00252E09"/>
    <w:rsid w:val="00257F3F"/>
    <w:rsid w:val="00267443"/>
    <w:rsid w:val="002771CB"/>
    <w:rsid w:val="00282404"/>
    <w:rsid w:val="002830F7"/>
    <w:rsid w:val="00286E99"/>
    <w:rsid w:val="00292F3F"/>
    <w:rsid w:val="0029574A"/>
    <w:rsid w:val="00297BDC"/>
    <w:rsid w:val="002B2B96"/>
    <w:rsid w:val="002B704A"/>
    <w:rsid w:val="002C34FD"/>
    <w:rsid w:val="002C6A89"/>
    <w:rsid w:val="002D2B3E"/>
    <w:rsid w:val="002D702B"/>
    <w:rsid w:val="002D77F1"/>
    <w:rsid w:val="002E0B06"/>
    <w:rsid w:val="002E3073"/>
    <w:rsid w:val="002E4116"/>
    <w:rsid w:val="002F190B"/>
    <w:rsid w:val="003149BE"/>
    <w:rsid w:val="00323973"/>
    <w:rsid w:val="00343446"/>
    <w:rsid w:val="003540D7"/>
    <w:rsid w:val="0035621E"/>
    <w:rsid w:val="00362FE9"/>
    <w:rsid w:val="003B66A7"/>
    <w:rsid w:val="003C0F71"/>
    <w:rsid w:val="003C2209"/>
    <w:rsid w:val="003E0F4C"/>
    <w:rsid w:val="003E71D9"/>
    <w:rsid w:val="003E7BA7"/>
    <w:rsid w:val="003F0C0F"/>
    <w:rsid w:val="003F284A"/>
    <w:rsid w:val="003F2B61"/>
    <w:rsid w:val="003F3D89"/>
    <w:rsid w:val="003F74AD"/>
    <w:rsid w:val="00402306"/>
    <w:rsid w:val="00410032"/>
    <w:rsid w:val="00444292"/>
    <w:rsid w:val="0044741D"/>
    <w:rsid w:val="004568D5"/>
    <w:rsid w:val="00456BC5"/>
    <w:rsid w:val="00464FAA"/>
    <w:rsid w:val="00480660"/>
    <w:rsid w:val="004858D3"/>
    <w:rsid w:val="00492903"/>
    <w:rsid w:val="00493D09"/>
    <w:rsid w:val="00496A33"/>
    <w:rsid w:val="004A0CCD"/>
    <w:rsid w:val="004B00E9"/>
    <w:rsid w:val="004B2FFD"/>
    <w:rsid w:val="004B4E21"/>
    <w:rsid w:val="004C1CF9"/>
    <w:rsid w:val="004F314A"/>
    <w:rsid w:val="00502787"/>
    <w:rsid w:val="0052113A"/>
    <w:rsid w:val="00527B41"/>
    <w:rsid w:val="00530DF8"/>
    <w:rsid w:val="005355A8"/>
    <w:rsid w:val="005365CD"/>
    <w:rsid w:val="00565B71"/>
    <w:rsid w:val="005668A7"/>
    <w:rsid w:val="00575710"/>
    <w:rsid w:val="0058668C"/>
    <w:rsid w:val="005873DC"/>
    <w:rsid w:val="005971DD"/>
    <w:rsid w:val="005A1896"/>
    <w:rsid w:val="005B55EF"/>
    <w:rsid w:val="005C495C"/>
    <w:rsid w:val="005D4E2E"/>
    <w:rsid w:val="005F17B0"/>
    <w:rsid w:val="0062227A"/>
    <w:rsid w:val="006257FF"/>
    <w:rsid w:val="006424A9"/>
    <w:rsid w:val="0066354B"/>
    <w:rsid w:val="00665959"/>
    <w:rsid w:val="006713ED"/>
    <w:rsid w:val="006770AF"/>
    <w:rsid w:val="006861D9"/>
    <w:rsid w:val="00690335"/>
    <w:rsid w:val="006A5C3F"/>
    <w:rsid w:val="006B057C"/>
    <w:rsid w:val="006B1081"/>
    <w:rsid w:val="006B2428"/>
    <w:rsid w:val="006B349D"/>
    <w:rsid w:val="006B40AB"/>
    <w:rsid w:val="006C5147"/>
    <w:rsid w:val="006C6830"/>
    <w:rsid w:val="00705568"/>
    <w:rsid w:val="00720C7D"/>
    <w:rsid w:val="0074185D"/>
    <w:rsid w:val="00751EC9"/>
    <w:rsid w:val="00754449"/>
    <w:rsid w:val="007559F9"/>
    <w:rsid w:val="00760758"/>
    <w:rsid w:val="00763520"/>
    <w:rsid w:val="00772E60"/>
    <w:rsid w:val="00781E91"/>
    <w:rsid w:val="00795A64"/>
    <w:rsid w:val="007A31C3"/>
    <w:rsid w:val="007C26E1"/>
    <w:rsid w:val="007D15A2"/>
    <w:rsid w:val="007D24E2"/>
    <w:rsid w:val="007E6ACD"/>
    <w:rsid w:val="007F6813"/>
    <w:rsid w:val="008059C1"/>
    <w:rsid w:val="0081515B"/>
    <w:rsid w:val="00825077"/>
    <w:rsid w:val="008672AC"/>
    <w:rsid w:val="008777A6"/>
    <w:rsid w:val="008960FD"/>
    <w:rsid w:val="008C1F9F"/>
    <w:rsid w:val="008C2504"/>
    <w:rsid w:val="008E74B4"/>
    <w:rsid w:val="008F0DC2"/>
    <w:rsid w:val="009176E9"/>
    <w:rsid w:val="00923FB2"/>
    <w:rsid w:val="00924995"/>
    <w:rsid w:val="00953183"/>
    <w:rsid w:val="0096289F"/>
    <w:rsid w:val="00994C2C"/>
    <w:rsid w:val="009B3B22"/>
    <w:rsid w:val="009B5DE7"/>
    <w:rsid w:val="009C13EA"/>
    <w:rsid w:val="009D5432"/>
    <w:rsid w:val="009E2440"/>
    <w:rsid w:val="009E5B9E"/>
    <w:rsid w:val="009E70EA"/>
    <w:rsid w:val="009F3756"/>
    <w:rsid w:val="00A02B7B"/>
    <w:rsid w:val="00A06A29"/>
    <w:rsid w:val="00A217B7"/>
    <w:rsid w:val="00A25477"/>
    <w:rsid w:val="00A32631"/>
    <w:rsid w:val="00A34B12"/>
    <w:rsid w:val="00A44BE7"/>
    <w:rsid w:val="00A57692"/>
    <w:rsid w:val="00A61790"/>
    <w:rsid w:val="00A847F8"/>
    <w:rsid w:val="00AA4EBF"/>
    <w:rsid w:val="00AA6187"/>
    <w:rsid w:val="00AA7E47"/>
    <w:rsid w:val="00AC2BBB"/>
    <w:rsid w:val="00AC65E7"/>
    <w:rsid w:val="00B03D01"/>
    <w:rsid w:val="00B11B31"/>
    <w:rsid w:val="00B310B3"/>
    <w:rsid w:val="00B367A0"/>
    <w:rsid w:val="00B64211"/>
    <w:rsid w:val="00B732E8"/>
    <w:rsid w:val="00B83E7B"/>
    <w:rsid w:val="00B95F1B"/>
    <w:rsid w:val="00B96880"/>
    <w:rsid w:val="00B977F9"/>
    <w:rsid w:val="00BA3863"/>
    <w:rsid w:val="00BA5374"/>
    <w:rsid w:val="00BA5AFE"/>
    <w:rsid w:val="00BB2E5C"/>
    <w:rsid w:val="00BC37FE"/>
    <w:rsid w:val="00BD296A"/>
    <w:rsid w:val="00BE0A99"/>
    <w:rsid w:val="00BE0D25"/>
    <w:rsid w:val="00BE11E3"/>
    <w:rsid w:val="00C000CA"/>
    <w:rsid w:val="00C015FE"/>
    <w:rsid w:val="00C22276"/>
    <w:rsid w:val="00C54826"/>
    <w:rsid w:val="00C7222C"/>
    <w:rsid w:val="00C74B2E"/>
    <w:rsid w:val="00C76BCE"/>
    <w:rsid w:val="00C82A43"/>
    <w:rsid w:val="00C84711"/>
    <w:rsid w:val="00C87208"/>
    <w:rsid w:val="00CA5DA0"/>
    <w:rsid w:val="00CC27D6"/>
    <w:rsid w:val="00CC2AFF"/>
    <w:rsid w:val="00CC5595"/>
    <w:rsid w:val="00CC5BCC"/>
    <w:rsid w:val="00CD170B"/>
    <w:rsid w:val="00CD6D6F"/>
    <w:rsid w:val="00CF7EA4"/>
    <w:rsid w:val="00D05163"/>
    <w:rsid w:val="00D26319"/>
    <w:rsid w:val="00D332B3"/>
    <w:rsid w:val="00D33DDF"/>
    <w:rsid w:val="00D35AA0"/>
    <w:rsid w:val="00D427B4"/>
    <w:rsid w:val="00D54F67"/>
    <w:rsid w:val="00D6441D"/>
    <w:rsid w:val="00D739A2"/>
    <w:rsid w:val="00DA1F29"/>
    <w:rsid w:val="00DE2190"/>
    <w:rsid w:val="00DE6256"/>
    <w:rsid w:val="00E0510E"/>
    <w:rsid w:val="00E12539"/>
    <w:rsid w:val="00E14ECB"/>
    <w:rsid w:val="00E6019C"/>
    <w:rsid w:val="00E66413"/>
    <w:rsid w:val="00E73739"/>
    <w:rsid w:val="00E81134"/>
    <w:rsid w:val="00EA0905"/>
    <w:rsid w:val="00EA217F"/>
    <w:rsid w:val="00EB5AFB"/>
    <w:rsid w:val="00EC057B"/>
    <w:rsid w:val="00EC5548"/>
    <w:rsid w:val="00EC5674"/>
    <w:rsid w:val="00EF15F4"/>
    <w:rsid w:val="00F07EC8"/>
    <w:rsid w:val="00F14A00"/>
    <w:rsid w:val="00F31446"/>
    <w:rsid w:val="00F75D79"/>
    <w:rsid w:val="00FB2FA4"/>
    <w:rsid w:val="00FB3E50"/>
    <w:rsid w:val="00FD1D4D"/>
    <w:rsid w:val="00FD25A6"/>
    <w:rsid w:val="00FD275C"/>
    <w:rsid w:val="00FD7C1F"/>
    <w:rsid w:val="00FE72D4"/>
    <w:rsid w:val="00FF0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26"/>
    <w:pPr>
      <w:widowControl w:val="0"/>
      <w:jc w:val="both"/>
    </w:pPr>
    <w:rPr>
      <w:rFonts w:ascii="MS Mincho" w:eastAsia="MS Mincho" w:hAnsi="MS Mincho"/>
      <w:sz w:val="24"/>
      <w:szCs w:val="20"/>
      <w:lang w:eastAsia="ja-JP"/>
    </w:rPr>
  </w:style>
  <w:style w:type="paragraph" w:styleId="1">
    <w:name w:val="heading 1"/>
    <w:basedOn w:val="a"/>
    <w:next w:val="a"/>
    <w:link w:val="1Char"/>
    <w:uiPriority w:val="99"/>
    <w:qFormat/>
    <w:rsid w:val="00137F26"/>
    <w:pPr>
      <w:keepNext/>
      <w:spacing w:line="360" w:lineRule="auto"/>
      <w:outlineLvl w:val="0"/>
    </w:pPr>
    <w:rPr>
      <w:rFonts w:ascii="Times" w:hAnsi="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37F26"/>
    <w:rPr>
      <w:rFonts w:eastAsia="MS Mincho" w:cs="Times New Roman"/>
      <w:b/>
      <w:kern w:val="2"/>
      <w:sz w:val="24"/>
    </w:rPr>
  </w:style>
  <w:style w:type="paragraph" w:styleId="a3">
    <w:name w:val="Subtitle"/>
    <w:basedOn w:val="a"/>
    <w:next w:val="a"/>
    <w:link w:val="Char"/>
    <w:uiPriority w:val="99"/>
    <w:qFormat/>
    <w:rsid w:val="00137F26"/>
    <w:pPr>
      <w:jc w:val="center"/>
      <w:outlineLvl w:val="1"/>
    </w:pPr>
    <w:rPr>
      <w:rFonts w:ascii="Arial" w:eastAsia="MS Gothic" w:hAnsi="Arial"/>
      <w:szCs w:val="24"/>
    </w:rPr>
  </w:style>
  <w:style w:type="character" w:customStyle="1" w:styleId="Char">
    <w:name w:val="副标题 Char"/>
    <w:basedOn w:val="a0"/>
    <w:link w:val="a3"/>
    <w:uiPriority w:val="99"/>
    <w:locked/>
    <w:rsid w:val="00137F26"/>
    <w:rPr>
      <w:rFonts w:ascii="Arial" w:eastAsia="MS Gothic" w:hAnsi="Arial" w:cs="Times New Roman"/>
      <w:kern w:val="2"/>
      <w:sz w:val="24"/>
      <w:szCs w:val="24"/>
    </w:rPr>
  </w:style>
  <w:style w:type="character" w:styleId="a4">
    <w:name w:val="Strong"/>
    <w:basedOn w:val="a0"/>
    <w:uiPriority w:val="99"/>
    <w:qFormat/>
    <w:rsid w:val="00137F26"/>
    <w:rPr>
      <w:rFonts w:cs="Times New Roman"/>
      <w:b/>
      <w:bCs/>
    </w:rPr>
  </w:style>
  <w:style w:type="paragraph" w:styleId="a5">
    <w:name w:val="List Paragraph"/>
    <w:basedOn w:val="a"/>
    <w:uiPriority w:val="99"/>
    <w:qFormat/>
    <w:rsid w:val="00137F26"/>
    <w:pPr>
      <w:ind w:leftChars="400" w:left="840"/>
    </w:pPr>
  </w:style>
  <w:style w:type="paragraph" w:styleId="a6">
    <w:name w:val="Body Text Indent"/>
    <w:basedOn w:val="a"/>
    <w:link w:val="Char0"/>
    <w:uiPriority w:val="99"/>
    <w:rsid w:val="00137F26"/>
    <w:pPr>
      <w:spacing w:line="360" w:lineRule="auto"/>
      <w:ind w:firstLine="851"/>
    </w:pPr>
    <w:rPr>
      <w:rFonts w:ascii="Times" w:eastAsia="平成明朝" w:hAnsi="Times"/>
    </w:rPr>
  </w:style>
  <w:style w:type="character" w:customStyle="1" w:styleId="Char0">
    <w:name w:val="正文文本缩进 Char"/>
    <w:basedOn w:val="a0"/>
    <w:link w:val="a6"/>
    <w:uiPriority w:val="99"/>
    <w:locked/>
    <w:rsid w:val="00137F26"/>
    <w:rPr>
      <w:rFonts w:cs="Times New Roman"/>
      <w:kern w:val="2"/>
      <w:sz w:val="24"/>
    </w:rPr>
  </w:style>
  <w:style w:type="paragraph" w:styleId="2">
    <w:name w:val="Body Text Indent 2"/>
    <w:basedOn w:val="a"/>
    <w:link w:val="2Char"/>
    <w:uiPriority w:val="99"/>
    <w:rsid w:val="00137F26"/>
    <w:pPr>
      <w:spacing w:line="360" w:lineRule="auto"/>
      <w:ind w:left="720" w:hanging="720"/>
    </w:pPr>
    <w:rPr>
      <w:rFonts w:ascii="Times" w:hAnsi="Times"/>
    </w:rPr>
  </w:style>
  <w:style w:type="character" w:customStyle="1" w:styleId="2Char">
    <w:name w:val="正文文本缩进 2 Char"/>
    <w:basedOn w:val="a0"/>
    <w:link w:val="2"/>
    <w:uiPriority w:val="99"/>
    <w:locked/>
    <w:rsid w:val="00137F26"/>
    <w:rPr>
      <w:rFonts w:eastAsia="MS Mincho" w:cs="Times New Roman"/>
      <w:kern w:val="2"/>
      <w:sz w:val="24"/>
    </w:rPr>
  </w:style>
  <w:style w:type="paragraph" w:styleId="3">
    <w:name w:val="Body Text Indent 3"/>
    <w:basedOn w:val="a"/>
    <w:link w:val="3Char"/>
    <w:uiPriority w:val="99"/>
    <w:rsid w:val="00137F26"/>
    <w:pPr>
      <w:spacing w:line="360" w:lineRule="auto"/>
      <w:ind w:left="360" w:hanging="360"/>
    </w:pPr>
    <w:rPr>
      <w:rFonts w:ascii="Times" w:hAnsi="Times"/>
    </w:rPr>
  </w:style>
  <w:style w:type="character" w:customStyle="1" w:styleId="3Char">
    <w:name w:val="正文文本缩进 3 Char"/>
    <w:basedOn w:val="a0"/>
    <w:link w:val="3"/>
    <w:uiPriority w:val="99"/>
    <w:locked/>
    <w:rsid w:val="00137F26"/>
    <w:rPr>
      <w:rFonts w:eastAsia="MS Mincho" w:cs="Times New Roman"/>
      <w:kern w:val="2"/>
      <w:sz w:val="24"/>
    </w:rPr>
  </w:style>
  <w:style w:type="paragraph" w:styleId="a7">
    <w:name w:val="footer"/>
    <w:basedOn w:val="a"/>
    <w:link w:val="Char1"/>
    <w:uiPriority w:val="99"/>
    <w:semiHidden/>
    <w:rsid w:val="00137F26"/>
    <w:pPr>
      <w:tabs>
        <w:tab w:val="center" w:pos="4419"/>
        <w:tab w:val="right" w:pos="8838"/>
      </w:tabs>
      <w:snapToGrid w:val="0"/>
    </w:pPr>
    <w:rPr>
      <w:rFonts w:ascii="Times" w:hAnsi="Times"/>
    </w:rPr>
  </w:style>
  <w:style w:type="character" w:customStyle="1" w:styleId="Char1">
    <w:name w:val="页脚 Char"/>
    <w:basedOn w:val="a0"/>
    <w:link w:val="a7"/>
    <w:uiPriority w:val="99"/>
    <w:semiHidden/>
    <w:locked/>
    <w:rsid w:val="00137F26"/>
    <w:rPr>
      <w:rFonts w:eastAsia="MS Mincho" w:cs="Times New Roman"/>
      <w:kern w:val="2"/>
      <w:sz w:val="24"/>
    </w:rPr>
  </w:style>
  <w:style w:type="character" w:styleId="a8">
    <w:name w:val="page number"/>
    <w:basedOn w:val="a0"/>
    <w:uiPriority w:val="99"/>
    <w:rsid w:val="00137F26"/>
    <w:rPr>
      <w:rFonts w:cs="Times New Roman"/>
    </w:rPr>
  </w:style>
  <w:style w:type="paragraph" w:styleId="a9">
    <w:name w:val="header"/>
    <w:basedOn w:val="a"/>
    <w:link w:val="Char2"/>
    <w:uiPriority w:val="99"/>
    <w:rsid w:val="00137F26"/>
    <w:pPr>
      <w:tabs>
        <w:tab w:val="center" w:pos="4252"/>
        <w:tab w:val="right" w:pos="8504"/>
      </w:tabs>
      <w:snapToGrid w:val="0"/>
    </w:pPr>
    <w:rPr>
      <w:lang w:eastAsia="zh-CN"/>
    </w:rPr>
  </w:style>
  <w:style w:type="character" w:customStyle="1" w:styleId="Char2">
    <w:name w:val="页眉 Char"/>
    <w:basedOn w:val="a0"/>
    <w:link w:val="a9"/>
    <w:uiPriority w:val="99"/>
    <w:locked/>
    <w:rsid w:val="00137F26"/>
    <w:rPr>
      <w:rFonts w:ascii="MS Mincho" w:eastAsia="MS Mincho" w:hAnsi="MS Mincho"/>
      <w:kern w:val="2"/>
      <w:sz w:val="24"/>
    </w:rPr>
  </w:style>
  <w:style w:type="character" w:styleId="aa">
    <w:name w:val="Hyperlink"/>
    <w:basedOn w:val="a0"/>
    <w:uiPriority w:val="99"/>
    <w:rsid w:val="00137F26"/>
    <w:rPr>
      <w:rFonts w:cs="Times New Roman"/>
      <w:color w:val="0000FF"/>
      <w:u w:val="single"/>
    </w:rPr>
  </w:style>
  <w:style w:type="paragraph" w:styleId="ab">
    <w:name w:val="Balloon Text"/>
    <w:basedOn w:val="a"/>
    <w:link w:val="Char3"/>
    <w:uiPriority w:val="99"/>
    <w:semiHidden/>
    <w:rsid w:val="00137F26"/>
    <w:rPr>
      <w:rFonts w:ascii="Arial" w:eastAsia="MS Gothic" w:hAnsi="Arial"/>
      <w:sz w:val="18"/>
      <w:szCs w:val="18"/>
    </w:rPr>
  </w:style>
  <w:style w:type="character" w:customStyle="1" w:styleId="Char3">
    <w:name w:val="批注框文本 Char"/>
    <w:basedOn w:val="a0"/>
    <w:link w:val="ab"/>
    <w:uiPriority w:val="99"/>
    <w:semiHidden/>
    <w:locked/>
    <w:rsid w:val="00137F26"/>
    <w:rPr>
      <w:rFonts w:ascii="Arial" w:eastAsia="MS Gothic" w:hAnsi="Arial" w:cs="Times New Roman"/>
      <w:kern w:val="2"/>
      <w:sz w:val="18"/>
      <w:szCs w:val="18"/>
    </w:rPr>
  </w:style>
  <w:style w:type="character" w:styleId="ac">
    <w:name w:val="annotation reference"/>
    <w:basedOn w:val="a0"/>
    <w:uiPriority w:val="99"/>
    <w:semiHidden/>
    <w:rsid w:val="002830F7"/>
    <w:rPr>
      <w:rFonts w:cs="Times New Roman"/>
      <w:sz w:val="21"/>
      <w:szCs w:val="21"/>
    </w:rPr>
  </w:style>
  <w:style w:type="paragraph" w:styleId="ad">
    <w:name w:val="annotation text"/>
    <w:basedOn w:val="a"/>
    <w:link w:val="Char4"/>
    <w:uiPriority w:val="99"/>
    <w:rsid w:val="002830F7"/>
    <w:pPr>
      <w:jc w:val="left"/>
    </w:pPr>
  </w:style>
  <w:style w:type="character" w:customStyle="1" w:styleId="Char4">
    <w:name w:val="批注文字 Char"/>
    <w:basedOn w:val="a0"/>
    <w:link w:val="ad"/>
    <w:uiPriority w:val="99"/>
    <w:locked/>
    <w:rsid w:val="002830F7"/>
    <w:rPr>
      <w:rFonts w:ascii="MS Mincho" w:eastAsia="MS Mincho" w:hAnsi="MS Mincho" w:cs="Times New Roman"/>
      <w:kern w:val="2"/>
      <w:sz w:val="24"/>
    </w:rPr>
  </w:style>
  <w:style w:type="paragraph" w:styleId="ae">
    <w:name w:val="annotation subject"/>
    <w:basedOn w:val="ad"/>
    <w:next w:val="ad"/>
    <w:link w:val="Char5"/>
    <w:uiPriority w:val="99"/>
    <w:semiHidden/>
    <w:rsid w:val="002830F7"/>
    <w:rPr>
      <w:b/>
      <w:bCs/>
    </w:rPr>
  </w:style>
  <w:style w:type="character" w:customStyle="1" w:styleId="Char5">
    <w:name w:val="批注主题 Char"/>
    <w:basedOn w:val="Char4"/>
    <w:link w:val="ae"/>
    <w:uiPriority w:val="99"/>
    <w:semiHidden/>
    <w:locked/>
    <w:rsid w:val="002830F7"/>
    <w:rPr>
      <w:rFonts w:ascii="MS Mincho" w:eastAsia="MS Mincho" w:hAnsi="MS Mincho" w:cs="Times New Roman"/>
      <w:b/>
      <w:bCs/>
      <w:kern w:val="2"/>
      <w:sz w:val="24"/>
    </w:rPr>
  </w:style>
  <w:style w:type="table" w:styleId="af">
    <w:name w:val="Table Grid"/>
    <w:basedOn w:val="a1"/>
    <w:uiPriority w:val="99"/>
    <w:rsid w:val="00FB2FA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8F0DC2"/>
    <w:pPr>
      <w:widowControl/>
      <w:spacing w:before="100" w:beforeAutospacing="1" w:after="100" w:afterAutospacing="1"/>
      <w:jc w:val="left"/>
    </w:pPr>
    <w:rPr>
      <w:rFonts w:ascii="MS PGothic" w:eastAsia="MS PGothic" w:hAnsi="MS PGothic" w:cs="MS PGothic"/>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26"/>
    <w:pPr>
      <w:widowControl w:val="0"/>
      <w:jc w:val="both"/>
    </w:pPr>
    <w:rPr>
      <w:rFonts w:ascii="MS Mincho" w:eastAsia="MS Mincho" w:hAnsi="MS Mincho"/>
      <w:sz w:val="24"/>
      <w:szCs w:val="20"/>
      <w:lang w:eastAsia="ja-JP"/>
    </w:rPr>
  </w:style>
  <w:style w:type="paragraph" w:styleId="1">
    <w:name w:val="heading 1"/>
    <w:basedOn w:val="a"/>
    <w:next w:val="a"/>
    <w:link w:val="1Char"/>
    <w:uiPriority w:val="99"/>
    <w:qFormat/>
    <w:rsid w:val="00137F26"/>
    <w:pPr>
      <w:keepNext/>
      <w:spacing w:line="360" w:lineRule="auto"/>
      <w:outlineLvl w:val="0"/>
    </w:pPr>
    <w:rPr>
      <w:rFonts w:ascii="Times" w:hAnsi="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37F26"/>
    <w:rPr>
      <w:rFonts w:eastAsia="MS Mincho" w:cs="Times New Roman"/>
      <w:b/>
      <w:kern w:val="2"/>
      <w:sz w:val="24"/>
    </w:rPr>
  </w:style>
  <w:style w:type="paragraph" w:styleId="a3">
    <w:name w:val="Subtitle"/>
    <w:basedOn w:val="a"/>
    <w:next w:val="a"/>
    <w:link w:val="Char"/>
    <w:uiPriority w:val="99"/>
    <w:qFormat/>
    <w:rsid w:val="00137F26"/>
    <w:pPr>
      <w:jc w:val="center"/>
      <w:outlineLvl w:val="1"/>
    </w:pPr>
    <w:rPr>
      <w:rFonts w:ascii="Arial" w:eastAsia="MS Gothic" w:hAnsi="Arial"/>
      <w:szCs w:val="24"/>
    </w:rPr>
  </w:style>
  <w:style w:type="character" w:customStyle="1" w:styleId="Char">
    <w:name w:val="副标题 Char"/>
    <w:basedOn w:val="a0"/>
    <w:link w:val="a3"/>
    <w:uiPriority w:val="99"/>
    <w:locked/>
    <w:rsid w:val="00137F26"/>
    <w:rPr>
      <w:rFonts w:ascii="Arial" w:eastAsia="MS Gothic" w:hAnsi="Arial" w:cs="Times New Roman"/>
      <w:kern w:val="2"/>
      <w:sz w:val="24"/>
      <w:szCs w:val="24"/>
    </w:rPr>
  </w:style>
  <w:style w:type="character" w:styleId="a4">
    <w:name w:val="Strong"/>
    <w:basedOn w:val="a0"/>
    <w:uiPriority w:val="99"/>
    <w:qFormat/>
    <w:rsid w:val="00137F26"/>
    <w:rPr>
      <w:rFonts w:cs="Times New Roman"/>
      <w:b/>
      <w:bCs/>
    </w:rPr>
  </w:style>
  <w:style w:type="paragraph" w:styleId="a5">
    <w:name w:val="List Paragraph"/>
    <w:basedOn w:val="a"/>
    <w:uiPriority w:val="99"/>
    <w:qFormat/>
    <w:rsid w:val="00137F26"/>
    <w:pPr>
      <w:ind w:leftChars="400" w:left="840"/>
    </w:pPr>
  </w:style>
  <w:style w:type="paragraph" w:styleId="a6">
    <w:name w:val="Body Text Indent"/>
    <w:basedOn w:val="a"/>
    <w:link w:val="Char0"/>
    <w:uiPriority w:val="99"/>
    <w:rsid w:val="00137F26"/>
    <w:pPr>
      <w:spacing w:line="360" w:lineRule="auto"/>
      <w:ind w:firstLine="851"/>
    </w:pPr>
    <w:rPr>
      <w:rFonts w:ascii="Times" w:eastAsia="平成明朝" w:hAnsi="Times"/>
    </w:rPr>
  </w:style>
  <w:style w:type="character" w:customStyle="1" w:styleId="Char0">
    <w:name w:val="正文文本缩进 Char"/>
    <w:basedOn w:val="a0"/>
    <w:link w:val="a6"/>
    <w:uiPriority w:val="99"/>
    <w:locked/>
    <w:rsid w:val="00137F26"/>
    <w:rPr>
      <w:rFonts w:cs="Times New Roman"/>
      <w:kern w:val="2"/>
      <w:sz w:val="24"/>
    </w:rPr>
  </w:style>
  <w:style w:type="paragraph" w:styleId="2">
    <w:name w:val="Body Text Indent 2"/>
    <w:basedOn w:val="a"/>
    <w:link w:val="2Char"/>
    <w:uiPriority w:val="99"/>
    <w:rsid w:val="00137F26"/>
    <w:pPr>
      <w:spacing w:line="360" w:lineRule="auto"/>
      <w:ind w:left="720" w:hanging="720"/>
    </w:pPr>
    <w:rPr>
      <w:rFonts w:ascii="Times" w:hAnsi="Times"/>
    </w:rPr>
  </w:style>
  <w:style w:type="character" w:customStyle="1" w:styleId="2Char">
    <w:name w:val="正文文本缩进 2 Char"/>
    <w:basedOn w:val="a0"/>
    <w:link w:val="2"/>
    <w:uiPriority w:val="99"/>
    <w:locked/>
    <w:rsid w:val="00137F26"/>
    <w:rPr>
      <w:rFonts w:eastAsia="MS Mincho" w:cs="Times New Roman"/>
      <w:kern w:val="2"/>
      <w:sz w:val="24"/>
    </w:rPr>
  </w:style>
  <w:style w:type="paragraph" w:styleId="3">
    <w:name w:val="Body Text Indent 3"/>
    <w:basedOn w:val="a"/>
    <w:link w:val="3Char"/>
    <w:uiPriority w:val="99"/>
    <w:rsid w:val="00137F26"/>
    <w:pPr>
      <w:spacing w:line="360" w:lineRule="auto"/>
      <w:ind w:left="360" w:hanging="360"/>
    </w:pPr>
    <w:rPr>
      <w:rFonts w:ascii="Times" w:hAnsi="Times"/>
    </w:rPr>
  </w:style>
  <w:style w:type="character" w:customStyle="1" w:styleId="3Char">
    <w:name w:val="正文文本缩进 3 Char"/>
    <w:basedOn w:val="a0"/>
    <w:link w:val="3"/>
    <w:uiPriority w:val="99"/>
    <w:locked/>
    <w:rsid w:val="00137F26"/>
    <w:rPr>
      <w:rFonts w:eastAsia="MS Mincho" w:cs="Times New Roman"/>
      <w:kern w:val="2"/>
      <w:sz w:val="24"/>
    </w:rPr>
  </w:style>
  <w:style w:type="paragraph" w:styleId="a7">
    <w:name w:val="footer"/>
    <w:basedOn w:val="a"/>
    <w:link w:val="Char1"/>
    <w:uiPriority w:val="99"/>
    <w:semiHidden/>
    <w:rsid w:val="00137F26"/>
    <w:pPr>
      <w:tabs>
        <w:tab w:val="center" w:pos="4419"/>
        <w:tab w:val="right" w:pos="8838"/>
      </w:tabs>
      <w:snapToGrid w:val="0"/>
    </w:pPr>
    <w:rPr>
      <w:rFonts w:ascii="Times" w:hAnsi="Times"/>
    </w:rPr>
  </w:style>
  <w:style w:type="character" w:customStyle="1" w:styleId="Char1">
    <w:name w:val="页脚 Char"/>
    <w:basedOn w:val="a0"/>
    <w:link w:val="a7"/>
    <w:uiPriority w:val="99"/>
    <w:semiHidden/>
    <w:locked/>
    <w:rsid w:val="00137F26"/>
    <w:rPr>
      <w:rFonts w:eastAsia="MS Mincho" w:cs="Times New Roman"/>
      <w:kern w:val="2"/>
      <w:sz w:val="24"/>
    </w:rPr>
  </w:style>
  <w:style w:type="character" w:styleId="a8">
    <w:name w:val="page number"/>
    <w:basedOn w:val="a0"/>
    <w:uiPriority w:val="99"/>
    <w:rsid w:val="00137F26"/>
    <w:rPr>
      <w:rFonts w:cs="Times New Roman"/>
    </w:rPr>
  </w:style>
  <w:style w:type="paragraph" w:styleId="a9">
    <w:name w:val="header"/>
    <w:basedOn w:val="a"/>
    <w:link w:val="Char2"/>
    <w:uiPriority w:val="99"/>
    <w:rsid w:val="00137F26"/>
    <w:pPr>
      <w:tabs>
        <w:tab w:val="center" w:pos="4252"/>
        <w:tab w:val="right" w:pos="8504"/>
      </w:tabs>
      <w:snapToGrid w:val="0"/>
    </w:pPr>
    <w:rPr>
      <w:lang w:eastAsia="zh-CN"/>
    </w:rPr>
  </w:style>
  <w:style w:type="character" w:customStyle="1" w:styleId="Char2">
    <w:name w:val="页眉 Char"/>
    <w:basedOn w:val="a0"/>
    <w:link w:val="a9"/>
    <w:uiPriority w:val="99"/>
    <w:locked/>
    <w:rsid w:val="00137F26"/>
    <w:rPr>
      <w:rFonts w:ascii="MS Mincho" w:eastAsia="MS Mincho" w:hAnsi="MS Mincho"/>
      <w:kern w:val="2"/>
      <w:sz w:val="24"/>
    </w:rPr>
  </w:style>
  <w:style w:type="character" w:styleId="aa">
    <w:name w:val="Hyperlink"/>
    <w:basedOn w:val="a0"/>
    <w:uiPriority w:val="99"/>
    <w:rsid w:val="00137F26"/>
    <w:rPr>
      <w:rFonts w:cs="Times New Roman"/>
      <w:color w:val="0000FF"/>
      <w:u w:val="single"/>
    </w:rPr>
  </w:style>
  <w:style w:type="paragraph" w:styleId="ab">
    <w:name w:val="Balloon Text"/>
    <w:basedOn w:val="a"/>
    <w:link w:val="Char3"/>
    <w:uiPriority w:val="99"/>
    <w:semiHidden/>
    <w:rsid w:val="00137F26"/>
    <w:rPr>
      <w:rFonts w:ascii="Arial" w:eastAsia="MS Gothic" w:hAnsi="Arial"/>
      <w:sz w:val="18"/>
      <w:szCs w:val="18"/>
    </w:rPr>
  </w:style>
  <w:style w:type="character" w:customStyle="1" w:styleId="Char3">
    <w:name w:val="批注框文本 Char"/>
    <w:basedOn w:val="a0"/>
    <w:link w:val="ab"/>
    <w:uiPriority w:val="99"/>
    <w:semiHidden/>
    <w:locked/>
    <w:rsid w:val="00137F26"/>
    <w:rPr>
      <w:rFonts w:ascii="Arial" w:eastAsia="MS Gothic" w:hAnsi="Arial" w:cs="Times New Roman"/>
      <w:kern w:val="2"/>
      <w:sz w:val="18"/>
      <w:szCs w:val="18"/>
    </w:rPr>
  </w:style>
  <w:style w:type="character" w:styleId="ac">
    <w:name w:val="annotation reference"/>
    <w:basedOn w:val="a0"/>
    <w:uiPriority w:val="99"/>
    <w:semiHidden/>
    <w:rsid w:val="002830F7"/>
    <w:rPr>
      <w:rFonts w:cs="Times New Roman"/>
      <w:sz w:val="21"/>
      <w:szCs w:val="21"/>
    </w:rPr>
  </w:style>
  <w:style w:type="paragraph" w:styleId="ad">
    <w:name w:val="annotation text"/>
    <w:basedOn w:val="a"/>
    <w:link w:val="Char4"/>
    <w:uiPriority w:val="99"/>
    <w:rsid w:val="002830F7"/>
    <w:pPr>
      <w:jc w:val="left"/>
    </w:pPr>
  </w:style>
  <w:style w:type="character" w:customStyle="1" w:styleId="Char4">
    <w:name w:val="批注文字 Char"/>
    <w:basedOn w:val="a0"/>
    <w:link w:val="ad"/>
    <w:uiPriority w:val="99"/>
    <w:locked/>
    <w:rsid w:val="002830F7"/>
    <w:rPr>
      <w:rFonts w:ascii="MS Mincho" w:eastAsia="MS Mincho" w:hAnsi="MS Mincho" w:cs="Times New Roman"/>
      <w:kern w:val="2"/>
      <w:sz w:val="24"/>
    </w:rPr>
  </w:style>
  <w:style w:type="paragraph" w:styleId="ae">
    <w:name w:val="annotation subject"/>
    <w:basedOn w:val="ad"/>
    <w:next w:val="ad"/>
    <w:link w:val="Char5"/>
    <w:uiPriority w:val="99"/>
    <w:semiHidden/>
    <w:rsid w:val="002830F7"/>
    <w:rPr>
      <w:b/>
      <w:bCs/>
    </w:rPr>
  </w:style>
  <w:style w:type="character" w:customStyle="1" w:styleId="Char5">
    <w:name w:val="批注主题 Char"/>
    <w:basedOn w:val="Char4"/>
    <w:link w:val="ae"/>
    <w:uiPriority w:val="99"/>
    <w:semiHidden/>
    <w:locked/>
    <w:rsid w:val="002830F7"/>
    <w:rPr>
      <w:rFonts w:ascii="MS Mincho" w:eastAsia="MS Mincho" w:hAnsi="MS Mincho" w:cs="Times New Roman"/>
      <w:b/>
      <w:bCs/>
      <w:kern w:val="2"/>
      <w:sz w:val="24"/>
    </w:rPr>
  </w:style>
  <w:style w:type="table" w:styleId="af">
    <w:name w:val="Table Grid"/>
    <w:basedOn w:val="a1"/>
    <w:uiPriority w:val="99"/>
    <w:rsid w:val="00FB2FA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8F0DC2"/>
    <w:pPr>
      <w:widowControl/>
      <w:spacing w:before="100" w:beforeAutospacing="1" w:after="100" w:afterAutospacing="1"/>
      <w:jc w:val="left"/>
    </w:pPr>
    <w:rPr>
      <w:rFonts w:ascii="MS PGothic" w:eastAsia="MS PGothic" w:hAnsi="MS PGothic" w:cs="MS PGothic"/>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4077">
      <w:marLeft w:val="0"/>
      <w:marRight w:val="0"/>
      <w:marTop w:val="0"/>
      <w:marBottom w:val="0"/>
      <w:divBdr>
        <w:top w:val="none" w:sz="0" w:space="0" w:color="auto"/>
        <w:left w:val="none" w:sz="0" w:space="0" w:color="auto"/>
        <w:bottom w:val="none" w:sz="0" w:space="0" w:color="auto"/>
        <w:right w:val="none" w:sz="0" w:space="0" w:color="auto"/>
      </w:divBdr>
      <w:divsChild>
        <w:div w:id="2024744072">
          <w:marLeft w:val="0"/>
          <w:marRight w:val="0"/>
          <w:marTop w:val="0"/>
          <w:marBottom w:val="0"/>
          <w:divBdr>
            <w:top w:val="none" w:sz="0" w:space="0" w:color="auto"/>
            <w:left w:val="none" w:sz="0" w:space="0" w:color="auto"/>
            <w:bottom w:val="none" w:sz="0" w:space="0" w:color="auto"/>
            <w:right w:val="none" w:sz="0" w:space="0" w:color="auto"/>
          </w:divBdr>
          <w:divsChild>
            <w:div w:id="2024744073">
              <w:marLeft w:val="0"/>
              <w:marRight w:val="0"/>
              <w:marTop w:val="0"/>
              <w:marBottom w:val="0"/>
              <w:divBdr>
                <w:top w:val="none" w:sz="0" w:space="0" w:color="auto"/>
                <w:left w:val="none" w:sz="0" w:space="0" w:color="auto"/>
                <w:bottom w:val="none" w:sz="0" w:space="0" w:color="auto"/>
                <w:right w:val="none" w:sz="0" w:space="0" w:color="auto"/>
              </w:divBdr>
            </w:div>
            <w:div w:id="2024744075">
              <w:marLeft w:val="0"/>
              <w:marRight w:val="0"/>
              <w:marTop w:val="0"/>
              <w:marBottom w:val="0"/>
              <w:divBdr>
                <w:top w:val="none" w:sz="0" w:space="0" w:color="auto"/>
                <w:left w:val="none" w:sz="0" w:space="0" w:color="auto"/>
                <w:bottom w:val="none" w:sz="0" w:space="0" w:color="auto"/>
                <w:right w:val="none" w:sz="0" w:space="0" w:color="auto"/>
              </w:divBdr>
            </w:div>
            <w:div w:id="2024744076">
              <w:marLeft w:val="0"/>
              <w:marRight w:val="0"/>
              <w:marTop w:val="0"/>
              <w:marBottom w:val="0"/>
              <w:divBdr>
                <w:top w:val="none" w:sz="0" w:space="0" w:color="auto"/>
                <w:left w:val="none" w:sz="0" w:space="0" w:color="auto"/>
                <w:bottom w:val="none" w:sz="0" w:space="0" w:color="auto"/>
                <w:right w:val="none" w:sz="0" w:space="0" w:color="auto"/>
              </w:divBdr>
            </w:div>
            <w:div w:id="2024744079">
              <w:marLeft w:val="0"/>
              <w:marRight w:val="0"/>
              <w:marTop w:val="0"/>
              <w:marBottom w:val="0"/>
              <w:divBdr>
                <w:top w:val="none" w:sz="0" w:space="0" w:color="auto"/>
                <w:left w:val="none" w:sz="0" w:space="0" w:color="auto"/>
                <w:bottom w:val="none" w:sz="0" w:space="0" w:color="auto"/>
                <w:right w:val="none" w:sz="0" w:space="0" w:color="auto"/>
              </w:divBdr>
            </w:div>
            <w:div w:id="2024744080">
              <w:marLeft w:val="0"/>
              <w:marRight w:val="0"/>
              <w:marTop w:val="0"/>
              <w:marBottom w:val="0"/>
              <w:divBdr>
                <w:top w:val="none" w:sz="0" w:space="0" w:color="auto"/>
                <w:left w:val="none" w:sz="0" w:space="0" w:color="auto"/>
                <w:bottom w:val="none" w:sz="0" w:space="0" w:color="auto"/>
                <w:right w:val="none" w:sz="0" w:space="0" w:color="auto"/>
              </w:divBdr>
            </w:div>
            <w:div w:id="2024744081">
              <w:marLeft w:val="0"/>
              <w:marRight w:val="0"/>
              <w:marTop w:val="0"/>
              <w:marBottom w:val="0"/>
              <w:divBdr>
                <w:top w:val="none" w:sz="0" w:space="0" w:color="auto"/>
                <w:left w:val="none" w:sz="0" w:space="0" w:color="auto"/>
                <w:bottom w:val="none" w:sz="0" w:space="0" w:color="auto"/>
                <w:right w:val="none" w:sz="0" w:space="0" w:color="auto"/>
              </w:divBdr>
            </w:div>
            <w:div w:id="2024744082">
              <w:marLeft w:val="0"/>
              <w:marRight w:val="0"/>
              <w:marTop w:val="0"/>
              <w:marBottom w:val="0"/>
              <w:divBdr>
                <w:top w:val="none" w:sz="0" w:space="0" w:color="auto"/>
                <w:left w:val="none" w:sz="0" w:space="0" w:color="auto"/>
                <w:bottom w:val="none" w:sz="0" w:space="0" w:color="auto"/>
                <w:right w:val="none" w:sz="0" w:space="0" w:color="auto"/>
              </w:divBdr>
            </w:div>
            <w:div w:id="2024744083">
              <w:marLeft w:val="0"/>
              <w:marRight w:val="0"/>
              <w:marTop w:val="0"/>
              <w:marBottom w:val="0"/>
              <w:divBdr>
                <w:top w:val="none" w:sz="0" w:space="0" w:color="auto"/>
                <w:left w:val="none" w:sz="0" w:space="0" w:color="auto"/>
                <w:bottom w:val="none" w:sz="0" w:space="0" w:color="auto"/>
                <w:right w:val="none" w:sz="0" w:space="0" w:color="auto"/>
              </w:divBdr>
            </w:div>
            <w:div w:id="2024744084">
              <w:marLeft w:val="0"/>
              <w:marRight w:val="0"/>
              <w:marTop w:val="0"/>
              <w:marBottom w:val="0"/>
              <w:divBdr>
                <w:top w:val="none" w:sz="0" w:space="0" w:color="auto"/>
                <w:left w:val="none" w:sz="0" w:space="0" w:color="auto"/>
                <w:bottom w:val="none" w:sz="0" w:space="0" w:color="auto"/>
                <w:right w:val="none" w:sz="0" w:space="0" w:color="auto"/>
              </w:divBdr>
            </w:div>
            <w:div w:id="2024744086">
              <w:marLeft w:val="0"/>
              <w:marRight w:val="0"/>
              <w:marTop w:val="0"/>
              <w:marBottom w:val="0"/>
              <w:divBdr>
                <w:top w:val="none" w:sz="0" w:space="0" w:color="auto"/>
                <w:left w:val="none" w:sz="0" w:space="0" w:color="auto"/>
                <w:bottom w:val="none" w:sz="0" w:space="0" w:color="auto"/>
                <w:right w:val="none" w:sz="0" w:space="0" w:color="auto"/>
              </w:divBdr>
            </w:div>
            <w:div w:id="2024744087">
              <w:marLeft w:val="0"/>
              <w:marRight w:val="0"/>
              <w:marTop w:val="0"/>
              <w:marBottom w:val="0"/>
              <w:divBdr>
                <w:top w:val="none" w:sz="0" w:space="0" w:color="auto"/>
                <w:left w:val="none" w:sz="0" w:space="0" w:color="auto"/>
                <w:bottom w:val="none" w:sz="0" w:space="0" w:color="auto"/>
                <w:right w:val="none" w:sz="0" w:space="0" w:color="auto"/>
              </w:divBdr>
            </w:div>
            <w:div w:id="2024744088">
              <w:marLeft w:val="0"/>
              <w:marRight w:val="0"/>
              <w:marTop w:val="0"/>
              <w:marBottom w:val="0"/>
              <w:divBdr>
                <w:top w:val="none" w:sz="0" w:space="0" w:color="auto"/>
                <w:left w:val="none" w:sz="0" w:space="0" w:color="auto"/>
                <w:bottom w:val="none" w:sz="0" w:space="0" w:color="auto"/>
                <w:right w:val="none" w:sz="0" w:space="0" w:color="auto"/>
              </w:divBdr>
            </w:div>
            <w:div w:id="2024744092">
              <w:marLeft w:val="0"/>
              <w:marRight w:val="0"/>
              <w:marTop w:val="0"/>
              <w:marBottom w:val="0"/>
              <w:divBdr>
                <w:top w:val="none" w:sz="0" w:space="0" w:color="auto"/>
                <w:left w:val="none" w:sz="0" w:space="0" w:color="auto"/>
                <w:bottom w:val="none" w:sz="0" w:space="0" w:color="auto"/>
                <w:right w:val="none" w:sz="0" w:space="0" w:color="auto"/>
              </w:divBdr>
            </w:div>
            <w:div w:id="2024744093">
              <w:marLeft w:val="0"/>
              <w:marRight w:val="0"/>
              <w:marTop w:val="0"/>
              <w:marBottom w:val="0"/>
              <w:divBdr>
                <w:top w:val="none" w:sz="0" w:space="0" w:color="auto"/>
                <w:left w:val="none" w:sz="0" w:space="0" w:color="auto"/>
                <w:bottom w:val="none" w:sz="0" w:space="0" w:color="auto"/>
                <w:right w:val="none" w:sz="0" w:space="0" w:color="auto"/>
              </w:divBdr>
            </w:div>
            <w:div w:id="2024744095">
              <w:marLeft w:val="0"/>
              <w:marRight w:val="0"/>
              <w:marTop w:val="0"/>
              <w:marBottom w:val="0"/>
              <w:divBdr>
                <w:top w:val="none" w:sz="0" w:space="0" w:color="auto"/>
                <w:left w:val="none" w:sz="0" w:space="0" w:color="auto"/>
                <w:bottom w:val="none" w:sz="0" w:space="0" w:color="auto"/>
                <w:right w:val="none" w:sz="0" w:space="0" w:color="auto"/>
              </w:divBdr>
            </w:div>
            <w:div w:id="2024744096">
              <w:marLeft w:val="0"/>
              <w:marRight w:val="0"/>
              <w:marTop w:val="0"/>
              <w:marBottom w:val="0"/>
              <w:divBdr>
                <w:top w:val="none" w:sz="0" w:space="0" w:color="auto"/>
                <w:left w:val="none" w:sz="0" w:space="0" w:color="auto"/>
                <w:bottom w:val="none" w:sz="0" w:space="0" w:color="auto"/>
                <w:right w:val="none" w:sz="0" w:space="0" w:color="auto"/>
              </w:divBdr>
            </w:div>
            <w:div w:id="2024744097">
              <w:marLeft w:val="0"/>
              <w:marRight w:val="0"/>
              <w:marTop w:val="0"/>
              <w:marBottom w:val="0"/>
              <w:divBdr>
                <w:top w:val="none" w:sz="0" w:space="0" w:color="auto"/>
                <w:left w:val="none" w:sz="0" w:space="0" w:color="auto"/>
                <w:bottom w:val="none" w:sz="0" w:space="0" w:color="auto"/>
                <w:right w:val="none" w:sz="0" w:space="0" w:color="auto"/>
              </w:divBdr>
            </w:div>
            <w:div w:id="2024744098">
              <w:marLeft w:val="0"/>
              <w:marRight w:val="0"/>
              <w:marTop w:val="0"/>
              <w:marBottom w:val="0"/>
              <w:divBdr>
                <w:top w:val="none" w:sz="0" w:space="0" w:color="auto"/>
                <w:left w:val="none" w:sz="0" w:space="0" w:color="auto"/>
                <w:bottom w:val="none" w:sz="0" w:space="0" w:color="auto"/>
                <w:right w:val="none" w:sz="0" w:space="0" w:color="auto"/>
              </w:divBdr>
            </w:div>
            <w:div w:id="2024744100">
              <w:marLeft w:val="0"/>
              <w:marRight w:val="0"/>
              <w:marTop w:val="0"/>
              <w:marBottom w:val="0"/>
              <w:divBdr>
                <w:top w:val="none" w:sz="0" w:space="0" w:color="auto"/>
                <w:left w:val="none" w:sz="0" w:space="0" w:color="auto"/>
                <w:bottom w:val="none" w:sz="0" w:space="0" w:color="auto"/>
                <w:right w:val="none" w:sz="0" w:space="0" w:color="auto"/>
              </w:divBdr>
            </w:div>
            <w:div w:id="2024744101">
              <w:marLeft w:val="0"/>
              <w:marRight w:val="0"/>
              <w:marTop w:val="0"/>
              <w:marBottom w:val="0"/>
              <w:divBdr>
                <w:top w:val="none" w:sz="0" w:space="0" w:color="auto"/>
                <w:left w:val="none" w:sz="0" w:space="0" w:color="auto"/>
                <w:bottom w:val="none" w:sz="0" w:space="0" w:color="auto"/>
                <w:right w:val="none" w:sz="0" w:space="0" w:color="auto"/>
              </w:divBdr>
            </w:div>
            <w:div w:id="2024744103">
              <w:marLeft w:val="0"/>
              <w:marRight w:val="0"/>
              <w:marTop w:val="0"/>
              <w:marBottom w:val="0"/>
              <w:divBdr>
                <w:top w:val="none" w:sz="0" w:space="0" w:color="auto"/>
                <w:left w:val="none" w:sz="0" w:space="0" w:color="auto"/>
                <w:bottom w:val="none" w:sz="0" w:space="0" w:color="auto"/>
                <w:right w:val="none" w:sz="0" w:space="0" w:color="auto"/>
              </w:divBdr>
            </w:div>
            <w:div w:id="2024744104">
              <w:marLeft w:val="0"/>
              <w:marRight w:val="0"/>
              <w:marTop w:val="0"/>
              <w:marBottom w:val="0"/>
              <w:divBdr>
                <w:top w:val="none" w:sz="0" w:space="0" w:color="auto"/>
                <w:left w:val="none" w:sz="0" w:space="0" w:color="auto"/>
                <w:bottom w:val="none" w:sz="0" w:space="0" w:color="auto"/>
                <w:right w:val="none" w:sz="0" w:space="0" w:color="auto"/>
              </w:divBdr>
            </w:div>
            <w:div w:id="2024744105">
              <w:marLeft w:val="0"/>
              <w:marRight w:val="0"/>
              <w:marTop w:val="0"/>
              <w:marBottom w:val="0"/>
              <w:divBdr>
                <w:top w:val="none" w:sz="0" w:space="0" w:color="auto"/>
                <w:left w:val="none" w:sz="0" w:space="0" w:color="auto"/>
                <w:bottom w:val="none" w:sz="0" w:space="0" w:color="auto"/>
                <w:right w:val="none" w:sz="0" w:space="0" w:color="auto"/>
              </w:divBdr>
            </w:div>
            <w:div w:id="2024744108">
              <w:marLeft w:val="0"/>
              <w:marRight w:val="0"/>
              <w:marTop w:val="0"/>
              <w:marBottom w:val="0"/>
              <w:divBdr>
                <w:top w:val="none" w:sz="0" w:space="0" w:color="auto"/>
                <w:left w:val="none" w:sz="0" w:space="0" w:color="auto"/>
                <w:bottom w:val="none" w:sz="0" w:space="0" w:color="auto"/>
                <w:right w:val="none" w:sz="0" w:space="0" w:color="auto"/>
              </w:divBdr>
            </w:div>
            <w:div w:id="2024744109">
              <w:marLeft w:val="0"/>
              <w:marRight w:val="0"/>
              <w:marTop w:val="0"/>
              <w:marBottom w:val="0"/>
              <w:divBdr>
                <w:top w:val="none" w:sz="0" w:space="0" w:color="auto"/>
                <w:left w:val="none" w:sz="0" w:space="0" w:color="auto"/>
                <w:bottom w:val="none" w:sz="0" w:space="0" w:color="auto"/>
                <w:right w:val="none" w:sz="0" w:space="0" w:color="auto"/>
              </w:divBdr>
            </w:div>
            <w:div w:id="2024744111">
              <w:marLeft w:val="0"/>
              <w:marRight w:val="0"/>
              <w:marTop w:val="0"/>
              <w:marBottom w:val="0"/>
              <w:divBdr>
                <w:top w:val="none" w:sz="0" w:space="0" w:color="auto"/>
                <w:left w:val="none" w:sz="0" w:space="0" w:color="auto"/>
                <w:bottom w:val="none" w:sz="0" w:space="0" w:color="auto"/>
                <w:right w:val="none" w:sz="0" w:space="0" w:color="auto"/>
              </w:divBdr>
            </w:div>
            <w:div w:id="2024744112">
              <w:marLeft w:val="0"/>
              <w:marRight w:val="0"/>
              <w:marTop w:val="0"/>
              <w:marBottom w:val="0"/>
              <w:divBdr>
                <w:top w:val="none" w:sz="0" w:space="0" w:color="auto"/>
                <w:left w:val="none" w:sz="0" w:space="0" w:color="auto"/>
                <w:bottom w:val="none" w:sz="0" w:space="0" w:color="auto"/>
                <w:right w:val="none" w:sz="0" w:space="0" w:color="auto"/>
              </w:divBdr>
            </w:div>
            <w:div w:id="2024744113">
              <w:marLeft w:val="0"/>
              <w:marRight w:val="0"/>
              <w:marTop w:val="0"/>
              <w:marBottom w:val="0"/>
              <w:divBdr>
                <w:top w:val="none" w:sz="0" w:space="0" w:color="auto"/>
                <w:left w:val="none" w:sz="0" w:space="0" w:color="auto"/>
                <w:bottom w:val="none" w:sz="0" w:space="0" w:color="auto"/>
                <w:right w:val="none" w:sz="0" w:space="0" w:color="auto"/>
              </w:divBdr>
            </w:div>
            <w:div w:id="2024744114">
              <w:marLeft w:val="0"/>
              <w:marRight w:val="0"/>
              <w:marTop w:val="0"/>
              <w:marBottom w:val="0"/>
              <w:divBdr>
                <w:top w:val="none" w:sz="0" w:space="0" w:color="auto"/>
                <w:left w:val="none" w:sz="0" w:space="0" w:color="auto"/>
                <w:bottom w:val="none" w:sz="0" w:space="0" w:color="auto"/>
                <w:right w:val="none" w:sz="0" w:space="0" w:color="auto"/>
              </w:divBdr>
            </w:div>
            <w:div w:id="2024744116">
              <w:marLeft w:val="0"/>
              <w:marRight w:val="0"/>
              <w:marTop w:val="0"/>
              <w:marBottom w:val="0"/>
              <w:divBdr>
                <w:top w:val="none" w:sz="0" w:space="0" w:color="auto"/>
                <w:left w:val="none" w:sz="0" w:space="0" w:color="auto"/>
                <w:bottom w:val="none" w:sz="0" w:space="0" w:color="auto"/>
                <w:right w:val="none" w:sz="0" w:space="0" w:color="auto"/>
              </w:divBdr>
            </w:div>
            <w:div w:id="2024744118">
              <w:marLeft w:val="0"/>
              <w:marRight w:val="0"/>
              <w:marTop w:val="0"/>
              <w:marBottom w:val="0"/>
              <w:divBdr>
                <w:top w:val="none" w:sz="0" w:space="0" w:color="auto"/>
                <w:left w:val="none" w:sz="0" w:space="0" w:color="auto"/>
                <w:bottom w:val="none" w:sz="0" w:space="0" w:color="auto"/>
                <w:right w:val="none" w:sz="0" w:space="0" w:color="auto"/>
              </w:divBdr>
            </w:div>
            <w:div w:id="2024744119">
              <w:marLeft w:val="0"/>
              <w:marRight w:val="0"/>
              <w:marTop w:val="0"/>
              <w:marBottom w:val="0"/>
              <w:divBdr>
                <w:top w:val="none" w:sz="0" w:space="0" w:color="auto"/>
                <w:left w:val="none" w:sz="0" w:space="0" w:color="auto"/>
                <w:bottom w:val="none" w:sz="0" w:space="0" w:color="auto"/>
                <w:right w:val="none" w:sz="0" w:space="0" w:color="auto"/>
              </w:divBdr>
            </w:div>
            <w:div w:id="2024744122">
              <w:marLeft w:val="0"/>
              <w:marRight w:val="0"/>
              <w:marTop w:val="0"/>
              <w:marBottom w:val="0"/>
              <w:divBdr>
                <w:top w:val="none" w:sz="0" w:space="0" w:color="auto"/>
                <w:left w:val="none" w:sz="0" w:space="0" w:color="auto"/>
                <w:bottom w:val="none" w:sz="0" w:space="0" w:color="auto"/>
                <w:right w:val="none" w:sz="0" w:space="0" w:color="auto"/>
              </w:divBdr>
            </w:div>
            <w:div w:id="2024744123">
              <w:marLeft w:val="0"/>
              <w:marRight w:val="0"/>
              <w:marTop w:val="0"/>
              <w:marBottom w:val="0"/>
              <w:divBdr>
                <w:top w:val="none" w:sz="0" w:space="0" w:color="auto"/>
                <w:left w:val="none" w:sz="0" w:space="0" w:color="auto"/>
                <w:bottom w:val="none" w:sz="0" w:space="0" w:color="auto"/>
                <w:right w:val="none" w:sz="0" w:space="0" w:color="auto"/>
              </w:divBdr>
            </w:div>
            <w:div w:id="2024744125">
              <w:marLeft w:val="0"/>
              <w:marRight w:val="0"/>
              <w:marTop w:val="0"/>
              <w:marBottom w:val="0"/>
              <w:divBdr>
                <w:top w:val="none" w:sz="0" w:space="0" w:color="auto"/>
                <w:left w:val="none" w:sz="0" w:space="0" w:color="auto"/>
                <w:bottom w:val="none" w:sz="0" w:space="0" w:color="auto"/>
                <w:right w:val="none" w:sz="0" w:space="0" w:color="auto"/>
              </w:divBdr>
            </w:div>
            <w:div w:id="2024744127">
              <w:marLeft w:val="0"/>
              <w:marRight w:val="0"/>
              <w:marTop w:val="0"/>
              <w:marBottom w:val="0"/>
              <w:divBdr>
                <w:top w:val="none" w:sz="0" w:space="0" w:color="auto"/>
                <w:left w:val="none" w:sz="0" w:space="0" w:color="auto"/>
                <w:bottom w:val="none" w:sz="0" w:space="0" w:color="auto"/>
                <w:right w:val="none" w:sz="0" w:space="0" w:color="auto"/>
              </w:divBdr>
            </w:div>
            <w:div w:id="2024744128">
              <w:marLeft w:val="0"/>
              <w:marRight w:val="0"/>
              <w:marTop w:val="0"/>
              <w:marBottom w:val="0"/>
              <w:divBdr>
                <w:top w:val="none" w:sz="0" w:space="0" w:color="auto"/>
                <w:left w:val="none" w:sz="0" w:space="0" w:color="auto"/>
                <w:bottom w:val="none" w:sz="0" w:space="0" w:color="auto"/>
                <w:right w:val="none" w:sz="0" w:space="0" w:color="auto"/>
              </w:divBdr>
            </w:div>
            <w:div w:id="2024744129">
              <w:marLeft w:val="0"/>
              <w:marRight w:val="0"/>
              <w:marTop w:val="0"/>
              <w:marBottom w:val="0"/>
              <w:divBdr>
                <w:top w:val="none" w:sz="0" w:space="0" w:color="auto"/>
                <w:left w:val="none" w:sz="0" w:space="0" w:color="auto"/>
                <w:bottom w:val="none" w:sz="0" w:space="0" w:color="auto"/>
                <w:right w:val="none" w:sz="0" w:space="0" w:color="auto"/>
              </w:divBdr>
            </w:div>
            <w:div w:id="2024744130">
              <w:marLeft w:val="0"/>
              <w:marRight w:val="0"/>
              <w:marTop w:val="0"/>
              <w:marBottom w:val="0"/>
              <w:divBdr>
                <w:top w:val="none" w:sz="0" w:space="0" w:color="auto"/>
                <w:left w:val="none" w:sz="0" w:space="0" w:color="auto"/>
                <w:bottom w:val="none" w:sz="0" w:space="0" w:color="auto"/>
                <w:right w:val="none" w:sz="0" w:space="0" w:color="auto"/>
              </w:divBdr>
            </w:div>
            <w:div w:id="2024744131">
              <w:marLeft w:val="0"/>
              <w:marRight w:val="0"/>
              <w:marTop w:val="0"/>
              <w:marBottom w:val="0"/>
              <w:divBdr>
                <w:top w:val="none" w:sz="0" w:space="0" w:color="auto"/>
                <w:left w:val="none" w:sz="0" w:space="0" w:color="auto"/>
                <w:bottom w:val="none" w:sz="0" w:space="0" w:color="auto"/>
                <w:right w:val="none" w:sz="0" w:space="0" w:color="auto"/>
              </w:divBdr>
            </w:div>
            <w:div w:id="2024744133">
              <w:marLeft w:val="0"/>
              <w:marRight w:val="0"/>
              <w:marTop w:val="0"/>
              <w:marBottom w:val="0"/>
              <w:divBdr>
                <w:top w:val="none" w:sz="0" w:space="0" w:color="auto"/>
                <w:left w:val="none" w:sz="0" w:space="0" w:color="auto"/>
                <w:bottom w:val="none" w:sz="0" w:space="0" w:color="auto"/>
                <w:right w:val="none" w:sz="0" w:space="0" w:color="auto"/>
              </w:divBdr>
            </w:div>
            <w:div w:id="2024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078">
      <w:marLeft w:val="0"/>
      <w:marRight w:val="0"/>
      <w:marTop w:val="0"/>
      <w:marBottom w:val="0"/>
      <w:divBdr>
        <w:top w:val="none" w:sz="0" w:space="0" w:color="auto"/>
        <w:left w:val="none" w:sz="0" w:space="0" w:color="auto"/>
        <w:bottom w:val="none" w:sz="0" w:space="0" w:color="auto"/>
        <w:right w:val="none" w:sz="0" w:space="0" w:color="auto"/>
      </w:divBdr>
    </w:div>
    <w:div w:id="2024744090">
      <w:marLeft w:val="0"/>
      <w:marRight w:val="0"/>
      <w:marTop w:val="0"/>
      <w:marBottom w:val="0"/>
      <w:divBdr>
        <w:top w:val="none" w:sz="0" w:space="0" w:color="auto"/>
        <w:left w:val="none" w:sz="0" w:space="0" w:color="auto"/>
        <w:bottom w:val="none" w:sz="0" w:space="0" w:color="auto"/>
        <w:right w:val="none" w:sz="0" w:space="0" w:color="auto"/>
      </w:divBdr>
    </w:div>
    <w:div w:id="2024744094">
      <w:marLeft w:val="0"/>
      <w:marRight w:val="0"/>
      <w:marTop w:val="0"/>
      <w:marBottom w:val="0"/>
      <w:divBdr>
        <w:top w:val="none" w:sz="0" w:space="0" w:color="auto"/>
        <w:left w:val="none" w:sz="0" w:space="0" w:color="auto"/>
        <w:bottom w:val="none" w:sz="0" w:space="0" w:color="auto"/>
        <w:right w:val="none" w:sz="0" w:space="0" w:color="auto"/>
      </w:divBdr>
      <w:divsChild>
        <w:div w:id="2024744085">
          <w:marLeft w:val="0"/>
          <w:marRight w:val="1"/>
          <w:marTop w:val="0"/>
          <w:marBottom w:val="0"/>
          <w:divBdr>
            <w:top w:val="none" w:sz="0" w:space="0" w:color="auto"/>
            <w:left w:val="none" w:sz="0" w:space="0" w:color="auto"/>
            <w:bottom w:val="none" w:sz="0" w:space="0" w:color="auto"/>
            <w:right w:val="none" w:sz="0" w:space="0" w:color="auto"/>
          </w:divBdr>
          <w:divsChild>
            <w:div w:id="2024744134">
              <w:marLeft w:val="0"/>
              <w:marRight w:val="0"/>
              <w:marTop w:val="0"/>
              <w:marBottom w:val="0"/>
              <w:divBdr>
                <w:top w:val="none" w:sz="0" w:space="0" w:color="auto"/>
                <w:left w:val="none" w:sz="0" w:space="0" w:color="auto"/>
                <w:bottom w:val="none" w:sz="0" w:space="0" w:color="auto"/>
                <w:right w:val="none" w:sz="0" w:space="0" w:color="auto"/>
              </w:divBdr>
              <w:divsChild>
                <w:div w:id="2024744117">
                  <w:marLeft w:val="0"/>
                  <w:marRight w:val="1"/>
                  <w:marTop w:val="0"/>
                  <w:marBottom w:val="0"/>
                  <w:divBdr>
                    <w:top w:val="none" w:sz="0" w:space="0" w:color="auto"/>
                    <w:left w:val="none" w:sz="0" w:space="0" w:color="auto"/>
                    <w:bottom w:val="none" w:sz="0" w:space="0" w:color="auto"/>
                    <w:right w:val="none" w:sz="0" w:space="0" w:color="auto"/>
                  </w:divBdr>
                  <w:divsChild>
                    <w:div w:id="2024744107">
                      <w:marLeft w:val="0"/>
                      <w:marRight w:val="0"/>
                      <w:marTop w:val="0"/>
                      <w:marBottom w:val="0"/>
                      <w:divBdr>
                        <w:top w:val="none" w:sz="0" w:space="0" w:color="auto"/>
                        <w:left w:val="none" w:sz="0" w:space="0" w:color="auto"/>
                        <w:bottom w:val="none" w:sz="0" w:space="0" w:color="auto"/>
                        <w:right w:val="none" w:sz="0" w:space="0" w:color="auto"/>
                      </w:divBdr>
                      <w:divsChild>
                        <w:div w:id="2024744089">
                          <w:marLeft w:val="0"/>
                          <w:marRight w:val="0"/>
                          <w:marTop w:val="0"/>
                          <w:marBottom w:val="0"/>
                          <w:divBdr>
                            <w:top w:val="none" w:sz="0" w:space="0" w:color="auto"/>
                            <w:left w:val="none" w:sz="0" w:space="0" w:color="auto"/>
                            <w:bottom w:val="none" w:sz="0" w:space="0" w:color="auto"/>
                            <w:right w:val="none" w:sz="0" w:space="0" w:color="auto"/>
                          </w:divBdr>
                          <w:divsChild>
                            <w:div w:id="2024744074">
                              <w:marLeft w:val="0"/>
                              <w:marRight w:val="0"/>
                              <w:marTop w:val="120"/>
                              <w:marBottom w:val="360"/>
                              <w:divBdr>
                                <w:top w:val="none" w:sz="0" w:space="0" w:color="auto"/>
                                <w:left w:val="none" w:sz="0" w:space="0" w:color="auto"/>
                                <w:bottom w:val="none" w:sz="0" w:space="0" w:color="auto"/>
                                <w:right w:val="none" w:sz="0" w:space="0" w:color="auto"/>
                              </w:divBdr>
                              <w:divsChild>
                                <w:div w:id="2024744115">
                                  <w:marLeft w:val="0"/>
                                  <w:marRight w:val="0"/>
                                  <w:marTop w:val="0"/>
                                  <w:marBottom w:val="0"/>
                                  <w:divBdr>
                                    <w:top w:val="none" w:sz="0" w:space="0" w:color="auto"/>
                                    <w:left w:val="none" w:sz="0" w:space="0" w:color="auto"/>
                                    <w:bottom w:val="none" w:sz="0" w:space="0" w:color="auto"/>
                                    <w:right w:val="none" w:sz="0" w:space="0" w:color="auto"/>
                                  </w:divBdr>
                                  <w:divsChild>
                                    <w:div w:id="2024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744099">
      <w:marLeft w:val="0"/>
      <w:marRight w:val="0"/>
      <w:marTop w:val="0"/>
      <w:marBottom w:val="0"/>
      <w:divBdr>
        <w:top w:val="none" w:sz="0" w:space="0" w:color="auto"/>
        <w:left w:val="none" w:sz="0" w:space="0" w:color="auto"/>
        <w:bottom w:val="none" w:sz="0" w:space="0" w:color="auto"/>
        <w:right w:val="none" w:sz="0" w:space="0" w:color="auto"/>
      </w:divBdr>
    </w:div>
    <w:div w:id="2024744102">
      <w:marLeft w:val="0"/>
      <w:marRight w:val="0"/>
      <w:marTop w:val="0"/>
      <w:marBottom w:val="0"/>
      <w:divBdr>
        <w:top w:val="none" w:sz="0" w:space="0" w:color="auto"/>
        <w:left w:val="none" w:sz="0" w:space="0" w:color="auto"/>
        <w:bottom w:val="none" w:sz="0" w:space="0" w:color="auto"/>
        <w:right w:val="none" w:sz="0" w:space="0" w:color="auto"/>
      </w:divBdr>
    </w:div>
    <w:div w:id="2024744106">
      <w:marLeft w:val="0"/>
      <w:marRight w:val="0"/>
      <w:marTop w:val="0"/>
      <w:marBottom w:val="0"/>
      <w:divBdr>
        <w:top w:val="none" w:sz="0" w:space="0" w:color="auto"/>
        <w:left w:val="none" w:sz="0" w:space="0" w:color="auto"/>
        <w:bottom w:val="none" w:sz="0" w:space="0" w:color="auto"/>
        <w:right w:val="none" w:sz="0" w:space="0" w:color="auto"/>
      </w:divBdr>
    </w:div>
    <w:div w:id="2024744110">
      <w:marLeft w:val="0"/>
      <w:marRight w:val="0"/>
      <w:marTop w:val="0"/>
      <w:marBottom w:val="0"/>
      <w:divBdr>
        <w:top w:val="none" w:sz="0" w:space="0" w:color="auto"/>
        <w:left w:val="none" w:sz="0" w:space="0" w:color="auto"/>
        <w:bottom w:val="none" w:sz="0" w:space="0" w:color="auto"/>
        <w:right w:val="none" w:sz="0" w:space="0" w:color="auto"/>
      </w:divBdr>
    </w:div>
    <w:div w:id="2024744120">
      <w:marLeft w:val="0"/>
      <w:marRight w:val="0"/>
      <w:marTop w:val="0"/>
      <w:marBottom w:val="0"/>
      <w:divBdr>
        <w:top w:val="none" w:sz="0" w:space="0" w:color="auto"/>
        <w:left w:val="none" w:sz="0" w:space="0" w:color="auto"/>
        <w:bottom w:val="none" w:sz="0" w:space="0" w:color="auto"/>
        <w:right w:val="none" w:sz="0" w:space="0" w:color="auto"/>
      </w:divBdr>
    </w:div>
    <w:div w:id="2024744121">
      <w:marLeft w:val="0"/>
      <w:marRight w:val="0"/>
      <w:marTop w:val="0"/>
      <w:marBottom w:val="0"/>
      <w:divBdr>
        <w:top w:val="none" w:sz="0" w:space="0" w:color="auto"/>
        <w:left w:val="none" w:sz="0" w:space="0" w:color="auto"/>
        <w:bottom w:val="none" w:sz="0" w:space="0" w:color="auto"/>
        <w:right w:val="none" w:sz="0" w:space="0" w:color="auto"/>
      </w:divBdr>
    </w:div>
    <w:div w:id="2024744124">
      <w:marLeft w:val="0"/>
      <w:marRight w:val="0"/>
      <w:marTop w:val="0"/>
      <w:marBottom w:val="0"/>
      <w:divBdr>
        <w:top w:val="none" w:sz="0" w:space="0" w:color="auto"/>
        <w:left w:val="none" w:sz="0" w:space="0" w:color="auto"/>
        <w:bottom w:val="none" w:sz="0" w:space="0" w:color="auto"/>
        <w:right w:val="none" w:sz="0" w:space="0" w:color="auto"/>
      </w:divBdr>
    </w:div>
    <w:div w:id="2024744126">
      <w:marLeft w:val="0"/>
      <w:marRight w:val="0"/>
      <w:marTop w:val="0"/>
      <w:marBottom w:val="0"/>
      <w:divBdr>
        <w:top w:val="none" w:sz="0" w:space="0" w:color="auto"/>
        <w:left w:val="none" w:sz="0" w:space="0" w:color="auto"/>
        <w:bottom w:val="none" w:sz="0" w:space="0" w:color="auto"/>
        <w:right w:val="none" w:sz="0" w:space="0" w:color="auto"/>
      </w:divBdr>
    </w:div>
    <w:div w:id="2024744132">
      <w:marLeft w:val="0"/>
      <w:marRight w:val="0"/>
      <w:marTop w:val="0"/>
      <w:marBottom w:val="0"/>
      <w:divBdr>
        <w:top w:val="none" w:sz="0" w:space="0" w:color="auto"/>
        <w:left w:val="none" w:sz="0" w:space="0" w:color="auto"/>
        <w:bottom w:val="none" w:sz="0" w:space="0" w:color="auto"/>
        <w:right w:val="none" w:sz="0" w:space="0" w:color="auto"/>
      </w:divBdr>
    </w:div>
    <w:div w:id="2024744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5755</Words>
  <Characters>32807</Characters>
  <Application>Microsoft Office Word</Application>
  <DocSecurity>0</DocSecurity>
  <Lines>273</Lines>
  <Paragraphs>76</Paragraphs>
  <ScaleCrop>false</ScaleCrop>
  <Company>Hewlett-Packard Company</Company>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Mizuguchi</dc:creator>
  <cp:lastModifiedBy>LS Ma</cp:lastModifiedBy>
  <cp:revision>2</cp:revision>
  <dcterms:created xsi:type="dcterms:W3CDTF">2014-01-03T01:47:00Z</dcterms:created>
  <dcterms:modified xsi:type="dcterms:W3CDTF">2014-01-03T01:47:00Z</dcterms:modified>
</cp:coreProperties>
</file>