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A45FB" w14:textId="77777777" w:rsidR="00A77B3E" w:rsidRDefault="00007FA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76CB8579" w14:textId="77777777" w:rsidR="00A77B3E" w:rsidRDefault="00007FA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64481</w:t>
      </w:r>
    </w:p>
    <w:p w14:paraId="78CC643F" w14:textId="77777777" w:rsidR="00A77B3E" w:rsidRDefault="00007FA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542EB74D" w14:textId="77777777" w:rsidR="00A77B3E" w:rsidRDefault="00A77B3E">
      <w:pPr>
        <w:spacing w:line="360" w:lineRule="auto"/>
        <w:jc w:val="both"/>
      </w:pPr>
    </w:p>
    <w:p w14:paraId="1F3AECE7" w14:textId="17805B48" w:rsidR="00A77B3E" w:rsidRDefault="00007FA0">
      <w:pPr>
        <w:spacing w:line="360" w:lineRule="auto"/>
        <w:jc w:val="both"/>
      </w:pPr>
      <w:r>
        <w:rPr>
          <w:rFonts w:ascii="Book Antiqua" w:eastAsia="Book Antiqua" w:hAnsi="Book Antiqua" w:cs="Book Antiqua"/>
          <w:b/>
          <w:color w:val="000000"/>
          <w:szCs w:val="22"/>
        </w:rPr>
        <w:t>COVID</w:t>
      </w:r>
      <w:r w:rsidR="00F714AB">
        <w:rPr>
          <w:rFonts w:ascii="Book Antiqua" w:eastAsia="Book Antiqua" w:hAnsi="Book Antiqua" w:cs="Book Antiqua"/>
          <w:b/>
          <w:color w:val="000000"/>
          <w:szCs w:val="22"/>
        </w:rPr>
        <w:t>-</w:t>
      </w:r>
      <w:r>
        <w:rPr>
          <w:rFonts w:ascii="Book Antiqua" w:eastAsia="Book Antiqua" w:hAnsi="Book Antiqua" w:cs="Book Antiqua"/>
          <w:b/>
          <w:color w:val="000000"/>
          <w:szCs w:val="22"/>
        </w:rPr>
        <w:t>19 in normal, diseased and transplanted liver</w:t>
      </w:r>
    </w:p>
    <w:p w14:paraId="329F0AEC" w14:textId="77777777" w:rsidR="00A77B3E" w:rsidRDefault="00A77B3E">
      <w:pPr>
        <w:spacing w:line="360" w:lineRule="auto"/>
        <w:jc w:val="both"/>
      </w:pPr>
    </w:p>
    <w:p w14:paraId="1A72D1A2" w14:textId="77777777" w:rsidR="00A77B3E" w:rsidRPr="007A6DFA" w:rsidRDefault="00731678">
      <w:pPr>
        <w:spacing w:line="360" w:lineRule="auto"/>
        <w:jc w:val="both"/>
        <w:rPr>
          <w:lang w:val="it-IT"/>
        </w:rPr>
      </w:pPr>
      <w:r w:rsidRPr="007A6DFA">
        <w:rPr>
          <w:rFonts w:ascii="Book Antiqua" w:eastAsia="Book Antiqua" w:hAnsi="Book Antiqua" w:cs="Book Antiqua"/>
          <w:color w:val="000000"/>
          <w:lang w:val="it-IT"/>
        </w:rPr>
        <w:t xml:space="preserve">Signorello A </w:t>
      </w:r>
      <w:r w:rsidRPr="007A6DFA">
        <w:rPr>
          <w:rFonts w:ascii="Book Antiqua" w:eastAsia="Book Antiqua" w:hAnsi="Book Antiqua" w:cs="Book Antiqua"/>
          <w:i/>
          <w:iCs/>
          <w:color w:val="000000"/>
          <w:lang w:val="it-IT"/>
        </w:rPr>
        <w:t>et al</w:t>
      </w:r>
      <w:r w:rsidRPr="007A6DFA">
        <w:rPr>
          <w:rFonts w:ascii="Book Antiqua" w:eastAsia="Book Antiqua" w:hAnsi="Book Antiqua" w:cs="Book Antiqua"/>
          <w:color w:val="000000"/>
          <w:lang w:val="it-IT"/>
        </w:rPr>
        <w:t xml:space="preserve">. </w:t>
      </w:r>
      <w:r w:rsidR="00007FA0" w:rsidRPr="007A6DFA">
        <w:rPr>
          <w:rFonts w:ascii="Book Antiqua" w:eastAsia="Book Antiqua" w:hAnsi="Book Antiqua" w:cs="Book Antiqua"/>
          <w:color w:val="000000"/>
          <w:lang w:val="it-IT"/>
        </w:rPr>
        <w:t>COVID-19 and liver</w:t>
      </w:r>
    </w:p>
    <w:p w14:paraId="41E0FBC8" w14:textId="77777777" w:rsidR="00A77B3E" w:rsidRPr="007A6DFA" w:rsidRDefault="00A77B3E">
      <w:pPr>
        <w:spacing w:line="360" w:lineRule="auto"/>
        <w:jc w:val="both"/>
        <w:rPr>
          <w:lang w:val="it-IT"/>
        </w:rPr>
      </w:pPr>
    </w:p>
    <w:p w14:paraId="6F280FE1" w14:textId="77777777" w:rsidR="00A77B3E" w:rsidRPr="001D297E" w:rsidRDefault="00007FA0">
      <w:pPr>
        <w:spacing w:line="360" w:lineRule="auto"/>
        <w:jc w:val="both"/>
        <w:rPr>
          <w:lang w:val="pt-BR"/>
        </w:rPr>
      </w:pPr>
      <w:r w:rsidRPr="001D297E">
        <w:rPr>
          <w:rFonts w:ascii="Book Antiqua" w:eastAsia="Book Antiqua" w:hAnsi="Book Antiqua" w:cs="Book Antiqua"/>
          <w:color w:val="000000"/>
          <w:lang w:val="pt-BR"/>
        </w:rPr>
        <w:t>Alessandro Signorello, Ilaria Lenci, Martina Milana, Giuseppe Grassi, Leonardo Baiocchi</w:t>
      </w:r>
    </w:p>
    <w:p w14:paraId="6EF61DFA" w14:textId="77777777" w:rsidR="00A77B3E" w:rsidRPr="001D297E" w:rsidRDefault="00A77B3E">
      <w:pPr>
        <w:spacing w:line="360" w:lineRule="auto"/>
        <w:jc w:val="both"/>
        <w:rPr>
          <w:lang w:val="pt-BR"/>
        </w:rPr>
      </w:pPr>
    </w:p>
    <w:p w14:paraId="72E8E7BE" w14:textId="77777777" w:rsidR="00A77B3E" w:rsidRPr="007A6DFA" w:rsidRDefault="00007FA0">
      <w:pPr>
        <w:spacing w:line="360" w:lineRule="auto"/>
        <w:jc w:val="both"/>
        <w:rPr>
          <w:lang w:val="it-IT"/>
        </w:rPr>
      </w:pPr>
      <w:r w:rsidRPr="007A6DFA">
        <w:rPr>
          <w:rFonts w:ascii="Book Antiqua" w:eastAsia="Book Antiqua" w:hAnsi="Book Antiqua" w:cs="Book Antiqua"/>
          <w:b/>
          <w:bCs/>
          <w:color w:val="000000"/>
          <w:lang w:val="it-IT"/>
        </w:rPr>
        <w:t xml:space="preserve">Alessandro Signorello, Ilaria Lenci, Martina Milana, Giuseppe Grassi, Leonardo Baiocchi, </w:t>
      </w:r>
      <w:r w:rsidR="00AC22A7" w:rsidRPr="007A6DFA">
        <w:rPr>
          <w:rFonts w:ascii="Book Antiqua" w:eastAsia="Book Antiqua" w:hAnsi="Book Antiqua" w:cs="Book Antiqua"/>
          <w:color w:val="000000"/>
          <w:lang w:val="it-IT"/>
        </w:rPr>
        <w:t xml:space="preserve">Department of </w:t>
      </w:r>
      <w:r w:rsidRPr="007A6DFA">
        <w:rPr>
          <w:rFonts w:ascii="Book Antiqua" w:eastAsia="Book Antiqua" w:hAnsi="Book Antiqua" w:cs="Book Antiqua"/>
          <w:color w:val="000000"/>
          <w:lang w:val="it-IT"/>
        </w:rPr>
        <w:t>Medicine, University of Tor Vergata, Rome 00133, Italy</w:t>
      </w:r>
    </w:p>
    <w:p w14:paraId="6C0F61D3" w14:textId="77777777" w:rsidR="00A77B3E" w:rsidRPr="007A6DFA" w:rsidRDefault="00A77B3E">
      <w:pPr>
        <w:spacing w:line="360" w:lineRule="auto"/>
        <w:jc w:val="both"/>
        <w:rPr>
          <w:lang w:val="it-IT"/>
        </w:rPr>
      </w:pPr>
    </w:p>
    <w:p w14:paraId="2528DAF5" w14:textId="77777777" w:rsidR="00A77B3E" w:rsidRDefault="00007FA0">
      <w:pPr>
        <w:spacing w:line="360" w:lineRule="auto"/>
        <w:jc w:val="both"/>
      </w:pPr>
      <w:r>
        <w:rPr>
          <w:rFonts w:ascii="Book Antiqua" w:eastAsia="Book Antiqua" w:hAnsi="Book Antiqua" w:cs="Book Antiqua"/>
          <w:b/>
          <w:bCs/>
          <w:color w:val="000000"/>
          <w:szCs w:val="22"/>
        </w:rPr>
        <w:t xml:space="preserve">Author contributions: </w:t>
      </w:r>
      <w:proofErr w:type="spellStart"/>
      <w:r w:rsidR="00CC24F2" w:rsidRPr="00CC24F2">
        <w:rPr>
          <w:rFonts w:ascii="Book Antiqua" w:eastAsia="Book Antiqua" w:hAnsi="Book Antiqua" w:cs="Book Antiqua"/>
          <w:color w:val="000000"/>
        </w:rPr>
        <w:t>Signorello</w:t>
      </w:r>
      <w:proofErr w:type="spellEnd"/>
      <w:r w:rsidR="00CC24F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CC24F2">
        <w:rPr>
          <w:rFonts w:ascii="Book Antiqua" w:eastAsia="Book Antiqua" w:hAnsi="Book Antiqua" w:cs="Book Antiqua"/>
          <w:color w:val="000000"/>
          <w:szCs w:val="22"/>
        </w:rPr>
        <w:t xml:space="preserve"> performed </w:t>
      </w:r>
      <w:r>
        <w:rPr>
          <w:rFonts w:ascii="Book Antiqua" w:eastAsia="Book Antiqua" w:hAnsi="Book Antiqua" w:cs="Book Antiqua"/>
          <w:color w:val="000000"/>
          <w:szCs w:val="22"/>
        </w:rPr>
        <w:t xml:space="preserve">acquisition of data, analysis and interpretation, drafting of manuscript, critical revision; </w:t>
      </w:r>
      <w:proofErr w:type="spellStart"/>
      <w:r w:rsidR="000514D4" w:rsidRPr="000514D4">
        <w:rPr>
          <w:rFonts w:ascii="Book Antiqua" w:eastAsia="Book Antiqua" w:hAnsi="Book Antiqua" w:cs="Book Antiqua"/>
          <w:color w:val="000000"/>
        </w:rPr>
        <w:t>Lenci</w:t>
      </w:r>
      <w:proofErr w:type="spellEnd"/>
      <w:r w:rsidR="000514D4" w:rsidRPr="000514D4">
        <w:rPr>
          <w:rFonts w:ascii="Book Antiqua" w:eastAsia="Book Antiqua" w:hAnsi="Book Antiqua" w:cs="Book Antiqua"/>
          <w:color w:val="000000"/>
        </w:rPr>
        <w:t xml:space="preserve"> I</w:t>
      </w:r>
      <w:r w:rsidRPr="000514D4">
        <w:rPr>
          <w:rFonts w:ascii="Book Antiqua" w:eastAsia="Book Antiqua" w:hAnsi="Book Antiqua" w:cs="Book Antiqua"/>
          <w:color w:val="000000"/>
          <w:szCs w:val="22"/>
        </w:rPr>
        <w:t>,</w:t>
      </w:r>
      <w:r w:rsidR="000514D4" w:rsidRPr="000514D4">
        <w:rPr>
          <w:rFonts w:ascii="Book Antiqua" w:eastAsia="Book Antiqua" w:hAnsi="Book Antiqua" w:cs="Book Antiqua"/>
          <w:color w:val="000000"/>
          <w:szCs w:val="22"/>
        </w:rPr>
        <w:t xml:space="preserve"> </w:t>
      </w:r>
      <w:proofErr w:type="spellStart"/>
      <w:r w:rsidR="000514D4" w:rsidRPr="000514D4">
        <w:rPr>
          <w:rFonts w:ascii="Book Antiqua" w:eastAsia="Book Antiqua" w:hAnsi="Book Antiqua" w:cs="Book Antiqua"/>
          <w:color w:val="000000"/>
        </w:rPr>
        <w:t>Milana</w:t>
      </w:r>
      <w:proofErr w:type="spellEnd"/>
      <w:r w:rsidR="000514D4" w:rsidRPr="000514D4">
        <w:rPr>
          <w:rFonts w:ascii="Book Antiqua" w:eastAsia="Book Antiqua" w:hAnsi="Book Antiqua" w:cs="Book Antiqua"/>
          <w:color w:val="000000"/>
          <w:szCs w:val="22"/>
        </w:rPr>
        <w:t xml:space="preserve"> </w:t>
      </w:r>
      <w:r w:rsidRPr="000514D4">
        <w:rPr>
          <w:rFonts w:ascii="Book Antiqua" w:eastAsia="Book Antiqua" w:hAnsi="Book Antiqua" w:cs="Book Antiqua"/>
          <w:color w:val="000000"/>
          <w:szCs w:val="22"/>
        </w:rPr>
        <w:t>M,</w:t>
      </w:r>
      <w:r w:rsidR="000514D4" w:rsidRPr="000514D4">
        <w:rPr>
          <w:rFonts w:ascii="Book Antiqua" w:eastAsia="Book Antiqua" w:hAnsi="Book Antiqua" w:cs="Book Antiqua"/>
          <w:color w:val="000000"/>
          <w:szCs w:val="22"/>
        </w:rPr>
        <w:t xml:space="preserve"> and </w:t>
      </w:r>
      <w:proofErr w:type="spellStart"/>
      <w:r w:rsidR="000514D4" w:rsidRPr="000514D4">
        <w:rPr>
          <w:rFonts w:ascii="Book Antiqua" w:eastAsia="Book Antiqua" w:hAnsi="Book Antiqua" w:cs="Book Antiqua"/>
          <w:color w:val="000000"/>
        </w:rPr>
        <w:t>Grassi</w:t>
      </w:r>
      <w:proofErr w:type="spellEnd"/>
      <w:r w:rsidR="000514D4" w:rsidRPr="000514D4">
        <w:rPr>
          <w:rFonts w:ascii="Book Antiqua" w:eastAsia="Book Antiqua" w:hAnsi="Book Antiqua" w:cs="Book Antiqua"/>
          <w:color w:val="000000"/>
          <w:szCs w:val="22"/>
        </w:rPr>
        <w:t xml:space="preserve"> </w:t>
      </w:r>
      <w:r w:rsidRPr="000514D4">
        <w:rPr>
          <w:rFonts w:ascii="Book Antiqua" w:eastAsia="Book Antiqua" w:hAnsi="Book Antiqua" w:cs="Book Antiqua"/>
          <w:color w:val="000000"/>
          <w:szCs w:val="22"/>
        </w:rPr>
        <w:t xml:space="preserve">G </w:t>
      </w:r>
      <w:r w:rsidR="000514D4">
        <w:rPr>
          <w:rFonts w:ascii="Book Antiqua" w:eastAsia="Book Antiqua" w:hAnsi="Book Antiqua" w:cs="Book Antiqua"/>
          <w:color w:val="000000"/>
          <w:szCs w:val="22"/>
        </w:rPr>
        <w:t xml:space="preserve">performed </w:t>
      </w:r>
      <w:r>
        <w:rPr>
          <w:rFonts w:ascii="Book Antiqua" w:eastAsia="Book Antiqua" w:hAnsi="Book Antiqua" w:cs="Book Antiqua"/>
          <w:color w:val="000000"/>
          <w:szCs w:val="22"/>
        </w:rPr>
        <w:t xml:space="preserve">acquisition of data, critical revision; </w:t>
      </w:r>
      <w:proofErr w:type="spellStart"/>
      <w:r w:rsidR="000514D4" w:rsidRPr="000514D4">
        <w:rPr>
          <w:rFonts w:ascii="Book Antiqua" w:eastAsia="Book Antiqua" w:hAnsi="Book Antiqua" w:cs="Book Antiqua"/>
          <w:color w:val="000000"/>
        </w:rPr>
        <w:t>Baiocchi</w:t>
      </w:r>
      <w:proofErr w:type="spellEnd"/>
      <w:r w:rsidR="000514D4">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L </w:t>
      </w:r>
      <w:r w:rsidR="000514D4">
        <w:rPr>
          <w:rFonts w:ascii="Book Antiqua" w:eastAsia="Book Antiqua" w:hAnsi="Book Antiqua" w:cs="Book Antiqua"/>
          <w:color w:val="000000"/>
          <w:szCs w:val="22"/>
        </w:rPr>
        <w:t xml:space="preserve">performed </w:t>
      </w:r>
      <w:r>
        <w:rPr>
          <w:rFonts w:ascii="Book Antiqua" w:eastAsia="Book Antiqua" w:hAnsi="Book Antiqua" w:cs="Book Antiqua"/>
          <w:color w:val="000000"/>
          <w:szCs w:val="22"/>
        </w:rPr>
        <w:t>proposal of study, study conception, correction of manuscript, critical revision.</w:t>
      </w:r>
    </w:p>
    <w:p w14:paraId="2B64B3DC" w14:textId="77777777" w:rsidR="00A77B3E" w:rsidRDefault="00A77B3E">
      <w:pPr>
        <w:spacing w:line="360" w:lineRule="auto"/>
        <w:jc w:val="both"/>
      </w:pPr>
    </w:p>
    <w:p w14:paraId="5154C401" w14:textId="77777777" w:rsidR="00A77B3E" w:rsidRDefault="00007FA0">
      <w:pPr>
        <w:spacing w:line="360" w:lineRule="auto"/>
        <w:jc w:val="both"/>
      </w:pPr>
      <w:r>
        <w:rPr>
          <w:rFonts w:ascii="Book Antiqua" w:eastAsia="Book Antiqua" w:hAnsi="Book Antiqua" w:cs="Book Antiqua"/>
          <w:b/>
          <w:bCs/>
          <w:color w:val="000000"/>
        </w:rPr>
        <w:t xml:space="preserve">Corresponding author: Leonardo </w:t>
      </w:r>
      <w:proofErr w:type="spellStart"/>
      <w:r>
        <w:rPr>
          <w:rFonts w:ascii="Book Antiqua" w:eastAsia="Book Antiqua" w:hAnsi="Book Antiqua" w:cs="Book Antiqua"/>
          <w:b/>
          <w:bCs/>
          <w:color w:val="000000"/>
        </w:rPr>
        <w:t>Baiocchi</w:t>
      </w:r>
      <w:proofErr w:type="spellEnd"/>
      <w:r>
        <w:rPr>
          <w:rFonts w:ascii="Book Antiqua" w:eastAsia="Book Antiqua" w:hAnsi="Book Antiqua" w:cs="Book Antiqua"/>
          <w:b/>
          <w:bCs/>
          <w:color w:val="000000"/>
        </w:rPr>
        <w:t xml:space="preserve">, MD, PhD, Associate Professor, </w:t>
      </w:r>
      <w:r w:rsidR="000514D4" w:rsidRPr="00CC24F2">
        <w:rPr>
          <w:rFonts w:ascii="Book Antiqua" w:eastAsia="Book Antiqua" w:hAnsi="Book Antiqua" w:cs="Book Antiqua"/>
          <w:color w:val="000000"/>
        </w:rPr>
        <w:t>Department of Medicine,</w:t>
      </w:r>
      <w:r w:rsidR="000514D4">
        <w:rPr>
          <w:rFonts w:ascii="Book Antiqua" w:eastAsia="Book Antiqua" w:hAnsi="Book Antiqua" w:cs="Book Antiqua"/>
          <w:color w:val="000000"/>
        </w:rPr>
        <w:t xml:space="preserve"> </w:t>
      </w:r>
      <w:r>
        <w:rPr>
          <w:rFonts w:ascii="Book Antiqua" w:eastAsia="Book Antiqua" w:hAnsi="Book Antiqua" w:cs="Book Antiqua"/>
          <w:color w:val="000000"/>
        </w:rPr>
        <w:t xml:space="preserve">University of Tor </w:t>
      </w:r>
      <w:proofErr w:type="spellStart"/>
      <w:r>
        <w:rPr>
          <w:rFonts w:ascii="Book Antiqua" w:eastAsia="Book Antiqua" w:hAnsi="Book Antiqua" w:cs="Book Antiqua"/>
          <w:color w:val="000000"/>
        </w:rPr>
        <w:t>Vergata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Viale</w:t>
      </w:r>
      <w:proofErr w:type="spellEnd"/>
      <w:r>
        <w:rPr>
          <w:rFonts w:ascii="Book Antiqua" w:eastAsia="Book Antiqua" w:hAnsi="Book Antiqua" w:cs="Book Antiqua"/>
          <w:color w:val="000000"/>
        </w:rPr>
        <w:t xml:space="preserve"> Oxford 81, Rome 00133, Italy. baiocchi@uniroma2.it</w:t>
      </w:r>
    </w:p>
    <w:p w14:paraId="3BF04656" w14:textId="77777777" w:rsidR="00A77B3E" w:rsidRDefault="00A77B3E">
      <w:pPr>
        <w:spacing w:line="360" w:lineRule="auto"/>
        <w:jc w:val="both"/>
      </w:pPr>
    </w:p>
    <w:p w14:paraId="0BC72145" w14:textId="77777777" w:rsidR="00A77B3E" w:rsidRDefault="00007FA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18, 2021</w:t>
      </w:r>
    </w:p>
    <w:p w14:paraId="7154073D" w14:textId="77777777" w:rsidR="00A77B3E" w:rsidRDefault="00007FA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18, 2021</w:t>
      </w:r>
    </w:p>
    <w:p w14:paraId="3FA6B1B0" w14:textId="40FF22E9" w:rsidR="00A77B3E" w:rsidRDefault="00007FA0">
      <w:pPr>
        <w:spacing w:line="360" w:lineRule="auto"/>
        <w:jc w:val="both"/>
      </w:pPr>
      <w:r>
        <w:rPr>
          <w:rFonts w:ascii="Book Antiqua" w:eastAsia="Book Antiqua" w:hAnsi="Book Antiqua" w:cs="Book Antiqua"/>
          <w:b/>
          <w:bCs/>
          <w:color w:val="000000"/>
        </w:rPr>
        <w:t xml:space="preserve">Accepted: </w:t>
      </w:r>
      <w:r w:rsidR="0080529A" w:rsidRPr="0080529A">
        <w:rPr>
          <w:rFonts w:ascii="Book Antiqua" w:eastAsia="Book Antiqua" w:hAnsi="Book Antiqua" w:cs="Book Antiqua"/>
          <w:bCs/>
          <w:color w:val="000000"/>
        </w:rPr>
        <w:t>May 7, 2021</w:t>
      </w:r>
    </w:p>
    <w:p w14:paraId="78FB7098" w14:textId="77777777" w:rsidR="00A77B3E" w:rsidRDefault="00007FA0">
      <w:pPr>
        <w:spacing w:line="360" w:lineRule="auto"/>
        <w:jc w:val="both"/>
      </w:pPr>
      <w:r>
        <w:rPr>
          <w:rFonts w:ascii="Book Antiqua" w:eastAsia="Book Antiqua" w:hAnsi="Book Antiqua" w:cs="Book Antiqua"/>
          <w:b/>
          <w:bCs/>
          <w:color w:val="000000"/>
        </w:rPr>
        <w:t xml:space="preserve">Published online: </w:t>
      </w:r>
    </w:p>
    <w:p w14:paraId="611B783E"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5E0DAA1" w14:textId="77777777" w:rsidR="00A77B3E" w:rsidRDefault="00007FA0">
      <w:pPr>
        <w:spacing w:line="360" w:lineRule="auto"/>
        <w:jc w:val="both"/>
      </w:pPr>
      <w:r>
        <w:rPr>
          <w:rFonts w:ascii="Book Antiqua" w:eastAsia="Book Antiqua" w:hAnsi="Book Antiqua" w:cs="Book Antiqua"/>
          <w:b/>
          <w:color w:val="000000"/>
        </w:rPr>
        <w:lastRenderedPageBreak/>
        <w:t>Abstract</w:t>
      </w:r>
    </w:p>
    <w:p w14:paraId="4E305935" w14:textId="77777777" w:rsidR="00A77B3E" w:rsidRDefault="00007FA0">
      <w:pPr>
        <w:spacing w:line="360" w:lineRule="auto"/>
        <w:jc w:val="both"/>
      </w:pPr>
      <w:r>
        <w:rPr>
          <w:rFonts w:ascii="Book Antiqua" w:eastAsia="Book Antiqua" w:hAnsi="Book Antiqua" w:cs="Book Antiqua"/>
          <w:color w:val="000000"/>
        </w:rPr>
        <w:t xml:space="preserve">Starting from December 2019 the </w:t>
      </w:r>
      <w:r w:rsidR="000514D4" w:rsidRPr="000514D4">
        <w:rPr>
          <w:rFonts w:ascii="Book Antiqua" w:eastAsia="Book Antiqua" w:hAnsi="Book Antiqua" w:cs="Book Antiqua"/>
          <w:color w:val="000000"/>
        </w:rPr>
        <w:t>severe acute respiratory syndrome coronavirus 2 (SARS-CoV-2)</w:t>
      </w:r>
      <w:r>
        <w:rPr>
          <w:rFonts w:ascii="Book Antiqua" w:eastAsia="Book Antiqua" w:hAnsi="Book Antiqua" w:cs="Book Antiqua"/>
          <w:color w:val="000000"/>
        </w:rPr>
        <w:t xml:space="preserve"> has extended in the entire world giving origin to a pandemic. Although the respiratory system is the main apparatus involved by the infection, several other organs may suffer </w:t>
      </w:r>
      <w:r w:rsidR="000514D4" w:rsidRPr="000514D4">
        <w:rPr>
          <w:rFonts w:ascii="Book Antiqua" w:eastAsia="Book Antiqua" w:hAnsi="Book Antiqua" w:cs="Book Antiqua"/>
          <w:color w:val="000000"/>
        </w:rPr>
        <w:t>coronavirus disease 2019 (COVID-19</w:t>
      </w:r>
      <w:r w:rsidR="000514D4">
        <w:rPr>
          <w:rFonts w:ascii="Book Antiqua" w:eastAsia="Book Antiqua" w:hAnsi="Book Antiqua" w:cs="Book Antiqua"/>
          <w:color w:val="000000"/>
        </w:rPr>
        <w:t>)</w:t>
      </w:r>
      <w:r>
        <w:rPr>
          <w:rFonts w:ascii="Book Antiqua" w:eastAsia="Book Antiqua" w:hAnsi="Book Antiqua" w:cs="Book Antiqua"/>
          <w:color w:val="000000"/>
        </w:rPr>
        <w:t xml:space="preserve">-related injuries. The human tissues expressing </w:t>
      </w:r>
      <w:r w:rsidR="000514D4">
        <w:rPr>
          <w:rFonts w:ascii="Book Antiqua" w:eastAsia="Book Antiqua" w:hAnsi="Book Antiqua" w:cs="Book Antiqua"/>
          <w:color w:val="000000"/>
        </w:rPr>
        <w:t>angiotensin-converting enzyme 2 (ACE2)</w:t>
      </w:r>
      <w:r>
        <w:rPr>
          <w:rFonts w:ascii="Book Antiqua" w:eastAsia="Book Antiqua" w:hAnsi="Book Antiqua" w:cs="Book Antiqua"/>
          <w:color w:val="000000"/>
        </w:rPr>
        <w:t xml:space="preserve"> are all possible targets of viral damage. In fact myocarditis, </w:t>
      </w:r>
      <w:proofErr w:type="spellStart"/>
      <w:r>
        <w:rPr>
          <w:rFonts w:ascii="Book Antiqua" w:eastAsia="Book Antiqua" w:hAnsi="Book Antiqua" w:cs="Book Antiqua"/>
          <w:color w:val="000000"/>
        </w:rPr>
        <w:t>meningo</w:t>
      </w:r>
      <w:proofErr w:type="spellEnd"/>
      <w:r>
        <w:rPr>
          <w:rFonts w:ascii="Book Antiqua" w:eastAsia="Book Antiqua" w:hAnsi="Book Antiqua" w:cs="Book Antiqua"/>
          <w:color w:val="000000"/>
        </w:rPr>
        <w:t>-encephalitis, acute kidney injury and other complications have been described with regard to SARS-C</w:t>
      </w:r>
      <w:r w:rsidR="004A0D86">
        <w:rPr>
          <w:rFonts w:ascii="Book Antiqua" w:eastAsia="Book Antiqua" w:hAnsi="Book Antiqua" w:cs="Book Antiqua"/>
          <w:color w:val="000000"/>
        </w:rPr>
        <w:t>o</w:t>
      </w:r>
      <w:r>
        <w:rPr>
          <w:rFonts w:ascii="Book Antiqua" w:eastAsia="Book Antiqua" w:hAnsi="Book Antiqua" w:cs="Book Antiqua"/>
          <w:color w:val="000000"/>
        </w:rPr>
        <w:t xml:space="preserve">V-2 infection. The liver has a central role in the body homeostasis contributing to detoxification, catabolism and also synthesis of important factor such as plasma proteins. ACE2 is significantly expressed just by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within the liver, however transaminases are increased in more than one third of COVID-19 patients, at hospital admission. The reasons for liver impairment in the course of this infection are not completely clear at present and multiple factors such as: </w:t>
      </w:r>
      <w:r w:rsidR="007A6DFA">
        <w:rPr>
          <w:rFonts w:ascii="Book Antiqua" w:eastAsia="Book Antiqua" w:hAnsi="Book Antiqua" w:cs="Book Antiqua"/>
          <w:color w:val="000000"/>
        </w:rPr>
        <w:t>D</w:t>
      </w:r>
      <w:r w:rsidRPr="007A6DFA">
        <w:rPr>
          <w:rFonts w:ascii="Book Antiqua" w:eastAsia="Book Antiqua" w:hAnsi="Book Antiqua" w:cs="Book Antiqua"/>
          <w:color w:val="000000"/>
        </w:rPr>
        <w:t>irect viral effect</w:t>
      </w:r>
      <w:r>
        <w:rPr>
          <w:rFonts w:ascii="Book Antiqua" w:eastAsia="Book Antiqua" w:hAnsi="Book Antiqua" w:cs="Book Antiqua"/>
          <w:color w:val="000000"/>
        </w:rPr>
        <w:t>, release of cytokines, ischemic damage, use of hepatotoxic drugs, sepsis, and others, may contribute to damage. While COVID-19 seems to elicit just a transient alteration of liver function tests in subjects with normal hepatic function, of concern, more severe sequelae are frequently observed in patients with a reduced hepatic reserve. In this review we report data regarding SARS-C</w:t>
      </w:r>
      <w:r w:rsidR="004A0D86">
        <w:rPr>
          <w:rFonts w:ascii="Book Antiqua" w:eastAsia="Book Antiqua" w:hAnsi="Book Antiqua" w:cs="Book Antiqua"/>
          <w:color w:val="000000"/>
        </w:rPr>
        <w:t>o</w:t>
      </w:r>
      <w:r>
        <w:rPr>
          <w:rFonts w:ascii="Book Antiqua" w:eastAsia="Book Antiqua" w:hAnsi="Book Antiqua" w:cs="Book Antiqua"/>
          <w:color w:val="000000"/>
        </w:rPr>
        <w:t xml:space="preserve">V-2 infection in subjects with normal or diseased liver. In addition the risks of COVID-19 in immunosuppressed patients (either transplanted or suffering for autoimmune liver diseases) are also described. </w:t>
      </w:r>
    </w:p>
    <w:p w14:paraId="2FDB36DF" w14:textId="77777777" w:rsidR="00A77B3E" w:rsidRDefault="00A77B3E">
      <w:pPr>
        <w:spacing w:line="360" w:lineRule="auto"/>
        <w:jc w:val="both"/>
      </w:pPr>
    </w:p>
    <w:p w14:paraId="07D4E314" w14:textId="77777777" w:rsidR="00A77B3E" w:rsidRDefault="00007FA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COVID-19</w:t>
      </w:r>
      <w:r w:rsidR="000514D4">
        <w:rPr>
          <w:rFonts w:ascii="Book Antiqua" w:eastAsia="Book Antiqua" w:hAnsi="Book Antiqua" w:cs="Book Antiqua"/>
          <w:color w:val="000000"/>
        </w:rPr>
        <w:t>;</w:t>
      </w:r>
      <w:r>
        <w:rPr>
          <w:rFonts w:ascii="Book Antiqua" w:eastAsia="Book Antiqua" w:hAnsi="Book Antiqua" w:cs="Book Antiqua"/>
          <w:color w:val="000000"/>
        </w:rPr>
        <w:t xml:space="preserve"> </w:t>
      </w:r>
      <w:r w:rsidR="000514D4">
        <w:rPr>
          <w:rFonts w:ascii="Book Antiqua" w:eastAsia="Book Antiqua" w:hAnsi="Book Antiqua" w:cs="Book Antiqua"/>
          <w:color w:val="000000"/>
        </w:rPr>
        <w:t>L</w:t>
      </w:r>
      <w:r>
        <w:rPr>
          <w:rFonts w:ascii="Book Antiqua" w:eastAsia="Book Antiqua" w:hAnsi="Book Antiqua" w:cs="Book Antiqua"/>
          <w:color w:val="000000"/>
        </w:rPr>
        <w:t>iver</w:t>
      </w:r>
      <w:r w:rsidR="000514D4">
        <w:rPr>
          <w:rFonts w:ascii="Book Antiqua" w:eastAsia="Book Antiqua" w:hAnsi="Book Antiqua" w:cs="Book Antiqua"/>
          <w:color w:val="000000"/>
        </w:rPr>
        <w:t>;</w:t>
      </w:r>
      <w:r>
        <w:rPr>
          <w:rFonts w:ascii="Book Antiqua" w:eastAsia="Book Antiqua" w:hAnsi="Book Antiqua" w:cs="Book Antiqua"/>
          <w:color w:val="000000"/>
        </w:rPr>
        <w:t xml:space="preserve"> </w:t>
      </w:r>
      <w:r w:rsidR="000514D4">
        <w:rPr>
          <w:rFonts w:ascii="Book Antiqua" w:eastAsia="Book Antiqua" w:hAnsi="Book Antiqua" w:cs="Book Antiqua"/>
          <w:color w:val="000000"/>
        </w:rPr>
        <w:t>Non-alcoholic fatty-liver-disease;</w:t>
      </w:r>
      <w:r>
        <w:rPr>
          <w:rFonts w:ascii="Book Antiqua" w:eastAsia="Book Antiqua" w:hAnsi="Book Antiqua" w:cs="Book Antiqua"/>
          <w:color w:val="000000"/>
        </w:rPr>
        <w:t xml:space="preserve"> </w:t>
      </w:r>
      <w:r w:rsidR="000514D4">
        <w:rPr>
          <w:rFonts w:ascii="Book Antiqua" w:eastAsia="Book Antiqua" w:hAnsi="Book Antiqua" w:cs="Book Antiqua"/>
          <w:color w:val="000000"/>
        </w:rPr>
        <w:t>C</w:t>
      </w:r>
      <w:r>
        <w:rPr>
          <w:rFonts w:ascii="Book Antiqua" w:eastAsia="Book Antiqua" w:hAnsi="Book Antiqua" w:cs="Book Antiqua"/>
          <w:color w:val="000000"/>
        </w:rPr>
        <w:t>irrhosis</w:t>
      </w:r>
      <w:r w:rsidR="000514D4">
        <w:rPr>
          <w:rFonts w:ascii="Book Antiqua" w:eastAsia="Book Antiqua" w:hAnsi="Book Antiqua" w:cs="Book Antiqua"/>
          <w:color w:val="000000"/>
        </w:rPr>
        <w:t>;</w:t>
      </w:r>
      <w:r>
        <w:rPr>
          <w:rFonts w:ascii="Book Antiqua" w:eastAsia="Book Antiqua" w:hAnsi="Book Antiqua" w:cs="Book Antiqua"/>
          <w:color w:val="000000"/>
        </w:rPr>
        <w:t xml:space="preserve"> </w:t>
      </w:r>
      <w:r w:rsidR="000514D4">
        <w:rPr>
          <w:rFonts w:ascii="Book Antiqua" w:eastAsia="Book Antiqua" w:hAnsi="Book Antiqua" w:cs="Book Antiqua"/>
          <w:color w:val="000000"/>
        </w:rPr>
        <w:t>L</w:t>
      </w:r>
      <w:r>
        <w:rPr>
          <w:rFonts w:ascii="Book Antiqua" w:eastAsia="Book Antiqua" w:hAnsi="Book Antiqua" w:cs="Book Antiqua"/>
          <w:color w:val="000000"/>
        </w:rPr>
        <w:t>iver transplant</w:t>
      </w:r>
      <w:r w:rsidR="000514D4">
        <w:rPr>
          <w:rFonts w:ascii="Book Antiqua" w:eastAsia="Book Antiqua" w:hAnsi="Book Antiqua" w:cs="Book Antiqua"/>
          <w:color w:val="000000"/>
        </w:rPr>
        <w:t>;</w:t>
      </w:r>
      <w:r>
        <w:rPr>
          <w:rFonts w:ascii="Book Antiqua" w:eastAsia="Book Antiqua" w:hAnsi="Book Antiqua" w:cs="Book Antiqua"/>
          <w:color w:val="000000"/>
        </w:rPr>
        <w:t xml:space="preserve"> </w:t>
      </w:r>
      <w:r w:rsidR="000514D4">
        <w:rPr>
          <w:rFonts w:ascii="Book Antiqua" w:eastAsia="Book Antiqua" w:hAnsi="Book Antiqua" w:cs="Book Antiqua"/>
          <w:color w:val="000000"/>
        </w:rPr>
        <w:t>Angiotensin-converting enzyme 2</w:t>
      </w:r>
    </w:p>
    <w:p w14:paraId="0D18367C" w14:textId="77777777" w:rsidR="00A77B3E" w:rsidRDefault="00A77B3E">
      <w:pPr>
        <w:spacing w:line="360" w:lineRule="auto"/>
        <w:jc w:val="both"/>
      </w:pPr>
    </w:p>
    <w:p w14:paraId="74EED9B5" w14:textId="3C668664" w:rsidR="00A77B3E" w:rsidRDefault="00007FA0">
      <w:pPr>
        <w:spacing w:line="360" w:lineRule="auto"/>
        <w:jc w:val="both"/>
      </w:pPr>
      <w:proofErr w:type="spellStart"/>
      <w:r>
        <w:rPr>
          <w:rFonts w:ascii="Book Antiqua" w:eastAsia="Book Antiqua" w:hAnsi="Book Antiqua" w:cs="Book Antiqua"/>
          <w:color w:val="000000"/>
        </w:rPr>
        <w:t>Signorello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Lenci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Milana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Grassi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Baiocchi</w:t>
      </w:r>
      <w:proofErr w:type="spellEnd"/>
      <w:r>
        <w:rPr>
          <w:rFonts w:ascii="Book Antiqua" w:eastAsia="Book Antiqua" w:hAnsi="Book Antiqua" w:cs="Book Antiqua"/>
          <w:color w:val="000000"/>
        </w:rPr>
        <w:t xml:space="preserve"> L. COVID</w:t>
      </w:r>
      <w:r w:rsidR="00156575">
        <w:rPr>
          <w:rFonts w:ascii="Book Antiqua" w:eastAsia="Book Antiqua" w:hAnsi="Book Antiqua" w:cs="Book Antiqua"/>
          <w:color w:val="000000"/>
        </w:rPr>
        <w:t>-</w:t>
      </w:r>
      <w:r>
        <w:rPr>
          <w:rFonts w:ascii="Book Antiqua" w:eastAsia="Book Antiqua" w:hAnsi="Book Antiqua" w:cs="Book Antiqua"/>
          <w:color w:val="000000"/>
        </w:rPr>
        <w:t xml:space="preserve">19 in normal, diseased and transplanted liver.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0A22EA78" w14:textId="77777777" w:rsidR="00A77B3E" w:rsidRDefault="00A77B3E">
      <w:pPr>
        <w:spacing w:line="360" w:lineRule="auto"/>
        <w:jc w:val="both"/>
      </w:pPr>
    </w:p>
    <w:p w14:paraId="7889BEDA" w14:textId="77777777" w:rsidR="00A77B3E" w:rsidRDefault="00007FA0">
      <w:pPr>
        <w:spacing w:line="360" w:lineRule="auto"/>
        <w:jc w:val="both"/>
      </w:pPr>
      <w:r>
        <w:rPr>
          <w:rFonts w:ascii="Book Antiqua" w:eastAsia="Book Antiqua" w:hAnsi="Book Antiqua" w:cs="Book Antiqua"/>
          <w:b/>
          <w:bCs/>
          <w:color w:val="000000"/>
          <w:szCs w:val="22"/>
        </w:rPr>
        <w:lastRenderedPageBreak/>
        <w:t xml:space="preserve">Core Tip: </w:t>
      </w:r>
      <w:r w:rsidR="000514D4">
        <w:rPr>
          <w:rFonts w:ascii="Book Antiqua" w:eastAsia="Book Antiqua" w:hAnsi="Book Antiqua" w:cs="Book Antiqua"/>
          <w:color w:val="000000"/>
        </w:rPr>
        <w:t>S</w:t>
      </w:r>
      <w:r w:rsidR="000514D4" w:rsidRPr="000514D4">
        <w:rPr>
          <w:rFonts w:ascii="Book Antiqua" w:eastAsia="Book Antiqua" w:hAnsi="Book Antiqua" w:cs="Book Antiqua"/>
          <w:color w:val="000000"/>
        </w:rPr>
        <w:t xml:space="preserve">evere acute respiratory syndrome coronavirus 2 </w:t>
      </w:r>
      <w:r>
        <w:rPr>
          <w:rFonts w:ascii="Book Antiqua" w:eastAsia="Book Antiqua" w:hAnsi="Book Antiqua" w:cs="Book Antiqua"/>
          <w:color w:val="000000"/>
        </w:rPr>
        <w:t xml:space="preserve">infection, starting from December 2019 in China, has now extended in the whole world. While the respiratory system is mainly involved in the infection other organs may be impaired by </w:t>
      </w:r>
      <w:r w:rsidR="000514D4" w:rsidRPr="000514D4">
        <w:rPr>
          <w:rFonts w:ascii="Book Antiqua" w:eastAsia="Book Antiqua" w:hAnsi="Book Antiqua" w:cs="Book Antiqua"/>
          <w:color w:val="000000"/>
        </w:rPr>
        <w:t>coronavirus disease 2019 (COVID-19</w:t>
      </w:r>
      <w:r w:rsidR="000514D4">
        <w:rPr>
          <w:rFonts w:ascii="Book Antiqua" w:eastAsia="Book Antiqua" w:hAnsi="Book Antiqua" w:cs="Book Antiqua"/>
          <w:color w:val="000000"/>
        </w:rPr>
        <w:t>)</w:t>
      </w:r>
      <w:r>
        <w:rPr>
          <w:rFonts w:ascii="Book Antiqua" w:eastAsia="Book Antiqua" w:hAnsi="Book Antiqua" w:cs="Book Antiqua"/>
          <w:color w:val="000000"/>
        </w:rPr>
        <w:t>. In this review we report the current finding regarding the liver during this infection. While mild liver effects occur in normal subjects with COVID-19, severe sequelae may be expected in individuals with a reduced hepatic reserve.</w:t>
      </w:r>
    </w:p>
    <w:p w14:paraId="576BB96A" w14:textId="77777777" w:rsidR="00A77B3E" w:rsidRDefault="00A77B3E">
      <w:pPr>
        <w:spacing w:line="360" w:lineRule="auto"/>
        <w:jc w:val="both"/>
      </w:pPr>
    </w:p>
    <w:p w14:paraId="5AB4FA0A" w14:textId="77777777" w:rsidR="00A77B3E" w:rsidRDefault="000514D4">
      <w:pPr>
        <w:spacing w:line="360" w:lineRule="auto"/>
        <w:jc w:val="both"/>
      </w:pPr>
      <w:r>
        <w:rPr>
          <w:rFonts w:ascii="Book Antiqua" w:eastAsia="Book Antiqua" w:hAnsi="Book Antiqua" w:cs="Book Antiqua"/>
          <w:b/>
          <w:caps/>
          <w:color w:val="000000"/>
          <w:u w:val="single"/>
        </w:rPr>
        <w:br w:type="page"/>
      </w:r>
      <w:r w:rsidR="00007FA0">
        <w:rPr>
          <w:rFonts w:ascii="Book Antiqua" w:eastAsia="Book Antiqua" w:hAnsi="Book Antiqua" w:cs="Book Antiqua"/>
          <w:b/>
          <w:caps/>
          <w:color w:val="000000"/>
          <w:u w:val="single"/>
        </w:rPr>
        <w:lastRenderedPageBreak/>
        <w:t>INTRODUCTION</w:t>
      </w:r>
    </w:p>
    <w:p w14:paraId="6BE92600" w14:textId="77777777" w:rsidR="00A77B3E" w:rsidRDefault="00007FA0">
      <w:pPr>
        <w:spacing w:line="360" w:lineRule="auto"/>
        <w:jc w:val="both"/>
      </w:pPr>
      <w:r>
        <w:rPr>
          <w:rFonts w:ascii="Book Antiqua" w:eastAsia="Book Antiqua" w:hAnsi="Book Antiqua" w:cs="Book Antiqua"/>
          <w:color w:val="000000"/>
        </w:rPr>
        <w:t xml:space="preserve">Between December 2019 and January 2020, first China and then the rest of the world observed the emergence of a new pathogen, responsible for the recent pandemic still plaguing our planet. On </w:t>
      </w:r>
      <w:r w:rsidR="000514D4">
        <w:rPr>
          <w:rFonts w:ascii="Book Antiqua" w:eastAsia="Book Antiqua" w:hAnsi="Book Antiqua" w:cs="Book Antiqua"/>
          <w:color w:val="000000"/>
        </w:rPr>
        <w:t xml:space="preserve">5 </w:t>
      </w:r>
      <w:r>
        <w:rPr>
          <w:rFonts w:ascii="Book Antiqua" w:eastAsia="Book Antiqua" w:hAnsi="Book Antiqua" w:cs="Book Antiqua"/>
          <w:color w:val="000000"/>
        </w:rPr>
        <w:t xml:space="preserve">January 2020, the WHO issued a global alert after 44 patients, hospitalized for pneumonia of unknown origin, were reported by Chinese national </w:t>
      </w:r>
      <w:proofErr w:type="gramStart"/>
      <w:r>
        <w:rPr>
          <w:rFonts w:ascii="Book Antiqua" w:eastAsia="Book Antiqua" w:hAnsi="Book Antiqua" w:cs="Book Antiqua"/>
          <w:color w:val="000000"/>
        </w:rPr>
        <w:t>authorities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On </w:t>
      </w:r>
      <w:r w:rsidR="000514D4">
        <w:rPr>
          <w:rFonts w:ascii="Book Antiqua" w:eastAsia="Book Antiqua" w:hAnsi="Book Antiqua" w:cs="Book Antiqua"/>
          <w:color w:val="000000"/>
        </w:rPr>
        <w:t xml:space="preserve">11 </w:t>
      </w:r>
      <w:r>
        <w:rPr>
          <w:rFonts w:ascii="Book Antiqua" w:eastAsia="Book Antiqua" w:hAnsi="Book Antiqua" w:cs="Book Antiqua"/>
          <w:color w:val="000000"/>
        </w:rPr>
        <w:t xml:space="preserve">March 2020, the WHO declared the new coronavirus, identified as </w:t>
      </w:r>
      <w:r w:rsidR="000514D4">
        <w:rPr>
          <w:rFonts w:ascii="Book Antiqua" w:eastAsia="Book Antiqua" w:hAnsi="Book Antiqua" w:cs="Book Antiqua"/>
          <w:color w:val="000000"/>
        </w:rPr>
        <w:t>s</w:t>
      </w:r>
      <w:r>
        <w:rPr>
          <w:rFonts w:ascii="Book Antiqua" w:eastAsia="Book Antiqua" w:hAnsi="Book Antiqua" w:cs="Book Antiqua"/>
          <w:color w:val="000000"/>
        </w:rPr>
        <w:t xml:space="preserve">evere </w:t>
      </w:r>
      <w:r w:rsidR="000514D4">
        <w:rPr>
          <w:rFonts w:ascii="Book Antiqua" w:eastAsia="Book Antiqua" w:hAnsi="Book Antiqua" w:cs="Book Antiqua"/>
          <w:color w:val="000000"/>
        </w:rPr>
        <w:t>a</w:t>
      </w:r>
      <w:r>
        <w:rPr>
          <w:rFonts w:ascii="Book Antiqua" w:eastAsia="Book Antiqua" w:hAnsi="Book Antiqua" w:cs="Book Antiqua"/>
          <w:color w:val="000000"/>
        </w:rPr>
        <w:t xml:space="preserve">cute </w:t>
      </w:r>
      <w:r w:rsidR="000514D4">
        <w:rPr>
          <w:rFonts w:ascii="Book Antiqua" w:eastAsia="Book Antiqua" w:hAnsi="Book Antiqua" w:cs="Book Antiqua"/>
          <w:color w:val="000000"/>
        </w:rPr>
        <w:t>r</w:t>
      </w:r>
      <w:r>
        <w:rPr>
          <w:rFonts w:ascii="Book Antiqua" w:eastAsia="Book Antiqua" w:hAnsi="Book Antiqua" w:cs="Book Antiqua"/>
          <w:color w:val="000000"/>
        </w:rPr>
        <w:t xml:space="preserve">espiratory </w:t>
      </w:r>
      <w:r w:rsidR="000514D4">
        <w:rPr>
          <w:rFonts w:ascii="Book Antiqua" w:eastAsia="Book Antiqua" w:hAnsi="Book Antiqua" w:cs="Book Antiqua"/>
          <w:color w:val="000000"/>
        </w:rPr>
        <w:t>s</w:t>
      </w:r>
      <w:r>
        <w:rPr>
          <w:rFonts w:ascii="Book Antiqua" w:eastAsia="Book Antiqua" w:hAnsi="Book Antiqua" w:cs="Book Antiqua"/>
          <w:color w:val="000000"/>
        </w:rPr>
        <w:t xml:space="preserve">yndrome </w:t>
      </w:r>
      <w:r w:rsidR="000514D4">
        <w:rPr>
          <w:rFonts w:ascii="Book Antiqua" w:eastAsia="Book Antiqua" w:hAnsi="Book Antiqua" w:cs="Book Antiqua"/>
          <w:color w:val="000000"/>
        </w:rPr>
        <w:t>c</w:t>
      </w:r>
      <w:r>
        <w:rPr>
          <w:rFonts w:ascii="Book Antiqua" w:eastAsia="Book Antiqua" w:hAnsi="Book Antiqua" w:cs="Book Antiqua"/>
          <w:color w:val="000000"/>
        </w:rPr>
        <w:t>oronavirus 2 (SARS-C</w:t>
      </w:r>
      <w:r w:rsidR="004A0D86">
        <w:rPr>
          <w:rFonts w:ascii="Book Antiqua" w:eastAsia="Book Antiqua" w:hAnsi="Book Antiqua" w:cs="Book Antiqua"/>
          <w:color w:val="000000"/>
        </w:rPr>
        <w:t>o</w:t>
      </w:r>
      <w:r>
        <w:rPr>
          <w:rFonts w:ascii="Book Antiqua" w:eastAsia="Book Antiqua" w:hAnsi="Book Antiqua" w:cs="Book Antiqua"/>
          <w:color w:val="000000"/>
        </w:rPr>
        <w:t xml:space="preserve">V-2) and responsible for the so called </w:t>
      </w:r>
      <w:r w:rsidR="000514D4">
        <w:rPr>
          <w:rFonts w:ascii="Book Antiqua" w:eastAsia="Book Antiqua" w:hAnsi="Book Antiqua" w:cs="Book Antiqua"/>
          <w:color w:val="000000"/>
        </w:rPr>
        <w:t>c</w:t>
      </w:r>
      <w:r>
        <w:rPr>
          <w:rFonts w:ascii="Book Antiqua" w:eastAsia="Book Antiqua" w:hAnsi="Book Antiqua" w:cs="Book Antiqua"/>
          <w:color w:val="000000"/>
        </w:rPr>
        <w:t>oronavirus disease 2019 (COVID-19</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to be pandemic. To date (January 2021), the SARS-C</w:t>
      </w:r>
      <w:r w:rsidR="004A0D86">
        <w:rPr>
          <w:rFonts w:ascii="Book Antiqua" w:eastAsia="Book Antiqua" w:hAnsi="Book Antiqua" w:cs="Book Antiqua"/>
          <w:color w:val="000000"/>
        </w:rPr>
        <w:t>o</w:t>
      </w:r>
      <w:r>
        <w:rPr>
          <w:rFonts w:ascii="Book Antiqua" w:eastAsia="Book Antiqua" w:hAnsi="Book Antiqua" w:cs="Book Antiqua"/>
          <w:color w:val="000000"/>
        </w:rPr>
        <w:t>V-2 infection is approaching 100 million cases worldwide, while 2 million related deaths have been reported globally. SARS-C</w:t>
      </w:r>
      <w:r w:rsidR="004A0D86">
        <w:rPr>
          <w:rFonts w:ascii="Book Antiqua" w:eastAsia="Book Antiqua" w:hAnsi="Book Antiqua" w:cs="Book Antiqua"/>
          <w:color w:val="000000"/>
        </w:rPr>
        <w:t>o</w:t>
      </w:r>
      <w:r>
        <w:rPr>
          <w:rFonts w:ascii="Book Antiqua" w:eastAsia="Book Antiqua" w:hAnsi="Book Antiqua" w:cs="Book Antiqua"/>
          <w:color w:val="000000"/>
        </w:rPr>
        <w:t xml:space="preserve">V-2 is a virus belonging to the genus </w:t>
      </w:r>
      <w:proofErr w:type="spellStart"/>
      <w:r>
        <w:rPr>
          <w:rFonts w:ascii="Book Antiqua" w:eastAsia="Book Antiqua" w:hAnsi="Book Antiqua" w:cs="Book Antiqua"/>
          <w:i/>
          <w:iCs/>
          <w:color w:val="000000"/>
        </w:rPr>
        <w:t>Betacoronavirus</w:t>
      </w:r>
      <w:proofErr w:type="spellEnd"/>
      <w:r>
        <w:rPr>
          <w:rFonts w:ascii="Book Antiqua" w:eastAsia="Book Antiqua" w:hAnsi="Book Antiqua" w:cs="Book Antiqua"/>
          <w:color w:val="000000"/>
        </w:rPr>
        <w:t xml:space="preserve">, family </w:t>
      </w:r>
      <w:proofErr w:type="spellStart"/>
      <w:r>
        <w:rPr>
          <w:rFonts w:ascii="Book Antiqua" w:eastAsia="Book Antiqua" w:hAnsi="Book Antiqua" w:cs="Book Antiqua"/>
          <w:i/>
          <w:iCs/>
          <w:color w:val="000000"/>
        </w:rPr>
        <w:t>Coronaviridae</w:t>
      </w:r>
      <w:proofErr w:type="spellEnd"/>
      <w:r>
        <w:rPr>
          <w:rFonts w:ascii="Book Antiqua" w:eastAsia="Book Antiqua" w:hAnsi="Book Antiqua" w:cs="Book Antiqua"/>
          <w:color w:val="000000"/>
        </w:rPr>
        <w:t xml:space="preserve">, subgenus </w:t>
      </w:r>
      <w:proofErr w:type="spellStart"/>
      <w:r>
        <w:rPr>
          <w:rFonts w:ascii="Book Antiqua" w:eastAsia="Book Antiqua" w:hAnsi="Book Antiqua" w:cs="Book Antiqua"/>
          <w:i/>
          <w:iCs/>
          <w:color w:val="000000"/>
        </w:rPr>
        <w:t>Sarbecovirus</w:t>
      </w:r>
      <w:proofErr w:type="spellEnd"/>
      <w:r>
        <w:rPr>
          <w:rFonts w:ascii="Book Antiqua" w:eastAsia="Book Antiqua" w:hAnsi="Book Antiqua" w:cs="Book Antiqua"/>
          <w:color w:val="000000"/>
        </w:rPr>
        <w:t>, discovered at the end of 2019. It is a single-stranded, positive-sense RNA virus with a 50-200 nm diameter. Since it has close genetic similarity with bat coronaviruses, a zoonotic origin has been suggested, based on the transmission from animal to humans. SARS-C</w:t>
      </w:r>
      <w:r w:rsidR="004A0D86">
        <w:rPr>
          <w:rFonts w:ascii="Book Antiqua" w:eastAsia="Book Antiqua" w:hAnsi="Book Antiqua" w:cs="Book Antiqua"/>
          <w:color w:val="000000"/>
        </w:rPr>
        <w:t>o</w:t>
      </w:r>
      <w:r>
        <w:rPr>
          <w:rFonts w:ascii="Book Antiqua" w:eastAsia="Book Antiqua" w:hAnsi="Book Antiqua" w:cs="Book Antiqua"/>
          <w:color w:val="000000"/>
        </w:rPr>
        <w:t xml:space="preserve">V-2 possesses four structural proteins called the S (spike), E (envelope), M (membrane), and N (nucleocapsid) proteins; the N protein binds the virus genome while the S, E, and M proteins contribute in the assembly of the viral </w:t>
      </w:r>
      <w:proofErr w:type="gramStart"/>
      <w:r>
        <w:rPr>
          <w:rFonts w:ascii="Book Antiqua" w:eastAsia="Book Antiqua" w:hAnsi="Book Antiqua" w:cs="Book Antiqua"/>
          <w:color w:val="000000"/>
        </w:rPr>
        <w:t>envelope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6A63BC11" w14:textId="77777777" w:rsidR="00A77B3E" w:rsidRDefault="00007FA0" w:rsidP="004A0D86">
      <w:pPr>
        <w:spacing w:line="360" w:lineRule="auto"/>
        <w:ind w:firstLineChars="200" w:firstLine="480"/>
        <w:jc w:val="both"/>
      </w:pPr>
      <w:r>
        <w:rPr>
          <w:rFonts w:ascii="Book Antiqua" w:eastAsia="Book Antiqua" w:hAnsi="Book Antiqua" w:cs="Book Antiqua"/>
          <w:color w:val="000000"/>
        </w:rPr>
        <w:t>Impairment of respiratory function is the most frequent clinical concern during infection by this new virus; however, other physiological organ systems can be affected. Among these, SARS-C</w:t>
      </w:r>
      <w:r w:rsidR="004A0D86">
        <w:rPr>
          <w:rFonts w:ascii="Book Antiqua" w:eastAsia="Book Antiqua" w:hAnsi="Book Antiqua" w:cs="Book Antiqua"/>
          <w:color w:val="000000"/>
        </w:rPr>
        <w:t>o</w:t>
      </w:r>
      <w:r>
        <w:rPr>
          <w:rFonts w:ascii="Book Antiqua" w:eastAsia="Book Antiqua" w:hAnsi="Book Antiqua" w:cs="Book Antiqua"/>
          <w:color w:val="000000"/>
        </w:rPr>
        <w:t>V-2-induced hepatic changes are gaining interest for their possible relationship with liver and patient outcome.</w:t>
      </w:r>
    </w:p>
    <w:p w14:paraId="0F32D1F0" w14:textId="77777777" w:rsidR="00A77B3E" w:rsidRDefault="00007FA0" w:rsidP="004A0D86">
      <w:pPr>
        <w:spacing w:line="360" w:lineRule="auto"/>
        <w:ind w:firstLineChars="200" w:firstLine="480"/>
        <w:jc w:val="both"/>
      </w:pPr>
      <w:r>
        <w:rPr>
          <w:rFonts w:ascii="Book Antiqua" w:eastAsia="Book Antiqua" w:hAnsi="Book Antiqua" w:cs="Book Antiqua"/>
          <w:color w:val="000000"/>
        </w:rPr>
        <w:t>The liver plays a fundamental role in metabolism and the synthesis of plasma proteins, as well as in the manipulation and detoxification of diet xenobiotics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Several conditions may lead to chronic hepatitis and cirrhosis or hepato-carcinoma, including viral agents, alcohol abuse, metabolic derangements, and others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The patient affected by liver disease is fragile, and his clinical stability is always in perennial equilibrium. Among the direct causes of hepatic decompensation, the detrimental effect of infections, both viral and bacterial, is well known, and in this particular setting, COVID-19 does not seem less important</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This review summarizes the effects of SARS-C</w:t>
      </w:r>
      <w:r w:rsidR="004A0D86">
        <w:rPr>
          <w:rFonts w:ascii="Book Antiqua" w:eastAsia="Book Antiqua" w:hAnsi="Book Antiqua" w:cs="Book Antiqua"/>
          <w:color w:val="000000"/>
        </w:rPr>
        <w:t>o</w:t>
      </w:r>
      <w:r>
        <w:rPr>
          <w:rFonts w:ascii="Book Antiqua" w:eastAsia="Book Antiqua" w:hAnsi="Book Antiqua" w:cs="Book Antiqua"/>
          <w:color w:val="000000"/>
        </w:rPr>
        <w:t xml:space="preserve">V-2 infection </w:t>
      </w:r>
      <w:r>
        <w:rPr>
          <w:rFonts w:ascii="Book Antiqua" w:eastAsia="Book Antiqua" w:hAnsi="Book Antiqua" w:cs="Book Antiqua"/>
          <w:color w:val="000000"/>
        </w:rPr>
        <w:lastRenderedPageBreak/>
        <w:t xml:space="preserve">in patients with liver disease, as well as in healthy and liver transplanted subjects. Data available on clinical complications and outcomes are also reported. </w:t>
      </w:r>
    </w:p>
    <w:p w14:paraId="2BAC9E09" w14:textId="77777777" w:rsidR="00A77B3E" w:rsidRDefault="00A77B3E">
      <w:pPr>
        <w:spacing w:line="360" w:lineRule="auto"/>
        <w:jc w:val="both"/>
      </w:pPr>
    </w:p>
    <w:p w14:paraId="18377B71" w14:textId="77777777" w:rsidR="00A77B3E" w:rsidRPr="004A0D86" w:rsidRDefault="00007FA0" w:rsidP="004A0D86">
      <w:pPr>
        <w:spacing w:line="360" w:lineRule="auto"/>
        <w:jc w:val="both"/>
        <w:rPr>
          <w:rFonts w:ascii="Book Antiqua" w:eastAsia="Book Antiqua" w:hAnsi="Book Antiqua" w:cs="Book Antiqua"/>
          <w:b/>
          <w:caps/>
          <w:color w:val="000000"/>
          <w:u w:val="single"/>
        </w:rPr>
      </w:pPr>
      <w:r w:rsidRPr="004A0D86">
        <w:rPr>
          <w:rFonts w:ascii="Book Antiqua" w:eastAsia="Book Antiqua" w:hAnsi="Book Antiqua" w:cs="Book Antiqua"/>
          <w:b/>
          <w:caps/>
          <w:color w:val="000000"/>
          <w:u w:val="single"/>
        </w:rPr>
        <w:t>Interaction of SARS-COV-2 with tissues</w:t>
      </w:r>
    </w:p>
    <w:p w14:paraId="23874C0F" w14:textId="127AFBD0" w:rsidR="00A77B3E" w:rsidRDefault="00007FA0">
      <w:pPr>
        <w:spacing w:line="360" w:lineRule="auto"/>
        <w:jc w:val="both"/>
      </w:pPr>
      <w:r>
        <w:rPr>
          <w:rFonts w:ascii="Book Antiqua" w:eastAsia="Book Antiqua" w:hAnsi="Book Antiqua" w:cs="Book Antiqua"/>
          <w:color w:val="000000"/>
        </w:rPr>
        <w:t>The SARS-C</w:t>
      </w:r>
      <w:r w:rsidR="004A0D86">
        <w:rPr>
          <w:rFonts w:ascii="Book Antiqua" w:eastAsia="Book Antiqua" w:hAnsi="Book Antiqua" w:cs="Book Antiqua"/>
          <w:color w:val="000000"/>
        </w:rPr>
        <w:t>o</w:t>
      </w:r>
      <w:r>
        <w:rPr>
          <w:rFonts w:ascii="Book Antiqua" w:eastAsia="Book Antiqua" w:hAnsi="Book Antiqua" w:cs="Book Antiqua"/>
          <w:color w:val="000000"/>
        </w:rPr>
        <w:t xml:space="preserve">V-2 molecular pathways employed by the virus to favor host interaction and invasion are of major interest. Several studies have been conducted on this issue, and the majority of evidence converges to identify the angiotensin-converting enzyme 2 (ACE2), a surface peptidase responsible for the regulation of blood pressure, as a key factor. In fact, Zhou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A0D86">
        <w:rPr>
          <w:rFonts w:ascii="Book Antiqua" w:eastAsia="Book Antiqua" w:hAnsi="Book Antiqua" w:cs="Book Antiqua"/>
          <w:color w:val="000000"/>
          <w:szCs w:val="30"/>
          <w:vertAlign w:val="superscript"/>
        </w:rPr>
        <w:t>[</w:t>
      </w:r>
      <w:proofErr w:type="gramEnd"/>
      <w:r w:rsidR="004A0D86">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demonstrated that ACE2 is the main entry route of SARS-C</w:t>
      </w:r>
      <w:r w:rsidR="004A0D86">
        <w:rPr>
          <w:rFonts w:ascii="Book Antiqua" w:eastAsia="Book Antiqua" w:hAnsi="Book Antiqua" w:cs="Book Antiqua"/>
          <w:color w:val="000000"/>
        </w:rPr>
        <w:t>o</w:t>
      </w:r>
      <w:r>
        <w:rPr>
          <w:rFonts w:ascii="Book Antiqua" w:eastAsia="Book Antiqua" w:hAnsi="Book Antiqua" w:cs="Book Antiqua"/>
          <w:color w:val="000000"/>
        </w:rPr>
        <w:t>V-2 within the cell, as also previously observed for the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and HCoV-NL6 viruses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During the previous SARS pandemic in 2003, it was demonstrated that the use of antibodies against ACE2 effectively counteracted viral replication. On the other hand, ACE1 antibodies did not have any effect</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The interaction between this new virus and ACE2 has also been investigated in a study conducted by Xu </w:t>
      </w:r>
      <w:r w:rsidR="008362F0">
        <w:rPr>
          <w:rFonts w:ascii="Book Antiqua" w:eastAsia="Book Antiqua" w:hAnsi="Book Antiqua" w:cs="Book Antiqua"/>
          <w:i/>
          <w:iCs/>
          <w:color w:val="000000"/>
        </w:rPr>
        <w:t>et al</w:t>
      </w:r>
      <w:r w:rsidR="008362F0">
        <w:rPr>
          <w:rFonts w:ascii="Book Antiqua" w:eastAsia="Book Antiqua" w:hAnsi="Book Antiqua" w:cs="Book Antiqua"/>
          <w:color w:val="000000"/>
          <w:szCs w:val="30"/>
          <w:vertAlign w:val="superscript"/>
        </w:rPr>
        <w:t>[</w:t>
      </w:r>
      <w:r w:rsidR="008362F0">
        <w:rPr>
          <w:rFonts w:ascii="Book Antiqua" w:eastAsia="Book Antiqua" w:hAnsi="Book Antiqua" w:cs="Book Antiqua"/>
          <w:color w:val="000000"/>
          <w:szCs w:val="30"/>
          <w:vertAlign w:val="superscript"/>
        </w:rPr>
        <w:t>9</w:t>
      </w:r>
      <w:r w:rsidR="008362F0">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where the strong link between the virus and this receptor was confirmed</w:t>
      </w:r>
      <w:bookmarkStart w:id="0" w:name="_GoBack"/>
      <w:bookmarkEnd w:id="0"/>
      <w:r>
        <w:rPr>
          <w:rFonts w:ascii="Book Antiqua" w:eastAsia="Book Antiqua" w:hAnsi="Book Antiqua" w:cs="Book Antiqua"/>
          <w:color w:val="000000"/>
        </w:rPr>
        <w:t xml:space="preserve">. ACE2 is present in different organs and tissues, such as alveolar type 2 cells of the lung; epithelial cells of the nasal, nasopharyngeal, and oral mucosa; in the smooth muscles of the gastric and colonic mucosa; in enterocytes of the duodenum, jejunum, ileum, and colon; in </w:t>
      </w:r>
      <w:proofErr w:type="spellStart"/>
      <w:r>
        <w:rPr>
          <w:rFonts w:ascii="Book Antiqua" w:eastAsia="Book Antiqua" w:hAnsi="Book Antiqua" w:cs="Book Antiqua"/>
          <w:color w:val="000000"/>
        </w:rPr>
        <w:t>myocardiocytes</w:t>
      </w:r>
      <w:proofErr w:type="spellEnd"/>
      <w:r>
        <w:rPr>
          <w:rFonts w:ascii="Book Antiqua" w:eastAsia="Book Antiqua" w:hAnsi="Book Antiqua" w:cs="Book Antiqua"/>
          <w:color w:val="000000"/>
        </w:rPr>
        <w:t xml:space="preserve">; in the cells of the proximal tubule of the kidney; and in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within the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From all of the above, it is clear that any tissue expressing ACE2 might be a possible target for SARS-C</w:t>
      </w:r>
      <w:r w:rsidR="004A0D86">
        <w:rPr>
          <w:rFonts w:ascii="Book Antiqua" w:eastAsia="Book Antiqua" w:hAnsi="Book Antiqua" w:cs="Book Antiqua"/>
          <w:color w:val="000000"/>
        </w:rPr>
        <w:t>o</w:t>
      </w:r>
      <w:r>
        <w:rPr>
          <w:rFonts w:ascii="Book Antiqua" w:eastAsia="Book Antiqua" w:hAnsi="Book Antiqua" w:cs="Book Antiqua"/>
          <w:color w:val="000000"/>
        </w:rPr>
        <w:t>V-2, giving rise to different symptoms with a severity that may be a function of the baseline organ reserve. The main organs expressing ACE2 with the corresponding symptoms/complications COVID-19-related, are reported in Figure 1. Although the main clinical expression is represented by a flu-like mild syndrome, a severe bilateral interstitial pneumonia resulting in acute respiratory distress syndrome (ARDS) and requiring intensive care unit (ICU) management is not rare</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Other common clinical manifestations comprise: </w:t>
      </w:r>
      <w:r w:rsidR="004A0D86">
        <w:rPr>
          <w:rFonts w:ascii="Book Antiqua" w:eastAsia="Book Antiqua" w:hAnsi="Book Antiqua" w:cs="Book Antiqua"/>
          <w:color w:val="000000"/>
        </w:rPr>
        <w:t>N</w:t>
      </w:r>
      <w:r>
        <w:rPr>
          <w:rFonts w:ascii="Book Antiqua" w:eastAsia="Book Antiqua" w:hAnsi="Book Antiqua" w:cs="Book Antiqua"/>
          <w:color w:val="000000"/>
        </w:rPr>
        <w:t>ausea, vomiting, anorexia, diarrhea (2</w:t>
      </w:r>
      <w:r w:rsidR="004A0D86">
        <w:rPr>
          <w:rFonts w:ascii="Book Antiqua" w:eastAsia="Book Antiqua" w:hAnsi="Book Antiqua" w:cs="Book Antiqua"/>
          <w:color w:val="000000"/>
        </w:rPr>
        <w:t>%</w:t>
      </w:r>
      <w:r>
        <w:rPr>
          <w:rFonts w:ascii="Book Antiqua" w:eastAsia="Book Antiqua" w:hAnsi="Book Antiqua" w:cs="Book Antiqua"/>
          <w:color w:val="000000"/>
        </w:rPr>
        <w:t xml:space="preserve">-10% of patients), and altered liver function </w:t>
      </w:r>
      <w:proofErr w:type="gramStart"/>
      <w:r>
        <w:rPr>
          <w:rFonts w:ascii="Book Antiqua" w:eastAsia="Book Antiqua" w:hAnsi="Book Antiqua" w:cs="Book Antiqua"/>
          <w:color w:val="000000"/>
        </w:rPr>
        <w:t>tests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187DA329" w14:textId="77777777" w:rsidR="00A77B3E" w:rsidRDefault="00A77B3E">
      <w:pPr>
        <w:spacing w:line="360" w:lineRule="auto"/>
        <w:jc w:val="both"/>
      </w:pPr>
    </w:p>
    <w:p w14:paraId="26E908DA" w14:textId="77777777" w:rsidR="00A77B3E" w:rsidRPr="004A0D86" w:rsidRDefault="00007FA0" w:rsidP="004A0D86">
      <w:pPr>
        <w:spacing w:line="360" w:lineRule="auto"/>
        <w:jc w:val="both"/>
        <w:rPr>
          <w:rFonts w:ascii="Book Antiqua" w:eastAsia="Book Antiqua" w:hAnsi="Book Antiqua" w:cs="Book Antiqua"/>
          <w:b/>
          <w:caps/>
          <w:color w:val="000000"/>
          <w:u w:val="single"/>
        </w:rPr>
      </w:pPr>
      <w:r w:rsidRPr="004A0D86">
        <w:rPr>
          <w:rFonts w:ascii="Book Antiqua" w:eastAsia="Book Antiqua" w:hAnsi="Book Antiqua" w:cs="Book Antiqua"/>
          <w:b/>
          <w:caps/>
          <w:color w:val="000000"/>
          <w:u w:val="single"/>
        </w:rPr>
        <w:lastRenderedPageBreak/>
        <w:t>COVID-19 and the normal liver</w:t>
      </w:r>
    </w:p>
    <w:p w14:paraId="55056C6F" w14:textId="594996F9" w:rsidR="00A77B3E" w:rsidRDefault="00007FA0">
      <w:pPr>
        <w:spacing w:line="360" w:lineRule="auto"/>
        <w:jc w:val="both"/>
      </w:pPr>
      <w:r>
        <w:rPr>
          <w:rFonts w:ascii="Book Antiqua" w:eastAsia="Book Antiqua" w:hAnsi="Book Antiqua" w:cs="Book Antiqua"/>
          <w:color w:val="000000"/>
        </w:rPr>
        <w:t>One large retrospective study, conducted in the city of New York, enrolled approximately 5700 COVID-19 patients. Liver transaminase levels were assessed at hospital admission. Increased aspartate trans</w:t>
      </w:r>
      <w:r w:rsidR="004B57CF">
        <w:rPr>
          <w:rFonts w:ascii="Book Antiqua" w:eastAsia="Book Antiqua" w:hAnsi="Book Antiqua" w:cs="Book Antiqua"/>
          <w:color w:val="000000"/>
        </w:rPr>
        <w:t>a</w:t>
      </w:r>
      <w:r>
        <w:rPr>
          <w:rFonts w:ascii="Book Antiqua" w:eastAsia="Book Antiqua" w:hAnsi="Book Antiqua" w:cs="Book Antiqua"/>
          <w:color w:val="000000"/>
        </w:rPr>
        <w:t xml:space="preserve">minase (AST) or alanine transaminase (ALT) was found in 58% and 39% of patients,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Disease worsening during in-hospital stay was associated with a further increase of these enzymes. However, the pathogenetic mechanism leading to these alterations remained unclear. In fact, several factors may all have contributed to the liver changes in this heterogeneous group of patients, such as: </w:t>
      </w:r>
      <w:r w:rsidR="004A0D86">
        <w:rPr>
          <w:rFonts w:ascii="Book Antiqua" w:eastAsia="Book Antiqua" w:hAnsi="Book Antiqua" w:cs="Book Antiqua"/>
          <w:color w:val="000000"/>
        </w:rPr>
        <w:t>(1</w:t>
      </w:r>
      <w:r>
        <w:rPr>
          <w:rFonts w:ascii="Book Antiqua" w:eastAsia="Book Antiqua" w:hAnsi="Book Antiqua" w:cs="Book Antiqua"/>
          <w:color w:val="000000"/>
        </w:rPr>
        <w:t xml:space="preserve">) a direct viral cytopathic effect; </w:t>
      </w:r>
      <w:r w:rsidR="004A0D86">
        <w:rPr>
          <w:rFonts w:ascii="Book Antiqua" w:eastAsia="Book Antiqua" w:hAnsi="Book Antiqua" w:cs="Book Antiqua"/>
          <w:color w:val="000000"/>
        </w:rPr>
        <w:t>(2</w:t>
      </w:r>
      <w:r>
        <w:rPr>
          <w:rFonts w:ascii="Book Antiqua" w:eastAsia="Book Antiqua" w:hAnsi="Book Antiqua" w:cs="Book Antiqua"/>
          <w:color w:val="000000"/>
        </w:rPr>
        <w:t xml:space="preserve">) the activation of cytokine cascade; </w:t>
      </w:r>
      <w:r w:rsidR="004A0D86">
        <w:rPr>
          <w:rFonts w:ascii="Book Antiqua" w:eastAsia="Book Antiqua" w:hAnsi="Book Antiqua" w:cs="Book Antiqua"/>
          <w:color w:val="000000"/>
        </w:rPr>
        <w:t>(3</w:t>
      </w:r>
      <w:r>
        <w:rPr>
          <w:rFonts w:ascii="Book Antiqua" w:eastAsia="Book Antiqua" w:hAnsi="Book Antiqua" w:cs="Book Antiqua"/>
          <w:color w:val="000000"/>
        </w:rPr>
        <w:t xml:space="preserve">) the onset of multi-organ failure; </w:t>
      </w:r>
      <w:r w:rsidR="004A0D86">
        <w:rPr>
          <w:rFonts w:ascii="Book Antiqua" w:eastAsia="Book Antiqua" w:hAnsi="Book Antiqua" w:cs="Book Antiqua"/>
          <w:color w:val="000000"/>
        </w:rPr>
        <w:t>(4</w:t>
      </w:r>
      <w:r>
        <w:rPr>
          <w:rFonts w:ascii="Book Antiqua" w:eastAsia="Book Antiqua" w:hAnsi="Book Antiqua" w:cs="Book Antiqua"/>
          <w:color w:val="000000"/>
        </w:rPr>
        <w:t xml:space="preserve">) a state of disseminated intravascular coagulation; </w:t>
      </w:r>
      <w:r w:rsidR="004A0D86">
        <w:rPr>
          <w:rFonts w:ascii="Book Antiqua" w:eastAsia="Book Antiqua" w:hAnsi="Book Antiqua" w:cs="Book Antiqua"/>
          <w:color w:val="000000"/>
        </w:rPr>
        <w:t>and (5</w:t>
      </w:r>
      <w:r>
        <w:rPr>
          <w:rFonts w:ascii="Book Antiqua" w:eastAsia="Book Antiqua" w:hAnsi="Book Antiqua" w:cs="Book Antiqua"/>
          <w:color w:val="000000"/>
        </w:rPr>
        <w:t xml:space="preserve">) the use of potentially hepatotoxic drugs (such as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among others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As demonstrated by other research, in the course of COVID-19, the increase in liver enzymes is characterized by a preferential AST elevation, thus recalling the picture observed in alcoholic, metabolic, or ischemic liver conditions</w:t>
      </w:r>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 xml:space="preserve"> Abnormal levels of cholestasis markers are seldom observed</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even if an increased gamma-</w:t>
      </w:r>
      <w:proofErr w:type="spellStart"/>
      <w:r>
        <w:rPr>
          <w:rFonts w:ascii="Book Antiqua" w:eastAsia="Book Antiqua" w:hAnsi="Book Antiqua" w:cs="Book Antiqua"/>
          <w:color w:val="000000"/>
        </w:rPr>
        <w:t>glutamyltransferase</w:t>
      </w:r>
      <w:proofErr w:type="spellEnd"/>
      <w:r>
        <w:rPr>
          <w:rFonts w:ascii="Book Antiqua" w:eastAsia="Book Antiqua" w:hAnsi="Book Antiqua" w:cs="Book Antiqua"/>
          <w:color w:val="000000"/>
        </w:rPr>
        <w:t xml:space="preserve"> (GGT) level was reported in 50% of patients in one study</w:t>
      </w:r>
      <w:r>
        <w:rPr>
          <w:rFonts w:ascii="Book Antiqua" w:eastAsia="Book Antiqua" w:hAnsi="Book Antiqua" w:cs="Book Antiqua"/>
          <w:color w:val="000000"/>
          <w:szCs w:val="30"/>
          <w:vertAlign w:val="superscript"/>
        </w:rPr>
        <w:t>[18].</w:t>
      </w:r>
    </w:p>
    <w:p w14:paraId="4C1DC4FA" w14:textId="77777777" w:rsidR="00A77B3E" w:rsidRDefault="00007FA0" w:rsidP="004A0D86">
      <w:pPr>
        <w:spacing w:line="360" w:lineRule="auto"/>
        <w:ind w:firstLineChars="200" w:firstLine="480"/>
        <w:jc w:val="both"/>
      </w:pPr>
      <w:r>
        <w:rPr>
          <w:rFonts w:ascii="Book Antiqua" w:eastAsia="Book Antiqua" w:hAnsi="Book Antiqua" w:cs="Book Antiqua"/>
          <w:color w:val="000000"/>
        </w:rPr>
        <w:t>Even though SARS-C</w:t>
      </w:r>
      <w:r w:rsidR="004A0D86">
        <w:rPr>
          <w:rFonts w:ascii="Book Antiqua" w:eastAsia="Book Antiqua" w:hAnsi="Book Antiqua" w:cs="Book Antiqua"/>
          <w:color w:val="000000"/>
        </w:rPr>
        <w:t>o</w:t>
      </w:r>
      <w:r>
        <w:rPr>
          <w:rFonts w:ascii="Book Antiqua" w:eastAsia="Book Antiqua" w:hAnsi="Book Antiqua" w:cs="Book Antiqua"/>
          <w:color w:val="000000"/>
        </w:rPr>
        <w:t xml:space="preserve">V-2 viral particles were described in hepatocytes in two severe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a direct cytopathic effect does not seem to explain the liver changes since ACE2 is mainly expressed in the biliary tract, within the liver. On the other hand, despite: </w:t>
      </w:r>
      <w:r w:rsidR="004A0D86">
        <w:rPr>
          <w:rFonts w:ascii="Book Antiqua" w:eastAsia="Book Antiqua" w:hAnsi="Book Antiqua" w:cs="Book Antiqua"/>
          <w:color w:val="000000"/>
        </w:rPr>
        <w:t>(1</w:t>
      </w:r>
      <w:r>
        <w:rPr>
          <w:rFonts w:ascii="Book Antiqua" w:eastAsia="Book Antiqua" w:hAnsi="Book Antiqua" w:cs="Book Antiqua"/>
          <w:color w:val="000000"/>
        </w:rPr>
        <w:t xml:space="preserve">) the presence of the receptor on </w:t>
      </w:r>
      <w:proofErr w:type="spellStart"/>
      <w:r>
        <w:rPr>
          <w:rFonts w:ascii="Book Antiqua" w:eastAsia="Book Antiqua" w:hAnsi="Book Antiqua" w:cs="Book Antiqua"/>
          <w:color w:val="000000"/>
        </w:rPr>
        <w:t>cholagiocytes</w:t>
      </w:r>
      <w:proofErr w:type="spellEnd"/>
      <w:r w:rsidR="004A0D86">
        <w:rPr>
          <w:rFonts w:ascii="Book Antiqua" w:eastAsia="Book Antiqua" w:hAnsi="Book Antiqua" w:cs="Book Antiqua"/>
          <w:color w:val="000000"/>
        </w:rPr>
        <w:t>;</w:t>
      </w:r>
      <w:r>
        <w:rPr>
          <w:rFonts w:ascii="Book Antiqua" w:eastAsia="Book Antiqua" w:hAnsi="Book Antiqua" w:cs="Book Antiqua"/>
          <w:color w:val="000000"/>
        </w:rPr>
        <w:t xml:space="preserve"> and </w:t>
      </w:r>
      <w:r w:rsidR="004A0D86">
        <w:rPr>
          <w:rFonts w:ascii="Book Antiqua" w:eastAsia="Book Antiqua" w:hAnsi="Book Antiqua" w:cs="Book Antiqua"/>
          <w:color w:val="000000"/>
        </w:rPr>
        <w:t>(2</w:t>
      </w:r>
      <w:r>
        <w:rPr>
          <w:rFonts w:ascii="Book Antiqua" w:eastAsia="Book Antiqua" w:hAnsi="Book Antiqua" w:cs="Book Antiqua"/>
          <w:color w:val="000000"/>
        </w:rPr>
        <w:t>) “</w:t>
      </w:r>
      <w:r w:rsidRPr="004A0D86">
        <w:rPr>
          <w:rFonts w:ascii="Book Antiqua" w:eastAsia="Book Antiqua" w:hAnsi="Book Antiqua" w:cs="Book Antiqua"/>
          <w:i/>
          <w:iCs/>
          <w:color w:val="000000"/>
        </w:rPr>
        <w:t>in vitro</w:t>
      </w:r>
      <w:r>
        <w:rPr>
          <w:rFonts w:ascii="Book Antiqua" w:eastAsia="Book Antiqua" w:hAnsi="Book Antiqua" w:cs="Book Antiqua"/>
          <w:color w:val="000000"/>
        </w:rPr>
        <w:t>” evidences demonstrating tight junction damage and bile acids transporter impairment in these cells</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cholestasis is seldom observed in COVID-19 clinical setting. With regard to liver damage, however, is to underscore that</w:t>
      </w:r>
      <w:r w:rsidR="004A0D86">
        <w:rPr>
          <w:rFonts w:ascii="Book Antiqua" w:eastAsia="Book Antiqua" w:hAnsi="Book Antiqua" w:cs="Book Antiqua"/>
          <w:color w:val="000000"/>
        </w:rPr>
        <w:t xml:space="preserve"> </w:t>
      </w:r>
      <w:r>
        <w:rPr>
          <w:rFonts w:ascii="Book Antiqua" w:eastAsia="Book Antiqua" w:hAnsi="Book Antiqua" w:cs="Book Antiqua"/>
          <w:color w:val="000000"/>
        </w:rPr>
        <w:t>cardiomyopathy with the resulting myocardial dysfunction, is observed in nearly 33% of hospitalized COVID-19 patients. In this context, the onset of circulatory impairment could reasonably explain the biochemical pattern of the alteration of AST, ALT, and GGT, as in the more common picture of congestive liver disease</w:t>
      </w:r>
      <w:r>
        <w:rPr>
          <w:rFonts w:ascii="Book Antiqua" w:eastAsia="Book Antiqua" w:hAnsi="Book Antiqua" w:cs="Book Antiqua"/>
          <w:color w:val="000000"/>
          <w:szCs w:val="30"/>
          <w:vertAlign w:val="superscript"/>
        </w:rPr>
        <w:t>[21-23]</w:t>
      </w:r>
      <w:r>
        <w:rPr>
          <w:rFonts w:ascii="Book Antiqua" w:eastAsia="Book Antiqua" w:hAnsi="Book Antiqua" w:cs="Book Antiqua"/>
          <w:color w:val="000000"/>
        </w:rPr>
        <w:t>. Supporting this view, a postmortem analysis of liver tissue coming from COVID-19 patients denoted a necrotic injury associated with hypoperfusion and congestive changes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Finally, even if liver involvement is not </w:t>
      </w:r>
      <w:r>
        <w:rPr>
          <w:rFonts w:ascii="Book Antiqua" w:eastAsia="Book Antiqua" w:hAnsi="Book Antiqua" w:cs="Book Antiqua"/>
          <w:color w:val="000000"/>
        </w:rPr>
        <w:lastRenderedPageBreak/>
        <w:t>generally regarded as relevant in subjects without a pre-existing liver impairment, the evaluation of hepatic changes during COVID-19 remains difficult in the clinical setting, due to the lack of a clear understanding of this process</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In this perspective, bilirubin elevation, if rarely observed, seems to expose the patient to an increased risk of mechanical ventilation or death in comparison with changes of other liver enzymes</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w:t>
      </w:r>
    </w:p>
    <w:p w14:paraId="2D1A7ED1" w14:textId="77777777" w:rsidR="00A77B3E" w:rsidRDefault="00A77B3E">
      <w:pPr>
        <w:spacing w:line="360" w:lineRule="auto"/>
        <w:jc w:val="both"/>
      </w:pPr>
    </w:p>
    <w:p w14:paraId="6C7FE327" w14:textId="77777777" w:rsidR="00F66C12" w:rsidRDefault="00F66C12" w:rsidP="00F66C12">
      <w:pPr>
        <w:spacing w:line="360" w:lineRule="auto"/>
        <w:jc w:val="both"/>
        <w:rPr>
          <w:rFonts w:ascii="Book Antiqua" w:eastAsia="Book Antiqua" w:hAnsi="Book Antiqua" w:cs="Book Antiqua"/>
          <w:b/>
          <w:bCs/>
          <w:color w:val="000000"/>
        </w:rPr>
      </w:pPr>
      <w:r w:rsidRPr="00F66C12">
        <w:rPr>
          <w:rFonts w:ascii="Book Antiqua" w:eastAsia="Book Antiqua" w:hAnsi="Book Antiqua" w:cs="Book Antiqua"/>
          <w:b/>
          <w:bCs/>
          <w:color w:val="000000"/>
          <w:u w:val="single"/>
        </w:rPr>
        <w:t>COVID-19 AND PATIENTS WITH NON-CIRRHOTIC, CHRONIC LIVER DISEASE</w:t>
      </w:r>
    </w:p>
    <w:p w14:paraId="31606B29" w14:textId="77777777" w:rsidR="00A77B3E" w:rsidRDefault="00007FA0">
      <w:pPr>
        <w:spacing w:line="360" w:lineRule="auto"/>
        <w:jc w:val="both"/>
      </w:pPr>
      <w:r>
        <w:rPr>
          <w:rFonts w:ascii="Book Antiqua" w:eastAsia="Book Antiqua" w:hAnsi="Book Antiqua" w:cs="Book Antiqua"/>
          <w:color w:val="000000"/>
        </w:rPr>
        <w:t>As stated in the previous paragraph, the alterations of liver function tests in the course of COVID-19 could be the result of different causal events that may act simultaneously. When damage occurs in a subject with an impaired hepatic functional reserve, a more difficult resolution of the clinical picture may be expected. Of more concern is the large U</w:t>
      </w:r>
      <w:r w:rsidR="000607F2">
        <w:rPr>
          <w:rFonts w:ascii="Book Antiqua" w:eastAsia="Book Antiqua" w:hAnsi="Book Antiqua" w:cs="Book Antiqua"/>
          <w:color w:val="000000"/>
        </w:rPr>
        <w:t xml:space="preserve">nited </w:t>
      </w:r>
      <w:r>
        <w:rPr>
          <w:rFonts w:ascii="Book Antiqua" w:eastAsia="Book Antiqua" w:hAnsi="Book Antiqua" w:cs="Book Antiqua"/>
          <w:color w:val="000000"/>
        </w:rPr>
        <w:t>S</w:t>
      </w:r>
      <w:r w:rsidR="000607F2">
        <w:rPr>
          <w:rFonts w:ascii="Book Antiqua" w:eastAsia="Book Antiqua" w:hAnsi="Book Antiqua" w:cs="Book Antiqua"/>
          <w:color w:val="000000"/>
        </w:rPr>
        <w:t>tates</w:t>
      </w:r>
      <w:r>
        <w:rPr>
          <w:rFonts w:ascii="Book Antiqua" w:eastAsia="Book Antiqua" w:hAnsi="Book Antiqua" w:cs="Book Antiqua"/>
          <w:color w:val="000000"/>
        </w:rPr>
        <w:t xml:space="preserve"> study including more than 60 million electronic medical records, which also demonstrated that subjects affected by chronic liver diseases (CLD) were more exposed to acquiring COVID-19</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In this western research, the prevalence of CLD in COVID-19 patients accounted for 5% of cases, while data coming from China demonstrated a baseline CLD in 2 to 11% of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w:t>
      </w:r>
    </w:p>
    <w:p w14:paraId="5AFBDCC2" w14:textId="77777777" w:rsidR="00A77B3E" w:rsidRDefault="00007FA0" w:rsidP="000607F2">
      <w:pPr>
        <w:spacing w:line="360" w:lineRule="auto"/>
        <w:ind w:firstLineChars="200" w:firstLine="480"/>
        <w:jc w:val="both"/>
      </w:pPr>
      <w:r>
        <w:rPr>
          <w:rFonts w:ascii="Book Antiqua" w:eastAsia="Book Antiqua" w:hAnsi="Book Antiqua" w:cs="Book Antiqua"/>
          <w:color w:val="000000"/>
        </w:rPr>
        <w:t>Several conditions may determine a CLD in humans, including those of a metabolic, toxic, viral, or autoimmune nature. Non-alcoholic- (or metabolic-associated-) fatty-liver-disease (NAFLD), a liver condition ranging from simple steatosis to non-alcoholic steatohepatitis and associated with metabolic syndrome, type II diabetes and obesity, has an estimated prevalence of 25% worldwide</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Because of its large burden, the role of NAFLD in determining the degree of liver injury in patients with COVID-19 has aroused much interest.</w:t>
      </w:r>
    </w:p>
    <w:p w14:paraId="0B50F428" w14:textId="77777777" w:rsidR="00A77B3E" w:rsidRDefault="00007FA0" w:rsidP="000607F2">
      <w:pPr>
        <w:spacing w:line="360" w:lineRule="auto"/>
        <w:ind w:firstLineChars="200" w:firstLine="480"/>
        <w:jc w:val="both"/>
      </w:pPr>
      <w:r>
        <w:rPr>
          <w:rFonts w:ascii="Book Antiqua" w:eastAsia="Book Antiqua" w:hAnsi="Book Antiqua" w:cs="Book Antiqua"/>
          <w:color w:val="000000"/>
        </w:rPr>
        <w:t>In China, 70 out of 324 COVID-19 patients (21.6%) were diagnosed with hepatic steatosis during radiological investigations by computed tomography. The severity of the clinical picture of COVID-19 was also increased in those with NAFLD</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Moreover, in a retrospective study on 76 patients with COVID-19, the presence of NAFLD was associated with the progression of lung impairment, with an odds ratio of 6.4</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In another study, NAFLD was again associated with a fourfold increased risk of a severe </w:t>
      </w:r>
      <w:r>
        <w:rPr>
          <w:rFonts w:ascii="Book Antiqua" w:eastAsia="Book Antiqua" w:hAnsi="Book Antiqua" w:cs="Book Antiqua"/>
          <w:color w:val="000000"/>
        </w:rPr>
        <w:lastRenderedPageBreak/>
        <w:t>course of COVID-19</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The picture linking NAFLD to a severe outcome of this viral infection was later challenged by a study coming from Qatar</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This research, including 320 patients with NAFLD, showed that this metabolic condition was only associated with a worse outcome (increased ICU stay and requirement of mechanical ventilation) when univariate analysis was employed. On the other hand, the main predictor for mortality or a worst outcome at multivariate analysis were age &gt;</w:t>
      </w:r>
      <w:r w:rsidR="000607F2">
        <w:rPr>
          <w:rFonts w:ascii="Book Antiqua" w:eastAsia="Book Antiqua" w:hAnsi="Book Antiqua" w:cs="Book Antiqua"/>
          <w:color w:val="000000"/>
        </w:rPr>
        <w:t xml:space="preserve"> </w:t>
      </w:r>
      <w:r>
        <w:rPr>
          <w:rFonts w:ascii="Book Antiqua" w:eastAsia="Book Antiqua" w:hAnsi="Book Antiqua" w:cs="Book Antiqua"/>
          <w:color w:val="000000"/>
        </w:rPr>
        <w:t>50 years and diabetes, respectively. On the basis of the above studies, it is clear why the possible link between NAFLD and severity of COVID-19 remains controversial. Heterogeneity among studies, related to retrospective patient inclusion and classification, do not contribute to a clear picture. A further analysis possibly shed some light on this issue, linking the grade of liver fibrosis in NAFLD, rather than NAFLD by itself, to a worse COVID-19 outcome</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In this perspective, it seems that the extent of liver damage might have a more relevant role in comparison with the metabolic derangement observed in these patients.</w:t>
      </w:r>
    </w:p>
    <w:p w14:paraId="3BB34D17" w14:textId="77777777" w:rsidR="00A77B3E" w:rsidRDefault="00007FA0" w:rsidP="000607F2">
      <w:pPr>
        <w:spacing w:line="360" w:lineRule="auto"/>
        <w:ind w:firstLineChars="200" w:firstLine="480"/>
        <w:jc w:val="both"/>
      </w:pPr>
      <w:r>
        <w:rPr>
          <w:rFonts w:ascii="Book Antiqua" w:eastAsia="Book Antiqua" w:hAnsi="Book Antiqua" w:cs="Book Antiqua"/>
          <w:color w:val="000000"/>
        </w:rPr>
        <w:t xml:space="preserve">Alcoholic liver disease (ALD) represents an important cause of hepatic morbidity and mortality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Despite the fact that clinical data are not available on COVID-19 ALD patients, concern exists for the increased frailty of these subjects during the pandemic. On the other hand, psychological stress and social distancing seem to have increased individual alcoholic beverage consumption in general.</w:t>
      </w:r>
    </w:p>
    <w:p w14:paraId="68A14BC9" w14:textId="0FA93C38" w:rsidR="00A77B3E" w:rsidRDefault="00007FA0" w:rsidP="000607F2">
      <w:pPr>
        <w:spacing w:line="360" w:lineRule="auto"/>
        <w:ind w:firstLineChars="200" w:firstLine="480"/>
        <w:jc w:val="both"/>
      </w:pPr>
      <w:r>
        <w:rPr>
          <w:rFonts w:ascii="Book Antiqua" w:eastAsia="Book Antiqua" w:hAnsi="Book Antiqua" w:cs="Book Antiqua"/>
          <w:color w:val="000000"/>
        </w:rPr>
        <w:t>Alcohol abuse disorders frequently facilitate several comorbidities such as viral infections, diabetes or renal failure, all factors that may contribute to an increased risk of a severe course once SARS-C</w:t>
      </w:r>
      <w:r w:rsidR="004A0D86">
        <w:rPr>
          <w:rFonts w:ascii="Book Antiqua" w:eastAsia="Book Antiqua" w:hAnsi="Book Antiqua" w:cs="Book Antiqua"/>
          <w:color w:val="000000"/>
        </w:rPr>
        <w:t>o</w:t>
      </w:r>
      <w:r>
        <w:rPr>
          <w:rFonts w:ascii="Book Antiqua" w:eastAsia="Book Antiqua" w:hAnsi="Book Antiqua" w:cs="Book Antiqua"/>
          <w:color w:val="000000"/>
        </w:rPr>
        <w:t xml:space="preserve">V-2 infection </w:t>
      </w:r>
      <w:proofErr w:type="gramStart"/>
      <w:r>
        <w:rPr>
          <w:rFonts w:ascii="Book Antiqua" w:eastAsia="Book Antiqua" w:hAnsi="Book Antiqua" w:cs="Book Antiqua"/>
          <w:color w:val="000000"/>
        </w:rPr>
        <w:t>occurs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Moreover, increased consumption of alcoholic beverages is considered to be a risk factor for the development of respiratory tract infections that may be complicated by the onset of ARDS, one of the main features of severe COVID-19</w:t>
      </w:r>
      <w:r w:rsidR="000607F2" w:rsidRPr="000607F2">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17</w:t>
      </w:r>
      <w:r w:rsidR="000607F2">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Also, in the recovery phase after COVID-19, previous alcohol abuse is considered a predisposing factor for the development of pulmonary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However, evidence-based indications in the management of ALD COVID</w:t>
      </w:r>
      <w:r w:rsidR="00F40671">
        <w:rPr>
          <w:rFonts w:ascii="Book Antiqua" w:eastAsia="Book Antiqua" w:hAnsi="Book Antiqua" w:cs="Book Antiqua"/>
          <w:color w:val="000000"/>
        </w:rPr>
        <w:t>-19</w:t>
      </w:r>
      <w:r>
        <w:rPr>
          <w:rFonts w:ascii="Book Antiqua" w:eastAsia="Book Antiqua" w:hAnsi="Book Antiqua" w:cs="Book Antiqua"/>
          <w:color w:val="000000"/>
        </w:rPr>
        <w:t xml:space="preserve">-infected patients are lacking at present, and further studies are needed to improve our understanding on this issue. For the time being, </w:t>
      </w:r>
      <w:r>
        <w:rPr>
          <w:rFonts w:ascii="Book Antiqua" w:eastAsia="Book Antiqua" w:hAnsi="Book Antiqua" w:cs="Book Antiqua"/>
          <w:color w:val="000000"/>
        </w:rPr>
        <w:lastRenderedPageBreak/>
        <w:t>expert opinion suggests, in general, to avoid the use of steroids in alcoholic hepatitis while concomitant uncontrolled infections are ongoing, because of the lowering effect on patient's immune defenses</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In clinical practice, on the other hand, the use of these drugs might be beneficial in the treatment of COVID-19 despite ALD, challenging our before-SARS-C</w:t>
      </w:r>
      <w:r w:rsidR="004A0D86">
        <w:rPr>
          <w:rFonts w:ascii="Book Antiqua" w:eastAsia="Book Antiqua" w:hAnsi="Book Antiqua" w:cs="Book Antiqua"/>
          <w:color w:val="000000"/>
        </w:rPr>
        <w:t>o</w:t>
      </w:r>
      <w:r>
        <w:rPr>
          <w:rFonts w:ascii="Book Antiqua" w:eastAsia="Book Antiqua" w:hAnsi="Book Antiqua" w:cs="Book Antiqua"/>
          <w:color w:val="000000"/>
        </w:rPr>
        <w:t xml:space="preserve">V-2 beliefs. </w:t>
      </w:r>
    </w:p>
    <w:p w14:paraId="0EE55575" w14:textId="77777777" w:rsidR="00A77B3E" w:rsidRDefault="00007FA0" w:rsidP="000607F2">
      <w:pPr>
        <w:spacing w:line="360" w:lineRule="auto"/>
        <w:ind w:firstLineChars="200" w:firstLine="480"/>
        <w:jc w:val="both"/>
      </w:pPr>
      <w:r>
        <w:rPr>
          <w:rFonts w:ascii="Book Antiqua" w:eastAsia="Book Antiqua" w:hAnsi="Book Antiqua" w:cs="Book Antiqua"/>
          <w:color w:val="000000"/>
        </w:rPr>
        <w:t>Another important challenge concerns the management of patients with autoimmune hepatitis on immunosuppressive therapy. The lack of data from scientific evidence has encouraged an empirical approach based on dose reduction of immunomodulatory therapy in order to prevent the most deleterious effects of COVID-19</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However, preliminary data from the city of Bergamo, in Italy, did not support this view since an increased risk was not observed in immunosuppressed patients during the SARS-C</w:t>
      </w:r>
      <w:r w:rsidR="004A0D86">
        <w:rPr>
          <w:rFonts w:ascii="Book Antiqua" w:eastAsia="Book Antiqua" w:hAnsi="Book Antiqua" w:cs="Book Antiqua"/>
          <w:color w:val="000000"/>
        </w:rPr>
        <w:t>o</w:t>
      </w:r>
      <w:r>
        <w:rPr>
          <w:rFonts w:ascii="Book Antiqua" w:eastAsia="Book Antiqua" w:hAnsi="Book Antiqua" w:cs="Book Antiqua"/>
          <w:color w:val="000000"/>
        </w:rPr>
        <w:t>V-2 epidemic. On the other hand, it must be considered that a possible reactivation of autoimmune hepatitis, after immunosuppressive therapy tapering, would probably require high-dose corticosteroids, greatly increasing the risk of infectious complications in these patients</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Therefore, current guidelines do not recommend the reduction of immunomodulatory therapy in the absence of SARS-C</w:t>
      </w:r>
      <w:r w:rsidR="004A0D86">
        <w:rPr>
          <w:rFonts w:ascii="Book Antiqua" w:eastAsia="Book Antiqua" w:hAnsi="Book Antiqua" w:cs="Book Antiqua"/>
          <w:color w:val="000000"/>
        </w:rPr>
        <w:t>o</w:t>
      </w:r>
      <w:r>
        <w:rPr>
          <w:rFonts w:ascii="Book Antiqua" w:eastAsia="Book Antiqua" w:hAnsi="Book Antiqua" w:cs="Book Antiqua"/>
          <w:color w:val="000000"/>
        </w:rPr>
        <w:t xml:space="preserve">V-2 infection; in the case of overt infection, dose adjustment may be pursued in order to increase the white blood cell </w:t>
      </w:r>
      <w:proofErr w:type="gramStart"/>
      <w:r>
        <w:rPr>
          <w:rFonts w:ascii="Book Antiqua" w:eastAsia="Book Antiqua" w:hAnsi="Book Antiqua" w:cs="Book Antiqua"/>
          <w:color w:val="000000"/>
        </w:rPr>
        <w:t>count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40,41]</w:t>
      </w:r>
      <w:r>
        <w:rPr>
          <w:rFonts w:ascii="Book Antiqua" w:eastAsia="Book Antiqua" w:hAnsi="Book Antiqua" w:cs="Book Antiqua"/>
          <w:color w:val="000000"/>
        </w:rPr>
        <w:t xml:space="preserve">. </w:t>
      </w:r>
    </w:p>
    <w:p w14:paraId="0F0C3183" w14:textId="2B59BB4A" w:rsidR="00A77B3E" w:rsidRDefault="00007FA0" w:rsidP="000607F2">
      <w:pPr>
        <w:spacing w:line="360" w:lineRule="auto"/>
        <w:ind w:firstLineChars="200" w:firstLine="480"/>
        <w:jc w:val="both"/>
      </w:pPr>
      <w:r>
        <w:rPr>
          <w:rFonts w:ascii="Book Antiqua" w:eastAsia="Book Antiqua" w:hAnsi="Book Antiqua" w:cs="Book Antiqua"/>
          <w:color w:val="000000"/>
        </w:rPr>
        <w:t xml:space="preserve">Few data are available on other forms of CLD. With regard to HBV, in a Chinese series represented by 105 </w:t>
      </w:r>
      <w:r w:rsidR="000607F2" w:rsidRPr="000607F2">
        <w:rPr>
          <w:rFonts w:ascii="Book Antiqua" w:eastAsia="Book Antiqua" w:hAnsi="Book Antiqua" w:cs="Book Antiqua"/>
          <w:color w:val="000000"/>
        </w:rPr>
        <w:t>hepatitis B surface antigen</w:t>
      </w:r>
      <w:r>
        <w:rPr>
          <w:rFonts w:ascii="Book Antiqua" w:eastAsia="Book Antiqua" w:hAnsi="Book Antiqua" w:cs="Book Antiqua"/>
          <w:color w:val="000000"/>
        </w:rPr>
        <w:t xml:space="preserve"> positive patients hospitalized for COVID-19 (1.9% with cirrhosis, 12.4% on antiviral therapy), 14 developed significant liver injury</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In these subjects, liver damage was associated with a severe course of infection in nearly 80% of cases. Since the possible prevention or attenuation of COVID-19 should be postulated with the use of antiviral drugs employed for </w:t>
      </w:r>
      <w:r w:rsidR="000607F2" w:rsidRPr="000607F2">
        <w:rPr>
          <w:rFonts w:ascii="Book Antiqua" w:eastAsia="Book Antiqua" w:hAnsi="Book Antiqua" w:cs="Book Antiqua"/>
          <w:color w:val="000000"/>
        </w:rPr>
        <w:t xml:space="preserve">hepatitis B </w:t>
      </w:r>
      <w:r w:rsidR="00F40671">
        <w:rPr>
          <w:rFonts w:ascii="Book Antiqua" w:eastAsia="Book Antiqua" w:hAnsi="Book Antiqua" w:cs="Book Antiqua"/>
          <w:color w:val="000000"/>
        </w:rPr>
        <w:t>v</w:t>
      </w:r>
      <w:r w:rsidR="000607F2" w:rsidRPr="000607F2">
        <w:rPr>
          <w:rFonts w:ascii="Book Antiqua" w:eastAsia="Book Antiqua" w:hAnsi="Book Antiqua" w:cs="Book Antiqua"/>
          <w:color w:val="000000"/>
        </w:rPr>
        <w:t>irus (HBV)</w:t>
      </w:r>
      <w:r>
        <w:rPr>
          <w:rFonts w:ascii="Book Antiqua" w:eastAsia="Book Antiqua" w:hAnsi="Book Antiqua" w:cs="Book Antiqua"/>
          <w:color w:val="000000"/>
        </w:rPr>
        <w:t xml:space="preserve"> or </w:t>
      </w:r>
      <w:r w:rsidR="000607F2" w:rsidRPr="000607F2">
        <w:rPr>
          <w:rFonts w:ascii="Book Antiqua" w:eastAsia="Book Antiqua" w:hAnsi="Book Antiqua" w:cs="Book Antiqua"/>
          <w:color w:val="000000"/>
        </w:rPr>
        <w:t>hepatitis C virus (HCV)</w:t>
      </w:r>
      <w:r>
        <w:rPr>
          <w:rFonts w:ascii="Book Antiqua" w:eastAsia="Book Antiqua" w:hAnsi="Book Antiqua" w:cs="Book Antiqua"/>
          <w:color w:val="000000"/>
        </w:rPr>
        <w:t>, a Spanish study focused on subjects with chronic viral hepatitis following their specific antiviral regimen</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with 1 out of 341 HCV patients and 8 out 1764 HBV patients developing COVID-19. Although the majority of them (nearly 80%) were hospitalized, no cases of fatal outcome were observed in this group. Finally, is to underscore that extensive use of intravenous steroid therapy to </w:t>
      </w:r>
      <w:r>
        <w:rPr>
          <w:rFonts w:ascii="Book Antiqua" w:eastAsia="Book Antiqua" w:hAnsi="Book Antiqua" w:cs="Book Antiqua"/>
          <w:color w:val="000000"/>
        </w:rPr>
        <w:lastRenderedPageBreak/>
        <w:t>reduce the inflammatory state can lead to significant HBV reactivation. Routine testing for this virus would be wise in COVID-19 severe patients in order to adopt a timely prophylactic treatment</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61D4376B" w14:textId="77777777" w:rsidR="00A77B3E" w:rsidRDefault="00007FA0" w:rsidP="000607F2">
      <w:pPr>
        <w:spacing w:line="360" w:lineRule="auto"/>
        <w:ind w:firstLineChars="200" w:firstLine="480"/>
        <w:jc w:val="both"/>
      </w:pPr>
      <w:r>
        <w:rPr>
          <w:rFonts w:ascii="Book Antiqua" w:eastAsia="Book Antiqua" w:hAnsi="Book Antiqua" w:cs="Book Antiqua"/>
          <w:color w:val="000000"/>
        </w:rPr>
        <w:t>No data are available at present on the impact of COVID-19 in patients with cholestatic CLD, such as primary biliary cholangitis or primary sclerosing cholangitis.</w:t>
      </w:r>
    </w:p>
    <w:p w14:paraId="255EF2FE" w14:textId="77777777" w:rsidR="00A77B3E" w:rsidRDefault="00A77B3E">
      <w:pPr>
        <w:spacing w:line="360" w:lineRule="auto"/>
        <w:jc w:val="both"/>
      </w:pPr>
    </w:p>
    <w:p w14:paraId="469CBC0F" w14:textId="77777777" w:rsidR="00812E4E" w:rsidRPr="00151487" w:rsidRDefault="00812E4E" w:rsidP="00812E4E">
      <w:pPr>
        <w:spacing w:line="360" w:lineRule="auto"/>
        <w:jc w:val="both"/>
        <w:rPr>
          <w:u w:val="single"/>
        </w:rPr>
      </w:pPr>
      <w:r w:rsidRPr="00812E4E">
        <w:rPr>
          <w:rFonts w:ascii="Book Antiqua" w:eastAsia="Book Antiqua" w:hAnsi="Book Antiqua" w:cs="Book Antiqua"/>
          <w:b/>
          <w:bCs/>
          <w:color w:val="000000"/>
          <w:u w:val="single"/>
        </w:rPr>
        <w:t>COVID-19 IN PATIENTS WITH CIRRHOSIS OF THE LIVER</w:t>
      </w:r>
    </w:p>
    <w:p w14:paraId="05E777B9" w14:textId="3CD621EF" w:rsidR="00A77B3E" w:rsidRDefault="00007FA0">
      <w:pPr>
        <w:spacing w:line="360" w:lineRule="auto"/>
        <w:jc w:val="both"/>
      </w:pPr>
      <w:r>
        <w:rPr>
          <w:rFonts w:ascii="Book Antiqua" w:eastAsia="Book Antiqua" w:hAnsi="Book Antiqua" w:cs="Book Antiqua"/>
          <w:color w:val="000000"/>
        </w:rPr>
        <w:t>Several factors may lead a cirrhotic patient from a compensated to a decompensated clinical condition. Among these, infections play a relevant role, also promoting the occurrence of acute-on-chronic-liver-failure (ACLF</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43,44]</w:t>
      </w:r>
      <w:r>
        <w:rPr>
          <w:rFonts w:ascii="Book Antiqua" w:eastAsia="Book Antiqua" w:hAnsi="Book Antiqua" w:cs="Book Antiqua"/>
          <w:color w:val="000000"/>
        </w:rPr>
        <w:t>. In this perspective, SARS-C</w:t>
      </w:r>
      <w:r w:rsidR="004A0D86">
        <w:rPr>
          <w:rFonts w:ascii="Book Antiqua" w:eastAsia="Book Antiqua" w:hAnsi="Book Antiqua" w:cs="Book Antiqua"/>
          <w:color w:val="000000"/>
        </w:rPr>
        <w:t>o</w:t>
      </w:r>
      <w:r>
        <w:rPr>
          <w:rFonts w:ascii="Book Antiqua" w:eastAsia="Book Antiqua" w:hAnsi="Book Antiqua" w:cs="Book Antiqua"/>
          <w:color w:val="000000"/>
        </w:rPr>
        <w:t xml:space="preserve">V-2 infection, characterized by an important activation of the cytokine cascade, sepsis, and altered hepatic perfusion, may determine a significant impairment of hepatic reserve in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Some studies evaluated the clinical outcome of COVID-19 in patients with liver cirrhosis. Preliminary data coming from two international registries and including 103 cirrhotic COVID</w:t>
      </w:r>
      <w:r w:rsidR="00F40671">
        <w:rPr>
          <w:rFonts w:ascii="Book Antiqua" w:eastAsia="Book Antiqua" w:hAnsi="Book Antiqua" w:cs="Book Antiqua"/>
          <w:color w:val="000000"/>
        </w:rPr>
        <w:t>-19</w:t>
      </w:r>
      <w:r>
        <w:rPr>
          <w:rFonts w:ascii="Book Antiqua" w:eastAsia="Book Antiqua" w:hAnsi="Book Antiqua" w:cs="Book Antiqua"/>
          <w:color w:val="000000"/>
        </w:rPr>
        <w:t xml:space="preserve"> positive patients demonstrated an increased mortality, in comparison with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Moreover, increased fatality was strictly related to the degree of pre-existing liver impairment; in fact, more than 60% of Child-Pugh C patients died in this study. In the APCOLIS study, a worst COVID</w:t>
      </w:r>
      <w:r w:rsidR="00F40671">
        <w:rPr>
          <w:rFonts w:ascii="Book Antiqua" w:eastAsia="Book Antiqua" w:hAnsi="Book Antiqua" w:cs="Book Antiqua"/>
          <w:color w:val="000000"/>
        </w:rPr>
        <w:t>-19</w:t>
      </w:r>
      <w:r>
        <w:rPr>
          <w:rFonts w:ascii="Book Antiqua" w:eastAsia="Book Antiqua" w:hAnsi="Book Antiqua" w:cs="Book Antiqua"/>
          <w:color w:val="000000"/>
        </w:rPr>
        <w:t xml:space="preserve"> outcome in cirrhotic patients was again </w:t>
      </w:r>
      <w:proofErr w:type="gramStart"/>
      <w:r>
        <w:rPr>
          <w:rFonts w:ascii="Book Antiqua" w:eastAsia="Book Antiqua" w:hAnsi="Book Antiqua" w:cs="Book Antiqua"/>
          <w:color w:val="000000"/>
        </w:rPr>
        <w:t>confirmed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In this research, 43 cirrhotic patients exhibited: </w:t>
      </w:r>
      <w:r w:rsidR="000607F2">
        <w:rPr>
          <w:rFonts w:ascii="Book Antiqua" w:eastAsia="Book Antiqua" w:hAnsi="Book Antiqua" w:cs="Book Antiqua"/>
          <w:color w:val="000000"/>
        </w:rPr>
        <w:t>(1</w:t>
      </w:r>
      <w:r>
        <w:rPr>
          <w:rFonts w:ascii="Book Antiqua" w:eastAsia="Book Antiqua" w:hAnsi="Book Antiqua" w:cs="Book Antiqua"/>
          <w:color w:val="000000"/>
        </w:rPr>
        <w:t xml:space="preserve">) increased need of ICU care; </w:t>
      </w:r>
      <w:r w:rsidR="000607F2">
        <w:rPr>
          <w:rFonts w:ascii="Book Antiqua" w:eastAsia="Book Antiqua" w:hAnsi="Book Antiqua" w:cs="Book Antiqua"/>
          <w:color w:val="000000"/>
        </w:rPr>
        <w:t>(2</w:t>
      </w:r>
      <w:r>
        <w:rPr>
          <w:rFonts w:ascii="Book Antiqua" w:eastAsia="Book Antiqua" w:hAnsi="Book Antiqua" w:cs="Book Antiqua"/>
          <w:color w:val="000000"/>
        </w:rPr>
        <w:t xml:space="preserve">) more liver–related complication; and </w:t>
      </w:r>
      <w:r w:rsidR="000607F2">
        <w:rPr>
          <w:rFonts w:ascii="Book Antiqua" w:eastAsia="Book Antiqua" w:hAnsi="Book Antiqua" w:cs="Book Antiqua"/>
          <w:color w:val="000000"/>
        </w:rPr>
        <w:t>(3</w:t>
      </w:r>
      <w:r>
        <w:rPr>
          <w:rFonts w:ascii="Book Antiqua" w:eastAsia="Book Antiqua" w:hAnsi="Book Antiqua" w:cs="Book Antiqua"/>
          <w:color w:val="000000"/>
        </w:rPr>
        <w:t>) enhanced mortality in comparison with non-cirrhotic CLD patients. COVID-19 determined the onset of liver decompensation or ACLF in one out of five patients with cirrhosis. A Child Pugh score &gt;</w:t>
      </w:r>
      <w:r w:rsidR="000A3859">
        <w:rPr>
          <w:rFonts w:ascii="Book Antiqua" w:eastAsia="Book Antiqua" w:hAnsi="Book Antiqua" w:cs="Book Antiqua"/>
          <w:color w:val="000000"/>
        </w:rPr>
        <w:t xml:space="preserve"> </w:t>
      </w:r>
      <w:r>
        <w:rPr>
          <w:rFonts w:ascii="Book Antiqua" w:eastAsia="Book Antiqua" w:hAnsi="Book Antiqua" w:cs="Book Antiqua"/>
          <w:color w:val="000000"/>
        </w:rPr>
        <w:t>9 was a significant predictor of mortality.</w:t>
      </w:r>
    </w:p>
    <w:p w14:paraId="1BE8B9BE" w14:textId="77777777" w:rsidR="00A77B3E" w:rsidRDefault="00007FA0" w:rsidP="000A3859">
      <w:pPr>
        <w:spacing w:line="360" w:lineRule="auto"/>
        <w:ind w:firstLineChars="200" w:firstLine="480"/>
        <w:jc w:val="both"/>
      </w:pPr>
      <w:r>
        <w:rPr>
          <w:rFonts w:ascii="Book Antiqua" w:eastAsia="Book Antiqua" w:hAnsi="Book Antiqua" w:cs="Book Antiqua"/>
          <w:color w:val="000000"/>
        </w:rPr>
        <w:t xml:space="preserve">A study conducted in Italy compared the 30-d in-hospital mortality in a group of patients admitted for COVID-19 infection with or without liver cirrhosis. The all-cause mortality rate was found to be significantly higher in cirrhotic patients with a </w:t>
      </w:r>
      <w:r w:rsidR="000A3859" w:rsidRPr="000A3859">
        <w:rPr>
          <w:rFonts w:ascii="Book Antiqua" w:eastAsia="Book Antiqua" w:hAnsi="Book Antiqua" w:cs="Book Antiqua"/>
          <w:color w:val="000000"/>
        </w:rPr>
        <w:t>model for end-stage liver disease</w:t>
      </w:r>
      <w:r>
        <w:rPr>
          <w:rFonts w:ascii="Book Antiqua" w:eastAsia="Book Antiqua" w:hAnsi="Book Antiqua" w:cs="Book Antiqua"/>
          <w:color w:val="000000"/>
        </w:rPr>
        <w:t xml:space="preserve"> score ≥</w:t>
      </w:r>
      <w:r w:rsidR="000A3859">
        <w:rPr>
          <w:rFonts w:ascii="Book Antiqua" w:eastAsia="Book Antiqua" w:hAnsi="Book Antiqua" w:cs="Book Antiqua"/>
          <w:color w:val="000000"/>
        </w:rPr>
        <w:t xml:space="preserve"> </w:t>
      </w:r>
      <w:r>
        <w:rPr>
          <w:rFonts w:ascii="Book Antiqua" w:eastAsia="Book Antiqua" w:hAnsi="Book Antiqua" w:cs="Book Antiqua"/>
          <w:color w:val="000000"/>
        </w:rPr>
        <w:t xml:space="preserve">15. In addition, this research also evidenced a deterioration of liver function in patients with a long-standing stable liver disease. In fact, a worsening of the Child-Pugh score was observed, from grade A at admission to </w:t>
      </w:r>
      <w:r>
        <w:rPr>
          <w:rFonts w:ascii="Book Antiqua" w:eastAsia="Book Antiqua" w:hAnsi="Book Antiqua" w:cs="Book Antiqua"/>
          <w:color w:val="000000"/>
        </w:rPr>
        <w:lastRenderedPageBreak/>
        <w:t xml:space="preserve">status B/C during the hospital </w:t>
      </w:r>
      <w:proofErr w:type="gramStart"/>
      <w:r>
        <w:rPr>
          <w:rFonts w:ascii="Book Antiqua" w:eastAsia="Book Antiqua" w:hAnsi="Book Antiqua" w:cs="Book Antiqua"/>
          <w:color w:val="000000"/>
        </w:rPr>
        <w:t>stay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w:t>
      </w:r>
      <w:r w:rsidR="000A3859">
        <w:rPr>
          <w:rFonts w:ascii="Book Antiqua" w:eastAsia="Book Antiqua" w:hAnsi="Book Antiqua" w:cs="Book Antiqua"/>
          <w:color w:val="000000"/>
        </w:rPr>
        <w:t xml:space="preserve"> </w:t>
      </w:r>
      <w:r>
        <w:rPr>
          <w:rFonts w:ascii="Book Antiqua" w:eastAsia="Book Antiqua" w:hAnsi="Book Antiqua" w:cs="Book Antiqua"/>
          <w:color w:val="000000"/>
        </w:rPr>
        <w:t>The mortality rate induced by COVID-19 in patients with decompensated cirrhosis was increased in comparison with other infective causes. In Figure 2, the main postulated mechanisms of liver injury, during COVID-19, are reported, together with the possible outcome as a function of previous liver condition. Finally, cirrhotic patients with hepatocarcinoma (HCC) deserve a separate consideration since neoplastic patients, in general, may have an additional immunologic impairment related to cancer and/or chemotherapy. A national study performed in China on 1590 patients in 575 hospitals showed that patients with an underlying malignancy had a higher risk of SARS-C</w:t>
      </w:r>
      <w:r w:rsidR="004A0D86">
        <w:rPr>
          <w:rFonts w:ascii="Book Antiqua" w:eastAsia="Book Antiqua" w:hAnsi="Book Antiqua" w:cs="Book Antiqua"/>
          <w:color w:val="000000"/>
        </w:rPr>
        <w:t>o</w:t>
      </w:r>
      <w:r>
        <w:rPr>
          <w:rFonts w:ascii="Book Antiqua" w:eastAsia="Book Antiqua" w:hAnsi="Book Antiqua" w:cs="Book Antiqua"/>
          <w:color w:val="000000"/>
        </w:rPr>
        <w:t>V-2 infection than the general population. Obviously, many patients with HCC had an underlying liver impairment that placed them in this higher risk group, with a decidedly more inauspicious clinical outcome</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Considering this increased risk, the America Association for Study on Liver Disease (AASLD) and the European Association for the Study of Liver (EASL) recommend a prolongation of the time of clinical and ultrasound surveillance of cirrhotic patients so as not to expose them to possible contagion in the places of treatment, deferring locoregional treatment for HCC where possible in patients with a relatively stable disease, and reserving interventions for patients in which the benefit outweighs the risk of acquiring SARS-C</w:t>
      </w:r>
      <w:r w:rsidR="004A0D86">
        <w:rPr>
          <w:rFonts w:ascii="Book Antiqua" w:eastAsia="Book Antiqua" w:hAnsi="Book Antiqua" w:cs="Book Antiqua"/>
          <w:color w:val="000000"/>
        </w:rPr>
        <w:t>o</w:t>
      </w:r>
      <w:r>
        <w:rPr>
          <w:rFonts w:ascii="Book Antiqua" w:eastAsia="Book Antiqua" w:hAnsi="Book Antiqua" w:cs="Book Antiqua"/>
          <w:color w:val="000000"/>
        </w:rPr>
        <w:t>V-2 infection</w:t>
      </w:r>
      <w:r>
        <w:rPr>
          <w:rFonts w:ascii="Book Antiqua" w:eastAsia="Book Antiqua" w:hAnsi="Book Antiqua" w:cs="Book Antiqua"/>
          <w:color w:val="000000"/>
          <w:szCs w:val="30"/>
          <w:vertAlign w:val="superscript"/>
        </w:rPr>
        <w:t>[40,41]</w:t>
      </w:r>
      <w:r>
        <w:rPr>
          <w:rFonts w:ascii="Book Antiqua" w:eastAsia="Book Antiqua" w:hAnsi="Book Antiqua" w:cs="Book Antiqua"/>
          <w:color w:val="000000"/>
        </w:rPr>
        <w:t xml:space="preserve">. However, the relationship between an impairment of the immune system (for cancer, immunological diseases, or transplant) and a worse COVID-19 outcome is not demonstrated as yet, as will be reported in details in the following paragraph. </w:t>
      </w:r>
    </w:p>
    <w:p w14:paraId="4A2A7714" w14:textId="77777777" w:rsidR="00A77B3E" w:rsidRDefault="00A77B3E">
      <w:pPr>
        <w:spacing w:line="360" w:lineRule="auto"/>
        <w:jc w:val="both"/>
      </w:pPr>
    </w:p>
    <w:p w14:paraId="5A2717ED" w14:textId="77777777" w:rsidR="00176A8A" w:rsidRPr="005C4B98" w:rsidRDefault="00176A8A" w:rsidP="00176A8A">
      <w:pPr>
        <w:spacing w:line="360" w:lineRule="auto"/>
        <w:jc w:val="both"/>
        <w:rPr>
          <w:u w:val="single"/>
        </w:rPr>
      </w:pPr>
      <w:r w:rsidRPr="00176A8A">
        <w:rPr>
          <w:rFonts w:ascii="Book Antiqua" w:eastAsia="Book Antiqua" w:hAnsi="Book Antiqua" w:cs="Book Antiqua"/>
          <w:b/>
          <w:bCs/>
          <w:color w:val="000000"/>
          <w:u w:val="single"/>
        </w:rPr>
        <w:t>COVID-19 IN LIVER TRANSPLANTED PATIENTS</w:t>
      </w:r>
    </w:p>
    <w:p w14:paraId="28CDBAE3" w14:textId="2D622C1B" w:rsidR="00A77B3E" w:rsidRDefault="00007FA0">
      <w:pPr>
        <w:spacing w:line="360" w:lineRule="auto"/>
        <w:jc w:val="both"/>
      </w:pPr>
      <w:r>
        <w:rPr>
          <w:rFonts w:ascii="Book Antiqua" w:eastAsia="Book Antiqua" w:hAnsi="Book Antiqua" w:cs="Book Antiqua"/>
          <w:color w:val="000000"/>
        </w:rPr>
        <w:t xml:space="preserve">As there is an assumption that the integrity of the immune-system is an important factor for preventing the most severe sequelae of COVID-19, since the pandemic began, concern has been raised about the possible outcome in liver transplant (LT) patients under continuous immunosuppressive regimen. However, current data do not confirm this worrisome view. An early pediatric analysis coming from the North of Italy (an area badly beaten by the pandemic) demonstrated just three children infected by </w:t>
      </w:r>
      <w:r>
        <w:rPr>
          <w:rFonts w:ascii="Book Antiqua" w:eastAsia="Book Antiqua" w:hAnsi="Book Antiqua" w:cs="Book Antiqua"/>
          <w:color w:val="000000"/>
        </w:rPr>
        <w:lastRenderedPageBreak/>
        <w:t xml:space="preserve">COVID-19, and with an uneventful outcome, among those </w:t>
      </w:r>
      <w:r w:rsidR="00043188">
        <w:rPr>
          <w:rFonts w:ascii="Book Antiqua" w:eastAsia="Book Antiqua" w:hAnsi="Book Antiqua" w:cs="Book Antiqua"/>
          <w:color w:val="000000"/>
        </w:rPr>
        <w:t>liver transplant</w:t>
      </w:r>
      <w:r>
        <w:rPr>
          <w:rFonts w:ascii="Book Antiqua" w:eastAsia="Book Antiqua" w:hAnsi="Book Antiqua" w:cs="Book Antiqua"/>
          <w:color w:val="000000"/>
        </w:rPr>
        <w:t xml:space="preserve">ed or under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Data on adult </w:t>
      </w:r>
      <w:r w:rsidR="000A3859">
        <w:rPr>
          <w:rFonts w:ascii="Book Antiqua" w:eastAsia="Book Antiqua" w:hAnsi="Book Antiqua" w:cs="Book Antiqua"/>
          <w:color w:val="000000"/>
        </w:rPr>
        <w:t>LT</w:t>
      </w:r>
      <w:r>
        <w:rPr>
          <w:rFonts w:ascii="Book Antiqua" w:eastAsia="Book Antiqua" w:hAnsi="Book Antiqua" w:cs="Book Antiqua"/>
          <w:color w:val="000000"/>
        </w:rPr>
        <w:t xml:space="preserve"> recipients coming from the same geographic area gave a different </w:t>
      </w:r>
      <w:proofErr w:type="gramStart"/>
      <w:r>
        <w:rPr>
          <w:rFonts w:ascii="Book Antiqua" w:eastAsia="Book Antiqua" w:hAnsi="Book Antiqua" w:cs="Book Antiqua"/>
          <w:color w:val="000000"/>
        </w:rPr>
        <w:t>picture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Three patients having a LT more than ten years before, and with COVID-19, died from complications. All had metabolic impairment (diabetes, hypertension) and were &gt;</w:t>
      </w:r>
      <w:r w:rsidR="00043188">
        <w:rPr>
          <w:rFonts w:ascii="Book Antiqua" w:eastAsia="Book Antiqua" w:hAnsi="Book Antiqua" w:cs="Book Antiqua"/>
          <w:color w:val="000000"/>
        </w:rPr>
        <w:t xml:space="preserve"> </w:t>
      </w:r>
      <w:r>
        <w:rPr>
          <w:rFonts w:ascii="Book Antiqua" w:eastAsia="Book Antiqua" w:hAnsi="Book Antiqua" w:cs="Book Antiqua"/>
          <w:color w:val="000000"/>
        </w:rPr>
        <w:t>65 years. Paradoxically, their immunosuppressive regimen was minimal in comparison with patients with a shorter transplant history, suggesting a possible protective rather detrimental effect of immunosuppression. A large series was published, gathering the data from two international registries (COVID-Hep and SECURE-Cirrhosis)</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In this study, data coming from 151 </w:t>
      </w:r>
      <w:r w:rsidR="00043188">
        <w:rPr>
          <w:rFonts w:ascii="Book Antiqua" w:eastAsia="Book Antiqua" w:hAnsi="Book Antiqua" w:cs="Book Antiqua"/>
          <w:color w:val="000000"/>
        </w:rPr>
        <w:t>l</w:t>
      </w:r>
      <w:r>
        <w:rPr>
          <w:rFonts w:ascii="Book Antiqua" w:eastAsia="Book Antiqua" w:hAnsi="Book Antiqua" w:cs="Book Antiqua"/>
          <w:color w:val="000000"/>
        </w:rPr>
        <w:t xml:space="preserve">iver transplanted patients were compared with those of 627 controls. The main factors associated with death at multivariate analysis were: </w:t>
      </w:r>
      <w:r w:rsidR="00043188">
        <w:rPr>
          <w:rFonts w:ascii="Book Antiqua" w:eastAsia="Book Antiqua" w:hAnsi="Book Antiqua" w:cs="Book Antiqua"/>
          <w:color w:val="000000"/>
        </w:rPr>
        <w:t>A</w:t>
      </w:r>
      <w:r>
        <w:rPr>
          <w:rFonts w:ascii="Book Antiqua" w:eastAsia="Book Antiqua" w:hAnsi="Book Antiqua" w:cs="Book Antiqua"/>
          <w:color w:val="000000"/>
        </w:rPr>
        <w:t xml:space="preserve">ge, creatinine levels, and non-liver malignancy. LT and immunosuppressive regimen were not associated to an increased risk of fatality. Finally, patients with LT required invasive ventilation more frequently (20% LT </w:t>
      </w:r>
      <w:r>
        <w:rPr>
          <w:rFonts w:ascii="Book Antiqua" w:eastAsia="Book Antiqua" w:hAnsi="Book Antiqua" w:cs="Book Antiqua"/>
          <w:i/>
          <w:iCs/>
          <w:color w:val="000000"/>
        </w:rPr>
        <w:t>vs</w:t>
      </w:r>
      <w:r>
        <w:rPr>
          <w:rFonts w:ascii="Book Antiqua" w:eastAsia="Book Antiqua" w:hAnsi="Book Antiqua" w:cs="Book Antiqua"/>
          <w:color w:val="000000"/>
        </w:rPr>
        <w:t xml:space="preserve"> 5% control; </w:t>
      </w:r>
      <w:r w:rsidR="00043188">
        <w:rPr>
          <w:rFonts w:ascii="Book Antiqua" w:eastAsia="Book Antiqua" w:hAnsi="Book Antiqua" w:cs="Book Antiqua"/>
          <w:i/>
          <w:iCs/>
          <w:color w:val="000000"/>
        </w:rPr>
        <w:t>P</w:t>
      </w:r>
      <w:r w:rsidR="00043188">
        <w:rPr>
          <w:rFonts w:ascii="Book Antiqua" w:eastAsia="Book Antiqua" w:hAnsi="Book Antiqua" w:cs="Book Antiqua"/>
          <w:color w:val="000000"/>
        </w:rPr>
        <w:t xml:space="preserve"> </w:t>
      </w:r>
      <w:r>
        <w:rPr>
          <w:rFonts w:ascii="Book Antiqua" w:eastAsia="Book Antiqua" w:hAnsi="Book Antiqua" w:cs="Book Antiqua"/>
          <w:color w:val="000000"/>
        </w:rPr>
        <w:t>&lt;</w:t>
      </w:r>
      <w:r w:rsidR="00043188">
        <w:rPr>
          <w:rFonts w:ascii="Book Antiqua" w:eastAsia="Book Antiqua" w:hAnsi="Book Antiqua" w:cs="Book Antiqua"/>
          <w:color w:val="000000"/>
        </w:rPr>
        <w:t xml:space="preserve"> </w:t>
      </w:r>
      <w:r>
        <w:rPr>
          <w:rFonts w:ascii="Book Antiqua" w:eastAsia="Book Antiqua" w:hAnsi="Book Antiqua" w:cs="Book Antiqua"/>
          <w:color w:val="000000"/>
        </w:rPr>
        <w:t xml:space="preserve">0.001), while the overall mortality was increased in the non LT control group (19% LT </w:t>
      </w:r>
      <w:r>
        <w:rPr>
          <w:rFonts w:ascii="Book Antiqua" w:eastAsia="Book Antiqua" w:hAnsi="Book Antiqua" w:cs="Book Antiqua"/>
          <w:i/>
          <w:iCs/>
          <w:color w:val="000000"/>
        </w:rPr>
        <w:t>vs</w:t>
      </w:r>
      <w:r>
        <w:rPr>
          <w:rFonts w:ascii="Book Antiqua" w:eastAsia="Book Antiqua" w:hAnsi="Book Antiqua" w:cs="Book Antiqua"/>
          <w:color w:val="000000"/>
        </w:rPr>
        <w:t xml:space="preserve"> 27% control; </w:t>
      </w:r>
      <w:r>
        <w:rPr>
          <w:rFonts w:ascii="Book Antiqua" w:eastAsia="Book Antiqua" w:hAnsi="Book Antiqua" w:cs="Book Antiqua"/>
          <w:i/>
          <w:iCs/>
          <w:color w:val="000000"/>
        </w:rPr>
        <w:t>P</w:t>
      </w:r>
      <w:r>
        <w:rPr>
          <w:rFonts w:ascii="Book Antiqua" w:eastAsia="Book Antiqua" w:hAnsi="Book Antiqua" w:cs="Book Antiqua"/>
          <w:color w:val="000000"/>
        </w:rPr>
        <w:t xml:space="preserve"> = 0.05). A Spanish prospective study reassessed this issue in 111 LT patients with COVID-19</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Although the fatality rate was slightly lower in LT patients, m</w:t>
      </w:r>
      <w:r w:rsidR="00F40671">
        <w:rPr>
          <w:rFonts w:ascii="Book Antiqua" w:eastAsia="Book Antiqua" w:hAnsi="Book Antiqua" w:cs="Book Antiqua"/>
          <w:color w:val="000000"/>
        </w:rPr>
        <w:t>y</w:t>
      </w:r>
      <w:r>
        <w:rPr>
          <w:rFonts w:ascii="Book Antiqua" w:eastAsia="Book Antiqua" w:hAnsi="Book Antiqua" w:cs="Book Antiqua"/>
          <w:color w:val="000000"/>
        </w:rPr>
        <w:t>cophenolate use (especially at &gt;</w:t>
      </w:r>
      <w:r w:rsidR="00043188">
        <w:rPr>
          <w:rFonts w:ascii="Book Antiqua" w:eastAsia="Book Antiqua" w:hAnsi="Book Antiqua" w:cs="Book Antiqua"/>
          <w:color w:val="000000"/>
        </w:rPr>
        <w:t xml:space="preserve"> </w:t>
      </w:r>
      <w:r>
        <w:rPr>
          <w:rFonts w:ascii="Book Antiqua" w:eastAsia="Book Antiqua" w:hAnsi="Book Antiqua" w:cs="Book Antiqua"/>
          <w:color w:val="000000"/>
        </w:rPr>
        <w:t>1 g/daily dose) was associated with an increased risk of severe COVID-19 disease. From these findings, the authors suggested a possible benefit in m</w:t>
      </w:r>
      <w:r w:rsidR="00F40671">
        <w:rPr>
          <w:rFonts w:ascii="Book Antiqua" w:eastAsia="Book Antiqua" w:hAnsi="Book Antiqua" w:cs="Book Antiqua"/>
          <w:color w:val="000000"/>
        </w:rPr>
        <w:t>yc</w:t>
      </w:r>
      <w:r>
        <w:rPr>
          <w:rFonts w:ascii="Book Antiqua" w:eastAsia="Book Antiqua" w:hAnsi="Book Antiqua" w:cs="Book Antiqua"/>
          <w:color w:val="000000"/>
        </w:rPr>
        <w:t>ophenolate tapering in COVID-19 LT patients, while a complete drug withdrawal was discouraged. Taken together, the available data do not suggest an increased fatality in LT patients with COVID-19; however, enhanced surveillance would be wise in these subjects because of the increased morbidity reported by some studies. While a possible detrimental effect has been suggested for mycophenolate, a clear picture of the relationship between immunosuppression and COVID-19 severity is still lacking.</w:t>
      </w:r>
    </w:p>
    <w:p w14:paraId="77875D7E" w14:textId="77777777" w:rsidR="00A77B3E" w:rsidRDefault="00A77B3E">
      <w:pPr>
        <w:spacing w:line="360" w:lineRule="auto"/>
        <w:jc w:val="both"/>
      </w:pPr>
    </w:p>
    <w:p w14:paraId="1F1AB279" w14:textId="77777777" w:rsidR="00A77B3E" w:rsidRDefault="00007FA0">
      <w:pPr>
        <w:spacing w:line="360" w:lineRule="auto"/>
        <w:jc w:val="both"/>
      </w:pPr>
      <w:r>
        <w:rPr>
          <w:rFonts w:ascii="Book Antiqua" w:eastAsia="Book Antiqua" w:hAnsi="Book Antiqua" w:cs="Book Antiqua"/>
          <w:b/>
          <w:caps/>
          <w:color w:val="000000"/>
          <w:u w:val="single"/>
        </w:rPr>
        <w:t>CONCLUSION</w:t>
      </w:r>
    </w:p>
    <w:p w14:paraId="5E3D7DA2" w14:textId="35B64D88" w:rsidR="00A77B3E" w:rsidRDefault="00007FA0">
      <w:pPr>
        <w:spacing w:line="360" w:lineRule="auto"/>
        <w:jc w:val="both"/>
      </w:pPr>
      <w:r>
        <w:rPr>
          <w:rFonts w:ascii="Book Antiqua" w:eastAsia="Book Antiqua" w:hAnsi="Book Antiqua" w:cs="Book Antiqua"/>
          <w:color w:val="000000"/>
        </w:rPr>
        <w:t xml:space="preserve">The effects of COVID-19 on liver health are complex and largely dependent on the underling functional hepatic reserve. The reasons for the elevation of liver enzymes in a </w:t>
      </w:r>
      <w:r>
        <w:rPr>
          <w:rFonts w:ascii="Book Antiqua" w:eastAsia="Book Antiqua" w:hAnsi="Book Antiqua" w:cs="Book Antiqua"/>
          <w:color w:val="000000"/>
        </w:rPr>
        <w:lastRenderedPageBreak/>
        <w:t>significant number of COVID-19 patients, is not clear at present. As a general rule, the effect of COVID-19 seems negligible on the normal liver, but concern exists for patients with impaired liver function. Expert societies, such as AASLD or EASL, are making a great effort to give indications on issues such as LT and the clinical management of liver disease patients during the SARS-C</w:t>
      </w:r>
      <w:r w:rsidR="004A0D86">
        <w:rPr>
          <w:rFonts w:ascii="Book Antiqua" w:eastAsia="Book Antiqua" w:hAnsi="Book Antiqua" w:cs="Book Antiqua"/>
          <w:color w:val="000000"/>
        </w:rPr>
        <w:t>o</w:t>
      </w:r>
      <w:r>
        <w:rPr>
          <w:rFonts w:ascii="Book Antiqua" w:eastAsia="Book Antiqua" w:hAnsi="Book Antiqua" w:cs="Book Antiqua"/>
          <w:color w:val="000000"/>
        </w:rPr>
        <w:t>V-2 pandemic, also in the lack of definitive evidence. While this scenario is quickly evolving, also for the possible emergence of some varian</w:t>
      </w:r>
      <w:r w:rsidR="004B57CF">
        <w:rPr>
          <w:rFonts w:ascii="Book Antiqua" w:eastAsia="Book Antiqua" w:hAnsi="Book Antiqua" w:cs="Book Antiqua"/>
          <w:color w:val="000000"/>
        </w:rPr>
        <w:t>t</w:t>
      </w:r>
      <w:r>
        <w:rPr>
          <w:rFonts w:ascii="Book Antiqua" w:eastAsia="Book Antiqua" w:hAnsi="Book Antiqua" w:cs="Book Antiqua"/>
          <w:color w:val="000000"/>
        </w:rPr>
        <w:t xml:space="preserve"> of </w:t>
      </w:r>
      <w:proofErr w:type="gramStart"/>
      <w:r>
        <w:rPr>
          <w:rFonts w:ascii="Book Antiqua" w:eastAsia="Book Antiqua" w:hAnsi="Book Antiqua" w:cs="Book Antiqua"/>
          <w:color w:val="000000"/>
        </w:rPr>
        <w:t>concern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,other issues are rising for patients with liver disease. Among the pandemic-associated and non-COVID</w:t>
      </w:r>
      <w:r w:rsidR="004B57CF">
        <w:rPr>
          <w:rFonts w:ascii="Book Antiqua" w:eastAsia="Book Antiqua" w:hAnsi="Book Antiqua" w:cs="Book Antiqua"/>
          <w:color w:val="000000"/>
        </w:rPr>
        <w:t>-19</w:t>
      </w:r>
      <w:r>
        <w:rPr>
          <w:rFonts w:ascii="Book Antiqua" w:eastAsia="Book Antiqua" w:hAnsi="Book Antiqua" w:cs="Book Antiqua"/>
          <w:color w:val="000000"/>
        </w:rPr>
        <w:t>-related adverse effects, the reduction of health resources for patients with liver disease may significantly impact their morbidity and mortality. A study in Italy evidenced that there was already a 25% reduction of transplant activity related to an increased ICUs saturation in the first 4 wk of the national pandemic</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Abrupt interruption of HCC surveillance in the majority of patients with liver cirrhosis will also have a cost in the future. Finally, a recent study modeling a one year delay in HCV cure since the pandemic estimated an increase of more than 100 thousand in liver related deaths and cancers in the population affected by this virus in the coming years</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In conclusion, while hepatologists are presently working in an emergency environment full of uncertainties and with limited resources, an “in search of lost time” attitude will probably be pursued by the same physicians in the future, when the pandemic ends.</w:t>
      </w:r>
    </w:p>
    <w:p w14:paraId="78099A19" w14:textId="77777777" w:rsidR="00A77B3E" w:rsidRDefault="00A77B3E">
      <w:pPr>
        <w:spacing w:line="360" w:lineRule="auto"/>
        <w:jc w:val="both"/>
      </w:pPr>
    </w:p>
    <w:p w14:paraId="2369A0A7" w14:textId="77777777" w:rsidR="00A77B3E" w:rsidRPr="007A6DFA" w:rsidRDefault="00007FA0">
      <w:pPr>
        <w:spacing w:line="360" w:lineRule="auto"/>
        <w:jc w:val="both"/>
        <w:rPr>
          <w:lang w:val="it-IT"/>
        </w:rPr>
      </w:pPr>
      <w:r w:rsidRPr="007A6DFA">
        <w:rPr>
          <w:rFonts w:ascii="Book Antiqua" w:eastAsia="Book Antiqua" w:hAnsi="Book Antiqua" w:cs="Book Antiqua"/>
          <w:b/>
          <w:color w:val="000000"/>
          <w:lang w:val="it-IT"/>
        </w:rPr>
        <w:t>REFERENCES</w:t>
      </w:r>
    </w:p>
    <w:p w14:paraId="2644EBFB" w14:textId="77777777" w:rsidR="00A77B3E" w:rsidRPr="007A6DFA" w:rsidRDefault="00007FA0">
      <w:pPr>
        <w:spacing w:line="360" w:lineRule="auto"/>
        <w:jc w:val="both"/>
        <w:rPr>
          <w:lang w:val="it-IT"/>
        </w:rPr>
      </w:pPr>
      <w:r w:rsidRPr="007A6DFA">
        <w:rPr>
          <w:rFonts w:ascii="Book Antiqua" w:eastAsia="Book Antiqua" w:hAnsi="Book Antiqua" w:cs="Book Antiqua"/>
          <w:color w:val="000000"/>
          <w:lang w:val="it-IT"/>
        </w:rPr>
        <w:t xml:space="preserve">1 </w:t>
      </w:r>
      <w:r w:rsidRPr="007A6DFA">
        <w:rPr>
          <w:rFonts w:ascii="Book Antiqua" w:eastAsia="Book Antiqua" w:hAnsi="Book Antiqua" w:cs="Book Antiqua"/>
          <w:b/>
          <w:bCs/>
          <w:color w:val="000000"/>
          <w:lang w:val="it-IT"/>
        </w:rPr>
        <w:t>Ciotti M</w:t>
      </w:r>
      <w:r w:rsidRPr="007A6DFA">
        <w:rPr>
          <w:rFonts w:ascii="Book Antiqua" w:eastAsia="Book Antiqua" w:hAnsi="Book Antiqua" w:cs="Book Antiqua"/>
          <w:color w:val="000000"/>
          <w:lang w:val="it-IT"/>
        </w:rPr>
        <w:t xml:space="preserve">, Angeletti S, Minieri M, Giovannetti M, Benvenuto D, Pascarella S, Sagnelli C, Bianchi M, Bernardini S, Ciccozzi M. COVID-19 Outbreak: An Overview. </w:t>
      </w:r>
      <w:r w:rsidRPr="007A6DFA">
        <w:rPr>
          <w:rFonts w:ascii="Book Antiqua" w:eastAsia="Book Antiqua" w:hAnsi="Book Antiqua" w:cs="Book Antiqua"/>
          <w:i/>
          <w:iCs/>
          <w:color w:val="000000"/>
          <w:lang w:val="it-IT"/>
        </w:rPr>
        <w:t>Chemotherapy</w:t>
      </w:r>
      <w:r w:rsidRPr="007A6DFA">
        <w:rPr>
          <w:rFonts w:ascii="Book Antiqua" w:eastAsia="Book Antiqua" w:hAnsi="Book Antiqua" w:cs="Book Antiqua"/>
          <w:color w:val="000000"/>
          <w:lang w:val="it-IT"/>
        </w:rPr>
        <w:t xml:space="preserve"> 2019; </w:t>
      </w:r>
      <w:r w:rsidRPr="007A6DFA">
        <w:rPr>
          <w:rFonts w:ascii="Book Antiqua" w:eastAsia="Book Antiqua" w:hAnsi="Book Antiqua" w:cs="Book Antiqua"/>
          <w:b/>
          <w:bCs/>
          <w:color w:val="000000"/>
          <w:lang w:val="it-IT"/>
        </w:rPr>
        <w:t>64</w:t>
      </w:r>
      <w:r w:rsidRPr="007A6DFA">
        <w:rPr>
          <w:rFonts w:ascii="Book Antiqua" w:eastAsia="Book Antiqua" w:hAnsi="Book Antiqua" w:cs="Book Antiqua"/>
          <w:color w:val="000000"/>
          <w:lang w:val="it-IT"/>
        </w:rPr>
        <w:t>: 215-223 [PMID: 32259829 DOI: 10.1159/000507423]</w:t>
      </w:r>
    </w:p>
    <w:p w14:paraId="3D1DB056" w14:textId="77777777" w:rsidR="00A77B3E" w:rsidRDefault="00007FA0">
      <w:pPr>
        <w:spacing w:line="360" w:lineRule="auto"/>
        <w:jc w:val="both"/>
      </w:pPr>
      <w:r w:rsidRPr="007A6DFA">
        <w:rPr>
          <w:rFonts w:ascii="Book Antiqua" w:eastAsia="Book Antiqua" w:hAnsi="Book Antiqua" w:cs="Book Antiqua"/>
          <w:color w:val="000000"/>
          <w:lang w:val="it-IT"/>
        </w:rPr>
        <w:t xml:space="preserve">2 </w:t>
      </w:r>
      <w:r w:rsidRPr="007A6DFA">
        <w:rPr>
          <w:rFonts w:ascii="Book Antiqua" w:eastAsia="Book Antiqua" w:hAnsi="Book Antiqua" w:cs="Book Antiqua"/>
          <w:b/>
          <w:bCs/>
          <w:color w:val="000000"/>
          <w:lang w:val="it-IT"/>
        </w:rPr>
        <w:t>Acuti Martellucci C</w:t>
      </w:r>
      <w:r w:rsidRPr="007A6DFA">
        <w:rPr>
          <w:rFonts w:ascii="Book Antiqua" w:eastAsia="Book Antiqua" w:hAnsi="Book Antiqua" w:cs="Book Antiqua"/>
          <w:color w:val="000000"/>
          <w:lang w:val="it-IT"/>
        </w:rPr>
        <w:t xml:space="preserve">, Flacco ME, Cappadona R, Bravi F, Mantovani L, Manzoli L. SARS-CoV-2 pandemic: An overview.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Regul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77</w:t>
      </w:r>
      <w:r>
        <w:rPr>
          <w:rFonts w:ascii="Book Antiqua" w:eastAsia="Book Antiqua" w:hAnsi="Book Antiqua" w:cs="Book Antiqua"/>
          <w:color w:val="000000"/>
        </w:rPr>
        <w:t>: 100736 [PMID: 32773099 DOI: 10.1016/j.jbior.2020.100736]</w:t>
      </w:r>
    </w:p>
    <w:p w14:paraId="370296E7" w14:textId="77777777" w:rsidR="00A77B3E" w:rsidRDefault="00007FA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Chen N</w:t>
      </w:r>
      <w:r>
        <w:rPr>
          <w:rFonts w:ascii="Book Antiqua" w:eastAsia="Book Antiqua" w:hAnsi="Book Antiqua" w:cs="Book Antiqua"/>
          <w:color w:val="000000"/>
        </w:rPr>
        <w:t xml:space="preserve">, Zhou M, Dong X, Qu J, Gong F, Han Y,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 Wang J, Liu Y, Wei Y, Xia J, Yu T, Zhang X, Zhang L. Epidemiological and clinical characteristics of 99 cases of 2019 </w:t>
      </w:r>
      <w:r>
        <w:rPr>
          <w:rFonts w:ascii="Book Antiqua" w:eastAsia="Book Antiqua" w:hAnsi="Book Antiqua" w:cs="Book Antiqua"/>
          <w:color w:val="000000"/>
        </w:rPr>
        <w:lastRenderedPageBreak/>
        <w:t xml:space="preserve">novel coronavirus pneumonia in Wuhan, China: a descriptive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507-513 [PMID: 32007143 DOI: 10.1016/S0140-6736(20)30211-7]</w:t>
      </w:r>
    </w:p>
    <w:p w14:paraId="7963F694" w14:textId="77777777" w:rsidR="00A77B3E" w:rsidRDefault="00007FA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Glaser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Baiocchi</w:t>
      </w:r>
      <w:proofErr w:type="spellEnd"/>
      <w:r>
        <w:rPr>
          <w:rFonts w:ascii="Book Antiqua" w:eastAsia="Book Antiqua" w:hAnsi="Book Antiqua" w:cs="Book Antiqua"/>
          <w:color w:val="000000"/>
        </w:rPr>
        <w:t xml:space="preserve"> L, Zhou T, Francis H, Lenci I, Grassi G, Kennedy L, </w:t>
      </w:r>
      <w:proofErr w:type="spellStart"/>
      <w:r>
        <w:rPr>
          <w:rFonts w:ascii="Book Antiqua" w:eastAsia="Book Antiqua" w:hAnsi="Book Antiqua" w:cs="Book Antiqua"/>
          <w:color w:val="000000"/>
        </w:rPr>
        <w:t>Liangpunsakul</w:t>
      </w:r>
      <w:proofErr w:type="spellEnd"/>
      <w:r>
        <w:rPr>
          <w:rFonts w:ascii="Book Antiqua" w:eastAsia="Book Antiqua" w:hAnsi="Book Antiqua" w:cs="Book Antiqua"/>
          <w:color w:val="000000"/>
        </w:rPr>
        <w:t xml:space="preserve"> S, Glaser S, </w:t>
      </w:r>
      <w:proofErr w:type="spellStart"/>
      <w:r>
        <w:rPr>
          <w:rFonts w:ascii="Book Antiqua" w:eastAsia="Book Antiqua" w:hAnsi="Book Antiqua" w:cs="Book Antiqua"/>
          <w:color w:val="000000"/>
        </w:rPr>
        <w:t>Alpini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 F. Pro-inflammatory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and gut-liver axis in non-alcoholic and alcoholic steatohepatitis: Differences and similarities along the path. </w:t>
      </w:r>
      <w:r>
        <w:rPr>
          <w:rFonts w:ascii="Book Antiqua" w:eastAsia="Book Antiqua" w:hAnsi="Book Antiqua" w:cs="Book Antiqua"/>
          <w:i/>
          <w:iCs/>
          <w:color w:val="000000"/>
        </w:rPr>
        <w:t>J Cell Mol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5955-5965 [PMID: 32314869 DOI: 10.1111/jcmm.15182]</w:t>
      </w:r>
    </w:p>
    <w:p w14:paraId="0AF783BB" w14:textId="77777777" w:rsidR="00A77B3E" w:rsidRDefault="00007FA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Wang FS</w:t>
      </w:r>
      <w:r>
        <w:rPr>
          <w:rFonts w:ascii="Book Antiqua" w:eastAsia="Book Antiqua" w:hAnsi="Book Antiqua" w:cs="Book Antiqua"/>
          <w:color w:val="000000"/>
        </w:rPr>
        <w:t xml:space="preserve">, Fan JG, Zhang Z, Gao B, Wang HY. The global burden of liver disease: the major impact of China.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2099-2108 [PMID: 25164003 DOI: 10.1002/hep.27406]</w:t>
      </w:r>
    </w:p>
    <w:p w14:paraId="54854911" w14:textId="77777777" w:rsidR="00A77B3E" w:rsidRDefault="00007FA0">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Bonnel</w:t>
      </w:r>
      <w:proofErr w:type="spellEnd"/>
      <w:r>
        <w:rPr>
          <w:rFonts w:ascii="Book Antiqua" w:eastAsia="Book Antiqua" w:hAnsi="Book Antiqua" w:cs="Book Antiqua"/>
          <w:b/>
          <w:bCs/>
          <w:color w:val="000000"/>
        </w:rPr>
        <w:t xml:space="preserve"> AR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Bunchorntavakul</w:t>
      </w:r>
      <w:proofErr w:type="spellEnd"/>
      <w:r>
        <w:rPr>
          <w:rFonts w:ascii="Book Antiqua" w:eastAsia="Book Antiqua" w:hAnsi="Book Antiqua" w:cs="Book Antiqua"/>
          <w:color w:val="000000"/>
        </w:rPr>
        <w:t xml:space="preserve"> C, Reddy KR. Immune dysfunction and infections in patients with cirrhosis.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9</w:t>
      </w:r>
      <w:r>
        <w:rPr>
          <w:rFonts w:ascii="Book Antiqua" w:eastAsia="Book Antiqua" w:hAnsi="Book Antiqua" w:cs="Book Antiqua"/>
          <w:color w:val="000000"/>
        </w:rPr>
        <w:t>: 727-738 [PMID: 21397731 DOI: 10.1016/j.cgh.2011.02.031]</w:t>
      </w:r>
    </w:p>
    <w:p w14:paraId="1850EA7E" w14:textId="77777777" w:rsidR="00A77B3E" w:rsidRDefault="00007FA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Zhou P</w:t>
      </w:r>
      <w:r>
        <w:rPr>
          <w:rFonts w:ascii="Book Antiqua" w:eastAsia="Book Antiqua" w:hAnsi="Book Antiqua" w:cs="Book Antiqua"/>
          <w:color w:val="000000"/>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579</w:t>
      </w:r>
      <w:r>
        <w:rPr>
          <w:rFonts w:ascii="Book Antiqua" w:eastAsia="Book Antiqua" w:hAnsi="Book Antiqua" w:cs="Book Antiqua"/>
          <w:color w:val="000000"/>
        </w:rPr>
        <w:t>: 270-273 [PMID: 32015507 DOI: 10.1038/s41586-020-2012-7]</w:t>
      </w:r>
    </w:p>
    <w:p w14:paraId="7340AB07" w14:textId="77777777" w:rsidR="00A77B3E" w:rsidRDefault="00007FA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Li W</w:t>
      </w:r>
      <w:r>
        <w:rPr>
          <w:rFonts w:ascii="Book Antiqua" w:eastAsia="Book Antiqua" w:hAnsi="Book Antiqua" w:cs="Book Antiqua"/>
          <w:color w:val="000000"/>
        </w:rPr>
        <w:t xml:space="preserve">, Moore MJ, </w:t>
      </w:r>
      <w:proofErr w:type="spellStart"/>
      <w:r>
        <w:rPr>
          <w:rFonts w:ascii="Book Antiqua" w:eastAsia="Book Antiqua" w:hAnsi="Book Antiqua" w:cs="Book Antiqua"/>
          <w:color w:val="000000"/>
        </w:rPr>
        <w:t>Vasilieva</w:t>
      </w:r>
      <w:proofErr w:type="spellEnd"/>
      <w:r>
        <w:rPr>
          <w:rFonts w:ascii="Book Antiqua" w:eastAsia="Book Antiqua" w:hAnsi="Book Antiqua" w:cs="Book Antiqua"/>
          <w:color w:val="000000"/>
        </w:rPr>
        <w:t xml:space="preserve"> N, Sui J, Wong SK, Berne MA, </w:t>
      </w:r>
      <w:proofErr w:type="spellStart"/>
      <w:r>
        <w:rPr>
          <w:rFonts w:ascii="Book Antiqua" w:eastAsia="Book Antiqua" w:hAnsi="Book Antiqua" w:cs="Book Antiqua"/>
          <w:color w:val="000000"/>
        </w:rPr>
        <w:t>Somasundaran</w:t>
      </w:r>
      <w:proofErr w:type="spellEnd"/>
      <w:r>
        <w:rPr>
          <w:rFonts w:ascii="Book Antiqua" w:eastAsia="Book Antiqua" w:hAnsi="Book Antiqua" w:cs="Book Antiqua"/>
          <w:color w:val="000000"/>
        </w:rPr>
        <w:t xml:space="preserve"> M, Sullivan JL, </w:t>
      </w:r>
      <w:proofErr w:type="spellStart"/>
      <w:r>
        <w:rPr>
          <w:rFonts w:ascii="Book Antiqua" w:eastAsia="Book Antiqua" w:hAnsi="Book Antiqua" w:cs="Book Antiqua"/>
          <w:color w:val="000000"/>
        </w:rPr>
        <w:t>Luzuriaga</w:t>
      </w:r>
      <w:proofErr w:type="spellEnd"/>
      <w:r>
        <w:rPr>
          <w:rFonts w:ascii="Book Antiqua" w:eastAsia="Book Antiqua" w:hAnsi="Book Antiqua" w:cs="Book Antiqua"/>
          <w:color w:val="000000"/>
        </w:rPr>
        <w:t xml:space="preserve"> K, Greenough TC, Choe H, Farzan M. Angiotensin-converting enzyme 2 is a functional receptor for the SARS coronavirus.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2003; </w:t>
      </w:r>
      <w:r>
        <w:rPr>
          <w:rFonts w:ascii="Book Antiqua" w:eastAsia="Book Antiqua" w:hAnsi="Book Antiqua" w:cs="Book Antiqua"/>
          <w:b/>
          <w:bCs/>
          <w:color w:val="000000"/>
        </w:rPr>
        <w:t>426</w:t>
      </w:r>
      <w:r>
        <w:rPr>
          <w:rFonts w:ascii="Book Antiqua" w:eastAsia="Book Antiqua" w:hAnsi="Book Antiqua" w:cs="Book Antiqua"/>
          <w:color w:val="000000"/>
        </w:rPr>
        <w:t>: 450-454 [PMID: 14647384 DOI: 10.1038/nature02145]</w:t>
      </w:r>
    </w:p>
    <w:p w14:paraId="12EE21C8" w14:textId="77777777" w:rsidR="00A77B3E" w:rsidRDefault="00007FA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Xu X</w:t>
      </w:r>
      <w:r>
        <w:rPr>
          <w:rFonts w:ascii="Book Antiqua" w:eastAsia="Book Antiqua" w:hAnsi="Book Antiqua" w:cs="Book Antiqua"/>
          <w:color w:val="000000"/>
        </w:rPr>
        <w:t xml:space="preserve">, Chen P, Wang J, Feng J, Zhou H, Li X, Zhong W, Hao P. Evolution of the novel coronavirus from the ongoing Wuhan outbreak and modeling of its spike protein for risk of human transmission. </w:t>
      </w:r>
      <w:r>
        <w:rPr>
          <w:rFonts w:ascii="Book Antiqua" w:eastAsia="Book Antiqua" w:hAnsi="Book Antiqua" w:cs="Book Antiqua"/>
          <w:i/>
          <w:iCs/>
          <w:color w:val="000000"/>
        </w:rPr>
        <w:t>Sci China Life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63</w:t>
      </w:r>
      <w:r>
        <w:rPr>
          <w:rFonts w:ascii="Book Antiqua" w:eastAsia="Book Antiqua" w:hAnsi="Book Antiqua" w:cs="Book Antiqua"/>
          <w:color w:val="000000"/>
        </w:rPr>
        <w:t>: 457-460 [PMID: 32009228 DOI: 10.1007/s11427-020-1637-5]</w:t>
      </w:r>
    </w:p>
    <w:p w14:paraId="5492C168" w14:textId="77777777" w:rsidR="00A77B3E" w:rsidRDefault="00007FA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Zou X</w:t>
      </w:r>
      <w:r>
        <w:rPr>
          <w:rFonts w:ascii="Book Antiqua" w:eastAsia="Book Antiqua" w:hAnsi="Book Antiqua" w:cs="Book Antiqua"/>
          <w:color w:val="000000"/>
        </w:rPr>
        <w:t xml:space="preserve">, Chen K, Zou J, Han P, Hao J, Han Z. Single-cell RNA-seq data analysis on the receptor ACE2 expression reveals the potential risk of different human organs vulnerable to 2019-nCoV infection. </w:t>
      </w:r>
      <w:r>
        <w:rPr>
          <w:rFonts w:ascii="Book Antiqua" w:eastAsia="Book Antiqua" w:hAnsi="Book Antiqua" w:cs="Book Antiqua"/>
          <w:i/>
          <w:iCs/>
          <w:color w:val="000000"/>
        </w:rPr>
        <w:t>Front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185-192 [PMID: 32170560 DOI: 10.1007/s11684-020-0754-0]</w:t>
      </w:r>
    </w:p>
    <w:p w14:paraId="1D12A520" w14:textId="77777777" w:rsidR="00A77B3E" w:rsidRDefault="00007FA0">
      <w:pPr>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Wu Z</w:t>
      </w:r>
      <w:r>
        <w:rPr>
          <w:rFonts w:ascii="Book Antiqua" w:eastAsia="Book Antiqua" w:hAnsi="Book Antiqua" w:cs="Book Antiqua"/>
          <w:color w:val="000000"/>
        </w:rPr>
        <w:t xml:space="preserve">, McGoogan JM. Characteristics of and Important Lessons From the Coronavirus Disease 2019 (COVID-19) Outbreak in China: Summary of a Report of 72 314 Cases From the Chinese Center for Disease Control and Prevention.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1239-1242 [PMID: 32091533 DOI: 10.1001/jama.2020.2648]</w:t>
      </w:r>
    </w:p>
    <w:p w14:paraId="6F557724" w14:textId="77777777" w:rsidR="00A77B3E" w:rsidRDefault="00007FA0">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Jothimani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Venugopal</w:t>
      </w:r>
      <w:proofErr w:type="spellEnd"/>
      <w:r>
        <w:rPr>
          <w:rFonts w:ascii="Book Antiqua" w:eastAsia="Book Antiqua" w:hAnsi="Book Antiqua" w:cs="Book Antiqua"/>
          <w:color w:val="000000"/>
        </w:rPr>
        <w:t xml:space="preserve"> R, Abedin MF, </w:t>
      </w:r>
      <w:proofErr w:type="spellStart"/>
      <w:r>
        <w:rPr>
          <w:rFonts w:ascii="Book Antiqua" w:eastAsia="Book Antiqua" w:hAnsi="Book Antiqua" w:cs="Book Antiqua"/>
          <w:color w:val="000000"/>
        </w:rPr>
        <w:t>Kaliamoorthy</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Rela</w:t>
      </w:r>
      <w:proofErr w:type="spellEnd"/>
      <w:r>
        <w:rPr>
          <w:rFonts w:ascii="Book Antiqua" w:eastAsia="Book Antiqua" w:hAnsi="Book Antiqua" w:cs="Book Antiqua"/>
          <w:color w:val="000000"/>
        </w:rPr>
        <w:t xml:space="preserve"> M. COVID-19 and the liver.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1231-1240 [PMID: 32553666 DOI: 10.1016/j.jhep.2020.06.006]</w:t>
      </w:r>
    </w:p>
    <w:p w14:paraId="3CC89AF6" w14:textId="77777777" w:rsidR="00A77B3E" w:rsidRDefault="00007FA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Richardson S</w:t>
      </w:r>
      <w:r>
        <w:rPr>
          <w:rFonts w:ascii="Book Antiqua" w:eastAsia="Book Antiqua" w:hAnsi="Book Antiqua" w:cs="Book Antiqua"/>
          <w:color w:val="000000"/>
        </w:rPr>
        <w:t xml:space="preserve">, Hirsch JS, Narasimhan M, Crawford JM, McGinn T, Davidson KW; the Northwell COVID-19 Research Consortium, Barnaby DP, Becker LB, </w:t>
      </w:r>
      <w:proofErr w:type="spellStart"/>
      <w:r>
        <w:rPr>
          <w:rFonts w:ascii="Book Antiqua" w:eastAsia="Book Antiqua" w:hAnsi="Book Antiqua" w:cs="Book Antiqua"/>
          <w:color w:val="000000"/>
        </w:rPr>
        <w:t>Chelico</w:t>
      </w:r>
      <w:proofErr w:type="spellEnd"/>
      <w:r>
        <w:rPr>
          <w:rFonts w:ascii="Book Antiqua" w:eastAsia="Book Antiqua" w:hAnsi="Book Antiqua" w:cs="Book Antiqua"/>
          <w:color w:val="000000"/>
        </w:rPr>
        <w:t xml:space="preserve"> JD, Cohen SL, </w:t>
      </w:r>
      <w:proofErr w:type="spellStart"/>
      <w:r>
        <w:rPr>
          <w:rFonts w:ascii="Book Antiqua" w:eastAsia="Book Antiqua" w:hAnsi="Book Antiqua" w:cs="Book Antiqua"/>
          <w:color w:val="000000"/>
        </w:rPr>
        <w:t>Cookingham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Coppa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Diefenbach</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Dominello</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Duer-Hefele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Falzon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Gitlin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Hajizadeh</w:t>
      </w:r>
      <w:proofErr w:type="spellEnd"/>
      <w:r>
        <w:rPr>
          <w:rFonts w:ascii="Book Antiqua" w:eastAsia="Book Antiqua" w:hAnsi="Book Antiqua" w:cs="Book Antiqua"/>
          <w:color w:val="000000"/>
        </w:rPr>
        <w:t xml:space="preserve"> N, Harvin TG, </w:t>
      </w:r>
      <w:proofErr w:type="spellStart"/>
      <w:r>
        <w:rPr>
          <w:rFonts w:ascii="Book Antiqua" w:eastAsia="Book Antiqua" w:hAnsi="Book Antiqua" w:cs="Book Antiqua"/>
          <w:color w:val="000000"/>
        </w:rPr>
        <w:t>Hirschwerk</w:t>
      </w:r>
      <w:proofErr w:type="spellEnd"/>
      <w:r>
        <w:rPr>
          <w:rFonts w:ascii="Book Antiqua" w:eastAsia="Book Antiqua" w:hAnsi="Book Antiqua" w:cs="Book Antiqua"/>
          <w:color w:val="000000"/>
        </w:rPr>
        <w:t xml:space="preserve"> DA, Kim EJ, </w:t>
      </w:r>
      <w:proofErr w:type="spellStart"/>
      <w:r>
        <w:rPr>
          <w:rFonts w:ascii="Book Antiqua" w:eastAsia="Book Antiqua" w:hAnsi="Book Antiqua" w:cs="Book Antiqua"/>
          <w:color w:val="000000"/>
        </w:rPr>
        <w:t>Kozel</w:t>
      </w:r>
      <w:proofErr w:type="spellEnd"/>
      <w:r>
        <w:rPr>
          <w:rFonts w:ascii="Book Antiqua" w:eastAsia="Book Antiqua" w:hAnsi="Book Antiqua" w:cs="Book Antiqua"/>
          <w:color w:val="000000"/>
        </w:rPr>
        <w:t xml:space="preserve"> ZM, </w:t>
      </w:r>
      <w:proofErr w:type="spellStart"/>
      <w:r>
        <w:rPr>
          <w:rFonts w:ascii="Book Antiqua" w:eastAsia="Book Antiqua" w:hAnsi="Book Antiqua" w:cs="Book Antiqua"/>
          <w:color w:val="000000"/>
        </w:rPr>
        <w:t>Marrast</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Mogavero</w:t>
      </w:r>
      <w:proofErr w:type="spellEnd"/>
      <w:r>
        <w:rPr>
          <w:rFonts w:ascii="Book Antiqua" w:eastAsia="Book Antiqua" w:hAnsi="Book Antiqua" w:cs="Book Antiqua"/>
          <w:color w:val="000000"/>
        </w:rPr>
        <w:t xml:space="preserve"> JN, Osorio GA,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Zanos</w:t>
      </w:r>
      <w:proofErr w:type="spellEnd"/>
      <w:r>
        <w:rPr>
          <w:rFonts w:ascii="Book Antiqua" w:eastAsia="Book Antiqua" w:hAnsi="Book Antiqua" w:cs="Book Antiqua"/>
          <w:color w:val="000000"/>
        </w:rPr>
        <w:t xml:space="preserve"> TP. Presenting Characteristics, Comorbidities, and Outcomes Among 5700 Patients Hospitalized With COVID-19 in the New York City Area.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2052-2059 [PMID: 32320003 DOI: 10.1001/jama.2020.6775]</w:t>
      </w:r>
    </w:p>
    <w:p w14:paraId="76EDA502" w14:textId="77777777" w:rsidR="00A77B3E" w:rsidRDefault="00007FA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Guan WJ</w:t>
      </w:r>
      <w:r>
        <w:rPr>
          <w:rFonts w:ascii="Book Antiqua" w:eastAsia="Book Antiqua" w:hAnsi="Book Antiqua" w:cs="Book Antiqua"/>
          <w:color w:val="000000"/>
        </w:rPr>
        <w:t xml:space="preserve">, Ni ZY, Hu Y, Liang WH,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SQ, Luo J, Ye CJ, Zhu SY, Zhong NS; China Medical Treatment Expert Group for Covid-19. Clinical Characteristics of Coronavirus Disease 2019 in China.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1708-1720 [PMID: 32109013 DOI: 10.1056/NEJMoa2002032]</w:t>
      </w:r>
    </w:p>
    <w:p w14:paraId="15E02F2C" w14:textId="77777777" w:rsidR="00A77B3E" w:rsidRDefault="00007FA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Xu L</w:t>
      </w:r>
      <w:r>
        <w:rPr>
          <w:rFonts w:ascii="Book Antiqua" w:eastAsia="Book Antiqua" w:hAnsi="Book Antiqua" w:cs="Book Antiqua"/>
          <w:color w:val="000000"/>
        </w:rPr>
        <w:t xml:space="preserve">, Liu J, Lu M, Yang D, Zheng X. Liver injury during highly pathogenic human coronavirus infections.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998-1004 [PMID: 32170806 DOI: 10.1111/</w:t>
      </w:r>
      <w:r w:rsidR="00502DDA">
        <w:rPr>
          <w:rFonts w:ascii="Book Antiqua" w:eastAsia="Book Antiqua" w:hAnsi="Book Antiqua" w:cs="Book Antiqua"/>
          <w:color w:val="000000"/>
        </w:rPr>
        <w:t>l</w:t>
      </w:r>
      <w:r>
        <w:rPr>
          <w:rFonts w:ascii="Book Antiqua" w:eastAsia="Book Antiqua" w:hAnsi="Book Antiqua" w:cs="Book Antiqua"/>
          <w:color w:val="000000"/>
        </w:rPr>
        <w:t>iv.14435]</w:t>
      </w:r>
    </w:p>
    <w:p w14:paraId="547E5EC2" w14:textId="77777777" w:rsidR="00A77B3E" w:rsidRDefault="00007FA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Pratt DS</w:t>
      </w:r>
      <w:r>
        <w:rPr>
          <w:rFonts w:ascii="Book Antiqua" w:eastAsia="Book Antiqua" w:hAnsi="Book Antiqua" w:cs="Book Antiqua"/>
          <w:color w:val="000000"/>
        </w:rPr>
        <w:t xml:space="preserve">, Kaplan MM. Evaluation of abnormal liver-enzyme results in asymptomatic patients.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2000; </w:t>
      </w:r>
      <w:r>
        <w:rPr>
          <w:rFonts w:ascii="Book Antiqua" w:eastAsia="Book Antiqua" w:hAnsi="Book Antiqua" w:cs="Book Antiqua"/>
          <w:b/>
          <w:bCs/>
          <w:color w:val="000000"/>
        </w:rPr>
        <w:t>342</w:t>
      </w:r>
      <w:r>
        <w:rPr>
          <w:rFonts w:ascii="Book Antiqua" w:eastAsia="Book Antiqua" w:hAnsi="Book Antiqua" w:cs="Book Antiqua"/>
          <w:color w:val="000000"/>
        </w:rPr>
        <w:t>: 1266-1271 [PMID: 10781624 DOI: 10.1056/NEJM200004273421707]</w:t>
      </w:r>
    </w:p>
    <w:p w14:paraId="0F062606" w14:textId="77777777" w:rsidR="00A77B3E" w:rsidRDefault="00007FA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Schaefer EAK</w:t>
      </w:r>
      <w:r>
        <w:rPr>
          <w:rFonts w:ascii="Book Antiqua" w:eastAsia="Book Antiqua" w:hAnsi="Book Antiqua" w:cs="Book Antiqua"/>
          <w:color w:val="000000"/>
        </w:rPr>
        <w:t xml:space="preserve">, Arvind A, Bloom PP, Chung RT. Interrelationship Between Coronavirus Infection and Liver Disease. </w:t>
      </w:r>
      <w:r>
        <w:rPr>
          <w:rFonts w:ascii="Book Antiqua" w:eastAsia="Book Antiqua" w:hAnsi="Book Antiqua" w:cs="Book Antiqua"/>
          <w:i/>
          <w:iCs/>
          <w:color w:val="000000"/>
        </w:rPr>
        <w:t>Clin Liver Dis (Hoboken)</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175-180 [PMID: 32489653 DOI: 10.1002/cld.967]</w:t>
      </w:r>
    </w:p>
    <w:p w14:paraId="79ED7D15" w14:textId="77777777" w:rsidR="00A77B3E" w:rsidRDefault="00007FA0">
      <w:pPr>
        <w:spacing w:line="360" w:lineRule="auto"/>
        <w:jc w:val="both"/>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Cai Q</w:t>
      </w:r>
      <w:r>
        <w:rPr>
          <w:rFonts w:ascii="Book Antiqua" w:eastAsia="Book Antiqua" w:hAnsi="Book Antiqua" w:cs="Book Antiqua"/>
          <w:color w:val="000000"/>
        </w:rPr>
        <w:t xml:space="preserve">, Huang D, Yu H, Zhu Z, Xia Z, Su Y, Li Z, Zhou G, Gou J, Qu J, Sun Y, Liu Y, He Q, Chen J, Liu L, Xu L. COVID-19: Abnormal liver function tests.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566-574 [PMID: 32298767 DOI: 10.1016/j.jhep.2020.04.006]</w:t>
      </w:r>
    </w:p>
    <w:p w14:paraId="26E484B8" w14:textId="77777777" w:rsidR="00A77B3E" w:rsidRDefault="00007FA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Bradley BT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Maioli</w:t>
      </w:r>
      <w:proofErr w:type="spellEnd"/>
      <w:r>
        <w:rPr>
          <w:rFonts w:ascii="Book Antiqua" w:eastAsia="Book Antiqua" w:hAnsi="Book Antiqua" w:cs="Book Antiqua"/>
          <w:color w:val="000000"/>
        </w:rPr>
        <w:t xml:space="preserve"> H, Johnston R, Chaudhry I, Fink SL, Xu H, </w:t>
      </w:r>
      <w:proofErr w:type="spellStart"/>
      <w:r>
        <w:rPr>
          <w:rFonts w:ascii="Book Antiqua" w:eastAsia="Book Antiqua" w:hAnsi="Book Antiqua" w:cs="Book Antiqua"/>
          <w:color w:val="000000"/>
        </w:rPr>
        <w:t>Najafian</w:t>
      </w:r>
      <w:proofErr w:type="spellEnd"/>
      <w:r>
        <w:rPr>
          <w:rFonts w:ascii="Book Antiqua" w:eastAsia="Book Antiqua" w:hAnsi="Book Antiqua" w:cs="Book Antiqua"/>
          <w:color w:val="000000"/>
        </w:rPr>
        <w:t xml:space="preserve"> B, Deutsch G, Lacy JM, Williams T, </w:t>
      </w:r>
      <w:proofErr w:type="spellStart"/>
      <w:r>
        <w:rPr>
          <w:rFonts w:ascii="Book Antiqua" w:eastAsia="Book Antiqua" w:hAnsi="Book Antiqua" w:cs="Book Antiqua"/>
          <w:color w:val="000000"/>
        </w:rPr>
        <w:t>Yarid</w:t>
      </w:r>
      <w:proofErr w:type="spellEnd"/>
      <w:r>
        <w:rPr>
          <w:rFonts w:ascii="Book Antiqua" w:eastAsia="Book Antiqua" w:hAnsi="Book Antiqua" w:cs="Book Antiqua"/>
          <w:color w:val="000000"/>
        </w:rPr>
        <w:t xml:space="preserve"> N, Marshall DA. Histopathology and ultrastructural findings of fatal COVID-19 infections in Washington State: a case series.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396</w:t>
      </w:r>
      <w:r>
        <w:rPr>
          <w:rFonts w:ascii="Book Antiqua" w:eastAsia="Book Antiqua" w:hAnsi="Book Antiqua" w:cs="Book Antiqua"/>
          <w:color w:val="000000"/>
        </w:rPr>
        <w:t>: 320-332 [PMID: 32682491 DOI: 10.1016/S0140-6736(20)31305-2]</w:t>
      </w:r>
    </w:p>
    <w:p w14:paraId="27C44483" w14:textId="77777777" w:rsidR="00A77B3E" w:rsidRDefault="00007FA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Zhao B</w:t>
      </w:r>
      <w:r>
        <w:rPr>
          <w:rFonts w:ascii="Book Antiqua" w:eastAsia="Book Antiqua" w:hAnsi="Book Antiqua" w:cs="Book Antiqua"/>
          <w:color w:val="000000"/>
        </w:rPr>
        <w:t xml:space="preserve">, Ni C, Gao R, Wang Y, Yang L, Wei J,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T, Liang J, Zhang Q, Xu W,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 Wang X, Yuan Z, Liang J, Zhang R, Lin X. Recapitulation of SARS-CoV-2 infection and </w:t>
      </w:r>
      <w:proofErr w:type="spellStart"/>
      <w:r>
        <w:rPr>
          <w:rFonts w:ascii="Book Antiqua" w:eastAsia="Book Antiqua" w:hAnsi="Book Antiqua" w:cs="Book Antiqua"/>
          <w:color w:val="000000"/>
        </w:rPr>
        <w:t>cholangiocyte</w:t>
      </w:r>
      <w:proofErr w:type="spellEnd"/>
      <w:r>
        <w:rPr>
          <w:rFonts w:ascii="Book Antiqua" w:eastAsia="Book Antiqua" w:hAnsi="Book Antiqua" w:cs="Book Antiqua"/>
          <w:color w:val="000000"/>
        </w:rPr>
        <w:t xml:space="preserve"> damage with human liver ductal organoids. </w:t>
      </w:r>
      <w:r>
        <w:rPr>
          <w:rFonts w:ascii="Book Antiqua" w:eastAsia="Book Antiqua" w:hAnsi="Book Antiqua" w:cs="Book Antiqua"/>
          <w:i/>
          <w:iCs/>
          <w:color w:val="000000"/>
        </w:rPr>
        <w:t>Protein 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771-775 [PMID: 32303993 DOI: 10.1007/s13238-020-00718-6]</w:t>
      </w:r>
    </w:p>
    <w:p w14:paraId="2F851BE0" w14:textId="77777777" w:rsidR="00A77B3E" w:rsidRDefault="00007FA0">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Arentz</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Yim</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Klaff</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Lokhandwala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Riedo</w:t>
      </w:r>
      <w:proofErr w:type="spellEnd"/>
      <w:r>
        <w:rPr>
          <w:rFonts w:ascii="Book Antiqua" w:eastAsia="Book Antiqua" w:hAnsi="Book Antiqua" w:cs="Book Antiqua"/>
          <w:color w:val="000000"/>
        </w:rPr>
        <w:t xml:space="preserve"> FX, Chong M, Lee M. Characteristics and Outcomes of 21 Critically Ill Patients With COVID-19 in Washington State.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1612-1614 [PMID: 32191259 DOI: 10.1001/jama.2020.4326]</w:t>
      </w:r>
    </w:p>
    <w:p w14:paraId="208B2264" w14:textId="77777777" w:rsidR="00A77B3E" w:rsidRDefault="00007FA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Deursen</w:t>
      </w:r>
      <w:proofErr w:type="spellEnd"/>
      <w:r>
        <w:rPr>
          <w:rFonts w:ascii="Book Antiqua" w:eastAsia="Book Antiqua" w:hAnsi="Book Antiqua" w:cs="Book Antiqua"/>
          <w:b/>
          <w:bCs/>
          <w:color w:val="000000"/>
        </w:rPr>
        <w:t xml:space="preserve"> VM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Damman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Hillege</w:t>
      </w:r>
      <w:proofErr w:type="spellEnd"/>
      <w:r>
        <w:rPr>
          <w:rFonts w:ascii="Book Antiqua" w:eastAsia="Book Antiqua" w:hAnsi="Book Antiqua" w:cs="Book Antiqua"/>
          <w:color w:val="000000"/>
        </w:rPr>
        <w:t xml:space="preserve"> HL, van </w:t>
      </w:r>
      <w:proofErr w:type="spellStart"/>
      <w:r>
        <w:rPr>
          <w:rFonts w:ascii="Book Antiqua" w:eastAsia="Book Antiqua" w:hAnsi="Book Antiqua" w:cs="Book Antiqua"/>
          <w:color w:val="000000"/>
        </w:rPr>
        <w:t>Beek</w:t>
      </w:r>
      <w:proofErr w:type="spellEnd"/>
      <w:r>
        <w:rPr>
          <w:rFonts w:ascii="Book Antiqua" w:eastAsia="Book Antiqua" w:hAnsi="Book Antiqua" w:cs="Book Antiqua"/>
          <w:color w:val="000000"/>
        </w:rPr>
        <w:t xml:space="preserve"> AP, van </w:t>
      </w:r>
      <w:proofErr w:type="spellStart"/>
      <w:r>
        <w:rPr>
          <w:rFonts w:ascii="Book Antiqua" w:eastAsia="Book Antiqua" w:hAnsi="Book Antiqua" w:cs="Book Antiqua"/>
          <w:color w:val="000000"/>
        </w:rPr>
        <w:t>Veldhuisen</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Voors</w:t>
      </w:r>
      <w:proofErr w:type="spellEnd"/>
      <w:r>
        <w:rPr>
          <w:rFonts w:ascii="Book Antiqua" w:eastAsia="Book Antiqua" w:hAnsi="Book Antiqua" w:cs="Book Antiqua"/>
          <w:color w:val="000000"/>
        </w:rPr>
        <w:t xml:space="preserve"> AA. Abnormal liver function in relation to hemodynamic profile in heart failure patients. </w:t>
      </w:r>
      <w:r>
        <w:rPr>
          <w:rFonts w:ascii="Book Antiqua" w:eastAsia="Book Antiqua" w:hAnsi="Book Antiqua" w:cs="Book Antiqua"/>
          <w:i/>
          <w:iCs/>
          <w:color w:val="000000"/>
        </w:rPr>
        <w:t>J Card Fail</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84-90 [PMID: 20123323 DOI: 10.1016/j.cardfail.2009.08.002]</w:t>
      </w:r>
    </w:p>
    <w:p w14:paraId="14B30AC8" w14:textId="77777777" w:rsidR="00A77B3E" w:rsidRDefault="00007FA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Weisberg IS</w:t>
      </w:r>
      <w:r>
        <w:rPr>
          <w:rFonts w:ascii="Book Antiqua" w:eastAsia="Book Antiqua" w:hAnsi="Book Antiqua" w:cs="Book Antiqua"/>
          <w:color w:val="000000"/>
        </w:rPr>
        <w:t xml:space="preserve">, Jacobson IM. Cardiovascular diseases and the liver. </w:t>
      </w:r>
      <w:r>
        <w:rPr>
          <w:rFonts w:ascii="Book Antiqua" w:eastAsia="Book Antiqua" w:hAnsi="Book Antiqua" w:cs="Book Antiqua"/>
          <w:i/>
          <w:iCs/>
          <w:color w:val="000000"/>
        </w:rPr>
        <w:t>Clin Liver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15</w:t>
      </w:r>
      <w:r>
        <w:rPr>
          <w:rFonts w:ascii="Book Antiqua" w:eastAsia="Book Antiqua" w:hAnsi="Book Antiqua" w:cs="Book Antiqua"/>
          <w:color w:val="000000"/>
        </w:rPr>
        <w:t>: 1-20 [PMID: 21111990 DOI: 10.1016/j.cld.2010.09.010]</w:t>
      </w:r>
    </w:p>
    <w:p w14:paraId="33B153D4" w14:textId="77777777" w:rsidR="00A77B3E" w:rsidRDefault="00007FA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Moon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Barritt</w:t>
      </w:r>
      <w:proofErr w:type="spellEnd"/>
      <w:r>
        <w:rPr>
          <w:rFonts w:ascii="Book Antiqua" w:eastAsia="Book Antiqua" w:hAnsi="Book Antiqua" w:cs="Book Antiqua"/>
          <w:color w:val="000000"/>
        </w:rPr>
        <w:t xml:space="preserve"> AS 4th. Elevated Liver Enzymes in Patients with COVID-19: Look, but Not Too Hard.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2020 [PMID: 32875529 DOI: 10.1007/s10620-020-06585-9]</w:t>
      </w:r>
    </w:p>
    <w:p w14:paraId="34E9B632" w14:textId="77777777" w:rsidR="00A77B3E" w:rsidRDefault="00007FA0">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Hundt</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Deng Y, </w:t>
      </w:r>
      <w:proofErr w:type="spellStart"/>
      <w:r>
        <w:rPr>
          <w:rFonts w:ascii="Book Antiqua" w:eastAsia="Book Antiqua" w:hAnsi="Book Antiqua" w:cs="Book Antiqua"/>
          <w:color w:val="000000"/>
        </w:rPr>
        <w:t>Ciarleglio</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Nathanson</w:t>
      </w:r>
      <w:proofErr w:type="spellEnd"/>
      <w:r>
        <w:rPr>
          <w:rFonts w:ascii="Book Antiqua" w:eastAsia="Book Antiqua" w:hAnsi="Book Antiqua" w:cs="Book Antiqua"/>
          <w:color w:val="000000"/>
        </w:rPr>
        <w:t xml:space="preserve"> MH, Lim JK. Abnormal Liver Tests in COVID-19: A Retrospective Observational Cohort Study of 1,827 Patients in a Major U.S. Hospital Network.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1169-1176 [PMID: 32725890 DOI: 10.1002/hep.31487]</w:t>
      </w:r>
    </w:p>
    <w:p w14:paraId="04FF6F43" w14:textId="77777777" w:rsidR="00A77B3E" w:rsidRDefault="00007FA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Wang QQ</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Kaelber</w:t>
      </w:r>
      <w:proofErr w:type="spellEnd"/>
      <w:r>
        <w:rPr>
          <w:rFonts w:ascii="Book Antiqua" w:eastAsia="Book Antiqua" w:hAnsi="Book Antiqua" w:cs="Book Antiqua"/>
          <w:color w:val="000000"/>
        </w:rPr>
        <w:t xml:space="preserve"> DC, Xu R, Volkow ND. COVID-19 risk and outcomes in patients with substance use disorders: analyses from electronic health records in the United States. </w:t>
      </w:r>
      <w:r>
        <w:rPr>
          <w:rFonts w:ascii="Book Antiqua" w:eastAsia="Book Antiqua" w:hAnsi="Book Antiqua" w:cs="Book Antiqua"/>
          <w:i/>
          <w:iCs/>
          <w:color w:val="000000"/>
        </w:rPr>
        <w:t>Mol Psychiatry</w:t>
      </w:r>
      <w:r>
        <w:rPr>
          <w:rFonts w:ascii="Book Antiqua" w:eastAsia="Book Antiqua" w:hAnsi="Book Antiqua" w:cs="Book Antiqua"/>
          <w:color w:val="000000"/>
        </w:rPr>
        <w:t xml:space="preserve"> 2021; </w:t>
      </w:r>
      <w:r>
        <w:rPr>
          <w:rFonts w:ascii="Book Antiqua" w:eastAsia="Book Antiqua" w:hAnsi="Book Antiqua" w:cs="Book Antiqua"/>
          <w:b/>
          <w:bCs/>
          <w:color w:val="000000"/>
        </w:rPr>
        <w:t>26</w:t>
      </w:r>
      <w:r>
        <w:rPr>
          <w:rFonts w:ascii="Book Antiqua" w:eastAsia="Book Antiqua" w:hAnsi="Book Antiqua" w:cs="Book Antiqua"/>
          <w:color w:val="000000"/>
        </w:rPr>
        <w:t>: 30-39 [PMID: 32929211 DOI: 10.1038/s41380-020-00880-7]</w:t>
      </w:r>
    </w:p>
    <w:p w14:paraId="565C21AC" w14:textId="77777777" w:rsidR="00A77B3E" w:rsidRDefault="00007FA0">
      <w:pPr>
        <w:spacing w:line="360" w:lineRule="auto"/>
        <w:jc w:val="both"/>
      </w:pPr>
      <w:r>
        <w:rPr>
          <w:rFonts w:ascii="Book Antiqua" w:eastAsia="Book Antiqua" w:hAnsi="Book Antiqua" w:cs="Book Antiqua"/>
          <w:color w:val="000000"/>
        </w:rPr>
        <w:lastRenderedPageBreak/>
        <w:t xml:space="preserve">27 </w:t>
      </w:r>
      <w:r>
        <w:rPr>
          <w:rFonts w:ascii="Book Antiqua" w:eastAsia="Book Antiqua" w:hAnsi="Book Antiqua" w:cs="Book Antiqua"/>
          <w:b/>
          <w:bCs/>
          <w:color w:val="000000"/>
        </w:rPr>
        <w:t>Zhang C</w:t>
      </w:r>
      <w:r>
        <w:rPr>
          <w:rFonts w:ascii="Book Antiqua" w:eastAsia="Book Antiqua" w:hAnsi="Book Antiqua" w:cs="Book Antiqua"/>
          <w:color w:val="000000"/>
        </w:rPr>
        <w:t xml:space="preserve">, Shi L, Wang FS. Liver injury in COVID-19: management and challenges.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428-430 [PMID: 32145190 DOI: 10.1016/S2468-1253(20)30057-1]</w:t>
      </w:r>
    </w:p>
    <w:p w14:paraId="2784B680" w14:textId="77777777" w:rsidR="00A77B3E" w:rsidRDefault="00007FA0">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Sheka</w:t>
      </w:r>
      <w:proofErr w:type="spellEnd"/>
      <w:r>
        <w:rPr>
          <w:rFonts w:ascii="Book Antiqua" w:eastAsia="Book Antiqua" w:hAnsi="Book Antiqua" w:cs="Book Antiqua"/>
          <w:b/>
          <w:bCs/>
          <w:color w:val="000000"/>
        </w:rPr>
        <w:t xml:space="preserve"> AC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Adeyi</w:t>
      </w:r>
      <w:proofErr w:type="spellEnd"/>
      <w:r>
        <w:rPr>
          <w:rFonts w:ascii="Book Antiqua" w:eastAsia="Book Antiqua" w:hAnsi="Book Antiqua" w:cs="Book Antiqua"/>
          <w:color w:val="000000"/>
        </w:rPr>
        <w:t xml:space="preserve"> O, Thompson J, Hameed B, Crawford PA, </w:t>
      </w:r>
      <w:proofErr w:type="spellStart"/>
      <w:r>
        <w:rPr>
          <w:rFonts w:ascii="Book Antiqua" w:eastAsia="Book Antiqua" w:hAnsi="Book Antiqua" w:cs="Book Antiqua"/>
          <w:color w:val="000000"/>
        </w:rPr>
        <w:t>Ikramuddin</w:t>
      </w:r>
      <w:proofErr w:type="spellEnd"/>
      <w:r>
        <w:rPr>
          <w:rFonts w:ascii="Book Antiqua" w:eastAsia="Book Antiqua" w:hAnsi="Book Antiqua" w:cs="Book Antiqua"/>
          <w:color w:val="000000"/>
        </w:rPr>
        <w:t xml:space="preserve"> S. Nonalcoholic Steatohepatitis: A Review.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1175-1183 [PMID: 32207804 DOI: 10.1001/jama.2020.2298]</w:t>
      </w:r>
    </w:p>
    <w:p w14:paraId="295A1F5F" w14:textId="77777777" w:rsidR="00A77B3E" w:rsidRDefault="00007FA0">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Qian ZP</w:t>
      </w:r>
      <w:r>
        <w:rPr>
          <w:rFonts w:ascii="Book Antiqua" w:eastAsia="Book Antiqua" w:hAnsi="Book Antiqua" w:cs="Book Antiqua"/>
          <w:color w:val="000000"/>
        </w:rPr>
        <w:t xml:space="preserve">, Mei X, Zhang YY, Zou Y, Zhang ZG, Zhu H, Guo HY, Liu Y, Ling Y, Zhang XY, Wang JF, Lu HZ. [Analysis of baseline liver biochemical parameters in 324 cases with novel coronavirus pneumonia in Shanghai area].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Zang</w:t>
      </w:r>
      <w:proofErr w:type="spellEnd"/>
      <w:r>
        <w:rPr>
          <w:rFonts w:ascii="Book Antiqua" w:eastAsia="Book Antiqua" w:hAnsi="Book Antiqua" w:cs="Book Antiqua"/>
          <w:i/>
          <w:iCs/>
          <w:color w:val="000000"/>
        </w:rPr>
        <w:t xml:space="preserve"> Bing </w:t>
      </w:r>
      <w:proofErr w:type="spellStart"/>
      <w:r>
        <w:rPr>
          <w:rFonts w:ascii="Book Antiqua" w:eastAsia="Book Antiqua" w:hAnsi="Book Antiqua" w:cs="Book Antiqua"/>
          <w:i/>
          <w:iCs/>
          <w:color w:val="000000"/>
        </w:rPr>
        <w:t>Za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28</w:t>
      </w:r>
      <w:r>
        <w:rPr>
          <w:rFonts w:ascii="Book Antiqua" w:eastAsia="Book Antiqua" w:hAnsi="Book Antiqua" w:cs="Book Antiqua"/>
          <w:color w:val="000000"/>
        </w:rPr>
        <w:t>: 229-233 [PMID: 32270660 DOI: 10.3760/cma.j.cn501113-20200229-00076]</w:t>
      </w:r>
    </w:p>
    <w:p w14:paraId="0172554F" w14:textId="77777777" w:rsidR="00A77B3E" w:rsidRDefault="00007FA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Ji D</w:t>
      </w:r>
      <w:r>
        <w:rPr>
          <w:rFonts w:ascii="Book Antiqua" w:eastAsia="Book Antiqua" w:hAnsi="Book Antiqua" w:cs="Book Antiqua"/>
          <w:color w:val="000000"/>
        </w:rPr>
        <w:t xml:space="preserve">, Qin E, Xu J, Zhang D, Cheng G, Wang Y, Lau G. Non-alcoholic fatty liver diseases in patients with COVID-19: A retrospective study.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451-453 [PMID: 32278005 DOI: 10.1016/j.jhep.2020.03.044]</w:t>
      </w:r>
    </w:p>
    <w:p w14:paraId="1A3F6A5A" w14:textId="77777777" w:rsidR="00A77B3E" w:rsidRDefault="00007FA0">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Zhou YJ</w:t>
      </w:r>
      <w:r>
        <w:rPr>
          <w:rFonts w:ascii="Book Antiqua" w:eastAsia="Book Antiqua" w:hAnsi="Book Antiqua" w:cs="Book Antiqua"/>
          <w:color w:val="000000"/>
        </w:rPr>
        <w:t xml:space="preserve">, Zheng KI, Wang XB, Sun QF, Pan KH, Wang TY, Ma HL, Chen YP, George J, Zheng MH. Metabolic-associated fatty liver disease is associated with severity of COVID-19.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2160-2163 [PMID: 32573883 DOI: 10.1111/</w:t>
      </w:r>
      <w:r w:rsidR="00502DDA">
        <w:rPr>
          <w:rFonts w:ascii="Book Antiqua" w:eastAsia="Book Antiqua" w:hAnsi="Book Antiqua" w:cs="Book Antiqua"/>
          <w:color w:val="000000"/>
        </w:rPr>
        <w:t>l</w:t>
      </w:r>
      <w:r>
        <w:rPr>
          <w:rFonts w:ascii="Book Antiqua" w:eastAsia="Book Antiqua" w:hAnsi="Book Antiqua" w:cs="Book Antiqua"/>
          <w:color w:val="000000"/>
        </w:rPr>
        <w:t>iv.14575]</w:t>
      </w:r>
    </w:p>
    <w:p w14:paraId="0DDFD072" w14:textId="77777777" w:rsidR="00A77B3E" w:rsidRDefault="00007FA0">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Mushtaq K</w:t>
      </w:r>
      <w:r>
        <w:rPr>
          <w:rFonts w:ascii="Book Antiqua" w:eastAsia="Book Antiqua" w:hAnsi="Book Antiqua" w:cs="Book Antiqua"/>
          <w:color w:val="000000"/>
        </w:rPr>
        <w:t xml:space="preserve">, Khan MU, Iqbal F, </w:t>
      </w:r>
      <w:proofErr w:type="spellStart"/>
      <w:r>
        <w:rPr>
          <w:rFonts w:ascii="Book Antiqua" w:eastAsia="Book Antiqua" w:hAnsi="Book Antiqua" w:cs="Book Antiqua"/>
          <w:color w:val="000000"/>
        </w:rPr>
        <w:t>Alsoub</w:t>
      </w:r>
      <w:proofErr w:type="spellEnd"/>
      <w:r>
        <w:rPr>
          <w:rFonts w:ascii="Book Antiqua" w:eastAsia="Book Antiqua" w:hAnsi="Book Antiqua" w:cs="Book Antiqua"/>
          <w:color w:val="000000"/>
        </w:rPr>
        <w:t xml:space="preserve"> DH, Chaudhry HS, Ata F, Iqbal P, </w:t>
      </w:r>
      <w:proofErr w:type="spellStart"/>
      <w:r>
        <w:rPr>
          <w:rFonts w:ascii="Book Antiqua" w:eastAsia="Book Antiqua" w:hAnsi="Book Antiqua" w:cs="Book Antiqua"/>
          <w:color w:val="000000"/>
        </w:rPr>
        <w:t>Elfert</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Balaraju</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Almaslamani</w:t>
      </w:r>
      <w:proofErr w:type="spellEnd"/>
      <w:r>
        <w:rPr>
          <w:rFonts w:ascii="Book Antiqua" w:eastAsia="Book Antiqua" w:hAnsi="Book Antiqua" w:cs="Book Antiqua"/>
          <w:color w:val="000000"/>
        </w:rPr>
        <w:t xml:space="preserve"> M, Al-</w:t>
      </w:r>
      <w:proofErr w:type="spellStart"/>
      <w:r>
        <w:rPr>
          <w:rFonts w:ascii="Book Antiqua" w:eastAsia="Book Antiqua" w:hAnsi="Book Antiqua" w:cs="Book Antiqua"/>
          <w:color w:val="000000"/>
        </w:rPr>
        <w:t>Ejji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AlKaabi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Kamel</w:t>
      </w:r>
      <w:proofErr w:type="spellEnd"/>
      <w:r>
        <w:rPr>
          <w:rFonts w:ascii="Book Antiqua" w:eastAsia="Book Antiqua" w:hAnsi="Book Antiqua" w:cs="Book Antiqua"/>
          <w:color w:val="000000"/>
        </w:rPr>
        <w:t xml:space="preserve"> YM. NAFLD is a predictor of liver injury in COVID-19 hospitalized patients but not of mortality, disease severity on the presentation or progression - The debate continues.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482-484 [PMID: 33223215 DOI: 10.1016/j.jhep.2020.09.006]</w:t>
      </w:r>
    </w:p>
    <w:p w14:paraId="5E4C6AE9" w14:textId="77777777" w:rsidR="00A77B3E" w:rsidRPr="007A6DFA" w:rsidRDefault="00007FA0">
      <w:pPr>
        <w:spacing w:line="360" w:lineRule="auto"/>
        <w:jc w:val="both"/>
        <w:rPr>
          <w:lang w:val="it-IT"/>
        </w:rPr>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Targher</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Mantovani</w:t>
      </w:r>
      <w:proofErr w:type="spellEnd"/>
      <w:r>
        <w:rPr>
          <w:rFonts w:ascii="Book Antiqua" w:eastAsia="Book Antiqua" w:hAnsi="Book Antiqua" w:cs="Book Antiqua"/>
          <w:color w:val="000000"/>
        </w:rPr>
        <w:t xml:space="preserve"> A, Byrne CD, Wang XB, Yan HD, Sun QF, Pan KH, Zheng KI, Chen YP, </w:t>
      </w:r>
      <w:proofErr w:type="spellStart"/>
      <w:r>
        <w:rPr>
          <w:rFonts w:ascii="Book Antiqua" w:eastAsia="Book Antiqua" w:hAnsi="Book Antiqua" w:cs="Book Antiqua"/>
          <w:color w:val="000000"/>
        </w:rPr>
        <w:t>Eslam</w:t>
      </w:r>
      <w:proofErr w:type="spellEnd"/>
      <w:r>
        <w:rPr>
          <w:rFonts w:ascii="Book Antiqua" w:eastAsia="Book Antiqua" w:hAnsi="Book Antiqua" w:cs="Book Antiqua"/>
          <w:color w:val="000000"/>
        </w:rPr>
        <w:t xml:space="preserve"> M, George J, Zheng MH. Risk of severe illness from COVID-19 in patients with metabolic dysfunction-associated fatty liver disease and increased fibrosis scores. </w:t>
      </w:r>
      <w:r w:rsidRPr="007A6DFA">
        <w:rPr>
          <w:rFonts w:ascii="Book Antiqua" w:eastAsia="Book Antiqua" w:hAnsi="Book Antiqua" w:cs="Book Antiqua"/>
          <w:i/>
          <w:iCs/>
          <w:color w:val="000000"/>
          <w:lang w:val="it-IT"/>
        </w:rPr>
        <w:t>Gut</w:t>
      </w:r>
      <w:r w:rsidRPr="007A6DFA">
        <w:rPr>
          <w:rFonts w:ascii="Book Antiqua" w:eastAsia="Book Antiqua" w:hAnsi="Book Antiqua" w:cs="Book Antiqua"/>
          <w:color w:val="000000"/>
          <w:lang w:val="it-IT"/>
        </w:rPr>
        <w:t xml:space="preserve"> 2020; </w:t>
      </w:r>
      <w:r w:rsidRPr="007A6DFA">
        <w:rPr>
          <w:rFonts w:ascii="Book Antiqua" w:eastAsia="Book Antiqua" w:hAnsi="Book Antiqua" w:cs="Book Antiqua"/>
          <w:b/>
          <w:bCs/>
          <w:color w:val="000000"/>
          <w:lang w:val="it-IT"/>
        </w:rPr>
        <w:t>69</w:t>
      </w:r>
      <w:r w:rsidRPr="007A6DFA">
        <w:rPr>
          <w:rFonts w:ascii="Book Antiqua" w:eastAsia="Book Antiqua" w:hAnsi="Book Antiqua" w:cs="Book Antiqua"/>
          <w:color w:val="000000"/>
          <w:lang w:val="it-IT"/>
        </w:rPr>
        <w:t>: 1545-1547 [PMID: 32414813 DOI: 10.1136/gutjnl-2020-321611]</w:t>
      </w:r>
    </w:p>
    <w:p w14:paraId="34AE4566" w14:textId="77777777" w:rsidR="00A77B3E" w:rsidRDefault="00007FA0">
      <w:pPr>
        <w:spacing w:line="360" w:lineRule="auto"/>
        <w:jc w:val="both"/>
      </w:pPr>
      <w:r w:rsidRPr="007A6DFA">
        <w:rPr>
          <w:rFonts w:ascii="Book Antiqua" w:eastAsia="Book Antiqua" w:hAnsi="Book Antiqua" w:cs="Book Antiqua"/>
          <w:color w:val="000000"/>
          <w:lang w:val="it-IT"/>
        </w:rPr>
        <w:t xml:space="preserve">34 </w:t>
      </w:r>
      <w:r w:rsidRPr="007A6DFA">
        <w:rPr>
          <w:rFonts w:ascii="Book Antiqua" w:eastAsia="Book Antiqua" w:hAnsi="Book Antiqua" w:cs="Book Antiqua"/>
          <w:b/>
          <w:bCs/>
          <w:color w:val="000000"/>
          <w:lang w:val="it-IT"/>
        </w:rPr>
        <w:t>Da BL</w:t>
      </w:r>
      <w:r w:rsidRPr="007A6DFA">
        <w:rPr>
          <w:rFonts w:ascii="Book Antiqua" w:eastAsia="Book Antiqua" w:hAnsi="Book Antiqua" w:cs="Book Antiqua"/>
          <w:color w:val="000000"/>
          <w:lang w:val="it-IT"/>
        </w:rPr>
        <w:t xml:space="preserve">, Im GY, Schiano TD. </w:t>
      </w:r>
      <w:r>
        <w:rPr>
          <w:rFonts w:ascii="Book Antiqua" w:eastAsia="Book Antiqua" w:hAnsi="Book Antiqua" w:cs="Book Antiqua"/>
          <w:color w:val="000000"/>
        </w:rPr>
        <w:t xml:space="preserve">Coronavirus Disease 2019 Hangover: A Rising Tide of Alcohol Use Disorder and Alcohol-Associated Liver Disease.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1102-1108 [PMID: 32369624 DOI: 10.1002/hep.31307]</w:t>
      </w:r>
    </w:p>
    <w:p w14:paraId="1CA926A2" w14:textId="77777777" w:rsidR="00A77B3E" w:rsidRDefault="00007FA0">
      <w:pPr>
        <w:spacing w:line="360" w:lineRule="auto"/>
        <w:jc w:val="both"/>
      </w:pPr>
      <w:r>
        <w:rPr>
          <w:rFonts w:ascii="Book Antiqua" w:eastAsia="Book Antiqua" w:hAnsi="Book Antiqua" w:cs="Book Antiqua"/>
          <w:color w:val="000000"/>
        </w:rPr>
        <w:lastRenderedPageBreak/>
        <w:t xml:space="preserve">35 </w:t>
      </w:r>
      <w:r>
        <w:rPr>
          <w:rFonts w:ascii="Book Antiqua" w:eastAsia="Book Antiqua" w:hAnsi="Book Antiqua" w:cs="Book Antiqua"/>
          <w:b/>
          <w:bCs/>
          <w:color w:val="000000"/>
        </w:rPr>
        <w:t>Ahmed MZ</w:t>
      </w:r>
      <w:r>
        <w:rPr>
          <w:rFonts w:ascii="Book Antiqua" w:eastAsia="Book Antiqua" w:hAnsi="Book Antiqua" w:cs="Book Antiqua"/>
          <w:color w:val="000000"/>
        </w:rPr>
        <w:t xml:space="preserve">, Ahmed O, </w:t>
      </w:r>
      <w:proofErr w:type="spellStart"/>
      <w:r>
        <w:rPr>
          <w:rFonts w:ascii="Book Antiqua" w:eastAsia="Book Antiqua" w:hAnsi="Book Antiqua" w:cs="Book Antiqua"/>
          <w:color w:val="000000"/>
        </w:rPr>
        <w:t>Aibao</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Hanbin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Siyu</w:t>
      </w:r>
      <w:proofErr w:type="spellEnd"/>
      <w:r>
        <w:rPr>
          <w:rFonts w:ascii="Book Antiqua" w:eastAsia="Book Antiqua" w:hAnsi="Book Antiqua" w:cs="Book Antiqua"/>
          <w:color w:val="000000"/>
        </w:rPr>
        <w:t xml:space="preserve"> L, Ahmad A. Epidemic of COVID-19 in China and associated Psychological Problems. </w:t>
      </w:r>
      <w:r>
        <w:rPr>
          <w:rFonts w:ascii="Book Antiqua" w:eastAsia="Book Antiqua" w:hAnsi="Book Antiqua" w:cs="Book Antiqua"/>
          <w:i/>
          <w:iCs/>
          <w:color w:val="000000"/>
        </w:rPr>
        <w:t xml:space="preserve">Asian J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51</w:t>
      </w:r>
      <w:r>
        <w:rPr>
          <w:rFonts w:ascii="Book Antiqua" w:eastAsia="Book Antiqua" w:hAnsi="Book Antiqua" w:cs="Book Antiqua"/>
          <w:color w:val="000000"/>
        </w:rPr>
        <w:t>: 102092 [PMID: 32315963 DOI: 10.1016/j.ajp.2020.102092]</w:t>
      </w:r>
    </w:p>
    <w:p w14:paraId="203BE0C2" w14:textId="77777777" w:rsidR="00A77B3E" w:rsidRDefault="00007FA0">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Ojo</w:t>
      </w:r>
      <w:proofErr w:type="spellEnd"/>
      <w:r>
        <w:rPr>
          <w:rFonts w:ascii="Book Antiqua" w:eastAsia="Book Antiqua" w:hAnsi="Book Antiqua" w:cs="Book Antiqua"/>
          <w:b/>
          <w:bCs/>
          <w:color w:val="000000"/>
        </w:rPr>
        <w:t xml:space="preserve"> AS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Balogun</w:t>
      </w:r>
      <w:proofErr w:type="spellEnd"/>
      <w:r>
        <w:rPr>
          <w:rFonts w:ascii="Book Antiqua" w:eastAsia="Book Antiqua" w:hAnsi="Book Antiqua" w:cs="Book Antiqua"/>
          <w:color w:val="000000"/>
        </w:rPr>
        <w:t xml:space="preserve"> SA, Williams OT, </w:t>
      </w:r>
      <w:proofErr w:type="spellStart"/>
      <w:r>
        <w:rPr>
          <w:rFonts w:ascii="Book Antiqua" w:eastAsia="Book Antiqua" w:hAnsi="Book Antiqua" w:cs="Book Antiqua"/>
          <w:color w:val="000000"/>
        </w:rPr>
        <w:t>Ojo</w:t>
      </w:r>
      <w:proofErr w:type="spellEnd"/>
      <w:r>
        <w:rPr>
          <w:rFonts w:ascii="Book Antiqua" w:eastAsia="Book Antiqua" w:hAnsi="Book Antiqua" w:cs="Book Antiqua"/>
          <w:color w:val="000000"/>
        </w:rPr>
        <w:t xml:space="preserve"> OS. Pulmonary Fibrosis in COVID-19 Survivors: Predictive Factors and Risk Reduction Strategies. </w:t>
      </w:r>
      <w:proofErr w:type="spellStart"/>
      <w:r>
        <w:rPr>
          <w:rFonts w:ascii="Book Antiqua" w:eastAsia="Book Antiqua" w:hAnsi="Book Antiqua" w:cs="Book Antiqua"/>
          <w:i/>
          <w:iCs/>
          <w:color w:val="000000"/>
        </w:rPr>
        <w:t>Pulm</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6175964 [PMID: 32850151 DOI: 10.1155/2020/6175964]</w:t>
      </w:r>
    </w:p>
    <w:p w14:paraId="342A2607" w14:textId="77777777" w:rsidR="00A77B3E" w:rsidRDefault="00007FA0">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Crabb</w:t>
      </w:r>
      <w:proofErr w:type="spellEnd"/>
      <w:r>
        <w:rPr>
          <w:rFonts w:ascii="Book Antiqua" w:eastAsia="Book Antiqua" w:hAnsi="Book Antiqua" w:cs="Book Antiqua"/>
          <w:b/>
          <w:bCs/>
          <w:color w:val="000000"/>
        </w:rPr>
        <w:t xml:space="preserve"> DW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GY, Szabo G, Mellinger JL, Lucey MR. Diagnosis and Treatment of Alcohol-Associated Liver Diseases: 2019 Practice Guidance From the American Association for the Study of Liver Diseases.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306-333 [PMID: 31314133 DOI: 10.1002/hep.30866]</w:t>
      </w:r>
    </w:p>
    <w:p w14:paraId="5001B32F" w14:textId="77777777" w:rsidR="00A77B3E" w:rsidRDefault="00007FA0">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Lleo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Invernizzi</w:t>
      </w:r>
      <w:proofErr w:type="spellEnd"/>
      <w:r>
        <w:rPr>
          <w:rFonts w:ascii="Book Antiqua" w:eastAsia="Book Antiqua" w:hAnsi="Book Antiqua" w:cs="Book Antiqua"/>
          <w:color w:val="000000"/>
        </w:rPr>
        <w:t xml:space="preserve"> P, Lohse AW, </w:t>
      </w:r>
      <w:proofErr w:type="spellStart"/>
      <w:r>
        <w:rPr>
          <w:rFonts w:ascii="Book Antiqua" w:eastAsia="Book Antiqua" w:hAnsi="Book Antiqua" w:cs="Book Antiqua"/>
          <w:color w:val="000000"/>
        </w:rPr>
        <w:t>Aghemo</w:t>
      </w:r>
      <w:proofErr w:type="spellEnd"/>
      <w:r>
        <w:rPr>
          <w:rFonts w:ascii="Book Antiqua" w:eastAsia="Book Antiqua" w:hAnsi="Book Antiqua" w:cs="Book Antiqua"/>
          <w:color w:val="000000"/>
        </w:rPr>
        <w:t xml:space="preserve"> A, Carbone M. Management of patients with autoimmune liver disease during COVID-19 pandemic.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453-455 [PMID: 32283134 DOI: 10.1016/j.jhep.2020.04.002]</w:t>
      </w:r>
    </w:p>
    <w:p w14:paraId="6C43E757" w14:textId="77777777" w:rsidR="00A77B3E" w:rsidRDefault="00007FA0">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D'Antiga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Coronaviruses and Immunosuppressed Patients: The Facts During the Third Epidemic.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832-834 [PMID: 32196933 DOI: 10.1002/</w:t>
      </w:r>
      <w:r w:rsidR="00502DDA">
        <w:rPr>
          <w:rFonts w:ascii="Book Antiqua" w:eastAsia="Book Antiqua" w:hAnsi="Book Antiqua" w:cs="Book Antiqua"/>
          <w:color w:val="000000"/>
        </w:rPr>
        <w:t>l</w:t>
      </w:r>
      <w:r>
        <w:rPr>
          <w:rFonts w:ascii="Book Antiqua" w:eastAsia="Book Antiqua" w:hAnsi="Book Antiqua" w:cs="Book Antiqua"/>
          <w:color w:val="000000"/>
        </w:rPr>
        <w:t>t.25756]</w:t>
      </w:r>
    </w:p>
    <w:p w14:paraId="040EE993" w14:textId="77777777" w:rsidR="00A77B3E" w:rsidRDefault="00007FA0">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Fix OK</w:t>
      </w:r>
      <w:r>
        <w:rPr>
          <w:rFonts w:ascii="Book Antiqua" w:eastAsia="Book Antiqua" w:hAnsi="Book Antiqua" w:cs="Book Antiqua"/>
          <w:color w:val="000000"/>
        </w:rPr>
        <w:t xml:space="preserve">, Hameed B, Fontana RJ, Kwok RM, McGuire BM, Mulligan DC, Pratt DS, Russo MW, </w:t>
      </w:r>
      <w:proofErr w:type="spellStart"/>
      <w:r>
        <w:rPr>
          <w:rFonts w:ascii="Book Antiqua" w:eastAsia="Book Antiqua" w:hAnsi="Book Antiqua" w:cs="Book Antiqua"/>
          <w:color w:val="000000"/>
        </w:rPr>
        <w:t>Schilsky</w:t>
      </w:r>
      <w:proofErr w:type="spellEnd"/>
      <w:r>
        <w:rPr>
          <w:rFonts w:ascii="Book Antiqua" w:eastAsia="Book Antiqua" w:hAnsi="Book Antiqua" w:cs="Book Antiqua"/>
          <w:color w:val="000000"/>
        </w:rPr>
        <w:t xml:space="preserve"> ML, Verna EC, Loomba R, Cohen DE, </w:t>
      </w:r>
      <w:proofErr w:type="spellStart"/>
      <w:r>
        <w:rPr>
          <w:rFonts w:ascii="Book Antiqua" w:eastAsia="Book Antiqua" w:hAnsi="Book Antiqua" w:cs="Book Antiqua"/>
          <w:color w:val="000000"/>
        </w:rPr>
        <w:t>Bezerra</w:t>
      </w:r>
      <w:proofErr w:type="spellEnd"/>
      <w:r>
        <w:rPr>
          <w:rFonts w:ascii="Book Antiqua" w:eastAsia="Book Antiqua" w:hAnsi="Book Antiqua" w:cs="Book Antiqua"/>
          <w:color w:val="000000"/>
        </w:rPr>
        <w:t xml:space="preserve"> JA, Reddy KR, Chung RT. Clinical Best Practice Advice for Hepatology and Liver Transplant Providers During the COVID-19 Pandemic: AASLD Expert Panel Consensus Statement.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287-304 [PMID: 32298473 DOI: 10.1002/hep.31281]</w:t>
      </w:r>
    </w:p>
    <w:p w14:paraId="4B234E58" w14:textId="77777777" w:rsidR="00A77B3E" w:rsidRDefault="00007FA0">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Boettler</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Newsome PN, </w:t>
      </w:r>
      <w:proofErr w:type="spellStart"/>
      <w:r>
        <w:rPr>
          <w:rFonts w:ascii="Book Antiqua" w:eastAsia="Book Antiqua" w:hAnsi="Book Antiqua" w:cs="Book Antiqua"/>
          <w:color w:val="000000"/>
        </w:rPr>
        <w:t>Mondelli</w:t>
      </w:r>
      <w:proofErr w:type="spellEnd"/>
      <w:r>
        <w:rPr>
          <w:rFonts w:ascii="Book Antiqua" w:eastAsia="Book Antiqua" w:hAnsi="Book Antiqua" w:cs="Book Antiqua"/>
          <w:color w:val="000000"/>
        </w:rPr>
        <w:t xml:space="preserve"> MU, </w:t>
      </w:r>
      <w:proofErr w:type="spellStart"/>
      <w:r>
        <w:rPr>
          <w:rFonts w:ascii="Book Antiqua" w:eastAsia="Book Antiqua" w:hAnsi="Book Antiqua" w:cs="Book Antiqua"/>
          <w:color w:val="000000"/>
        </w:rPr>
        <w:t>Maticic</w:t>
      </w:r>
      <w:proofErr w:type="spellEnd"/>
      <w:r>
        <w:rPr>
          <w:rFonts w:ascii="Book Antiqua" w:eastAsia="Book Antiqua" w:hAnsi="Book Antiqua" w:cs="Book Antiqua"/>
          <w:color w:val="000000"/>
        </w:rPr>
        <w:t xml:space="preserve"> M, Cordero E, </w:t>
      </w:r>
      <w:proofErr w:type="spellStart"/>
      <w:r>
        <w:rPr>
          <w:rFonts w:ascii="Book Antiqua" w:eastAsia="Book Antiqua" w:hAnsi="Book Antiqua" w:cs="Book Antiqua"/>
          <w:color w:val="000000"/>
        </w:rPr>
        <w:t>Cornberg</w:t>
      </w:r>
      <w:proofErr w:type="spellEnd"/>
      <w:r>
        <w:rPr>
          <w:rFonts w:ascii="Book Antiqua" w:eastAsia="Book Antiqua" w:hAnsi="Book Antiqua" w:cs="Book Antiqua"/>
          <w:color w:val="000000"/>
        </w:rPr>
        <w:t xml:space="preserve"> M, Berg T. Care of patients with liver disease during the COVID-19 pandemic: EASL-ESCMID position paper. </w:t>
      </w:r>
      <w:r>
        <w:rPr>
          <w:rFonts w:ascii="Book Antiqua" w:eastAsia="Book Antiqua" w:hAnsi="Book Antiqua" w:cs="Book Antiqua"/>
          <w:i/>
          <w:iCs/>
          <w:color w:val="000000"/>
        </w:rPr>
        <w:t>JHEP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2</w:t>
      </w:r>
      <w:r>
        <w:rPr>
          <w:rFonts w:ascii="Book Antiqua" w:eastAsia="Book Antiqua" w:hAnsi="Book Antiqua" w:cs="Book Antiqua"/>
          <w:color w:val="000000"/>
        </w:rPr>
        <w:t>: 100113 [PMID: 32289115 DOI: 10.1016/j.jhepr.2020.100113]</w:t>
      </w:r>
    </w:p>
    <w:p w14:paraId="24816AAD" w14:textId="77777777" w:rsidR="00A77B3E" w:rsidRDefault="00007FA0">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Lens S</w:t>
      </w:r>
      <w:r>
        <w:rPr>
          <w:rFonts w:ascii="Book Antiqua" w:eastAsia="Book Antiqua" w:hAnsi="Book Antiqua" w:cs="Book Antiqua"/>
          <w:color w:val="000000"/>
        </w:rPr>
        <w:t xml:space="preserve">, Miquel M, </w:t>
      </w:r>
      <w:proofErr w:type="spellStart"/>
      <w:r>
        <w:rPr>
          <w:rFonts w:ascii="Book Antiqua" w:eastAsia="Book Antiqua" w:hAnsi="Book Antiqua" w:cs="Book Antiqua"/>
          <w:color w:val="000000"/>
        </w:rPr>
        <w:t>Mateos</w:t>
      </w:r>
      <w:proofErr w:type="spellEnd"/>
      <w:r>
        <w:rPr>
          <w:rFonts w:ascii="Book Antiqua" w:eastAsia="Book Antiqua" w:hAnsi="Book Antiqua" w:cs="Book Antiqua"/>
          <w:color w:val="000000"/>
        </w:rPr>
        <w:t xml:space="preserve">-Muñoz B, </w:t>
      </w:r>
      <w:proofErr w:type="spellStart"/>
      <w:r>
        <w:rPr>
          <w:rFonts w:ascii="Book Antiqua" w:eastAsia="Book Antiqua" w:hAnsi="Book Antiqua" w:cs="Book Antiqua"/>
          <w:color w:val="000000"/>
        </w:rPr>
        <w:t>García-Samaniego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Forns</w:t>
      </w:r>
      <w:proofErr w:type="spellEnd"/>
      <w:r>
        <w:rPr>
          <w:rFonts w:ascii="Book Antiqua" w:eastAsia="Book Antiqua" w:hAnsi="Book Antiqua" w:cs="Book Antiqua"/>
          <w:color w:val="000000"/>
        </w:rPr>
        <w:t xml:space="preserve"> X. SARS-CoV-2 in patients on antiviral HBV and HCV therapy in Spain.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1262-1263 [PMID: 32673740 DOI: 10.1016/j.jhep.2020.07.007]</w:t>
      </w:r>
    </w:p>
    <w:p w14:paraId="13E6271F" w14:textId="77777777" w:rsidR="00A77B3E" w:rsidRDefault="00007FA0">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Jalan R</w:t>
      </w:r>
      <w:r>
        <w:rPr>
          <w:rFonts w:ascii="Book Antiqua" w:eastAsia="Book Antiqua" w:hAnsi="Book Antiqua" w:cs="Book Antiqua"/>
          <w:color w:val="000000"/>
        </w:rPr>
        <w:t xml:space="preserve">, Fernandez J, Wiest R, </w:t>
      </w:r>
      <w:proofErr w:type="spellStart"/>
      <w:r>
        <w:rPr>
          <w:rFonts w:ascii="Book Antiqua" w:eastAsia="Book Antiqua" w:hAnsi="Book Antiqua" w:cs="Book Antiqua"/>
          <w:color w:val="000000"/>
        </w:rPr>
        <w:t>Schnabl</w:t>
      </w:r>
      <w:proofErr w:type="spellEnd"/>
      <w:r>
        <w:rPr>
          <w:rFonts w:ascii="Book Antiqua" w:eastAsia="Book Antiqua" w:hAnsi="Book Antiqua" w:cs="Book Antiqua"/>
          <w:color w:val="000000"/>
        </w:rPr>
        <w:t xml:space="preserve"> B, Moreau R, </w:t>
      </w:r>
      <w:proofErr w:type="spellStart"/>
      <w:r>
        <w:rPr>
          <w:rFonts w:ascii="Book Antiqua" w:eastAsia="Book Antiqua" w:hAnsi="Book Antiqua" w:cs="Book Antiqua"/>
          <w:color w:val="000000"/>
        </w:rPr>
        <w:t>Angeli</w:t>
      </w:r>
      <w:proofErr w:type="spellEnd"/>
      <w:r>
        <w:rPr>
          <w:rFonts w:ascii="Book Antiqua" w:eastAsia="Book Antiqua" w:hAnsi="Book Antiqua" w:cs="Book Antiqua"/>
          <w:color w:val="000000"/>
        </w:rPr>
        <w:t xml:space="preserve"> P, Stadlbauer V, </w:t>
      </w:r>
      <w:proofErr w:type="spellStart"/>
      <w:r>
        <w:rPr>
          <w:rFonts w:ascii="Book Antiqua" w:eastAsia="Book Antiqua" w:hAnsi="Book Antiqua" w:cs="Book Antiqua"/>
          <w:color w:val="000000"/>
        </w:rPr>
        <w:t>Gustot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Bernardi</w:t>
      </w:r>
      <w:proofErr w:type="spellEnd"/>
      <w:r>
        <w:rPr>
          <w:rFonts w:ascii="Book Antiqua" w:eastAsia="Book Antiqua" w:hAnsi="Book Antiqua" w:cs="Book Antiqua"/>
          <w:color w:val="000000"/>
        </w:rPr>
        <w:t xml:space="preserve"> M, Canton R, </w:t>
      </w:r>
      <w:proofErr w:type="spellStart"/>
      <w:r>
        <w:rPr>
          <w:rFonts w:ascii="Book Antiqua" w:eastAsia="Book Antiqua" w:hAnsi="Book Antiqua" w:cs="Book Antiqua"/>
          <w:color w:val="000000"/>
        </w:rPr>
        <w:t>Albillos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Lammert</w:t>
      </w:r>
      <w:proofErr w:type="spellEnd"/>
      <w:r>
        <w:rPr>
          <w:rFonts w:ascii="Book Antiqua" w:eastAsia="Book Antiqua" w:hAnsi="Book Antiqua" w:cs="Book Antiqua"/>
          <w:color w:val="000000"/>
        </w:rPr>
        <w:t xml:space="preserve"> F, Wilmer A, Mookerjee R, Vila J, Garcia-</w:t>
      </w:r>
      <w:r>
        <w:rPr>
          <w:rFonts w:ascii="Book Antiqua" w:eastAsia="Book Antiqua" w:hAnsi="Book Antiqua" w:cs="Book Antiqua"/>
          <w:color w:val="000000"/>
        </w:rPr>
        <w:lastRenderedPageBreak/>
        <w:t xml:space="preserve">Martinez R, </w:t>
      </w:r>
      <w:proofErr w:type="spellStart"/>
      <w:r>
        <w:rPr>
          <w:rFonts w:ascii="Book Antiqua" w:eastAsia="Book Antiqua" w:hAnsi="Book Antiqua" w:cs="Book Antiqua"/>
          <w:color w:val="000000"/>
        </w:rPr>
        <w:t>Wendon</w:t>
      </w:r>
      <w:proofErr w:type="spellEnd"/>
      <w:r>
        <w:rPr>
          <w:rFonts w:ascii="Book Antiqua" w:eastAsia="Book Antiqua" w:hAnsi="Book Antiqua" w:cs="Book Antiqua"/>
          <w:color w:val="000000"/>
        </w:rPr>
        <w:t xml:space="preserve"> J, Such J, Cordoba J, Sanyal A, Garcia-Tsao G, Arroyo V, Burroughs A, </w:t>
      </w:r>
      <w:proofErr w:type="spellStart"/>
      <w:r>
        <w:rPr>
          <w:rFonts w:ascii="Book Antiqua" w:eastAsia="Book Antiqua" w:hAnsi="Book Antiqua" w:cs="Book Antiqua"/>
          <w:color w:val="000000"/>
        </w:rPr>
        <w:t>Ginès</w:t>
      </w:r>
      <w:proofErr w:type="spellEnd"/>
      <w:r>
        <w:rPr>
          <w:rFonts w:ascii="Book Antiqua" w:eastAsia="Book Antiqua" w:hAnsi="Book Antiqua" w:cs="Book Antiqua"/>
          <w:color w:val="000000"/>
        </w:rPr>
        <w:t xml:space="preserve"> P. Bacterial infections in cirrhosis: a position statement based on the EASL Special Conference 2013.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1310-1324 [PMID: 24530646 DOI: 10.1016/j.jhep.2014.01.024]</w:t>
      </w:r>
    </w:p>
    <w:p w14:paraId="7F77938B" w14:textId="77777777" w:rsidR="00A77B3E" w:rsidRDefault="00007FA0">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Arroyo V</w:t>
      </w:r>
      <w:r>
        <w:rPr>
          <w:rFonts w:ascii="Book Antiqua" w:eastAsia="Book Antiqua" w:hAnsi="Book Antiqua" w:cs="Book Antiqua"/>
          <w:color w:val="000000"/>
        </w:rPr>
        <w:t xml:space="preserve">, Moreau R, Jalan R. Acute-on-Chronic Liver Failure.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2137-2145 [PMID: 32459924 DOI: 10.1056/NEJMra1914900]</w:t>
      </w:r>
    </w:p>
    <w:p w14:paraId="2964400C" w14:textId="77777777" w:rsidR="00A77B3E" w:rsidRDefault="00007FA0">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Moon AM</w:t>
      </w:r>
      <w:r>
        <w:rPr>
          <w:rFonts w:ascii="Book Antiqua" w:eastAsia="Book Antiqua" w:hAnsi="Book Antiqua" w:cs="Book Antiqua"/>
          <w:color w:val="000000"/>
        </w:rPr>
        <w:t xml:space="preserve">, Webb GJ, </w:t>
      </w:r>
      <w:proofErr w:type="spellStart"/>
      <w:r>
        <w:rPr>
          <w:rFonts w:ascii="Book Antiqua" w:eastAsia="Book Antiqua" w:hAnsi="Book Antiqua" w:cs="Book Antiqua"/>
          <w:color w:val="000000"/>
        </w:rPr>
        <w:t>Aloman</w:t>
      </w:r>
      <w:proofErr w:type="spellEnd"/>
      <w:r>
        <w:rPr>
          <w:rFonts w:ascii="Book Antiqua" w:eastAsia="Book Antiqua" w:hAnsi="Book Antiqua" w:cs="Book Antiqua"/>
          <w:color w:val="000000"/>
        </w:rPr>
        <w:t xml:space="preserve"> C, Armstrong MJ, Cargill T, </w:t>
      </w:r>
      <w:proofErr w:type="spellStart"/>
      <w:r>
        <w:rPr>
          <w:rFonts w:ascii="Book Antiqua" w:eastAsia="Book Antiqua" w:hAnsi="Book Antiqua" w:cs="Book Antiqua"/>
          <w:color w:val="000000"/>
        </w:rPr>
        <w:t>Dhanasekaran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Genescà</w:t>
      </w:r>
      <w:proofErr w:type="spellEnd"/>
      <w:r>
        <w:rPr>
          <w:rFonts w:ascii="Book Antiqua" w:eastAsia="Book Antiqua" w:hAnsi="Book Antiqua" w:cs="Book Antiqua"/>
          <w:color w:val="000000"/>
        </w:rPr>
        <w:t xml:space="preserve"> J, Gill US, James TW, Jones PD, Marshall A, </w:t>
      </w:r>
      <w:proofErr w:type="spellStart"/>
      <w:r>
        <w:rPr>
          <w:rFonts w:ascii="Book Antiqua" w:eastAsia="Book Antiqua" w:hAnsi="Book Antiqua" w:cs="Book Antiqua"/>
          <w:color w:val="000000"/>
        </w:rPr>
        <w:t>Mells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Perumalswami</w:t>
      </w:r>
      <w:proofErr w:type="spellEnd"/>
      <w:r>
        <w:rPr>
          <w:rFonts w:ascii="Book Antiqua" w:eastAsia="Book Antiqua" w:hAnsi="Book Antiqua" w:cs="Book Antiqua"/>
          <w:color w:val="000000"/>
        </w:rPr>
        <w:t xml:space="preserve"> PV, Qi X, Su F, </w:t>
      </w:r>
      <w:proofErr w:type="spellStart"/>
      <w:r>
        <w:rPr>
          <w:rFonts w:ascii="Book Antiqua" w:eastAsia="Book Antiqua" w:hAnsi="Book Antiqua" w:cs="Book Antiqua"/>
          <w:color w:val="000000"/>
        </w:rPr>
        <w:t>Ufere</w:t>
      </w:r>
      <w:proofErr w:type="spellEnd"/>
      <w:r>
        <w:rPr>
          <w:rFonts w:ascii="Book Antiqua" w:eastAsia="Book Antiqua" w:hAnsi="Book Antiqua" w:cs="Book Antiqua"/>
          <w:color w:val="000000"/>
        </w:rPr>
        <w:t xml:space="preserve"> NN, Barnes E, </w:t>
      </w:r>
      <w:proofErr w:type="spellStart"/>
      <w:r>
        <w:rPr>
          <w:rFonts w:ascii="Book Antiqua" w:eastAsia="Book Antiqua" w:hAnsi="Book Antiqua" w:cs="Book Antiqua"/>
          <w:color w:val="000000"/>
        </w:rPr>
        <w:t>Barritt</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Marjot</w:t>
      </w:r>
      <w:proofErr w:type="spellEnd"/>
      <w:r>
        <w:rPr>
          <w:rFonts w:ascii="Book Antiqua" w:eastAsia="Book Antiqua" w:hAnsi="Book Antiqua" w:cs="Book Antiqua"/>
          <w:color w:val="000000"/>
        </w:rPr>
        <w:t xml:space="preserve"> T. High mortality rates for SARS-CoV-2 infection in patients with pre-existing chronic liver disease and cirrhosis: Preliminary results from an international registry.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705-708 [PMID: 32446714 DOI: 10.1016/j.jhep.2020.05.013]</w:t>
      </w:r>
    </w:p>
    <w:p w14:paraId="05F9CC47" w14:textId="77777777" w:rsidR="00A77B3E" w:rsidRDefault="00007FA0">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Sarin SK</w:t>
      </w:r>
      <w:r>
        <w:rPr>
          <w:rFonts w:ascii="Book Antiqua" w:eastAsia="Book Antiqua" w:hAnsi="Book Antiqua" w:cs="Book Antiqua"/>
          <w:color w:val="000000"/>
        </w:rPr>
        <w:t xml:space="preserve">, Choudhury A, Lau GK, Zheng MH, Ji D, </w:t>
      </w:r>
      <w:proofErr w:type="spellStart"/>
      <w:r>
        <w:rPr>
          <w:rFonts w:ascii="Book Antiqua" w:eastAsia="Book Antiqua" w:hAnsi="Book Antiqua" w:cs="Book Antiqua"/>
          <w:color w:val="000000"/>
        </w:rPr>
        <w:t>Abd-Elsalam</w:t>
      </w:r>
      <w:proofErr w:type="spellEnd"/>
      <w:r>
        <w:rPr>
          <w:rFonts w:ascii="Book Antiqua" w:eastAsia="Book Antiqua" w:hAnsi="Book Antiqua" w:cs="Book Antiqua"/>
          <w:color w:val="000000"/>
        </w:rPr>
        <w:t xml:space="preserve"> S, Hwang J, Qi X, </w:t>
      </w:r>
      <w:proofErr w:type="spellStart"/>
      <w:r>
        <w:rPr>
          <w:rFonts w:ascii="Book Antiqua" w:eastAsia="Book Antiqua" w:hAnsi="Book Antiqua" w:cs="Book Antiqua"/>
          <w:color w:val="000000"/>
        </w:rPr>
        <w:t>Cua</w:t>
      </w:r>
      <w:proofErr w:type="spellEnd"/>
      <w:r>
        <w:rPr>
          <w:rFonts w:ascii="Book Antiqua" w:eastAsia="Book Antiqua" w:hAnsi="Book Antiqua" w:cs="Book Antiqua"/>
          <w:color w:val="000000"/>
        </w:rPr>
        <w:t xml:space="preserve"> IH, Suh JI, Park JG, </w:t>
      </w:r>
      <w:proofErr w:type="spellStart"/>
      <w:r>
        <w:rPr>
          <w:rFonts w:ascii="Book Antiqua" w:eastAsia="Book Antiqua" w:hAnsi="Book Antiqua" w:cs="Book Antiqua"/>
          <w:color w:val="000000"/>
        </w:rPr>
        <w:t>Putcharoen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Kaewdech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Piratvisuth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Treeprasertsuk</w:t>
      </w:r>
      <w:proofErr w:type="spellEnd"/>
      <w:r>
        <w:rPr>
          <w:rFonts w:ascii="Book Antiqua" w:eastAsia="Book Antiqua" w:hAnsi="Book Antiqua" w:cs="Book Antiqua"/>
          <w:color w:val="000000"/>
        </w:rPr>
        <w:t xml:space="preserve"> S, Park S, </w:t>
      </w:r>
      <w:proofErr w:type="spellStart"/>
      <w:r>
        <w:rPr>
          <w:rFonts w:ascii="Book Antiqua" w:eastAsia="Book Antiqua" w:hAnsi="Book Antiqua" w:cs="Book Antiqua"/>
          <w:color w:val="000000"/>
        </w:rPr>
        <w:t>Wejnaruemarn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Payawal</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Baatarkhuu</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SH, Yeo CD, Alonzo UR, </w:t>
      </w:r>
      <w:proofErr w:type="spellStart"/>
      <w:r>
        <w:rPr>
          <w:rFonts w:ascii="Book Antiqua" w:eastAsia="Book Antiqua" w:hAnsi="Book Antiqua" w:cs="Book Antiqua"/>
          <w:color w:val="000000"/>
        </w:rPr>
        <w:t>Chinbayar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Loho</w:t>
      </w:r>
      <w:proofErr w:type="spellEnd"/>
      <w:r>
        <w:rPr>
          <w:rFonts w:ascii="Book Antiqua" w:eastAsia="Book Antiqua" w:hAnsi="Book Antiqua" w:cs="Book Antiqua"/>
          <w:color w:val="000000"/>
        </w:rPr>
        <w:t xml:space="preserve"> IM, Yokosuka O, Jafri W, Tan S, Soo LI, </w:t>
      </w:r>
      <w:proofErr w:type="spellStart"/>
      <w:r>
        <w:rPr>
          <w:rFonts w:ascii="Book Antiqua" w:eastAsia="Book Antiqua" w:hAnsi="Book Antiqua" w:cs="Book Antiqua"/>
          <w:color w:val="000000"/>
        </w:rPr>
        <w:t>Tanwandee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Gani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Anand</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Esmail</w:t>
      </w:r>
      <w:proofErr w:type="spellEnd"/>
      <w:r>
        <w:rPr>
          <w:rFonts w:ascii="Book Antiqua" w:eastAsia="Book Antiqua" w:hAnsi="Book Antiqua" w:cs="Book Antiqua"/>
          <w:color w:val="000000"/>
        </w:rPr>
        <w:t xml:space="preserve"> ES, </w:t>
      </w:r>
      <w:proofErr w:type="spellStart"/>
      <w:r>
        <w:rPr>
          <w:rFonts w:ascii="Book Antiqua" w:eastAsia="Book Antiqua" w:hAnsi="Book Antiqua" w:cs="Book Antiqua"/>
          <w:color w:val="000000"/>
        </w:rPr>
        <w:t>Khalaf</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Alam</w:t>
      </w:r>
      <w:proofErr w:type="spellEnd"/>
      <w:r>
        <w:rPr>
          <w:rFonts w:ascii="Book Antiqua" w:eastAsia="Book Antiqua" w:hAnsi="Book Antiqua" w:cs="Book Antiqua"/>
          <w:color w:val="000000"/>
        </w:rPr>
        <w:t xml:space="preserve"> S, Lin CY, Chuang WL, </w:t>
      </w:r>
      <w:proofErr w:type="spellStart"/>
      <w:r>
        <w:rPr>
          <w:rFonts w:ascii="Book Antiqua" w:eastAsia="Book Antiqua" w:hAnsi="Book Antiqua" w:cs="Book Antiqua"/>
          <w:color w:val="000000"/>
        </w:rPr>
        <w:t>Soin</w:t>
      </w:r>
      <w:proofErr w:type="spellEnd"/>
      <w:r>
        <w:rPr>
          <w:rFonts w:ascii="Book Antiqua" w:eastAsia="Book Antiqua" w:hAnsi="Book Antiqua" w:cs="Book Antiqua"/>
          <w:color w:val="000000"/>
        </w:rPr>
        <w:t xml:space="preserve"> AS, Garg HK, </w:t>
      </w:r>
      <w:proofErr w:type="spellStart"/>
      <w:r>
        <w:rPr>
          <w:rFonts w:ascii="Book Antiqua" w:eastAsia="Book Antiqua" w:hAnsi="Book Antiqua" w:cs="Book Antiqua"/>
          <w:color w:val="000000"/>
        </w:rPr>
        <w:t>Kalista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Batsukh</w:t>
      </w:r>
      <w:proofErr w:type="spellEnd"/>
      <w:r>
        <w:rPr>
          <w:rFonts w:ascii="Book Antiqua" w:eastAsia="Book Antiqua" w:hAnsi="Book Antiqua" w:cs="Book Antiqua"/>
          <w:color w:val="000000"/>
        </w:rPr>
        <w:t xml:space="preserve"> B, Purnomo HD, Dara VP, </w:t>
      </w:r>
      <w:proofErr w:type="spellStart"/>
      <w:r>
        <w:rPr>
          <w:rFonts w:ascii="Book Antiqua" w:eastAsia="Book Antiqua" w:hAnsi="Book Antiqua" w:cs="Book Antiqua"/>
          <w:color w:val="000000"/>
        </w:rPr>
        <w:t>Rathi</w:t>
      </w:r>
      <w:proofErr w:type="spellEnd"/>
      <w:r>
        <w:rPr>
          <w:rFonts w:ascii="Book Antiqua" w:eastAsia="Book Antiqua" w:hAnsi="Book Antiqua" w:cs="Book Antiqua"/>
          <w:color w:val="000000"/>
        </w:rPr>
        <w:t xml:space="preserve"> P, Al </w:t>
      </w:r>
      <w:proofErr w:type="spellStart"/>
      <w:r>
        <w:rPr>
          <w:rFonts w:ascii="Book Antiqua" w:eastAsia="Book Antiqua" w:hAnsi="Book Antiqua" w:cs="Book Antiqua"/>
          <w:color w:val="000000"/>
        </w:rPr>
        <w:t>Mahtab</w:t>
      </w:r>
      <w:proofErr w:type="spellEnd"/>
      <w:r>
        <w:rPr>
          <w:rFonts w:ascii="Book Antiqua" w:eastAsia="Book Antiqua" w:hAnsi="Book Antiqua" w:cs="Book Antiqua"/>
          <w:color w:val="000000"/>
        </w:rPr>
        <w:t xml:space="preserve"> M, Shukla A, Sharma MK, </w:t>
      </w:r>
      <w:proofErr w:type="spellStart"/>
      <w:r>
        <w:rPr>
          <w:rFonts w:ascii="Book Antiqua" w:eastAsia="Book Antiqua" w:hAnsi="Book Antiqua" w:cs="Book Antiqua"/>
          <w:color w:val="000000"/>
        </w:rPr>
        <w:t>Omata</w:t>
      </w:r>
      <w:proofErr w:type="spellEnd"/>
      <w:r>
        <w:rPr>
          <w:rFonts w:ascii="Book Antiqua" w:eastAsia="Book Antiqua" w:hAnsi="Book Antiqua" w:cs="Book Antiqua"/>
          <w:color w:val="000000"/>
        </w:rPr>
        <w:t xml:space="preserve"> M; APASL COVID Task Force, APASL COVID Liver Injury Spectrum Study (APCOLIS Study-NCT 04345640). Pre-existing liver disease is associated with poor outcome in patients with SARS CoV2 infection; The APCOLIS Study (APASL COVID-19 Liver Injury Spectrum Study).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690-700 [PMID: 32623632 DOI: 10.1007/s12072-020-10072-8]</w:t>
      </w:r>
    </w:p>
    <w:p w14:paraId="5B1E70F2" w14:textId="77777777" w:rsidR="00A77B3E" w:rsidRDefault="00007FA0">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Iavarone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D'Ambrosio</w:t>
      </w:r>
      <w:proofErr w:type="spellEnd"/>
      <w:r>
        <w:rPr>
          <w:rFonts w:ascii="Book Antiqua" w:eastAsia="Book Antiqua" w:hAnsi="Book Antiqua" w:cs="Book Antiqua"/>
          <w:color w:val="000000"/>
        </w:rPr>
        <w:t xml:space="preserve"> R, Soria A, </w:t>
      </w:r>
      <w:proofErr w:type="spellStart"/>
      <w:r>
        <w:rPr>
          <w:rFonts w:ascii="Book Antiqua" w:eastAsia="Book Antiqua" w:hAnsi="Book Antiqua" w:cs="Book Antiqua"/>
          <w:color w:val="000000"/>
        </w:rPr>
        <w:t>Triolo</w:t>
      </w:r>
      <w:proofErr w:type="spellEnd"/>
      <w:r>
        <w:rPr>
          <w:rFonts w:ascii="Book Antiqua" w:eastAsia="Book Antiqua" w:hAnsi="Book Antiqua" w:cs="Book Antiqua"/>
          <w:color w:val="000000"/>
        </w:rPr>
        <w:t xml:space="preserve"> M, Pugliese N, Del </w:t>
      </w:r>
      <w:proofErr w:type="spellStart"/>
      <w:r>
        <w:rPr>
          <w:rFonts w:ascii="Book Antiqua" w:eastAsia="Book Antiqua" w:hAnsi="Book Antiqua" w:cs="Book Antiqua"/>
          <w:color w:val="000000"/>
        </w:rPr>
        <w:t>Poggio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Perricone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Massironi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Spinetti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Buscarini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Viganò</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Carriero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Fagiuoli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Aghemo</w:t>
      </w:r>
      <w:proofErr w:type="spellEnd"/>
      <w:r>
        <w:rPr>
          <w:rFonts w:ascii="Book Antiqua" w:eastAsia="Book Antiqua" w:hAnsi="Book Antiqua" w:cs="Book Antiqua"/>
          <w:color w:val="000000"/>
        </w:rPr>
        <w:t xml:space="preserve"> A, Belli LS, </w:t>
      </w:r>
      <w:proofErr w:type="spellStart"/>
      <w:r>
        <w:rPr>
          <w:rFonts w:ascii="Book Antiqua" w:eastAsia="Book Antiqua" w:hAnsi="Book Antiqua" w:cs="Book Antiqua"/>
          <w:color w:val="000000"/>
        </w:rPr>
        <w:t>Lucà</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Pedaci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Rimondi</w:t>
      </w:r>
      <w:proofErr w:type="spellEnd"/>
      <w:r>
        <w:rPr>
          <w:rFonts w:ascii="Book Antiqua" w:eastAsia="Book Antiqua" w:hAnsi="Book Antiqua" w:cs="Book Antiqua"/>
          <w:color w:val="000000"/>
        </w:rPr>
        <w:t xml:space="preserve"> A, Rumi MG, </w:t>
      </w:r>
      <w:proofErr w:type="spellStart"/>
      <w:r>
        <w:rPr>
          <w:rFonts w:ascii="Book Antiqua" w:eastAsia="Book Antiqua" w:hAnsi="Book Antiqua" w:cs="Book Antiqua"/>
          <w:color w:val="000000"/>
        </w:rPr>
        <w:t>Invernizzi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Bonfanti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Lampertico</w:t>
      </w:r>
      <w:proofErr w:type="spellEnd"/>
      <w:r>
        <w:rPr>
          <w:rFonts w:ascii="Book Antiqua" w:eastAsia="Book Antiqua" w:hAnsi="Book Antiqua" w:cs="Book Antiqua"/>
          <w:color w:val="000000"/>
        </w:rPr>
        <w:t xml:space="preserve"> P. High rates of 30-day mortality in patients with cirrhosis and COVID-19.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1063-1071 [PMID: 32526252 DOI: 10.1016/j.jhep.2020.06.001]</w:t>
      </w:r>
    </w:p>
    <w:p w14:paraId="39DFD3C0" w14:textId="77777777" w:rsidR="00A77B3E" w:rsidRDefault="00007FA0">
      <w:pPr>
        <w:spacing w:line="360" w:lineRule="auto"/>
        <w:jc w:val="both"/>
      </w:pPr>
      <w:r>
        <w:rPr>
          <w:rFonts w:ascii="Book Antiqua" w:eastAsia="Book Antiqua" w:hAnsi="Book Antiqua" w:cs="Book Antiqua"/>
          <w:color w:val="000000"/>
        </w:rPr>
        <w:lastRenderedPageBreak/>
        <w:t xml:space="preserve">48 </w:t>
      </w:r>
      <w:r>
        <w:rPr>
          <w:rFonts w:ascii="Book Antiqua" w:eastAsia="Book Antiqua" w:hAnsi="Book Antiqua" w:cs="Book Antiqua"/>
          <w:b/>
          <w:bCs/>
          <w:color w:val="000000"/>
        </w:rPr>
        <w:t>Liang W</w:t>
      </w:r>
      <w:r>
        <w:rPr>
          <w:rFonts w:ascii="Book Antiqua" w:eastAsia="Book Antiqua" w:hAnsi="Book Antiqua" w:cs="Book Antiqua"/>
          <w:color w:val="000000"/>
        </w:rPr>
        <w:t xml:space="preserve">, Guan W, Chen R, Wang W, Li J, Xu K, Li C, Ai Q, Lu W, Liang H, Li S, He J. Cancer patients in SARS-CoV-2 infection: a nationwide analysis in China.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335-337 [PMID: 32066541 DOI: 10.1016/S1470-2045(20)30096-6]</w:t>
      </w:r>
    </w:p>
    <w:p w14:paraId="5ACB2C70" w14:textId="77777777" w:rsidR="00A77B3E" w:rsidRDefault="00007FA0">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Bhoori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Rossi RE, </w:t>
      </w:r>
      <w:proofErr w:type="spellStart"/>
      <w:r>
        <w:rPr>
          <w:rFonts w:ascii="Book Antiqua" w:eastAsia="Book Antiqua" w:hAnsi="Book Antiqua" w:cs="Book Antiqua"/>
          <w:color w:val="000000"/>
        </w:rPr>
        <w:t>Citterio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Mazzaferro</w:t>
      </w:r>
      <w:proofErr w:type="spellEnd"/>
      <w:r>
        <w:rPr>
          <w:rFonts w:ascii="Book Antiqua" w:eastAsia="Book Antiqua" w:hAnsi="Book Antiqua" w:cs="Book Antiqua"/>
          <w:color w:val="000000"/>
        </w:rPr>
        <w:t xml:space="preserve"> V. COVID-19 in long-term liver transplant patients: preliminary experience from an Italian transplant centre in Lombardy.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532-533 [PMID: 32278366 DOI: 10.1016/S2468-1253(20)30116-3]</w:t>
      </w:r>
    </w:p>
    <w:p w14:paraId="3F74ADAA" w14:textId="77777777" w:rsidR="00A77B3E" w:rsidRPr="001D297E" w:rsidRDefault="00007FA0">
      <w:pPr>
        <w:spacing w:line="360" w:lineRule="auto"/>
        <w:jc w:val="both"/>
        <w:rPr>
          <w:lang w:val="pt-BR"/>
        </w:rPr>
      </w:pPr>
      <w:r>
        <w:rPr>
          <w:rFonts w:ascii="Book Antiqua" w:eastAsia="Book Antiqua" w:hAnsi="Book Antiqua" w:cs="Book Antiqua"/>
          <w:color w:val="000000"/>
        </w:rPr>
        <w:t xml:space="preserve">50 </w:t>
      </w:r>
      <w:r>
        <w:rPr>
          <w:rFonts w:ascii="Book Antiqua" w:eastAsia="Book Antiqua" w:hAnsi="Book Antiqua" w:cs="Book Antiqua"/>
          <w:b/>
          <w:bCs/>
          <w:color w:val="000000"/>
        </w:rPr>
        <w:t>Webb GJ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Marjot</w:t>
      </w:r>
      <w:proofErr w:type="spellEnd"/>
      <w:r>
        <w:rPr>
          <w:rFonts w:ascii="Book Antiqua" w:eastAsia="Book Antiqua" w:hAnsi="Book Antiqua" w:cs="Book Antiqua"/>
          <w:color w:val="000000"/>
        </w:rPr>
        <w:t xml:space="preserve"> T, Cook JA, </w:t>
      </w:r>
      <w:proofErr w:type="spellStart"/>
      <w:r>
        <w:rPr>
          <w:rFonts w:ascii="Book Antiqua" w:eastAsia="Book Antiqua" w:hAnsi="Book Antiqua" w:cs="Book Antiqua"/>
          <w:color w:val="000000"/>
        </w:rPr>
        <w:t>Aloman</w:t>
      </w:r>
      <w:proofErr w:type="spellEnd"/>
      <w:r>
        <w:rPr>
          <w:rFonts w:ascii="Book Antiqua" w:eastAsia="Book Antiqua" w:hAnsi="Book Antiqua" w:cs="Book Antiqua"/>
          <w:color w:val="000000"/>
        </w:rPr>
        <w:t xml:space="preserve"> C, Armstrong MJ, Brenner EJ, </w:t>
      </w:r>
      <w:proofErr w:type="spellStart"/>
      <w:r>
        <w:rPr>
          <w:rFonts w:ascii="Book Antiqua" w:eastAsia="Book Antiqua" w:hAnsi="Book Antiqua" w:cs="Book Antiqua"/>
          <w:color w:val="000000"/>
        </w:rPr>
        <w:t>Catana</w:t>
      </w:r>
      <w:proofErr w:type="spellEnd"/>
      <w:r>
        <w:rPr>
          <w:rFonts w:ascii="Book Antiqua" w:eastAsia="Book Antiqua" w:hAnsi="Book Antiqua" w:cs="Book Antiqua"/>
          <w:color w:val="000000"/>
        </w:rPr>
        <w:t xml:space="preserve"> MA, Cargill T, </w:t>
      </w:r>
      <w:proofErr w:type="spellStart"/>
      <w:r>
        <w:rPr>
          <w:rFonts w:ascii="Book Antiqua" w:eastAsia="Book Antiqua" w:hAnsi="Book Antiqua" w:cs="Book Antiqua"/>
          <w:color w:val="000000"/>
        </w:rPr>
        <w:t>Dhanasekaran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García-Juárez</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Hagström</w:t>
      </w:r>
      <w:proofErr w:type="spellEnd"/>
      <w:r>
        <w:rPr>
          <w:rFonts w:ascii="Book Antiqua" w:eastAsia="Book Antiqua" w:hAnsi="Book Antiqua" w:cs="Book Antiqua"/>
          <w:color w:val="000000"/>
        </w:rPr>
        <w:t xml:space="preserve"> H, Kennedy JM, Marshall A, Masson S, Mercer CJ, </w:t>
      </w:r>
      <w:proofErr w:type="spellStart"/>
      <w:r>
        <w:rPr>
          <w:rFonts w:ascii="Book Antiqua" w:eastAsia="Book Antiqua" w:hAnsi="Book Antiqua" w:cs="Book Antiqua"/>
          <w:color w:val="000000"/>
        </w:rPr>
        <w:t>Perumalswami</w:t>
      </w:r>
      <w:proofErr w:type="spellEnd"/>
      <w:r>
        <w:rPr>
          <w:rFonts w:ascii="Book Antiqua" w:eastAsia="Book Antiqua" w:hAnsi="Book Antiqua" w:cs="Book Antiqua"/>
          <w:color w:val="000000"/>
        </w:rPr>
        <w:t xml:space="preserve"> PV, Ruiz I, </w:t>
      </w:r>
      <w:proofErr w:type="spellStart"/>
      <w:r>
        <w:rPr>
          <w:rFonts w:ascii="Book Antiqua" w:eastAsia="Book Antiqua" w:hAnsi="Book Antiqua" w:cs="Book Antiqua"/>
          <w:color w:val="000000"/>
        </w:rPr>
        <w:t>Thaker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Ufere</w:t>
      </w:r>
      <w:proofErr w:type="spellEnd"/>
      <w:r>
        <w:rPr>
          <w:rFonts w:ascii="Book Antiqua" w:eastAsia="Book Antiqua" w:hAnsi="Book Antiqua" w:cs="Book Antiqua"/>
          <w:color w:val="000000"/>
        </w:rPr>
        <w:t xml:space="preserve"> NN, Barnes E, </w:t>
      </w:r>
      <w:proofErr w:type="spellStart"/>
      <w:r>
        <w:rPr>
          <w:rFonts w:ascii="Book Antiqua" w:eastAsia="Book Antiqua" w:hAnsi="Book Antiqua" w:cs="Book Antiqua"/>
          <w:color w:val="000000"/>
        </w:rPr>
        <w:t>Barritt</w:t>
      </w:r>
      <w:proofErr w:type="spellEnd"/>
      <w:r>
        <w:rPr>
          <w:rFonts w:ascii="Book Antiqua" w:eastAsia="Book Antiqua" w:hAnsi="Book Antiqua" w:cs="Book Antiqua"/>
          <w:color w:val="000000"/>
        </w:rPr>
        <w:t xml:space="preserve"> AS 4th, Moon AM. Outcomes following SARS-CoV-2 infection in liver transplant recipients: an international registry study. </w:t>
      </w:r>
      <w:r w:rsidRPr="001D297E">
        <w:rPr>
          <w:rFonts w:ascii="Book Antiqua" w:eastAsia="Book Antiqua" w:hAnsi="Book Antiqua" w:cs="Book Antiqua"/>
          <w:i/>
          <w:iCs/>
          <w:color w:val="000000"/>
          <w:lang w:val="pt-BR"/>
        </w:rPr>
        <w:t>Lancet Gastroenterol Hepatol</w:t>
      </w:r>
      <w:r w:rsidRPr="001D297E">
        <w:rPr>
          <w:rFonts w:ascii="Book Antiqua" w:eastAsia="Book Antiqua" w:hAnsi="Book Antiqua" w:cs="Book Antiqua"/>
          <w:color w:val="000000"/>
          <w:lang w:val="pt-BR"/>
        </w:rPr>
        <w:t xml:space="preserve"> 2020; </w:t>
      </w:r>
      <w:r w:rsidRPr="001D297E">
        <w:rPr>
          <w:rFonts w:ascii="Book Antiqua" w:eastAsia="Book Antiqua" w:hAnsi="Book Antiqua" w:cs="Book Antiqua"/>
          <w:b/>
          <w:bCs/>
          <w:color w:val="000000"/>
          <w:lang w:val="pt-BR"/>
        </w:rPr>
        <w:t>5</w:t>
      </w:r>
      <w:r w:rsidRPr="001D297E">
        <w:rPr>
          <w:rFonts w:ascii="Book Antiqua" w:eastAsia="Book Antiqua" w:hAnsi="Book Antiqua" w:cs="Book Antiqua"/>
          <w:color w:val="000000"/>
          <w:lang w:val="pt-BR"/>
        </w:rPr>
        <w:t>: 1008-1016 [PMID: 32866433 DOI: 10.1016/S2468-1253(20)30271-5]</w:t>
      </w:r>
    </w:p>
    <w:p w14:paraId="7A371896" w14:textId="77777777" w:rsidR="00A77B3E" w:rsidRDefault="00007FA0">
      <w:pPr>
        <w:spacing w:line="360" w:lineRule="auto"/>
        <w:jc w:val="both"/>
      </w:pPr>
      <w:r w:rsidRPr="001D297E">
        <w:rPr>
          <w:rFonts w:ascii="Book Antiqua" w:eastAsia="Book Antiqua" w:hAnsi="Book Antiqua" w:cs="Book Antiqua"/>
          <w:color w:val="000000"/>
          <w:lang w:val="pt-BR"/>
        </w:rPr>
        <w:t xml:space="preserve">51 </w:t>
      </w:r>
      <w:r w:rsidRPr="001D297E">
        <w:rPr>
          <w:rFonts w:ascii="Book Antiqua" w:eastAsia="Book Antiqua" w:hAnsi="Book Antiqua" w:cs="Book Antiqua"/>
          <w:b/>
          <w:bCs/>
          <w:color w:val="000000"/>
          <w:lang w:val="pt-BR"/>
        </w:rPr>
        <w:t>Colmenero J</w:t>
      </w:r>
      <w:r w:rsidRPr="001D297E">
        <w:rPr>
          <w:rFonts w:ascii="Book Antiqua" w:eastAsia="Book Antiqua" w:hAnsi="Book Antiqua" w:cs="Book Antiqua"/>
          <w:color w:val="000000"/>
          <w:lang w:val="pt-BR"/>
        </w:rPr>
        <w:t xml:space="preserve">, Rodríguez-Perálvarez M, Salcedo M, Arias-Milla A, Muñoz-Serrano A, Graus J, Nuño J, Gastaca M, Bustamante-Schneider J, Cachero A, Lladó L, Caballero A, Fernández-Yunquera A, Loinaz C, Fernández I, Fondevila C, Navasa M, Iñarrairaegui M, Castells L, Pascual S, Ramírez P, Vinaixa C, González-Dieguez ML, González-Grande R, Hierro L, Nogueras F, Otero A, Álamo JM, Blanco-Fernández G, Fábrega E, García-Pajares F, Montero JL, Tomé S, De la Rosa G, Pons JA. </w:t>
      </w:r>
      <w:r>
        <w:rPr>
          <w:rFonts w:ascii="Book Antiqua" w:eastAsia="Book Antiqua" w:hAnsi="Book Antiqua" w:cs="Book Antiqua"/>
          <w:color w:val="000000"/>
        </w:rPr>
        <w:t xml:space="preserve">Epidemiological pattern, incidence, and outcomes of COVID-19 in liver transplant patients.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148-155 [PMID: 32750442 DOI: 10.1016/j.jhep.2020.07.040]</w:t>
      </w:r>
    </w:p>
    <w:p w14:paraId="2EB73DC9" w14:textId="77777777" w:rsidR="00A77B3E" w:rsidRDefault="00007FA0">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Galloway SE</w:t>
      </w:r>
      <w:r>
        <w:rPr>
          <w:rFonts w:ascii="Book Antiqua" w:eastAsia="Book Antiqua" w:hAnsi="Book Antiqua" w:cs="Book Antiqua"/>
          <w:color w:val="000000"/>
        </w:rPr>
        <w:t xml:space="preserve">, Paul P, </w:t>
      </w:r>
      <w:proofErr w:type="spellStart"/>
      <w:r>
        <w:rPr>
          <w:rFonts w:ascii="Book Antiqua" w:eastAsia="Book Antiqua" w:hAnsi="Book Antiqua" w:cs="Book Antiqua"/>
          <w:color w:val="000000"/>
        </w:rPr>
        <w:t>MacCannell</w:t>
      </w:r>
      <w:proofErr w:type="spellEnd"/>
      <w:r>
        <w:rPr>
          <w:rFonts w:ascii="Book Antiqua" w:eastAsia="Book Antiqua" w:hAnsi="Book Antiqua" w:cs="Book Antiqua"/>
          <w:color w:val="000000"/>
        </w:rPr>
        <w:t xml:space="preserve"> DR, Johansson MA, Brooks JT, MacNeil A, Slayton RB, Tong S, Silk BJ, Armstrong GL, Biggerstaff M, Dugan VG. Emergence of SARS-CoV-2 B.1.1.7 Lineage - United States, December 29, 2020-January 12, 2021. </w:t>
      </w:r>
      <w:r>
        <w:rPr>
          <w:rFonts w:ascii="Book Antiqua" w:eastAsia="Book Antiqua" w:hAnsi="Book Antiqua" w:cs="Book Antiqua"/>
          <w:i/>
          <w:iCs/>
          <w:color w:val="000000"/>
        </w:rPr>
        <w:t xml:space="preserve">MMWR </w:t>
      </w:r>
      <w:proofErr w:type="spellStart"/>
      <w:r>
        <w:rPr>
          <w:rFonts w:ascii="Book Antiqua" w:eastAsia="Book Antiqua" w:hAnsi="Book Antiqua" w:cs="Book Antiqua"/>
          <w:i/>
          <w:iCs/>
          <w:color w:val="000000"/>
        </w:rPr>
        <w:t>Morb</w:t>
      </w:r>
      <w:proofErr w:type="spellEnd"/>
      <w:r>
        <w:rPr>
          <w:rFonts w:ascii="Book Antiqua" w:eastAsia="Book Antiqua" w:hAnsi="Book Antiqua" w:cs="Book Antiqua"/>
          <w:i/>
          <w:iCs/>
          <w:color w:val="000000"/>
        </w:rPr>
        <w:t xml:space="preserve"> Mortal </w:t>
      </w:r>
      <w:proofErr w:type="spellStart"/>
      <w:r>
        <w:rPr>
          <w:rFonts w:ascii="Book Antiqua" w:eastAsia="Book Antiqua" w:hAnsi="Book Antiqua" w:cs="Book Antiqua"/>
          <w:i/>
          <w:iCs/>
          <w:color w:val="000000"/>
        </w:rPr>
        <w:t>Wkly</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70</w:t>
      </w:r>
      <w:r>
        <w:rPr>
          <w:rFonts w:ascii="Book Antiqua" w:eastAsia="Book Antiqua" w:hAnsi="Book Antiqua" w:cs="Book Antiqua"/>
          <w:color w:val="000000"/>
        </w:rPr>
        <w:t>: 95-99 [PMID: 33476315 DOI: 10.15585/mmwr.mm7003e2]</w:t>
      </w:r>
    </w:p>
    <w:p w14:paraId="46CA1545" w14:textId="77777777" w:rsidR="00A77B3E" w:rsidRDefault="00007FA0">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Angelico R</w:t>
      </w:r>
      <w:r>
        <w:rPr>
          <w:rFonts w:ascii="Book Antiqua" w:eastAsia="Book Antiqua" w:hAnsi="Book Antiqua" w:cs="Book Antiqua"/>
          <w:color w:val="000000"/>
        </w:rPr>
        <w:t xml:space="preserve">, Trapani S, </w:t>
      </w:r>
      <w:proofErr w:type="spellStart"/>
      <w:r>
        <w:rPr>
          <w:rFonts w:ascii="Book Antiqua" w:eastAsia="Book Antiqua" w:hAnsi="Book Antiqua" w:cs="Book Antiqua"/>
          <w:color w:val="000000"/>
        </w:rPr>
        <w:t>Manzia</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Lombardini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Tisone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Cardillo</w:t>
      </w:r>
      <w:proofErr w:type="spellEnd"/>
      <w:r>
        <w:rPr>
          <w:rFonts w:ascii="Book Antiqua" w:eastAsia="Book Antiqua" w:hAnsi="Book Antiqua" w:cs="Book Antiqua"/>
          <w:color w:val="000000"/>
        </w:rPr>
        <w:t xml:space="preserve"> M. The COVID-19 outbreak in Italy: Initial implications for organ transplantation programs.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1780-1784 [PMID: 32243677 DOI: 10.1111/ajt.15904]</w:t>
      </w:r>
    </w:p>
    <w:p w14:paraId="519EDC52" w14:textId="77777777" w:rsidR="00A77B3E" w:rsidRDefault="00007FA0">
      <w:pPr>
        <w:spacing w:line="360" w:lineRule="auto"/>
        <w:jc w:val="both"/>
      </w:pPr>
      <w:r>
        <w:rPr>
          <w:rFonts w:ascii="Book Antiqua" w:eastAsia="Book Antiqua" w:hAnsi="Book Antiqua" w:cs="Book Antiqua"/>
          <w:color w:val="000000"/>
        </w:rPr>
        <w:lastRenderedPageBreak/>
        <w:t xml:space="preserve">54 </w:t>
      </w:r>
      <w:proofErr w:type="spellStart"/>
      <w:r>
        <w:rPr>
          <w:rFonts w:ascii="Book Antiqua" w:eastAsia="Book Antiqua" w:hAnsi="Book Antiqua" w:cs="Book Antiqua"/>
          <w:b/>
          <w:bCs/>
          <w:color w:val="000000"/>
        </w:rPr>
        <w:t>Blach</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Kondili</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Aghemo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Z, Dugan E, Estes C, Gamkrelidze I, Ma S, </w:t>
      </w:r>
      <w:proofErr w:type="spellStart"/>
      <w:r>
        <w:rPr>
          <w:rFonts w:ascii="Book Antiqua" w:eastAsia="Book Antiqua" w:hAnsi="Book Antiqua" w:cs="Book Antiqua"/>
          <w:color w:val="000000"/>
        </w:rPr>
        <w:t>Pawlotsky</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Razavi</w:t>
      </w:r>
      <w:proofErr w:type="spellEnd"/>
      <w:r>
        <w:rPr>
          <w:rFonts w:ascii="Book Antiqua" w:eastAsia="Book Antiqua" w:hAnsi="Book Antiqua" w:cs="Book Antiqua"/>
          <w:color w:val="000000"/>
        </w:rPr>
        <w:t xml:space="preserve">-Shearer D, </w:t>
      </w:r>
      <w:proofErr w:type="spellStart"/>
      <w:r>
        <w:rPr>
          <w:rFonts w:ascii="Book Antiqua" w:eastAsia="Book Antiqua" w:hAnsi="Book Antiqua" w:cs="Book Antiqua"/>
          <w:color w:val="000000"/>
        </w:rPr>
        <w:t>Razavi</w:t>
      </w:r>
      <w:proofErr w:type="spellEnd"/>
      <w:r>
        <w:rPr>
          <w:rFonts w:ascii="Book Antiqua" w:eastAsia="Book Antiqua" w:hAnsi="Book Antiqua" w:cs="Book Antiqua"/>
          <w:color w:val="000000"/>
        </w:rPr>
        <w:t xml:space="preserve"> H, Waked I, </w:t>
      </w:r>
      <w:proofErr w:type="spellStart"/>
      <w:r>
        <w:rPr>
          <w:rFonts w:ascii="Book Antiqua" w:eastAsia="Book Antiqua" w:hAnsi="Book Antiqua" w:cs="Book Antiqua"/>
          <w:color w:val="000000"/>
        </w:rPr>
        <w:t>Zeuzem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Craxi</w:t>
      </w:r>
      <w:proofErr w:type="spellEnd"/>
      <w:r>
        <w:rPr>
          <w:rFonts w:ascii="Book Antiqua" w:eastAsia="Book Antiqua" w:hAnsi="Book Antiqua" w:cs="Book Antiqua"/>
          <w:color w:val="000000"/>
        </w:rPr>
        <w:t xml:space="preserve"> A. Impact of COVID-19 on global HCV elimination efforts.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31-36 [PMID: 32777322 DOI: 10.1016/j.jhep.2020.07.042]</w:t>
      </w:r>
    </w:p>
    <w:p w14:paraId="567710F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0D322D5" w14:textId="77777777" w:rsidR="00A77B3E" w:rsidRDefault="00007FA0">
      <w:pPr>
        <w:spacing w:line="360" w:lineRule="auto"/>
        <w:jc w:val="both"/>
      </w:pPr>
      <w:r>
        <w:rPr>
          <w:rFonts w:ascii="Book Antiqua" w:eastAsia="Book Antiqua" w:hAnsi="Book Antiqua" w:cs="Book Antiqua"/>
          <w:b/>
          <w:color w:val="000000"/>
        </w:rPr>
        <w:lastRenderedPageBreak/>
        <w:t>Footnotes</w:t>
      </w:r>
    </w:p>
    <w:p w14:paraId="2EEC2151" w14:textId="77777777" w:rsidR="00A77B3E" w:rsidRDefault="00007FA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2"/>
        </w:rPr>
        <w:t>No conflict of interest to disclose.</w:t>
      </w:r>
    </w:p>
    <w:p w14:paraId="33C6F565" w14:textId="77777777" w:rsidR="00A77B3E" w:rsidRDefault="00A77B3E">
      <w:pPr>
        <w:spacing w:line="360" w:lineRule="auto"/>
        <w:jc w:val="both"/>
      </w:pPr>
    </w:p>
    <w:p w14:paraId="72C0FCC7" w14:textId="77777777" w:rsidR="00A77B3E" w:rsidRDefault="00007FA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0AE5D5E" w14:textId="77777777" w:rsidR="00A77B3E" w:rsidRDefault="00A77B3E">
      <w:pPr>
        <w:spacing w:line="360" w:lineRule="auto"/>
        <w:jc w:val="both"/>
      </w:pPr>
    </w:p>
    <w:p w14:paraId="6C40E1BF" w14:textId="77777777" w:rsidR="00A77B3E" w:rsidRDefault="00007FA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D71215">
        <w:rPr>
          <w:rFonts w:ascii="Book Antiqua" w:eastAsia="Book Antiqua" w:hAnsi="Book Antiqua" w:cs="Book Antiqua"/>
          <w:color w:val="000000"/>
        </w:rPr>
        <w:t>m</w:t>
      </w:r>
      <w:r>
        <w:rPr>
          <w:rFonts w:ascii="Book Antiqua" w:eastAsia="Book Antiqua" w:hAnsi="Book Antiqua" w:cs="Book Antiqua"/>
          <w:color w:val="000000"/>
        </w:rPr>
        <w:t>anuscript</w:t>
      </w:r>
    </w:p>
    <w:p w14:paraId="10214D4F" w14:textId="77777777" w:rsidR="00D71215" w:rsidRDefault="00D71215">
      <w:pPr>
        <w:spacing w:line="360" w:lineRule="auto"/>
        <w:jc w:val="both"/>
      </w:pPr>
    </w:p>
    <w:p w14:paraId="689F78FC" w14:textId="77777777" w:rsidR="00A77B3E" w:rsidRPr="007A6DFA" w:rsidRDefault="00007FA0">
      <w:pPr>
        <w:spacing w:line="360" w:lineRule="auto"/>
        <w:jc w:val="both"/>
        <w:rPr>
          <w:lang w:val="it-IT"/>
        </w:rPr>
      </w:pPr>
      <w:r w:rsidRPr="007A6DFA">
        <w:rPr>
          <w:rFonts w:ascii="Book Antiqua" w:eastAsia="Book Antiqua" w:hAnsi="Book Antiqua" w:cs="Book Antiqua"/>
          <w:b/>
          <w:color w:val="000000"/>
          <w:lang w:val="it-IT"/>
        </w:rPr>
        <w:t xml:space="preserve">Corresponding Author's Membership in Professional Societies: </w:t>
      </w:r>
      <w:r w:rsidRPr="007A6DFA">
        <w:rPr>
          <w:rFonts w:ascii="Book Antiqua" w:eastAsia="Book Antiqua" w:hAnsi="Book Antiqua" w:cs="Book Antiqua"/>
          <w:color w:val="000000"/>
          <w:lang w:val="it-IT"/>
        </w:rPr>
        <w:t xml:space="preserve">Società Italiana Di Gastroenterologia Ed Endoscopia Digestiva, </w:t>
      </w:r>
      <w:r w:rsidR="00D71215" w:rsidRPr="007A6DFA">
        <w:rPr>
          <w:rFonts w:ascii="Book Antiqua" w:eastAsia="Book Antiqua" w:hAnsi="Book Antiqua" w:cs="Book Antiqua"/>
          <w:color w:val="000000"/>
          <w:lang w:val="it-IT"/>
        </w:rPr>
        <w:t xml:space="preserve">No. </w:t>
      </w:r>
      <w:r w:rsidRPr="007A6DFA">
        <w:rPr>
          <w:rFonts w:ascii="Book Antiqua" w:eastAsia="Book Antiqua" w:hAnsi="Book Antiqua" w:cs="Book Antiqua"/>
          <w:color w:val="000000"/>
          <w:lang w:val="it-IT"/>
        </w:rPr>
        <w:t>0013478.</w:t>
      </w:r>
    </w:p>
    <w:p w14:paraId="48F1389C" w14:textId="77777777" w:rsidR="00A77B3E" w:rsidRPr="007A6DFA" w:rsidRDefault="00A77B3E">
      <w:pPr>
        <w:spacing w:line="360" w:lineRule="auto"/>
        <w:jc w:val="both"/>
        <w:rPr>
          <w:lang w:val="it-IT"/>
        </w:rPr>
      </w:pPr>
    </w:p>
    <w:p w14:paraId="69158313" w14:textId="77777777" w:rsidR="00A77B3E" w:rsidRDefault="00007FA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18, 2021</w:t>
      </w:r>
    </w:p>
    <w:p w14:paraId="795257E6" w14:textId="77777777" w:rsidR="00A77B3E" w:rsidRDefault="00007FA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12, 2021</w:t>
      </w:r>
    </w:p>
    <w:p w14:paraId="67031740" w14:textId="77777777" w:rsidR="00A77B3E" w:rsidRDefault="00007FA0">
      <w:pPr>
        <w:spacing w:line="360" w:lineRule="auto"/>
        <w:jc w:val="both"/>
      </w:pPr>
      <w:r>
        <w:rPr>
          <w:rFonts w:ascii="Book Antiqua" w:eastAsia="Book Antiqua" w:hAnsi="Book Antiqua" w:cs="Book Antiqua"/>
          <w:b/>
          <w:color w:val="000000"/>
        </w:rPr>
        <w:t xml:space="preserve">Article in press: </w:t>
      </w:r>
    </w:p>
    <w:p w14:paraId="7C9FE676" w14:textId="77777777" w:rsidR="00A77B3E" w:rsidRDefault="00A77B3E">
      <w:pPr>
        <w:spacing w:line="360" w:lineRule="auto"/>
        <w:jc w:val="both"/>
      </w:pPr>
    </w:p>
    <w:p w14:paraId="1D593282" w14:textId="77777777" w:rsidR="00A77B3E" w:rsidRDefault="00007FA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705CD2">
        <w:rPr>
          <w:rFonts w:ascii="Book Antiqua" w:eastAsia="Book Antiqua" w:hAnsi="Book Antiqua" w:cs="Book Antiqua"/>
          <w:color w:val="000000"/>
        </w:rPr>
        <w:t>h</w:t>
      </w:r>
      <w:r>
        <w:rPr>
          <w:rFonts w:ascii="Book Antiqua" w:eastAsia="Book Antiqua" w:hAnsi="Book Antiqua" w:cs="Book Antiqua"/>
          <w:color w:val="000000"/>
        </w:rPr>
        <w:t>epatology</w:t>
      </w:r>
    </w:p>
    <w:p w14:paraId="01F35F9A" w14:textId="77777777" w:rsidR="00A77B3E" w:rsidRDefault="00007FA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70A73729" w14:textId="77777777" w:rsidR="00A77B3E" w:rsidRDefault="00007FA0">
      <w:pPr>
        <w:spacing w:line="360" w:lineRule="auto"/>
        <w:jc w:val="both"/>
      </w:pPr>
      <w:r>
        <w:rPr>
          <w:rFonts w:ascii="Book Antiqua" w:eastAsia="Book Antiqua" w:hAnsi="Book Antiqua" w:cs="Book Antiqua"/>
          <w:b/>
          <w:color w:val="000000"/>
        </w:rPr>
        <w:t>Peer-review report’s scientific quality classification</w:t>
      </w:r>
    </w:p>
    <w:p w14:paraId="59FC2425" w14:textId="77777777" w:rsidR="00A77B3E" w:rsidRDefault="00007FA0">
      <w:pPr>
        <w:spacing w:line="360" w:lineRule="auto"/>
        <w:jc w:val="both"/>
      </w:pPr>
      <w:r>
        <w:rPr>
          <w:rFonts w:ascii="Book Antiqua" w:eastAsia="Book Antiqua" w:hAnsi="Book Antiqua" w:cs="Book Antiqua"/>
          <w:color w:val="000000"/>
        </w:rPr>
        <w:t>Grade A (Excellent): 0</w:t>
      </w:r>
    </w:p>
    <w:p w14:paraId="390380C6" w14:textId="77777777" w:rsidR="00A77B3E" w:rsidRDefault="00007FA0">
      <w:pPr>
        <w:spacing w:line="360" w:lineRule="auto"/>
        <w:jc w:val="both"/>
      </w:pPr>
      <w:r>
        <w:rPr>
          <w:rFonts w:ascii="Book Antiqua" w:eastAsia="Book Antiqua" w:hAnsi="Book Antiqua" w:cs="Book Antiqua"/>
          <w:color w:val="000000"/>
        </w:rPr>
        <w:t>Grade B (Very good): B</w:t>
      </w:r>
      <w:r w:rsidR="00A20800">
        <w:rPr>
          <w:rFonts w:ascii="Book Antiqua" w:eastAsia="Book Antiqua" w:hAnsi="Book Antiqua" w:cs="Book Antiqua"/>
          <w:color w:val="000000"/>
        </w:rPr>
        <w:t>, B</w:t>
      </w:r>
    </w:p>
    <w:p w14:paraId="567003E5" w14:textId="77777777" w:rsidR="00A77B3E" w:rsidRDefault="00007FA0">
      <w:pPr>
        <w:spacing w:line="360" w:lineRule="auto"/>
        <w:jc w:val="both"/>
      </w:pPr>
      <w:r>
        <w:rPr>
          <w:rFonts w:ascii="Book Antiqua" w:eastAsia="Book Antiqua" w:hAnsi="Book Antiqua" w:cs="Book Antiqua"/>
          <w:color w:val="000000"/>
        </w:rPr>
        <w:t>Grade C (Good): C</w:t>
      </w:r>
      <w:r w:rsidR="00A20800">
        <w:rPr>
          <w:rFonts w:ascii="Book Antiqua" w:eastAsia="Book Antiqua" w:hAnsi="Book Antiqua" w:cs="Book Antiqua"/>
          <w:color w:val="000000"/>
        </w:rPr>
        <w:t>, C</w:t>
      </w:r>
    </w:p>
    <w:p w14:paraId="22524B79" w14:textId="77777777" w:rsidR="00A77B3E" w:rsidRDefault="00007FA0">
      <w:pPr>
        <w:spacing w:line="360" w:lineRule="auto"/>
        <w:jc w:val="both"/>
      </w:pPr>
      <w:r>
        <w:rPr>
          <w:rFonts w:ascii="Book Antiqua" w:eastAsia="Book Antiqua" w:hAnsi="Book Antiqua" w:cs="Book Antiqua"/>
          <w:color w:val="000000"/>
        </w:rPr>
        <w:t>Grade D (Fair): 0</w:t>
      </w:r>
    </w:p>
    <w:p w14:paraId="4A262E48" w14:textId="77777777" w:rsidR="00A77B3E" w:rsidRDefault="00007FA0">
      <w:pPr>
        <w:spacing w:line="360" w:lineRule="auto"/>
        <w:jc w:val="both"/>
      </w:pPr>
      <w:r>
        <w:rPr>
          <w:rFonts w:ascii="Book Antiqua" w:eastAsia="Book Antiqua" w:hAnsi="Book Antiqua" w:cs="Book Antiqua"/>
          <w:color w:val="000000"/>
        </w:rPr>
        <w:t>Grade E (Poor): 0</w:t>
      </w:r>
    </w:p>
    <w:p w14:paraId="35CA6B61" w14:textId="77777777" w:rsidR="00A77B3E" w:rsidRDefault="00A77B3E">
      <w:pPr>
        <w:spacing w:line="360" w:lineRule="auto"/>
        <w:jc w:val="both"/>
      </w:pPr>
    </w:p>
    <w:p w14:paraId="31863F4E" w14:textId="77777777" w:rsidR="00A77B3E" w:rsidRDefault="00007FA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 xml:space="preserve">Bain V, </w:t>
      </w:r>
      <w:proofErr w:type="spellStart"/>
      <w:r>
        <w:rPr>
          <w:rFonts w:ascii="Book Antiqua" w:eastAsia="Book Antiqua" w:hAnsi="Book Antiqua" w:cs="Book Antiqua"/>
          <w:color w:val="000000"/>
        </w:rPr>
        <w:t>Sempokuya</w:t>
      </w:r>
      <w:proofErr w:type="spellEnd"/>
      <w:r>
        <w:rPr>
          <w:rFonts w:ascii="Book Antiqua" w:eastAsia="Book Antiqua" w:hAnsi="Book Antiqua" w:cs="Book Antiqua"/>
          <w:color w:val="000000"/>
        </w:rPr>
        <w:t xml:space="preserve"> T</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P-Editor: </w:t>
      </w:r>
    </w:p>
    <w:p w14:paraId="06376FBA" w14:textId="77777777" w:rsidR="00A77B3E" w:rsidRDefault="00007FA0">
      <w:pPr>
        <w:spacing w:line="360" w:lineRule="auto"/>
        <w:jc w:val="both"/>
      </w:pPr>
      <w:r>
        <w:rPr>
          <w:rFonts w:ascii="Book Antiqua" w:eastAsia="Book Antiqua" w:hAnsi="Book Antiqua" w:cs="Book Antiqua"/>
          <w:b/>
          <w:color w:val="000000"/>
        </w:rPr>
        <w:lastRenderedPageBreak/>
        <w:t>Figure Legends</w:t>
      </w:r>
    </w:p>
    <w:p w14:paraId="17C5E4A0" w14:textId="77777777" w:rsidR="007277C0" w:rsidRDefault="00814A60">
      <w:pPr>
        <w:spacing w:line="360" w:lineRule="auto"/>
        <w:jc w:val="both"/>
        <w:rPr>
          <w:rFonts w:ascii="Book Antiqua" w:eastAsia="Book Antiqua" w:hAnsi="Book Antiqua" w:cs="Book Antiqua"/>
          <w:color w:val="000000"/>
        </w:rPr>
      </w:pPr>
      <w:r>
        <w:rPr>
          <w:noProof/>
          <w:lang w:eastAsia="zh-CN"/>
        </w:rPr>
        <w:drawing>
          <wp:inline distT="0" distB="0" distL="0" distR="0" wp14:anchorId="3AC1FC7C" wp14:editId="3EFFEADA">
            <wp:extent cx="5371429" cy="3714286"/>
            <wp:effectExtent l="0" t="0" r="127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371429" cy="3714286"/>
                    </a:xfrm>
                    <a:prstGeom prst="rect">
                      <a:avLst/>
                    </a:prstGeom>
                  </pic:spPr>
                </pic:pic>
              </a:graphicData>
            </a:graphic>
          </wp:inline>
        </w:drawing>
      </w:r>
    </w:p>
    <w:p w14:paraId="1DE08E7E" w14:textId="77777777" w:rsidR="00B51CF8" w:rsidRPr="002F5D4E" w:rsidRDefault="00007FA0" w:rsidP="00B51CF8">
      <w:pPr>
        <w:spacing w:line="360" w:lineRule="auto"/>
        <w:jc w:val="both"/>
        <w:rPr>
          <w:rFonts w:ascii="Book Antiqua" w:eastAsia="Book Antiqua" w:hAnsi="Book Antiqua" w:cs="Book Antiqua"/>
          <w:color w:val="000000"/>
        </w:rPr>
      </w:pPr>
      <w:r w:rsidRPr="00F40671">
        <w:rPr>
          <w:rFonts w:ascii="Book Antiqua" w:eastAsia="Book Antiqua" w:hAnsi="Book Antiqua" w:cs="Book Antiqua"/>
          <w:b/>
          <w:bCs/>
          <w:color w:val="000000"/>
        </w:rPr>
        <w:t>Figure 1</w:t>
      </w:r>
      <w:r w:rsidRPr="00B51CF8">
        <w:rPr>
          <w:rFonts w:ascii="Book Antiqua" w:eastAsia="Book Antiqua" w:hAnsi="Book Antiqua" w:cs="Book Antiqua"/>
          <w:b/>
          <w:bCs/>
          <w:color w:val="000000"/>
        </w:rPr>
        <w:t xml:space="preserve"> Organs of human body (different from lung and liver) in which </w:t>
      </w:r>
      <w:r w:rsidR="00B51CF8" w:rsidRPr="00B51CF8">
        <w:rPr>
          <w:rFonts w:ascii="Book Antiqua" w:eastAsia="Book Antiqua" w:hAnsi="Book Antiqua" w:cs="Book Antiqua"/>
          <w:b/>
          <w:bCs/>
          <w:color w:val="000000"/>
        </w:rPr>
        <w:t>angiotensin-converting enzyme 2</w:t>
      </w:r>
      <w:r w:rsidRPr="00B51CF8">
        <w:rPr>
          <w:rFonts w:ascii="Book Antiqua" w:eastAsia="Book Antiqua" w:hAnsi="Book Antiqua" w:cs="Book Antiqua"/>
          <w:b/>
          <w:bCs/>
          <w:color w:val="000000"/>
        </w:rPr>
        <w:t xml:space="preserve"> was detected, the main site of expression and the possible </w:t>
      </w:r>
      <w:r w:rsidR="00B51CF8" w:rsidRPr="00B51CF8">
        <w:rPr>
          <w:rFonts w:ascii="Book Antiqua" w:eastAsia="Book Antiqua" w:hAnsi="Book Antiqua" w:cs="Book Antiqua"/>
          <w:b/>
          <w:bCs/>
          <w:color w:val="000000"/>
        </w:rPr>
        <w:t>coronavirus disease 2019</w:t>
      </w:r>
      <w:r w:rsidRPr="00B51CF8">
        <w:rPr>
          <w:rFonts w:ascii="Book Antiqua" w:eastAsia="Book Antiqua" w:hAnsi="Book Antiqua" w:cs="Book Antiqua"/>
          <w:b/>
          <w:bCs/>
          <w:color w:val="000000"/>
        </w:rPr>
        <w:t xml:space="preserve"> related symptoms/complications are reported in the corresponding columns.</w:t>
      </w:r>
      <w:r w:rsidR="00B51CF8">
        <w:rPr>
          <w:rFonts w:ascii="Book Antiqua" w:eastAsia="Book Antiqua" w:hAnsi="Book Antiqua" w:cs="Book Antiqua"/>
          <w:color w:val="000000"/>
        </w:rPr>
        <w:t xml:space="preserve"> </w:t>
      </w:r>
      <w:r w:rsidR="00B51CF8" w:rsidRPr="002F5D4E">
        <w:rPr>
          <w:rFonts w:ascii="Book Antiqua" w:eastAsia="Book Antiqua" w:hAnsi="Book Antiqua" w:cs="Book Antiqua"/>
          <w:color w:val="000000"/>
        </w:rPr>
        <w:t>COVID-19</w:t>
      </w:r>
      <w:r w:rsidR="00B51CF8">
        <w:rPr>
          <w:rFonts w:ascii="Book Antiqua" w:eastAsia="Book Antiqua" w:hAnsi="Book Antiqua" w:cs="Book Antiqua"/>
          <w:color w:val="000000"/>
        </w:rPr>
        <w:t xml:space="preserve">: </w:t>
      </w:r>
      <w:r w:rsidR="00B51CF8" w:rsidRPr="002F5D4E">
        <w:rPr>
          <w:rFonts w:ascii="Book Antiqua" w:eastAsia="Book Antiqua" w:hAnsi="Book Antiqua" w:cs="Book Antiqua"/>
          <w:color w:val="000000"/>
        </w:rPr>
        <w:t>Coronavirus disease 2019</w:t>
      </w:r>
      <w:r w:rsidR="00B51CF8">
        <w:rPr>
          <w:rFonts w:ascii="Book Antiqua" w:eastAsia="Book Antiqua" w:hAnsi="Book Antiqua" w:cs="Book Antiqua"/>
          <w:color w:val="000000"/>
        </w:rPr>
        <w:t xml:space="preserve">; ACE2: </w:t>
      </w:r>
      <w:r w:rsidR="00B51CF8" w:rsidRPr="00B51CF8">
        <w:rPr>
          <w:rFonts w:ascii="Book Antiqua" w:eastAsia="Book Antiqua" w:hAnsi="Book Antiqua" w:cs="Book Antiqua"/>
          <w:color w:val="000000"/>
        </w:rPr>
        <w:t>Angiotensin-converting enzyme 2</w:t>
      </w:r>
      <w:r w:rsidR="00B51CF8">
        <w:rPr>
          <w:rFonts w:ascii="Book Antiqua" w:eastAsia="Book Antiqua" w:hAnsi="Book Antiqua" w:cs="Book Antiqua"/>
          <w:color w:val="000000"/>
        </w:rPr>
        <w:t>.</w:t>
      </w:r>
    </w:p>
    <w:p w14:paraId="4AC72C5F" w14:textId="77777777" w:rsidR="00A77B3E" w:rsidRDefault="00A77B3E">
      <w:pPr>
        <w:spacing w:line="360" w:lineRule="auto"/>
        <w:jc w:val="both"/>
        <w:rPr>
          <w:rFonts w:ascii="Book Antiqua" w:eastAsia="Book Antiqua" w:hAnsi="Book Antiqua" w:cs="Book Antiqua"/>
          <w:color w:val="000000"/>
        </w:rPr>
      </w:pPr>
    </w:p>
    <w:p w14:paraId="55FE25FB" w14:textId="77777777" w:rsidR="007277C0" w:rsidRDefault="00814A60">
      <w:pPr>
        <w:spacing w:line="360" w:lineRule="auto"/>
        <w:jc w:val="both"/>
      </w:pPr>
      <w:r>
        <w:br w:type="page"/>
      </w:r>
      <w:r>
        <w:rPr>
          <w:noProof/>
          <w:lang w:eastAsia="zh-CN"/>
        </w:rPr>
        <w:lastRenderedPageBreak/>
        <w:drawing>
          <wp:inline distT="0" distB="0" distL="0" distR="0" wp14:anchorId="7AE183CF" wp14:editId="388A9B81">
            <wp:extent cx="5419048" cy="3866667"/>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419048" cy="3866667"/>
                    </a:xfrm>
                    <a:prstGeom prst="rect">
                      <a:avLst/>
                    </a:prstGeom>
                  </pic:spPr>
                </pic:pic>
              </a:graphicData>
            </a:graphic>
          </wp:inline>
        </w:drawing>
      </w:r>
    </w:p>
    <w:p w14:paraId="1203F67D" w14:textId="77777777" w:rsidR="00A77B3E" w:rsidRPr="002F5D4E" w:rsidRDefault="00007FA0">
      <w:pPr>
        <w:spacing w:line="360" w:lineRule="auto"/>
        <w:jc w:val="both"/>
        <w:rPr>
          <w:rFonts w:ascii="Book Antiqua" w:eastAsia="Book Antiqua" w:hAnsi="Book Antiqua" w:cs="Book Antiqua"/>
          <w:color w:val="000000"/>
        </w:rPr>
      </w:pPr>
      <w:r w:rsidRPr="00F40671">
        <w:rPr>
          <w:rFonts w:ascii="Book Antiqua" w:eastAsia="Book Antiqua" w:hAnsi="Book Antiqua" w:cs="Book Antiqua"/>
          <w:b/>
          <w:bCs/>
          <w:color w:val="000000"/>
        </w:rPr>
        <w:t>Figure 2</w:t>
      </w:r>
      <w:r w:rsidR="007277C0" w:rsidRPr="00814A60">
        <w:rPr>
          <w:rFonts w:ascii="Book Antiqua" w:eastAsia="Book Antiqua" w:hAnsi="Book Antiqua" w:cs="Book Antiqua"/>
          <w:b/>
          <w:bCs/>
          <w:color w:val="000000"/>
        </w:rPr>
        <w:t xml:space="preserve"> </w:t>
      </w:r>
      <w:proofErr w:type="gramStart"/>
      <w:r w:rsidRPr="00814A60">
        <w:rPr>
          <w:rFonts w:ascii="Book Antiqua" w:eastAsia="Book Antiqua" w:hAnsi="Book Antiqua" w:cs="Book Antiqua"/>
          <w:b/>
          <w:bCs/>
          <w:color w:val="000000"/>
        </w:rPr>
        <w:t>The</w:t>
      </w:r>
      <w:proofErr w:type="gramEnd"/>
      <w:r w:rsidRPr="00814A60">
        <w:rPr>
          <w:rFonts w:ascii="Book Antiqua" w:eastAsia="Book Antiqua" w:hAnsi="Book Antiqua" w:cs="Book Antiqua"/>
          <w:b/>
          <w:bCs/>
          <w:color w:val="000000"/>
        </w:rPr>
        <w:t xml:space="preserve"> putative mechanisms inducing liver injury in the course of </w:t>
      </w:r>
      <w:r w:rsidR="002F5D4E" w:rsidRPr="002F5D4E">
        <w:rPr>
          <w:rFonts w:ascii="Book Antiqua" w:eastAsia="Book Antiqua" w:hAnsi="Book Antiqua" w:cs="Book Antiqua"/>
          <w:b/>
          <w:bCs/>
          <w:color w:val="000000"/>
        </w:rPr>
        <w:t>coronavirus disease 2019</w:t>
      </w:r>
      <w:r w:rsidRPr="00814A60">
        <w:rPr>
          <w:rFonts w:ascii="Book Antiqua" w:eastAsia="Book Antiqua" w:hAnsi="Book Antiqua" w:cs="Book Antiqua"/>
          <w:b/>
          <w:bCs/>
          <w:color w:val="000000"/>
        </w:rPr>
        <w:t xml:space="preserve"> are reported in the left side of the figure (?</w:t>
      </w:r>
      <w:r w:rsidR="00814A60">
        <w:rPr>
          <w:rFonts w:ascii="Book Antiqua" w:eastAsia="Book Antiqua" w:hAnsi="Book Antiqua" w:cs="Book Antiqua"/>
          <w:b/>
          <w:bCs/>
          <w:color w:val="000000"/>
        </w:rPr>
        <w:t xml:space="preserve"> </w:t>
      </w:r>
      <w:r w:rsidRPr="00814A60">
        <w:rPr>
          <w:rFonts w:ascii="Book Antiqua" w:eastAsia="Book Antiqua" w:hAnsi="Book Antiqua" w:cs="Book Antiqua"/>
          <w:b/>
          <w:bCs/>
          <w:color w:val="000000"/>
        </w:rPr>
        <w:t xml:space="preserve">= controversial data on the specific mechanism). </w:t>
      </w:r>
      <w:r>
        <w:rPr>
          <w:rFonts w:ascii="Book Antiqua" w:eastAsia="Book Antiqua" w:hAnsi="Book Antiqua" w:cs="Book Antiqua"/>
          <w:color w:val="000000"/>
        </w:rPr>
        <w:t>The right part describes the possible outcome according to patient baseline liver condition.</w:t>
      </w:r>
      <w:r w:rsidR="00E539E1">
        <w:rPr>
          <w:rFonts w:ascii="Book Antiqua" w:eastAsia="Book Antiqua" w:hAnsi="Book Antiqua" w:cs="Book Antiqua"/>
          <w:color w:val="000000"/>
        </w:rPr>
        <w:t xml:space="preserve"> NAFLD: Non-alcoholic fatty-liver-disease</w:t>
      </w:r>
      <w:r w:rsidR="002F5D4E">
        <w:rPr>
          <w:rFonts w:ascii="Book Antiqua" w:eastAsia="Book Antiqua" w:hAnsi="Book Antiqua" w:cs="Book Antiqua"/>
          <w:color w:val="000000"/>
        </w:rPr>
        <w:t>;</w:t>
      </w:r>
      <w:r w:rsidR="002F5D4E" w:rsidRPr="002F5D4E">
        <w:rPr>
          <w:rFonts w:ascii="Book Antiqua" w:eastAsia="Book Antiqua" w:hAnsi="Book Antiqua" w:cs="Book Antiqua"/>
          <w:b/>
          <w:bCs/>
          <w:color w:val="000000"/>
        </w:rPr>
        <w:t xml:space="preserve"> </w:t>
      </w:r>
      <w:r w:rsidR="002F5D4E" w:rsidRPr="002F5D4E">
        <w:rPr>
          <w:rFonts w:ascii="Book Antiqua" w:eastAsia="Book Antiqua" w:hAnsi="Book Antiqua" w:cs="Book Antiqua"/>
          <w:color w:val="000000"/>
        </w:rPr>
        <w:t>COVID-19</w:t>
      </w:r>
      <w:r w:rsidR="002F5D4E">
        <w:rPr>
          <w:rFonts w:ascii="Book Antiqua" w:eastAsia="Book Antiqua" w:hAnsi="Book Antiqua" w:cs="Book Antiqua"/>
          <w:color w:val="000000"/>
        </w:rPr>
        <w:t xml:space="preserve">: </w:t>
      </w:r>
      <w:r w:rsidR="002F5D4E" w:rsidRPr="002F5D4E">
        <w:rPr>
          <w:rFonts w:ascii="Book Antiqua" w:eastAsia="Book Antiqua" w:hAnsi="Book Antiqua" w:cs="Book Antiqua"/>
          <w:color w:val="000000"/>
        </w:rPr>
        <w:t>Coronavirus disease 2019.</w:t>
      </w:r>
    </w:p>
    <w:p w14:paraId="3D13C6E4" w14:textId="77777777" w:rsidR="00814A60" w:rsidRDefault="00814A60">
      <w:pPr>
        <w:spacing w:line="360" w:lineRule="auto"/>
        <w:jc w:val="both"/>
      </w:pPr>
    </w:p>
    <w:sectPr w:rsidR="00814A60" w:rsidSect="00656F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71C9C" w14:textId="77777777" w:rsidR="009D01FB" w:rsidRDefault="009D01FB" w:rsidP="001D297E">
      <w:r>
        <w:separator/>
      </w:r>
    </w:p>
  </w:endnote>
  <w:endnote w:type="continuationSeparator" w:id="0">
    <w:p w14:paraId="67C81BD4" w14:textId="77777777" w:rsidR="009D01FB" w:rsidRDefault="009D01FB" w:rsidP="001D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A2732" w14:textId="77777777" w:rsidR="001D297E" w:rsidRPr="001D297E" w:rsidRDefault="001D297E" w:rsidP="001D297E">
    <w:pPr>
      <w:pStyle w:val="a4"/>
      <w:jc w:val="right"/>
      <w:rPr>
        <w:rFonts w:ascii="Book Antiqua" w:hAnsi="Book Antiqua"/>
        <w:sz w:val="24"/>
        <w:szCs w:val="24"/>
      </w:rPr>
    </w:pPr>
    <w:r w:rsidRPr="001D297E">
      <w:rPr>
        <w:rFonts w:ascii="Book Antiqua" w:hAnsi="Book Antiqua"/>
        <w:sz w:val="24"/>
        <w:szCs w:val="24"/>
        <w:lang w:val="zh-CN" w:eastAsia="zh-CN"/>
      </w:rPr>
      <w:t xml:space="preserve"> </w:t>
    </w:r>
    <w:r w:rsidR="004E2C07" w:rsidRPr="001D297E">
      <w:rPr>
        <w:rFonts w:ascii="Book Antiqua" w:hAnsi="Book Antiqua"/>
        <w:sz w:val="24"/>
        <w:szCs w:val="24"/>
      </w:rPr>
      <w:fldChar w:fldCharType="begin"/>
    </w:r>
    <w:r w:rsidRPr="001D297E">
      <w:rPr>
        <w:rFonts w:ascii="Book Antiqua" w:hAnsi="Book Antiqua"/>
        <w:sz w:val="24"/>
        <w:szCs w:val="24"/>
      </w:rPr>
      <w:instrText>PAGE  \* Arabic  \* MERGEFORMAT</w:instrText>
    </w:r>
    <w:r w:rsidR="004E2C07" w:rsidRPr="001D297E">
      <w:rPr>
        <w:rFonts w:ascii="Book Antiqua" w:hAnsi="Book Antiqua"/>
        <w:sz w:val="24"/>
        <w:szCs w:val="24"/>
      </w:rPr>
      <w:fldChar w:fldCharType="separate"/>
    </w:r>
    <w:r w:rsidR="008362F0" w:rsidRPr="008362F0">
      <w:rPr>
        <w:rFonts w:ascii="Book Antiqua" w:hAnsi="Book Antiqua"/>
        <w:noProof/>
        <w:sz w:val="24"/>
        <w:szCs w:val="24"/>
        <w:lang w:val="zh-CN" w:eastAsia="zh-CN"/>
      </w:rPr>
      <w:t>21</w:t>
    </w:r>
    <w:r w:rsidR="004E2C07" w:rsidRPr="001D297E">
      <w:rPr>
        <w:rFonts w:ascii="Book Antiqua" w:hAnsi="Book Antiqua"/>
        <w:sz w:val="24"/>
        <w:szCs w:val="24"/>
      </w:rPr>
      <w:fldChar w:fldCharType="end"/>
    </w:r>
    <w:r w:rsidRPr="001D297E">
      <w:rPr>
        <w:rFonts w:ascii="Book Antiqua" w:hAnsi="Book Antiqua"/>
        <w:sz w:val="24"/>
        <w:szCs w:val="24"/>
        <w:lang w:val="zh-CN" w:eastAsia="zh-CN"/>
      </w:rPr>
      <w:t xml:space="preserve"> / </w:t>
    </w:r>
    <w:r w:rsidR="009D01FB">
      <w:rPr>
        <w:rFonts w:ascii="Book Antiqua" w:hAnsi="Book Antiqua"/>
        <w:noProof/>
        <w:sz w:val="24"/>
        <w:szCs w:val="24"/>
        <w:lang w:val="zh-CN" w:eastAsia="zh-CN"/>
      </w:rPr>
      <w:fldChar w:fldCharType="begin"/>
    </w:r>
    <w:r w:rsidR="009D01FB">
      <w:rPr>
        <w:rFonts w:ascii="Book Antiqua" w:hAnsi="Book Antiqua"/>
        <w:noProof/>
        <w:sz w:val="24"/>
        <w:szCs w:val="24"/>
        <w:lang w:val="zh-CN" w:eastAsia="zh-CN"/>
      </w:rPr>
      <w:instrText>NUMPAGES  \* Arabic  \* MERGEFORMAT</w:instrText>
    </w:r>
    <w:r w:rsidR="009D01FB">
      <w:rPr>
        <w:rFonts w:ascii="Book Antiqua" w:hAnsi="Book Antiqua"/>
        <w:noProof/>
        <w:sz w:val="24"/>
        <w:szCs w:val="24"/>
        <w:lang w:val="zh-CN" w:eastAsia="zh-CN"/>
      </w:rPr>
      <w:fldChar w:fldCharType="separate"/>
    </w:r>
    <w:r w:rsidR="008362F0">
      <w:rPr>
        <w:rFonts w:ascii="Book Antiqua" w:hAnsi="Book Antiqua"/>
        <w:noProof/>
        <w:sz w:val="24"/>
        <w:szCs w:val="24"/>
        <w:lang w:val="zh-CN" w:eastAsia="zh-CN"/>
      </w:rPr>
      <w:t>25</w:t>
    </w:r>
    <w:r w:rsidR="009D01FB">
      <w:rPr>
        <w:rFonts w:ascii="Book Antiqua" w:hAnsi="Book Antiqua"/>
        <w:noProof/>
        <w:sz w:val="24"/>
        <w:szCs w:val="24"/>
        <w:lang w:val="zh-CN" w:eastAsia="zh-CN"/>
      </w:rPr>
      <w:fldChar w:fldCharType="end"/>
    </w:r>
  </w:p>
  <w:p w14:paraId="0D7E8E3F" w14:textId="77777777" w:rsidR="001D297E" w:rsidRDefault="001D297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8ACEA" w14:textId="77777777" w:rsidR="009D01FB" w:rsidRDefault="009D01FB" w:rsidP="001D297E">
      <w:r>
        <w:separator/>
      </w:r>
    </w:p>
  </w:footnote>
  <w:footnote w:type="continuationSeparator" w:id="0">
    <w:p w14:paraId="15EC2664" w14:textId="77777777" w:rsidR="009D01FB" w:rsidRDefault="009D01FB" w:rsidP="001D29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7FA0"/>
    <w:rsid w:val="00043188"/>
    <w:rsid w:val="000514D4"/>
    <w:rsid w:val="000607F2"/>
    <w:rsid w:val="000A3859"/>
    <w:rsid w:val="00156575"/>
    <w:rsid w:val="00176A8A"/>
    <w:rsid w:val="00187C45"/>
    <w:rsid w:val="001D297E"/>
    <w:rsid w:val="002B3971"/>
    <w:rsid w:val="002F5D4E"/>
    <w:rsid w:val="003F122F"/>
    <w:rsid w:val="004A0D86"/>
    <w:rsid w:val="004A607C"/>
    <w:rsid w:val="004B57CF"/>
    <w:rsid w:val="004E2C07"/>
    <w:rsid w:val="00502DDA"/>
    <w:rsid w:val="00563FCC"/>
    <w:rsid w:val="005D1FF8"/>
    <w:rsid w:val="00651331"/>
    <w:rsid w:val="00656FF3"/>
    <w:rsid w:val="006862F3"/>
    <w:rsid w:val="006F3FBA"/>
    <w:rsid w:val="00705CD2"/>
    <w:rsid w:val="007277C0"/>
    <w:rsid w:val="00731678"/>
    <w:rsid w:val="007A6DFA"/>
    <w:rsid w:val="0080529A"/>
    <w:rsid w:val="00812E4E"/>
    <w:rsid w:val="00814A60"/>
    <w:rsid w:val="00832235"/>
    <w:rsid w:val="008362F0"/>
    <w:rsid w:val="00883F05"/>
    <w:rsid w:val="00940A82"/>
    <w:rsid w:val="009A5732"/>
    <w:rsid w:val="009B0340"/>
    <w:rsid w:val="009D01FB"/>
    <w:rsid w:val="00A20800"/>
    <w:rsid w:val="00A77B3E"/>
    <w:rsid w:val="00AC22A7"/>
    <w:rsid w:val="00AF3635"/>
    <w:rsid w:val="00B51CF8"/>
    <w:rsid w:val="00B8324E"/>
    <w:rsid w:val="00BF64D3"/>
    <w:rsid w:val="00C43835"/>
    <w:rsid w:val="00CA2A55"/>
    <w:rsid w:val="00CB1970"/>
    <w:rsid w:val="00CC24F2"/>
    <w:rsid w:val="00D71215"/>
    <w:rsid w:val="00DD3782"/>
    <w:rsid w:val="00E539E1"/>
    <w:rsid w:val="00F40671"/>
    <w:rsid w:val="00F66C12"/>
    <w:rsid w:val="00F714AB"/>
    <w:rsid w:val="00FF5D7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D2B10"/>
  <w15:docId w15:val="{825FEDB5-0110-4F45-B127-8B72BF79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FF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D29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D297E"/>
    <w:rPr>
      <w:sz w:val="18"/>
      <w:szCs w:val="18"/>
    </w:rPr>
  </w:style>
  <w:style w:type="paragraph" w:styleId="a4">
    <w:name w:val="footer"/>
    <w:basedOn w:val="a"/>
    <w:link w:val="Char0"/>
    <w:uiPriority w:val="99"/>
    <w:unhideWhenUsed/>
    <w:rsid w:val="001D297E"/>
    <w:pPr>
      <w:tabs>
        <w:tab w:val="center" w:pos="4153"/>
        <w:tab w:val="right" w:pos="8306"/>
      </w:tabs>
      <w:snapToGrid w:val="0"/>
    </w:pPr>
    <w:rPr>
      <w:sz w:val="18"/>
      <w:szCs w:val="18"/>
    </w:rPr>
  </w:style>
  <w:style w:type="character" w:customStyle="1" w:styleId="Char0">
    <w:name w:val="页脚 Char"/>
    <w:basedOn w:val="a0"/>
    <w:link w:val="a4"/>
    <w:uiPriority w:val="99"/>
    <w:rsid w:val="001D297E"/>
    <w:rPr>
      <w:sz w:val="18"/>
      <w:szCs w:val="18"/>
    </w:rPr>
  </w:style>
  <w:style w:type="character" w:styleId="a5">
    <w:name w:val="annotation reference"/>
    <w:basedOn w:val="a0"/>
    <w:semiHidden/>
    <w:unhideWhenUsed/>
    <w:rsid w:val="005D1FF8"/>
    <w:rPr>
      <w:sz w:val="21"/>
      <w:szCs w:val="21"/>
    </w:rPr>
  </w:style>
  <w:style w:type="paragraph" w:styleId="a6">
    <w:name w:val="annotation text"/>
    <w:basedOn w:val="a"/>
    <w:link w:val="Char1"/>
    <w:unhideWhenUsed/>
    <w:rsid w:val="005D1FF8"/>
  </w:style>
  <w:style w:type="character" w:customStyle="1" w:styleId="Char1">
    <w:name w:val="批注文字 Char"/>
    <w:basedOn w:val="a0"/>
    <w:link w:val="a6"/>
    <w:rsid w:val="005D1FF8"/>
    <w:rPr>
      <w:sz w:val="24"/>
      <w:szCs w:val="24"/>
    </w:rPr>
  </w:style>
  <w:style w:type="paragraph" w:styleId="a7">
    <w:name w:val="annotation subject"/>
    <w:basedOn w:val="a6"/>
    <w:next w:val="a6"/>
    <w:link w:val="Char2"/>
    <w:semiHidden/>
    <w:unhideWhenUsed/>
    <w:rsid w:val="005D1FF8"/>
    <w:rPr>
      <w:b/>
      <w:bCs/>
    </w:rPr>
  </w:style>
  <w:style w:type="character" w:customStyle="1" w:styleId="Char2">
    <w:name w:val="批注主题 Char"/>
    <w:basedOn w:val="Char1"/>
    <w:link w:val="a7"/>
    <w:semiHidden/>
    <w:rsid w:val="005D1FF8"/>
    <w:rPr>
      <w:b/>
      <w:bCs/>
      <w:sz w:val="24"/>
      <w:szCs w:val="24"/>
    </w:rPr>
  </w:style>
  <w:style w:type="paragraph" w:styleId="a8">
    <w:name w:val="Balloon Text"/>
    <w:basedOn w:val="a"/>
    <w:link w:val="Char3"/>
    <w:rsid w:val="00B8324E"/>
    <w:rPr>
      <w:rFonts w:ascii="Tahoma" w:hAnsi="Tahoma" w:cs="Tahoma"/>
      <w:sz w:val="16"/>
      <w:szCs w:val="16"/>
    </w:rPr>
  </w:style>
  <w:style w:type="character" w:customStyle="1" w:styleId="Char3">
    <w:name w:val="批注框文本 Char"/>
    <w:basedOn w:val="a0"/>
    <w:link w:val="a8"/>
    <w:rsid w:val="00B832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411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25</Pages>
  <Words>6469</Words>
  <Characters>36874</Characters>
  <Application>Microsoft Office Word</Application>
  <DocSecurity>0</DocSecurity>
  <Lines>307</Lines>
  <Paragraphs>86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Baiocchi</dc:creator>
  <cp:lastModifiedBy>Admin</cp:lastModifiedBy>
  <cp:revision>20</cp:revision>
  <dcterms:created xsi:type="dcterms:W3CDTF">2021-04-29T13:34:00Z</dcterms:created>
  <dcterms:modified xsi:type="dcterms:W3CDTF">2021-05-07T08:55:00Z</dcterms:modified>
</cp:coreProperties>
</file>