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rPr>
        <w:t xml:space="preserve">Name of Journal: </w:t>
      </w:r>
      <w:r w:rsidRPr="000D05D0">
        <w:rPr>
          <w:rFonts w:ascii="Book Antiqua" w:eastAsia="Book Antiqua" w:hAnsi="Book Antiqua" w:cs="Book Antiqua"/>
          <w:i/>
        </w:rPr>
        <w:t>World Journal of Clinical Cases</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rPr>
        <w:t xml:space="preserve">Manuscript NO: </w:t>
      </w:r>
      <w:r w:rsidRPr="000D05D0">
        <w:rPr>
          <w:rFonts w:ascii="Book Antiqua" w:eastAsia="Book Antiqua" w:hAnsi="Book Antiqua" w:cs="Book Antiqua"/>
        </w:rPr>
        <w:t>64590</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rPr>
        <w:t xml:space="preserve">Manuscript Type: </w:t>
      </w:r>
      <w:r w:rsidRPr="000D05D0">
        <w:rPr>
          <w:rFonts w:ascii="Book Antiqua" w:eastAsia="Book Antiqua" w:hAnsi="Book Antiqua" w:cs="Book Antiqua"/>
        </w:rPr>
        <w:t>ORIGINAL ARTICLE</w:t>
      </w:r>
    </w:p>
    <w:p w:rsidR="00D67EA3" w:rsidRPr="000D05D0" w:rsidRDefault="00D67EA3">
      <w:pPr>
        <w:adjustRightInd w:val="0"/>
        <w:snapToGrid w:val="0"/>
        <w:spacing w:line="360" w:lineRule="auto"/>
        <w:jc w:val="both"/>
        <w:rPr>
          <w:rFonts w:ascii="Book Antiqua" w:hAnsi="Book Antiqua"/>
        </w:rPr>
      </w:pP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i/>
        </w:rPr>
        <w:t>Retrospective Study</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bCs/>
        </w:rPr>
        <w:t xml:space="preserve">Association of serum </w:t>
      </w:r>
      <w:r w:rsidRPr="000D05D0">
        <w:rPr>
          <w:rFonts w:ascii="Book Antiqua" w:eastAsia="Book Antiqua" w:hAnsi="Book Antiqua" w:cs="Book Antiqua"/>
          <w:b/>
          <w:bCs/>
          <w:lang w:val="en" w:eastAsia="en"/>
        </w:rPr>
        <w:t>pepsinogen</w:t>
      </w:r>
      <w:r w:rsidRPr="000D05D0">
        <w:rPr>
          <w:rFonts w:ascii="Book Antiqua" w:eastAsia="Book Antiqua" w:hAnsi="Book Antiqua" w:cs="Book Antiqua"/>
          <w:b/>
          <w:bCs/>
        </w:rPr>
        <w:t xml:space="preserve"> with degree of gastric mucosal atrophy in an asymptomatic population</w:t>
      </w:r>
    </w:p>
    <w:p w:rsidR="00D67EA3" w:rsidRPr="000D05D0" w:rsidRDefault="00D67EA3">
      <w:pPr>
        <w:adjustRightInd w:val="0"/>
        <w:snapToGrid w:val="0"/>
        <w:spacing w:line="360" w:lineRule="auto"/>
        <w:jc w:val="both"/>
        <w:rPr>
          <w:rFonts w:ascii="Book Antiqua" w:hAnsi="Book Antiqua"/>
        </w:rPr>
      </w:pPr>
    </w:p>
    <w:p w:rsidR="00D67EA3" w:rsidRPr="000D05D0" w:rsidRDefault="003B5374">
      <w:pPr>
        <w:adjustRightInd w:val="0"/>
        <w:snapToGrid w:val="0"/>
        <w:spacing w:line="360" w:lineRule="auto"/>
        <w:jc w:val="both"/>
        <w:rPr>
          <w:rFonts w:ascii="Book Antiqua" w:hAnsi="Book Antiqua"/>
        </w:rPr>
      </w:pPr>
      <w:proofErr w:type="spellStart"/>
      <w:r w:rsidRPr="000D05D0">
        <w:rPr>
          <w:rFonts w:ascii="Book Antiqua" w:eastAsia="Book Antiqua" w:hAnsi="Book Antiqua" w:cs="Book Antiqua"/>
        </w:rPr>
        <w:t>Cai</w:t>
      </w:r>
      <w:proofErr w:type="spellEnd"/>
      <w:r w:rsidRPr="000D05D0">
        <w:rPr>
          <w:rFonts w:ascii="Book Antiqua" w:eastAsia="Book Antiqua" w:hAnsi="Book Antiqua" w:cs="Book Antiqua"/>
        </w:rPr>
        <w:t xml:space="preserve"> HL </w:t>
      </w:r>
      <w:r w:rsidRPr="000D05D0">
        <w:rPr>
          <w:rFonts w:ascii="Book Antiqua" w:eastAsia="Book Antiqua" w:hAnsi="Book Antiqua" w:cs="Book Antiqua"/>
          <w:i/>
          <w:iCs/>
        </w:rPr>
        <w:t>et al</w:t>
      </w:r>
      <w:r w:rsidRPr="000D05D0">
        <w:rPr>
          <w:rFonts w:ascii="Book Antiqua" w:eastAsia="Book Antiqua" w:hAnsi="Book Antiqua" w:cs="Book Antiqua"/>
        </w:rPr>
        <w:t>. Pepsinogen for</w:t>
      </w:r>
      <w:r w:rsidRPr="000D05D0">
        <w:rPr>
          <w:rFonts w:ascii="Book Antiqua" w:eastAsia="Book Antiqua" w:hAnsi="Book Antiqua" w:cs="Book Antiqua"/>
        </w:rPr>
        <w:t xml:space="preserve"> gastric mucosal atrophy evaluation</w:t>
      </w:r>
    </w:p>
    <w:p w:rsidR="00D67EA3" w:rsidRPr="000D05D0" w:rsidRDefault="00D67EA3">
      <w:pPr>
        <w:adjustRightInd w:val="0"/>
        <w:snapToGrid w:val="0"/>
        <w:spacing w:line="360" w:lineRule="auto"/>
        <w:jc w:val="both"/>
        <w:rPr>
          <w:rFonts w:ascii="Book Antiqua" w:hAnsi="Book Antiqua"/>
        </w:rPr>
      </w:pPr>
    </w:p>
    <w:p w:rsidR="00D67EA3" w:rsidRPr="000D05D0" w:rsidRDefault="003B5374">
      <w:pPr>
        <w:adjustRightInd w:val="0"/>
        <w:snapToGrid w:val="0"/>
        <w:spacing w:line="360" w:lineRule="auto"/>
        <w:jc w:val="both"/>
        <w:rPr>
          <w:rFonts w:ascii="Book Antiqua" w:hAnsi="Book Antiqua"/>
        </w:rPr>
      </w:pPr>
      <w:proofErr w:type="spellStart"/>
      <w:r w:rsidRPr="000D05D0">
        <w:rPr>
          <w:rFonts w:ascii="Book Antiqua" w:eastAsia="Book Antiqua" w:hAnsi="Book Antiqua" w:cs="Book Antiqua"/>
        </w:rPr>
        <w:t>Hao</w:t>
      </w:r>
      <w:proofErr w:type="spellEnd"/>
      <w:r w:rsidRPr="000D05D0">
        <w:rPr>
          <w:rFonts w:ascii="Book Antiqua" w:eastAsia="Book Antiqua" w:hAnsi="Book Antiqua" w:cs="Book Antiqua"/>
        </w:rPr>
        <w:t xml:space="preserve">-Lei </w:t>
      </w:r>
      <w:proofErr w:type="spellStart"/>
      <w:proofErr w:type="gramStart"/>
      <w:r w:rsidRPr="000D05D0">
        <w:rPr>
          <w:rFonts w:ascii="Book Antiqua" w:eastAsia="Book Antiqua" w:hAnsi="Book Antiqua" w:cs="Book Antiqua"/>
        </w:rPr>
        <w:t>Cai</w:t>
      </w:r>
      <w:proofErr w:type="spellEnd"/>
      <w:proofErr w:type="gramEnd"/>
      <w:r w:rsidRPr="000D05D0">
        <w:rPr>
          <w:rFonts w:ascii="Book Antiqua" w:eastAsia="Book Antiqua" w:hAnsi="Book Antiqua" w:cs="Book Antiqua"/>
        </w:rPr>
        <w:t>, Yu-Ling Tong</w:t>
      </w:r>
    </w:p>
    <w:p w:rsidR="00D67EA3" w:rsidRPr="000D05D0" w:rsidRDefault="00D67EA3">
      <w:pPr>
        <w:adjustRightInd w:val="0"/>
        <w:snapToGrid w:val="0"/>
        <w:spacing w:line="360" w:lineRule="auto"/>
        <w:jc w:val="both"/>
        <w:rPr>
          <w:rFonts w:ascii="Book Antiqua" w:hAnsi="Book Antiqua"/>
        </w:rPr>
      </w:pPr>
    </w:p>
    <w:p w:rsidR="00D67EA3" w:rsidRPr="000D05D0" w:rsidRDefault="003B5374">
      <w:pPr>
        <w:adjustRightInd w:val="0"/>
        <w:snapToGrid w:val="0"/>
        <w:spacing w:line="360" w:lineRule="auto"/>
        <w:jc w:val="both"/>
        <w:rPr>
          <w:rFonts w:ascii="Book Antiqua" w:hAnsi="Book Antiqua"/>
        </w:rPr>
      </w:pPr>
      <w:proofErr w:type="spellStart"/>
      <w:r w:rsidRPr="000D05D0">
        <w:rPr>
          <w:rFonts w:ascii="Book Antiqua" w:eastAsia="Book Antiqua" w:hAnsi="Book Antiqua" w:cs="Book Antiqua"/>
          <w:b/>
          <w:bCs/>
        </w:rPr>
        <w:t>Hao</w:t>
      </w:r>
      <w:proofErr w:type="spellEnd"/>
      <w:r w:rsidRPr="000D05D0">
        <w:rPr>
          <w:rFonts w:ascii="Book Antiqua" w:eastAsia="Book Antiqua" w:hAnsi="Book Antiqua" w:cs="Book Antiqua"/>
          <w:b/>
          <w:bCs/>
        </w:rPr>
        <w:t xml:space="preserve">-Lei </w:t>
      </w:r>
      <w:proofErr w:type="spellStart"/>
      <w:r w:rsidRPr="000D05D0">
        <w:rPr>
          <w:rFonts w:ascii="Book Antiqua" w:eastAsia="Book Antiqua" w:hAnsi="Book Antiqua" w:cs="Book Antiqua"/>
          <w:b/>
          <w:bCs/>
        </w:rPr>
        <w:t>Cai</w:t>
      </w:r>
      <w:proofErr w:type="spellEnd"/>
      <w:r w:rsidRPr="000D05D0">
        <w:rPr>
          <w:rFonts w:ascii="Book Antiqua" w:eastAsia="Book Antiqua" w:hAnsi="Book Antiqua" w:cs="Book Antiqua"/>
          <w:b/>
          <w:bCs/>
        </w:rPr>
        <w:t xml:space="preserve">, </w:t>
      </w:r>
      <w:r w:rsidRPr="000D05D0">
        <w:rPr>
          <w:rFonts w:ascii="Book Antiqua" w:eastAsia="Book Antiqua" w:hAnsi="Book Antiqua" w:cs="Book Antiqua"/>
        </w:rPr>
        <w:t>Department of Surgery, The Second Affiliated Hospital of Zhejiang University School of Medicine, Hangzhou 310009, Zhejiang P</w:t>
      </w:r>
      <w:r w:rsidRPr="000D05D0">
        <w:rPr>
          <w:rFonts w:ascii="Book Antiqua" w:hAnsi="Book Antiqua" w:cs="Book Antiqua"/>
          <w:lang w:eastAsia="zh-CN"/>
        </w:rPr>
        <w:t>rovince</w:t>
      </w:r>
      <w:r w:rsidRPr="000D05D0">
        <w:rPr>
          <w:rFonts w:ascii="Book Antiqua" w:eastAsia="Book Antiqua" w:hAnsi="Book Antiqua" w:cs="Book Antiqua"/>
        </w:rPr>
        <w:t>, China</w:t>
      </w:r>
    </w:p>
    <w:p w:rsidR="00D67EA3" w:rsidRPr="000D05D0" w:rsidRDefault="00D67EA3">
      <w:pPr>
        <w:adjustRightInd w:val="0"/>
        <w:snapToGrid w:val="0"/>
        <w:spacing w:line="360" w:lineRule="auto"/>
        <w:jc w:val="both"/>
        <w:rPr>
          <w:rFonts w:ascii="Book Antiqua" w:hAnsi="Book Antiqua"/>
        </w:rPr>
      </w:pP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bCs/>
        </w:rPr>
        <w:t xml:space="preserve">Yu-Ling Tong, </w:t>
      </w:r>
      <w:r w:rsidRPr="000D05D0">
        <w:rPr>
          <w:rFonts w:ascii="Book Antiqua" w:eastAsia="Book Antiqua" w:hAnsi="Book Antiqua" w:cs="Book Antiqua"/>
        </w:rPr>
        <w:t xml:space="preserve">International Healthcare </w:t>
      </w:r>
      <w:r w:rsidRPr="000D05D0">
        <w:rPr>
          <w:rFonts w:ascii="Book Antiqua" w:eastAsia="Book Antiqua" w:hAnsi="Book Antiqua" w:cs="Book Antiqua"/>
        </w:rPr>
        <w:t xml:space="preserve">Center, </w:t>
      </w:r>
      <w:proofErr w:type="gramStart"/>
      <w:r w:rsidRPr="000D05D0">
        <w:rPr>
          <w:rFonts w:ascii="Book Antiqua" w:eastAsia="Book Antiqua" w:hAnsi="Book Antiqua" w:cs="Book Antiqua"/>
        </w:rPr>
        <w:t>The</w:t>
      </w:r>
      <w:proofErr w:type="gramEnd"/>
      <w:r w:rsidRPr="000D05D0">
        <w:rPr>
          <w:rFonts w:ascii="Book Antiqua" w:eastAsia="Book Antiqua" w:hAnsi="Book Antiqua" w:cs="Book Antiqua"/>
        </w:rPr>
        <w:t xml:space="preserve"> Second Affiliated Hospital of Zhejiang University School of Medicine, Hangzhou 310009, Zhejiang P</w:t>
      </w:r>
      <w:r w:rsidRPr="000D05D0">
        <w:rPr>
          <w:rFonts w:ascii="Book Antiqua" w:hAnsi="Book Antiqua" w:cs="Book Antiqua"/>
          <w:lang w:eastAsia="zh-CN"/>
        </w:rPr>
        <w:t>rovince,</w:t>
      </w:r>
      <w:r w:rsidRPr="000D05D0">
        <w:rPr>
          <w:rFonts w:ascii="Book Antiqua" w:eastAsia="Book Antiqua" w:hAnsi="Book Antiqua" w:cs="Book Antiqua"/>
        </w:rPr>
        <w:t xml:space="preserve"> China</w:t>
      </w:r>
    </w:p>
    <w:p w:rsidR="00D67EA3" w:rsidRPr="000D05D0" w:rsidRDefault="00D67EA3">
      <w:pPr>
        <w:adjustRightInd w:val="0"/>
        <w:snapToGrid w:val="0"/>
        <w:spacing w:line="360" w:lineRule="auto"/>
        <w:jc w:val="both"/>
        <w:rPr>
          <w:rFonts w:ascii="Book Antiqua" w:hAnsi="Book Antiqua"/>
        </w:rPr>
      </w:pP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bCs/>
        </w:rPr>
        <w:t xml:space="preserve">Author contributions: </w:t>
      </w:r>
      <w:proofErr w:type="spellStart"/>
      <w:proofErr w:type="gramStart"/>
      <w:r w:rsidRPr="000D05D0">
        <w:rPr>
          <w:rFonts w:ascii="Book Antiqua" w:eastAsia="Book Antiqua" w:hAnsi="Book Antiqua" w:cs="Book Antiqua"/>
        </w:rPr>
        <w:t>Cai</w:t>
      </w:r>
      <w:proofErr w:type="spellEnd"/>
      <w:proofErr w:type="gramEnd"/>
      <w:r w:rsidRPr="000D05D0">
        <w:rPr>
          <w:rFonts w:ascii="Book Antiqua" w:eastAsia="Book Antiqua" w:hAnsi="Book Antiqua" w:cs="Book Antiqua"/>
        </w:rPr>
        <w:t xml:space="preserve"> HL performed the research and wrote the paper; Tong YL designed the research, contributed to the analysis</w:t>
      </w:r>
      <w:r w:rsidRPr="000D05D0">
        <w:rPr>
          <w:rFonts w:ascii="Book Antiqua" w:eastAsia="Book Antiqua" w:hAnsi="Book Antiqua" w:cs="Book Antiqua"/>
        </w:rPr>
        <w:t>, and supervised the report.</w:t>
      </w:r>
    </w:p>
    <w:p w:rsidR="00D67EA3" w:rsidRPr="000D05D0" w:rsidRDefault="00D67EA3">
      <w:pPr>
        <w:adjustRightInd w:val="0"/>
        <w:snapToGrid w:val="0"/>
        <w:spacing w:line="360" w:lineRule="auto"/>
        <w:jc w:val="both"/>
        <w:rPr>
          <w:rFonts w:ascii="Book Antiqua" w:hAnsi="Book Antiqua"/>
        </w:rPr>
      </w:pPr>
    </w:p>
    <w:p w:rsidR="00D67EA3" w:rsidRPr="000D05D0" w:rsidRDefault="003B5374">
      <w:pPr>
        <w:adjustRightInd w:val="0"/>
        <w:snapToGrid w:val="0"/>
        <w:spacing w:line="360" w:lineRule="auto"/>
        <w:jc w:val="both"/>
        <w:rPr>
          <w:rFonts w:ascii="Book Antiqua" w:hAnsi="Book Antiqua"/>
        </w:rPr>
      </w:pPr>
      <w:proofErr w:type="gramStart"/>
      <w:r w:rsidRPr="000D05D0">
        <w:rPr>
          <w:rFonts w:ascii="Book Antiqua" w:eastAsia="Book Antiqua" w:hAnsi="Book Antiqua" w:cs="Book Antiqua"/>
          <w:b/>
          <w:bCs/>
        </w:rPr>
        <w:t xml:space="preserve">Supported by </w:t>
      </w:r>
      <w:r w:rsidRPr="000D05D0">
        <w:rPr>
          <w:rFonts w:ascii="Book Antiqua" w:eastAsia="Book Antiqua" w:hAnsi="Book Antiqua" w:cs="Book Antiqua"/>
        </w:rPr>
        <w:t>National Natural Science Foundation of China, No. 71804161 and No. 72074188.</w:t>
      </w:r>
      <w:proofErr w:type="gramEnd"/>
    </w:p>
    <w:p w:rsidR="00D67EA3" w:rsidRPr="000D05D0" w:rsidRDefault="00D67EA3">
      <w:pPr>
        <w:adjustRightInd w:val="0"/>
        <w:snapToGrid w:val="0"/>
        <w:spacing w:line="360" w:lineRule="auto"/>
        <w:jc w:val="both"/>
        <w:rPr>
          <w:rFonts w:ascii="Book Antiqua" w:hAnsi="Book Antiqua"/>
        </w:rPr>
      </w:pP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bCs/>
        </w:rPr>
        <w:t xml:space="preserve">Corresponding author: Yu-ling Tong, MD, Doctor, </w:t>
      </w:r>
      <w:r w:rsidRPr="000D05D0">
        <w:rPr>
          <w:rFonts w:ascii="Book Antiqua" w:hAnsi="Book Antiqua"/>
        </w:rPr>
        <w:t xml:space="preserve">International Healthcare Center, The Second Affiliated Hospital of Zhejiang University </w:t>
      </w:r>
      <w:r w:rsidRPr="000D05D0">
        <w:rPr>
          <w:rFonts w:ascii="Book Antiqua" w:hAnsi="Book Antiqua"/>
        </w:rPr>
        <w:t xml:space="preserve">School of Medicine, No.88 </w:t>
      </w:r>
      <w:proofErr w:type="spellStart"/>
      <w:r w:rsidRPr="000D05D0">
        <w:rPr>
          <w:rFonts w:ascii="Book Antiqua" w:hAnsi="Book Antiqua"/>
        </w:rPr>
        <w:t>Jiefang</w:t>
      </w:r>
      <w:proofErr w:type="spellEnd"/>
      <w:r w:rsidRPr="000D05D0">
        <w:rPr>
          <w:rFonts w:ascii="Book Antiqua" w:hAnsi="Book Antiqua"/>
        </w:rPr>
        <w:t xml:space="preserve"> Road, Hangzhou 310009, Zhejiang Province, China. </w:t>
      </w:r>
      <w:hyperlink r:id="rId8" w:history="1">
        <w:r w:rsidRPr="000D05D0">
          <w:rPr>
            <w:rStyle w:val="a9"/>
            <w:rFonts w:ascii="Book Antiqua" w:hAnsi="Book Antiqua"/>
            <w:color w:val="auto"/>
            <w:u w:val="none"/>
          </w:rPr>
          <w:t>tongyl0313@zju.edu.cn</w:t>
        </w:r>
      </w:hyperlink>
    </w:p>
    <w:p w:rsidR="00D67EA3" w:rsidRPr="000D05D0" w:rsidRDefault="00D67EA3">
      <w:pPr>
        <w:adjustRightInd w:val="0"/>
        <w:snapToGrid w:val="0"/>
        <w:spacing w:line="360" w:lineRule="auto"/>
        <w:jc w:val="both"/>
        <w:rPr>
          <w:rFonts w:ascii="Book Antiqua" w:hAnsi="Book Antiqua"/>
        </w:rPr>
      </w:pP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bCs/>
        </w:rPr>
        <w:t xml:space="preserve">Received: </w:t>
      </w:r>
      <w:r w:rsidRPr="000D05D0">
        <w:rPr>
          <w:rFonts w:ascii="Book Antiqua" w:eastAsia="Book Antiqua" w:hAnsi="Book Antiqua" w:cs="Book Antiqua"/>
        </w:rPr>
        <w:t>March 26, 2021</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bCs/>
        </w:rPr>
        <w:lastRenderedPageBreak/>
        <w:t xml:space="preserve">Revised: </w:t>
      </w:r>
      <w:r w:rsidRPr="000D05D0">
        <w:rPr>
          <w:rFonts w:ascii="Book Antiqua" w:eastAsia="Book Antiqua" w:hAnsi="Book Antiqua" w:cs="Book Antiqua"/>
        </w:rPr>
        <w:t>May 6, 2021</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bCs/>
        </w:rPr>
        <w:t xml:space="preserve">Accepted: </w:t>
      </w:r>
      <w:r w:rsidRPr="000D05D0">
        <w:rPr>
          <w:rFonts w:ascii="Book Antiqua" w:eastAsia="Book Antiqua" w:hAnsi="Book Antiqua" w:cs="Book Antiqua"/>
        </w:rPr>
        <w:t>September 27, 2021</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bCs/>
        </w:rPr>
        <w:t xml:space="preserve">Published online: </w:t>
      </w:r>
      <w:r w:rsidRPr="000D05D0">
        <w:rPr>
          <w:rFonts w:ascii="Book Antiqua" w:eastAsia="Book Antiqua" w:hAnsi="Book Antiqua" w:cs="Book Antiqua"/>
          <w:color w:val="000000"/>
        </w:rPr>
        <w:t>November 6</w:t>
      </w:r>
      <w:r w:rsidRPr="000D05D0">
        <w:rPr>
          <w:rFonts w:ascii="Book Antiqua" w:eastAsia="Book Antiqua" w:hAnsi="Book Antiqua" w:cs="Book Antiqua" w:hint="eastAsia"/>
          <w:color w:val="000000"/>
          <w:lang w:eastAsia="zh-CN"/>
        </w:rPr>
        <w:t xml:space="preserve">, </w:t>
      </w:r>
      <w:r w:rsidRPr="000D05D0">
        <w:rPr>
          <w:rFonts w:ascii="Book Antiqua" w:eastAsia="Book Antiqua" w:hAnsi="Book Antiqua" w:cs="Book Antiqua" w:hint="eastAsia"/>
          <w:color w:val="000000"/>
          <w:lang w:eastAsia="zh-CN"/>
        </w:rPr>
        <w:t>2021</w:t>
      </w:r>
    </w:p>
    <w:p w:rsidR="00D67EA3" w:rsidRPr="000D05D0" w:rsidRDefault="00D67EA3">
      <w:pPr>
        <w:adjustRightInd w:val="0"/>
        <w:snapToGrid w:val="0"/>
        <w:spacing w:line="360" w:lineRule="auto"/>
        <w:jc w:val="both"/>
        <w:rPr>
          <w:rFonts w:ascii="Book Antiqua" w:eastAsia="Book Antiqua" w:hAnsi="Book Antiqua" w:cs="Book Antiqua"/>
          <w:b/>
        </w:rPr>
      </w:pP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rPr>
        <w:t>Abstract</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rPr>
        <w:t>BACKGROUND</w:t>
      </w:r>
    </w:p>
    <w:p w:rsidR="00D67EA3" w:rsidRPr="000D05D0" w:rsidRDefault="003B5374">
      <w:pPr>
        <w:autoSpaceDE w:val="0"/>
        <w:autoSpaceDN w:val="0"/>
        <w:adjustRightInd w:val="0"/>
        <w:snapToGrid w:val="0"/>
        <w:spacing w:line="360" w:lineRule="auto"/>
        <w:jc w:val="both"/>
        <w:rPr>
          <w:rFonts w:ascii="Book Antiqua" w:hAnsi="Book Antiqua"/>
        </w:rPr>
      </w:pPr>
      <w:r w:rsidRPr="000D05D0">
        <w:rPr>
          <w:rFonts w:ascii="Book Antiqua" w:eastAsia="Book Antiqua" w:hAnsi="Book Antiqua" w:cs="Book Antiqua"/>
        </w:rPr>
        <w:t xml:space="preserve">Atrophic gastritis is a precancerous lesion of the stomach. It has been reported that pepsinogen (PG) can reflect the morphology and function of the gastric mucosa, </w:t>
      </w:r>
      <w:r w:rsidRPr="000D05D0">
        <w:rPr>
          <w:rFonts w:ascii="Book Antiqua" w:hAnsi="Book Antiqua"/>
        </w:rPr>
        <w:t xml:space="preserve">and </w:t>
      </w:r>
      <w:r w:rsidRPr="000D05D0">
        <w:rPr>
          <w:rFonts w:ascii="Book Antiqua" w:hAnsi="Book Antiqua"/>
          <w:bCs/>
        </w:rPr>
        <w:t xml:space="preserve">it </w:t>
      </w:r>
      <w:r w:rsidRPr="000D05D0">
        <w:rPr>
          <w:rFonts w:ascii="Book Antiqua" w:hAnsi="Book Antiqua"/>
        </w:rPr>
        <w:t>is therefore used</w:t>
      </w:r>
      <w:r w:rsidRPr="000D05D0">
        <w:rPr>
          <w:rFonts w:ascii="Book Antiqua" w:hAnsi="Book Antiqua"/>
          <w:bCs/>
        </w:rPr>
        <w:t xml:space="preserve"> as a marker</w:t>
      </w:r>
      <w:r w:rsidRPr="000D05D0">
        <w:rPr>
          <w:rFonts w:ascii="Book Antiqua" w:hAnsi="Book Antiqua"/>
        </w:rPr>
        <w:t xml:space="preserve"> for the early diagnosis of atrophic gastritis.</w:t>
      </w:r>
    </w:p>
    <w:p w:rsidR="00D67EA3" w:rsidRPr="000D05D0" w:rsidRDefault="00D67EA3">
      <w:pPr>
        <w:adjustRightInd w:val="0"/>
        <w:snapToGrid w:val="0"/>
        <w:spacing w:line="360" w:lineRule="auto"/>
        <w:jc w:val="both"/>
        <w:rPr>
          <w:rFonts w:ascii="Book Antiqua" w:hAnsi="Book Antiqua"/>
        </w:rPr>
      </w:pP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rPr>
        <w:t>AIM</w:t>
      </w:r>
    </w:p>
    <w:p w:rsidR="00D67EA3" w:rsidRPr="000D05D0" w:rsidRDefault="003B5374">
      <w:pPr>
        <w:autoSpaceDE w:val="0"/>
        <w:autoSpaceDN w:val="0"/>
        <w:adjustRightInd w:val="0"/>
        <w:snapToGrid w:val="0"/>
        <w:spacing w:line="360" w:lineRule="auto"/>
        <w:jc w:val="both"/>
        <w:rPr>
          <w:rFonts w:ascii="Book Antiqua" w:hAnsi="Book Antiqua"/>
        </w:rPr>
      </w:pPr>
      <w:proofErr w:type="gramStart"/>
      <w:r w:rsidRPr="000D05D0">
        <w:rPr>
          <w:rFonts w:ascii="Book Antiqua" w:hAnsi="Book Antiqua"/>
        </w:rPr>
        <w:t xml:space="preserve">To evaluate the diagnostic value of serum PG </w:t>
      </w:r>
      <w:r w:rsidRPr="000D05D0">
        <w:rPr>
          <w:rFonts w:ascii="Book Antiqua" w:hAnsi="Book Antiqua"/>
          <w:bCs/>
        </w:rPr>
        <w:t>for</w:t>
      </w:r>
      <w:r w:rsidRPr="000D05D0">
        <w:rPr>
          <w:rFonts w:ascii="Book Antiqua" w:hAnsi="Book Antiqua"/>
        </w:rPr>
        <w:t xml:space="preserve"> degree of gastric mucosal atrophy in asymptomatic </w:t>
      </w:r>
      <w:r w:rsidRPr="000D05D0">
        <w:rPr>
          <w:rFonts w:ascii="Book Antiqua" w:hAnsi="Book Antiqua"/>
          <w:bCs/>
        </w:rPr>
        <w:t xml:space="preserve">Chinese upon </w:t>
      </w:r>
      <w:r w:rsidRPr="000D05D0">
        <w:rPr>
          <w:rFonts w:ascii="Book Antiqua" w:hAnsi="Book Antiqua"/>
        </w:rPr>
        <w:t>physical examination.</w:t>
      </w:r>
      <w:proofErr w:type="gramEnd"/>
    </w:p>
    <w:p w:rsidR="00D67EA3" w:rsidRPr="000D05D0" w:rsidRDefault="00D67EA3">
      <w:pPr>
        <w:adjustRightInd w:val="0"/>
        <w:snapToGrid w:val="0"/>
        <w:spacing w:line="360" w:lineRule="auto"/>
        <w:jc w:val="both"/>
        <w:rPr>
          <w:rFonts w:ascii="Book Antiqua" w:hAnsi="Book Antiqua"/>
        </w:rPr>
      </w:pP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rPr>
        <w:t>METHODS</w:t>
      </w:r>
    </w:p>
    <w:p w:rsidR="00D67EA3" w:rsidRPr="000D05D0" w:rsidRDefault="003B5374">
      <w:pPr>
        <w:autoSpaceDE w:val="0"/>
        <w:autoSpaceDN w:val="0"/>
        <w:adjustRightInd w:val="0"/>
        <w:snapToGrid w:val="0"/>
        <w:spacing w:line="360" w:lineRule="auto"/>
        <w:jc w:val="both"/>
        <w:rPr>
          <w:rFonts w:ascii="Book Antiqua" w:hAnsi="Book Antiqua"/>
        </w:rPr>
      </w:pPr>
      <w:r w:rsidRPr="000D05D0">
        <w:rPr>
          <w:rFonts w:ascii="Book Antiqua" w:hAnsi="Book Antiqua"/>
          <w:bCs/>
        </w:rPr>
        <w:t>Medical</w:t>
      </w:r>
      <w:r w:rsidRPr="000D05D0">
        <w:rPr>
          <w:rFonts w:ascii="Book Antiqua" w:hAnsi="Book Antiqua"/>
        </w:rPr>
        <w:t xml:space="preserve"> data </w:t>
      </w:r>
      <w:r w:rsidRPr="000D05D0">
        <w:rPr>
          <w:rFonts w:ascii="Book Antiqua" w:hAnsi="Book Antiqua"/>
          <w:bCs/>
        </w:rPr>
        <w:t xml:space="preserve">were collected </w:t>
      </w:r>
      <w:r w:rsidRPr="000D05D0">
        <w:rPr>
          <w:rFonts w:ascii="Book Antiqua" w:hAnsi="Book Antiqua"/>
        </w:rPr>
        <w:t xml:space="preserve">from subjects who underwent </w:t>
      </w:r>
      <w:proofErr w:type="spellStart"/>
      <w:r w:rsidRPr="000D05D0">
        <w:rPr>
          <w:rFonts w:ascii="Book Antiqua" w:hAnsi="Book Antiqua"/>
        </w:rPr>
        <w:t>tran</w:t>
      </w:r>
      <w:r w:rsidRPr="000D05D0">
        <w:rPr>
          <w:rFonts w:ascii="Book Antiqua" w:hAnsi="Book Antiqua"/>
        </w:rPr>
        <w:t>snasal</w:t>
      </w:r>
      <w:proofErr w:type="spellEnd"/>
      <w:r w:rsidRPr="000D05D0">
        <w:rPr>
          <w:rFonts w:ascii="Book Antiqua" w:hAnsi="Book Antiqua"/>
        </w:rPr>
        <w:t xml:space="preserve"> gastroscopy between October 2016 and October 2018. </w:t>
      </w:r>
      <w:r w:rsidRPr="000D05D0">
        <w:rPr>
          <w:rFonts w:ascii="Book Antiqua" w:hAnsi="Book Antiqua"/>
          <w:bCs/>
        </w:rPr>
        <w:t>For each</w:t>
      </w:r>
      <w:r w:rsidRPr="000D05D0">
        <w:rPr>
          <w:rFonts w:ascii="Book Antiqua" w:hAnsi="Book Antiqua"/>
        </w:rPr>
        <w:t xml:space="preserve"> study </w:t>
      </w:r>
      <w:r w:rsidRPr="000D05D0">
        <w:rPr>
          <w:rFonts w:ascii="Book Antiqua" w:hAnsi="Book Antiqua"/>
          <w:bCs/>
        </w:rPr>
        <w:t>subject,</w:t>
      </w:r>
      <w:r w:rsidRPr="000D05D0">
        <w:rPr>
          <w:rFonts w:ascii="Book Antiqua" w:hAnsi="Book Antiqua"/>
        </w:rPr>
        <w:t xml:space="preserve"> serum PG levels and presence of </w:t>
      </w:r>
      <w:r w:rsidRPr="000D05D0">
        <w:rPr>
          <w:rFonts w:ascii="Book Antiqua" w:hAnsi="Book Antiqua"/>
          <w:i/>
        </w:rPr>
        <w:t>Helicobacter pylori</w:t>
      </w:r>
      <w:r w:rsidRPr="000D05D0">
        <w:rPr>
          <w:rFonts w:ascii="Book Antiqua" w:hAnsi="Book Antiqua"/>
        </w:rPr>
        <w:t xml:space="preserve"> (</w:t>
      </w:r>
      <w:r w:rsidRPr="000D05D0">
        <w:rPr>
          <w:rFonts w:ascii="Book Antiqua" w:hAnsi="Book Antiqua"/>
          <w:i/>
        </w:rPr>
        <w:t>H. pylori</w:t>
      </w:r>
      <w:r w:rsidRPr="000D05D0">
        <w:rPr>
          <w:rFonts w:ascii="Book Antiqua" w:hAnsi="Book Antiqua"/>
        </w:rPr>
        <w:t xml:space="preserve">) infection were investigated. Pathology was evaluated using the Operative Link for Gastritis Assessment (OLGA) </w:t>
      </w:r>
      <w:r w:rsidRPr="000D05D0">
        <w:rPr>
          <w:rFonts w:ascii="Book Antiqua" w:hAnsi="Book Antiqua"/>
        </w:rPr>
        <w:t>classification and Operative Link on Gastric Intestinal Metaplasia Assessment (OLGIM) systems. All statistical analyses were carried out using SPSS statistical software.</w:t>
      </w:r>
    </w:p>
    <w:p w:rsidR="00D67EA3" w:rsidRPr="000D05D0" w:rsidRDefault="00D67EA3">
      <w:pPr>
        <w:adjustRightInd w:val="0"/>
        <w:snapToGrid w:val="0"/>
        <w:spacing w:line="360" w:lineRule="auto"/>
        <w:jc w:val="both"/>
        <w:rPr>
          <w:rFonts w:ascii="Book Antiqua" w:hAnsi="Book Antiqua"/>
        </w:rPr>
      </w:pP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rPr>
        <w:t>RESULTS</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rPr>
        <w:t>A total of 2256 subjects were enrolled and 1922 cases were finally included</w:t>
      </w:r>
      <w:r w:rsidRPr="000D05D0">
        <w:rPr>
          <w:rFonts w:ascii="Book Antiqua" w:hAnsi="Book Antiqua"/>
          <w:bCs/>
        </w:rPr>
        <w:t xml:space="preserve"> i</w:t>
      </w:r>
      <w:r w:rsidRPr="000D05D0">
        <w:rPr>
          <w:rFonts w:ascii="Book Antiqua" w:hAnsi="Book Antiqua"/>
          <w:bCs/>
        </w:rPr>
        <w:t>n the study</w:t>
      </w:r>
      <w:r w:rsidRPr="000D05D0">
        <w:rPr>
          <w:rFonts w:ascii="Book Antiqua" w:eastAsia="Book Antiqua" w:hAnsi="Book Antiqua" w:cs="Book Antiqua"/>
        </w:rPr>
        <w:t xml:space="preserve">. Based on the OLGA grading system, the levels of PGI </w:t>
      </w:r>
      <w:r w:rsidRPr="000D05D0">
        <w:rPr>
          <w:rFonts w:ascii="Book Antiqua" w:hAnsi="Book Antiqua"/>
        </w:rPr>
        <w:t xml:space="preserve">were </w:t>
      </w:r>
      <w:r w:rsidRPr="000D05D0">
        <w:rPr>
          <w:rFonts w:ascii="Book Antiqua" w:hAnsi="Book Antiqua"/>
          <w:bCs/>
        </w:rPr>
        <w:t>slightly</w:t>
      </w:r>
      <w:r w:rsidRPr="000D05D0">
        <w:rPr>
          <w:rFonts w:ascii="Book Antiqua" w:hAnsi="Book Antiqua"/>
        </w:rPr>
        <w:t xml:space="preserve"> decreased,</w:t>
      </w:r>
      <w:r w:rsidRPr="000D05D0">
        <w:rPr>
          <w:rFonts w:ascii="Book Antiqua" w:eastAsia="Book Antiqua" w:hAnsi="Book Antiqua" w:cs="Book Antiqua"/>
        </w:rPr>
        <w:t xml:space="preserve"> while those of PGII were </w:t>
      </w:r>
      <w:r w:rsidRPr="000D05D0">
        <w:rPr>
          <w:rFonts w:ascii="Book Antiqua" w:hAnsi="Book Antiqua"/>
          <w:bCs/>
        </w:rPr>
        <w:t>slightly</w:t>
      </w:r>
      <w:r w:rsidRPr="000D05D0">
        <w:rPr>
          <w:rFonts w:ascii="Book Antiqua" w:hAnsi="Book Antiqua"/>
        </w:rPr>
        <w:t xml:space="preserve"> increased. </w:t>
      </w:r>
      <w:r w:rsidRPr="000D05D0">
        <w:rPr>
          <w:rFonts w:ascii="Book Antiqua" w:eastAsia="Book Antiqua" w:hAnsi="Book Antiqua" w:cs="Book Antiqua"/>
        </w:rPr>
        <w:t>The PGI/PGII ratio (PGR) was reduced with increasing atrophy. The association between PG and OLGA grading was higher comp</w:t>
      </w:r>
      <w:r w:rsidRPr="000D05D0">
        <w:rPr>
          <w:rFonts w:ascii="Book Antiqua" w:eastAsia="Book Antiqua" w:hAnsi="Book Antiqua" w:cs="Book Antiqua"/>
        </w:rPr>
        <w:t xml:space="preserve">ared with that between PG and the OLGIM grading system. Compared with the OLGA-0 group, a statistically significant difference was observed in the mean age of </w:t>
      </w:r>
      <w:r w:rsidRPr="000D05D0">
        <w:rPr>
          <w:rFonts w:ascii="Book Antiqua" w:eastAsia="Book Antiqua" w:hAnsi="Book Antiqua" w:cs="Book Antiqua"/>
        </w:rPr>
        <w:lastRenderedPageBreak/>
        <w:t>OLGA-I, III, and IV groups (</w:t>
      </w:r>
      <w:r w:rsidRPr="000D05D0">
        <w:rPr>
          <w:rFonts w:ascii="Book Antiqua" w:eastAsia="Book Antiqua" w:hAnsi="Book Antiqua" w:cs="Book Antiqua"/>
          <w:i/>
        </w:rPr>
        <w:t xml:space="preserve">P </w:t>
      </w:r>
      <w:r w:rsidRPr="000D05D0">
        <w:rPr>
          <w:rFonts w:ascii="Book Antiqua" w:eastAsia="Book Antiqua" w:hAnsi="Book Antiqua" w:cs="Book Antiqua"/>
        </w:rPr>
        <w:t xml:space="preserve">&lt; 0.05). In the </w:t>
      </w:r>
      <w:r w:rsidRPr="000D05D0">
        <w:rPr>
          <w:rFonts w:ascii="Book Antiqua" w:hAnsi="Book Antiqua"/>
          <w:i/>
        </w:rPr>
        <w:t>H. pylori</w:t>
      </w:r>
      <w:r w:rsidRPr="000D05D0">
        <w:rPr>
          <w:rFonts w:ascii="Book Antiqua" w:eastAsia="Book Antiqua" w:hAnsi="Book Antiqua" w:cs="Book Antiqua"/>
        </w:rPr>
        <w:t xml:space="preserve">-positive subjects, the PGR levels were </w:t>
      </w:r>
      <w:r w:rsidRPr="000D05D0">
        <w:rPr>
          <w:rFonts w:ascii="Book Antiqua" w:eastAsia="Book Antiqua" w:hAnsi="Book Antiqua" w:cs="Book Antiqua"/>
        </w:rPr>
        <w:t>notably lower in the OLGA-I, II, and III groups compared with the OLGA-0 group (</w:t>
      </w:r>
      <w:r w:rsidRPr="000D05D0">
        <w:rPr>
          <w:rFonts w:ascii="Book Antiqua" w:eastAsia="Book Antiqua" w:hAnsi="Book Antiqua" w:cs="Book Antiqua"/>
          <w:i/>
        </w:rPr>
        <w:t xml:space="preserve">P </w:t>
      </w:r>
      <w:r w:rsidRPr="000D05D0">
        <w:rPr>
          <w:rFonts w:ascii="Book Antiqua" w:eastAsia="Book Antiqua" w:hAnsi="Book Antiqua" w:cs="Book Antiqua"/>
        </w:rPr>
        <w:t>&lt;</w:t>
      </w:r>
      <w:r w:rsidRPr="000D05D0">
        <w:rPr>
          <w:rFonts w:ascii="Book Antiqua" w:eastAsia="Book Antiqua" w:hAnsi="Book Antiqua" w:cs="Book Antiqua"/>
          <w:i/>
        </w:rPr>
        <w:t xml:space="preserve"> </w:t>
      </w:r>
      <w:r w:rsidRPr="000D05D0">
        <w:rPr>
          <w:rFonts w:ascii="Book Antiqua" w:eastAsia="Book Antiqua" w:hAnsi="Book Antiqua" w:cs="Book Antiqua"/>
        </w:rPr>
        <w:t xml:space="preserve">0.05). </w:t>
      </w:r>
      <w:r w:rsidRPr="000D05D0">
        <w:rPr>
          <w:rFonts w:ascii="Book Antiqua" w:hAnsi="Book Antiqua"/>
          <w:i/>
        </w:rPr>
        <w:t>H. pylori</w:t>
      </w:r>
      <w:r w:rsidRPr="000D05D0">
        <w:rPr>
          <w:rFonts w:ascii="Book Antiqua" w:eastAsia="Book Antiqua" w:hAnsi="Book Antiqua" w:cs="Book Antiqua"/>
        </w:rPr>
        <w:t xml:space="preserve">-positive subjects exhibited significantly higher PGI and PGII serum levels and a significantly lower PGR compared with </w:t>
      </w:r>
      <w:r w:rsidRPr="000D05D0">
        <w:rPr>
          <w:rFonts w:ascii="Book Antiqua" w:hAnsi="Book Antiqua"/>
          <w:i/>
        </w:rPr>
        <w:t>H. pylori</w:t>
      </w:r>
      <w:r w:rsidRPr="000D05D0">
        <w:rPr>
          <w:rFonts w:ascii="Book Antiqua" w:eastAsia="Book Antiqua" w:hAnsi="Book Antiqua" w:cs="Book Antiqua"/>
        </w:rPr>
        <w:t>-negative patients in diffe</w:t>
      </w:r>
      <w:r w:rsidRPr="000D05D0">
        <w:rPr>
          <w:rFonts w:ascii="Book Antiqua" w:eastAsia="Book Antiqua" w:hAnsi="Book Antiqua" w:cs="Book Antiqua"/>
        </w:rPr>
        <w:t>rent OLGA groups (</w:t>
      </w:r>
      <w:r w:rsidRPr="000D05D0">
        <w:rPr>
          <w:rFonts w:ascii="Book Antiqua" w:eastAsia="Book Antiqua" w:hAnsi="Book Antiqua" w:cs="Book Antiqua"/>
          <w:i/>
        </w:rPr>
        <w:t xml:space="preserve">P </w:t>
      </w:r>
      <w:r w:rsidRPr="000D05D0">
        <w:rPr>
          <w:rFonts w:ascii="Book Antiqua" w:eastAsia="Book Antiqua" w:hAnsi="Book Antiqua" w:cs="Book Antiqua"/>
        </w:rPr>
        <w:t xml:space="preserve">&lt; 0.05). </w:t>
      </w:r>
    </w:p>
    <w:p w:rsidR="00D67EA3" w:rsidRPr="000D05D0" w:rsidRDefault="00D67EA3">
      <w:pPr>
        <w:adjustRightInd w:val="0"/>
        <w:snapToGrid w:val="0"/>
        <w:spacing w:line="360" w:lineRule="auto"/>
        <w:jc w:val="both"/>
        <w:rPr>
          <w:rFonts w:ascii="Book Antiqua" w:hAnsi="Book Antiqua"/>
        </w:rPr>
      </w:pP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rPr>
        <w:t>CONCLUSION</w:t>
      </w:r>
    </w:p>
    <w:p w:rsidR="00D67EA3" w:rsidRPr="000D05D0" w:rsidRDefault="003B5374">
      <w:pPr>
        <w:autoSpaceDE w:val="0"/>
        <w:autoSpaceDN w:val="0"/>
        <w:adjustRightInd w:val="0"/>
        <w:snapToGrid w:val="0"/>
        <w:spacing w:line="360" w:lineRule="auto"/>
        <w:jc w:val="both"/>
        <w:rPr>
          <w:rFonts w:ascii="Book Antiqua" w:hAnsi="Book Antiqua"/>
        </w:rPr>
      </w:pPr>
      <w:r w:rsidRPr="000D05D0">
        <w:rPr>
          <w:rFonts w:ascii="Book Antiqua" w:hAnsi="Book Antiqua"/>
          <w:bCs/>
        </w:rPr>
        <w:t>Serum PG</w:t>
      </w:r>
      <w:r w:rsidRPr="000D05D0">
        <w:rPr>
          <w:rFonts w:ascii="Book Antiqua" w:hAnsi="Book Antiqua"/>
        </w:rPr>
        <w:t xml:space="preserve"> levels </w:t>
      </w:r>
      <w:r w:rsidRPr="000D05D0">
        <w:rPr>
          <w:rFonts w:ascii="Book Antiqua" w:hAnsi="Book Antiqua"/>
          <w:bCs/>
        </w:rPr>
        <w:t>may represent a</w:t>
      </w:r>
      <w:r w:rsidRPr="000D05D0">
        <w:rPr>
          <w:rFonts w:ascii="Book Antiqua" w:hAnsi="Book Antiqua"/>
        </w:rPr>
        <w:t xml:space="preserve"> non-invasive screening </w:t>
      </w:r>
      <w:r w:rsidRPr="000D05D0">
        <w:rPr>
          <w:rFonts w:ascii="Book Antiqua" w:hAnsi="Book Antiqua"/>
          <w:bCs/>
        </w:rPr>
        <w:t>marker</w:t>
      </w:r>
      <w:r w:rsidRPr="000D05D0">
        <w:rPr>
          <w:rFonts w:ascii="Book Antiqua" w:hAnsi="Book Antiqua"/>
        </w:rPr>
        <w:t xml:space="preserve"> for gastric mucosal atrophy in asymptomatic subjects.</w:t>
      </w:r>
    </w:p>
    <w:p w:rsidR="00D67EA3" w:rsidRPr="000D05D0" w:rsidRDefault="00D67EA3">
      <w:pPr>
        <w:adjustRightInd w:val="0"/>
        <w:snapToGrid w:val="0"/>
        <w:spacing w:line="360" w:lineRule="auto"/>
        <w:jc w:val="both"/>
        <w:rPr>
          <w:rFonts w:ascii="Book Antiqua" w:hAnsi="Book Antiqua"/>
        </w:rPr>
      </w:pPr>
    </w:p>
    <w:p w:rsidR="00D67EA3" w:rsidRPr="000D05D0" w:rsidRDefault="003B5374">
      <w:pPr>
        <w:autoSpaceDE w:val="0"/>
        <w:autoSpaceDN w:val="0"/>
        <w:adjustRightInd w:val="0"/>
        <w:snapToGrid w:val="0"/>
        <w:spacing w:line="360" w:lineRule="auto"/>
        <w:jc w:val="both"/>
        <w:rPr>
          <w:rFonts w:ascii="Book Antiqua" w:hAnsi="Book Antiqua"/>
        </w:rPr>
      </w:pPr>
      <w:r w:rsidRPr="000D05D0">
        <w:rPr>
          <w:rFonts w:ascii="Book Antiqua" w:eastAsia="Book Antiqua" w:hAnsi="Book Antiqua" w:cs="Book Antiqua"/>
          <w:b/>
          <w:bCs/>
        </w:rPr>
        <w:t xml:space="preserve">Key Words: </w:t>
      </w:r>
      <w:r w:rsidRPr="000D05D0">
        <w:rPr>
          <w:rFonts w:ascii="Book Antiqua" w:hAnsi="Book Antiqua"/>
        </w:rPr>
        <w:t xml:space="preserve">Pepsinogen; </w:t>
      </w:r>
      <w:r w:rsidRPr="000D05D0">
        <w:rPr>
          <w:rFonts w:ascii="Book Antiqua" w:hAnsi="Book Antiqua"/>
          <w:i/>
        </w:rPr>
        <w:t>Helicobacter pylori</w:t>
      </w:r>
      <w:r w:rsidRPr="000D05D0">
        <w:rPr>
          <w:rFonts w:ascii="Book Antiqua" w:hAnsi="Book Antiqua"/>
        </w:rPr>
        <w:t>; Operative Link for Gastritis Assessment; Atrophic gas</w:t>
      </w:r>
      <w:r w:rsidRPr="000D05D0">
        <w:rPr>
          <w:rFonts w:ascii="Book Antiqua" w:hAnsi="Book Antiqua"/>
        </w:rPr>
        <w:t>tritis</w:t>
      </w:r>
      <w:r w:rsidRPr="000D05D0">
        <w:rPr>
          <w:rFonts w:ascii="Book Antiqua" w:hAnsi="Book Antiqua"/>
          <w:bCs/>
        </w:rPr>
        <w:t>; Gastric mucosal atrophy; Biomarker</w:t>
      </w:r>
    </w:p>
    <w:p w:rsidR="000D05D0" w:rsidRPr="000D05D0" w:rsidRDefault="000D05D0" w:rsidP="000D05D0">
      <w:pPr>
        <w:spacing w:line="360" w:lineRule="auto"/>
        <w:rPr>
          <w:rFonts w:ascii="Book Antiqua" w:hAnsi="Book Antiqua" w:cs="Book Antiqua"/>
          <w:b/>
          <w:color w:val="000000"/>
        </w:rPr>
      </w:pPr>
    </w:p>
    <w:p w:rsidR="000D05D0" w:rsidRPr="000D05D0" w:rsidRDefault="000D05D0" w:rsidP="000D05D0">
      <w:pPr>
        <w:spacing w:line="360" w:lineRule="auto"/>
        <w:rPr>
          <w:rFonts w:ascii="Book Antiqua" w:eastAsia="Book Antiqua" w:hAnsi="Book Antiqua" w:cs="Book Antiqua"/>
          <w:color w:val="000000"/>
        </w:rPr>
      </w:pPr>
      <w:proofErr w:type="gramStart"/>
      <w:r w:rsidRPr="000D05D0">
        <w:rPr>
          <w:rFonts w:ascii="Book Antiqua" w:eastAsia="Book Antiqua" w:hAnsi="Book Antiqua" w:cs="Book Antiqua" w:hint="eastAsia"/>
          <w:b/>
          <w:color w:val="000000"/>
        </w:rPr>
        <w:t>©</w:t>
      </w:r>
      <w:r w:rsidRPr="000D05D0">
        <w:rPr>
          <w:rFonts w:ascii="Book Antiqua" w:eastAsia="Book Antiqua" w:hAnsi="Book Antiqua" w:cs="Book Antiqua"/>
          <w:b/>
          <w:color w:val="000000"/>
        </w:rPr>
        <w:t>The</w:t>
      </w:r>
      <w:r w:rsidRPr="000D05D0">
        <w:rPr>
          <w:rFonts w:ascii="Book Antiqua" w:eastAsia="Book Antiqua" w:hAnsi="Book Antiqua" w:cs="Book Antiqua"/>
          <w:color w:val="000000"/>
        </w:rPr>
        <w:t xml:space="preserve"> </w:t>
      </w:r>
      <w:r w:rsidRPr="000D05D0">
        <w:rPr>
          <w:rFonts w:ascii="Book Antiqua" w:eastAsia="Book Antiqua" w:hAnsi="Book Antiqua" w:cs="Book Antiqua"/>
          <w:b/>
          <w:color w:val="000000"/>
        </w:rPr>
        <w:t>Author(s) 2021.</w:t>
      </w:r>
      <w:proofErr w:type="gramEnd"/>
      <w:r w:rsidRPr="000D05D0">
        <w:rPr>
          <w:rFonts w:ascii="Book Antiqua" w:eastAsia="Book Antiqua" w:hAnsi="Book Antiqua" w:cs="Book Antiqua"/>
          <w:b/>
          <w:color w:val="000000"/>
        </w:rPr>
        <w:t xml:space="preserve"> </w:t>
      </w:r>
      <w:proofErr w:type="gramStart"/>
      <w:r w:rsidRPr="000D05D0">
        <w:rPr>
          <w:rFonts w:ascii="Book Antiqua" w:eastAsia="Book Antiqua" w:hAnsi="Book Antiqua" w:cs="Book Antiqua"/>
          <w:color w:val="000000"/>
        </w:rPr>
        <w:t xml:space="preserve">Published by </w:t>
      </w:r>
      <w:proofErr w:type="spellStart"/>
      <w:r w:rsidRPr="000D05D0">
        <w:rPr>
          <w:rFonts w:ascii="Book Antiqua" w:eastAsia="Book Antiqua" w:hAnsi="Book Antiqua" w:cs="Book Antiqua"/>
          <w:color w:val="000000"/>
        </w:rPr>
        <w:t>Baishideng</w:t>
      </w:r>
      <w:proofErr w:type="spellEnd"/>
      <w:r w:rsidRPr="000D05D0">
        <w:rPr>
          <w:rFonts w:ascii="Book Antiqua" w:eastAsia="Book Antiqua" w:hAnsi="Book Antiqua" w:cs="Book Antiqua"/>
          <w:color w:val="000000"/>
        </w:rPr>
        <w:t xml:space="preserve"> Publishing Group Inc.</w:t>
      </w:r>
      <w:proofErr w:type="gramEnd"/>
      <w:r w:rsidRPr="000D05D0">
        <w:rPr>
          <w:rFonts w:ascii="Book Antiqua" w:eastAsia="Book Antiqua" w:hAnsi="Book Antiqua" w:cs="Book Antiqua"/>
          <w:color w:val="000000"/>
        </w:rPr>
        <w:t xml:space="preserve"> All rights reserved. </w:t>
      </w:r>
    </w:p>
    <w:p w:rsidR="00D67EA3" w:rsidRPr="000D05D0" w:rsidRDefault="00D67EA3">
      <w:pPr>
        <w:adjustRightInd w:val="0"/>
        <w:snapToGrid w:val="0"/>
        <w:spacing w:line="360" w:lineRule="auto"/>
        <w:jc w:val="both"/>
        <w:rPr>
          <w:rFonts w:ascii="Book Antiqua" w:hAnsi="Book Antiqua"/>
        </w:rPr>
      </w:pPr>
    </w:p>
    <w:p w:rsidR="000D05D0" w:rsidRPr="000D05D0" w:rsidRDefault="000D05D0">
      <w:pPr>
        <w:adjustRightInd w:val="0"/>
        <w:snapToGrid w:val="0"/>
        <w:spacing w:line="360" w:lineRule="auto"/>
        <w:jc w:val="both"/>
        <w:rPr>
          <w:rFonts w:ascii="Book Antiqua" w:hAnsi="Book Antiqua" w:cs="Book Antiqua" w:hint="eastAsia"/>
          <w:lang w:eastAsia="zh-CN"/>
        </w:rPr>
      </w:pPr>
      <w:r w:rsidRPr="000D05D0">
        <w:rPr>
          <w:rFonts w:ascii="Book Antiqua" w:eastAsia="Book Antiqua" w:hAnsi="Book Antiqua" w:cs="Book Antiqua"/>
          <w:b/>
          <w:color w:val="000000"/>
        </w:rPr>
        <w:t>Citation:</w:t>
      </w:r>
      <w:r w:rsidRPr="000D05D0">
        <w:rPr>
          <w:rFonts w:ascii="Book Antiqua" w:eastAsia="Book Antiqua" w:hAnsi="Book Antiqua" w:cs="Book Antiqua"/>
          <w:color w:val="000000"/>
        </w:rPr>
        <w:t xml:space="preserve"> </w:t>
      </w:r>
      <w:proofErr w:type="spellStart"/>
      <w:proofErr w:type="gramStart"/>
      <w:r w:rsidR="003B5374" w:rsidRPr="000D05D0">
        <w:rPr>
          <w:rFonts w:ascii="Book Antiqua" w:eastAsia="Book Antiqua" w:hAnsi="Book Antiqua" w:cs="Book Antiqua"/>
        </w:rPr>
        <w:t>Cai</w:t>
      </w:r>
      <w:proofErr w:type="spellEnd"/>
      <w:proofErr w:type="gramEnd"/>
      <w:r w:rsidR="003B5374" w:rsidRPr="000D05D0">
        <w:rPr>
          <w:rFonts w:ascii="Book Antiqua" w:eastAsia="Book Antiqua" w:hAnsi="Book Antiqua" w:cs="Book Antiqua"/>
        </w:rPr>
        <w:t xml:space="preserve"> HL, Tong YL. </w:t>
      </w:r>
      <w:proofErr w:type="gramStart"/>
      <w:r w:rsidR="003B5374" w:rsidRPr="000D05D0">
        <w:rPr>
          <w:rFonts w:ascii="Book Antiqua" w:eastAsia="Book Antiqua" w:hAnsi="Book Antiqua" w:cs="Book Antiqua"/>
        </w:rPr>
        <w:t>Association of serum pepsinogen with degree of gastric mucosal atrophy in an asymptomatic population.</w:t>
      </w:r>
      <w:proofErr w:type="gramEnd"/>
      <w:r w:rsidR="003B5374" w:rsidRPr="000D05D0">
        <w:rPr>
          <w:rFonts w:ascii="Book Antiqua" w:eastAsia="Book Antiqua" w:hAnsi="Book Antiqua" w:cs="Book Antiqua"/>
        </w:rPr>
        <w:t xml:space="preserve"> </w:t>
      </w:r>
      <w:r w:rsidR="003B5374" w:rsidRPr="000D05D0">
        <w:rPr>
          <w:rFonts w:ascii="Book Antiqua" w:eastAsia="Book Antiqua" w:hAnsi="Book Antiqua" w:cs="Book Antiqua"/>
          <w:i/>
          <w:iCs/>
        </w:rPr>
        <w:t xml:space="preserve">World J </w:t>
      </w:r>
      <w:proofErr w:type="spellStart"/>
      <w:r w:rsidR="003B5374" w:rsidRPr="000D05D0">
        <w:rPr>
          <w:rFonts w:ascii="Book Antiqua" w:eastAsia="Book Antiqua" w:hAnsi="Book Antiqua" w:cs="Book Antiqua"/>
          <w:i/>
          <w:iCs/>
        </w:rPr>
        <w:t>Clin</w:t>
      </w:r>
      <w:proofErr w:type="spellEnd"/>
      <w:r w:rsidR="003B5374" w:rsidRPr="000D05D0">
        <w:rPr>
          <w:rFonts w:ascii="Book Antiqua" w:eastAsia="Book Antiqua" w:hAnsi="Book Antiqua" w:cs="Book Antiqua"/>
          <w:i/>
          <w:iCs/>
        </w:rPr>
        <w:t xml:space="preserve"> Cases</w:t>
      </w:r>
      <w:r w:rsidR="003B5374" w:rsidRPr="000D05D0">
        <w:rPr>
          <w:rFonts w:ascii="Book Antiqua" w:eastAsia="Book Antiqua" w:hAnsi="Book Antiqua" w:cs="Book Antiqua"/>
        </w:rPr>
        <w:t xml:space="preserve"> 2021; </w:t>
      </w:r>
      <w:r w:rsidR="003B5374" w:rsidRPr="000D05D0">
        <w:rPr>
          <w:rFonts w:ascii="Book Antiqua" w:eastAsia="宋体" w:hAnsi="Book Antiqua" w:cs="Book Antiqua" w:hint="eastAsia"/>
          <w:lang w:eastAsia="zh-CN"/>
        </w:rPr>
        <w:t>9</w:t>
      </w:r>
      <w:r w:rsidR="003B5374" w:rsidRPr="000D05D0">
        <w:rPr>
          <w:rFonts w:ascii="Book Antiqua" w:eastAsia="Book Antiqua" w:hAnsi="Book Antiqua" w:cs="Book Antiqua"/>
        </w:rPr>
        <w:t>(</w:t>
      </w:r>
      <w:r w:rsidR="003B5374" w:rsidRPr="000D05D0">
        <w:rPr>
          <w:rFonts w:ascii="Book Antiqua" w:eastAsia="宋体" w:hAnsi="Book Antiqua" w:cs="Book Antiqua" w:hint="eastAsia"/>
          <w:lang w:eastAsia="zh-CN"/>
        </w:rPr>
        <w:t>31</w:t>
      </w:r>
      <w:r w:rsidR="003B5374" w:rsidRPr="000D05D0">
        <w:rPr>
          <w:rFonts w:ascii="Book Antiqua" w:eastAsia="Book Antiqua" w:hAnsi="Book Antiqua" w:cs="Book Antiqua"/>
        </w:rPr>
        <w:t xml:space="preserve">): </w:t>
      </w:r>
      <w:r w:rsidR="00A03916" w:rsidRPr="000D05D0">
        <w:rPr>
          <w:rFonts w:ascii="Book Antiqua" w:hAnsi="Book Antiqua" w:cs="Book Antiqua" w:hint="eastAsia"/>
          <w:lang w:eastAsia="zh-CN"/>
        </w:rPr>
        <w:t>9431-</w:t>
      </w:r>
      <w:r w:rsidRPr="000D05D0">
        <w:rPr>
          <w:rFonts w:ascii="Book Antiqua" w:hAnsi="Book Antiqua" w:cs="Book Antiqua" w:hint="eastAsia"/>
          <w:lang w:eastAsia="zh-CN"/>
        </w:rPr>
        <w:t>9439</w:t>
      </w:r>
      <w:r w:rsidR="003B5374" w:rsidRPr="000D05D0">
        <w:rPr>
          <w:rFonts w:ascii="Book Antiqua" w:eastAsia="Book Antiqua" w:hAnsi="Book Antiqua" w:cs="Book Antiqua"/>
        </w:rPr>
        <w:t xml:space="preserve"> </w:t>
      </w:r>
    </w:p>
    <w:p w:rsidR="000D05D0" w:rsidRPr="000D05D0" w:rsidRDefault="003B5374">
      <w:pPr>
        <w:adjustRightInd w:val="0"/>
        <w:snapToGrid w:val="0"/>
        <w:spacing w:line="360" w:lineRule="auto"/>
        <w:jc w:val="both"/>
        <w:rPr>
          <w:rFonts w:ascii="Book Antiqua" w:hAnsi="Book Antiqua" w:cs="Book Antiqua" w:hint="eastAsia"/>
          <w:lang w:eastAsia="zh-CN"/>
        </w:rPr>
      </w:pPr>
      <w:r w:rsidRPr="000D05D0">
        <w:rPr>
          <w:rFonts w:ascii="Book Antiqua" w:eastAsia="Book Antiqua" w:hAnsi="Book Antiqua" w:cs="Book Antiqua"/>
        </w:rPr>
        <w:t xml:space="preserve">URL: </w:t>
      </w:r>
      <w:hyperlink r:id="rId9" w:history="1">
        <w:r w:rsidR="000D05D0" w:rsidRPr="000D05D0">
          <w:rPr>
            <w:rStyle w:val="a9"/>
            <w:rFonts w:ascii="Book Antiqua" w:eastAsia="Book Antiqua" w:hAnsi="Book Antiqua" w:cs="Book Antiqua"/>
          </w:rPr>
          <w:t>https://www.wjgnet.com/2307-8960/full/v</w:t>
        </w:r>
        <w:r w:rsidR="000D05D0" w:rsidRPr="000D05D0">
          <w:rPr>
            <w:rStyle w:val="a9"/>
            <w:rFonts w:ascii="Book Antiqua" w:eastAsia="宋体" w:hAnsi="Book Antiqua" w:cs="Book Antiqua" w:hint="eastAsia"/>
            <w:lang w:eastAsia="zh-CN"/>
          </w:rPr>
          <w:t>9</w:t>
        </w:r>
        <w:r w:rsidR="000D05D0" w:rsidRPr="000D05D0">
          <w:rPr>
            <w:rStyle w:val="a9"/>
            <w:rFonts w:ascii="Book Antiqua" w:eastAsia="Book Antiqua" w:hAnsi="Book Antiqua" w:cs="Book Antiqua"/>
          </w:rPr>
          <w:t>/i</w:t>
        </w:r>
        <w:r w:rsidR="000D05D0" w:rsidRPr="000D05D0">
          <w:rPr>
            <w:rStyle w:val="a9"/>
            <w:rFonts w:ascii="Book Antiqua" w:eastAsia="宋体" w:hAnsi="Book Antiqua" w:cs="Book Antiqua" w:hint="eastAsia"/>
            <w:lang w:eastAsia="zh-CN"/>
          </w:rPr>
          <w:t>31</w:t>
        </w:r>
        <w:r w:rsidR="000D05D0" w:rsidRPr="000D05D0">
          <w:rPr>
            <w:rStyle w:val="a9"/>
            <w:rFonts w:ascii="Book Antiqua" w:eastAsia="Book Antiqua" w:hAnsi="Book Antiqua" w:cs="Book Antiqua"/>
          </w:rPr>
          <w:t>/</w:t>
        </w:r>
        <w:r w:rsidR="000D05D0" w:rsidRPr="000D05D0">
          <w:rPr>
            <w:rStyle w:val="a9"/>
            <w:rFonts w:ascii="Book Antiqua" w:hAnsi="Book Antiqua" w:cs="Book Antiqua" w:hint="eastAsia"/>
            <w:lang w:eastAsia="zh-CN"/>
          </w:rPr>
          <w:t>9431</w:t>
        </w:r>
        <w:r w:rsidR="000D05D0" w:rsidRPr="000D05D0">
          <w:rPr>
            <w:rStyle w:val="a9"/>
            <w:rFonts w:ascii="Book Antiqua" w:eastAsia="Book Antiqua" w:hAnsi="Book Antiqua" w:cs="Book Antiqua"/>
          </w:rPr>
          <w:t>.htm</w:t>
        </w:r>
      </w:hyperlink>
      <w:r w:rsidRPr="000D05D0">
        <w:rPr>
          <w:rFonts w:ascii="Book Antiqua" w:eastAsia="Book Antiqua" w:hAnsi="Book Antiqua" w:cs="Book Antiqua"/>
        </w:rPr>
        <w:t xml:space="preserve"> </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rPr>
        <w:t>DOI: https://dx.doi.org/10.12998/wjcc.v</w:t>
      </w:r>
      <w:r w:rsidRPr="000D05D0">
        <w:rPr>
          <w:rFonts w:ascii="Book Antiqua" w:eastAsia="宋体" w:hAnsi="Book Antiqua" w:cs="Book Antiqua" w:hint="eastAsia"/>
          <w:lang w:eastAsia="zh-CN"/>
        </w:rPr>
        <w:t>9</w:t>
      </w:r>
      <w:r w:rsidRPr="000D05D0">
        <w:rPr>
          <w:rFonts w:ascii="Book Antiqua" w:eastAsia="Book Antiqua" w:hAnsi="Book Antiqua" w:cs="Book Antiqua"/>
        </w:rPr>
        <w:t>.i</w:t>
      </w:r>
      <w:r w:rsidRPr="000D05D0">
        <w:rPr>
          <w:rFonts w:ascii="Book Antiqua" w:eastAsia="宋体" w:hAnsi="Book Antiqua" w:cs="Book Antiqua" w:hint="eastAsia"/>
          <w:lang w:eastAsia="zh-CN"/>
        </w:rPr>
        <w:t>31</w:t>
      </w:r>
      <w:r w:rsidRPr="000D05D0">
        <w:rPr>
          <w:rFonts w:ascii="Book Antiqua" w:eastAsia="Book Antiqua" w:hAnsi="Book Antiqua" w:cs="Book Antiqua"/>
        </w:rPr>
        <w:t>.</w:t>
      </w:r>
      <w:r w:rsidR="000D05D0" w:rsidRPr="000D05D0">
        <w:rPr>
          <w:rFonts w:ascii="Book Antiqua" w:hAnsi="Book Antiqua" w:cs="Book Antiqua" w:hint="eastAsia"/>
          <w:lang w:eastAsia="zh-CN"/>
        </w:rPr>
        <w:t>9431</w:t>
      </w:r>
    </w:p>
    <w:p w:rsidR="00D67EA3" w:rsidRPr="000D05D0" w:rsidRDefault="00D67EA3">
      <w:pPr>
        <w:adjustRightInd w:val="0"/>
        <w:snapToGrid w:val="0"/>
        <w:spacing w:line="360" w:lineRule="auto"/>
        <w:jc w:val="both"/>
        <w:rPr>
          <w:rFonts w:ascii="Book Antiqua" w:hAnsi="Book Antiqua"/>
        </w:rPr>
      </w:pPr>
    </w:p>
    <w:p w:rsidR="00D67EA3" w:rsidRPr="000D05D0" w:rsidRDefault="003B5374">
      <w:pPr>
        <w:autoSpaceDE w:val="0"/>
        <w:autoSpaceDN w:val="0"/>
        <w:adjustRightInd w:val="0"/>
        <w:snapToGrid w:val="0"/>
        <w:spacing w:line="360" w:lineRule="auto"/>
        <w:jc w:val="both"/>
        <w:rPr>
          <w:rFonts w:ascii="Book Antiqua" w:hAnsi="Book Antiqua"/>
        </w:rPr>
      </w:pPr>
      <w:r w:rsidRPr="000D05D0">
        <w:rPr>
          <w:rFonts w:ascii="Book Antiqua" w:eastAsia="Book Antiqua" w:hAnsi="Book Antiqua" w:cs="Book Antiqua"/>
          <w:b/>
          <w:bCs/>
        </w:rPr>
        <w:t xml:space="preserve">Core Tip: </w:t>
      </w:r>
      <w:r w:rsidRPr="000D05D0">
        <w:rPr>
          <w:rFonts w:ascii="Book Antiqua" w:eastAsia="Book Antiqua" w:hAnsi="Book Antiqua" w:cs="Book Antiqua"/>
        </w:rPr>
        <w:t xml:space="preserve">The current study evaluated the diagnostic value of serum pepsinogen (PG) as a screening </w:t>
      </w:r>
      <w:r w:rsidRPr="000D05D0">
        <w:rPr>
          <w:rFonts w:ascii="Book Antiqua" w:hAnsi="Book Antiqua"/>
        </w:rPr>
        <w:t>marker</w:t>
      </w:r>
      <w:r w:rsidRPr="000D05D0">
        <w:rPr>
          <w:rFonts w:ascii="Book Antiqua" w:eastAsia="Book Antiqua" w:hAnsi="Book Antiqua" w:cs="Book Antiqua"/>
        </w:rPr>
        <w:t xml:space="preserve"> for atrophic gastritis in asymptomatic healthy check-up populations in different regions of</w:t>
      </w:r>
      <w:r w:rsidRPr="000D05D0">
        <w:rPr>
          <w:rFonts w:ascii="Book Antiqua" w:eastAsia="Book Antiqua" w:hAnsi="Book Antiqua" w:cs="Book Antiqua"/>
        </w:rPr>
        <w:t xml:space="preserve"> China. </w:t>
      </w:r>
      <w:r w:rsidRPr="000D05D0">
        <w:rPr>
          <w:rFonts w:ascii="Book Antiqua" w:hAnsi="Book Antiqua"/>
        </w:rPr>
        <w:t>Serum PG levels were closely associated with Operative Link for Gastritis Assessment grading and could be used as an effective non-invasive screening tool for atrophic gastritis in asymptomatic subjects. In addition, better results could be obtaine</w:t>
      </w:r>
      <w:r w:rsidRPr="000D05D0">
        <w:rPr>
          <w:rFonts w:ascii="Book Antiqua" w:hAnsi="Book Antiqua"/>
        </w:rPr>
        <w:t xml:space="preserve">d in </w:t>
      </w:r>
      <w:r w:rsidRPr="000D05D0">
        <w:rPr>
          <w:rFonts w:ascii="Book Antiqua" w:hAnsi="Book Antiqua"/>
          <w:bCs/>
          <w:i/>
          <w:iCs/>
        </w:rPr>
        <w:t>Helicobacter pylori</w:t>
      </w:r>
      <w:r w:rsidRPr="000D05D0">
        <w:rPr>
          <w:rFonts w:ascii="Book Antiqua" w:hAnsi="Book Antiqua"/>
        </w:rPr>
        <w:t xml:space="preserve">-positive individuals. Screening is </w:t>
      </w:r>
      <w:r w:rsidRPr="000D05D0">
        <w:rPr>
          <w:rFonts w:ascii="Book Antiqua" w:hAnsi="Book Antiqua"/>
        </w:rPr>
        <w:lastRenderedPageBreak/>
        <w:t>more necessary in the elderly, and the application of the aforementioned screening tool may be beneficial for this population.</w:t>
      </w:r>
    </w:p>
    <w:p w:rsidR="00D67EA3" w:rsidRPr="000D05D0" w:rsidRDefault="00D67EA3">
      <w:pPr>
        <w:adjustRightInd w:val="0"/>
        <w:snapToGrid w:val="0"/>
        <w:spacing w:line="360" w:lineRule="auto"/>
        <w:jc w:val="both"/>
        <w:rPr>
          <w:rFonts w:ascii="Book Antiqua" w:hAnsi="Book Antiqua"/>
        </w:rPr>
      </w:pP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caps/>
          <w:u w:val="single"/>
        </w:rPr>
        <w:t>INTRODUCTION</w:t>
      </w:r>
    </w:p>
    <w:p w:rsidR="00D67EA3" w:rsidRPr="000D05D0" w:rsidRDefault="003B5374">
      <w:pPr>
        <w:adjustRightInd w:val="0"/>
        <w:snapToGrid w:val="0"/>
        <w:spacing w:line="360" w:lineRule="auto"/>
        <w:jc w:val="both"/>
        <w:rPr>
          <w:rFonts w:ascii="Book Antiqua" w:hAnsi="Book Antiqua"/>
        </w:rPr>
      </w:pPr>
      <w:r w:rsidRPr="000D05D0">
        <w:rPr>
          <w:rStyle w:val="tgt"/>
          <w:rFonts w:ascii="Book Antiqua" w:eastAsia="Book Antiqua" w:hAnsi="Book Antiqua" w:cs="Book Antiqua"/>
        </w:rPr>
        <w:t>In 2014, approximately 410400 new cases of gastric canc</w:t>
      </w:r>
      <w:r w:rsidRPr="000D05D0">
        <w:rPr>
          <w:rStyle w:val="tgt"/>
          <w:rFonts w:ascii="Book Antiqua" w:eastAsia="Book Antiqua" w:hAnsi="Book Antiqua" w:cs="Book Antiqua"/>
        </w:rPr>
        <w:t xml:space="preserve">er (GC) were diagnosed in China, accounting for 10.79% of all cancer </w:t>
      </w:r>
      <w:proofErr w:type="gramStart"/>
      <w:r w:rsidRPr="000D05D0">
        <w:rPr>
          <w:rStyle w:val="tgt"/>
          <w:rFonts w:ascii="Book Antiqua" w:eastAsia="Book Antiqua" w:hAnsi="Book Antiqua" w:cs="Book Antiqua"/>
        </w:rPr>
        <w:t>cases</w:t>
      </w:r>
      <w:r w:rsidRPr="000D05D0">
        <w:rPr>
          <w:rStyle w:val="tgt"/>
          <w:rFonts w:ascii="Book Antiqua" w:eastAsia="Book Antiqua" w:hAnsi="Book Antiqua" w:cs="Book Antiqua"/>
          <w:vertAlign w:val="superscript"/>
        </w:rPr>
        <w:t>[</w:t>
      </w:r>
      <w:proofErr w:type="gramEnd"/>
      <w:r w:rsidRPr="000D05D0">
        <w:rPr>
          <w:rFonts w:ascii="Book Antiqua" w:eastAsia="Book Antiqua" w:hAnsi="Book Antiqua" w:cs="Book Antiqua"/>
          <w:vertAlign w:val="superscript"/>
        </w:rPr>
        <w:t>1]</w:t>
      </w:r>
      <w:r w:rsidRPr="000D05D0">
        <w:rPr>
          <w:rStyle w:val="tgt"/>
          <w:rFonts w:ascii="Book Antiqua" w:eastAsia="Book Antiqua" w:hAnsi="Book Antiqua" w:cs="Book Antiqua"/>
        </w:rPr>
        <w:t xml:space="preserve">. The prognosis of GC is closely associated with </w:t>
      </w:r>
      <w:r w:rsidRPr="000D05D0">
        <w:rPr>
          <w:rStyle w:val="tgt"/>
          <w:rFonts w:ascii="Book Antiqua" w:hAnsi="Book Antiqua"/>
        </w:rPr>
        <w:t>the times of diagnosis and treatment.</w:t>
      </w:r>
      <w:r w:rsidRPr="000D05D0">
        <w:rPr>
          <w:rStyle w:val="tgt"/>
          <w:rFonts w:ascii="Book Antiqua" w:eastAsia="Book Antiqua" w:hAnsi="Book Antiqua" w:cs="Book Antiqua"/>
        </w:rPr>
        <w:t xml:space="preserve"> The 5-year survival rate of advanced GC is less than 30%, while early GC, with a 5-year survival rate of over 90%, can be treated by </w:t>
      </w:r>
      <w:proofErr w:type="gramStart"/>
      <w:r w:rsidRPr="000D05D0">
        <w:rPr>
          <w:rStyle w:val="tgt"/>
          <w:rFonts w:ascii="Book Antiqua" w:eastAsia="Book Antiqua" w:hAnsi="Book Antiqua" w:cs="Book Antiqua"/>
        </w:rPr>
        <w:t>endoscopy</w:t>
      </w:r>
      <w:r w:rsidRPr="000D05D0">
        <w:rPr>
          <w:rStyle w:val="tgt"/>
          <w:rFonts w:ascii="Book Antiqua" w:eastAsia="Book Antiqua" w:hAnsi="Book Antiqua" w:cs="Book Antiqua"/>
          <w:vertAlign w:val="superscript"/>
        </w:rPr>
        <w:t>[</w:t>
      </w:r>
      <w:proofErr w:type="gramEnd"/>
      <w:r w:rsidRPr="000D05D0">
        <w:rPr>
          <w:rFonts w:ascii="Book Antiqua" w:eastAsia="Book Antiqua" w:hAnsi="Book Antiqua" w:cs="Book Antiqua"/>
          <w:vertAlign w:val="superscript"/>
        </w:rPr>
        <w:t>2]</w:t>
      </w:r>
      <w:r w:rsidRPr="000D05D0">
        <w:rPr>
          <w:rStyle w:val="tgt"/>
          <w:rFonts w:ascii="Book Antiqua" w:eastAsia="Book Antiqua" w:hAnsi="Book Antiqua" w:cs="Book Antiqua"/>
        </w:rPr>
        <w:t xml:space="preserve">. Therefore, </w:t>
      </w:r>
      <w:r w:rsidRPr="000D05D0">
        <w:rPr>
          <w:rFonts w:ascii="Book Antiqua" w:eastAsia="Book Antiqua" w:hAnsi="Book Antiqua" w:cs="Book Antiqua"/>
        </w:rPr>
        <w:t>improving the diagnostic rate of early GC is an efficient and feasible method to improve the surv</w:t>
      </w:r>
      <w:r w:rsidRPr="000D05D0">
        <w:rPr>
          <w:rFonts w:ascii="Book Antiqua" w:eastAsia="Book Antiqua" w:hAnsi="Book Antiqua" w:cs="Book Antiqua"/>
        </w:rPr>
        <w:t>ival rate of patients with GC.</w:t>
      </w:r>
    </w:p>
    <w:p w:rsidR="00D67EA3" w:rsidRPr="000D05D0" w:rsidRDefault="003B5374">
      <w:pPr>
        <w:adjustRightInd w:val="0"/>
        <w:snapToGrid w:val="0"/>
        <w:spacing w:line="360" w:lineRule="auto"/>
        <w:ind w:firstLine="480"/>
        <w:jc w:val="both"/>
        <w:rPr>
          <w:rFonts w:ascii="Book Antiqua" w:hAnsi="Book Antiqua"/>
        </w:rPr>
      </w:pPr>
      <w:r w:rsidRPr="000D05D0">
        <w:rPr>
          <w:rFonts w:ascii="Book Antiqua" w:eastAsia="Book Antiqua" w:hAnsi="Book Antiqua" w:cs="Book Antiqua"/>
        </w:rPr>
        <w:t>GC follows the previously described Correa cascade of active gastritis-atrophic gastritis-</w:t>
      </w:r>
      <w:proofErr w:type="spellStart"/>
      <w:r w:rsidRPr="000D05D0">
        <w:rPr>
          <w:rFonts w:ascii="Book Antiqua" w:eastAsia="Book Antiqua" w:hAnsi="Book Antiqua" w:cs="Book Antiqua"/>
        </w:rPr>
        <w:t>intestinalization</w:t>
      </w:r>
      <w:proofErr w:type="spellEnd"/>
      <w:r w:rsidRPr="000D05D0">
        <w:rPr>
          <w:rFonts w:ascii="Book Antiqua" w:eastAsia="Book Antiqua" w:hAnsi="Book Antiqua" w:cs="Book Antiqua"/>
        </w:rPr>
        <w:t>-intraepithelial neoplasia-GC, where atrophic gastritis is considered as the turning point and is referred to as a gas</w:t>
      </w:r>
      <w:r w:rsidRPr="000D05D0">
        <w:rPr>
          <w:rFonts w:ascii="Book Antiqua" w:eastAsia="Book Antiqua" w:hAnsi="Book Antiqua" w:cs="Book Antiqua"/>
        </w:rPr>
        <w:t>tric precancerous lesion. Therefore, effective screening of subjects with gastric precancerous lesions and appropriate intervention can reduce the incidence of GC and increase the diagnostic rate of early GC.</w:t>
      </w:r>
    </w:p>
    <w:p w:rsidR="00D67EA3" w:rsidRPr="000D05D0" w:rsidRDefault="003B5374">
      <w:pPr>
        <w:adjustRightInd w:val="0"/>
        <w:snapToGrid w:val="0"/>
        <w:spacing w:line="360" w:lineRule="auto"/>
        <w:ind w:firstLine="480"/>
        <w:jc w:val="both"/>
        <w:rPr>
          <w:rFonts w:ascii="Book Antiqua" w:hAnsi="Book Antiqua"/>
        </w:rPr>
      </w:pPr>
      <w:r w:rsidRPr="000D05D0">
        <w:rPr>
          <w:rFonts w:ascii="Book Antiqua" w:eastAsia="Book Antiqua" w:hAnsi="Book Antiqua" w:cs="Book Antiqua"/>
        </w:rPr>
        <w:t xml:space="preserve">In 2005, the International Atrophy Study Group </w:t>
      </w:r>
      <w:r w:rsidRPr="000D05D0">
        <w:rPr>
          <w:rFonts w:ascii="Book Antiqua" w:eastAsia="Book Antiqua" w:hAnsi="Book Antiqua" w:cs="Book Antiqua"/>
        </w:rPr>
        <w:t xml:space="preserve">proposed the Operative Link for Gastritis Assessment (OLGA) grading and staging system for chronic </w:t>
      </w:r>
      <w:proofErr w:type="gramStart"/>
      <w:r w:rsidRPr="000D05D0">
        <w:rPr>
          <w:rFonts w:ascii="Book Antiqua" w:eastAsia="Book Antiqua" w:hAnsi="Book Antiqua" w:cs="Book Antiqua"/>
        </w:rPr>
        <w:t>gastritis</w:t>
      </w:r>
      <w:r w:rsidRPr="000D05D0">
        <w:rPr>
          <w:rFonts w:ascii="Book Antiqua" w:eastAsia="Book Antiqua" w:hAnsi="Book Antiqua" w:cs="Book Antiqua"/>
          <w:vertAlign w:val="superscript"/>
        </w:rPr>
        <w:t>[</w:t>
      </w:r>
      <w:proofErr w:type="gramEnd"/>
      <w:r w:rsidRPr="000D05D0">
        <w:rPr>
          <w:rFonts w:ascii="Book Antiqua" w:eastAsia="Book Antiqua" w:hAnsi="Book Antiqua" w:cs="Book Antiqua"/>
          <w:vertAlign w:val="superscript"/>
        </w:rPr>
        <w:t>3]</w:t>
      </w:r>
      <w:r w:rsidRPr="000D05D0">
        <w:rPr>
          <w:rFonts w:ascii="Book Antiqua" w:eastAsia="Book Antiqua" w:hAnsi="Book Antiqua" w:cs="Book Antiqua"/>
        </w:rPr>
        <w:t xml:space="preserve">. This staging system represents the extent and degree of gastric mucosal atrophy to link the histopathology of chronic gastritis to the risk of </w:t>
      </w:r>
      <w:r w:rsidRPr="000D05D0">
        <w:rPr>
          <w:rFonts w:ascii="Book Antiqua" w:eastAsia="Book Antiqua" w:hAnsi="Book Antiqua" w:cs="Book Antiqua"/>
        </w:rPr>
        <w:t>GC. In terms of pathological diagnosis, the consistency of gastric mucosal atrophy diagnosis among different physicians is low, while that of intestinal metaplasia is high. Therefore, in 2010, the standard Operative Link on Gastric Intestinal Metaplasia As</w:t>
      </w:r>
      <w:r w:rsidRPr="000D05D0">
        <w:rPr>
          <w:rFonts w:ascii="Book Antiqua" w:eastAsia="Book Antiqua" w:hAnsi="Book Antiqua" w:cs="Book Antiqua"/>
        </w:rPr>
        <w:t xml:space="preserve">sessment (OLGIM) staging system </w:t>
      </w:r>
      <w:r w:rsidRPr="000D05D0">
        <w:rPr>
          <w:rFonts w:ascii="Book Antiqua" w:hAnsi="Book Antiqua"/>
        </w:rPr>
        <w:t>put forth the proposal to replace the term “atrophy” with “intestinal metaplasia</w:t>
      </w:r>
      <w:proofErr w:type="gramStart"/>
      <w:r w:rsidRPr="000D05D0">
        <w:rPr>
          <w:rFonts w:ascii="Book Antiqua" w:hAnsi="Book Antiqua"/>
        </w:rPr>
        <w:t>”</w:t>
      </w:r>
      <w:proofErr w:type="gramEnd"/>
      <w:r w:rsidRPr="000D05D0">
        <w:rPr>
          <w:rFonts w:ascii="Book Antiqua" w:hAnsi="Book Antiqua"/>
          <w:vertAlign w:val="superscript"/>
        </w:rPr>
        <w:fldChar w:fldCharType="begin"/>
      </w:r>
      <w:r w:rsidRPr="000D05D0">
        <w:rPr>
          <w:rFonts w:ascii="Book Antiqua" w:hAnsi="Book Antiqua"/>
          <w:vertAlign w:val="superscript"/>
        </w:rPr>
        <w:instrText xml:space="preserve"> ADDIN NE.Ref.{226A3EF2-DACB-4F4A-BF32-283F9752AD49}</w:instrText>
      </w:r>
      <w:r w:rsidRPr="000D05D0">
        <w:rPr>
          <w:rFonts w:ascii="Book Antiqua" w:hAnsi="Book Antiqua"/>
          <w:vertAlign w:val="superscript"/>
        </w:rPr>
        <w:fldChar w:fldCharType="separate"/>
      </w:r>
      <w:r w:rsidRPr="000D05D0">
        <w:rPr>
          <w:rFonts w:ascii="Book Antiqua" w:hAnsi="Book Antiqua"/>
          <w:vertAlign w:val="superscript"/>
        </w:rPr>
        <w:t>[4]</w:t>
      </w:r>
      <w:r w:rsidRPr="000D05D0">
        <w:rPr>
          <w:rFonts w:ascii="Book Antiqua" w:hAnsi="Book Antiqua"/>
          <w:vertAlign w:val="superscript"/>
        </w:rPr>
        <w:fldChar w:fldCharType="end"/>
      </w:r>
      <w:r w:rsidRPr="000D05D0">
        <w:rPr>
          <w:rFonts w:ascii="Book Antiqua" w:hAnsi="Book Antiqua"/>
        </w:rPr>
        <w:t xml:space="preserve">. </w:t>
      </w:r>
      <w:r w:rsidRPr="000D05D0">
        <w:rPr>
          <w:rFonts w:ascii="Book Antiqua" w:eastAsia="Book Antiqua" w:hAnsi="Book Antiqua" w:cs="Book Antiqua"/>
        </w:rPr>
        <w:t>Several studies have now confirmed that the OLGA/OLGIM staging system, reflecting t</w:t>
      </w:r>
      <w:r w:rsidRPr="000D05D0">
        <w:rPr>
          <w:rFonts w:ascii="Book Antiqua" w:eastAsia="Book Antiqua" w:hAnsi="Book Antiqua" w:cs="Book Antiqua"/>
        </w:rPr>
        <w:t>he severity of atrophic gastritis and the risk of GC, facilitates the identification of patients with a high risk of developing GC (OLGA/OLGIM stages III and IV), thus promoting the early diagnosis and prevention of the disease</w:t>
      </w:r>
      <w:r w:rsidRPr="000D05D0">
        <w:rPr>
          <w:rFonts w:ascii="Book Antiqua" w:eastAsia="Book Antiqua" w:hAnsi="Book Antiqua" w:cs="Book Antiqua"/>
          <w:vertAlign w:val="superscript"/>
        </w:rPr>
        <w:t>[5,6]</w:t>
      </w:r>
      <w:r w:rsidRPr="000D05D0">
        <w:rPr>
          <w:rFonts w:ascii="Book Antiqua" w:eastAsia="Book Antiqua" w:hAnsi="Book Antiqua" w:cs="Book Antiqua"/>
        </w:rPr>
        <w:t>.</w:t>
      </w:r>
    </w:p>
    <w:p w:rsidR="00D67EA3" w:rsidRPr="000D05D0" w:rsidRDefault="003B5374">
      <w:pPr>
        <w:adjustRightInd w:val="0"/>
        <w:snapToGrid w:val="0"/>
        <w:spacing w:line="360" w:lineRule="auto"/>
        <w:ind w:firstLine="420"/>
        <w:jc w:val="both"/>
        <w:rPr>
          <w:rFonts w:ascii="Book Antiqua" w:hAnsi="Book Antiqua"/>
        </w:rPr>
      </w:pPr>
      <w:r w:rsidRPr="000D05D0">
        <w:rPr>
          <w:rFonts w:ascii="Book Antiqua" w:eastAsia="Book Antiqua" w:hAnsi="Book Antiqua" w:cs="Book Antiqua"/>
        </w:rPr>
        <w:lastRenderedPageBreak/>
        <w:t xml:space="preserve">Endoscopy is an invasive diagnostic approach that requires a large number of samples, and its diagnostic accuracy is affected by the </w:t>
      </w:r>
      <w:r w:rsidRPr="000D05D0">
        <w:rPr>
          <w:rFonts w:ascii="Book Antiqua" w:hAnsi="Book Antiqua"/>
        </w:rPr>
        <w:t>practicing</w:t>
      </w:r>
      <w:r w:rsidRPr="000D05D0">
        <w:rPr>
          <w:rFonts w:ascii="Book Antiqua" w:eastAsia="Book Antiqua" w:hAnsi="Book Antiqua" w:cs="Book Antiqua"/>
        </w:rPr>
        <w:t xml:space="preserve"> pathologists themselves. Therefore, endoscopy is not considered as an ideal method in clinical practice, particu</w:t>
      </w:r>
      <w:r w:rsidRPr="000D05D0">
        <w:rPr>
          <w:rFonts w:ascii="Book Antiqua" w:eastAsia="Book Antiqua" w:hAnsi="Book Antiqua" w:cs="Book Antiqua"/>
        </w:rPr>
        <w:t>larly for the physical examination of healthy individuals. Nevertheless, screening for atrophy and risk of GC in healthy individuals using non-invasive approaches is of great importance.</w:t>
      </w:r>
    </w:p>
    <w:p w:rsidR="00D67EA3" w:rsidRPr="000D05D0" w:rsidRDefault="003B5374">
      <w:pPr>
        <w:adjustRightInd w:val="0"/>
        <w:snapToGrid w:val="0"/>
        <w:spacing w:line="360" w:lineRule="auto"/>
        <w:ind w:firstLine="480"/>
        <w:jc w:val="both"/>
        <w:rPr>
          <w:rFonts w:ascii="Book Antiqua" w:hAnsi="Book Antiqua"/>
        </w:rPr>
      </w:pPr>
      <w:r w:rsidRPr="000D05D0">
        <w:rPr>
          <w:rStyle w:val="tgt"/>
          <w:rFonts w:ascii="Book Antiqua" w:hAnsi="Book Antiqua"/>
        </w:rPr>
        <w:t>Serum</w:t>
      </w:r>
      <w:r w:rsidRPr="000D05D0">
        <w:rPr>
          <w:rStyle w:val="tgt"/>
          <w:rFonts w:ascii="Book Antiqua" w:eastAsia="Book Antiqua" w:hAnsi="Book Antiqua" w:cs="Book Antiqua"/>
        </w:rPr>
        <w:t xml:space="preserve"> levels of pepsinogen (PG) can reflect the morphology and functi</w:t>
      </w:r>
      <w:r w:rsidRPr="000D05D0">
        <w:rPr>
          <w:rStyle w:val="tgt"/>
          <w:rFonts w:ascii="Book Antiqua" w:eastAsia="Book Antiqua" w:hAnsi="Book Antiqua" w:cs="Book Antiqua"/>
        </w:rPr>
        <w:t>on of the gastric mucosa. PGI reflects the function of gastric acid</w:t>
      </w:r>
      <w:r w:rsidRPr="000D05D0">
        <w:rPr>
          <w:rStyle w:val="tgt"/>
          <w:rFonts w:ascii="Book Antiqua" w:hAnsi="Book Antiqua"/>
        </w:rPr>
        <w:t xml:space="preserve"> secretion of</w:t>
      </w:r>
      <w:r w:rsidRPr="000D05D0">
        <w:rPr>
          <w:rStyle w:val="tgt"/>
          <w:rFonts w:ascii="Book Antiqua" w:eastAsia="Book Antiqua" w:hAnsi="Book Antiqua" w:cs="Book Antiqua"/>
        </w:rPr>
        <w:t xml:space="preserve"> the gastric gland</w:t>
      </w:r>
      <w:r w:rsidRPr="000D05D0">
        <w:rPr>
          <w:rFonts w:ascii="Book Antiqua" w:eastAsia="Book Antiqua" w:hAnsi="Book Antiqua" w:cs="Book Antiqua"/>
        </w:rPr>
        <w:t xml:space="preserve">. Therefore, it has been reported that the levels of </w:t>
      </w:r>
      <w:r w:rsidRPr="000D05D0">
        <w:rPr>
          <w:rStyle w:val="tgt"/>
          <w:rFonts w:ascii="Book Antiqua" w:eastAsia="Book Antiqua" w:hAnsi="Book Antiqua" w:cs="Book Antiqua"/>
        </w:rPr>
        <w:t>PGI are reduced when gastric mucosal glands are atrophied. Additionally, the PGII serum levels are mainly</w:t>
      </w:r>
      <w:r w:rsidRPr="000D05D0">
        <w:rPr>
          <w:rStyle w:val="tgt"/>
          <w:rFonts w:ascii="Book Antiqua" w:eastAsia="Book Antiqua" w:hAnsi="Book Antiqua" w:cs="Book Antiqua"/>
        </w:rPr>
        <w:t xml:space="preserve"> associated with the extent of lesions in the gastric mucosa of the gastric fundus. Increased PGII serum levels are associated with gastric fundus atrophy, intestinal metaplasia, or </w:t>
      </w:r>
      <w:proofErr w:type="spellStart"/>
      <w:r w:rsidRPr="000D05D0">
        <w:rPr>
          <w:rStyle w:val="tgt"/>
          <w:rFonts w:ascii="Book Antiqua" w:eastAsia="Book Antiqua" w:hAnsi="Book Antiqua" w:cs="Book Antiqua"/>
        </w:rPr>
        <w:t>pseudopyloric</w:t>
      </w:r>
      <w:proofErr w:type="spellEnd"/>
      <w:r w:rsidRPr="000D05D0">
        <w:rPr>
          <w:rStyle w:val="tgt"/>
          <w:rFonts w:ascii="Book Antiqua" w:eastAsia="Book Antiqua" w:hAnsi="Book Antiqua" w:cs="Book Antiqua"/>
        </w:rPr>
        <w:t xml:space="preserve"> metaplasia and dysplasia. Several studies have demonstrated </w:t>
      </w:r>
      <w:r w:rsidRPr="000D05D0">
        <w:rPr>
          <w:rStyle w:val="tgt"/>
          <w:rFonts w:ascii="Book Antiqua" w:eastAsia="Book Antiqua" w:hAnsi="Book Antiqua" w:cs="Book Antiqua"/>
        </w:rPr>
        <w:t xml:space="preserve">that the PGI/PGII ratio (PGR) was associated with progressive gastric mucosal atrophy and </w:t>
      </w:r>
      <w:proofErr w:type="gramStart"/>
      <w:r w:rsidRPr="000D05D0">
        <w:rPr>
          <w:rStyle w:val="tgt"/>
          <w:rFonts w:ascii="Book Antiqua" w:eastAsia="Book Antiqua" w:hAnsi="Book Antiqua" w:cs="Book Antiqua"/>
        </w:rPr>
        <w:t>GC</w:t>
      </w:r>
      <w:r w:rsidRPr="000D05D0">
        <w:rPr>
          <w:rStyle w:val="tgt"/>
          <w:rFonts w:ascii="Book Antiqua" w:eastAsia="Book Antiqua" w:hAnsi="Book Antiqua" w:cs="Book Antiqua"/>
          <w:vertAlign w:val="superscript"/>
        </w:rPr>
        <w:t>[</w:t>
      </w:r>
      <w:proofErr w:type="gramEnd"/>
      <w:r w:rsidRPr="000D05D0">
        <w:rPr>
          <w:rFonts w:ascii="Book Antiqua" w:eastAsia="Book Antiqua" w:hAnsi="Book Antiqua" w:cs="Book Antiqua"/>
          <w:vertAlign w:val="superscript"/>
        </w:rPr>
        <w:t>7,8]</w:t>
      </w:r>
      <w:r w:rsidRPr="000D05D0">
        <w:rPr>
          <w:rStyle w:val="tgt"/>
          <w:rFonts w:ascii="Book Antiqua" w:eastAsia="Book Antiqua" w:hAnsi="Book Antiqua" w:cs="Book Antiqua"/>
        </w:rPr>
        <w:t>.</w:t>
      </w:r>
    </w:p>
    <w:p w:rsidR="00D67EA3" w:rsidRPr="000D05D0" w:rsidRDefault="003B5374">
      <w:pPr>
        <w:adjustRightInd w:val="0"/>
        <w:snapToGrid w:val="0"/>
        <w:spacing w:line="360" w:lineRule="auto"/>
        <w:ind w:firstLine="480"/>
        <w:jc w:val="both"/>
        <w:rPr>
          <w:rFonts w:ascii="Book Antiqua" w:hAnsi="Book Antiqua"/>
        </w:rPr>
      </w:pPr>
      <w:r w:rsidRPr="000D05D0">
        <w:rPr>
          <w:rStyle w:val="tgt"/>
          <w:rFonts w:ascii="Book Antiqua" w:eastAsia="Book Antiqua" w:hAnsi="Book Antiqua" w:cs="Book Antiqua"/>
        </w:rPr>
        <w:t xml:space="preserve">The current study aimed to evaluate the diagnostic value of the serum PG levels and the presence of </w:t>
      </w:r>
      <w:r w:rsidRPr="000D05D0">
        <w:rPr>
          <w:rFonts w:ascii="Book Antiqua" w:eastAsia="Book Antiqua" w:hAnsi="Book Antiqua" w:cs="Book Antiqua"/>
          <w:i/>
          <w:iCs/>
        </w:rPr>
        <w:t>Helicobacter pylori</w:t>
      </w:r>
      <w:r w:rsidRPr="000D05D0">
        <w:rPr>
          <w:rFonts w:ascii="Book Antiqua" w:eastAsia="Book Antiqua" w:hAnsi="Book Antiqua" w:cs="Book Antiqua"/>
        </w:rPr>
        <w:t xml:space="preserve"> (</w:t>
      </w:r>
      <w:r w:rsidRPr="000D05D0">
        <w:rPr>
          <w:rFonts w:ascii="Book Antiqua" w:eastAsia="Book Antiqua" w:hAnsi="Book Antiqua" w:cs="Book Antiqua"/>
          <w:i/>
          <w:iCs/>
        </w:rPr>
        <w:t>H. pylori</w:t>
      </w:r>
      <w:r w:rsidRPr="000D05D0">
        <w:rPr>
          <w:rFonts w:ascii="Book Antiqua" w:eastAsia="Book Antiqua" w:hAnsi="Book Antiqua" w:cs="Book Antiqua"/>
        </w:rPr>
        <w:t>)</w:t>
      </w:r>
      <w:r w:rsidRPr="000D05D0">
        <w:rPr>
          <w:rStyle w:val="tgt"/>
          <w:rFonts w:ascii="Book Antiqua" w:eastAsia="Book Antiqua" w:hAnsi="Book Antiqua" w:cs="Book Antiqua"/>
        </w:rPr>
        <w:t xml:space="preserve"> infection as a screening </w:t>
      </w:r>
      <w:r w:rsidRPr="000D05D0">
        <w:rPr>
          <w:rStyle w:val="tgt"/>
          <w:rFonts w:ascii="Book Antiqua" w:eastAsia="Book Antiqua" w:hAnsi="Book Antiqua" w:cs="Book Antiqua"/>
        </w:rPr>
        <w:t xml:space="preserve">tool for </w:t>
      </w:r>
      <w:r w:rsidRPr="000D05D0">
        <w:rPr>
          <w:rFonts w:ascii="Book Antiqua" w:eastAsia="Book Antiqua" w:hAnsi="Book Antiqua" w:cs="Book Antiqua"/>
        </w:rPr>
        <w:t>atrophic gastriti</w:t>
      </w:r>
      <w:r w:rsidRPr="000D05D0">
        <w:rPr>
          <w:rStyle w:val="tgt"/>
          <w:rFonts w:ascii="Book Antiqua" w:eastAsia="Book Antiqua" w:hAnsi="Book Antiqua" w:cs="Book Antiqua"/>
        </w:rPr>
        <w:t xml:space="preserve">s in asymptomatic </w:t>
      </w:r>
      <w:r w:rsidRPr="000D05D0">
        <w:rPr>
          <w:rStyle w:val="tgt"/>
          <w:rFonts w:ascii="Book Antiqua" w:hAnsi="Book Antiqua"/>
        </w:rPr>
        <w:t>Chinese who attend standard</w:t>
      </w:r>
      <w:r w:rsidRPr="000D05D0">
        <w:rPr>
          <w:rFonts w:ascii="Book Antiqua" w:eastAsia="Book Antiqua" w:hAnsi="Book Antiqua" w:cs="Book Antiqua"/>
        </w:rPr>
        <w:t xml:space="preserve"> </w:t>
      </w:r>
      <w:r w:rsidRPr="000D05D0">
        <w:rPr>
          <w:rStyle w:val="tgt"/>
          <w:rFonts w:ascii="Book Antiqua" w:eastAsia="Book Antiqua" w:hAnsi="Book Antiqua" w:cs="Book Antiqua"/>
        </w:rPr>
        <w:t>health check-up in China.</w:t>
      </w:r>
    </w:p>
    <w:p w:rsidR="00D67EA3" w:rsidRPr="000D05D0" w:rsidRDefault="00D67EA3">
      <w:pPr>
        <w:adjustRightInd w:val="0"/>
        <w:snapToGrid w:val="0"/>
        <w:spacing w:line="360" w:lineRule="auto"/>
        <w:ind w:firstLine="480"/>
        <w:jc w:val="both"/>
        <w:rPr>
          <w:rFonts w:ascii="Book Antiqua" w:hAnsi="Book Antiqua"/>
        </w:rPr>
      </w:pP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caps/>
          <w:u w:val="single"/>
        </w:rPr>
        <w:t>MATERIALS AND METHODS</w:t>
      </w:r>
    </w:p>
    <w:p w:rsidR="00D67EA3" w:rsidRPr="000D05D0" w:rsidRDefault="003B5374">
      <w:pPr>
        <w:adjustRightInd w:val="0"/>
        <w:snapToGrid w:val="0"/>
        <w:spacing w:line="360" w:lineRule="auto"/>
        <w:jc w:val="both"/>
        <w:rPr>
          <w:rFonts w:ascii="Book Antiqua" w:hAnsi="Book Antiqua"/>
          <w:b/>
          <w:bCs/>
        </w:rPr>
      </w:pPr>
      <w:r w:rsidRPr="000D05D0">
        <w:rPr>
          <w:rStyle w:val="tgt"/>
          <w:rFonts w:ascii="Book Antiqua" w:eastAsia="Book Antiqua" w:hAnsi="Book Antiqua" w:cs="Book Antiqua"/>
          <w:b/>
          <w:bCs/>
          <w:i/>
          <w:iCs/>
        </w:rPr>
        <w:t>Study population</w:t>
      </w:r>
    </w:p>
    <w:p w:rsidR="00D67EA3" w:rsidRPr="000D05D0" w:rsidRDefault="003B5374">
      <w:pPr>
        <w:adjustRightInd w:val="0"/>
        <w:snapToGrid w:val="0"/>
        <w:spacing w:line="360" w:lineRule="auto"/>
        <w:jc w:val="both"/>
        <w:rPr>
          <w:rStyle w:val="tgt"/>
          <w:rFonts w:ascii="Book Antiqua" w:hAnsi="Book Antiqua"/>
        </w:rPr>
      </w:pPr>
      <w:bookmarkStart w:id="0" w:name="_Hlk64718577"/>
      <w:r w:rsidRPr="000D05D0">
        <w:rPr>
          <w:rStyle w:val="tgt"/>
          <w:rFonts w:ascii="Book Antiqua" w:hAnsi="Book Antiqua"/>
        </w:rPr>
        <w:t>A total of nine health management centers from different areas of China</w:t>
      </w:r>
      <w:bookmarkEnd w:id="0"/>
      <w:r w:rsidRPr="000D05D0">
        <w:rPr>
          <w:rStyle w:val="tgt"/>
          <w:rFonts w:ascii="Book Antiqua" w:hAnsi="Book Antiqua"/>
        </w:rPr>
        <w:t xml:space="preserve"> participated in the study, which was conducted between October 2016 and October 2018. The centers were the No. 924 Hospital of the People's Liberation Army of China (southern China), the Second Affiliated Hospital of Zhejiang University College of Medicin</w:t>
      </w:r>
      <w:r w:rsidRPr="000D05D0">
        <w:rPr>
          <w:rStyle w:val="tgt"/>
          <w:rFonts w:ascii="Book Antiqua" w:hAnsi="Book Antiqua"/>
        </w:rPr>
        <w:t xml:space="preserve">e, the </w:t>
      </w:r>
      <w:proofErr w:type="spellStart"/>
      <w:r w:rsidRPr="000D05D0">
        <w:rPr>
          <w:rStyle w:val="tgt"/>
          <w:rFonts w:ascii="Book Antiqua" w:hAnsi="Book Antiqua"/>
        </w:rPr>
        <w:t>Zhongshan</w:t>
      </w:r>
      <w:proofErr w:type="spellEnd"/>
      <w:r w:rsidRPr="000D05D0">
        <w:rPr>
          <w:rStyle w:val="tgt"/>
          <w:rFonts w:ascii="Book Antiqua" w:hAnsi="Book Antiqua"/>
        </w:rPr>
        <w:t xml:space="preserve"> Affiliated Hospital of Xiamen University, the </w:t>
      </w:r>
      <w:proofErr w:type="spellStart"/>
      <w:r w:rsidRPr="000D05D0">
        <w:rPr>
          <w:rStyle w:val="tgt"/>
          <w:rFonts w:ascii="Book Antiqua" w:hAnsi="Book Antiqua"/>
        </w:rPr>
        <w:t>Kunshan</w:t>
      </w:r>
      <w:proofErr w:type="spellEnd"/>
      <w:r w:rsidRPr="000D05D0">
        <w:rPr>
          <w:rStyle w:val="tgt"/>
          <w:rFonts w:ascii="Book Antiqua" w:hAnsi="Book Antiqua"/>
        </w:rPr>
        <w:t xml:space="preserve"> Hospital of Traditional Chinese Medicine (all in eastern China), the Sichuan Provincial People’s Hospital, the Southwest Affiliated Hospital of the Third Military Medical University </w:t>
      </w:r>
      <w:r w:rsidRPr="000D05D0">
        <w:rPr>
          <w:rStyle w:val="tgt"/>
          <w:rFonts w:ascii="Book Antiqua" w:hAnsi="Book Antiqua"/>
        </w:rPr>
        <w:lastRenderedPageBreak/>
        <w:t>(bo</w:t>
      </w:r>
      <w:r w:rsidRPr="000D05D0">
        <w:rPr>
          <w:rStyle w:val="tgt"/>
          <w:rFonts w:ascii="Book Antiqua" w:hAnsi="Book Antiqua"/>
        </w:rPr>
        <w:t xml:space="preserve">th in southwest China), the Jilin City People’s Hospital (northeast China), the PLA General Hospital, and the </w:t>
      </w:r>
      <w:proofErr w:type="spellStart"/>
      <w:r w:rsidRPr="000D05D0">
        <w:rPr>
          <w:rStyle w:val="tgt"/>
          <w:rFonts w:ascii="Book Antiqua" w:hAnsi="Book Antiqua"/>
        </w:rPr>
        <w:t>Jingzhou</w:t>
      </w:r>
      <w:proofErr w:type="spellEnd"/>
      <w:r w:rsidRPr="000D05D0">
        <w:rPr>
          <w:rStyle w:val="tgt"/>
          <w:rFonts w:ascii="Book Antiqua" w:hAnsi="Book Antiqua"/>
        </w:rPr>
        <w:t xml:space="preserve"> Hospital of Traditional Chinese Medicine (both in central-northern China). More specifically, subjects between 20-80 years of age, withou</w:t>
      </w:r>
      <w:r w:rsidRPr="000D05D0">
        <w:rPr>
          <w:rStyle w:val="tgt"/>
          <w:rFonts w:ascii="Book Antiqua" w:hAnsi="Book Antiqua"/>
        </w:rPr>
        <w:t xml:space="preserve">t gastrointestinal symptoms, and who presented for asymptomatic health check-up that included </w:t>
      </w:r>
      <w:proofErr w:type="spellStart"/>
      <w:r w:rsidRPr="000D05D0">
        <w:rPr>
          <w:rStyle w:val="tgt"/>
          <w:rFonts w:ascii="Book Antiqua" w:hAnsi="Book Antiqua"/>
        </w:rPr>
        <w:t>transnasal</w:t>
      </w:r>
      <w:proofErr w:type="spellEnd"/>
      <w:r w:rsidRPr="000D05D0">
        <w:rPr>
          <w:rStyle w:val="tgt"/>
          <w:rFonts w:ascii="Book Antiqua" w:hAnsi="Book Antiqua"/>
        </w:rPr>
        <w:t xml:space="preserve"> endoscopy were enrolled in the present study.</w:t>
      </w:r>
    </w:p>
    <w:p w:rsidR="00D67EA3" w:rsidRPr="000D05D0" w:rsidRDefault="003B5374">
      <w:pPr>
        <w:adjustRightInd w:val="0"/>
        <w:snapToGrid w:val="0"/>
        <w:spacing w:line="360" w:lineRule="auto"/>
        <w:ind w:firstLineChars="200" w:firstLine="480"/>
        <w:jc w:val="both"/>
        <w:rPr>
          <w:rStyle w:val="tgt"/>
          <w:rFonts w:ascii="Book Antiqua" w:hAnsi="Book Antiqua"/>
        </w:rPr>
      </w:pPr>
      <w:r w:rsidRPr="000D05D0">
        <w:rPr>
          <w:rStyle w:val="tgt"/>
          <w:rFonts w:ascii="Book Antiqua" w:eastAsia="Book Antiqua" w:hAnsi="Book Antiqua" w:cs="Book Antiqua"/>
        </w:rPr>
        <w:t>Participants with one of the following symptoms or clinical findings were excluded from the present study</w:t>
      </w:r>
      <w:r w:rsidRPr="000D05D0">
        <w:rPr>
          <w:rStyle w:val="tgt"/>
          <w:rFonts w:ascii="Book Antiqua" w:eastAsia="Book Antiqua" w:hAnsi="Book Antiqua" w:cs="Book Antiqua"/>
        </w:rPr>
        <w:t xml:space="preserve">: (1) Subjects with contraindications to </w:t>
      </w:r>
      <w:proofErr w:type="spellStart"/>
      <w:r w:rsidRPr="000D05D0">
        <w:rPr>
          <w:rStyle w:val="tgt"/>
          <w:rFonts w:ascii="Book Antiqua" w:eastAsia="Book Antiqua" w:hAnsi="Book Antiqua" w:cs="Book Antiqua"/>
        </w:rPr>
        <w:t>transnasal</w:t>
      </w:r>
      <w:proofErr w:type="spellEnd"/>
      <w:r w:rsidRPr="000D05D0">
        <w:rPr>
          <w:rStyle w:val="tgt"/>
          <w:rFonts w:ascii="Book Antiqua" w:eastAsia="Book Antiqua" w:hAnsi="Book Antiqua" w:cs="Book Antiqua"/>
        </w:rPr>
        <w:t xml:space="preserve"> gastroscopy; (2) Previous history of </w:t>
      </w:r>
      <w:r w:rsidRPr="000D05D0">
        <w:rPr>
          <w:rStyle w:val="tgt"/>
          <w:rFonts w:ascii="Book Antiqua" w:hAnsi="Book Antiqua"/>
        </w:rPr>
        <w:t>definitive</w:t>
      </w:r>
      <w:r w:rsidRPr="000D05D0">
        <w:rPr>
          <w:rStyle w:val="tgt"/>
          <w:rFonts w:ascii="Book Antiqua" w:eastAsia="Book Antiqua" w:hAnsi="Book Antiqua" w:cs="Book Antiqua"/>
        </w:rPr>
        <w:t xml:space="preserve"> benign or malignant diseases of the upper gastrointestinal tract, including peptic ulcers, gastric polyps, esophageal cancer, and GC, or history of surgery;</w:t>
      </w:r>
      <w:r w:rsidRPr="000D05D0">
        <w:rPr>
          <w:rStyle w:val="tgt"/>
          <w:rFonts w:ascii="Book Antiqua" w:eastAsia="Book Antiqua" w:hAnsi="Book Antiqua" w:cs="Book Antiqua"/>
        </w:rPr>
        <w:t xml:space="preserve"> (3) </w:t>
      </w:r>
      <w:r w:rsidRPr="000D05D0">
        <w:rPr>
          <w:rStyle w:val="tgt"/>
          <w:rFonts w:ascii="Book Antiqua" w:hAnsi="Book Antiqua"/>
        </w:rPr>
        <w:t>Treatment with acid suppressants within the past month;</w:t>
      </w:r>
      <w:r w:rsidRPr="000D05D0">
        <w:rPr>
          <w:rStyle w:val="tgt"/>
          <w:rFonts w:ascii="Book Antiqua" w:eastAsia="Book Antiqua" w:hAnsi="Book Antiqua" w:cs="Book Antiqua"/>
        </w:rPr>
        <w:t xml:space="preserve"> (4) </w:t>
      </w:r>
      <w:r w:rsidRPr="000D05D0">
        <w:rPr>
          <w:rStyle w:val="tgt"/>
          <w:rFonts w:ascii="Book Antiqua" w:hAnsi="Book Antiqua"/>
        </w:rPr>
        <w:t>Serious organic diseases, including heart, liver, and kidney</w:t>
      </w:r>
      <w:r w:rsidRPr="000D05D0">
        <w:rPr>
          <w:rFonts w:ascii="Book Antiqua" w:hAnsi="Book Antiqua"/>
        </w:rPr>
        <w:t xml:space="preserve"> </w:t>
      </w:r>
      <w:r w:rsidRPr="000D05D0">
        <w:rPr>
          <w:rStyle w:val="tgt"/>
          <w:rFonts w:ascii="Book Antiqua" w:hAnsi="Book Antiqua"/>
        </w:rPr>
        <w:t>diseases; (</w:t>
      </w:r>
      <w:r w:rsidRPr="000D05D0">
        <w:rPr>
          <w:rStyle w:val="tgt"/>
          <w:rFonts w:ascii="Book Antiqua" w:eastAsia="Book Antiqua" w:hAnsi="Book Antiqua" w:cs="Book Antiqua"/>
        </w:rPr>
        <w:t>5</w:t>
      </w:r>
      <w:r w:rsidRPr="000D05D0">
        <w:rPr>
          <w:rStyle w:val="tgt"/>
          <w:rFonts w:ascii="Book Antiqua" w:hAnsi="Book Antiqua"/>
        </w:rPr>
        <w:t>) Severe mental illness precluding an ability to cooperate; or (</w:t>
      </w:r>
      <w:r w:rsidRPr="000D05D0">
        <w:rPr>
          <w:rStyle w:val="tgt"/>
          <w:rFonts w:ascii="Book Antiqua" w:eastAsia="Book Antiqua" w:hAnsi="Book Antiqua" w:cs="Book Antiqua"/>
        </w:rPr>
        <w:t>6</w:t>
      </w:r>
      <w:r w:rsidRPr="000D05D0">
        <w:rPr>
          <w:rStyle w:val="tgt"/>
          <w:rFonts w:ascii="Book Antiqua" w:hAnsi="Book Antiqua"/>
        </w:rPr>
        <w:t>) Current pregnancy or lactation.</w:t>
      </w:r>
    </w:p>
    <w:p w:rsidR="00D67EA3" w:rsidRPr="000D05D0" w:rsidRDefault="00D67EA3">
      <w:pPr>
        <w:adjustRightInd w:val="0"/>
        <w:snapToGrid w:val="0"/>
        <w:spacing w:line="360" w:lineRule="auto"/>
        <w:ind w:firstLine="480"/>
        <w:jc w:val="both"/>
        <w:rPr>
          <w:rFonts w:ascii="Book Antiqua" w:hAnsi="Book Antiqua"/>
        </w:rPr>
      </w:pPr>
    </w:p>
    <w:p w:rsidR="00D67EA3" w:rsidRPr="000D05D0" w:rsidRDefault="003B5374">
      <w:pPr>
        <w:adjustRightInd w:val="0"/>
        <w:snapToGrid w:val="0"/>
        <w:spacing w:line="360" w:lineRule="auto"/>
        <w:jc w:val="both"/>
        <w:rPr>
          <w:rFonts w:ascii="Book Antiqua" w:hAnsi="Book Antiqua"/>
          <w:b/>
          <w:bCs/>
        </w:rPr>
      </w:pPr>
      <w:r w:rsidRPr="000D05D0">
        <w:rPr>
          <w:rStyle w:val="tgt"/>
          <w:rFonts w:ascii="Book Antiqua" w:eastAsia="Book Antiqua" w:hAnsi="Book Antiqua" w:cs="Book Antiqua"/>
          <w:b/>
          <w:bCs/>
          <w:i/>
          <w:iCs/>
        </w:rPr>
        <w:t>Determination of s</w:t>
      </w:r>
      <w:r w:rsidRPr="000D05D0">
        <w:rPr>
          <w:rStyle w:val="tgt"/>
          <w:rFonts w:ascii="Book Antiqua" w:eastAsia="Book Antiqua" w:hAnsi="Book Antiqua" w:cs="Book Antiqua"/>
          <w:b/>
          <w:bCs/>
          <w:i/>
          <w:iCs/>
        </w:rPr>
        <w:t>erum PG levels, H. pylori test, and endoscopy</w:t>
      </w:r>
    </w:p>
    <w:p w:rsidR="00D67EA3" w:rsidRPr="000D05D0" w:rsidRDefault="003B5374">
      <w:pPr>
        <w:adjustRightInd w:val="0"/>
        <w:snapToGrid w:val="0"/>
        <w:spacing w:line="360" w:lineRule="auto"/>
        <w:jc w:val="both"/>
        <w:rPr>
          <w:rFonts w:ascii="Book Antiqua" w:hAnsi="Book Antiqua"/>
        </w:rPr>
      </w:pPr>
      <w:r w:rsidRPr="000D05D0">
        <w:rPr>
          <w:rStyle w:val="tgt"/>
          <w:rFonts w:ascii="Book Antiqua" w:hAnsi="Book Antiqua"/>
        </w:rPr>
        <w:t xml:space="preserve">All participants received serum PG testing, </w:t>
      </w:r>
      <w:r w:rsidRPr="000D05D0">
        <w:rPr>
          <w:rFonts w:ascii="Book Antiqua" w:eastAsia="Book Antiqua" w:hAnsi="Book Antiqua" w:cs="Book Antiqua"/>
          <w:i/>
          <w:iCs/>
        </w:rPr>
        <w:t xml:space="preserve">H. pylori </w:t>
      </w:r>
      <w:r w:rsidRPr="000D05D0">
        <w:rPr>
          <w:rStyle w:val="tgt"/>
          <w:rFonts w:ascii="Book Antiqua" w:hAnsi="Book Antiqua"/>
        </w:rPr>
        <w:t xml:space="preserve">testing, and </w:t>
      </w:r>
      <w:proofErr w:type="spellStart"/>
      <w:r w:rsidRPr="000D05D0">
        <w:rPr>
          <w:rStyle w:val="tgt"/>
          <w:rFonts w:ascii="Book Antiqua" w:hAnsi="Book Antiqua"/>
        </w:rPr>
        <w:t>transnasal</w:t>
      </w:r>
      <w:proofErr w:type="spellEnd"/>
      <w:r w:rsidRPr="000D05D0">
        <w:rPr>
          <w:rStyle w:val="tgt"/>
          <w:rFonts w:ascii="Book Antiqua" w:hAnsi="Book Antiqua"/>
        </w:rPr>
        <w:t xml:space="preserve"> endoscopy in a single-day hospital visit. </w:t>
      </w:r>
      <w:r w:rsidRPr="000D05D0">
        <w:rPr>
          <w:rStyle w:val="tgt"/>
          <w:rFonts w:ascii="Book Antiqua" w:eastAsia="Book Antiqua" w:hAnsi="Book Antiqua" w:cs="Book Antiqua"/>
        </w:rPr>
        <w:t xml:space="preserve">Approximately 5 mL of fasting blood was collected from each subject. Serum PG levels were </w:t>
      </w:r>
      <w:r w:rsidRPr="000D05D0">
        <w:rPr>
          <w:rStyle w:val="tgt"/>
          <w:rFonts w:ascii="Book Antiqua" w:eastAsia="Book Antiqua" w:hAnsi="Book Antiqua" w:cs="Book Antiqua"/>
        </w:rPr>
        <w:t xml:space="preserve">measured by particle-based </w:t>
      </w:r>
      <w:proofErr w:type="spellStart"/>
      <w:r w:rsidRPr="000D05D0">
        <w:rPr>
          <w:rStyle w:val="tgt"/>
          <w:rFonts w:ascii="Book Antiqua" w:eastAsia="Book Antiqua" w:hAnsi="Book Antiqua" w:cs="Book Antiqua"/>
        </w:rPr>
        <w:t>chemiluminescence</w:t>
      </w:r>
      <w:proofErr w:type="spellEnd"/>
      <w:r w:rsidRPr="000D05D0">
        <w:rPr>
          <w:rStyle w:val="tgt"/>
          <w:rFonts w:ascii="Book Antiqua" w:eastAsia="Book Antiqua" w:hAnsi="Book Antiqua" w:cs="Book Antiqua"/>
        </w:rPr>
        <w:t xml:space="preserve"> immunoassay using the PGI and PGII kits (Abbott Laboratories Inc., Chicago, IL, United States). </w:t>
      </w:r>
      <w:r w:rsidRPr="000D05D0">
        <w:rPr>
          <w:rFonts w:ascii="Book Antiqua" w:eastAsia="Book Antiqua" w:hAnsi="Book Antiqua" w:cs="Book Antiqua"/>
          <w:i/>
          <w:iCs/>
        </w:rPr>
        <w:t xml:space="preserve">H. pylori </w:t>
      </w:r>
      <w:r w:rsidRPr="000D05D0">
        <w:rPr>
          <w:rStyle w:val="tgt"/>
          <w:rFonts w:ascii="Book Antiqua" w:eastAsia="Book Antiqua" w:hAnsi="Book Antiqua" w:cs="Book Antiqua"/>
        </w:rPr>
        <w:t xml:space="preserve">infection was evaluated using a </w:t>
      </w:r>
      <w:r w:rsidRPr="000D05D0">
        <w:rPr>
          <w:rStyle w:val="tgt"/>
          <w:rFonts w:ascii="Book Antiqua" w:eastAsia="Book Antiqua" w:hAnsi="Book Antiqua" w:cs="Book Antiqua"/>
          <w:vertAlign w:val="superscript"/>
        </w:rPr>
        <w:t>13</w:t>
      </w:r>
      <w:r w:rsidRPr="000D05D0">
        <w:rPr>
          <w:rStyle w:val="tgt"/>
          <w:rFonts w:ascii="Book Antiqua" w:eastAsia="Book Antiqua" w:hAnsi="Book Antiqua" w:cs="Book Antiqua"/>
        </w:rPr>
        <w:t xml:space="preserve">C-urea breath test (Shenzhen </w:t>
      </w:r>
      <w:proofErr w:type="spellStart"/>
      <w:r w:rsidRPr="000D05D0">
        <w:rPr>
          <w:rStyle w:val="tgt"/>
          <w:rFonts w:ascii="Book Antiqua" w:eastAsia="Book Antiqua" w:hAnsi="Book Antiqua" w:cs="Book Antiqua"/>
        </w:rPr>
        <w:t>Zhonghe</w:t>
      </w:r>
      <w:proofErr w:type="spellEnd"/>
      <w:r w:rsidRPr="000D05D0">
        <w:rPr>
          <w:rStyle w:val="tgt"/>
          <w:rFonts w:ascii="Book Antiqua" w:eastAsia="Book Antiqua" w:hAnsi="Book Antiqua" w:cs="Book Antiqua"/>
        </w:rPr>
        <w:t xml:space="preserve"> Headway Bio-</w:t>
      </w:r>
      <w:proofErr w:type="spellStart"/>
      <w:r w:rsidRPr="000D05D0">
        <w:rPr>
          <w:rStyle w:val="tgt"/>
          <w:rFonts w:ascii="Book Antiqua" w:eastAsia="Book Antiqua" w:hAnsi="Book Antiqua" w:cs="Book Antiqua"/>
        </w:rPr>
        <w:t>Sci</w:t>
      </w:r>
      <w:proofErr w:type="spellEnd"/>
      <w:r w:rsidRPr="000D05D0">
        <w:rPr>
          <w:rStyle w:val="tgt"/>
          <w:rFonts w:ascii="Book Antiqua" w:eastAsia="Book Antiqua" w:hAnsi="Book Antiqua" w:cs="Book Antiqua"/>
        </w:rPr>
        <w:t xml:space="preserve"> &amp; Tech Co., Ltd., </w:t>
      </w:r>
      <w:r w:rsidRPr="000D05D0">
        <w:rPr>
          <w:rStyle w:val="tgt"/>
          <w:rFonts w:ascii="Book Antiqua" w:hAnsi="Book Antiqua"/>
        </w:rPr>
        <w:t xml:space="preserve">Shenzhen, </w:t>
      </w:r>
      <w:r w:rsidRPr="000D05D0">
        <w:rPr>
          <w:rStyle w:val="tgt"/>
          <w:rFonts w:ascii="Book Antiqua" w:eastAsia="Book Antiqua" w:hAnsi="Book Antiqua" w:cs="Book Antiqua"/>
        </w:rPr>
        <w:t xml:space="preserve">China) or serum </w:t>
      </w:r>
      <w:r w:rsidRPr="000D05D0">
        <w:rPr>
          <w:rFonts w:ascii="Book Antiqua" w:hAnsi="Book Antiqua"/>
          <w:i/>
        </w:rPr>
        <w:t>H. pylori</w:t>
      </w:r>
      <w:r w:rsidRPr="000D05D0">
        <w:rPr>
          <w:rStyle w:val="tgt"/>
          <w:rFonts w:ascii="Book Antiqua" w:eastAsia="Book Antiqua" w:hAnsi="Book Antiqua" w:cs="Book Antiqua"/>
        </w:rPr>
        <w:t xml:space="preserve"> antibodies (MP </w:t>
      </w:r>
      <w:proofErr w:type="spellStart"/>
      <w:r w:rsidRPr="000D05D0">
        <w:rPr>
          <w:rStyle w:val="tgt"/>
          <w:rFonts w:ascii="Book Antiqua" w:eastAsia="Book Antiqua" w:hAnsi="Book Antiqua" w:cs="Book Antiqua"/>
        </w:rPr>
        <w:t>Biomedicals</w:t>
      </w:r>
      <w:proofErr w:type="spellEnd"/>
      <w:r w:rsidRPr="000D05D0">
        <w:rPr>
          <w:rStyle w:val="tgt"/>
          <w:rFonts w:ascii="Book Antiqua" w:eastAsia="Book Antiqua" w:hAnsi="Book Antiqua" w:cs="Book Antiqua"/>
        </w:rPr>
        <w:t xml:space="preserve">, Santa Ana, CA, United States) in combination with pathological </w:t>
      </w:r>
      <w:r w:rsidRPr="000D05D0">
        <w:rPr>
          <w:rFonts w:ascii="Book Antiqua" w:eastAsia="Book Antiqua" w:hAnsi="Book Antiqua" w:cs="Book Antiqua"/>
          <w:i/>
          <w:iCs/>
        </w:rPr>
        <w:t xml:space="preserve">H. pylori </w:t>
      </w:r>
      <w:r w:rsidRPr="000D05D0">
        <w:rPr>
          <w:rStyle w:val="tgt"/>
          <w:rFonts w:ascii="Book Antiqua" w:eastAsia="Book Antiqua" w:hAnsi="Book Antiqua" w:cs="Book Antiqua"/>
        </w:rPr>
        <w:t xml:space="preserve">findings. Individuals with a positive result for any of the aforementioned three tests were categorized into a </w:t>
      </w:r>
      <w:r w:rsidRPr="000D05D0">
        <w:rPr>
          <w:rFonts w:ascii="Book Antiqua" w:eastAsia="Book Antiqua" w:hAnsi="Book Antiqua" w:cs="Book Antiqua"/>
          <w:i/>
          <w:iCs/>
        </w:rPr>
        <w:t>H. pylor</w:t>
      </w:r>
      <w:r w:rsidRPr="000D05D0">
        <w:rPr>
          <w:rFonts w:ascii="Book Antiqua" w:eastAsia="Book Antiqua" w:hAnsi="Book Antiqua" w:cs="Book Antiqua"/>
          <w:i/>
          <w:iCs/>
        </w:rPr>
        <w:t>i</w:t>
      </w:r>
      <w:r w:rsidRPr="000D05D0">
        <w:rPr>
          <w:rStyle w:val="tgt"/>
          <w:rFonts w:ascii="Book Antiqua" w:eastAsia="Book Antiqua" w:hAnsi="Book Antiqua" w:cs="Book Antiqua"/>
        </w:rPr>
        <w:t xml:space="preserve">-positive group, while those with a negative result for all tests </w:t>
      </w:r>
      <w:r w:rsidRPr="000D05D0">
        <w:rPr>
          <w:rStyle w:val="tgt"/>
          <w:rFonts w:ascii="Book Antiqua" w:hAnsi="Book Antiqua"/>
        </w:rPr>
        <w:t>were categorized</w:t>
      </w:r>
      <w:r w:rsidRPr="000D05D0">
        <w:rPr>
          <w:rFonts w:ascii="Book Antiqua" w:eastAsia="Book Antiqua" w:hAnsi="Book Antiqua" w:cs="Book Antiqua"/>
        </w:rPr>
        <w:t xml:space="preserve"> </w:t>
      </w:r>
      <w:r w:rsidRPr="000D05D0">
        <w:rPr>
          <w:rStyle w:val="tgt"/>
          <w:rFonts w:ascii="Book Antiqua" w:eastAsia="Book Antiqua" w:hAnsi="Book Antiqua" w:cs="Book Antiqua"/>
        </w:rPr>
        <w:t xml:space="preserve">into a </w:t>
      </w:r>
      <w:r w:rsidRPr="000D05D0">
        <w:rPr>
          <w:rFonts w:ascii="Book Antiqua" w:eastAsia="Book Antiqua" w:hAnsi="Book Antiqua" w:cs="Book Antiqua"/>
          <w:i/>
          <w:iCs/>
        </w:rPr>
        <w:t>H. pylori</w:t>
      </w:r>
      <w:r w:rsidRPr="000D05D0">
        <w:rPr>
          <w:rStyle w:val="tgt"/>
          <w:rFonts w:ascii="Book Antiqua" w:eastAsia="Book Antiqua" w:hAnsi="Book Antiqua" w:cs="Book Antiqua"/>
        </w:rPr>
        <w:t xml:space="preserve">-negative group. Endoscopy was performed by experienced </w:t>
      </w:r>
      <w:proofErr w:type="spellStart"/>
      <w:r w:rsidRPr="000D05D0">
        <w:rPr>
          <w:rStyle w:val="tgt"/>
          <w:rFonts w:ascii="Book Antiqua" w:eastAsia="Book Antiqua" w:hAnsi="Book Antiqua" w:cs="Book Antiqua"/>
        </w:rPr>
        <w:t>endoscopists</w:t>
      </w:r>
      <w:proofErr w:type="spellEnd"/>
      <w:r w:rsidRPr="000D05D0">
        <w:rPr>
          <w:rStyle w:val="tgt"/>
          <w:rFonts w:ascii="Book Antiqua" w:eastAsia="Book Antiqua" w:hAnsi="Book Antiqua" w:cs="Book Antiqua"/>
        </w:rPr>
        <w:t xml:space="preserve"> who were blinded to the </w:t>
      </w:r>
      <w:r w:rsidRPr="000D05D0">
        <w:rPr>
          <w:rFonts w:ascii="Book Antiqua" w:eastAsia="Book Antiqua" w:hAnsi="Book Antiqua" w:cs="Book Antiqua"/>
          <w:i/>
          <w:iCs/>
        </w:rPr>
        <w:t xml:space="preserve">H. pylori </w:t>
      </w:r>
      <w:r w:rsidRPr="000D05D0">
        <w:rPr>
          <w:rStyle w:val="tgt"/>
          <w:rFonts w:ascii="Book Antiqua" w:eastAsia="Book Antiqua" w:hAnsi="Book Antiqua" w:cs="Book Antiqua"/>
        </w:rPr>
        <w:t>and PG test results. Pathological samples were obtain</w:t>
      </w:r>
      <w:r w:rsidRPr="000D05D0">
        <w:rPr>
          <w:rStyle w:val="tgt"/>
          <w:rFonts w:ascii="Book Antiqua" w:eastAsia="Book Antiqua" w:hAnsi="Book Antiqua" w:cs="Book Antiqua"/>
        </w:rPr>
        <w:t xml:space="preserve">ed from the gastric body, </w:t>
      </w:r>
      <w:proofErr w:type="spellStart"/>
      <w:r w:rsidRPr="000D05D0">
        <w:rPr>
          <w:rStyle w:val="tgt"/>
          <w:rFonts w:ascii="Book Antiqua" w:eastAsia="Book Antiqua" w:hAnsi="Book Antiqua" w:cs="Book Antiqua"/>
        </w:rPr>
        <w:t>angulus</w:t>
      </w:r>
      <w:proofErr w:type="spellEnd"/>
      <w:r w:rsidRPr="000D05D0">
        <w:rPr>
          <w:rStyle w:val="tgt"/>
          <w:rFonts w:ascii="Book Antiqua" w:eastAsia="Book Antiqua" w:hAnsi="Book Antiqua" w:cs="Book Antiqua"/>
        </w:rPr>
        <w:t>, and antrum according to the Chinese Consensus on Screening and Endoscopic Diagnosis and Treatment of Early GC (2014 version</w:t>
      </w:r>
      <w:proofErr w:type="gramStart"/>
      <w:r w:rsidRPr="000D05D0">
        <w:rPr>
          <w:rStyle w:val="tgt"/>
          <w:rFonts w:ascii="Book Antiqua" w:eastAsia="Book Antiqua" w:hAnsi="Book Antiqua" w:cs="Book Antiqua"/>
        </w:rPr>
        <w:t>)</w:t>
      </w:r>
      <w:r w:rsidRPr="000D05D0">
        <w:rPr>
          <w:rStyle w:val="tgt"/>
          <w:rFonts w:ascii="Book Antiqua" w:eastAsia="Book Antiqua" w:hAnsi="Book Antiqua" w:cs="Book Antiqua"/>
          <w:vertAlign w:val="superscript"/>
        </w:rPr>
        <w:t>[</w:t>
      </w:r>
      <w:proofErr w:type="gramEnd"/>
      <w:r w:rsidRPr="000D05D0">
        <w:rPr>
          <w:rFonts w:ascii="Book Antiqua" w:eastAsia="Book Antiqua" w:hAnsi="Book Antiqua" w:cs="Book Antiqua"/>
          <w:vertAlign w:val="superscript"/>
        </w:rPr>
        <w:t>9]</w:t>
      </w:r>
      <w:r w:rsidRPr="000D05D0">
        <w:rPr>
          <w:rStyle w:val="tgt"/>
          <w:rFonts w:ascii="Book Antiqua" w:eastAsia="Book Antiqua" w:hAnsi="Book Antiqua" w:cs="Book Antiqua"/>
        </w:rPr>
        <w:t>. Additional biopsies were performed at the sites where lesions were detected.</w:t>
      </w:r>
    </w:p>
    <w:p w:rsidR="00D67EA3" w:rsidRPr="000D05D0" w:rsidRDefault="00D67EA3">
      <w:pPr>
        <w:adjustRightInd w:val="0"/>
        <w:snapToGrid w:val="0"/>
        <w:spacing w:line="360" w:lineRule="auto"/>
        <w:jc w:val="both"/>
        <w:rPr>
          <w:rFonts w:ascii="Book Antiqua" w:hAnsi="Book Antiqua"/>
        </w:rPr>
      </w:pPr>
    </w:p>
    <w:p w:rsidR="00D67EA3" w:rsidRPr="000D05D0" w:rsidRDefault="003B5374">
      <w:pPr>
        <w:adjustRightInd w:val="0"/>
        <w:snapToGrid w:val="0"/>
        <w:spacing w:line="360" w:lineRule="auto"/>
        <w:jc w:val="both"/>
        <w:rPr>
          <w:rFonts w:ascii="Book Antiqua" w:hAnsi="Book Antiqua"/>
          <w:b/>
          <w:bCs/>
        </w:rPr>
      </w:pPr>
      <w:r w:rsidRPr="000D05D0">
        <w:rPr>
          <w:rStyle w:val="tgt"/>
          <w:rFonts w:ascii="Book Antiqua" w:eastAsia="Book Antiqua" w:hAnsi="Book Antiqua" w:cs="Book Antiqua"/>
          <w:b/>
          <w:bCs/>
          <w:i/>
          <w:iCs/>
        </w:rPr>
        <w:t>Statistical an</w:t>
      </w:r>
      <w:r w:rsidRPr="000D05D0">
        <w:rPr>
          <w:rStyle w:val="tgt"/>
          <w:rFonts w:ascii="Book Antiqua" w:eastAsia="Book Antiqua" w:hAnsi="Book Antiqua" w:cs="Book Antiqua"/>
          <w:b/>
          <w:bCs/>
          <w:i/>
          <w:iCs/>
        </w:rPr>
        <w:t>alysis</w:t>
      </w:r>
    </w:p>
    <w:p w:rsidR="00D67EA3" w:rsidRPr="000D05D0" w:rsidRDefault="003B5374">
      <w:pPr>
        <w:adjustRightInd w:val="0"/>
        <w:snapToGrid w:val="0"/>
        <w:spacing w:line="360" w:lineRule="auto"/>
        <w:jc w:val="both"/>
        <w:rPr>
          <w:rStyle w:val="tgt"/>
          <w:rFonts w:ascii="Book Antiqua" w:hAnsi="Book Antiqua"/>
        </w:rPr>
      </w:pPr>
      <w:r w:rsidRPr="000D05D0">
        <w:rPr>
          <w:rStyle w:val="tgt"/>
          <w:rFonts w:ascii="Book Antiqua" w:hAnsi="Book Antiqua"/>
        </w:rPr>
        <w:t>The data are expressed as the mean ± standard deviation for normally distributed data and as the median ± interquartile range for non-normally distributed data. Statistical analyses were performed using SPSS statistical software (version 20; IBM Cor</w:t>
      </w:r>
      <w:r w:rsidRPr="000D05D0">
        <w:rPr>
          <w:rStyle w:val="tgt"/>
          <w:rFonts w:ascii="Book Antiqua" w:hAnsi="Book Antiqua"/>
        </w:rPr>
        <w:t xml:space="preserve">p., Armonk, NY, United States). Age, PGI and PGII levels, and PGR were tested for normal distribution by the Kolmogorov-Smirnov test. After confirming a normal distribution, ANOVA with </w:t>
      </w:r>
      <w:r w:rsidRPr="000D05D0">
        <w:rPr>
          <w:rStyle w:val="tgt"/>
          <w:rFonts w:ascii="Book Antiqua" w:hAnsi="Book Antiqua"/>
          <w:i/>
        </w:rPr>
        <w:t>post hoc</w:t>
      </w:r>
      <w:r w:rsidRPr="000D05D0">
        <w:rPr>
          <w:rStyle w:val="tgt"/>
          <w:rFonts w:ascii="Book Antiqua" w:hAnsi="Book Antiqua"/>
        </w:rPr>
        <w:t xml:space="preserve"> </w:t>
      </w:r>
      <w:proofErr w:type="spellStart"/>
      <w:r w:rsidRPr="000D05D0">
        <w:rPr>
          <w:rStyle w:val="tgt"/>
          <w:rFonts w:ascii="Book Antiqua" w:hAnsi="Book Antiqua"/>
        </w:rPr>
        <w:t>Scheffe’s</w:t>
      </w:r>
      <w:proofErr w:type="spellEnd"/>
      <w:r w:rsidRPr="000D05D0">
        <w:rPr>
          <w:rStyle w:val="tgt"/>
          <w:rFonts w:ascii="Book Antiqua" w:hAnsi="Book Antiqua"/>
        </w:rPr>
        <w:t xml:space="preserve"> test was used for further assessment. Bonferroni’s correction and Pearson’s chi-square test were used to evaluate the differences between </w:t>
      </w:r>
      <w:r w:rsidRPr="000D05D0">
        <w:rPr>
          <w:rFonts w:ascii="Book Antiqua" w:eastAsia="Book Antiqua" w:hAnsi="Book Antiqua" w:cs="Book Antiqua"/>
          <w:i/>
          <w:iCs/>
        </w:rPr>
        <w:t>H. pylori</w:t>
      </w:r>
      <w:r w:rsidRPr="000D05D0">
        <w:rPr>
          <w:rStyle w:val="tgt"/>
          <w:rFonts w:ascii="Book Antiqua" w:hAnsi="Book Antiqua"/>
        </w:rPr>
        <w:t xml:space="preserve">-negative and </w:t>
      </w:r>
      <w:r w:rsidRPr="000D05D0">
        <w:rPr>
          <w:rFonts w:ascii="Book Antiqua" w:eastAsia="Book Antiqua" w:hAnsi="Book Antiqua" w:cs="Book Antiqua"/>
          <w:i/>
          <w:iCs/>
        </w:rPr>
        <w:t>H. pylori</w:t>
      </w:r>
      <w:r w:rsidRPr="000D05D0">
        <w:rPr>
          <w:rStyle w:val="tgt"/>
          <w:rFonts w:ascii="Book Antiqua" w:hAnsi="Book Antiqua"/>
        </w:rPr>
        <w:t xml:space="preserve">-positive patients. Receiver operating characteristic (ROC) curve analysis </w:t>
      </w:r>
      <w:r w:rsidRPr="000D05D0">
        <w:rPr>
          <w:rStyle w:val="tgt"/>
          <w:rFonts w:ascii="Book Antiqua" w:hAnsi="Book Antiqua"/>
        </w:rPr>
        <w:t xml:space="preserve">was used to estimate the cutoff values for PGI and PGR. </w:t>
      </w:r>
      <w:r w:rsidRPr="000D05D0">
        <w:rPr>
          <w:rStyle w:val="tgt"/>
          <w:rFonts w:ascii="Book Antiqua" w:hAnsi="Book Antiqua"/>
          <w:i/>
          <w:iCs/>
        </w:rPr>
        <w:t>P</w:t>
      </w:r>
      <w:r w:rsidRPr="000D05D0">
        <w:rPr>
          <w:rStyle w:val="tgt"/>
          <w:rFonts w:ascii="Book Antiqua" w:hAnsi="Book Antiqua"/>
        </w:rPr>
        <w:t>-values less than 0.05 were considered statistically significant.</w:t>
      </w:r>
    </w:p>
    <w:p w:rsidR="00D67EA3" w:rsidRPr="000D05D0" w:rsidRDefault="00D67EA3">
      <w:pPr>
        <w:adjustRightInd w:val="0"/>
        <w:snapToGrid w:val="0"/>
        <w:spacing w:line="360" w:lineRule="auto"/>
        <w:jc w:val="both"/>
        <w:rPr>
          <w:rFonts w:ascii="Book Antiqua" w:hAnsi="Book Antiqua"/>
        </w:rPr>
      </w:pP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caps/>
          <w:u w:val="single"/>
        </w:rPr>
        <w:t>RESULTS</w:t>
      </w:r>
    </w:p>
    <w:p w:rsidR="00D67EA3" w:rsidRPr="000D05D0" w:rsidRDefault="003B5374">
      <w:pPr>
        <w:adjustRightInd w:val="0"/>
        <w:snapToGrid w:val="0"/>
        <w:spacing w:line="360" w:lineRule="auto"/>
        <w:jc w:val="both"/>
        <w:rPr>
          <w:rFonts w:ascii="Book Antiqua" w:hAnsi="Book Antiqua"/>
        </w:rPr>
      </w:pPr>
      <w:r w:rsidRPr="000D05D0">
        <w:rPr>
          <w:rStyle w:val="tgt"/>
          <w:rFonts w:ascii="Book Antiqua" w:eastAsia="Book Antiqua" w:hAnsi="Book Antiqua" w:cs="Book Antiqua"/>
        </w:rPr>
        <w:t xml:space="preserve">Among the total 2256 subjects included in the current study, 14 were diagnosed with GC (0.6%), including six cases of early </w:t>
      </w:r>
      <w:r w:rsidRPr="000D05D0">
        <w:rPr>
          <w:rStyle w:val="tgt"/>
          <w:rFonts w:ascii="Book Antiqua" w:eastAsia="Book Antiqua" w:hAnsi="Book Antiqua" w:cs="Book Antiqua"/>
        </w:rPr>
        <w:t xml:space="preserve">GC. In addition, one subject was diagnosed with pharyngeal cancer. There were 326 cases (15.9%) of atrophic gastritis and 391 cases (19.0%) of intestinal metaplasia, while the total </w:t>
      </w:r>
      <w:r w:rsidRPr="000D05D0">
        <w:rPr>
          <w:rFonts w:ascii="Book Antiqua" w:eastAsia="Book Antiqua" w:hAnsi="Book Antiqua" w:cs="Book Antiqua"/>
          <w:i/>
          <w:iCs/>
        </w:rPr>
        <w:t xml:space="preserve">H. pylori </w:t>
      </w:r>
      <w:r w:rsidRPr="000D05D0">
        <w:rPr>
          <w:rStyle w:val="tgt"/>
          <w:rFonts w:ascii="Book Antiqua" w:eastAsia="Book Antiqua" w:hAnsi="Book Antiqua" w:cs="Book Antiqua"/>
        </w:rPr>
        <w:t>infection rate was 41.7%. A total of 1922 subjects, with an aver</w:t>
      </w:r>
      <w:r w:rsidRPr="000D05D0">
        <w:rPr>
          <w:rStyle w:val="tgt"/>
          <w:rFonts w:ascii="Book Antiqua" w:eastAsia="Book Antiqua" w:hAnsi="Book Antiqua" w:cs="Book Antiqua"/>
        </w:rPr>
        <w:t>age age of 52.3 ± 9.8 years and male to female ratio of 1.2:1 (1065/857), underwent serological, gastroscopic, and pathological examinations (Table 1).</w:t>
      </w:r>
    </w:p>
    <w:p w:rsidR="00D67EA3" w:rsidRPr="000D05D0" w:rsidRDefault="003B5374">
      <w:pPr>
        <w:adjustRightInd w:val="0"/>
        <w:snapToGrid w:val="0"/>
        <w:spacing w:line="360" w:lineRule="auto"/>
        <w:ind w:firstLineChars="200" w:firstLine="480"/>
        <w:jc w:val="both"/>
        <w:rPr>
          <w:rStyle w:val="tgt"/>
          <w:rFonts w:ascii="Book Antiqua" w:hAnsi="Book Antiqua"/>
        </w:rPr>
      </w:pPr>
      <w:bookmarkStart w:id="1" w:name="_Hlk64814527"/>
      <w:r w:rsidRPr="000D05D0">
        <w:rPr>
          <w:rStyle w:val="tgt"/>
          <w:rFonts w:ascii="Book Antiqua" w:hAnsi="Book Antiqua"/>
        </w:rPr>
        <w:t>Based on OLGA grading, the PGI serum levels were slightly decreased, while those of PGII were slightly i</w:t>
      </w:r>
      <w:r w:rsidRPr="000D05D0">
        <w:rPr>
          <w:rStyle w:val="tgt"/>
          <w:rFonts w:ascii="Book Antiqua" w:hAnsi="Book Antiqua"/>
        </w:rPr>
        <w:t xml:space="preserve">ncreased. In addition, the PGR was reduced in conjunction with increasing degrees of atrophy. </w:t>
      </w:r>
      <w:bookmarkEnd w:id="1"/>
      <w:r w:rsidRPr="000D05D0">
        <w:rPr>
          <w:rStyle w:val="tgt"/>
          <w:rFonts w:ascii="Book Antiqua" w:hAnsi="Book Antiqua"/>
        </w:rPr>
        <w:t>Compared with the OLGA-0 group, the PGII levels were slightly increased and PGR was slightly decreased in the OLGA-I to IV groups (</w:t>
      </w:r>
      <w:r w:rsidRPr="000D05D0">
        <w:rPr>
          <w:rStyle w:val="tgt"/>
          <w:rFonts w:ascii="Book Antiqua" w:hAnsi="Book Antiqua"/>
          <w:i/>
        </w:rPr>
        <w:t>P</w:t>
      </w:r>
      <w:r w:rsidRPr="000D05D0">
        <w:rPr>
          <w:rStyle w:val="tgt"/>
          <w:rFonts w:ascii="Book Antiqua" w:hAnsi="Book Antiqua"/>
        </w:rPr>
        <w:t xml:space="preserve"> &lt; 0.05). Additionally, compar</w:t>
      </w:r>
      <w:r w:rsidRPr="000D05D0">
        <w:rPr>
          <w:rStyle w:val="tgt"/>
          <w:rFonts w:ascii="Book Antiqua" w:hAnsi="Book Antiqua"/>
        </w:rPr>
        <w:t>ed with the OLGA-I and II groups, PGR levels in the OLGA-III and IV groups were significantly reduced (</w:t>
      </w:r>
      <w:r w:rsidRPr="000D05D0">
        <w:rPr>
          <w:rStyle w:val="tgt"/>
          <w:rFonts w:ascii="Book Antiqua" w:hAnsi="Book Antiqua"/>
          <w:i/>
        </w:rPr>
        <w:t>P</w:t>
      </w:r>
      <w:r w:rsidRPr="000D05D0">
        <w:rPr>
          <w:rStyle w:val="tgt"/>
          <w:rFonts w:ascii="Book Antiqua" w:hAnsi="Book Antiqua"/>
        </w:rPr>
        <w:t xml:space="preserve"> &lt; 0.05). A statistically significant difference was also observed in the PGR between the OLGA-II and OLGA-III/IV </w:t>
      </w:r>
      <w:r w:rsidRPr="000D05D0">
        <w:rPr>
          <w:rStyle w:val="tgt"/>
          <w:rFonts w:ascii="Book Antiqua" w:hAnsi="Book Antiqua"/>
        </w:rPr>
        <w:lastRenderedPageBreak/>
        <w:t>groups (</w:t>
      </w:r>
      <w:r w:rsidRPr="000D05D0">
        <w:rPr>
          <w:rStyle w:val="tgt"/>
          <w:rFonts w:ascii="Book Antiqua" w:hAnsi="Book Antiqua"/>
          <w:i/>
        </w:rPr>
        <w:t>P</w:t>
      </w:r>
      <w:r w:rsidRPr="000D05D0">
        <w:rPr>
          <w:rStyle w:val="tgt"/>
          <w:rFonts w:ascii="Book Antiqua" w:hAnsi="Book Antiqua"/>
        </w:rPr>
        <w:t xml:space="preserve"> &lt; 0.05). A notable differenc</w:t>
      </w:r>
      <w:r w:rsidRPr="000D05D0">
        <w:rPr>
          <w:rStyle w:val="tgt"/>
          <w:rFonts w:ascii="Book Antiqua" w:hAnsi="Book Antiqua"/>
        </w:rPr>
        <w:t>e in PGR was also identified between the GC group and both OLGA-0 and I groups (</w:t>
      </w:r>
      <w:r w:rsidRPr="000D05D0">
        <w:rPr>
          <w:rStyle w:val="tgt"/>
          <w:rFonts w:ascii="Book Antiqua" w:hAnsi="Book Antiqua"/>
          <w:i/>
        </w:rPr>
        <w:t>P</w:t>
      </w:r>
      <w:r w:rsidRPr="000D05D0">
        <w:rPr>
          <w:rStyle w:val="tgt"/>
          <w:rFonts w:ascii="Book Antiqua" w:hAnsi="Book Antiqua"/>
        </w:rPr>
        <w:t xml:space="preserve"> &lt; 0.05; Table 2).</w:t>
      </w:r>
    </w:p>
    <w:p w:rsidR="00D67EA3" w:rsidRPr="000D05D0" w:rsidRDefault="003B5374">
      <w:pPr>
        <w:adjustRightInd w:val="0"/>
        <w:snapToGrid w:val="0"/>
        <w:spacing w:line="360" w:lineRule="auto"/>
        <w:ind w:firstLine="480"/>
        <w:jc w:val="both"/>
        <w:rPr>
          <w:rFonts w:ascii="Book Antiqua" w:hAnsi="Book Antiqua"/>
        </w:rPr>
      </w:pPr>
      <w:r w:rsidRPr="000D05D0">
        <w:rPr>
          <w:rFonts w:ascii="Book Antiqua" w:eastAsia="Book Antiqua" w:hAnsi="Book Antiqua" w:cs="Book Antiqua"/>
        </w:rPr>
        <w:t>Furthermore, as shown in Table 2, compared with the OLGIM-0 group, the PGI levels were significantly lower in the OLGIM-II, III, and IV groups (</w:t>
      </w:r>
      <w:r w:rsidRPr="000D05D0">
        <w:rPr>
          <w:rFonts w:ascii="Book Antiqua" w:eastAsia="Book Antiqua" w:hAnsi="Book Antiqua" w:cs="Book Antiqua"/>
          <w:i/>
        </w:rPr>
        <w:t xml:space="preserve">P </w:t>
      </w:r>
      <w:r w:rsidRPr="000D05D0">
        <w:rPr>
          <w:rFonts w:ascii="Book Antiqua" w:eastAsia="Book Antiqua" w:hAnsi="Book Antiqua" w:cs="Book Antiqua"/>
        </w:rPr>
        <w:t>&lt; 0.05), a</w:t>
      </w:r>
      <w:r w:rsidRPr="000D05D0">
        <w:rPr>
          <w:rFonts w:ascii="Book Antiqua" w:eastAsia="Book Antiqua" w:hAnsi="Book Antiqua" w:cs="Book Antiqua"/>
        </w:rPr>
        <w:t>nd PGR was reduced in the OLGIM-II and III groups (</w:t>
      </w:r>
      <w:r w:rsidRPr="000D05D0">
        <w:rPr>
          <w:rFonts w:ascii="Book Antiqua" w:eastAsia="Book Antiqua" w:hAnsi="Book Antiqua" w:cs="Book Antiqua"/>
          <w:i/>
        </w:rPr>
        <w:t xml:space="preserve">P </w:t>
      </w:r>
      <w:r w:rsidRPr="000D05D0">
        <w:rPr>
          <w:rFonts w:ascii="Book Antiqua" w:eastAsia="Book Antiqua" w:hAnsi="Book Antiqua" w:cs="Book Antiqua"/>
        </w:rPr>
        <w:t>&lt;</w:t>
      </w:r>
      <w:r w:rsidRPr="000D05D0">
        <w:rPr>
          <w:rFonts w:ascii="Book Antiqua" w:eastAsia="Book Antiqua" w:hAnsi="Book Antiqua" w:cs="Book Antiqua"/>
          <w:i/>
        </w:rPr>
        <w:t xml:space="preserve"> </w:t>
      </w:r>
      <w:r w:rsidRPr="000D05D0">
        <w:rPr>
          <w:rFonts w:ascii="Book Antiqua" w:eastAsia="Book Antiqua" w:hAnsi="Book Antiqua" w:cs="Book Antiqua"/>
        </w:rPr>
        <w:t>0.05). The PGI serum levels were significantly lower in the OLGIM-III/IV groups, and PGR was also markedly decreased in the OLGIM- II/ III groups compared with the OLGIM-I group (</w:t>
      </w:r>
      <w:r w:rsidRPr="000D05D0">
        <w:rPr>
          <w:rFonts w:ascii="Book Antiqua" w:eastAsia="Book Antiqua" w:hAnsi="Book Antiqua" w:cs="Book Antiqua"/>
          <w:i/>
        </w:rPr>
        <w:t xml:space="preserve">P </w:t>
      </w:r>
      <w:r w:rsidRPr="000D05D0">
        <w:rPr>
          <w:rFonts w:ascii="Book Antiqua" w:eastAsia="Book Antiqua" w:hAnsi="Book Antiqua" w:cs="Book Antiqua"/>
        </w:rPr>
        <w:t>&lt; 0.05). Finally, co</w:t>
      </w:r>
      <w:r w:rsidRPr="000D05D0">
        <w:rPr>
          <w:rFonts w:ascii="Book Antiqua" w:eastAsia="Book Antiqua" w:hAnsi="Book Antiqua" w:cs="Book Antiqua"/>
        </w:rPr>
        <w:t>mpared with the OLGIM-II group, the OLGIM-III group exhibited significantly reduced PGR (</w:t>
      </w:r>
      <w:r w:rsidRPr="000D05D0">
        <w:rPr>
          <w:rFonts w:ascii="Book Antiqua" w:eastAsia="Book Antiqua" w:hAnsi="Book Antiqua" w:cs="Book Antiqua"/>
          <w:i/>
        </w:rPr>
        <w:t xml:space="preserve">P </w:t>
      </w:r>
      <w:r w:rsidRPr="000D05D0">
        <w:rPr>
          <w:rFonts w:ascii="Book Antiqua" w:eastAsia="Book Antiqua" w:hAnsi="Book Antiqua" w:cs="Book Antiqua"/>
        </w:rPr>
        <w:t>&lt;</w:t>
      </w:r>
      <w:r w:rsidRPr="000D05D0">
        <w:rPr>
          <w:rFonts w:ascii="Book Antiqua" w:eastAsia="Book Antiqua" w:hAnsi="Book Antiqua" w:cs="Book Antiqua"/>
          <w:i/>
        </w:rPr>
        <w:t xml:space="preserve"> </w:t>
      </w:r>
      <w:r w:rsidRPr="000D05D0">
        <w:rPr>
          <w:rFonts w:ascii="Book Antiqua" w:eastAsia="Book Antiqua" w:hAnsi="Book Antiqua" w:cs="Book Antiqua"/>
        </w:rPr>
        <w:t>0.05; Table 3).</w:t>
      </w:r>
    </w:p>
    <w:p w:rsidR="00D67EA3" w:rsidRPr="000D05D0" w:rsidRDefault="003B5374">
      <w:pPr>
        <w:adjustRightInd w:val="0"/>
        <w:snapToGrid w:val="0"/>
        <w:spacing w:line="360" w:lineRule="auto"/>
        <w:ind w:firstLine="480"/>
        <w:jc w:val="both"/>
        <w:rPr>
          <w:rFonts w:ascii="Book Antiqua" w:hAnsi="Book Antiqua"/>
        </w:rPr>
      </w:pPr>
      <w:r w:rsidRPr="000D05D0">
        <w:rPr>
          <w:rFonts w:ascii="Book Antiqua" w:eastAsia="Book Antiqua" w:hAnsi="Book Antiqua" w:cs="Book Antiqua"/>
        </w:rPr>
        <w:t xml:space="preserve">The aforementioned results indicated that the PG serum levels were more relevant to OLGA </w:t>
      </w:r>
      <w:r w:rsidRPr="000D05D0">
        <w:rPr>
          <w:rFonts w:ascii="Book Antiqua" w:eastAsia="仿宋" w:hAnsi="Book Antiqua"/>
        </w:rPr>
        <w:t>grade</w:t>
      </w:r>
      <w:r w:rsidRPr="000D05D0">
        <w:rPr>
          <w:rFonts w:ascii="Book Antiqua" w:eastAsia="Book Antiqua" w:hAnsi="Book Antiqua" w:cs="Book Antiqua"/>
        </w:rPr>
        <w:t xml:space="preserve"> compared with the OLGIM </w:t>
      </w:r>
      <w:r w:rsidRPr="000D05D0">
        <w:rPr>
          <w:rFonts w:ascii="Book Antiqua" w:eastAsia="仿宋" w:hAnsi="Book Antiqua"/>
        </w:rPr>
        <w:t>grade</w:t>
      </w:r>
      <w:r w:rsidRPr="000D05D0">
        <w:rPr>
          <w:rFonts w:ascii="Book Antiqua" w:hAnsi="Book Antiqua"/>
        </w:rPr>
        <w:t>.</w:t>
      </w:r>
      <w:r w:rsidRPr="000D05D0">
        <w:rPr>
          <w:rFonts w:ascii="Book Antiqua" w:eastAsia="Book Antiqua" w:hAnsi="Book Antiqua" w:cs="Book Antiqua"/>
        </w:rPr>
        <w:t xml:space="preserve"> Therefore, the OLGA g</w:t>
      </w:r>
      <w:r w:rsidRPr="000D05D0">
        <w:rPr>
          <w:rFonts w:ascii="Book Antiqua" w:eastAsia="Book Antiqua" w:hAnsi="Book Antiqua" w:cs="Book Antiqua"/>
        </w:rPr>
        <w:t>rading system was applied for the subsequent analyses.</w:t>
      </w:r>
    </w:p>
    <w:p w:rsidR="00D67EA3" w:rsidRPr="000D05D0" w:rsidRDefault="003B5374">
      <w:pPr>
        <w:adjustRightInd w:val="0"/>
        <w:snapToGrid w:val="0"/>
        <w:spacing w:line="360" w:lineRule="auto"/>
        <w:ind w:firstLine="480"/>
        <w:jc w:val="both"/>
        <w:rPr>
          <w:rFonts w:ascii="Book Antiqua" w:hAnsi="Book Antiqua"/>
        </w:rPr>
      </w:pPr>
      <w:proofErr w:type="spellStart"/>
      <w:r w:rsidRPr="000D05D0">
        <w:rPr>
          <w:rFonts w:ascii="Book Antiqua" w:hAnsi="Book Antiqua"/>
        </w:rPr>
        <w:t>Rugge</w:t>
      </w:r>
      <w:proofErr w:type="spellEnd"/>
      <w:r w:rsidRPr="000D05D0">
        <w:rPr>
          <w:rFonts w:ascii="Book Antiqua" w:hAnsi="Book Antiqua"/>
        </w:rPr>
        <w:t xml:space="preserve"> </w:t>
      </w:r>
      <w:r w:rsidRPr="000D05D0">
        <w:rPr>
          <w:rFonts w:ascii="Book Antiqua" w:hAnsi="Book Antiqua"/>
          <w:i/>
        </w:rPr>
        <w:t xml:space="preserve">et </w:t>
      </w:r>
      <w:proofErr w:type="spellStart"/>
      <w:proofErr w:type="gramStart"/>
      <w:r w:rsidRPr="000D05D0">
        <w:rPr>
          <w:rFonts w:ascii="Book Antiqua" w:hAnsi="Book Antiqua"/>
          <w:i/>
        </w:rPr>
        <w:t>al</w:t>
      </w:r>
      <w:r w:rsidRPr="000D05D0">
        <w:rPr>
          <w:rFonts w:ascii="Book Antiqua" w:eastAsia="仿宋" w:hAnsi="Book Antiqua"/>
        </w:rPr>
        <w:t>’s</w:t>
      </w:r>
      <w:proofErr w:type="spellEnd"/>
      <w:proofErr w:type="gramEnd"/>
      <w:r w:rsidRPr="000D05D0">
        <w:rPr>
          <w:rFonts w:ascii="Book Antiqua" w:eastAsia="仿宋" w:hAnsi="Book Antiqua"/>
        </w:rPr>
        <w:fldChar w:fldCharType="begin"/>
      </w:r>
      <w:r w:rsidRPr="000D05D0">
        <w:rPr>
          <w:rFonts w:ascii="Book Antiqua" w:eastAsia="仿宋" w:hAnsi="Book Antiqua"/>
        </w:rPr>
        <w:instrText xml:space="preserve"> ADDIN NE.Ref.{3E6FA46B-98C1-4A1C-B47E-DCBBB99F994F}</w:instrText>
      </w:r>
      <w:r w:rsidRPr="000D05D0">
        <w:rPr>
          <w:rFonts w:ascii="Book Antiqua" w:eastAsia="仿宋" w:hAnsi="Book Antiqua"/>
        </w:rPr>
        <w:fldChar w:fldCharType="separate"/>
      </w:r>
      <w:r w:rsidRPr="000D05D0">
        <w:rPr>
          <w:rFonts w:ascii="Book Antiqua" w:hAnsi="Book Antiqua"/>
          <w:vertAlign w:val="superscript"/>
        </w:rPr>
        <w:t>[10]</w:t>
      </w:r>
      <w:r w:rsidRPr="000D05D0">
        <w:rPr>
          <w:rFonts w:ascii="Book Antiqua" w:eastAsia="仿宋" w:hAnsi="Book Antiqua"/>
        </w:rPr>
        <w:fldChar w:fldCharType="end"/>
      </w:r>
      <w:r w:rsidRPr="000D05D0">
        <w:rPr>
          <w:rFonts w:ascii="Book Antiqua" w:hAnsi="Book Antiqua"/>
        </w:rPr>
        <w:t xml:space="preserve"> prospective </w:t>
      </w:r>
      <w:r w:rsidRPr="000D05D0">
        <w:rPr>
          <w:rFonts w:ascii="Book Antiqua" w:eastAsia="仿宋" w:hAnsi="Book Antiqua"/>
        </w:rPr>
        <w:t>study</w:t>
      </w:r>
      <w:r w:rsidRPr="000D05D0">
        <w:rPr>
          <w:rFonts w:ascii="Book Antiqua" w:hAnsi="Book Antiqua"/>
        </w:rPr>
        <w:t xml:space="preserve"> confirmed that the high-risk stage (defined as stage III or IV </w:t>
      </w:r>
      <w:r w:rsidRPr="000D05D0">
        <w:rPr>
          <w:rFonts w:ascii="Book Antiqua" w:eastAsia="仿宋" w:hAnsi="Book Antiqua"/>
        </w:rPr>
        <w:t>by</w:t>
      </w:r>
      <w:r w:rsidRPr="000D05D0">
        <w:rPr>
          <w:rFonts w:ascii="Book Antiqua" w:hAnsi="Book Antiqua"/>
        </w:rPr>
        <w:t xml:space="preserve"> the OLGA classification) is closely associated with high risk of GC. </w:t>
      </w:r>
      <w:r w:rsidRPr="000D05D0">
        <w:rPr>
          <w:rFonts w:ascii="Book Antiqua" w:eastAsia="仿宋" w:hAnsi="Book Antiqua"/>
        </w:rPr>
        <w:t xml:space="preserve">Accordingly, </w:t>
      </w:r>
      <w:r w:rsidRPr="000D05D0">
        <w:rPr>
          <w:rFonts w:ascii="Book Antiqua" w:hAnsi="Book Antiqua"/>
        </w:rPr>
        <w:t xml:space="preserve">OLGA I and II groups were then combined </w:t>
      </w:r>
      <w:r w:rsidRPr="000D05D0">
        <w:rPr>
          <w:rFonts w:ascii="Book Antiqua" w:eastAsia="仿宋" w:hAnsi="Book Antiqua"/>
        </w:rPr>
        <w:t>in a</w:t>
      </w:r>
      <w:r w:rsidRPr="000D05D0">
        <w:rPr>
          <w:rFonts w:ascii="Book Antiqua" w:hAnsi="Book Antiqua"/>
        </w:rPr>
        <w:t xml:space="preserve"> low-risk group and compared with the OLGA-0 group. The best cutoff for low risk was estimated at PGI </w:t>
      </w:r>
      <w:r w:rsidRPr="000D05D0">
        <w:rPr>
          <w:rFonts w:ascii="Book Antiqua" w:eastAsia="仿宋" w:hAnsi="Book Antiqua"/>
        </w:rPr>
        <w:sym w:font="Symbol" w:char="F0A3"/>
      </w:r>
      <w:r w:rsidRPr="000D05D0">
        <w:rPr>
          <w:rFonts w:ascii="Book Antiqua" w:hAnsi="Book Antiqua"/>
        </w:rPr>
        <w:t xml:space="preserve"> 73.14 ng/mL [</w:t>
      </w:r>
      <w:r w:rsidRPr="000D05D0">
        <w:rPr>
          <w:rFonts w:ascii="Book Antiqua" w:eastAsia="仿宋" w:hAnsi="Book Antiqua"/>
        </w:rPr>
        <w:t>area under t</w:t>
      </w:r>
      <w:r w:rsidRPr="000D05D0">
        <w:rPr>
          <w:rFonts w:ascii="Book Antiqua" w:eastAsia="仿宋" w:hAnsi="Book Antiqua"/>
        </w:rPr>
        <w:t>he curve (</w:t>
      </w:r>
      <w:r w:rsidRPr="000D05D0">
        <w:rPr>
          <w:rFonts w:ascii="Book Antiqua" w:hAnsi="Book Antiqua"/>
        </w:rPr>
        <w:t>AUC</w:t>
      </w:r>
      <w:r w:rsidRPr="000D05D0">
        <w:rPr>
          <w:rFonts w:ascii="Book Antiqua" w:eastAsia="仿宋" w:hAnsi="Book Antiqua"/>
        </w:rPr>
        <w:t>)</w:t>
      </w:r>
      <w:r w:rsidRPr="000D05D0">
        <w:rPr>
          <w:rFonts w:ascii="Book Antiqua" w:hAnsi="Book Antiqua"/>
        </w:rPr>
        <w:t xml:space="preserve"> = 0.585, sensitivity = 62.1%, specificity = 53.8%] and PGR</w:t>
      </w:r>
      <w:r w:rsidRPr="000D05D0">
        <w:rPr>
          <w:rFonts w:ascii="Book Antiqua" w:eastAsia="仿宋" w:hAnsi="Book Antiqua"/>
        </w:rPr>
        <w:sym w:font="Symbol" w:char="F020"/>
      </w:r>
      <w:r w:rsidRPr="000D05D0">
        <w:rPr>
          <w:rFonts w:ascii="Book Antiqua" w:eastAsia="仿宋" w:hAnsi="Book Antiqua"/>
        </w:rPr>
        <w:sym w:font="Symbol" w:char="F0A3"/>
      </w:r>
      <w:r w:rsidRPr="000D05D0">
        <w:rPr>
          <w:rFonts w:ascii="Book Antiqua" w:hAnsi="Book Antiqua"/>
        </w:rPr>
        <w:t xml:space="preserve"> 11.54 (AUC = 0.611, sensitivity = 43.2%, specificity = 77.7%) </w:t>
      </w:r>
      <w:proofErr w:type="gramStart"/>
      <w:r w:rsidRPr="000D05D0">
        <w:rPr>
          <w:rFonts w:ascii="Book Antiqua" w:hAnsi="Book Antiqua"/>
        </w:rPr>
        <w:t>(Figure 1).</w:t>
      </w:r>
      <w:proofErr w:type="gramEnd"/>
      <w:r w:rsidRPr="000D05D0">
        <w:rPr>
          <w:rFonts w:ascii="Book Antiqua" w:hAnsi="Book Antiqua"/>
        </w:rPr>
        <w:t xml:space="preserve"> </w:t>
      </w:r>
      <w:r w:rsidRPr="000D05D0">
        <w:rPr>
          <w:rFonts w:ascii="Book Antiqua" w:eastAsia="仿宋" w:hAnsi="Book Antiqua"/>
        </w:rPr>
        <w:t xml:space="preserve">The </w:t>
      </w:r>
      <w:r w:rsidRPr="000D05D0">
        <w:rPr>
          <w:rFonts w:ascii="Book Antiqua" w:hAnsi="Book Antiqua"/>
        </w:rPr>
        <w:t xml:space="preserve">OLGA III and IV </w:t>
      </w:r>
      <w:r w:rsidRPr="000D05D0">
        <w:rPr>
          <w:rFonts w:ascii="Book Antiqua" w:eastAsia="仿宋" w:hAnsi="Book Antiqua"/>
        </w:rPr>
        <w:t>groups</w:t>
      </w:r>
      <w:r w:rsidRPr="000D05D0">
        <w:rPr>
          <w:rFonts w:ascii="Book Antiqua" w:hAnsi="Book Antiqua"/>
        </w:rPr>
        <w:t xml:space="preserve"> were combined </w:t>
      </w:r>
      <w:r w:rsidRPr="000D05D0">
        <w:rPr>
          <w:rFonts w:ascii="Book Antiqua" w:eastAsia="仿宋" w:hAnsi="Book Antiqua"/>
        </w:rPr>
        <w:t>in a</w:t>
      </w:r>
      <w:r w:rsidRPr="000D05D0">
        <w:rPr>
          <w:rFonts w:ascii="Book Antiqua" w:hAnsi="Book Antiqua"/>
        </w:rPr>
        <w:t xml:space="preserve"> high-risk group and compared with the </w:t>
      </w:r>
      <w:r w:rsidRPr="000D05D0">
        <w:rPr>
          <w:rFonts w:ascii="Book Antiqua" w:eastAsia="仿宋" w:hAnsi="Book Antiqua"/>
        </w:rPr>
        <w:t>remaining three</w:t>
      </w:r>
      <w:r w:rsidRPr="000D05D0">
        <w:rPr>
          <w:rFonts w:ascii="Book Antiqua" w:hAnsi="Book Antiqua"/>
        </w:rPr>
        <w:t xml:space="preserve"> groups</w:t>
      </w:r>
      <w:r w:rsidRPr="000D05D0">
        <w:rPr>
          <w:rFonts w:ascii="Book Antiqua" w:eastAsia="仿宋" w:hAnsi="Book Antiqua"/>
        </w:rPr>
        <w:t>;</w:t>
      </w:r>
      <w:r w:rsidRPr="000D05D0">
        <w:rPr>
          <w:rFonts w:ascii="Book Antiqua" w:hAnsi="Book Antiqua"/>
        </w:rPr>
        <w:t xml:space="preserve"> the best cutoff for high risk </w:t>
      </w:r>
      <w:r w:rsidRPr="000D05D0">
        <w:rPr>
          <w:rFonts w:ascii="Book Antiqua" w:eastAsia="仿宋" w:hAnsi="Book Antiqua"/>
        </w:rPr>
        <w:t>was</w:t>
      </w:r>
      <w:r w:rsidRPr="000D05D0">
        <w:rPr>
          <w:rFonts w:ascii="Book Antiqua" w:hAnsi="Book Antiqua"/>
        </w:rPr>
        <w:t xml:space="preserve"> estimated at PGI </w:t>
      </w:r>
      <w:r w:rsidRPr="000D05D0">
        <w:rPr>
          <w:rFonts w:ascii="Book Antiqua" w:eastAsia="仿宋" w:hAnsi="Book Antiqua"/>
        </w:rPr>
        <w:sym w:font="Symbol" w:char="F0A3"/>
      </w:r>
      <w:r w:rsidRPr="000D05D0">
        <w:rPr>
          <w:rFonts w:ascii="Book Antiqua" w:hAnsi="Book Antiqua"/>
        </w:rPr>
        <w:t xml:space="preserve"> 64.00 ng/mL (AUC = 0.631, sensitivity = 67.2%, specificity = 61.2%) and PGR </w:t>
      </w:r>
      <w:r w:rsidRPr="000D05D0">
        <w:rPr>
          <w:rFonts w:ascii="Book Antiqua" w:eastAsia="仿宋" w:hAnsi="Book Antiqua"/>
        </w:rPr>
        <w:sym w:font="Symbol" w:char="F0A3"/>
      </w:r>
      <w:r w:rsidRPr="000D05D0">
        <w:rPr>
          <w:rFonts w:ascii="Book Antiqua" w:hAnsi="Book Antiqua"/>
        </w:rPr>
        <w:t xml:space="preserve"> 9.11 (AUC = 0.740, sensitivity = 53.0%, specificity = 91.8%) </w:t>
      </w:r>
      <w:proofErr w:type="gramStart"/>
      <w:r w:rsidRPr="000D05D0">
        <w:rPr>
          <w:rFonts w:ascii="Book Antiqua" w:hAnsi="Book Antiqua"/>
        </w:rPr>
        <w:t>(Figure 2).</w:t>
      </w:r>
      <w:proofErr w:type="gramEnd"/>
    </w:p>
    <w:p w:rsidR="00D67EA3" w:rsidRPr="000D05D0" w:rsidRDefault="003B5374">
      <w:pPr>
        <w:adjustRightInd w:val="0"/>
        <w:snapToGrid w:val="0"/>
        <w:spacing w:line="360" w:lineRule="auto"/>
        <w:ind w:firstLine="480"/>
        <w:jc w:val="both"/>
        <w:rPr>
          <w:rFonts w:ascii="Book Antiqua" w:hAnsi="Book Antiqua"/>
        </w:rPr>
      </w:pPr>
      <w:r w:rsidRPr="000D05D0">
        <w:rPr>
          <w:rFonts w:ascii="Book Antiqua" w:eastAsia="Book Antiqua" w:hAnsi="Book Antiqua" w:cs="Book Antiqua"/>
        </w:rPr>
        <w:t>Compared with the OLGA-0 group, the mean ages in t</w:t>
      </w:r>
      <w:r w:rsidRPr="000D05D0">
        <w:rPr>
          <w:rFonts w:ascii="Book Antiqua" w:eastAsia="Book Antiqua" w:hAnsi="Book Antiqua" w:cs="Book Antiqua"/>
        </w:rPr>
        <w:t>he OLGA-I, III, and IV groups were significantly higher (</w:t>
      </w:r>
      <w:r w:rsidRPr="000D05D0">
        <w:rPr>
          <w:rFonts w:ascii="Book Antiqua" w:eastAsia="Book Antiqua" w:hAnsi="Book Antiqua" w:cs="Book Antiqua"/>
          <w:i/>
        </w:rPr>
        <w:t xml:space="preserve">P </w:t>
      </w:r>
      <w:r w:rsidRPr="000D05D0">
        <w:rPr>
          <w:rFonts w:ascii="Book Antiqua" w:eastAsia="Book Antiqua" w:hAnsi="Book Antiqua" w:cs="Book Antiqua"/>
        </w:rPr>
        <w:t>&lt;</w:t>
      </w:r>
      <w:r w:rsidRPr="000D05D0">
        <w:rPr>
          <w:rFonts w:ascii="Book Antiqua" w:eastAsia="Book Antiqua" w:hAnsi="Book Antiqua" w:cs="Book Antiqua"/>
          <w:i/>
        </w:rPr>
        <w:t xml:space="preserve"> </w:t>
      </w:r>
      <w:r w:rsidRPr="000D05D0">
        <w:rPr>
          <w:rFonts w:ascii="Book Antiqua" w:eastAsia="Book Antiqua" w:hAnsi="Book Antiqua" w:cs="Book Antiqua"/>
        </w:rPr>
        <w:t xml:space="preserve">0.05) and increased with an increasing OLGA grade. In addition, a statistically significant difference was observed in the </w:t>
      </w:r>
      <w:r w:rsidRPr="000D05D0">
        <w:rPr>
          <w:rFonts w:ascii="Book Antiqua" w:eastAsia="Book Antiqua" w:hAnsi="Book Antiqua" w:cs="Book Antiqua"/>
          <w:i/>
          <w:iCs/>
        </w:rPr>
        <w:t>H. pylori</w:t>
      </w:r>
      <w:r w:rsidRPr="000D05D0">
        <w:rPr>
          <w:rFonts w:ascii="Book Antiqua" w:eastAsia="Book Antiqua" w:hAnsi="Book Antiqua" w:cs="Book Antiqua"/>
        </w:rPr>
        <w:t xml:space="preserve"> positivity rate between the OLGA-I/II/III/IV groups and the OL</w:t>
      </w:r>
      <w:r w:rsidRPr="000D05D0">
        <w:rPr>
          <w:rFonts w:ascii="Book Antiqua" w:eastAsia="Book Antiqua" w:hAnsi="Book Antiqua" w:cs="Book Antiqua"/>
        </w:rPr>
        <w:t>GA-0 group (</w:t>
      </w:r>
      <w:r w:rsidRPr="000D05D0">
        <w:rPr>
          <w:rFonts w:ascii="Book Antiqua" w:eastAsia="Book Antiqua" w:hAnsi="Book Antiqua" w:cs="Book Antiqua"/>
          <w:i/>
        </w:rPr>
        <w:t xml:space="preserve">P </w:t>
      </w:r>
      <w:r w:rsidRPr="000D05D0">
        <w:rPr>
          <w:rFonts w:ascii="Book Antiqua" w:eastAsia="Book Antiqua" w:hAnsi="Book Antiqua" w:cs="Book Antiqua"/>
        </w:rPr>
        <w:t>&lt;</w:t>
      </w:r>
      <w:r w:rsidRPr="000D05D0">
        <w:rPr>
          <w:rFonts w:ascii="Book Antiqua" w:eastAsia="Book Antiqua" w:hAnsi="Book Antiqua" w:cs="Book Antiqua"/>
          <w:i/>
        </w:rPr>
        <w:t xml:space="preserve"> </w:t>
      </w:r>
      <w:r w:rsidRPr="000D05D0">
        <w:rPr>
          <w:rFonts w:ascii="Book Antiqua" w:eastAsia="Book Antiqua" w:hAnsi="Book Antiqua" w:cs="Book Antiqua"/>
        </w:rPr>
        <w:t>0.05; Table 4).</w:t>
      </w:r>
    </w:p>
    <w:p w:rsidR="00D67EA3" w:rsidRPr="000D05D0" w:rsidRDefault="003B5374">
      <w:pPr>
        <w:adjustRightInd w:val="0"/>
        <w:snapToGrid w:val="0"/>
        <w:spacing w:line="360" w:lineRule="auto"/>
        <w:ind w:firstLine="480"/>
        <w:jc w:val="both"/>
        <w:rPr>
          <w:rFonts w:ascii="Book Antiqua" w:hAnsi="Book Antiqua"/>
        </w:rPr>
      </w:pPr>
      <w:r w:rsidRPr="000D05D0">
        <w:rPr>
          <w:rFonts w:ascii="Book Antiqua" w:eastAsia="Book Antiqua" w:hAnsi="Book Antiqua" w:cs="Book Antiqua"/>
        </w:rPr>
        <w:t xml:space="preserve">Further analyses were performed with the </w:t>
      </w:r>
      <w:r w:rsidRPr="000D05D0">
        <w:rPr>
          <w:rFonts w:ascii="Book Antiqua" w:eastAsia="Book Antiqua" w:hAnsi="Book Antiqua" w:cs="Book Antiqua"/>
          <w:i/>
          <w:iCs/>
        </w:rPr>
        <w:t>H. pylori</w:t>
      </w:r>
      <w:r w:rsidRPr="000D05D0">
        <w:rPr>
          <w:rFonts w:ascii="Book Antiqua" w:eastAsia="Book Antiqua" w:hAnsi="Book Antiqua" w:cs="Book Antiqua"/>
        </w:rPr>
        <w:t xml:space="preserve">-negative or positive groups. In the OLGA-0 group, </w:t>
      </w:r>
      <w:r w:rsidRPr="000D05D0">
        <w:rPr>
          <w:rFonts w:ascii="Book Antiqua" w:eastAsia="Book Antiqua" w:hAnsi="Book Antiqua" w:cs="Book Antiqua"/>
          <w:i/>
          <w:iCs/>
        </w:rPr>
        <w:t>H. pylori</w:t>
      </w:r>
      <w:r w:rsidRPr="000D05D0">
        <w:rPr>
          <w:rFonts w:ascii="Book Antiqua" w:eastAsia="Book Antiqua" w:hAnsi="Book Antiqua" w:cs="Book Antiqua"/>
        </w:rPr>
        <w:t xml:space="preserve"> positive subjects exhibited significantly higher PGI and </w:t>
      </w:r>
      <w:r w:rsidRPr="000D05D0">
        <w:rPr>
          <w:rFonts w:ascii="Book Antiqua" w:eastAsia="Book Antiqua" w:hAnsi="Book Antiqua" w:cs="Book Antiqua"/>
        </w:rPr>
        <w:lastRenderedPageBreak/>
        <w:t xml:space="preserve">PGII serum levels and a significantly lower PGR compared with </w:t>
      </w:r>
      <w:r w:rsidRPr="000D05D0">
        <w:rPr>
          <w:rFonts w:ascii="Book Antiqua" w:eastAsia="Book Antiqua" w:hAnsi="Book Antiqua" w:cs="Book Antiqua"/>
          <w:i/>
          <w:iCs/>
        </w:rPr>
        <w:t>H. pylori</w:t>
      </w:r>
      <w:r w:rsidRPr="000D05D0">
        <w:rPr>
          <w:rFonts w:ascii="Book Antiqua" w:eastAsia="Book Antiqua" w:hAnsi="Book Antiqua" w:cs="Book Antiqua"/>
        </w:rPr>
        <w:t>-negative patients (</w:t>
      </w:r>
      <w:r w:rsidRPr="000D05D0">
        <w:rPr>
          <w:rFonts w:ascii="Book Antiqua" w:eastAsia="Book Antiqua" w:hAnsi="Book Antiqua" w:cs="Book Antiqua"/>
          <w:i/>
        </w:rPr>
        <w:t xml:space="preserve">P </w:t>
      </w:r>
      <w:r w:rsidRPr="000D05D0">
        <w:rPr>
          <w:rFonts w:ascii="Book Antiqua" w:eastAsia="Book Antiqua" w:hAnsi="Book Antiqua" w:cs="Book Antiqua"/>
        </w:rPr>
        <w:t xml:space="preserve">&lt; 0.05). The same trend was observed among </w:t>
      </w:r>
      <w:r w:rsidRPr="000D05D0">
        <w:rPr>
          <w:rFonts w:ascii="Book Antiqua" w:eastAsia="Book Antiqua" w:hAnsi="Book Antiqua" w:cs="Book Antiqua"/>
          <w:i/>
          <w:iCs/>
        </w:rPr>
        <w:t>H. pylori</w:t>
      </w:r>
      <w:r w:rsidRPr="000D05D0">
        <w:rPr>
          <w:rFonts w:ascii="Book Antiqua" w:eastAsia="Book Antiqua" w:hAnsi="Book Antiqua" w:cs="Book Antiqua"/>
        </w:rPr>
        <w:t>-positive/</w:t>
      </w:r>
      <w:r w:rsidRPr="000D05D0">
        <w:rPr>
          <w:rFonts w:ascii="Book Antiqua" w:eastAsia="Book Antiqua" w:hAnsi="Book Antiqua" w:cs="Book Antiqua"/>
          <w:i/>
          <w:iCs/>
        </w:rPr>
        <w:t>H. pylori</w:t>
      </w:r>
      <w:r w:rsidRPr="000D05D0">
        <w:rPr>
          <w:rFonts w:ascii="Book Antiqua" w:eastAsia="Book Antiqua" w:hAnsi="Book Antiqua" w:cs="Book Antiqua"/>
        </w:rPr>
        <w:t>-negative subjects in the OLGA-I g</w:t>
      </w:r>
      <w:r w:rsidRPr="000D05D0">
        <w:rPr>
          <w:rFonts w:ascii="Book Antiqua" w:eastAsia="Book Antiqua" w:hAnsi="Book Antiqua" w:cs="Book Antiqua"/>
        </w:rPr>
        <w:t>roup (</w:t>
      </w:r>
      <w:r w:rsidRPr="000D05D0">
        <w:rPr>
          <w:rFonts w:ascii="Book Antiqua" w:eastAsia="Book Antiqua" w:hAnsi="Book Antiqua" w:cs="Book Antiqua"/>
          <w:i/>
        </w:rPr>
        <w:t xml:space="preserve">P </w:t>
      </w:r>
      <w:r w:rsidRPr="000D05D0">
        <w:rPr>
          <w:rFonts w:ascii="Book Antiqua" w:eastAsia="Book Antiqua" w:hAnsi="Book Antiqua" w:cs="Book Antiqua"/>
        </w:rPr>
        <w:t xml:space="preserve">&lt; 0.05). Additionally, </w:t>
      </w:r>
      <w:r w:rsidRPr="000D05D0">
        <w:rPr>
          <w:rFonts w:ascii="Book Antiqua" w:eastAsia="Book Antiqua" w:hAnsi="Book Antiqua" w:cs="Book Antiqua"/>
          <w:i/>
          <w:iCs/>
        </w:rPr>
        <w:t>H. pylori</w:t>
      </w:r>
      <w:r w:rsidRPr="000D05D0">
        <w:rPr>
          <w:rFonts w:ascii="Book Antiqua" w:eastAsia="Book Antiqua" w:hAnsi="Book Antiqua" w:cs="Book Antiqua"/>
        </w:rPr>
        <w:t xml:space="preserve">-positive subjects in the OLGA-II group had significantly elevated PGI and PGII levels compared with the </w:t>
      </w:r>
      <w:r w:rsidRPr="000D05D0">
        <w:rPr>
          <w:rFonts w:ascii="Book Antiqua" w:eastAsia="Book Antiqua" w:hAnsi="Book Antiqua" w:cs="Book Antiqua"/>
          <w:i/>
          <w:iCs/>
        </w:rPr>
        <w:t>H. pylori</w:t>
      </w:r>
      <w:r w:rsidRPr="000D05D0">
        <w:rPr>
          <w:rFonts w:ascii="Book Antiqua" w:eastAsia="Book Antiqua" w:hAnsi="Book Antiqua" w:cs="Book Antiqua"/>
        </w:rPr>
        <w:t>-negative subjects (</w:t>
      </w:r>
      <w:r w:rsidRPr="000D05D0">
        <w:rPr>
          <w:rFonts w:ascii="Book Antiqua" w:eastAsia="Book Antiqua" w:hAnsi="Book Antiqua" w:cs="Book Antiqua"/>
          <w:i/>
        </w:rPr>
        <w:t xml:space="preserve">P </w:t>
      </w:r>
      <w:r w:rsidRPr="000D05D0">
        <w:rPr>
          <w:rFonts w:ascii="Book Antiqua" w:eastAsia="Book Antiqua" w:hAnsi="Book Antiqua" w:cs="Book Antiqua"/>
        </w:rPr>
        <w:t>&lt; 0.05). In the OLGA-III group, significantly increased serum levels of PGII wer</w:t>
      </w:r>
      <w:r w:rsidRPr="000D05D0">
        <w:rPr>
          <w:rFonts w:ascii="Book Antiqua" w:eastAsia="Book Antiqua" w:hAnsi="Book Antiqua" w:cs="Book Antiqua"/>
        </w:rPr>
        <w:t xml:space="preserve">e observed in the </w:t>
      </w:r>
      <w:r w:rsidRPr="000D05D0">
        <w:rPr>
          <w:rFonts w:ascii="Book Antiqua" w:eastAsia="Book Antiqua" w:hAnsi="Book Antiqua" w:cs="Book Antiqua"/>
          <w:i/>
          <w:iCs/>
        </w:rPr>
        <w:t>H. pylori</w:t>
      </w:r>
      <w:r w:rsidRPr="000D05D0">
        <w:rPr>
          <w:rFonts w:ascii="Book Antiqua" w:eastAsia="Book Antiqua" w:hAnsi="Book Antiqua" w:cs="Book Antiqua"/>
        </w:rPr>
        <w:t xml:space="preserve">-positive group compared with the </w:t>
      </w:r>
      <w:r w:rsidRPr="000D05D0">
        <w:rPr>
          <w:rFonts w:ascii="Book Antiqua" w:eastAsia="Book Antiqua" w:hAnsi="Book Antiqua" w:cs="Book Antiqua"/>
          <w:i/>
          <w:iCs/>
        </w:rPr>
        <w:t>H. pylori</w:t>
      </w:r>
      <w:r w:rsidRPr="000D05D0">
        <w:rPr>
          <w:rFonts w:ascii="Book Antiqua" w:eastAsia="Book Antiqua" w:hAnsi="Book Antiqua" w:cs="Book Antiqua"/>
        </w:rPr>
        <w:t xml:space="preserve">-negative group, while the ratio PGI/PGII was notably reduced. By contrast, no statistically significant differences were obtained in the PG levels between the </w:t>
      </w:r>
      <w:r w:rsidRPr="000D05D0">
        <w:rPr>
          <w:rFonts w:ascii="Book Antiqua" w:eastAsia="Book Antiqua" w:hAnsi="Book Antiqua" w:cs="Book Antiqua"/>
          <w:i/>
          <w:iCs/>
        </w:rPr>
        <w:t>H. pylori</w:t>
      </w:r>
      <w:r w:rsidRPr="000D05D0">
        <w:rPr>
          <w:rFonts w:ascii="Book Antiqua" w:eastAsia="Book Antiqua" w:hAnsi="Book Antiqua" w:cs="Book Antiqua"/>
        </w:rPr>
        <w:t>-positive/</w:t>
      </w:r>
      <w:r w:rsidRPr="000D05D0">
        <w:rPr>
          <w:rFonts w:ascii="Book Antiqua" w:eastAsia="Book Antiqua" w:hAnsi="Book Antiqua" w:cs="Book Antiqua"/>
          <w:i/>
          <w:iCs/>
        </w:rPr>
        <w:t xml:space="preserve">H. </w:t>
      </w:r>
      <w:r w:rsidRPr="000D05D0">
        <w:rPr>
          <w:rFonts w:ascii="Book Antiqua" w:eastAsia="Book Antiqua" w:hAnsi="Book Antiqua" w:cs="Book Antiqua"/>
          <w:i/>
          <w:iCs/>
        </w:rPr>
        <w:t>pylori</w:t>
      </w:r>
      <w:r w:rsidRPr="000D05D0">
        <w:rPr>
          <w:rFonts w:ascii="Book Antiqua" w:eastAsia="Book Antiqua" w:hAnsi="Book Antiqua" w:cs="Book Antiqua"/>
        </w:rPr>
        <w:t>-negative subjects in the OLGA-IV and GC groups (</w:t>
      </w:r>
      <w:r w:rsidRPr="000D05D0">
        <w:rPr>
          <w:rFonts w:ascii="Book Antiqua" w:eastAsia="Book Antiqua" w:hAnsi="Book Antiqua" w:cs="Book Antiqua"/>
          <w:i/>
          <w:iCs/>
        </w:rPr>
        <w:t>P</w:t>
      </w:r>
      <w:r w:rsidRPr="000D05D0">
        <w:rPr>
          <w:rFonts w:ascii="Book Antiqua" w:eastAsia="Book Antiqua" w:hAnsi="Book Antiqua" w:cs="Book Antiqua"/>
        </w:rPr>
        <w:t xml:space="preserve"> &gt; 0.05).</w:t>
      </w:r>
    </w:p>
    <w:p w:rsidR="00D67EA3" w:rsidRPr="000D05D0" w:rsidRDefault="003B5374">
      <w:pPr>
        <w:adjustRightInd w:val="0"/>
        <w:snapToGrid w:val="0"/>
        <w:spacing w:line="360" w:lineRule="auto"/>
        <w:ind w:firstLine="480"/>
        <w:jc w:val="both"/>
        <w:rPr>
          <w:rFonts w:ascii="Book Antiqua" w:hAnsi="Book Antiqua"/>
        </w:rPr>
      </w:pPr>
      <w:r w:rsidRPr="000D05D0">
        <w:rPr>
          <w:rFonts w:ascii="Book Antiqua" w:eastAsia="Book Antiqua" w:hAnsi="Book Antiqua" w:cs="Book Antiqua"/>
        </w:rPr>
        <w:t xml:space="preserve">In the </w:t>
      </w:r>
      <w:r w:rsidRPr="000D05D0">
        <w:rPr>
          <w:rFonts w:ascii="Book Antiqua" w:eastAsia="Book Antiqua" w:hAnsi="Book Antiqua" w:cs="Book Antiqua"/>
          <w:i/>
          <w:iCs/>
        </w:rPr>
        <w:t>H. pylori</w:t>
      </w:r>
      <w:r w:rsidRPr="000D05D0">
        <w:rPr>
          <w:rFonts w:ascii="Book Antiqua" w:eastAsia="Book Antiqua" w:hAnsi="Book Antiqua" w:cs="Book Antiqua"/>
        </w:rPr>
        <w:t>-positive population, compared with the OLGA-0 group, both PGI levels and PGR were significantly lower in the OLGA-I and III groups (</w:t>
      </w:r>
      <w:r w:rsidRPr="000D05D0">
        <w:rPr>
          <w:rFonts w:ascii="Book Antiqua" w:eastAsia="Book Antiqua" w:hAnsi="Book Antiqua" w:cs="Book Antiqua"/>
          <w:i/>
        </w:rPr>
        <w:t xml:space="preserve">P </w:t>
      </w:r>
      <w:r w:rsidRPr="000D05D0">
        <w:rPr>
          <w:rFonts w:ascii="Book Antiqua" w:eastAsia="Book Antiqua" w:hAnsi="Book Antiqua" w:cs="Book Antiqua"/>
        </w:rPr>
        <w:t>&lt; 0.05), and PGR was also notably reduc</w:t>
      </w:r>
      <w:r w:rsidRPr="000D05D0">
        <w:rPr>
          <w:rFonts w:ascii="Book Antiqua" w:eastAsia="Book Antiqua" w:hAnsi="Book Antiqua" w:cs="Book Antiqua"/>
        </w:rPr>
        <w:t>ed lower in the OLGA-II group (</w:t>
      </w:r>
      <w:r w:rsidRPr="000D05D0">
        <w:rPr>
          <w:rFonts w:ascii="Book Antiqua" w:eastAsia="Book Antiqua" w:hAnsi="Book Antiqua" w:cs="Book Antiqua"/>
          <w:i/>
        </w:rPr>
        <w:t xml:space="preserve">P </w:t>
      </w:r>
      <w:r w:rsidRPr="000D05D0">
        <w:rPr>
          <w:rFonts w:ascii="Book Antiqua" w:eastAsia="Book Antiqua" w:hAnsi="Book Antiqua" w:cs="Book Antiqua"/>
        </w:rPr>
        <w:t xml:space="preserve">&lt; 0.05). In the </w:t>
      </w:r>
      <w:r w:rsidRPr="000D05D0">
        <w:rPr>
          <w:rFonts w:ascii="Book Antiqua" w:eastAsia="Book Antiqua" w:hAnsi="Book Antiqua" w:cs="Book Antiqua"/>
          <w:i/>
          <w:iCs/>
        </w:rPr>
        <w:t>H. pylori</w:t>
      </w:r>
      <w:r w:rsidRPr="000D05D0">
        <w:rPr>
          <w:rFonts w:ascii="Book Antiqua" w:eastAsia="Book Antiqua" w:hAnsi="Book Antiqua" w:cs="Book Antiqua"/>
        </w:rPr>
        <w:t>-negative population, the serum levels of PGI and PGR were markedly decreased in the OLGA-I/II (</w:t>
      </w:r>
      <w:r w:rsidRPr="000D05D0">
        <w:rPr>
          <w:rFonts w:ascii="Book Antiqua" w:eastAsia="Book Antiqua" w:hAnsi="Book Antiqua" w:cs="Book Antiqua"/>
          <w:i/>
        </w:rPr>
        <w:t xml:space="preserve">P </w:t>
      </w:r>
      <w:r w:rsidRPr="000D05D0">
        <w:rPr>
          <w:rFonts w:ascii="Book Antiqua" w:eastAsia="Book Antiqua" w:hAnsi="Book Antiqua" w:cs="Book Antiqua"/>
        </w:rPr>
        <w:t>&lt; 0.05) and GC groups (</w:t>
      </w:r>
      <w:r w:rsidRPr="000D05D0">
        <w:rPr>
          <w:rFonts w:ascii="Book Antiqua" w:eastAsia="Book Antiqua" w:hAnsi="Book Antiqua" w:cs="Book Antiqua"/>
          <w:i/>
        </w:rPr>
        <w:t xml:space="preserve">P </w:t>
      </w:r>
      <w:r w:rsidRPr="000D05D0">
        <w:rPr>
          <w:rFonts w:ascii="Book Antiqua" w:eastAsia="Book Antiqua" w:hAnsi="Book Antiqua" w:cs="Book Antiqua"/>
        </w:rPr>
        <w:t>&lt; 0.05; Table 5).</w:t>
      </w:r>
    </w:p>
    <w:p w:rsidR="00D67EA3" w:rsidRPr="000D05D0" w:rsidRDefault="00D67EA3">
      <w:pPr>
        <w:adjustRightInd w:val="0"/>
        <w:snapToGrid w:val="0"/>
        <w:spacing w:line="360" w:lineRule="auto"/>
        <w:ind w:firstLine="480"/>
        <w:jc w:val="both"/>
        <w:rPr>
          <w:rFonts w:ascii="Book Antiqua" w:hAnsi="Book Antiqua"/>
        </w:rPr>
      </w:pP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caps/>
          <w:u w:val="single"/>
        </w:rPr>
        <w:t>DISCUSSION</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rPr>
        <w:t>Atrophic gastritis is considered as one of th</w:t>
      </w:r>
      <w:r w:rsidRPr="000D05D0">
        <w:rPr>
          <w:rFonts w:ascii="Book Antiqua" w:eastAsia="Book Antiqua" w:hAnsi="Book Antiqua" w:cs="Book Antiqua"/>
        </w:rPr>
        <w:t xml:space="preserve">e main precursor lesions in the Correa cascade, which may eventually result in GC. A study reported that the odds of developing GC 5 years after the diagnosis of atrophic gastritis, enterocolitis, mild to moderate atypical hyperplasia, and severe atypical </w:t>
      </w:r>
      <w:r w:rsidRPr="000D05D0">
        <w:rPr>
          <w:rFonts w:ascii="Book Antiqua" w:eastAsia="Book Antiqua" w:hAnsi="Book Antiqua" w:cs="Book Antiqua"/>
        </w:rPr>
        <w:t>hyperplasia were 0.1%, 0.25%, 0.6%, and 6%, respectively</w:t>
      </w:r>
      <w:r w:rsidRPr="000D05D0">
        <w:rPr>
          <w:rFonts w:ascii="Book Antiqua" w:eastAsia="Book Antiqua" w:hAnsi="Book Antiqua" w:cs="Book Antiqua"/>
          <w:vertAlign w:val="superscript"/>
        </w:rPr>
        <w:t>[1]</w:t>
      </w:r>
      <w:r w:rsidRPr="000D05D0">
        <w:rPr>
          <w:rFonts w:ascii="Book Antiqua" w:eastAsia="Book Antiqua" w:hAnsi="Book Antiqua" w:cs="Book Antiqua"/>
        </w:rPr>
        <w:t>.</w:t>
      </w:r>
    </w:p>
    <w:p w:rsidR="00D67EA3" w:rsidRPr="000D05D0" w:rsidRDefault="003B5374">
      <w:pPr>
        <w:adjustRightInd w:val="0"/>
        <w:snapToGrid w:val="0"/>
        <w:spacing w:line="360" w:lineRule="auto"/>
        <w:ind w:firstLineChars="200" w:firstLine="480"/>
        <w:jc w:val="both"/>
        <w:rPr>
          <w:rFonts w:ascii="Book Antiqua" w:hAnsi="Book Antiqua"/>
        </w:rPr>
      </w:pPr>
      <w:r w:rsidRPr="000D05D0">
        <w:rPr>
          <w:rFonts w:ascii="Book Antiqua" w:hAnsi="Book Antiqua"/>
        </w:rPr>
        <w:t>The current study found that approximately 15.9% of the asymptomatic individuals undergoing standard physical examination exhibited atrophic gastritis and 19.0% exhibited enterocolitis. Among the</w:t>
      </w:r>
      <w:r w:rsidRPr="000D05D0">
        <w:rPr>
          <w:rFonts w:ascii="Book Antiqua" w:hAnsi="Book Antiqua"/>
        </w:rPr>
        <w:t xml:space="preserve">se patients, 2.5% suffered from severe atrophic gastritis (OLGA grade III or IV). These patients have a higher risk of progression to GC after 5 years. Therefore, effective </w:t>
      </w:r>
      <w:proofErr w:type="gramStart"/>
      <w:r w:rsidRPr="000D05D0">
        <w:rPr>
          <w:rFonts w:ascii="Book Antiqua" w:hAnsi="Book Antiqua"/>
        </w:rPr>
        <w:t xml:space="preserve">screening of such individuals in the asymptomatic population </w:t>
      </w:r>
      <w:r w:rsidRPr="000D05D0">
        <w:rPr>
          <w:rFonts w:ascii="Book Antiqua" w:hAnsi="Book Antiqua"/>
          <w:i/>
          <w:iCs/>
        </w:rPr>
        <w:t>via</w:t>
      </w:r>
      <w:r w:rsidRPr="000D05D0">
        <w:rPr>
          <w:rFonts w:ascii="Book Antiqua" w:hAnsi="Book Antiqua"/>
        </w:rPr>
        <w:t xml:space="preserve"> endoscopic surveil</w:t>
      </w:r>
      <w:r w:rsidRPr="000D05D0">
        <w:rPr>
          <w:rFonts w:ascii="Book Antiqua" w:hAnsi="Book Antiqua"/>
        </w:rPr>
        <w:t>lance interventions are</w:t>
      </w:r>
      <w:proofErr w:type="gramEnd"/>
      <w:r w:rsidRPr="000D05D0">
        <w:rPr>
          <w:rFonts w:ascii="Book Antiqua" w:hAnsi="Book Antiqua"/>
        </w:rPr>
        <w:t xml:space="preserve"> important for reducing the incidence of GC and improving the diagnostic rate of early GC.</w:t>
      </w:r>
    </w:p>
    <w:p w:rsidR="00D67EA3" w:rsidRPr="000D05D0" w:rsidRDefault="003B5374">
      <w:pPr>
        <w:adjustRightInd w:val="0"/>
        <w:snapToGrid w:val="0"/>
        <w:spacing w:line="360" w:lineRule="auto"/>
        <w:ind w:firstLine="480"/>
        <w:jc w:val="both"/>
        <w:rPr>
          <w:rFonts w:ascii="Book Antiqua" w:hAnsi="Book Antiqua"/>
        </w:rPr>
      </w:pPr>
      <w:r w:rsidRPr="000D05D0">
        <w:rPr>
          <w:rFonts w:ascii="Book Antiqua" w:eastAsia="Book Antiqua" w:hAnsi="Book Antiqua" w:cs="Book Antiqua"/>
        </w:rPr>
        <w:lastRenderedPageBreak/>
        <w:t>Serum PG levels reflect the morphological and functional status of the gastric mucosa. It has been reported that the gradual decrease of PGR i</w:t>
      </w:r>
      <w:r w:rsidRPr="000D05D0">
        <w:rPr>
          <w:rFonts w:ascii="Book Antiqua" w:eastAsia="Book Antiqua" w:hAnsi="Book Antiqua" w:cs="Book Antiqua"/>
        </w:rPr>
        <w:t xml:space="preserve">s associated with the progression of gastric mucosal atrophy and </w:t>
      </w:r>
      <w:proofErr w:type="gramStart"/>
      <w:r w:rsidRPr="000D05D0">
        <w:rPr>
          <w:rFonts w:ascii="Book Antiqua" w:eastAsia="Book Antiqua" w:hAnsi="Book Antiqua" w:cs="Book Antiqua"/>
        </w:rPr>
        <w:t>GC</w:t>
      </w:r>
      <w:r w:rsidRPr="000D05D0">
        <w:rPr>
          <w:rFonts w:ascii="Book Antiqua" w:eastAsia="Book Antiqua" w:hAnsi="Book Antiqua" w:cs="Book Antiqua"/>
          <w:vertAlign w:val="superscript"/>
        </w:rPr>
        <w:t>[</w:t>
      </w:r>
      <w:proofErr w:type="gramEnd"/>
      <w:r w:rsidRPr="000D05D0">
        <w:rPr>
          <w:rFonts w:ascii="Book Antiqua" w:eastAsia="Book Antiqua" w:hAnsi="Book Antiqua" w:cs="Book Antiqua"/>
          <w:vertAlign w:val="superscript"/>
        </w:rPr>
        <w:t>2]</w:t>
      </w:r>
      <w:r w:rsidRPr="000D05D0">
        <w:rPr>
          <w:rFonts w:ascii="Book Antiqua" w:eastAsia="Book Antiqua" w:hAnsi="Book Antiqua" w:cs="Book Antiqua"/>
        </w:rPr>
        <w:t>. A meta-analysis of 31 studies, including 1520 patients with GC and 2265 with atrophic gastritis, suggested that serum PG levels could be considered as a potent, non-invasive, populatio</w:t>
      </w:r>
      <w:r w:rsidRPr="000D05D0">
        <w:rPr>
          <w:rFonts w:ascii="Book Antiqua" w:eastAsia="Book Antiqua" w:hAnsi="Book Antiqua" w:cs="Book Antiqua"/>
        </w:rPr>
        <w:t xml:space="preserve">n-based screening tool for the diagnosis of GC and atrophic </w:t>
      </w:r>
      <w:proofErr w:type="gramStart"/>
      <w:r w:rsidRPr="000D05D0">
        <w:rPr>
          <w:rFonts w:ascii="Book Antiqua" w:eastAsia="Book Antiqua" w:hAnsi="Book Antiqua" w:cs="Book Antiqua"/>
        </w:rPr>
        <w:t>gastritis</w:t>
      </w:r>
      <w:r w:rsidRPr="000D05D0">
        <w:rPr>
          <w:rFonts w:ascii="Book Antiqua" w:eastAsia="Book Antiqua" w:hAnsi="Book Antiqua" w:cs="Book Antiqua"/>
          <w:vertAlign w:val="superscript"/>
        </w:rPr>
        <w:t>[</w:t>
      </w:r>
      <w:proofErr w:type="gramEnd"/>
      <w:r w:rsidRPr="000D05D0">
        <w:rPr>
          <w:rFonts w:ascii="Book Antiqua" w:eastAsia="Book Antiqua" w:hAnsi="Book Antiqua" w:cs="Book Antiqua"/>
          <w:vertAlign w:val="superscript"/>
        </w:rPr>
        <w:t>11]</w:t>
      </w:r>
      <w:r w:rsidRPr="000D05D0">
        <w:rPr>
          <w:rFonts w:ascii="Book Antiqua" w:eastAsia="Book Antiqua" w:hAnsi="Book Antiqua" w:cs="Book Antiqua"/>
        </w:rPr>
        <w:t xml:space="preserve">. Additionally, a study by </w:t>
      </w:r>
      <w:proofErr w:type="spellStart"/>
      <w:r w:rsidRPr="000D05D0">
        <w:rPr>
          <w:rFonts w:ascii="Book Antiqua" w:eastAsia="Book Antiqua" w:hAnsi="Book Antiqua" w:cs="Book Antiqua"/>
        </w:rPr>
        <w:t>Zoalfaghari</w:t>
      </w:r>
      <w:proofErr w:type="spellEnd"/>
      <w:r w:rsidRPr="000D05D0">
        <w:rPr>
          <w:rFonts w:ascii="Book Antiqua" w:eastAsia="Book Antiqua" w:hAnsi="Book Antiqua" w:cs="Book Antiqua"/>
        </w:rPr>
        <w:t xml:space="preserve"> </w:t>
      </w:r>
      <w:r w:rsidRPr="000D05D0">
        <w:rPr>
          <w:rFonts w:ascii="Book Antiqua" w:eastAsia="Book Antiqua" w:hAnsi="Book Antiqua" w:cs="Book Antiqua"/>
          <w:i/>
          <w:iCs/>
        </w:rPr>
        <w:t xml:space="preserve">et </w:t>
      </w:r>
      <w:proofErr w:type="gramStart"/>
      <w:r w:rsidRPr="000D05D0">
        <w:rPr>
          <w:rFonts w:ascii="Book Antiqua" w:eastAsia="Book Antiqua" w:hAnsi="Book Antiqua" w:cs="Book Antiqua"/>
          <w:i/>
          <w:iCs/>
        </w:rPr>
        <w:t>al</w:t>
      </w:r>
      <w:r w:rsidRPr="000D05D0">
        <w:rPr>
          <w:rFonts w:ascii="Book Antiqua" w:eastAsia="Book Antiqua" w:hAnsi="Book Antiqua" w:cs="Book Antiqua"/>
          <w:vertAlign w:val="superscript"/>
        </w:rPr>
        <w:t>[</w:t>
      </w:r>
      <w:proofErr w:type="gramEnd"/>
      <w:r w:rsidRPr="000D05D0">
        <w:rPr>
          <w:rFonts w:ascii="Book Antiqua" w:eastAsia="Book Antiqua" w:hAnsi="Book Antiqua" w:cs="Book Antiqua"/>
          <w:vertAlign w:val="superscript"/>
        </w:rPr>
        <w:t>12]</w:t>
      </w:r>
      <w:r w:rsidRPr="000D05D0">
        <w:rPr>
          <w:rFonts w:ascii="Book Antiqua" w:eastAsia="Book Antiqua" w:hAnsi="Book Antiqua" w:cs="Book Antiqua"/>
        </w:rPr>
        <w:t xml:space="preserve"> indicated that the serum PGI levels and PGR could be potential serological markers for the diagnosis of atrophic gastritis, with a hig</w:t>
      </w:r>
      <w:r w:rsidRPr="000D05D0">
        <w:rPr>
          <w:rFonts w:ascii="Book Antiqua" w:eastAsia="Book Antiqua" w:hAnsi="Book Antiqua" w:cs="Book Antiqua"/>
        </w:rPr>
        <w:t>h sensitivity and specificity. The present study also demonstrated that PGI levels and PGR were significantly decreased with increasing atrophy, with PGR showing more significant diagnostic value. The association between PG levels and OLGA grade was more p</w:t>
      </w:r>
      <w:r w:rsidRPr="000D05D0">
        <w:rPr>
          <w:rFonts w:ascii="Book Antiqua" w:eastAsia="Book Antiqua" w:hAnsi="Book Antiqua" w:cs="Book Antiqua"/>
        </w:rPr>
        <w:t xml:space="preserve">ronounced compared with the OLGIM grading system, suggesting that PG could be more closely associated with atrophy compared with intestinal </w:t>
      </w:r>
      <w:proofErr w:type="spellStart"/>
      <w:r w:rsidRPr="000D05D0">
        <w:rPr>
          <w:rFonts w:ascii="Book Antiqua" w:eastAsia="Book Antiqua" w:hAnsi="Book Antiqua" w:cs="Book Antiqua"/>
        </w:rPr>
        <w:t>chemosis</w:t>
      </w:r>
      <w:proofErr w:type="spellEnd"/>
      <w:r w:rsidRPr="000D05D0">
        <w:rPr>
          <w:rFonts w:ascii="Book Antiqua" w:eastAsia="Book Antiqua" w:hAnsi="Book Antiqua" w:cs="Book Antiqua"/>
        </w:rPr>
        <w:t xml:space="preserve">. Furthermore, ROC curve analysis showed that serum PGI levels and PGR could be used to predict atrophy and </w:t>
      </w:r>
      <w:r w:rsidRPr="000D05D0">
        <w:rPr>
          <w:rFonts w:ascii="Book Antiqua" w:eastAsia="Book Antiqua" w:hAnsi="Book Antiqua" w:cs="Book Antiqua"/>
        </w:rPr>
        <w:t>intestinal metaplasia of the gastric mucosa in asymptomatic health check-up subjects in China.</w:t>
      </w:r>
    </w:p>
    <w:p w:rsidR="00D67EA3" w:rsidRPr="000D05D0" w:rsidRDefault="003B5374">
      <w:pPr>
        <w:adjustRightInd w:val="0"/>
        <w:snapToGrid w:val="0"/>
        <w:spacing w:line="360" w:lineRule="auto"/>
        <w:ind w:firstLine="480"/>
        <w:jc w:val="both"/>
        <w:rPr>
          <w:rFonts w:ascii="Book Antiqua" w:hAnsi="Book Antiqua"/>
        </w:rPr>
      </w:pPr>
      <w:r w:rsidRPr="000D05D0">
        <w:rPr>
          <w:rFonts w:ascii="Book Antiqua" w:hAnsi="Book Antiqua"/>
        </w:rPr>
        <w:t>Several regional studies have</w:t>
      </w:r>
      <w:r w:rsidRPr="000D05D0">
        <w:rPr>
          <w:rFonts w:ascii="Book Antiqua" w:eastAsia="Book Antiqua" w:hAnsi="Book Antiqua" w:cs="Book Antiqua"/>
        </w:rPr>
        <w:t xml:space="preserve"> demonstrated that the </w:t>
      </w:r>
      <w:r w:rsidRPr="000D05D0">
        <w:rPr>
          <w:rFonts w:ascii="Book Antiqua" w:eastAsia="Book Antiqua" w:hAnsi="Book Antiqua" w:cs="Book Antiqua"/>
          <w:i/>
          <w:iCs/>
        </w:rPr>
        <w:t xml:space="preserve">H. pylori </w:t>
      </w:r>
      <w:r w:rsidRPr="000D05D0">
        <w:rPr>
          <w:rFonts w:ascii="Book Antiqua" w:eastAsia="Book Antiqua" w:hAnsi="Book Antiqua" w:cs="Book Antiqua"/>
        </w:rPr>
        <w:t>infection rate is approximately 40%-55% in China.</w:t>
      </w:r>
      <w:r w:rsidRPr="000D05D0">
        <w:rPr>
          <w:rFonts w:ascii="Book Antiqua" w:eastAsia="Book Antiqua" w:hAnsi="Book Antiqua" w:cs="Book Antiqua"/>
          <w:vertAlign w:val="superscript"/>
        </w:rPr>
        <w:t xml:space="preserve"> </w:t>
      </w:r>
      <w:r w:rsidRPr="000D05D0">
        <w:rPr>
          <w:rFonts w:ascii="Book Antiqua" w:eastAsia="Book Antiqua" w:hAnsi="Book Antiqua" w:cs="Book Antiqua"/>
        </w:rPr>
        <w:t xml:space="preserve">The overall </w:t>
      </w:r>
      <w:r w:rsidRPr="000D05D0">
        <w:rPr>
          <w:rFonts w:ascii="Book Antiqua" w:eastAsia="Book Antiqua" w:hAnsi="Book Antiqua" w:cs="Book Antiqua"/>
          <w:i/>
          <w:iCs/>
        </w:rPr>
        <w:t xml:space="preserve">H. pylori </w:t>
      </w:r>
      <w:r w:rsidRPr="000D05D0">
        <w:rPr>
          <w:rFonts w:ascii="Book Antiqua" w:eastAsia="Book Antiqua" w:hAnsi="Book Antiqua" w:cs="Book Antiqua"/>
        </w:rPr>
        <w:t>infection rate in the study</w:t>
      </w:r>
      <w:r w:rsidRPr="000D05D0">
        <w:rPr>
          <w:rFonts w:ascii="Book Antiqua" w:eastAsia="Book Antiqua" w:hAnsi="Book Antiqua" w:cs="Book Antiqua"/>
        </w:rPr>
        <w:t xml:space="preserve"> population was 39.39%. The results showed that the PGI and PGII serum levels were significantly increased, and PGR was markedly decreased in the </w:t>
      </w:r>
      <w:r w:rsidRPr="000D05D0">
        <w:rPr>
          <w:rFonts w:ascii="Book Antiqua" w:eastAsia="Book Antiqua" w:hAnsi="Book Antiqua" w:cs="Book Antiqua"/>
          <w:i/>
          <w:iCs/>
        </w:rPr>
        <w:t>H. pylori</w:t>
      </w:r>
      <w:r w:rsidRPr="000D05D0">
        <w:rPr>
          <w:rFonts w:ascii="Book Antiqua" w:eastAsia="Book Antiqua" w:hAnsi="Book Antiqua" w:cs="Book Antiqua"/>
        </w:rPr>
        <w:t xml:space="preserve">-infected group. </w:t>
      </w:r>
      <w:r w:rsidRPr="000D05D0">
        <w:rPr>
          <w:rFonts w:ascii="Book Antiqua" w:eastAsia="Book Antiqua" w:hAnsi="Book Antiqua" w:cs="Book Antiqua"/>
          <w:i/>
          <w:iCs/>
        </w:rPr>
        <w:t xml:space="preserve">H. pylori </w:t>
      </w:r>
      <w:r w:rsidRPr="000D05D0">
        <w:rPr>
          <w:rFonts w:ascii="Book Antiqua" w:eastAsia="Book Antiqua" w:hAnsi="Book Antiqua" w:cs="Book Antiqua"/>
        </w:rPr>
        <w:t xml:space="preserve">infection also affected the levels of PG in different pathological </w:t>
      </w:r>
      <w:proofErr w:type="gramStart"/>
      <w:r w:rsidRPr="000D05D0">
        <w:rPr>
          <w:rFonts w:ascii="Book Antiqua" w:eastAsia="Book Antiqua" w:hAnsi="Book Antiqua" w:cs="Book Antiqua"/>
        </w:rPr>
        <w:t>subgrou</w:t>
      </w:r>
      <w:r w:rsidRPr="000D05D0">
        <w:rPr>
          <w:rFonts w:ascii="Book Antiqua" w:eastAsia="Book Antiqua" w:hAnsi="Book Antiqua" w:cs="Book Antiqua"/>
        </w:rPr>
        <w:t>ps</w:t>
      </w:r>
      <w:r w:rsidRPr="000D05D0">
        <w:rPr>
          <w:rFonts w:ascii="Book Antiqua" w:eastAsia="Book Antiqua" w:hAnsi="Book Antiqua" w:cs="Book Antiqua"/>
          <w:vertAlign w:val="superscript"/>
        </w:rPr>
        <w:t>[</w:t>
      </w:r>
      <w:proofErr w:type="gramEnd"/>
      <w:r w:rsidRPr="000D05D0">
        <w:rPr>
          <w:rFonts w:ascii="Book Antiqua" w:eastAsia="Book Antiqua" w:hAnsi="Book Antiqua" w:cs="Book Antiqua"/>
          <w:vertAlign w:val="superscript"/>
        </w:rPr>
        <w:t>13]</w:t>
      </w:r>
      <w:r w:rsidRPr="000D05D0">
        <w:rPr>
          <w:rFonts w:ascii="Book Antiqua" w:eastAsia="Book Antiqua" w:hAnsi="Book Antiqua" w:cs="Book Antiqua"/>
        </w:rPr>
        <w:t>. Al-</w:t>
      </w:r>
      <w:proofErr w:type="spellStart"/>
      <w:r w:rsidRPr="000D05D0">
        <w:rPr>
          <w:rFonts w:ascii="Book Antiqua" w:eastAsia="Book Antiqua" w:hAnsi="Book Antiqua" w:cs="Book Antiqua"/>
        </w:rPr>
        <w:t>Ezzy</w:t>
      </w:r>
      <w:proofErr w:type="spellEnd"/>
      <w:r w:rsidRPr="000D05D0">
        <w:rPr>
          <w:rFonts w:ascii="Book Antiqua" w:eastAsia="Book Antiqua" w:hAnsi="Book Antiqua" w:cs="Book Antiqua"/>
        </w:rPr>
        <w:t xml:space="preserve"> </w:t>
      </w:r>
      <w:r w:rsidRPr="000D05D0">
        <w:rPr>
          <w:rFonts w:ascii="Book Antiqua" w:eastAsia="Book Antiqua" w:hAnsi="Book Antiqua" w:cs="Book Antiqua"/>
          <w:i/>
          <w:iCs/>
        </w:rPr>
        <w:t xml:space="preserve">et </w:t>
      </w:r>
      <w:proofErr w:type="gramStart"/>
      <w:r w:rsidRPr="000D05D0">
        <w:rPr>
          <w:rFonts w:ascii="Book Antiqua" w:eastAsia="Book Antiqua" w:hAnsi="Book Antiqua" w:cs="Book Antiqua"/>
          <w:i/>
          <w:iCs/>
        </w:rPr>
        <w:t>al</w:t>
      </w:r>
      <w:r w:rsidRPr="000D05D0">
        <w:rPr>
          <w:rFonts w:ascii="Book Antiqua" w:eastAsia="Book Antiqua" w:hAnsi="Book Antiqua" w:cs="Book Antiqua"/>
          <w:vertAlign w:val="superscript"/>
        </w:rPr>
        <w:t>[</w:t>
      </w:r>
      <w:proofErr w:type="gramEnd"/>
      <w:r w:rsidRPr="000D05D0">
        <w:rPr>
          <w:rFonts w:ascii="Book Antiqua" w:eastAsia="Book Antiqua" w:hAnsi="Book Antiqua" w:cs="Book Antiqua"/>
          <w:vertAlign w:val="superscript"/>
        </w:rPr>
        <w:t xml:space="preserve">14] </w:t>
      </w:r>
      <w:r w:rsidRPr="000D05D0">
        <w:rPr>
          <w:rFonts w:ascii="Book Antiqua" w:eastAsia="Book Antiqua" w:hAnsi="Book Antiqua" w:cs="Book Antiqua"/>
        </w:rPr>
        <w:t xml:space="preserve">reported that </w:t>
      </w:r>
      <w:r w:rsidRPr="000D05D0">
        <w:rPr>
          <w:rFonts w:ascii="Book Antiqua" w:eastAsia="Book Antiqua" w:hAnsi="Book Antiqua" w:cs="Book Antiqua"/>
          <w:i/>
          <w:iCs/>
        </w:rPr>
        <w:t xml:space="preserve">H. pylori </w:t>
      </w:r>
      <w:r w:rsidRPr="000D05D0">
        <w:rPr>
          <w:rFonts w:ascii="Book Antiqua" w:eastAsia="Book Antiqua" w:hAnsi="Book Antiqua" w:cs="Book Antiqua"/>
        </w:rPr>
        <w:t xml:space="preserve">infection can affect the expression of the </w:t>
      </w:r>
      <w:proofErr w:type="spellStart"/>
      <w:r w:rsidRPr="000D05D0">
        <w:rPr>
          <w:rFonts w:ascii="Book Antiqua" w:eastAsia="Book Antiqua" w:hAnsi="Book Antiqua" w:cs="Book Antiqua"/>
          <w:i/>
        </w:rPr>
        <w:t>Fas</w:t>
      </w:r>
      <w:proofErr w:type="spellEnd"/>
      <w:r w:rsidRPr="000D05D0">
        <w:rPr>
          <w:rFonts w:ascii="Book Antiqua" w:eastAsia="Book Antiqua" w:hAnsi="Book Antiqua" w:cs="Book Antiqua"/>
        </w:rPr>
        <w:t xml:space="preserve"> gene through inflammatory factors, thus regulating PG concentration.</w:t>
      </w:r>
    </w:p>
    <w:p w:rsidR="00D67EA3" w:rsidRPr="000D05D0" w:rsidRDefault="003B5374">
      <w:pPr>
        <w:adjustRightInd w:val="0"/>
        <w:snapToGrid w:val="0"/>
        <w:spacing w:line="360" w:lineRule="auto"/>
        <w:ind w:firstLineChars="200" w:firstLine="480"/>
        <w:jc w:val="both"/>
        <w:rPr>
          <w:rFonts w:ascii="Book Antiqua" w:hAnsi="Book Antiqua"/>
        </w:rPr>
      </w:pPr>
      <w:r w:rsidRPr="000D05D0">
        <w:rPr>
          <w:rFonts w:ascii="Book Antiqua" w:eastAsia="Book Antiqua" w:hAnsi="Book Antiqua" w:cs="Book Antiqua"/>
        </w:rPr>
        <w:t>Furthermore, the results of the current study also demonstrated that patients with high-gr</w:t>
      </w:r>
      <w:r w:rsidRPr="000D05D0">
        <w:rPr>
          <w:rFonts w:ascii="Book Antiqua" w:eastAsia="Book Antiqua" w:hAnsi="Book Antiqua" w:cs="Book Antiqua"/>
        </w:rPr>
        <w:t xml:space="preserve">ade lesions were older and had a higher rate of </w:t>
      </w:r>
      <w:r w:rsidRPr="000D05D0">
        <w:rPr>
          <w:rFonts w:ascii="Book Antiqua" w:eastAsia="Book Antiqua" w:hAnsi="Book Antiqua" w:cs="Book Antiqua"/>
          <w:i/>
          <w:iCs/>
        </w:rPr>
        <w:t xml:space="preserve">H. pylori </w:t>
      </w:r>
      <w:r w:rsidRPr="000D05D0">
        <w:rPr>
          <w:rFonts w:ascii="Book Antiqua" w:eastAsia="Book Antiqua" w:hAnsi="Book Antiqua" w:cs="Book Antiqua"/>
        </w:rPr>
        <w:t xml:space="preserve">infection. A positive association has been reported between the severity of gastric atrophy or intestinal metaplasia and the age of the </w:t>
      </w:r>
      <w:proofErr w:type="gramStart"/>
      <w:r w:rsidRPr="000D05D0">
        <w:rPr>
          <w:rFonts w:ascii="Book Antiqua" w:eastAsia="Book Antiqua" w:hAnsi="Book Antiqua" w:cs="Book Antiqua"/>
        </w:rPr>
        <w:t>subjects</w:t>
      </w:r>
      <w:r w:rsidRPr="000D05D0">
        <w:rPr>
          <w:rFonts w:ascii="Book Antiqua" w:eastAsia="Book Antiqua" w:hAnsi="Book Antiqua" w:cs="Book Antiqua"/>
          <w:vertAlign w:val="superscript"/>
        </w:rPr>
        <w:t>[</w:t>
      </w:r>
      <w:proofErr w:type="gramEnd"/>
      <w:r w:rsidRPr="000D05D0">
        <w:rPr>
          <w:rFonts w:ascii="Book Antiqua" w:eastAsia="Book Antiqua" w:hAnsi="Book Antiqua" w:cs="Book Antiqua"/>
          <w:vertAlign w:val="superscript"/>
        </w:rPr>
        <w:t>15,16]</w:t>
      </w:r>
      <w:r w:rsidRPr="000D05D0">
        <w:rPr>
          <w:rFonts w:ascii="Book Antiqua" w:eastAsia="Book Antiqua" w:hAnsi="Book Antiqua" w:cs="Book Antiqua"/>
        </w:rPr>
        <w:t>. Additionally, a study showed that the prevale</w:t>
      </w:r>
      <w:r w:rsidRPr="000D05D0">
        <w:rPr>
          <w:rFonts w:ascii="Book Antiqua" w:eastAsia="Book Antiqua" w:hAnsi="Book Antiqua" w:cs="Book Antiqua"/>
        </w:rPr>
        <w:t xml:space="preserve">nce of high-risk OLGA stage was increased with increasing age in </w:t>
      </w:r>
      <w:r w:rsidRPr="000D05D0">
        <w:rPr>
          <w:rFonts w:ascii="Book Antiqua" w:eastAsia="Book Antiqua" w:hAnsi="Book Antiqua" w:cs="Book Antiqua"/>
          <w:i/>
          <w:iCs/>
        </w:rPr>
        <w:t>H. pylori</w:t>
      </w:r>
      <w:r w:rsidRPr="000D05D0">
        <w:rPr>
          <w:rFonts w:ascii="Book Antiqua" w:eastAsia="Book Antiqua" w:hAnsi="Book Antiqua" w:cs="Book Antiqua"/>
        </w:rPr>
        <w:t xml:space="preserve">-negative </w:t>
      </w:r>
      <w:proofErr w:type="gramStart"/>
      <w:r w:rsidRPr="000D05D0">
        <w:rPr>
          <w:rFonts w:ascii="Book Antiqua" w:eastAsia="Book Antiqua" w:hAnsi="Book Antiqua" w:cs="Book Antiqua"/>
        </w:rPr>
        <w:t>subjects</w:t>
      </w:r>
      <w:r w:rsidRPr="000D05D0">
        <w:rPr>
          <w:rFonts w:ascii="Book Antiqua" w:eastAsia="Book Antiqua" w:hAnsi="Book Antiqua" w:cs="Book Antiqua"/>
          <w:vertAlign w:val="superscript"/>
        </w:rPr>
        <w:t>[</w:t>
      </w:r>
      <w:proofErr w:type="gramEnd"/>
      <w:r w:rsidRPr="000D05D0">
        <w:rPr>
          <w:rFonts w:ascii="Book Antiqua" w:eastAsia="Book Antiqua" w:hAnsi="Book Antiqua" w:cs="Book Antiqua"/>
          <w:vertAlign w:val="superscript"/>
        </w:rPr>
        <w:t>17]</w:t>
      </w:r>
      <w:r w:rsidRPr="000D05D0">
        <w:rPr>
          <w:rFonts w:ascii="Book Antiqua" w:eastAsia="Book Antiqua" w:hAnsi="Book Antiqua" w:cs="Book Antiqua"/>
        </w:rPr>
        <w:t xml:space="preserve">. A Korean study demonstrated that advanced age, long-term </w:t>
      </w:r>
      <w:r w:rsidRPr="000D05D0">
        <w:rPr>
          <w:rFonts w:ascii="Book Antiqua" w:eastAsia="Book Antiqua" w:hAnsi="Book Antiqua" w:cs="Book Antiqua"/>
        </w:rPr>
        <w:lastRenderedPageBreak/>
        <w:t xml:space="preserve">smoking, and </w:t>
      </w:r>
      <w:r w:rsidRPr="000D05D0">
        <w:rPr>
          <w:rFonts w:ascii="Book Antiqua" w:eastAsia="Book Antiqua" w:hAnsi="Book Antiqua" w:cs="Book Antiqua"/>
          <w:i/>
          <w:iCs/>
        </w:rPr>
        <w:t xml:space="preserve">H. pylori </w:t>
      </w:r>
      <w:r w:rsidRPr="000D05D0">
        <w:rPr>
          <w:rFonts w:ascii="Book Antiqua" w:eastAsia="Book Antiqua" w:hAnsi="Book Antiqua" w:cs="Book Antiqua"/>
        </w:rPr>
        <w:t xml:space="preserve">infection were independent risk factors associated with advanced stages </w:t>
      </w:r>
      <w:r w:rsidRPr="000D05D0">
        <w:rPr>
          <w:rFonts w:ascii="Book Antiqua" w:hAnsi="Book Antiqua"/>
        </w:rPr>
        <w:t>determined by the</w:t>
      </w:r>
      <w:r w:rsidRPr="000D05D0">
        <w:rPr>
          <w:rFonts w:ascii="Book Antiqua" w:eastAsia="Book Antiqua" w:hAnsi="Book Antiqua" w:cs="Book Antiqua"/>
        </w:rPr>
        <w:t xml:space="preserve"> OLGA staging </w:t>
      </w:r>
      <w:proofErr w:type="gramStart"/>
      <w:r w:rsidRPr="000D05D0">
        <w:rPr>
          <w:rFonts w:ascii="Book Antiqua" w:eastAsia="Book Antiqua" w:hAnsi="Book Antiqua" w:cs="Book Antiqua"/>
        </w:rPr>
        <w:t>system</w:t>
      </w:r>
      <w:r w:rsidRPr="000D05D0">
        <w:rPr>
          <w:rFonts w:ascii="Book Antiqua" w:eastAsia="Book Antiqua" w:hAnsi="Book Antiqua" w:cs="Book Antiqua"/>
          <w:vertAlign w:val="superscript"/>
        </w:rPr>
        <w:t>[</w:t>
      </w:r>
      <w:proofErr w:type="gramEnd"/>
      <w:r w:rsidRPr="000D05D0">
        <w:rPr>
          <w:rFonts w:ascii="Book Antiqua" w:eastAsia="Book Antiqua" w:hAnsi="Book Antiqua" w:cs="Book Antiqua"/>
          <w:vertAlign w:val="superscript"/>
        </w:rPr>
        <w:t>18]</w:t>
      </w:r>
      <w:r w:rsidRPr="000D05D0">
        <w:rPr>
          <w:rFonts w:ascii="Book Antiqua" w:eastAsia="Book Antiqua" w:hAnsi="Book Antiqua" w:cs="Book Antiqua"/>
        </w:rPr>
        <w:t xml:space="preserve">. The transition from </w:t>
      </w:r>
      <w:r w:rsidRPr="000D05D0">
        <w:rPr>
          <w:rFonts w:ascii="Book Antiqua" w:eastAsia="Book Antiqua" w:hAnsi="Book Antiqua" w:cs="Book Antiqua"/>
          <w:i/>
          <w:iCs/>
        </w:rPr>
        <w:t xml:space="preserve">H. pylori </w:t>
      </w:r>
      <w:r w:rsidRPr="000D05D0">
        <w:rPr>
          <w:rFonts w:ascii="Book Antiqua" w:eastAsia="Book Antiqua" w:hAnsi="Book Antiqua" w:cs="Book Antiqua"/>
        </w:rPr>
        <w:t xml:space="preserve">infection into GC is a multistep process, including the progression of chronic gastritis into precancerous lesions and ultimately to </w:t>
      </w:r>
      <w:proofErr w:type="gramStart"/>
      <w:r w:rsidRPr="000D05D0">
        <w:rPr>
          <w:rFonts w:ascii="Book Antiqua" w:eastAsia="Book Antiqua" w:hAnsi="Book Antiqua" w:cs="Book Antiqua"/>
        </w:rPr>
        <w:t>GC</w:t>
      </w:r>
      <w:r w:rsidRPr="000D05D0">
        <w:rPr>
          <w:rFonts w:ascii="Book Antiqua" w:eastAsia="Book Antiqua" w:hAnsi="Book Antiqua" w:cs="Book Antiqua"/>
          <w:vertAlign w:val="superscript"/>
        </w:rPr>
        <w:t>[</w:t>
      </w:r>
      <w:proofErr w:type="gramEnd"/>
      <w:r w:rsidRPr="000D05D0">
        <w:rPr>
          <w:rFonts w:ascii="Book Antiqua" w:eastAsia="Book Antiqua" w:hAnsi="Book Antiqua" w:cs="Book Antiqua"/>
          <w:vertAlign w:val="superscript"/>
        </w:rPr>
        <w:t>19]</w:t>
      </w:r>
      <w:r w:rsidRPr="000D05D0">
        <w:rPr>
          <w:rFonts w:ascii="Book Antiqua" w:eastAsia="Book Antiqua" w:hAnsi="Book Antiqua" w:cs="Book Antiqua"/>
        </w:rPr>
        <w:t xml:space="preserve">. The presence or absence of </w:t>
      </w:r>
      <w:r w:rsidRPr="000D05D0">
        <w:rPr>
          <w:rFonts w:ascii="Book Antiqua" w:eastAsia="Book Antiqua" w:hAnsi="Book Antiqua" w:cs="Book Antiqua"/>
          <w:i/>
          <w:iCs/>
        </w:rPr>
        <w:t xml:space="preserve">H. pylori </w:t>
      </w:r>
      <w:r w:rsidRPr="000D05D0">
        <w:rPr>
          <w:rFonts w:ascii="Book Antiqua" w:eastAsia="Book Antiqua" w:hAnsi="Book Antiqua" w:cs="Book Antiqua"/>
        </w:rPr>
        <w:t>infec</w:t>
      </w:r>
      <w:r w:rsidRPr="000D05D0">
        <w:rPr>
          <w:rFonts w:ascii="Book Antiqua" w:eastAsia="Book Antiqua" w:hAnsi="Book Antiqua" w:cs="Book Antiqua"/>
        </w:rPr>
        <w:t xml:space="preserve">tion allows a preliminary prediction of whether a patient is at high risk by OLGA staging. Therefore, it has been suggested that routine endoscopy may not be necessary for all patients by OLGA staging or those at a low-risk by OLGIM stage, since </w:t>
      </w:r>
      <w:r w:rsidRPr="000D05D0">
        <w:rPr>
          <w:rFonts w:ascii="Book Antiqua" w:eastAsia="Book Antiqua" w:hAnsi="Book Antiqua" w:cs="Book Antiqua"/>
          <w:i/>
          <w:iCs/>
        </w:rPr>
        <w:t xml:space="preserve">H. pylori </w:t>
      </w:r>
      <w:r w:rsidRPr="000D05D0">
        <w:rPr>
          <w:rFonts w:ascii="Book Antiqua" w:eastAsia="Book Antiqua" w:hAnsi="Book Antiqua" w:cs="Book Antiqua"/>
        </w:rPr>
        <w:t xml:space="preserve">eradication can effectively prevent the development of GC. Effectively eradicating </w:t>
      </w:r>
      <w:r w:rsidRPr="000D05D0">
        <w:rPr>
          <w:rFonts w:ascii="Book Antiqua" w:eastAsia="Book Antiqua" w:hAnsi="Book Antiqua" w:cs="Book Antiqua"/>
          <w:i/>
          <w:iCs/>
        </w:rPr>
        <w:t xml:space="preserve">H. pylori </w:t>
      </w:r>
      <w:r w:rsidRPr="000D05D0">
        <w:rPr>
          <w:rFonts w:ascii="Book Antiqua" w:eastAsia="Book Antiqua" w:hAnsi="Book Antiqua" w:cs="Book Antiqua"/>
        </w:rPr>
        <w:t xml:space="preserve">before the age of 40 years could reduce the number of routine endoscopies in individuals requiring GC surveillance and substantially reduce the </w:t>
      </w:r>
      <w:r w:rsidRPr="000D05D0">
        <w:rPr>
          <w:rFonts w:ascii="Book Antiqua" w:hAnsi="Book Antiqua"/>
        </w:rPr>
        <w:t xml:space="preserve">related healthcare </w:t>
      </w:r>
      <w:r w:rsidRPr="000D05D0">
        <w:rPr>
          <w:rFonts w:ascii="Book Antiqua" w:hAnsi="Book Antiqua"/>
        </w:rPr>
        <w:t>burden.</w:t>
      </w:r>
    </w:p>
    <w:p w:rsidR="00D67EA3" w:rsidRPr="000D05D0" w:rsidRDefault="003B5374">
      <w:pPr>
        <w:adjustRightInd w:val="0"/>
        <w:snapToGrid w:val="0"/>
        <w:spacing w:line="360" w:lineRule="auto"/>
        <w:ind w:firstLine="480"/>
        <w:jc w:val="both"/>
        <w:rPr>
          <w:rFonts w:ascii="Book Antiqua" w:hAnsi="Book Antiqua"/>
        </w:rPr>
      </w:pPr>
      <w:r w:rsidRPr="000D05D0">
        <w:rPr>
          <w:rFonts w:ascii="Book Antiqua" w:eastAsia="Book Antiqua" w:hAnsi="Book Antiqua" w:cs="Book Antiqua"/>
        </w:rPr>
        <w:t>The current study has some limitations in. First, the overall sample size in the study was not large enough; in particular, the number of patients with OLGA stage III/IV and GC was insufficient, which could cause statistical bias. Therefore, furthe</w:t>
      </w:r>
      <w:r w:rsidRPr="000D05D0">
        <w:rPr>
          <w:rFonts w:ascii="Book Antiqua" w:eastAsia="Book Antiqua" w:hAnsi="Book Antiqua" w:cs="Book Antiqua"/>
        </w:rPr>
        <w:t>r studies with increased sample size are needed to verify the results of the present study. Second, there could be a selection bias in this study, since all enrolled subjects voluntarily underwent physical examination and gastroscopy, suggesting that their</w:t>
      </w:r>
      <w:r w:rsidRPr="000D05D0">
        <w:rPr>
          <w:rFonts w:ascii="Book Antiqua" w:eastAsia="Book Antiqua" w:hAnsi="Book Antiqua" w:cs="Book Antiqua"/>
        </w:rPr>
        <w:t xml:space="preserve"> economic status was moderate.</w:t>
      </w:r>
    </w:p>
    <w:p w:rsidR="00D67EA3" w:rsidRPr="000D05D0" w:rsidRDefault="00D67EA3">
      <w:pPr>
        <w:adjustRightInd w:val="0"/>
        <w:snapToGrid w:val="0"/>
        <w:spacing w:line="360" w:lineRule="auto"/>
        <w:ind w:firstLine="480"/>
        <w:jc w:val="both"/>
        <w:rPr>
          <w:rFonts w:ascii="Book Antiqua" w:hAnsi="Book Antiqua"/>
        </w:rPr>
      </w:pP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caps/>
          <w:u w:val="single"/>
        </w:rPr>
        <w:t>CONCLUSION</w:t>
      </w:r>
    </w:p>
    <w:p w:rsidR="00D67EA3" w:rsidRPr="000D05D0" w:rsidRDefault="003B5374">
      <w:pPr>
        <w:autoSpaceDE w:val="0"/>
        <w:autoSpaceDN w:val="0"/>
        <w:adjustRightInd w:val="0"/>
        <w:snapToGrid w:val="0"/>
        <w:spacing w:line="360" w:lineRule="auto"/>
        <w:jc w:val="both"/>
        <w:rPr>
          <w:rFonts w:ascii="Book Antiqua" w:hAnsi="Book Antiqua"/>
        </w:rPr>
      </w:pPr>
      <w:bookmarkStart w:id="2" w:name="_Hlk64718210"/>
      <w:r w:rsidRPr="000D05D0">
        <w:rPr>
          <w:rFonts w:ascii="Book Antiqua" w:hAnsi="Book Antiqua"/>
        </w:rPr>
        <w:t>The present study demonstrated that serum PG levels were closely associated with OLGA classification. The results suggested that PG levels could be used as an effective non-invasive screening tool for atrophic gas</w:t>
      </w:r>
      <w:r w:rsidRPr="000D05D0">
        <w:rPr>
          <w:rFonts w:ascii="Book Antiqua" w:hAnsi="Book Antiqua"/>
        </w:rPr>
        <w:t xml:space="preserve">tritis in the asymptomatic population undergoing standard physical examination, while the diagnostic value of PG levels could be more potent in patients with </w:t>
      </w:r>
      <w:r w:rsidRPr="000D05D0">
        <w:rPr>
          <w:rFonts w:ascii="Book Antiqua" w:eastAsia="Book Antiqua" w:hAnsi="Book Antiqua" w:cs="Book Antiqua"/>
          <w:i/>
          <w:iCs/>
        </w:rPr>
        <w:t xml:space="preserve">H. pylori </w:t>
      </w:r>
      <w:r w:rsidRPr="000D05D0">
        <w:rPr>
          <w:rFonts w:ascii="Book Antiqua" w:hAnsi="Book Antiqua"/>
        </w:rPr>
        <w:t>infection. This screening tool could be valuable and represent an important screening me</w:t>
      </w:r>
      <w:r w:rsidRPr="000D05D0">
        <w:rPr>
          <w:rFonts w:ascii="Book Antiqua" w:hAnsi="Book Antiqua"/>
        </w:rPr>
        <w:t>thod for the elderly population.</w:t>
      </w:r>
    </w:p>
    <w:bookmarkEnd w:id="2"/>
    <w:p w:rsidR="00D67EA3" w:rsidRPr="000D05D0" w:rsidRDefault="00D67EA3">
      <w:pPr>
        <w:adjustRightInd w:val="0"/>
        <w:snapToGrid w:val="0"/>
        <w:spacing w:line="360" w:lineRule="auto"/>
        <w:jc w:val="both"/>
        <w:rPr>
          <w:rFonts w:ascii="Book Antiqua" w:hAnsi="Book Antiqua"/>
        </w:rPr>
      </w:pP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caps/>
          <w:u w:val="single"/>
        </w:rPr>
        <w:t>ARTICLE HIGHLIGHTS</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i/>
        </w:rPr>
        <w:t>Research background</w:t>
      </w:r>
    </w:p>
    <w:p w:rsidR="00D67EA3" w:rsidRPr="000D05D0" w:rsidRDefault="003B5374">
      <w:pPr>
        <w:autoSpaceDE w:val="0"/>
        <w:autoSpaceDN w:val="0"/>
        <w:adjustRightInd w:val="0"/>
        <w:snapToGrid w:val="0"/>
        <w:spacing w:line="360" w:lineRule="auto"/>
        <w:jc w:val="both"/>
        <w:rPr>
          <w:rFonts w:ascii="Book Antiqua" w:hAnsi="Book Antiqua"/>
        </w:rPr>
      </w:pPr>
      <w:r w:rsidRPr="000D05D0">
        <w:rPr>
          <w:rFonts w:ascii="Book Antiqua" w:hAnsi="Book Antiqua"/>
        </w:rPr>
        <w:lastRenderedPageBreak/>
        <w:t>Atrophic gastritis is a precancerous lesion of the stomach. Pepsinogen (PG) has been reported to reflect the morphology and function of the gastric mucosa.</w:t>
      </w:r>
    </w:p>
    <w:p w:rsidR="00D67EA3" w:rsidRPr="000D05D0" w:rsidRDefault="00D67EA3">
      <w:pPr>
        <w:adjustRightInd w:val="0"/>
        <w:snapToGrid w:val="0"/>
        <w:spacing w:line="360" w:lineRule="auto"/>
        <w:jc w:val="both"/>
        <w:rPr>
          <w:rFonts w:ascii="Book Antiqua" w:hAnsi="Book Antiqua"/>
        </w:rPr>
      </w:pP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i/>
        </w:rPr>
        <w:t>Research motivation</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rPr>
        <w:t>PG can</w:t>
      </w:r>
      <w:r w:rsidRPr="000D05D0">
        <w:rPr>
          <w:rFonts w:ascii="Book Antiqua" w:eastAsia="Book Antiqua" w:hAnsi="Book Antiqua" w:cs="Book Antiqua"/>
        </w:rPr>
        <w:t xml:space="preserve"> be used for non-invasive screening of atrophic gastritis and even</w:t>
      </w:r>
      <w:r w:rsidRPr="000D05D0">
        <w:rPr>
          <w:rFonts w:ascii="Book Antiqua" w:hAnsi="Book Antiqua"/>
        </w:rPr>
        <w:t xml:space="preserve"> gastric cancer</w:t>
      </w:r>
      <w:r w:rsidRPr="000D05D0">
        <w:rPr>
          <w:rFonts w:ascii="Book Antiqua" w:eastAsia="Book Antiqua" w:hAnsi="Book Antiqua" w:cs="Book Antiqua"/>
        </w:rPr>
        <w:t xml:space="preserve"> (GC). Effective screening of subjects with gastric precancerous lesions and appropriate intervention can reduce the incidence of GC and increase the diagnostic rate of early </w:t>
      </w:r>
      <w:r w:rsidRPr="000D05D0">
        <w:rPr>
          <w:rFonts w:ascii="Book Antiqua" w:eastAsia="Book Antiqua" w:hAnsi="Book Antiqua" w:cs="Book Antiqua"/>
        </w:rPr>
        <w:t>GC.</w:t>
      </w:r>
    </w:p>
    <w:p w:rsidR="00D67EA3" w:rsidRPr="000D05D0" w:rsidRDefault="00D67EA3">
      <w:pPr>
        <w:adjustRightInd w:val="0"/>
        <w:snapToGrid w:val="0"/>
        <w:spacing w:line="360" w:lineRule="auto"/>
        <w:jc w:val="both"/>
        <w:rPr>
          <w:rFonts w:ascii="Book Antiqua" w:hAnsi="Book Antiqua"/>
        </w:rPr>
      </w:pP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i/>
        </w:rPr>
        <w:t>Research objectives</w:t>
      </w:r>
    </w:p>
    <w:p w:rsidR="00D67EA3" w:rsidRPr="000D05D0" w:rsidRDefault="003B5374">
      <w:pPr>
        <w:autoSpaceDE w:val="0"/>
        <w:autoSpaceDN w:val="0"/>
        <w:adjustRightInd w:val="0"/>
        <w:snapToGrid w:val="0"/>
        <w:spacing w:line="360" w:lineRule="auto"/>
        <w:jc w:val="both"/>
        <w:rPr>
          <w:rFonts w:ascii="Book Antiqua" w:hAnsi="Book Antiqua"/>
        </w:rPr>
      </w:pPr>
      <w:r w:rsidRPr="000D05D0">
        <w:rPr>
          <w:rFonts w:ascii="Book Antiqua" w:hAnsi="Book Antiqua"/>
        </w:rPr>
        <w:t>The main objective of this research was to evaluate the diagnostic value of serum PG in the degree of gastric mucosal atrophy in an asymptomatic Chinese population undergoing standard physical examination.</w:t>
      </w:r>
    </w:p>
    <w:p w:rsidR="00D67EA3" w:rsidRPr="000D05D0" w:rsidRDefault="00D67EA3">
      <w:pPr>
        <w:adjustRightInd w:val="0"/>
        <w:snapToGrid w:val="0"/>
        <w:spacing w:line="360" w:lineRule="auto"/>
        <w:jc w:val="both"/>
        <w:rPr>
          <w:rFonts w:ascii="Book Antiqua" w:hAnsi="Book Antiqua"/>
        </w:rPr>
      </w:pP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i/>
        </w:rPr>
        <w:t>Research methods</w:t>
      </w:r>
    </w:p>
    <w:p w:rsidR="00D67EA3" w:rsidRPr="000D05D0" w:rsidRDefault="003B5374">
      <w:pPr>
        <w:adjustRightInd w:val="0"/>
        <w:snapToGrid w:val="0"/>
        <w:spacing w:line="360" w:lineRule="auto"/>
        <w:jc w:val="both"/>
        <w:rPr>
          <w:rStyle w:val="tgt"/>
          <w:rFonts w:ascii="Book Antiqua" w:hAnsi="Book Antiqua"/>
        </w:rPr>
      </w:pPr>
      <w:r w:rsidRPr="000D05D0">
        <w:rPr>
          <w:rFonts w:ascii="Book Antiqua" w:hAnsi="Book Antiqua"/>
        </w:rPr>
        <w:t xml:space="preserve">The study subjects underwent </w:t>
      </w:r>
      <w:proofErr w:type="spellStart"/>
      <w:r w:rsidRPr="000D05D0">
        <w:rPr>
          <w:rFonts w:ascii="Book Antiqua" w:hAnsi="Book Antiqua"/>
        </w:rPr>
        <w:t>transnasal</w:t>
      </w:r>
      <w:proofErr w:type="spellEnd"/>
      <w:r w:rsidRPr="000D05D0">
        <w:rPr>
          <w:rFonts w:ascii="Book Antiqua" w:hAnsi="Book Antiqua"/>
        </w:rPr>
        <w:t xml:space="preserve"> gastroscopy, and serum PG levels and the presence of </w:t>
      </w:r>
      <w:r w:rsidRPr="000D05D0">
        <w:rPr>
          <w:rFonts w:ascii="Book Antiqua" w:hAnsi="Book Antiqua"/>
          <w:i/>
        </w:rPr>
        <w:t>Helicobacter pylori</w:t>
      </w:r>
      <w:r w:rsidRPr="000D05D0">
        <w:rPr>
          <w:rFonts w:ascii="Book Antiqua" w:hAnsi="Book Antiqua"/>
        </w:rPr>
        <w:t xml:space="preserve"> (</w:t>
      </w:r>
      <w:r w:rsidRPr="000D05D0">
        <w:rPr>
          <w:rFonts w:ascii="Book Antiqua" w:hAnsi="Book Antiqua"/>
          <w:i/>
        </w:rPr>
        <w:t>H. pylori</w:t>
      </w:r>
      <w:r w:rsidRPr="000D05D0">
        <w:rPr>
          <w:rFonts w:ascii="Book Antiqua" w:hAnsi="Book Antiqua"/>
        </w:rPr>
        <w:t>) infection were investigated to assess the diagnostic accuracy of PG for evaluating the degree of gastric mucosal atrophy. Pathology</w:t>
      </w:r>
      <w:r w:rsidRPr="000D05D0">
        <w:rPr>
          <w:rFonts w:ascii="Book Antiqua" w:hAnsi="Book Antiqua"/>
        </w:rPr>
        <w:t xml:space="preserve"> was evaluated using the Operative Link for Gastritis Assessment (OLGA) classification and Operative Link on Gastric Intestinal Metaplasia Assessment (OLGIM) systems. </w:t>
      </w:r>
      <w:r w:rsidRPr="000D05D0">
        <w:rPr>
          <w:rStyle w:val="tgt"/>
          <w:rFonts w:ascii="Book Antiqua" w:hAnsi="Book Antiqua"/>
        </w:rPr>
        <w:t xml:space="preserve">ANOVA with </w:t>
      </w:r>
      <w:r w:rsidRPr="000D05D0">
        <w:rPr>
          <w:rStyle w:val="tgt"/>
          <w:rFonts w:ascii="Book Antiqua" w:hAnsi="Book Antiqua"/>
          <w:i/>
        </w:rPr>
        <w:t>post hoc</w:t>
      </w:r>
      <w:r w:rsidRPr="000D05D0">
        <w:rPr>
          <w:rStyle w:val="tgt"/>
          <w:rFonts w:ascii="Book Antiqua" w:hAnsi="Book Antiqua"/>
        </w:rPr>
        <w:t xml:space="preserve"> </w:t>
      </w:r>
      <w:proofErr w:type="spellStart"/>
      <w:r w:rsidRPr="000D05D0">
        <w:rPr>
          <w:rStyle w:val="tgt"/>
          <w:rFonts w:ascii="Book Antiqua" w:hAnsi="Book Antiqua"/>
        </w:rPr>
        <w:t>Scheffe’s</w:t>
      </w:r>
      <w:proofErr w:type="spellEnd"/>
      <w:r w:rsidRPr="000D05D0">
        <w:rPr>
          <w:rStyle w:val="tgt"/>
          <w:rFonts w:ascii="Book Antiqua" w:hAnsi="Book Antiqua"/>
        </w:rPr>
        <w:t xml:space="preserve"> test was used for further assessment of the differences in </w:t>
      </w:r>
      <w:r w:rsidRPr="000D05D0">
        <w:rPr>
          <w:rStyle w:val="tgt"/>
          <w:rFonts w:ascii="Book Antiqua" w:hAnsi="Book Antiqua"/>
        </w:rPr>
        <w:t xml:space="preserve">age, PGI and PGII levels, and PGI/PGII ratio (PGR). Bonferroni’s correction and Pearson’s chi-square test were used to evaluate the differences between </w:t>
      </w:r>
      <w:r w:rsidRPr="000D05D0">
        <w:rPr>
          <w:rFonts w:ascii="Book Antiqua" w:eastAsia="Book Antiqua" w:hAnsi="Book Antiqua" w:cs="Book Antiqua"/>
          <w:i/>
          <w:iCs/>
        </w:rPr>
        <w:t>H. pylori</w:t>
      </w:r>
      <w:r w:rsidRPr="000D05D0">
        <w:rPr>
          <w:rStyle w:val="tgt"/>
          <w:rFonts w:ascii="Book Antiqua" w:hAnsi="Book Antiqua"/>
        </w:rPr>
        <w:t xml:space="preserve">-negative and </w:t>
      </w:r>
      <w:r w:rsidRPr="000D05D0">
        <w:rPr>
          <w:rFonts w:ascii="Book Antiqua" w:eastAsia="Book Antiqua" w:hAnsi="Book Antiqua" w:cs="Book Antiqua"/>
          <w:i/>
          <w:iCs/>
        </w:rPr>
        <w:t>H. pylori</w:t>
      </w:r>
      <w:r w:rsidRPr="000D05D0">
        <w:rPr>
          <w:rStyle w:val="tgt"/>
          <w:rFonts w:ascii="Book Antiqua" w:hAnsi="Book Antiqua"/>
        </w:rPr>
        <w:t>-positive patients. Receiver operating characteristic curve analysis was</w:t>
      </w:r>
      <w:r w:rsidRPr="000D05D0">
        <w:rPr>
          <w:rStyle w:val="tgt"/>
          <w:rFonts w:ascii="Book Antiqua" w:hAnsi="Book Antiqua"/>
        </w:rPr>
        <w:t xml:space="preserve"> used to estimate the cutoff values for PGI, PGII, and PGR.</w:t>
      </w:r>
    </w:p>
    <w:p w:rsidR="00D67EA3" w:rsidRPr="000D05D0" w:rsidRDefault="00D67EA3">
      <w:pPr>
        <w:adjustRightInd w:val="0"/>
        <w:snapToGrid w:val="0"/>
        <w:spacing w:line="360" w:lineRule="auto"/>
        <w:jc w:val="both"/>
        <w:rPr>
          <w:rFonts w:ascii="Book Antiqua" w:hAnsi="Book Antiqua"/>
        </w:rPr>
      </w:pP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i/>
        </w:rPr>
        <w:t>Research results</w:t>
      </w:r>
    </w:p>
    <w:p w:rsidR="00D67EA3" w:rsidRPr="000D05D0" w:rsidRDefault="003B5374">
      <w:pPr>
        <w:autoSpaceDE w:val="0"/>
        <w:autoSpaceDN w:val="0"/>
        <w:adjustRightInd w:val="0"/>
        <w:snapToGrid w:val="0"/>
        <w:spacing w:line="360" w:lineRule="auto"/>
        <w:jc w:val="both"/>
        <w:rPr>
          <w:rStyle w:val="tgt"/>
          <w:rFonts w:ascii="Book Antiqua" w:hAnsi="Book Antiqua"/>
        </w:rPr>
      </w:pPr>
      <w:r w:rsidRPr="000D05D0">
        <w:rPr>
          <w:rStyle w:val="tgt"/>
          <w:rFonts w:ascii="Book Antiqua" w:hAnsi="Book Antiqua"/>
        </w:rPr>
        <w:t>The association between PG and OLGA grade was higher compared with that between PG and the OLGIM grading system. Based on the OLGA grading system, the levels of PGI were slightly</w:t>
      </w:r>
      <w:r w:rsidRPr="000D05D0">
        <w:rPr>
          <w:rStyle w:val="tgt"/>
          <w:rFonts w:ascii="Book Antiqua" w:hAnsi="Book Antiqua"/>
        </w:rPr>
        <w:t xml:space="preserve"> decreased, while those of PGII were slightly increased. PGR was </w:t>
      </w:r>
      <w:r w:rsidRPr="000D05D0">
        <w:rPr>
          <w:rStyle w:val="tgt"/>
          <w:rFonts w:ascii="Book Antiqua" w:hAnsi="Book Antiqua"/>
        </w:rPr>
        <w:lastRenderedPageBreak/>
        <w:t>reduced with increasing atrophy (</w:t>
      </w:r>
      <w:r w:rsidRPr="000D05D0">
        <w:rPr>
          <w:rStyle w:val="tgt"/>
          <w:rFonts w:ascii="Book Antiqua" w:hAnsi="Book Antiqua"/>
          <w:i/>
        </w:rPr>
        <w:t>P</w:t>
      </w:r>
      <w:r w:rsidRPr="000D05D0">
        <w:rPr>
          <w:rStyle w:val="tgt"/>
          <w:rFonts w:ascii="Book Antiqua" w:hAnsi="Book Antiqua"/>
        </w:rPr>
        <w:t xml:space="preserve"> &lt; 0.05). A slightly increasing trend was observed in the mean age of different OLGA groups. </w:t>
      </w:r>
      <w:r w:rsidRPr="000D05D0">
        <w:rPr>
          <w:rFonts w:ascii="Book Antiqua" w:eastAsia="Book Antiqua" w:hAnsi="Book Antiqua" w:cs="Book Antiqua"/>
          <w:i/>
          <w:iCs/>
        </w:rPr>
        <w:t>H. pylori</w:t>
      </w:r>
      <w:r w:rsidRPr="000D05D0">
        <w:rPr>
          <w:rFonts w:ascii="Book Antiqua" w:hAnsi="Book Antiqua"/>
        </w:rPr>
        <w:t>-positive subjects exhibited significantly higher PGI a</w:t>
      </w:r>
      <w:r w:rsidRPr="000D05D0">
        <w:rPr>
          <w:rFonts w:ascii="Book Antiqua" w:hAnsi="Book Antiqua"/>
        </w:rPr>
        <w:t xml:space="preserve">nd PGII serum levels and a significantly lower PGR compared with </w:t>
      </w:r>
      <w:r w:rsidRPr="000D05D0">
        <w:rPr>
          <w:rFonts w:ascii="Book Antiqua" w:eastAsia="Book Antiqua" w:hAnsi="Book Antiqua" w:cs="Book Antiqua"/>
          <w:i/>
          <w:iCs/>
        </w:rPr>
        <w:t>H. pylori</w:t>
      </w:r>
      <w:r w:rsidRPr="000D05D0">
        <w:rPr>
          <w:rFonts w:ascii="Book Antiqua" w:hAnsi="Book Antiqua"/>
        </w:rPr>
        <w:t xml:space="preserve">-negative patients in </w:t>
      </w:r>
      <w:r w:rsidRPr="000D05D0">
        <w:rPr>
          <w:rFonts w:ascii="Book Antiqua" w:eastAsia="仿宋" w:hAnsi="Book Antiqua"/>
        </w:rPr>
        <w:t xml:space="preserve">the </w:t>
      </w:r>
      <w:r w:rsidRPr="000D05D0">
        <w:rPr>
          <w:rFonts w:ascii="Book Antiqua" w:hAnsi="Book Antiqua"/>
        </w:rPr>
        <w:t>different OLGA groups (</w:t>
      </w:r>
      <w:r w:rsidRPr="000D05D0">
        <w:rPr>
          <w:rFonts w:ascii="Book Antiqua" w:hAnsi="Book Antiqua"/>
          <w:i/>
        </w:rPr>
        <w:t>P</w:t>
      </w:r>
      <w:r w:rsidRPr="000D05D0">
        <w:rPr>
          <w:rFonts w:ascii="Book Antiqua" w:hAnsi="Book Antiqua"/>
        </w:rPr>
        <w:t xml:space="preserve"> &lt; 0.05). </w:t>
      </w:r>
    </w:p>
    <w:p w:rsidR="00D67EA3" w:rsidRPr="000D05D0" w:rsidRDefault="00D67EA3">
      <w:pPr>
        <w:adjustRightInd w:val="0"/>
        <w:snapToGrid w:val="0"/>
        <w:spacing w:line="360" w:lineRule="auto"/>
        <w:jc w:val="both"/>
        <w:rPr>
          <w:rFonts w:ascii="Book Antiqua" w:hAnsi="Book Antiqua"/>
        </w:rPr>
      </w:pP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i/>
        </w:rPr>
        <w:t>Research conclusions</w:t>
      </w:r>
    </w:p>
    <w:p w:rsidR="00D67EA3" w:rsidRPr="000D05D0" w:rsidRDefault="003B5374">
      <w:pPr>
        <w:autoSpaceDE w:val="0"/>
        <w:autoSpaceDN w:val="0"/>
        <w:adjustRightInd w:val="0"/>
        <w:snapToGrid w:val="0"/>
        <w:spacing w:line="360" w:lineRule="auto"/>
        <w:jc w:val="both"/>
        <w:rPr>
          <w:rFonts w:ascii="Book Antiqua" w:hAnsi="Book Antiqua"/>
        </w:rPr>
      </w:pPr>
      <w:r w:rsidRPr="000D05D0">
        <w:rPr>
          <w:rFonts w:ascii="Book Antiqua" w:hAnsi="Book Antiqua"/>
        </w:rPr>
        <w:t>Serum levels of PG are closely associated with OLGA stage and could be used as an effective non-inv</w:t>
      </w:r>
      <w:r w:rsidRPr="000D05D0">
        <w:rPr>
          <w:rFonts w:ascii="Book Antiqua" w:hAnsi="Book Antiqua"/>
        </w:rPr>
        <w:t>asive screening tool for evaluating the degree of gastric mucosal atrophy in asymptomatic subjects.</w:t>
      </w:r>
    </w:p>
    <w:p w:rsidR="00D67EA3" w:rsidRPr="000D05D0" w:rsidRDefault="00D67EA3">
      <w:pPr>
        <w:autoSpaceDE w:val="0"/>
        <w:autoSpaceDN w:val="0"/>
        <w:adjustRightInd w:val="0"/>
        <w:snapToGrid w:val="0"/>
        <w:spacing w:line="360" w:lineRule="auto"/>
        <w:jc w:val="both"/>
        <w:rPr>
          <w:rFonts w:ascii="Book Antiqua" w:hAnsi="Book Antiqua"/>
          <w:b/>
          <w:i/>
        </w:rPr>
      </w:pPr>
    </w:p>
    <w:p w:rsidR="00D67EA3" w:rsidRPr="000D05D0" w:rsidRDefault="003B5374">
      <w:pPr>
        <w:autoSpaceDE w:val="0"/>
        <w:autoSpaceDN w:val="0"/>
        <w:adjustRightInd w:val="0"/>
        <w:snapToGrid w:val="0"/>
        <w:spacing w:line="360" w:lineRule="auto"/>
        <w:jc w:val="both"/>
        <w:rPr>
          <w:rFonts w:ascii="Book Antiqua" w:hAnsi="Book Antiqua"/>
          <w:b/>
          <w:bCs/>
          <w:i/>
          <w:iCs/>
        </w:rPr>
      </w:pPr>
      <w:r w:rsidRPr="000D05D0">
        <w:rPr>
          <w:rFonts w:ascii="Book Antiqua" w:hAnsi="Book Antiqua"/>
          <w:b/>
          <w:i/>
        </w:rPr>
        <w:t>Research perspectives</w:t>
      </w:r>
    </w:p>
    <w:p w:rsidR="00D67EA3" w:rsidRPr="000D05D0" w:rsidRDefault="003B5374">
      <w:pPr>
        <w:autoSpaceDE w:val="0"/>
        <w:autoSpaceDN w:val="0"/>
        <w:adjustRightInd w:val="0"/>
        <w:snapToGrid w:val="0"/>
        <w:spacing w:line="360" w:lineRule="auto"/>
        <w:jc w:val="both"/>
        <w:rPr>
          <w:rFonts w:ascii="Book Antiqua" w:hAnsi="Book Antiqua"/>
        </w:rPr>
      </w:pPr>
      <w:r w:rsidRPr="000D05D0">
        <w:rPr>
          <w:rFonts w:ascii="Book Antiqua" w:hAnsi="Book Antiqua"/>
        </w:rPr>
        <w:t xml:space="preserve">Future studies could focus on the cutoff values of PG for the diagnosis of precancerous lesions or early gastric cancer in different </w:t>
      </w:r>
      <w:r w:rsidRPr="000D05D0">
        <w:rPr>
          <w:rFonts w:ascii="Book Antiqua" w:hAnsi="Book Antiqua"/>
        </w:rPr>
        <w:t>regions of China</w:t>
      </w:r>
    </w:p>
    <w:p w:rsidR="00D67EA3" w:rsidRPr="000D05D0" w:rsidRDefault="00D67EA3">
      <w:pPr>
        <w:adjustRightInd w:val="0"/>
        <w:snapToGrid w:val="0"/>
        <w:spacing w:line="360" w:lineRule="auto"/>
        <w:jc w:val="both"/>
        <w:rPr>
          <w:rFonts w:ascii="Book Antiqua" w:hAnsi="Book Antiqua"/>
        </w:rPr>
      </w:pP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rPr>
        <w:t>REFERENCES</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rPr>
        <w:t xml:space="preserve">1 </w:t>
      </w:r>
      <w:r w:rsidRPr="000D05D0">
        <w:rPr>
          <w:rFonts w:ascii="Book Antiqua" w:eastAsia="Book Antiqua" w:hAnsi="Book Antiqua" w:cs="Book Antiqua"/>
          <w:b/>
          <w:bCs/>
        </w:rPr>
        <w:t>Yang L</w:t>
      </w:r>
      <w:r w:rsidRPr="000D05D0">
        <w:rPr>
          <w:rFonts w:ascii="Book Antiqua" w:eastAsia="Book Antiqua" w:hAnsi="Book Antiqua" w:cs="Book Antiqua"/>
        </w:rPr>
        <w:t xml:space="preserve">, Zheng R, Wang N, Yuan Y, Liu S, Li H, Zhang S, Zeng H, Chen W. Incidence and mortality of stomach cancer in China, 2014. </w:t>
      </w:r>
      <w:r w:rsidRPr="000D05D0">
        <w:rPr>
          <w:rFonts w:ascii="Book Antiqua" w:eastAsia="Book Antiqua" w:hAnsi="Book Antiqua" w:cs="Book Antiqua"/>
          <w:i/>
          <w:iCs/>
        </w:rPr>
        <w:t>Chin J Cancer Res</w:t>
      </w:r>
      <w:r w:rsidRPr="000D05D0">
        <w:rPr>
          <w:rFonts w:ascii="Book Antiqua" w:eastAsia="Book Antiqua" w:hAnsi="Book Antiqua" w:cs="Book Antiqua"/>
        </w:rPr>
        <w:t xml:space="preserve"> 2018; </w:t>
      </w:r>
      <w:r w:rsidRPr="000D05D0">
        <w:rPr>
          <w:rFonts w:ascii="Book Antiqua" w:eastAsia="Book Antiqua" w:hAnsi="Book Antiqua" w:cs="Book Antiqua"/>
          <w:b/>
          <w:bCs/>
        </w:rPr>
        <w:t>30</w:t>
      </w:r>
      <w:r w:rsidRPr="000D05D0">
        <w:rPr>
          <w:rFonts w:ascii="Book Antiqua" w:eastAsia="Book Antiqua" w:hAnsi="Book Antiqua" w:cs="Book Antiqua"/>
        </w:rPr>
        <w:t>: 291-298 [PMID: 30046223 DOI: 10.21147/j.issn.1000-9604.2018.03.01]</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rPr>
        <w:t>2</w:t>
      </w:r>
      <w:r w:rsidRPr="000D05D0">
        <w:rPr>
          <w:rFonts w:ascii="Book Antiqua" w:eastAsia="Book Antiqua" w:hAnsi="Book Antiqua" w:cs="Book Antiqua"/>
        </w:rPr>
        <w:t xml:space="preserve"> </w:t>
      </w:r>
      <w:r w:rsidRPr="000D05D0">
        <w:rPr>
          <w:rFonts w:ascii="Book Antiqua" w:eastAsia="Book Antiqua" w:hAnsi="Book Antiqua" w:cs="Book Antiqua"/>
          <w:b/>
          <w:bCs/>
        </w:rPr>
        <w:t>Fang WL</w:t>
      </w:r>
      <w:r w:rsidRPr="000D05D0">
        <w:rPr>
          <w:rFonts w:ascii="Book Antiqua" w:eastAsia="Book Antiqua" w:hAnsi="Book Antiqua" w:cs="Book Antiqua"/>
        </w:rPr>
        <w:t xml:space="preserve">, Huang KH, Chen MH, Liu CA, Hung YP, Chao Y, Tai LC, Lo SS, Li AF, Wu CW, </w:t>
      </w:r>
      <w:proofErr w:type="spellStart"/>
      <w:r w:rsidRPr="000D05D0">
        <w:rPr>
          <w:rFonts w:ascii="Book Antiqua" w:eastAsia="Book Antiqua" w:hAnsi="Book Antiqua" w:cs="Book Antiqua"/>
        </w:rPr>
        <w:t>Shyr</w:t>
      </w:r>
      <w:proofErr w:type="spellEnd"/>
      <w:r w:rsidRPr="000D05D0">
        <w:rPr>
          <w:rFonts w:ascii="Book Antiqua" w:eastAsia="Book Antiqua" w:hAnsi="Book Antiqua" w:cs="Book Antiqua"/>
        </w:rPr>
        <w:t xml:space="preserve"> YM. </w:t>
      </w:r>
      <w:proofErr w:type="gramStart"/>
      <w:r w:rsidRPr="000D05D0">
        <w:rPr>
          <w:rFonts w:ascii="Book Antiqua" w:eastAsia="Book Antiqua" w:hAnsi="Book Antiqua" w:cs="Book Antiqua"/>
        </w:rPr>
        <w:t>Comparative study of the 7th and 8th AJCC editions for gastric cancer patients after curative surgery.</w:t>
      </w:r>
      <w:proofErr w:type="gramEnd"/>
      <w:r w:rsidRPr="000D05D0">
        <w:rPr>
          <w:rFonts w:ascii="Book Antiqua" w:eastAsia="Book Antiqua" w:hAnsi="Book Antiqua" w:cs="Book Antiqua"/>
        </w:rPr>
        <w:t xml:space="preserve"> </w:t>
      </w:r>
      <w:proofErr w:type="spellStart"/>
      <w:r w:rsidRPr="000D05D0">
        <w:rPr>
          <w:rFonts w:ascii="Book Antiqua" w:eastAsia="Book Antiqua" w:hAnsi="Book Antiqua" w:cs="Book Antiqua"/>
          <w:i/>
          <w:iCs/>
        </w:rPr>
        <w:t>PLoS</w:t>
      </w:r>
      <w:proofErr w:type="spellEnd"/>
      <w:r w:rsidRPr="000D05D0">
        <w:rPr>
          <w:rFonts w:ascii="Book Antiqua" w:eastAsia="Book Antiqua" w:hAnsi="Book Antiqua" w:cs="Book Antiqua"/>
          <w:i/>
          <w:iCs/>
        </w:rPr>
        <w:t xml:space="preserve"> One</w:t>
      </w:r>
      <w:r w:rsidRPr="000D05D0">
        <w:rPr>
          <w:rFonts w:ascii="Book Antiqua" w:eastAsia="Book Antiqua" w:hAnsi="Book Antiqua" w:cs="Book Antiqua"/>
        </w:rPr>
        <w:t xml:space="preserve"> 2017; </w:t>
      </w:r>
      <w:r w:rsidRPr="000D05D0">
        <w:rPr>
          <w:rFonts w:ascii="Book Antiqua" w:eastAsia="Book Antiqua" w:hAnsi="Book Antiqua" w:cs="Book Antiqua"/>
          <w:b/>
          <w:bCs/>
        </w:rPr>
        <w:t>12</w:t>
      </w:r>
      <w:r w:rsidRPr="000D05D0">
        <w:rPr>
          <w:rFonts w:ascii="Book Antiqua" w:eastAsia="Book Antiqua" w:hAnsi="Book Antiqua" w:cs="Book Antiqua"/>
        </w:rPr>
        <w:t>: e0187626 [PMID: 29131840 DOI: 10.1371/jour</w:t>
      </w:r>
      <w:r w:rsidRPr="000D05D0">
        <w:rPr>
          <w:rFonts w:ascii="Book Antiqua" w:eastAsia="Book Antiqua" w:hAnsi="Book Antiqua" w:cs="Book Antiqua"/>
        </w:rPr>
        <w:t>nal.pone.0187626]</w:t>
      </w:r>
    </w:p>
    <w:p w:rsidR="00D67EA3" w:rsidRPr="000D05D0" w:rsidRDefault="003B5374">
      <w:pPr>
        <w:adjustRightInd w:val="0"/>
        <w:snapToGrid w:val="0"/>
        <w:spacing w:line="360" w:lineRule="auto"/>
        <w:jc w:val="both"/>
        <w:rPr>
          <w:rFonts w:ascii="Book Antiqua" w:hAnsi="Book Antiqua"/>
        </w:rPr>
      </w:pPr>
      <w:proofErr w:type="gramStart"/>
      <w:r w:rsidRPr="000D05D0">
        <w:rPr>
          <w:rFonts w:ascii="Book Antiqua" w:eastAsia="Book Antiqua" w:hAnsi="Book Antiqua" w:cs="Book Antiqua"/>
        </w:rPr>
        <w:t xml:space="preserve">3 </w:t>
      </w:r>
      <w:proofErr w:type="spellStart"/>
      <w:r w:rsidRPr="000D05D0">
        <w:rPr>
          <w:rFonts w:ascii="Book Antiqua" w:eastAsia="Book Antiqua" w:hAnsi="Book Antiqua" w:cs="Book Antiqua"/>
          <w:b/>
          <w:bCs/>
        </w:rPr>
        <w:t>Rugge</w:t>
      </w:r>
      <w:proofErr w:type="spellEnd"/>
      <w:r w:rsidRPr="000D05D0">
        <w:rPr>
          <w:rFonts w:ascii="Book Antiqua" w:eastAsia="Book Antiqua" w:hAnsi="Book Antiqua" w:cs="Book Antiqua"/>
          <w:b/>
          <w:bCs/>
        </w:rPr>
        <w:t xml:space="preserve"> M</w:t>
      </w:r>
      <w:r w:rsidRPr="000D05D0">
        <w:rPr>
          <w:rFonts w:ascii="Book Antiqua" w:eastAsia="Book Antiqua" w:hAnsi="Book Antiqua" w:cs="Book Antiqua"/>
        </w:rPr>
        <w:t xml:space="preserve">, </w:t>
      </w:r>
      <w:proofErr w:type="spellStart"/>
      <w:r w:rsidRPr="000D05D0">
        <w:rPr>
          <w:rFonts w:ascii="Book Antiqua" w:eastAsia="Book Antiqua" w:hAnsi="Book Antiqua" w:cs="Book Antiqua"/>
        </w:rPr>
        <w:t>Genta</w:t>
      </w:r>
      <w:proofErr w:type="spellEnd"/>
      <w:r w:rsidRPr="000D05D0">
        <w:rPr>
          <w:rFonts w:ascii="Book Antiqua" w:eastAsia="Book Antiqua" w:hAnsi="Book Antiqua" w:cs="Book Antiqua"/>
        </w:rPr>
        <w:t xml:space="preserve"> RM. Staging and grading of chronic gastritis.</w:t>
      </w:r>
      <w:proofErr w:type="gramEnd"/>
      <w:r w:rsidRPr="000D05D0">
        <w:rPr>
          <w:rFonts w:ascii="Book Antiqua" w:eastAsia="Book Antiqua" w:hAnsi="Book Antiqua" w:cs="Book Antiqua"/>
        </w:rPr>
        <w:t xml:space="preserve"> </w:t>
      </w:r>
      <w:r w:rsidRPr="000D05D0">
        <w:rPr>
          <w:rFonts w:ascii="Book Antiqua" w:eastAsia="Book Antiqua" w:hAnsi="Book Antiqua" w:cs="Book Antiqua"/>
          <w:i/>
          <w:iCs/>
        </w:rPr>
        <w:t xml:space="preserve">Hum </w:t>
      </w:r>
      <w:proofErr w:type="spellStart"/>
      <w:r w:rsidRPr="000D05D0">
        <w:rPr>
          <w:rFonts w:ascii="Book Antiqua" w:eastAsia="Book Antiqua" w:hAnsi="Book Antiqua" w:cs="Book Antiqua"/>
          <w:i/>
          <w:iCs/>
        </w:rPr>
        <w:t>Pathol</w:t>
      </w:r>
      <w:proofErr w:type="spellEnd"/>
      <w:r w:rsidRPr="000D05D0">
        <w:rPr>
          <w:rFonts w:ascii="Book Antiqua" w:eastAsia="Book Antiqua" w:hAnsi="Book Antiqua" w:cs="Book Antiqua"/>
        </w:rPr>
        <w:t xml:space="preserve"> 2005; </w:t>
      </w:r>
      <w:r w:rsidRPr="000D05D0">
        <w:rPr>
          <w:rFonts w:ascii="Book Antiqua" w:eastAsia="Book Antiqua" w:hAnsi="Book Antiqua" w:cs="Book Antiqua"/>
          <w:b/>
          <w:bCs/>
        </w:rPr>
        <w:t>36</w:t>
      </w:r>
      <w:r w:rsidRPr="000D05D0">
        <w:rPr>
          <w:rFonts w:ascii="Book Antiqua" w:eastAsia="Book Antiqua" w:hAnsi="Book Antiqua" w:cs="Book Antiqua"/>
        </w:rPr>
        <w:t>: 228-233 [PMID: 15791566 DOI: 10.1016/j.humpath.2004.12.008]</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rPr>
        <w:t xml:space="preserve">4 </w:t>
      </w:r>
      <w:proofErr w:type="spellStart"/>
      <w:r w:rsidRPr="000D05D0">
        <w:rPr>
          <w:rFonts w:ascii="Book Antiqua" w:eastAsia="Book Antiqua" w:hAnsi="Book Antiqua" w:cs="Book Antiqua"/>
          <w:b/>
          <w:bCs/>
        </w:rPr>
        <w:t>Capelle</w:t>
      </w:r>
      <w:proofErr w:type="spellEnd"/>
      <w:r w:rsidRPr="000D05D0">
        <w:rPr>
          <w:rFonts w:ascii="Book Antiqua" w:eastAsia="Book Antiqua" w:hAnsi="Book Antiqua" w:cs="Book Antiqua"/>
          <w:b/>
          <w:bCs/>
        </w:rPr>
        <w:t xml:space="preserve"> LG</w:t>
      </w:r>
      <w:r w:rsidRPr="000D05D0">
        <w:rPr>
          <w:rFonts w:ascii="Book Antiqua" w:eastAsia="Book Antiqua" w:hAnsi="Book Antiqua" w:cs="Book Antiqua"/>
        </w:rPr>
        <w:t xml:space="preserve">, de </w:t>
      </w:r>
      <w:proofErr w:type="spellStart"/>
      <w:r w:rsidRPr="000D05D0">
        <w:rPr>
          <w:rFonts w:ascii="Book Antiqua" w:eastAsia="Book Antiqua" w:hAnsi="Book Antiqua" w:cs="Book Antiqua"/>
        </w:rPr>
        <w:t>Vries</w:t>
      </w:r>
      <w:proofErr w:type="spellEnd"/>
      <w:r w:rsidRPr="000D05D0">
        <w:rPr>
          <w:rFonts w:ascii="Book Antiqua" w:eastAsia="Book Antiqua" w:hAnsi="Book Antiqua" w:cs="Book Antiqua"/>
        </w:rPr>
        <w:t xml:space="preserve"> AC, </w:t>
      </w:r>
      <w:proofErr w:type="spellStart"/>
      <w:r w:rsidRPr="000D05D0">
        <w:rPr>
          <w:rFonts w:ascii="Book Antiqua" w:eastAsia="Book Antiqua" w:hAnsi="Book Antiqua" w:cs="Book Antiqua"/>
        </w:rPr>
        <w:t>Haringsma</w:t>
      </w:r>
      <w:proofErr w:type="spellEnd"/>
      <w:r w:rsidRPr="000D05D0">
        <w:rPr>
          <w:rFonts w:ascii="Book Antiqua" w:eastAsia="Book Antiqua" w:hAnsi="Book Antiqua" w:cs="Book Antiqua"/>
        </w:rPr>
        <w:t xml:space="preserve"> J, </w:t>
      </w:r>
      <w:proofErr w:type="spellStart"/>
      <w:r w:rsidRPr="000D05D0">
        <w:rPr>
          <w:rFonts w:ascii="Book Antiqua" w:eastAsia="Book Antiqua" w:hAnsi="Book Antiqua" w:cs="Book Antiqua"/>
        </w:rPr>
        <w:t>Ter</w:t>
      </w:r>
      <w:proofErr w:type="spellEnd"/>
      <w:r w:rsidRPr="000D05D0">
        <w:rPr>
          <w:rFonts w:ascii="Book Antiqua" w:eastAsia="Book Antiqua" w:hAnsi="Book Antiqua" w:cs="Book Antiqua"/>
        </w:rPr>
        <w:t xml:space="preserve"> Borg F, de </w:t>
      </w:r>
      <w:proofErr w:type="spellStart"/>
      <w:r w:rsidRPr="000D05D0">
        <w:rPr>
          <w:rFonts w:ascii="Book Antiqua" w:eastAsia="Book Antiqua" w:hAnsi="Book Antiqua" w:cs="Book Antiqua"/>
        </w:rPr>
        <w:t>Vries</w:t>
      </w:r>
      <w:proofErr w:type="spellEnd"/>
      <w:r w:rsidRPr="000D05D0">
        <w:rPr>
          <w:rFonts w:ascii="Book Antiqua" w:eastAsia="Book Antiqua" w:hAnsi="Book Antiqua" w:cs="Book Antiqua"/>
        </w:rPr>
        <w:t xml:space="preserve"> RA, Bruno MJ, van </w:t>
      </w:r>
      <w:proofErr w:type="spellStart"/>
      <w:r w:rsidRPr="000D05D0">
        <w:rPr>
          <w:rFonts w:ascii="Book Antiqua" w:eastAsia="Book Antiqua" w:hAnsi="Book Antiqua" w:cs="Book Antiqua"/>
        </w:rPr>
        <w:t>Dekken</w:t>
      </w:r>
      <w:proofErr w:type="spellEnd"/>
      <w:r w:rsidRPr="000D05D0">
        <w:rPr>
          <w:rFonts w:ascii="Book Antiqua" w:eastAsia="Book Antiqua" w:hAnsi="Book Antiqua" w:cs="Book Antiqua"/>
        </w:rPr>
        <w:t xml:space="preserve"> H, Meijer J, van </w:t>
      </w:r>
      <w:proofErr w:type="spellStart"/>
      <w:r w:rsidRPr="000D05D0">
        <w:rPr>
          <w:rFonts w:ascii="Book Antiqua" w:eastAsia="Book Antiqua" w:hAnsi="Book Antiqua" w:cs="Book Antiqua"/>
        </w:rPr>
        <w:t>Grieken</w:t>
      </w:r>
      <w:proofErr w:type="spellEnd"/>
      <w:r w:rsidRPr="000D05D0">
        <w:rPr>
          <w:rFonts w:ascii="Book Antiqua" w:eastAsia="Book Antiqua" w:hAnsi="Book Antiqua" w:cs="Book Antiqua"/>
        </w:rPr>
        <w:t xml:space="preserve"> NC, </w:t>
      </w:r>
      <w:proofErr w:type="spellStart"/>
      <w:r w:rsidRPr="000D05D0">
        <w:rPr>
          <w:rFonts w:ascii="Book Antiqua" w:eastAsia="Book Antiqua" w:hAnsi="Book Antiqua" w:cs="Book Antiqua"/>
        </w:rPr>
        <w:t>Kuipers</w:t>
      </w:r>
      <w:proofErr w:type="spellEnd"/>
      <w:r w:rsidRPr="000D05D0">
        <w:rPr>
          <w:rFonts w:ascii="Book Antiqua" w:eastAsia="Book Antiqua" w:hAnsi="Book Antiqua" w:cs="Book Antiqua"/>
        </w:rPr>
        <w:t xml:space="preserve"> EJ. </w:t>
      </w:r>
      <w:proofErr w:type="gramStart"/>
      <w:r w:rsidRPr="000D05D0">
        <w:rPr>
          <w:rFonts w:ascii="Book Antiqua" w:eastAsia="Book Antiqua" w:hAnsi="Book Antiqua" w:cs="Book Antiqua"/>
        </w:rPr>
        <w:t>The staging of gastritis with the OLGA system by using intestinal metaplasia as an accurate alternative for atrophic gastritis.</w:t>
      </w:r>
      <w:proofErr w:type="gramEnd"/>
      <w:r w:rsidRPr="000D05D0">
        <w:rPr>
          <w:rFonts w:ascii="Book Antiqua" w:eastAsia="Book Antiqua" w:hAnsi="Book Antiqua" w:cs="Book Antiqua"/>
        </w:rPr>
        <w:t xml:space="preserve"> </w:t>
      </w:r>
      <w:proofErr w:type="spellStart"/>
      <w:r w:rsidRPr="000D05D0">
        <w:rPr>
          <w:rFonts w:ascii="Book Antiqua" w:eastAsia="Book Antiqua" w:hAnsi="Book Antiqua" w:cs="Book Antiqua"/>
          <w:i/>
          <w:iCs/>
        </w:rPr>
        <w:t>Gastrointest</w:t>
      </w:r>
      <w:proofErr w:type="spellEnd"/>
      <w:r w:rsidRPr="000D05D0">
        <w:rPr>
          <w:rFonts w:ascii="Book Antiqua" w:eastAsia="Book Antiqua" w:hAnsi="Book Antiqua" w:cs="Book Antiqua"/>
          <w:i/>
          <w:iCs/>
        </w:rPr>
        <w:t xml:space="preserve"> </w:t>
      </w:r>
      <w:proofErr w:type="spellStart"/>
      <w:r w:rsidRPr="000D05D0">
        <w:rPr>
          <w:rFonts w:ascii="Book Antiqua" w:eastAsia="Book Antiqua" w:hAnsi="Book Antiqua" w:cs="Book Antiqua"/>
          <w:i/>
          <w:iCs/>
        </w:rPr>
        <w:t>Endosc</w:t>
      </w:r>
      <w:proofErr w:type="spellEnd"/>
      <w:r w:rsidRPr="000D05D0">
        <w:rPr>
          <w:rFonts w:ascii="Book Antiqua" w:eastAsia="Book Antiqua" w:hAnsi="Book Antiqua" w:cs="Book Antiqua"/>
        </w:rPr>
        <w:t xml:space="preserve"> 2010; </w:t>
      </w:r>
      <w:r w:rsidRPr="000D05D0">
        <w:rPr>
          <w:rFonts w:ascii="Book Antiqua" w:eastAsia="Book Antiqua" w:hAnsi="Book Antiqua" w:cs="Book Antiqua"/>
          <w:b/>
          <w:bCs/>
        </w:rPr>
        <w:t>71</w:t>
      </w:r>
      <w:r w:rsidRPr="000D05D0">
        <w:rPr>
          <w:rFonts w:ascii="Book Antiqua" w:eastAsia="Book Antiqua" w:hAnsi="Book Antiqua" w:cs="Book Antiqua"/>
        </w:rPr>
        <w:t>: 1150-1158 [PMID: 20381801 DOI: 10.1016/j.gie.2009.12.029]</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rPr>
        <w:lastRenderedPageBreak/>
        <w:t xml:space="preserve">5 </w:t>
      </w:r>
      <w:proofErr w:type="spellStart"/>
      <w:r w:rsidRPr="000D05D0">
        <w:rPr>
          <w:rFonts w:ascii="Book Antiqua" w:eastAsia="Book Antiqua" w:hAnsi="Book Antiqua" w:cs="Book Antiqua"/>
          <w:b/>
          <w:bCs/>
        </w:rPr>
        <w:t>Malfertheiner</w:t>
      </w:r>
      <w:proofErr w:type="spellEnd"/>
      <w:r w:rsidRPr="000D05D0">
        <w:rPr>
          <w:rFonts w:ascii="Book Antiqua" w:eastAsia="Book Antiqua" w:hAnsi="Book Antiqua" w:cs="Book Antiqua"/>
          <w:b/>
          <w:bCs/>
        </w:rPr>
        <w:t xml:space="preserve"> P</w:t>
      </w:r>
      <w:r w:rsidRPr="000D05D0">
        <w:rPr>
          <w:rFonts w:ascii="Book Antiqua" w:eastAsia="Book Antiqua" w:hAnsi="Book Antiqua" w:cs="Book Antiqua"/>
        </w:rPr>
        <w:t xml:space="preserve">, </w:t>
      </w:r>
      <w:proofErr w:type="spellStart"/>
      <w:r w:rsidRPr="000D05D0">
        <w:rPr>
          <w:rFonts w:ascii="Book Antiqua" w:eastAsia="Book Antiqua" w:hAnsi="Book Antiqua" w:cs="Book Antiqua"/>
        </w:rPr>
        <w:t>Megraud</w:t>
      </w:r>
      <w:proofErr w:type="spellEnd"/>
      <w:r w:rsidRPr="000D05D0">
        <w:rPr>
          <w:rFonts w:ascii="Book Antiqua" w:eastAsia="Book Antiqua" w:hAnsi="Book Antiqua" w:cs="Book Antiqua"/>
        </w:rPr>
        <w:t xml:space="preserve"> F, </w:t>
      </w:r>
      <w:proofErr w:type="spellStart"/>
      <w:r w:rsidRPr="000D05D0">
        <w:rPr>
          <w:rFonts w:ascii="Book Antiqua" w:eastAsia="Book Antiqua" w:hAnsi="Book Antiqua" w:cs="Book Antiqua"/>
        </w:rPr>
        <w:t>O'Morain</w:t>
      </w:r>
      <w:proofErr w:type="spellEnd"/>
      <w:r w:rsidRPr="000D05D0">
        <w:rPr>
          <w:rFonts w:ascii="Book Antiqua" w:eastAsia="Book Antiqua" w:hAnsi="Book Antiqua" w:cs="Book Antiqua"/>
        </w:rPr>
        <w:t xml:space="preserve"> CA, Atherton J, Axon AT, </w:t>
      </w:r>
      <w:proofErr w:type="spellStart"/>
      <w:r w:rsidRPr="000D05D0">
        <w:rPr>
          <w:rFonts w:ascii="Book Antiqua" w:eastAsia="Book Antiqua" w:hAnsi="Book Antiqua" w:cs="Book Antiqua"/>
        </w:rPr>
        <w:t>Bazzoli</w:t>
      </w:r>
      <w:proofErr w:type="spellEnd"/>
      <w:r w:rsidRPr="000D05D0">
        <w:rPr>
          <w:rFonts w:ascii="Book Antiqua" w:eastAsia="Book Antiqua" w:hAnsi="Book Antiqua" w:cs="Book Antiqua"/>
        </w:rPr>
        <w:t xml:space="preserve"> F, </w:t>
      </w:r>
      <w:proofErr w:type="spellStart"/>
      <w:r w:rsidRPr="000D05D0">
        <w:rPr>
          <w:rFonts w:ascii="Book Antiqua" w:eastAsia="Book Antiqua" w:hAnsi="Book Antiqua" w:cs="Book Antiqua"/>
        </w:rPr>
        <w:t>Gensini</w:t>
      </w:r>
      <w:proofErr w:type="spellEnd"/>
      <w:r w:rsidRPr="000D05D0">
        <w:rPr>
          <w:rFonts w:ascii="Book Antiqua" w:eastAsia="Book Antiqua" w:hAnsi="Book Antiqua" w:cs="Book Antiqua"/>
        </w:rPr>
        <w:t xml:space="preserve"> GF, </w:t>
      </w:r>
      <w:proofErr w:type="spellStart"/>
      <w:r w:rsidRPr="000D05D0">
        <w:rPr>
          <w:rFonts w:ascii="Book Antiqua" w:eastAsia="Book Antiqua" w:hAnsi="Book Antiqua" w:cs="Book Antiqua"/>
        </w:rPr>
        <w:t>Gisbert</w:t>
      </w:r>
      <w:proofErr w:type="spellEnd"/>
      <w:r w:rsidRPr="000D05D0">
        <w:rPr>
          <w:rFonts w:ascii="Book Antiqua" w:eastAsia="Book Antiqua" w:hAnsi="Book Antiqua" w:cs="Book Antiqua"/>
        </w:rPr>
        <w:t xml:space="preserve"> JP, Graham DY, </w:t>
      </w:r>
      <w:proofErr w:type="spellStart"/>
      <w:r w:rsidRPr="000D05D0">
        <w:rPr>
          <w:rFonts w:ascii="Book Antiqua" w:eastAsia="Book Antiqua" w:hAnsi="Book Antiqua" w:cs="Book Antiqua"/>
        </w:rPr>
        <w:t>Rokkas</w:t>
      </w:r>
      <w:proofErr w:type="spellEnd"/>
      <w:r w:rsidRPr="000D05D0">
        <w:rPr>
          <w:rFonts w:ascii="Book Antiqua" w:eastAsia="Book Antiqua" w:hAnsi="Book Antiqua" w:cs="Book Antiqua"/>
        </w:rPr>
        <w:t xml:space="preserve"> T, El-Omar EM, </w:t>
      </w:r>
      <w:proofErr w:type="spellStart"/>
      <w:r w:rsidRPr="000D05D0">
        <w:rPr>
          <w:rFonts w:ascii="Book Antiqua" w:eastAsia="Book Antiqua" w:hAnsi="Book Antiqua" w:cs="Book Antiqua"/>
        </w:rPr>
        <w:t>Kuipers</w:t>
      </w:r>
      <w:proofErr w:type="spellEnd"/>
      <w:r w:rsidRPr="000D05D0">
        <w:rPr>
          <w:rFonts w:ascii="Book Antiqua" w:eastAsia="Book Antiqua" w:hAnsi="Book Antiqua" w:cs="Book Antiqua"/>
        </w:rPr>
        <w:t xml:space="preserve"> EJ; European Helicobacter Study Group. </w:t>
      </w:r>
      <w:proofErr w:type="gramStart"/>
      <w:r w:rsidRPr="000D05D0">
        <w:rPr>
          <w:rFonts w:ascii="Book Antiqua" w:eastAsia="Book Antiqua" w:hAnsi="Book Antiqua" w:cs="Book Antiqua"/>
        </w:rPr>
        <w:t>Ma</w:t>
      </w:r>
      <w:r w:rsidRPr="000D05D0">
        <w:rPr>
          <w:rFonts w:ascii="Book Antiqua" w:eastAsia="Book Antiqua" w:hAnsi="Book Antiqua" w:cs="Book Antiqua"/>
        </w:rPr>
        <w:t xml:space="preserve">nagement of </w:t>
      </w:r>
      <w:r w:rsidRPr="000D05D0">
        <w:rPr>
          <w:rFonts w:ascii="Book Antiqua" w:eastAsia="Book Antiqua" w:hAnsi="Book Antiqua" w:cs="Book Antiqua"/>
          <w:i/>
          <w:iCs/>
        </w:rPr>
        <w:t>Helicobacter pylori</w:t>
      </w:r>
      <w:r w:rsidRPr="000D05D0">
        <w:rPr>
          <w:rFonts w:ascii="Book Antiqua" w:eastAsia="Book Antiqua" w:hAnsi="Book Antiqua" w:cs="Book Antiqua"/>
        </w:rPr>
        <w:t xml:space="preserve"> infection--the Maastricht IV/ Florence Consensus Report.</w:t>
      </w:r>
      <w:proofErr w:type="gramEnd"/>
      <w:r w:rsidRPr="000D05D0">
        <w:rPr>
          <w:rFonts w:ascii="Book Antiqua" w:eastAsia="Book Antiqua" w:hAnsi="Book Antiqua" w:cs="Book Antiqua"/>
        </w:rPr>
        <w:t xml:space="preserve"> </w:t>
      </w:r>
      <w:r w:rsidRPr="000D05D0">
        <w:rPr>
          <w:rFonts w:ascii="Book Antiqua" w:eastAsia="Book Antiqua" w:hAnsi="Book Antiqua" w:cs="Book Antiqua"/>
          <w:i/>
          <w:iCs/>
        </w:rPr>
        <w:t>Gut</w:t>
      </w:r>
      <w:r w:rsidRPr="000D05D0">
        <w:rPr>
          <w:rFonts w:ascii="Book Antiqua" w:eastAsia="Book Antiqua" w:hAnsi="Book Antiqua" w:cs="Book Antiqua"/>
        </w:rPr>
        <w:t xml:space="preserve"> 2012; </w:t>
      </w:r>
      <w:r w:rsidRPr="000D05D0">
        <w:rPr>
          <w:rFonts w:ascii="Book Antiqua" w:eastAsia="Book Antiqua" w:hAnsi="Book Antiqua" w:cs="Book Antiqua"/>
          <w:b/>
          <w:bCs/>
        </w:rPr>
        <w:t>61</w:t>
      </w:r>
      <w:r w:rsidRPr="000D05D0">
        <w:rPr>
          <w:rFonts w:ascii="Book Antiqua" w:eastAsia="Book Antiqua" w:hAnsi="Book Antiqua" w:cs="Book Antiqua"/>
        </w:rPr>
        <w:t>: 646-664 [PMID: 22491499 DOI: 10.1136/gutjnl-2012-302084]</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rPr>
        <w:t xml:space="preserve">6 </w:t>
      </w:r>
      <w:r w:rsidRPr="000D05D0">
        <w:rPr>
          <w:rFonts w:ascii="Book Antiqua" w:eastAsia="Book Antiqua" w:hAnsi="Book Antiqua" w:cs="Book Antiqua"/>
          <w:b/>
          <w:bCs/>
        </w:rPr>
        <w:t>Sugano K</w:t>
      </w:r>
      <w:r w:rsidRPr="000D05D0">
        <w:rPr>
          <w:rFonts w:ascii="Book Antiqua" w:eastAsia="Book Antiqua" w:hAnsi="Book Antiqua" w:cs="Book Antiqua"/>
        </w:rPr>
        <w:t xml:space="preserve">, Tack J, </w:t>
      </w:r>
      <w:proofErr w:type="spellStart"/>
      <w:r w:rsidRPr="000D05D0">
        <w:rPr>
          <w:rFonts w:ascii="Book Antiqua" w:eastAsia="Book Antiqua" w:hAnsi="Book Antiqua" w:cs="Book Antiqua"/>
        </w:rPr>
        <w:t>Kuipers</w:t>
      </w:r>
      <w:proofErr w:type="spellEnd"/>
      <w:r w:rsidRPr="000D05D0">
        <w:rPr>
          <w:rFonts w:ascii="Book Antiqua" w:eastAsia="Book Antiqua" w:hAnsi="Book Antiqua" w:cs="Book Antiqua"/>
        </w:rPr>
        <w:t xml:space="preserve"> EJ, Graham DY, El-Omar EM, Miura S, </w:t>
      </w:r>
      <w:proofErr w:type="spellStart"/>
      <w:r w:rsidRPr="000D05D0">
        <w:rPr>
          <w:rFonts w:ascii="Book Antiqua" w:eastAsia="Book Antiqua" w:hAnsi="Book Antiqua" w:cs="Book Antiqua"/>
        </w:rPr>
        <w:t>Haruma</w:t>
      </w:r>
      <w:proofErr w:type="spellEnd"/>
      <w:r w:rsidRPr="000D05D0">
        <w:rPr>
          <w:rFonts w:ascii="Book Antiqua" w:eastAsia="Book Antiqua" w:hAnsi="Book Antiqua" w:cs="Book Antiqua"/>
        </w:rPr>
        <w:t xml:space="preserve"> K, </w:t>
      </w:r>
      <w:proofErr w:type="spellStart"/>
      <w:r w:rsidRPr="000D05D0">
        <w:rPr>
          <w:rFonts w:ascii="Book Antiqua" w:eastAsia="Book Antiqua" w:hAnsi="Book Antiqua" w:cs="Book Antiqua"/>
        </w:rPr>
        <w:t>Asaka</w:t>
      </w:r>
      <w:proofErr w:type="spellEnd"/>
      <w:r w:rsidRPr="000D05D0">
        <w:rPr>
          <w:rFonts w:ascii="Book Antiqua" w:eastAsia="Book Antiqua" w:hAnsi="Book Antiqua" w:cs="Book Antiqua"/>
        </w:rPr>
        <w:t xml:space="preserve"> M, </w:t>
      </w:r>
      <w:proofErr w:type="spellStart"/>
      <w:r w:rsidRPr="000D05D0">
        <w:rPr>
          <w:rFonts w:ascii="Book Antiqua" w:eastAsia="Book Antiqua" w:hAnsi="Book Antiqua" w:cs="Book Antiqua"/>
        </w:rPr>
        <w:t>Uemura</w:t>
      </w:r>
      <w:proofErr w:type="spellEnd"/>
      <w:r w:rsidRPr="000D05D0">
        <w:rPr>
          <w:rFonts w:ascii="Book Antiqua" w:eastAsia="Book Antiqua" w:hAnsi="Book Antiqua" w:cs="Book Antiqua"/>
        </w:rPr>
        <w:t xml:space="preserve"> N, </w:t>
      </w:r>
      <w:proofErr w:type="spellStart"/>
      <w:r w:rsidRPr="000D05D0">
        <w:rPr>
          <w:rFonts w:ascii="Book Antiqua" w:eastAsia="Book Antiqua" w:hAnsi="Book Antiqua" w:cs="Book Antiqua"/>
        </w:rPr>
        <w:t>Mal</w:t>
      </w:r>
      <w:r w:rsidRPr="000D05D0">
        <w:rPr>
          <w:rFonts w:ascii="Book Antiqua" w:eastAsia="Book Antiqua" w:hAnsi="Book Antiqua" w:cs="Book Antiqua"/>
        </w:rPr>
        <w:t>fertheiner</w:t>
      </w:r>
      <w:proofErr w:type="spellEnd"/>
      <w:r w:rsidRPr="000D05D0">
        <w:rPr>
          <w:rFonts w:ascii="Book Antiqua" w:eastAsia="Book Antiqua" w:hAnsi="Book Antiqua" w:cs="Book Antiqua"/>
        </w:rPr>
        <w:t xml:space="preserve"> P; faculty members of Kyoto Global Consensus Conference. </w:t>
      </w:r>
      <w:proofErr w:type="gramStart"/>
      <w:r w:rsidRPr="000D05D0">
        <w:rPr>
          <w:rFonts w:ascii="Book Antiqua" w:eastAsia="Book Antiqua" w:hAnsi="Book Antiqua" w:cs="Book Antiqua"/>
        </w:rPr>
        <w:t xml:space="preserve">Kyoto global consensus report on </w:t>
      </w:r>
      <w:r w:rsidRPr="000D05D0">
        <w:rPr>
          <w:rFonts w:ascii="Book Antiqua" w:eastAsia="Book Antiqua" w:hAnsi="Book Antiqua" w:cs="Book Antiqua"/>
          <w:i/>
          <w:iCs/>
        </w:rPr>
        <w:t>Helicobacter pylori</w:t>
      </w:r>
      <w:r w:rsidRPr="000D05D0">
        <w:rPr>
          <w:rFonts w:ascii="Book Antiqua" w:eastAsia="Book Antiqua" w:hAnsi="Book Antiqua" w:cs="Book Antiqua"/>
        </w:rPr>
        <w:t xml:space="preserve"> gastritis.</w:t>
      </w:r>
      <w:proofErr w:type="gramEnd"/>
      <w:r w:rsidRPr="000D05D0">
        <w:rPr>
          <w:rFonts w:ascii="Book Antiqua" w:eastAsia="Book Antiqua" w:hAnsi="Book Antiqua" w:cs="Book Antiqua"/>
        </w:rPr>
        <w:t xml:space="preserve"> </w:t>
      </w:r>
      <w:r w:rsidRPr="000D05D0">
        <w:rPr>
          <w:rFonts w:ascii="Book Antiqua" w:eastAsia="Book Antiqua" w:hAnsi="Book Antiqua" w:cs="Book Antiqua"/>
          <w:i/>
          <w:iCs/>
        </w:rPr>
        <w:t>Gut</w:t>
      </w:r>
      <w:r w:rsidRPr="000D05D0">
        <w:rPr>
          <w:rFonts w:ascii="Book Antiqua" w:eastAsia="Book Antiqua" w:hAnsi="Book Antiqua" w:cs="Book Antiqua"/>
        </w:rPr>
        <w:t xml:space="preserve"> 2015; </w:t>
      </w:r>
      <w:r w:rsidRPr="000D05D0">
        <w:rPr>
          <w:rFonts w:ascii="Book Antiqua" w:eastAsia="Book Antiqua" w:hAnsi="Book Antiqua" w:cs="Book Antiqua"/>
          <w:b/>
          <w:bCs/>
        </w:rPr>
        <w:t>64</w:t>
      </w:r>
      <w:r w:rsidRPr="000D05D0">
        <w:rPr>
          <w:rFonts w:ascii="Book Antiqua" w:eastAsia="Book Antiqua" w:hAnsi="Book Antiqua" w:cs="Book Antiqua"/>
        </w:rPr>
        <w:t>: 1353-1367 [PMID: 26187502 DOI: 10.1136/gutjnl-2015-309252]</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rPr>
        <w:t xml:space="preserve">7 </w:t>
      </w:r>
      <w:r w:rsidRPr="000D05D0">
        <w:rPr>
          <w:rFonts w:ascii="Book Antiqua" w:eastAsia="Book Antiqua" w:hAnsi="Book Antiqua" w:cs="Book Antiqua"/>
          <w:b/>
          <w:bCs/>
        </w:rPr>
        <w:t>Miki K</w:t>
      </w:r>
      <w:r w:rsidRPr="000D05D0">
        <w:rPr>
          <w:rFonts w:ascii="Book Antiqua" w:eastAsia="Book Antiqua" w:hAnsi="Book Antiqua" w:cs="Book Antiqua"/>
        </w:rPr>
        <w:t>. Gastric cancer screening by combined assa</w:t>
      </w:r>
      <w:r w:rsidRPr="000D05D0">
        <w:rPr>
          <w:rFonts w:ascii="Book Antiqua" w:eastAsia="Book Antiqua" w:hAnsi="Book Antiqua" w:cs="Book Antiqua"/>
        </w:rPr>
        <w:t>y for serum anti-</w:t>
      </w:r>
      <w:r w:rsidRPr="000D05D0">
        <w:rPr>
          <w:rFonts w:ascii="Book Antiqua" w:eastAsia="Book Antiqua" w:hAnsi="Book Antiqua" w:cs="Book Antiqua"/>
          <w:i/>
          <w:iCs/>
        </w:rPr>
        <w:t>Helicobacter pylori</w:t>
      </w:r>
      <w:r w:rsidRPr="000D05D0">
        <w:rPr>
          <w:rFonts w:ascii="Book Antiqua" w:eastAsia="Book Antiqua" w:hAnsi="Book Antiqua" w:cs="Book Antiqua"/>
        </w:rPr>
        <w:t xml:space="preserve"> IgG antibody and serum pepsinogen levels - "ABC method". </w:t>
      </w:r>
      <w:r w:rsidRPr="000D05D0">
        <w:rPr>
          <w:rFonts w:ascii="Book Antiqua" w:eastAsia="Book Antiqua" w:hAnsi="Book Antiqua" w:cs="Book Antiqua"/>
          <w:i/>
          <w:iCs/>
        </w:rPr>
        <w:t xml:space="preserve">Proc </w:t>
      </w:r>
      <w:proofErr w:type="spellStart"/>
      <w:r w:rsidRPr="000D05D0">
        <w:rPr>
          <w:rFonts w:ascii="Book Antiqua" w:eastAsia="Book Antiqua" w:hAnsi="Book Antiqua" w:cs="Book Antiqua"/>
          <w:i/>
          <w:iCs/>
        </w:rPr>
        <w:t>Jpn</w:t>
      </w:r>
      <w:proofErr w:type="spellEnd"/>
      <w:r w:rsidRPr="000D05D0">
        <w:rPr>
          <w:rFonts w:ascii="Book Antiqua" w:eastAsia="Book Antiqua" w:hAnsi="Book Antiqua" w:cs="Book Antiqua"/>
          <w:i/>
          <w:iCs/>
        </w:rPr>
        <w:t xml:space="preserve"> </w:t>
      </w:r>
      <w:proofErr w:type="spellStart"/>
      <w:r w:rsidRPr="000D05D0">
        <w:rPr>
          <w:rFonts w:ascii="Book Antiqua" w:eastAsia="Book Antiqua" w:hAnsi="Book Antiqua" w:cs="Book Antiqua"/>
          <w:i/>
          <w:iCs/>
        </w:rPr>
        <w:t>Acad</w:t>
      </w:r>
      <w:proofErr w:type="spellEnd"/>
      <w:r w:rsidRPr="000D05D0">
        <w:rPr>
          <w:rFonts w:ascii="Book Antiqua" w:eastAsia="Book Antiqua" w:hAnsi="Book Antiqua" w:cs="Book Antiqua"/>
          <w:i/>
          <w:iCs/>
        </w:rPr>
        <w:t xml:space="preserve"> </w:t>
      </w:r>
      <w:proofErr w:type="spellStart"/>
      <w:r w:rsidRPr="000D05D0">
        <w:rPr>
          <w:rFonts w:ascii="Book Antiqua" w:eastAsia="Book Antiqua" w:hAnsi="Book Antiqua" w:cs="Book Antiqua"/>
          <w:i/>
          <w:iCs/>
        </w:rPr>
        <w:t>Ser</w:t>
      </w:r>
      <w:proofErr w:type="spellEnd"/>
      <w:r w:rsidRPr="000D05D0">
        <w:rPr>
          <w:rFonts w:ascii="Book Antiqua" w:eastAsia="Book Antiqua" w:hAnsi="Book Antiqua" w:cs="Book Antiqua"/>
          <w:i/>
          <w:iCs/>
        </w:rPr>
        <w:t xml:space="preserve"> B Phys </w:t>
      </w:r>
      <w:proofErr w:type="spellStart"/>
      <w:r w:rsidRPr="000D05D0">
        <w:rPr>
          <w:rFonts w:ascii="Book Antiqua" w:eastAsia="Book Antiqua" w:hAnsi="Book Antiqua" w:cs="Book Antiqua"/>
          <w:i/>
          <w:iCs/>
        </w:rPr>
        <w:t>Biol</w:t>
      </w:r>
      <w:proofErr w:type="spellEnd"/>
      <w:r w:rsidRPr="000D05D0">
        <w:rPr>
          <w:rFonts w:ascii="Book Antiqua" w:eastAsia="Book Antiqua" w:hAnsi="Book Antiqua" w:cs="Book Antiqua"/>
          <w:i/>
          <w:iCs/>
        </w:rPr>
        <w:t xml:space="preserve"> </w:t>
      </w:r>
      <w:proofErr w:type="spellStart"/>
      <w:r w:rsidRPr="000D05D0">
        <w:rPr>
          <w:rFonts w:ascii="Book Antiqua" w:eastAsia="Book Antiqua" w:hAnsi="Book Antiqua" w:cs="Book Antiqua"/>
          <w:i/>
          <w:iCs/>
        </w:rPr>
        <w:t>Sci</w:t>
      </w:r>
      <w:proofErr w:type="spellEnd"/>
      <w:r w:rsidRPr="000D05D0">
        <w:rPr>
          <w:rFonts w:ascii="Book Antiqua" w:eastAsia="Book Antiqua" w:hAnsi="Book Antiqua" w:cs="Book Antiqua"/>
        </w:rPr>
        <w:t xml:space="preserve"> 2011; </w:t>
      </w:r>
      <w:r w:rsidRPr="000D05D0">
        <w:rPr>
          <w:rFonts w:ascii="Book Antiqua" w:eastAsia="Book Antiqua" w:hAnsi="Book Antiqua" w:cs="Book Antiqua"/>
          <w:b/>
          <w:bCs/>
        </w:rPr>
        <w:t>87</w:t>
      </w:r>
      <w:r w:rsidRPr="000D05D0">
        <w:rPr>
          <w:rFonts w:ascii="Book Antiqua" w:eastAsia="Book Antiqua" w:hAnsi="Book Antiqua" w:cs="Book Antiqua"/>
        </w:rPr>
        <w:t>: 405-414 [PMID: 21785258 DOI: 10.2183/pjab.87.405]</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rPr>
        <w:t xml:space="preserve">8 </w:t>
      </w:r>
      <w:r w:rsidRPr="000D05D0">
        <w:rPr>
          <w:rFonts w:ascii="Book Antiqua" w:eastAsia="Book Antiqua" w:hAnsi="Book Antiqua" w:cs="Book Antiqua"/>
          <w:b/>
          <w:bCs/>
        </w:rPr>
        <w:t>Yamaguchi Y</w:t>
      </w:r>
      <w:r w:rsidRPr="000D05D0">
        <w:rPr>
          <w:rFonts w:ascii="Book Antiqua" w:eastAsia="Book Antiqua" w:hAnsi="Book Antiqua" w:cs="Book Antiqua"/>
        </w:rPr>
        <w:t xml:space="preserve">, Nagata Y, Hiratsuka R, </w:t>
      </w:r>
      <w:proofErr w:type="spellStart"/>
      <w:r w:rsidRPr="000D05D0">
        <w:rPr>
          <w:rFonts w:ascii="Book Antiqua" w:eastAsia="Book Antiqua" w:hAnsi="Book Antiqua" w:cs="Book Antiqua"/>
        </w:rPr>
        <w:t>Kawase</w:t>
      </w:r>
      <w:proofErr w:type="spellEnd"/>
      <w:r w:rsidRPr="000D05D0">
        <w:rPr>
          <w:rFonts w:ascii="Book Antiqua" w:eastAsia="Book Antiqua" w:hAnsi="Book Antiqua" w:cs="Book Antiqua"/>
        </w:rPr>
        <w:t xml:space="preserve"> Y, </w:t>
      </w:r>
      <w:proofErr w:type="spellStart"/>
      <w:r w:rsidRPr="000D05D0">
        <w:rPr>
          <w:rFonts w:ascii="Book Antiqua" w:eastAsia="Book Antiqua" w:hAnsi="Book Antiqua" w:cs="Book Antiqua"/>
        </w:rPr>
        <w:t>Tominaga</w:t>
      </w:r>
      <w:proofErr w:type="spellEnd"/>
      <w:r w:rsidRPr="000D05D0">
        <w:rPr>
          <w:rFonts w:ascii="Book Antiqua" w:eastAsia="Book Antiqua" w:hAnsi="Book Antiqua" w:cs="Book Antiqua"/>
        </w:rPr>
        <w:t xml:space="preserve"> T, Takeuchi</w:t>
      </w:r>
      <w:r w:rsidRPr="000D05D0">
        <w:rPr>
          <w:rFonts w:ascii="Book Antiqua" w:eastAsia="Book Antiqua" w:hAnsi="Book Antiqua" w:cs="Book Antiqua"/>
        </w:rPr>
        <w:t xml:space="preserve"> S, </w:t>
      </w:r>
      <w:proofErr w:type="spellStart"/>
      <w:r w:rsidRPr="000D05D0">
        <w:rPr>
          <w:rFonts w:ascii="Book Antiqua" w:eastAsia="Book Antiqua" w:hAnsi="Book Antiqua" w:cs="Book Antiqua"/>
        </w:rPr>
        <w:t>Sakagami</w:t>
      </w:r>
      <w:proofErr w:type="spellEnd"/>
      <w:r w:rsidRPr="000D05D0">
        <w:rPr>
          <w:rFonts w:ascii="Book Antiqua" w:eastAsia="Book Antiqua" w:hAnsi="Book Antiqua" w:cs="Book Antiqua"/>
        </w:rPr>
        <w:t xml:space="preserve"> S, Ishida S. Gastric Cancer Screening by Combined Assay for Serum Anti-</w:t>
      </w:r>
      <w:r w:rsidRPr="000D05D0">
        <w:rPr>
          <w:rFonts w:ascii="Book Antiqua" w:eastAsia="Book Antiqua" w:hAnsi="Book Antiqua" w:cs="Book Antiqua"/>
          <w:i/>
          <w:iCs/>
        </w:rPr>
        <w:t>Helicobacter pylori</w:t>
      </w:r>
      <w:r w:rsidRPr="000D05D0">
        <w:rPr>
          <w:rFonts w:ascii="Book Antiqua" w:eastAsia="Book Antiqua" w:hAnsi="Book Antiqua" w:cs="Book Antiqua"/>
        </w:rPr>
        <w:t xml:space="preserve"> IgG Antibody and Serum Pepsinogen Levels--The ABC Method. </w:t>
      </w:r>
      <w:r w:rsidRPr="000D05D0">
        <w:rPr>
          <w:rFonts w:ascii="Book Antiqua" w:eastAsia="Book Antiqua" w:hAnsi="Book Antiqua" w:cs="Book Antiqua"/>
          <w:i/>
          <w:iCs/>
        </w:rPr>
        <w:t>Digestion</w:t>
      </w:r>
      <w:r w:rsidRPr="000D05D0">
        <w:rPr>
          <w:rFonts w:ascii="Book Antiqua" w:eastAsia="Book Antiqua" w:hAnsi="Book Antiqua" w:cs="Book Antiqua"/>
        </w:rPr>
        <w:t xml:space="preserve"> 2016; </w:t>
      </w:r>
      <w:r w:rsidRPr="000D05D0">
        <w:rPr>
          <w:rFonts w:ascii="Book Antiqua" w:eastAsia="Book Antiqua" w:hAnsi="Book Antiqua" w:cs="Book Antiqua"/>
          <w:b/>
          <w:bCs/>
        </w:rPr>
        <w:t>93</w:t>
      </w:r>
      <w:r w:rsidRPr="000D05D0">
        <w:rPr>
          <w:rFonts w:ascii="Book Antiqua" w:eastAsia="Book Antiqua" w:hAnsi="Book Antiqua" w:cs="Book Antiqua"/>
        </w:rPr>
        <w:t>: 13-18 [PMID: 26789514 DOI: 10.1159/000441742]</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rPr>
        <w:t xml:space="preserve">9 </w:t>
      </w:r>
      <w:r w:rsidRPr="000D05D0">
        <w:rPr>
          <w:rFonts w:ascii="Book Antiqua" w:eastAsia="Book Antiqua" w:hAnsi="Book Antiqua" w:cs="Book Antiqua"/>
          <w:b/>
          <w:bCs/>
        </w:rPr>
        <w:t>Zou WB</w:t>
      </w:r>
      <w:r w:rsidRPr="000D05D0">
        <w:rPr>
          <w:rFonts w:ascii="Book Antiqua" w:eastAsia="Book Antiqua" w:hAnsi="Book Antiqua" w:cs="Book Antiqua"/>
        </w:rPr>
        <w:t xml:space="preserve">, Yang F, Li </w:t>
      </w:r>
      <w:proofErr w:type="gramStart"/>
      <w:r w:rsidRPr="000D05D0">
        <w:rPr>
          <w:rFonts w:ascii="Book Antiqua" w:eastAsia="Book Antiqua" w:hAnsi="Book Antiqua" w:cs="Book Antiqua"/>
        </w:rPr>
        <w:t>ZS</w:t>
      </w:r>
      <w:r w:rsidRPr="000D05D0">
        <w:rPr>
          <w:rFonts w:ascii="Book Antiqua" w:eastAsia="Book Antiqua" w:hAnsi="Book Antiqua" w:cs="Book Antiqua"/>
          <w:vertAlign w:val="superscript"/>
        </w:rPr>
        <w:t>[</w:t>
      </w:r>
      <w:proofErr w:type="gramEnd"/>
      <w:r w:rsidRPr="000D05D0">
        <w:rPr>
          <w:rFonts w:ascii="Book Antiqua" w:eastAsia="Book Antiqua" w:hAnsi="Book Antiqua" w:cs="Book Antiqua"/>
        </w:rPr>
        <w:t xml:space="preserve">How </w:t>
      </w:r>
      <w:r w:rsidRPr="000D05D0">
        <w:rPr>
          <w:rFonts w:ascii="Book Antiqua" w:eastAsia="Book Antiqua" w:hAnsi="Book Antiqua" w:cs="Book Antiqua"/>
        </w:rPr>
        <w:t xml:space="preserve">to improve the diagnosis rate of early gastric cancer in China]. </w:t>
      </w:r>
      <w:r w:rsidRPr="000D05D0">
        <w:rPr>
          <w:rFonts w:ascii="Book Antiqua" w:eastAsia="Book Antiqua" w:hAnsi="Book Antiqua" w:cs="Book Antiqua"/>
          <w:i/>
          <w:iCs/>
        </w:rPr>
        <w:t xml:space="preserve">Zhejiang Da </w:t>
      </w:r>
      <w:proofErr w:type="spellStart"/>
      <w:r w:rsidRPr="000D05D0">
        <w:rPr>
          <w:rFonts w:ascii="Book Antiqua" w:eastAsia="Book Antiqua" w:hAnsi="Book Antiqua" w:cs="Book Antiqua"/>
          <w:i/>
          <w:iCs/>
        </w:rPr>
        <w:t>Xue</w:t>
      </w:r>
      <w:proofErr w:type="spellEnd"/>
      <w:r w:rsidRPr="000D05D0">
        <w:rPr>
          <w:rFonts w:ascii="Book Antiqua" w:eastAsia="Book Antiqua" w:hAnsi="Book Antiqua" w:cs="Book Antiqua"/>
          <w:i/>
          <w:iCs/>
        </w:rPr>
        <w:t xml:space="preserve"> </w:t>
      </w:r>
      <w:proofErr w:type="spellStart"/>
      <w:r w:rsidRPr="000D05D0">
        <w:rPr>
          <w:rFonts w:ascii="Book Antiqua" w:eastAsia="Book Antiqua" w:hAnsi="Book Antiqua" w:cs="Book Antiqua"/>
          <w:i/>
          <w:iCs/>
        </w:rPr>
        <w:t>Xue</w:t>
      </w:r>
      <w:proofErr w:type="spellEnd"/>
      <w:r w:rsidRPr="000D05D0">
        <w:rPr>
          <w:rFonts w:ascii="Book Antiqua" w:eastAsia="Book Antiqua" w:hAnsi="Book Antiqua" w:cs="Book Antiqua"/>
          <w:i/>
          <w:iCs/>
        </w:rPr>
        <w:t xml:space="preserve"> </w:t>
      </w:r>
      <w:proofErr w:type="spellStart"/>
      <w:r w:rsidRPr="000D05D0">
        <w:rPr>
          <w:rFonts w:ascii="Book Antiqua" w:eastAsia="Book Antiqua" w:hAnsi="Book Antiqua" w:cs="Book Antiqua"/>
          <w:i/>
          <w:iCs/>
        </w:rPr>
        <w:t>Bao</w:t>
      </w:r>
      <w:proofErr w:type="spellEnd"/>
      <w:r w:rsidRPr="000D05D0">
        <w:rPr>
          <w:rFonts w:ascii="Book Antiqua" w:eastAsia="Book Antiqua" w:hAnsi="Book Antiqua" w:cs="Book Antiqua"/>
          <w:i/>
          <w:iCs/>
        </w:rPr>
        <w:t xml:space="preserve"> Yi </w:t>
      </w:r>
      <w:proofErr w:type="spellStart"/>
      <w:r w:rsidRPr="000D05D0">
        <w:rPr>
          <w:rFonts w:ascii="Book Antiqua" w:eastAsia="Book Antiqua" w:hAnsi="Book Antiqua" w:cs="Book Antiqua"/>
          <w:i/>
          <w:iCs/>
        </w:rPr>
        <w:t>Xue</w:t>
      </w:r>
      <w:proofErr w:type="spellEnd"/>
      <w:r w:rsidRPr="000D05D0">
        <w:rPr>
          <w:rFonts w:ascii="Book Antiqua" w:eastAsia="Book Antiqua" w:hAnsi="Book Antiqua" w:cs="Book Antiqua"/>
          <w:i/>
          <w:iCs/>
        </w:rPr>
        <w:t xml:space="preserve"> Ban</w:t>
      </w:r>
      <w:r w:rsidRPr="000D05D0">
        <w:rPr>
          <w:rFonts w:ascii="Book Antiqua" w:eastAsia="Book Antiqua" w:hAnsi="Book Antiqua" w:cs="Book Antiqua"/>
        </w:rPr>
        <w:t xml:space="preserve"> 2015; </w:t>
      </w:r>
      <w:r w:rsidRPr="000D05D0">
        <w:rPr>
          <w:rFonts w:ascii="Book Antiqua" w:eastAsia="Book Antiqua" w:hAnsi="Book Antiqua" w:cs="Book Antiqua"/>
          <w:b/>
          <w:bCs/>
        </w:rPr>
        <w:t>44</w:t>
      </w:r>
      <w:r w:rsidRPr="000D05D0">
        <w:rPr>
          <w:rFonts w:ascii="Book Antiqua" w:eastAsia="Book Antiqua" w:hAnsi="Book Antiqua" w:cs="Book Antiqua"/>
        </w:rPr>
        <w:t>: 9-14 [PMID: 25851969]</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rPr>
        <w:t xml:space="preserve">10 </w:t>
      </w:r>
      <w:proofErr w:type="spellStart"/>
      <w:r w:rsidRPr="000D05D0">
        <w:rPr>
          <w:rFonts w:ascii="Book Antiqua" w:eastAsia="Book Antiqua" w:hAnsi="Book Antiqua" w:cs="Book Antiqua"/>
          <w:b/>
          <w:bCs/>
        </w:rPr>
        <w:t>Rugge</w:t>
      </w:r>
      <w:proofErr w:type="spellEnd"/>
      <w:r w:rsidRPr="000D05D0">
        <w:rPr>
          <w:rFonts w:ascii="Book Antiqua" w:eastAsia="Book Antiqua" w:hAnsi="Book Antiqua" w:cs="Book Antiqua"/>
          <w:b/>
          <w:bCs/>
        </w:rPr>
        <w:t xml:space="preserve"> M</w:t>
      </w:r>
      <w:r w:rsidRPr="000D05D0">
        <w:rPr>
          <w:rFonts w:ascii="Book Antiqua" w:eastAsia="Book Antiqua" w:hAnsi="Book Antiqua" w:cs="Book Antiqua"/>
        </w:rPr>
        <w:t xml:space="preserve">, </w:t>
      </w:r>
      <w:proofErr w:type="spellStart"/>
      <w:r w:rsidRPr="000D05D0">
        <w:rPr>
          <w:rFonts w:ascii="Book Antiqua" w:eastAsia="Book Antiqua" w:hAnsi="Book Antiqua" w:cs="Book Antiqua"/>
        </w:rPr>
        <w:t>Meggio</w:t>
      </w:r>
      <w:proofErr w:type="spellEnd"/>
      <w:r w:rsidRPr="000D05D0">
        <w:rPr>
          <w:rFonts w:ascii="Book Antiqua" w:eastAsia="Book Antiqua" w:hAnsi="Book Antiqua" w:cs="Book Antiqua"/>
        </w:rPr>
        <w:t xml:space="preserve"> A, </w:t>
      </w:r>
      <w:proofErr w:type="spellStart"/>
      <w:r w:rsidRPr="000D05D0">
        <w:rPr>
          <w:rFonts w:ascii="Book Antiqua" w:eastAsia="Book Antiqua" w:hAnsi="Book Antiqua" w:cs="Book Antiqua"/>
        </w:rPr>
        <w:t>Pravadelli</w:t>
      </w:r>
      <w:proofErr w:type="spellEnd"/>
      <w:r w:rsidRPr="000D05D0">
        <w:rPr>
          <w:rFonts w:ascii="Book Antiqua" w:eastAsia="Book Antiqua" w:hAnsi="Book Antiqua" w:cs="Book Antiqua"/>
        </w:rPr>
        <w:t xml:space="preserve"> C, </w:t>
      </w:r>
      <w:proofErr w:type="spellStart"/>
      <w:r w:rsidRPr="000D05D0">
        <w:rPr>
          <w:rFonts w:ascii="Book Antiqua" w:eastAsia="Book Antiqua" w:hAnsi="Book Antiqua" w:cs="Book Antiqua"/>
        </w:rPr>
        <w:t>Barbareschi</w:t>
      </w:r>
      <w:proofErr w:type="spellEnd"/>
      <w:r w:rsidRPr="000D05D0">
        <w:rPr>
          <w:rFonts w:ascii="Book Antiqua" w:eastAsia="Book Antiqua" w:hAnsi="Book Antiqua" w:cs="Book Antiqua"/>
        </w:rPr>
        <w:t xml:space="preserve"> M, </w:t>
      </w:r>
      <w:proofErr w:type="spellStart"/>
      <w:r w:rsidRPr="000D05D0">
        <w:rPr>
          <w:rFonts w:ascii="Book Antiqua" w:eastAsia="Book Antiqua" w:hAnsi="Book Antiqua" w:cs="Book Antiqua"/>
        </w:rPr>
        <w:t>Fassan</w:t>
      </w:r>
      <w:proofErr w:type="spellEnd"/>
      <w:r w:rsidRPr="000D05D0">
        <w:rPr>
          <w:rFonts w:ascii="Book Antiqua" w:eastAsia="Book Antiqua" w:hAnsi="Book Antiqua" w:cs="Book Antiqua"/>
        </w:rPr>
        <w:t xml:space="preserve"> M, </w:t>
      </w:r>
      <w:proofErr w:type="spellStart"/>
      <w:r w:rsidRPr="000D05D0">
        <w:rPr>
          <w:rFonts w:ascii="Book Antiqua" w:eastAsia="Book Antiqua" w:hAnsi="Book Antiqua" w:cs="Book Antiqua"/>
        </w:rPr>
        <w:t>Gentilini</w:t>
      </w:r>
      <w:proofErr w:type="spellEnd"/>
      <w:r w:rsidRPr="000D05D0">
        <w:rPr>
          <w:rFonts w:ascii="Book Antiqua" w:eastAsia="Book Antiqua" w:hAnsi="Book Antiqua" w:cs="Book Antiqua"/>
        </w:rPr>
        <w:t xml:space="preserve"> M, </w:t>
      </w:r>
      <w:proofErr w:type="spellStart"/>
      <w:r w:rsidRPr="000D05D0">
        <w:rPr>
          <w:rFonts w:ascii="Book Antiqua" w:eastAsia="Book Antiqua" w:hAnsi="Book Antiqua" w:cs="Book Antiqua"/>
        </w:rPr>
        <w:t>Zorzi</w:t>
      </w:r>
      <w:proofErr w:type="spellEnd"/>
      <w:r w:rsidRPr="000D05D0">
        <w:rPr>
          <w:rFonts w:ascii="Book Antiqua" w:eastAsia="Book Antiqua" w:hAnsi="Book Antiqua" w:cs="Book Antiqua"/>
        </w:rPr>
        <w:t xml:space="preserve"> M, </w:t>
      </w:r>
      <w:proofErr w:type="spellStart"/>
      <w:r w:rsidRPr="000D05D0">
        <w:rPr>
          <w:rFonts w:ascii="Book Antiqua" w:eastAsia="Book Antiqua" w:hAnsi="Book Antiqua" w:cs="Book Antiqua"/>
        </w:rPr>
        <w:t>Pretis</w:t>
      </w:r>
      <w:proofErr w:type="spellEnd"/>
      <w:r w:rsidRPr="000D05D0">
        <w:rPr>
          <w:rFonts w:ascii="Book Antiqua" w:eastAsia="Book Antiqua" w:hAnsi="Book Antiqua" w:cs="Book Antiqua"/>
        </w:rPr>
        <w:t xml:space="preserve"> G, Graham DY, </w:t>
      </w:r>
      <w:proofErr w:type="spellStart"/>
      <w:r w:rsidRPr="000D05D0">
        <w:rPr>
          <w:rFonts w:ascii="Book Antiqua" w:eastAsia="Book Antiqua" w:hAnsi="Book Antiqua" w:cs="Book Antiqua"/>
        </w:rPr>
        <w:t>Genta</w:t>
      </w:r>
      <w:proofErr w:type="spellEnd"/>
      <w:r w:rsidRPr="000D05D0">
        <w:rPr>
          <w:rFonts w:ascii="Book Antiqua" w:eastAsia="Book Antiqua" w:hAnsi="Book Antiqua" w:cs="Book Antiqua"/>
        </w:rPr>
        <w:t xml:space="preserve"> RM. Gastritis </w:t>
      </w:r>
      <w:r w:rsidRPr="000D05D0">
        <w:rPr>
          <w:rFonts w:ascii="Book Antiqua" w:eastAsia="Book Antiqua" w:hAnsi="Book Antiqua" w:cs="Book Antiqua"/>
        </w:rPr>
        <w:t xml:space="preserve">staging in the endoscopic follow-up for the secondary prevention of gastric cancer: a 5-year prospective study of 1755 patients. </w:t>
      </w:r>
      <w:r w:rsidRPr="000D05D0">
        <w:rPr>
          <w:rFonts w:ascii="Book Antiqua" w:eastAsia="Book Antiqua" w:hAnsi="Book Antiqua" w:cs="Book Antiqua"/>
          <w:i/>
          <w:iCs/>
        </w:rPr>
        <w:t>Gut</w:t>
      </w:r>
      <w:r w:rsidRPr="000D05D0">
        <w:rPr>
          <w:rFonts w:ascii="Book Antiqua" w:eastAsia="Book Antiqua" w:hAnsi="Book Antiqua" w:cs="Book Antiqua"/>
        </w:rPr>
        <w:t xml:space="preserve"> 2019; </w:t>
      </w:r>
      <w:r w:rsidRPr="000D05D0">
        <w:rPr>
          <w:rFonts w:ascii="Book Antiqua" w:eastAsia="Book Antiqua" w:hAnsi="Book Antiqua" w:cs="Book Antiqua"/>
          <w:b/>
          <w:bCs/>
        </w:rPr>
        <w:t>68</w:t>
      </w:r>
      <w:r w:rsidRPr="000D05D0">
        <w:rPr>
          <w:rFonts w:ascii="Book Antiqua" w:eastAsia="Book Antiqua" w:hAnsi="Book Antiqua" w:cs="Book Antiqua"/>
        </w:rPr>
        <w:t>: 11-17 [PMID: 29306868 DOI: 10.1136/gutjnl-2017-314600]</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rPr>
        <w:t xml:space="preserve">11 </w:t>
      </w:r>
      <w:proofErr w:type="spellStart"/>
      <w:r w:rsidRPr="000D05D0">
        <w:rPr>
          <w:rFonts w:ascii="Book Antiqua" w:eastAsia="Book Antiqua" w:hAnsi="Book Antiqua" w:cs="Book Antiqua"/>
          <w:b/>
          <w:bCs/>
        </w:rPr>
        <w:t>Tu</w:t>
      </w:r>
      <w:proofErr w:type="spellEnd"/>
      <w:r w:rsidRPr="000D05D0">
        <w:rPr>
          <w:rFonts w:ascii="Book Antiqua" w:eastAsia="Book Antiqua" w:hAnsi="Book Antiqua" w:cs="Book Antiqua"/>
          <w:b/>
          <w:bCs/>
        </w:rPr>
        <w:t xml:space="preserve"> H</w:t>
      </w:r>
      <w:r w:rsidRPr="000D05D0">
        <w:rPr>
          <w:rFonts w:ascii="Book Antiqua" w:eastAsia="Book Antiqua" w:hAnsi="Book Antiqua" w:cs="Book Antiqua"/>
        </w:rPr>
        <w:t xml:space="preserve">, Sun L, Dong X, Gong Y, Xu Q, Jing J, </w:t>
      </w:r>
      <w:proofErr w:type="spellStart"/>
      <w:r w:rsidRPr="000D05D0">
        <w:rPr>
          <w:rFonts w:ascii="Book Antiqua" w:eastAsia="Book Antiqua" w:hAnsi="Book Antiqua" w:cs="Book Antiqua"/>
        </w:rPr>
        <w:t>Bostick</w:t>
      </w:r>
      <w:proofErr w:type="spellEnd"/>
      <w:r w:rsidRPr="000D05D0">
        <w:rPr>
          <w:rFonts w:ascii="Book Antiqua" w:eastAsia="Book Antiqua" w:hAnsi="Book Antiqua" w:cs="Book Antiqua"/>
        </w:rPr>
        <w:t xml:space="preserve"> RM, </w:t>
      </w:r>
      <w:r w:rsidRPr="000D05D0">
        <w:rPr>
          <w:rFonts w:ascii="Book Antiqua" w:eastAsia="Book Antiqua" w:hAnsi="Book Antiqua" w:cs="Book Antiqua"/>
        </w:rPr>
        <w:t xml:space="preserve">Wu X, Yuan Y. A Serological Biopsy Using Five Stomach-Specific Circulating Biomarkers for Gastric Cancer Risk Assessment: A Multi-Phase Study. </w:t>
      </w:r>
      <w:r w:rsidRPr="000D05D0">
        <w:rPr>
          <w:rFonts w:ascii="Book Antiqua" w:eastAsia="Book Antiqua" w:hAnsi="Book Antiqua" w:cs="Book Antiqua"/>
          <w:i/>
          <w:iCs/>
        </w:rPr>
        <w:t xml:space="preserve">Am J </w:t>
      </w:r>
      <w:proofErr w:type="spellStart"/>
      <w:r w:rsidRPr="000D05D0">
        <w:rPr>
          <w:rFonts w:ascii="Book Antiqua" w:eastAsia="Book Antiqua" w:hAnsi="Book Antiqua" w:cs="Book Antiqua"/>
          <w:i/>
          <w:iCs/>
        </w:rPr>
        <w:t>Gastroenterol</w:t>
      </w:r>
      <w:proofErr w:type="spellEnd"/>
      <w:r w:rsidRPr="000D05D0">
        <w:rPr>
          <w:rFonts w:ascii="Book Antiqua" w:eastAsia="Book Antiqua" w:hAnsi="Book Antiqua" w:cs="Book Antiqua"/>
        </w:rPr>
        <w:t xml:space="preserve"> 2017; </w:t>
      </w:r>
      <w:r w:rsidRPr="000D05D0">
        <w:rPr>
          <w:rFonts w:ascii="Book Antiqua" w:eastAsia="Book Antiqua" w:hAnsi="Book Antiqua" w:cs="Book Antiqua"/>
          <w:b/>
          <w:bCs/>
        </w:rPr>
        <w:t>112</w:t>
      </w:r>
      <w:r w:rsidRPr="000D05D0">
        <w:rPr>
          <w:rFonts w:ascii="Book Antiqua" w:eastAsia="Book Antiqua" w:hAnsi="Book Antiqua" w:cs="Book Antiqua"/>
        </w:rPr>
        <w:t>: 704-715 [PMID: 28323271 DOI: 10.1038/ajg.2017.55]</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rPr>
        <w:t xml:space="preserve">12 </w:t>
      </w:r>
      <w:proofErr w:type="spellStart"/>
      <w:r w:rsidRPr="000D05D0">
        <w:rPr>
          <w:rFonts w:ascii="Book Antiqua" w:eastAsia="Book Antiqua" w:hAnsi="Book Antiqua" w:cs="Book Antiqua"/>
          <w:b/>
          <w:bCs/>
        </w:rPr>
        <w:t>Zoalfaghari</w:t>
      </w:r>
      <w:proofErr w:type="spellEnd"/>
      <w:r w:rsidRPr="000D05D0">
        <w:rPr>
          <w:rFonts w:ascii="Book Antiqua" w:eastAsia="Book Antiqua" w:hAnsi="Book Antiqua" w:cs="Book Antiqua"/>
          <w:b/>
          <w:bCs/>
        </w:rPr>
        <w:t xml:space="preserve"> A</w:t>
      </w:r>
      <w:r w:rsidRPr="000D05D0">
        <w:rPr>
          <w:rFonts w:ascii="Book Antiqua" w:eastAsia="Book Antiqua" w:hAnsi="Book Antiqua" w:cs="Book Antiqua"/>
        </w:rPr>
        <w:t xml:space="preserve">, </w:t>
      </w:r>
      <w:proofErr w:type="spellStart"/>
      <w:r w:rsidRPr="000D05D0">
        <w:rPr>
          <w:rFonts w:ascii="Book Antiqua" w:eastAsia="Book Antiqua" w:hAnsi="Book Antiqua" w:cs="Book Antiqua"/>
        </w:rPr>
        <w:t>Aletaha</w:t>
      </w:r>
      <w:proofErr w:type="spellEnd"/>
      <w:r w:rsidRPr="000D05D0">
        <w:rPr>
          <w:rFonts w:ascii="Book Antiqua" w:eastAsia="Book Antiqua" w:hAnsi="Book Antiqua" w:cs="Book Antiqua"/>
        </w:rPr>
        <w:t xml:space="preserve"> N, </w:t>
      </w:r>
      <w:proofErr w:type="spellStart"/>
      <w:r w:rsidRPr="000D05D0">
        <w:rPr>
          <w:rFonts w:ascii="Book Antiqua" w:eastAsia="Book Antiqua" w:hAnsi="Book Antiqua" w:cs="Book Antiqua"/>
        </w:rPr>
        <w:t>Rous</w:t>
      </w:r>
      <w:r w:rsidRPr="000D05D0">
        <w:rPr>
          <w:rFonts w:ascii="Book Antiqua" w:eastAsia="Book Antiqua" w:hAnsi="Book Antiqua" w:cs="Book Antiqua"/>
        </w:rPr>
        <w:t>han</w:t>
      </w:r>
      <w:proofErr w:type="spellEnd"/>
      <w:r w:rsidRPr="000D05D0">
        <w:rPr>
          <w:rFonts w:ascii="Book Antiqua" w:eastAsia="Book Antiqua" w:hAnsi="Book Antiqua" w:cs="Book Antiqua"/>
        </w:rPr>
        <w:t xml:space="preserve"> N, </w:t>
      </w:r>
      <w:proofErr w:type="spellStart"/>
      <w:r w:rsidRPr="000D05D0">
        <w:rPr>
          <w:rFonts w:ascii="Book Antiqua" w:eastAsia="Book Antiqua" w:hAnsi="Book Antiqua" w:cs="Book Antiqua"/>
        </w:rPr>
        <w:t>Taslimi</w:t>
      </w:r>
      <w:proofErr w:type="spellEnd"/>
      <w:r w:rsidRPr="000D05D0">
        <w:rPr>
          <w:rFonts w:ascii="Book Antiqua" w:eastAsia="Book Antiqua" w:hAnsi="Book Antiqua" w:cs="Book Antiqua"/>
        </w:rPr>
        <w:t xml:space="preserve"> R, </w:t>
      </w:r>
      <w:proofErr w:type="spellStart"/>
      <w:r w:rsidRPr="000D05D0">
        <w:rPr>
          <w:rFonts w:ascii="Book Antiqua" w:eastAsia="Book Antiqua" w:hAnsi="Book Antiqua" w:cs="Book Antiqua"/>
        </w:rPr>
        <w:t>Foroutan</w:t>
      </w:r>
      <w:proofErr w:type="spellEnd"/>
      <w:r w:rsidRPr="000D05D0">
        <w:rPr>
          <w:rFonts w:ascii="Book Antiqua" w:eastAsia="Book Antiqua" w:hAnsi="Book Antiqua" w:cs="Book Antiqua"/>
        </w:rPr>
        <w:t xml:space="preserve"> H, </w:t>
      </w:r>
      <w:proofErr w:type="spellStart"/>
      <w:r w:rsidRPr="000D05D0">
        <w:rPr>
          <w:rFonts w:ascii="Book Antiqua" w:eastAsia="Book Antiqua" w:hAnsi="Book Antiqua" w:cs="Book Antiqua"/>
        </w:rPr>
        <w:t>Faridnia</w:t>
      </w:r>
      <w:proofErr w:type="spellEnd"/>
      <w:r w:rsidRPr="000D05D0">
        <w:rPr>
          <w:rFonts w:ascii="Book Antiqua" w:eastAsia="Book Antiqua" w:hAnsi="Book Antiqua" w:cs="Book Antiqua"/>
        </w:rPr>
        <w:t xml:space="preserve"> B. Accuracy of pepsinogens for early diagnosis of atrophic gastritis and gastric cancer in Iranian population. </w:t>
      </w:r>
      <w:r w:rsidRPr="000D05D0">
        <w:rPr>
          <w:rFonts w:ascii="Book Antiqua" w:eastAsia="Book Antiqua" w:hAnsi="Book Antiqua" w:cs="Book Antiqua"/>
          <w:i/>
          <w:iCs/>
        </w:rPr>
        <w:t xml:space="preserve">Med J Islam </w:t>
      </w:r>
      <w:proofErr w:type="spellStart"/>
      <w:r w:rsidRPr="000D05D0">
        <w:rPr>
          <w:rFonts w:ascii="Book Antiqua" w:eastAsia="Book Antiqua" w:hAnsi="Book Antiqua" w:cs="Book Antiqua"/>
          <w:i/>
          <w:iCs/>
        </w:rPr>
        <w:t>Repub</w:t>
      </w:r>
      <w:proofErr w:type="spellEnd"/>
      <w:r w:rsidRPr="000D05D0">
        <w:rPr>
          <w:rFonts w:ascii="Book Antiqua" w:eastAsia="Book Antiqua" w:hAnsi="Book Antiqua" w:cs="Book Antiqua"/>
          <w:i/>
          <w:iCs/>
        </w:rPr>
        <w:t xml:space="preserve"> Iran</w:t>
      </w:r>
      <w:r w:rsidRPr="000D05D0">
        <w:rPr>
          <w:rFonts w:ascii="Book Antiqua" w:eastAsia="Book Antiqua" w:hAnsi="Book Antiqua" w:cs="Book Antiqua"/>
        </w:rPr>
        <w:t xml:space="preserve"> 2014; </w:t>
      </w:r>
      <w:r w:rsidRPr="000D05D0">
        <w:rPr>
          <w:rFonts w:ascii="Book Antiqua" w:eastAsia="Book Antiqua" w:hAnsi="Book Antiqua" w:cs="Book Antiqua"/>
          <w:b/>
          <w:bCs/>
        </w:rPr>
        <w:t>28</w:t>
      </w:r>
      <w:r w:rsidRPr="000D05D0">
        <w:rPr>
          <w:rFonts w:ascii="Book Antiqua" w:eastAsia="Book Antiqua" w:hAnsi="Book Antiqua" w:cs="Book Antiqua"/>
        </w:rPr>
        <w:t>: 150 [PMID: 25695008]</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rPr>
        <w:lastRenderedPageBreak/>
        <w:t xml:space="preserve">13 </w:t>
      </w:r>
      <w:r w:rsidRPr="000D05D0">
        <w:rPr>
          <w:rFonts w:ascii="Book Antiqua" w:eastAsia="Book Antiqua" w:hAnsi="Book Antiqua" w:cs="Book Antiqua"/>
          <w:b/>
          <w:bCs/>
        </w:rPr>
        <w:t>De Re V</w:t>
      </w:r>
      <w:r w:rsidRPr="000D05D0">
        <w:rPr>
          <w:rFonts w:ascii="Book Antiqua" w:eastAsia="Book Antiqua" w:hAnsi="Book Antiqua" w:cs="Book Antiqua"/>
        </w:rPr>
        <w:t xml:space="preserve">, </w:t>
      </w:r>
      <w:proofErr w:type="spellStart"/>
      <w:r w:rsidRPr="000D05D0">
        <w:rPr>
          <w:rFonts w:ascii="Book Antiqua" w:eastAsia="Book Antiqua" w:hAnsi="Book Antiqua" w:cs="Book Antiqua"/>
        </w:rPr>
        <w:t>Orzes</w:t>
      </w:r>
      <w:proofErr w:type="spellEnd"/>
      <w:r w:rsidRPr="000D05D0">
        <w:rPr>
          <w:rFonts w:ascii="Book Antiqua" w:eastAsia="Book Antiqua" w:hAnsi="Book Antiqua" w:cs="Book Antiqua"/>
        </w:rPr>
        <w:t xml:space="preserve"> E, </w:t>
      </w:r>
      <w:proofErr w:type="spellStart"/>
      <w:r w:rsidRPr="000D05D0">
        <w:rPr>
          <w:rFonts w:ascii="Book Antiqua" w:eastAsia="Book Antiqua" w:hAnsi="Book Antiqua" w:cs="Book Antiqua"/>
        </w:rPr>
        <w:t>Canzonieri</w:t>
      </w:r>
      <w:proofErr w:type="spellEnd"/>
      <w:r w:rsidRPr="000D05D0">
        <w:rPr>
          <w:rFonts w:ascii="Book Antiqua" w:eastAsia="Book Antiqua" w:hAnsi="Book Antiqua" w:cs="Book Antiqua"/>
        </w:rPr>
        <w:t xml:space="preserve"> V, </w:t>
      </w:r>
      <w:proofErr w:type="spellStart"/>
      <w:r w:rsidRPr="000D05D0">
        <w:rPr>
          <w:rFonts w:ascii="Book Antiqua" w:eastAsia="Book Antiqua" w:hAnsi="Book Antiqua" w:cs="Book Antiqua"/>
        </w:rPr>
        <w:t>Maiero</w:t>
      </w:r>
      <w:proofErr w:type="spellEnd"/>
      <w:r w:rsidRPr="000D05D0">
        <w:rPr>
          <w:rFonts w:ascii="Book Antiqua" w:eastAsia="Book Antiqua" w:hAnsi="Book Antiqua" w:cs="Book Antiqua"/>
        </w:rPr>
        <w:t xml:space="preserve"> S, </w:t>
      </w:r>
      <w:proofErr w:type="spellStart"/>
      <w:r w:rsidRPr="000D05D0">
        <w:rPr>
          <w:rFonts w:ascii="Book Antiqua" w:eastAsia="Book Antiqua" w:hAnsi="Book Antiqua" w:cs="Book Antiqua"/>
        </w:rPr>
        <w:t>Fornasarig</w:t>
      </w:r>
      <w:proofErr w:type="spellEnd"/>
      <w:r w:rsidRPr="000D05D0">
        <w:rPr>
          <w:rFonts w:ascii="Book Antiqua" w:eastAsia="Book Antiqua" w:hAnsi="Book Antiqua" w:cs="Book Antiqua"/>
        </w:rPr>
        <w:t xml:space="preserve"> M, </w:t>
      </w:r>
      <w:proofErr w:type="spellStart"/>
      <w:r w:rsidRPr="000D05D0">
        <w:rPr>
          <w:rFonts w:ascii="Book Antiqua" w:eastAsia="Book Antiqua" w:hAnsi="Book Antiqua" w:cs="Book Antiqua"/>
        </w:rPr>
        <w:t>Alessandrini</w:t>
      </w:r>
      <w:proofErr w:type="spellEnd"/>
      <w:r w:rsidRPr="000D05D0">
        <w:rPr>
          <w:rFonts w:ascii="Book Antiqua" w:eastAsia="Book Antiqua" w:hAnsi="Book Antiqua" w:cs="Book Antiqua"/>
        </w:rPr>
        <w:t xml:space="preserve"> L, </w:t>
      </w:r>
      <w:proofErr w:type="spellStart"/>
      <w:r w:rsidRPr="000D05D0">
        <w:rPr>
          <w:rFonts w:ascii="Book Antiqua" w:eastAsia="Book Antiqua" w:hAnsi="Book Antiqua" w:cs="Book Antiqua"/>
        </w:rPr>
        <w:t>Cervo</w:t>
      </w:r>
      <w:proofErr w:type="spellEnd"/>
      <w:r w:rsidRPr="000D05D0">
        <w:rPr>
          <w:rFonts w:ascii="Book Antiqua" w:eastAsia="Book Antiqua" w:hAnsi="Book Antiqua" w:cs="Book Antiqua"/>
        </w:rPr>
        <w:t xml:space="preserve"> S, </w:t>
      </w:r>
      <w:proofErr w:type="spellStart"/>
      <w:r w:rsidRPr="000D05D0">
        <w:rPr>
          <w:rFonts w:ascii="Book Antiqua" w:eastAsia="Book Antiqua" w:hAnsi="Book Antiqua" w:cs="Book Antiqua"/>
        </w:rPr>
        <w:t>Steffan</w:t>
      </w:r>
      <w:proofErr w:type="spellEnd"/>
      <w:r w:rsidRPr="000D05D0">
        <w:rPr>
          <w:rFonts w:ascii="Book Antiqua" w:eastAsia="Book Antiqua" w:hAnsi="Book Antiqua" w:cs="Book Antiqua"/>
        </w:rPr>
        <w:t xml:space="preserve"> A, </w:t>
      </w:r>
      <w:proofErr w:type="spellStart"/>
      <w:r w:rsidRPr="000D05D0">
        <w:rPr>
          <w:rFonts w:ascii="Book Antiqua" w:eastAsia="Book Antiqua" w:hAnsi="Book Antiqua" w:cs="Book Antiqua"/>
        </w:rPr>
        <w:t>Zanette</w:t>
      </w:r>
      <w:proofErr w:type="spellEnd"/>
      <w:r w:rsidRPr="000D05D0">
        <w:rPr>
          <w:rFonts w:ascii="Book Antiqua" w:eastAsia="Book Antiqua" w:hAnsi="Book Antiqua" w:cs="Book Antiqua"/>
        </w:rPr>
        <w:t xml:space="preserve"> G, </w:t>
      </w:r>
      <w:proofErr w:type="spellStart"/>
      <w:r w:rsidRPr="000D05D0">
        <w:rPr>
          <w:rFonts w:ascii="Book Antiqua" w:eastAsia="Book Antiqua" w:hAnsi="Book Antiqua" w:cs="Book Antiqua"/>
        </w:rPr>
        <w:t>Mazzon</w:t>
      </w:r>
      <w:proofErr w:type="spellEnd"/>
      <w:r w:rsidRPr="000D05D0">
        <w:rPr>
          <w:rFonts w:ascii="Book Antiqua" w:eastAsia="Book Antiqua" w:hAnsi="Book Antiqua" w:cs="Book Antiqua"/>
        </w:rPr>
        <w:t xml:space="preserve"> C, De Paoli P, </w:t>
      </w:r>
      <w:proofErr w:type="spellStart"/>
      <w:r w:rsidRPr="000D05D0">
        <w:rPr>
          <w:rFonts w:ascii="Book Antiqua" w:eastAsia="Book Antiqua" w:hAnsi="Book Antiqua" w:cs="Book Antiqua"/>
        </w:rPr>
        <w:t>Cannizzaro</w:t>
      </w:r>
      <w:proofErr w:type="spellEnd"/>
      <w:r w:rsidRPr="000D05D0">
        <w:rPr>
          <w:rFonts w:ascii="Book Antiqua" w:eastAsia="Book Antiqua" w:hAnsi="Book Antiqua" w:cs="Book Antiqua"/>
        </w:rPr>
        <w:t xml:space="preserve"> R. Pepsinogens to Distinguish Patients With Gastric Intestinal Metaplasia and </w:t>
      </w:r>
      <w:r w:rsidRPr="000D05D0">
        <w:rPr>
          <w:rFonts w:ascii="Book Antiqua" w:eastAsia="Book Antiqua" w:hAnsi="Book Antiqua" w:cs="Book Antiqua"/>
          <w:i/>
          <w:iCs/>
        </w:rPr>
        <w:t>Helicobacter pylori</w:t>
      </w:r>
      <w:r w:rsidRPr="000D05D0">
        <w:rPr>
          <w:rFonts w:ascii="Book Antiqua" w:eastAsia="Book Antiqua" w:hAnsi="Book Antiqua" w:cs="Book Antiqua"/>
        </w:rPr>
        <w:t xml:space="preserve"> Infection Among Populations a</w:t>
      </w:r>
      <w:r w:rsidRPr="000D05D0">
        <w:rPr>
          <w:rFonts w:ascii="Book Antiqua" w:eastAsia="Book Antiqua" w:hAnsi="Book Antiqua" w:cs="Book Antiqua"/>
        </w:rPr>
        <w:t xml:space="preserve">t Risk for Gastric Cancer. </w:t>
      </w:r>
      <w:proofErr w:type="spellStart"/>
      <w:r w:rsidRPr="000D05D0">
        <w:rPr>
          <w:rFonts w:ascii="Book Antiqua" w:eastAsia="Book Antiqua" w:hAnsi="Book Antiqua" w:cs="Book Antiqua"/>
          <w:i/>
          <w:iCs/>
        </w:rPr>
        <w:t>Clin</w:t>
      </w:r>
      <w:proofErr w:type="spellEnd"/>
      <w:r w:rsidRPr="000D05D0">
        <w:rPr>
          <w:rFonts w:ascii="Book Antiqua" w:eastAsia="Book Antiqua" w:hAnsi="Book Antiqua" w:cs="Book Antiqua"/>
          <w:i/>
          <w:iCs/>
        </w:rPr>
        <w:t xml:space="preserve"> </w:t>
      </w:r>
      <w:proofErr w:type="spellStart"/>
      <w:r w:rsidRPr="000D05D0">
        <w:rPr>
          <w:rFonts w:ascii="Book Antiqua" w:eastAsia="Book Antiqua" w:hAnsi="Book Antiqua" w:cs="Book Antiqua"/>
          <w:i/>
          <w:iCs/>
        </w:rPr>
        <w:t>Transl</w:t>
      </w:r>
      <w:proofErr w:type="spellEnd"/>
      <w:r w:rsidRPr="000D05D0">
        <w:rPr>
          <w:rFonts w:ascii="Book Antiqua" w:eastAsia="Book Antiqua" w:hAnsi="Book Antiqua" w:cs="Book Antiqua"/>
          <w:i/>
          <w:iCs/>
        </w:rPr>
        <w:t xml:space="preserve"> </w:t>
      </w:r>
      <w:proofErr w:type="spellStart"/>
      <w:r w:rsidRPr="000D05D0">
        <w:rPr>
          <w:rFonts w:ascii="Book Antiqua" w:eastAsia="Book Antiqua" w:hAnsi="Book Antiqua" w:cs="Book Antiqua"/>
          <w:i/>
          <w:iCs/>
        </w:rPr>
        <w:t>Gastroenterol</w:t>
      </w:r>
      <w:proofErr w:type="spellEnd"/>
      <w:r w:rsidRPr="000D05D0">
        <w:rPr>
          <w:rFonts w:ascii="Book Antiqua" w:eastAsia="Book Antiqua" w:hAnsi="Book Antiqua" w:cs="Book Antiqua"/>
        </w:rPr>
        <w:t xml:space="preserve"> 2016; </w:t>
      </w:r>
      <w:r w:rsidRPr="000D05D0">
        <w:rPr>
          <w:rFonts w:ascii="Book Antiqua" w:eastAsia="Book Antiqua" w:hAnsi="Book Antiqua" w:cs="Book Antiqua"/>
          <w:b/>
          <w:bCs/>
        </w:rPr>
        <w:t>7</w:t>
      </w:r>
      <w:r w:rsidRPr="000D05D0">
        <w:rPr>
          <w:rFonts w:ascii="Book Antiqua" w:eastAsia="Book Antiqua" w:hAnsi="Book Antiqua" w:cs="Book Antiqua"/>
        </w:rPr>
        <w:t>: e183 [PMID: 27441820 DOI: 10.1038/ctg.2016.42]</w:t>
      </w:r>
    </w:p>
    <w:p w:rsidR="00D67EA3" w:rsidRPr="000D05D0" w:rsidRDefault="003B5374">
      <w:pPr>
        <w:adjustRightInd w:val="0"/>
        <w:snapToGrid w:val="0"/>
        <w:spacing w:line="360" w:lineRule="auto"/>
        <w:jc w:val="both"/>
        <w:rPr>
          <w:rFonts w:ascii="Book Antiqua" w:hAnsi="Book Antiqua"/>
        </w:rPr>
      </w:pPr>
      <w:proofErr w:type="gramStart"/>
      <w:r w:rsidRPr="000D05D0">
        <w:rPr>
          <w:rFonts w:ascii="Book Antiqua" w:eastAsia="Book Antiqua" w:hAnsi="Book Antiqua" w:cs="Book Antiqua"/>
        </w:rPr>
        <w:t xml:space="preserve">14 </w:t>
      </w:r>
      <w:r w:rsidRPr="000D05D0">
        <w:rPr>
          <w:rFonts w:ascii="Book Antiqua" w:eastAsia="Book Antiqua" w:hAnsi="Book Antiqua" w:cs="Book Antiqua"/>
          <w:b/>
          <w:bCs/>
        </w:rPr>
        <w:t>Al-</w:t>
      </w:r>
      <w:proofErr w:type="spellStart"/>
      <w:r w:rsidRPr="000D05D0">
        <w:rPr>
          <w:rFonts w:ascii="Book Antiqua" w:eastAsia="Book Antiqua" w:hAnsi="Book Antiqua" w:cs="Book Antiqua"/>
          <w:b/>
          <w:bCs/>
        </w:rPr>
        <w:t>Ezzy</w:t>
      </w:r>
      <w:proofErr w:type="spellEnd"/>
      <w:r w:rsidRPr="000D05D0">
        <w:rPr>
          <w:rFonts w:ascii="Book Antiqua" w:eastAsia="Book Antiqua" w:hAnsi="Book Antiqua" w:cs="Book Antiqua"/>
          <w:b/>
          <w:bCs/>
        </w:rPr>
        <w:t xml:space="preserve"> AI</w:t>
      </w:r>
      <w:r w:rsidRPr="000D05D0">
        <w:rPr>
          <w:rFonts w:ascii="Book Antiqua" w:eastAsia="Book Antiqua" w:hAnsi="Book Antiqua" w:cs="Book Antiqua"/>
        </w:rPr>
        <w:t>.</w:t>
      </w:r>
      <w:proofErr w:type="gramEnd"/>
      <w:r w:rsidRPr="000D05D0">
        <w:rPr>
          <w:rFonts w:ascii="Book Antiqua" w:eastAsia="Book Antiqua" w:hAnsi="Book Antiqua" w:cs="Book Antiqua"/>
        </w:rPr>
        <w:t xml:space="preserve"> </w:t>
      </w:r>
      <w:proofErr w:type="gramStart"/>
      <w:r w:rsidRPr="000D05D0">
        <w:rPr>
          <w:rFonts w:ascii="Book Antiqua" w:eastAsia="Book Antiqua" w:hAnsi="Book Antiqua" w:cs="Book Antiqua"/>
        </w:rPr>
        <w:t xml:space="preserve">Immunomodulatory Effect of </w:t>
      </w:r>
      <w:r w:rsidRPr="000D05D0">
        <w:rPr>
          <w:rFonts w:ascii="Book Antiqua" w:eastAsia="Book Antiqua" w:hAnsi="Book Antiqua" w:cs="Book Antiqua"/>
          <w:i/>
          <w:iCs/>
        </w:rPr>
        <w:t xml:space="preserve">H. Pylori </w:t>
      </w:r>
      <w:proofErr w:type="spellStart"/>
      <w:r w:rsidRPr="000D05D0">
        <w:rPr>
          <w:rFonts w:ascii="Book Antiqua" w:eastAsia="Book Antiqua" w:hAnsi="Book Antiqua" w:cs="Book Antiqua"/>
          <w:i/>
          <w:iCs/>
        </w:rPr>
        <w:t>CagA</w:t>
      </w:r>
      <w:proofErr w:type="spellEnd"/>
      <w:r w:rsidRPr="000D05D0">
        <w:rPr>
          <w:rFonts w:ascii="Book Antiqua" w:eastAsia="Book Antiqua" w:hAnsi="Book Antiqua" w:cs="Book Antiqua"/>
        </w:rPr>
        <w:t xml:space="preserve"> Genotype and Gastric Hormones On Gastric Versus Inflammatory Cells </w:t>
      </w:r>
      <w:proofErr w:type="spellStart"/>
      <w:r w:rsidRPr="000D05D0">
        <w:rPr>
          <w:rFonts w:ascii="Book Antiqua" w:eastAsia="Book Antiqua" w:hAnsi="Book Antiqua" w:cs="Book Antiqua"/>
        </w:rPr>
        <w:t>Fas</w:t>
      </w:r>
      <w:proofErr w:type="spellEnd"/>
      <w:r w:rsidRPr="000D05D0">
        <w:rPr>
          <w:rFonts w:ascii="Book Antiqua" w:eastAsia="Book Antiqua" w:hAnsi="Book Antiqua" w:cs="Book Antiqua"/>
        </w:rPr>
        <w:t xml:space="preserve"> Gene Expression in </w:t>
      </w:r>
      <w:r w:rsidRPr="000D05D0">
        <w:rPr>
          <w:rFonts w:ascii="Book Antiqua" w:eastAsia="Book Antiqua" w:hAnsi="Book Antiqua" w:cs="Book Antiqua"/>
        </w:rPr>
        <w:t>Iraqi Patients with Gastroduodenal Disorders.</w:t>
      </w:r>
      <w:proofErr w:type="gramEnd"/>
      <w:r w:rsidRPr="000D05D0">
        <w:rPr>
          <w:rFonts w:ascii="Book Antiqua" w:eastAsia="Book Antiqua" w:hAnsi="Book Antiqua" w:cs="Book Antiqua"/>
        </w:rPr>
        <w:t xml:space="preserve"> </w:t>
      </w:r>
      <w:r w:rsidRPr="000D05D0">
        <w:rPr>
          <w:rFonts w:ascii="Book Antiqua" w:eastAsia="Book Antiqua" w:hAnsi="Book Antiqua" w:cs="Book Antiqua"/>
          <w:i/>
          <w:iCs/>
        </w:rPr>
        <w:t xml:space="preserve">Open Access </w:t>
      </w:r>
      <w:proofErr w:type="spellStart"/>
      <w:r w:rsidRPr="000D05D0">
        <w:rPr>
          <w:rFonts w:ascii="Book Antiqua" w:eastAsia="Book Antiqua" w:hAnsi="Book Antiqua" w:cs="Book Antiqua"/>
          <w:i/>
          <w:iCs/>
        </w:rPr>
        <w:t>Maced</w:t>
      </w:r>
      <w:proofErr w:type="spellEnd"/>
      <w:r w:rsidRPr="000D05D0">
        <w:rPr>
          <w:rFonts w:ascii="Book Antiqua" w:eastAsia="Book Antiqua" w:hAnsi="Book Antiqua" w:cs="Book Antiqua"/>
          <w:i/>
          <w:iCs/>
        </w:rPr>
        <w:t xml:space="preserve"> J Med </w:t>
      </w:r>
      <w:proofErr w:type="spellStart"/>
      <w:r w:rsidRPr="000D05D0">
        <w:rPr>
          <w:rFonts w:ascii="Book Antiqua" w:eastAsia="Book Antiqua" w:hAnsi="Book Antiqua" w:cs="Book Antiqua"/>
          <w:i/>
          <w:iCs/>
        </w:rPr>
        <w:t>Sci</w:t>
      </w:r>
      <w:proofErr w:type="spellEnd"/>
      <w:r w:rsidRPr="000D05D0">
        <w:rPr>
          <w:rFonts w:ascii="Book Antiqua" w:eastAsia="Book Antiqua" w:hAnsi="Book Antiqua" w:cs="Book Antiqua"/>
        </w:rPr>
        <w:t xml:space="preserve"> 2016; </w:t>
      </w:r>
      <w:r w:rsidRPr="000D05D0">
        <w:rPr>
          <w:rFonts w:ascii="Book Antiqua" w:eastAsia="Book Antiqua" w:hAnsi="Book Antiqua" w:cs="Book Antiqua"/>
          <w:b/>
          <w:bCs/>
        </w:rPr>
        <w:t>4</w:t>
      </w:r>
      <w:r w:rsidRPr="000D05D0">
        <w:rPr>
          <w:rFonts w:ascii="Book Antiqua" w:eastAsia="Book Antiqua" w:hAnsi="Book Antiqua" w:cs="Book Antiqua"/>
        </w:rPr>
        <w:t>: 364-373 [PMID: 27703557 DOI: 10.3889/oamjms.2016.032]</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rPr>
        <w:t xml:space="preserve">15 </w:t>
      </w:r>
      <w:r w:rsidRPr="000D05D0">
        <w:rPr>
          <w:rFonts w:ascii="Book Antiqua" w:eastAsia="Book Antiqua" w:hAnsi="Book Antiqua" w:cs="Book Antiqua"/>
          <w:b/>
          <w:bCs/>
        </w:rPr>
        <w:t>Graham DY</w:t>
      </w:r>
      <w:r w:rsidRPr="000D05D0">
        <w:rPr>
          <w:rFonts w:ascii="Book Antiqua" w:eastAsia="Book Antiqua" w:hAnsi="Book Antiqua" w:cs="Book Antiqua"/>
        </w:rPr>
        <w:t xml:space="preserve">, </w:t>
      </w:r>
      <w:proofErr w:type="spellStart"/>
      <w:r w:rsidRPr="000D05D0">
        <w:rPr>
          <w:rFonts w:ascii="Book Antiqua" w:eastAsia="Book Antiqua" w:hAnsi="Book Antiqua" w:cs="Book Antiqua"/>
        </w:rPr>
        <w:t>Nurgalieva</w:t>
      </w:r>
      <w:proofErr w:type="spellEnd"/>
      <w:r w:rsidRPr="000D05D0">
        <w:rPr>
          <w:rFonts w:ascii="Book Antiqua" w:eastAsia="Book Antiqua" w:hAnsi="Book Antiqua" w:cs="Book Antiqua"/>
        </w:rPr>
        <w:t xml:space="preserve"> ZZ, El-</w:t>
      </w:r>
      <w:proofErr w:type="spellStart"/>
      <w:r w:rsidRPr="000D05D0">
        <w:rPr>
          <w:rFonts w:ascii="Book Antiqua" w:eastAsia="Book Antiqua" w:hAnsi="Book Antiqua" w:cs="Book Antiqua"/>
        </w:rPr>
        <w:t>Zimaity</w:t>
      </w:r>
      <w:proofErr w:type="spellEnd"/>
      <w:r w:rsidRPr="000D05D0">
        <w:rPr>
          <w:rFonts w:ascii="Book Antiqua" w:eastAsia="Book Antiqua" w:hAnsi="Book Antiqua" w:cs="Book Antiqua"/>
        </w:rPr>
        <w:t xml:space="preserve"> HM, </w:t>
      </w:r>
      <w:proofErr w:type="spellStart"/>
      <w:r w:rsidRPr="000D05D0">
        <w:rPr>
          <w:rFonts w:ascii="Book Antiqua" w:eastAsia="Book Antiqua" w:hAnsi="Book Antiqua" w:cs="Book Antiqua"/>
        </w:rPr>
        <w:t>Opekun</w:t>
      </w:r>
      <w:proofErr w:type="spellEnd"/>
      <w:r w:rsidRPr="000D05D0">
        <w:rPr>
          <w:rFonts w:ascii="Book Antiqua" w:eastAsia="Book Antiqua" w:hAnsi="Book Antiqua" w:cs="Book Antiqua"/>
        </w:rPr>
        <w:t xml:space="preserve"> AR, Campos A, Guerrero L, Chavez A, Cardenas V. Noninvasive </w:t>
      </w:r>
      <w:r w:rsidRPr="000D05D0">
        <w:rPr>
          <w:rFonts w:ascii="Book Antiqua" w:eastAsia="Book Antiqua" w:hAnsi="Book Antiqua" w:cs="Book Antiqua"/>
          <w:i/>
          <w:iCs/>
        </w:rPr>
        <w:t>vs</w:t>
      </w:r>
      <w:r w:rsidRPr="000D05D0">
        <w:rPr>
          <w:rFonts w:ascii="Book Antiqua" w:eastAsia="Book Antiqua" w:hAnsi="Book Antiqua" w:cs="Book Antiqua"/>
        </w:rPr>
        <w:t xml:space="preserve"> histo</w:t>
      </w:r>
      <w:r w:rsidRPr="000D05D0">
        <w:rPr>
          <w:rFonts w:ascii="Book Antiqua" w:eastAsia="Book Antiqua" w:hAnsi="Book Antiqua" w:cs="Book Antiqua"/>
        </w:rPr>
        <w:t xml:space="preserve">logic detection of gastric atrophy in a Hispanic population in North America. </w:t>
      </w:r>
      <w:proofErr w:type="spellStart"/>
      <w:r w:rsidRPr="000D05D0">
        <w:rPr>
          <w:rFonts w:ascii="Book Antiqua" w:eastAsia="Book Antiqua" w:hAnsi="Book Antiqua" w:cs="Book Antiqua"/>
          <w:i/>
          <w:iCs/>
        </w:rPr>
        <w:t>Clin</w:t>
      </w:r>
      <w:proofErr w:type="spellEnd"/>
      <w:r w:rsidRPr="000D05D0">
        <w:rPr>
          <w:rFonts w:ascii="Book Antiqua" w:eastAsia="Book Antiqua" w:hAnsi="Book Antiqua" w:cs="Book Antiqua"/>
          <w:i/>
          <w:iCs/>
        </w:rPr>
        <w:t xml:space="preserve"> </w:t>
      </w:r>
      <w:proofErr w:type="spellStart"/>
      <w:r w:rsidRPr="000D05D0">
        <w:rPr>
          <w:rFonts w:ascii="Book Antiqua" w:eastAsia="Book Antiqua" w:hAnsi="Book Antiqua" w:cs="Book Antiqua"/>
          <w:i/>
          <w:iCs/>
        </w:rPr>
        <w:t>Gastroenterol</w:t>
      </w:r>
      <w:proofErr w:type="spellEnd"/>
      <w:r w:rsidRPr="000D05D0">
        <w:rPr>
          <w:rFonts w:ascii="Book Antiqua" w:eastAsia="Book Antiqua" w:hAnsi="Book Antiqua" w:cs="Book Antiqua"/>
          <w:i/>
          <w:iCs/>
        </w:rPr>
        <w:t xml:space="preserve"> </w:t>
      </w:r>
      <w:proofErr w:type="spellStart"/>
      <w:r w:rsidRPr="000D05D0">
        <w:rPr>
          <w:rFonts w:ascii="Book Antiqua" w:eastAsia="Book Antiqua" w:hAnsi="Book Antiqua" w:cs="Book Antiqua"/>
          <w:i/>
          <w:iCs/>
        </w:rPr>
        <w:t>Hepatol</w:t>
      </w:r>
      <w:proofErr w:type="spellEnd"/>
      <w:r w:rsidRPr="000D05D0">
        <w:rPr>
          <w:rFonts w:ascii="Book Antiqua" w:eastAsia="Book Antiqua" w:hAnsi="Book Antiqua" w:cs="Book Antiqua"/>
        </w:rPr>
        <w:t xml:space="preserve"> 2006; </w:t>
      </w:r>
      <w:r w:rsidRPr="000D05D0">
        <w:rPr>
          <w:rFonts w:ascii="Book Antiqua" w:eastAsia="Book Antiqua" w:hAnsi="Book Antiqua" w:cs="Book Antiqua"/>
          <w:b/>
          <w:bCs/>
        </w:rPr>
        <w:t>4</w:t>
      </w:r>
      <w:r w:rsidRPr="000D05D0">
        <w:rPr>
          <w:rFonts w:ascii="Book Antiqua" w:eastAsia="Book Antiqua" w:hAnsi="Book Antiqua" w:cs="Book Antiqua"/>
        </w:rPr>
        <w:t>: 306-314 [PMID: 16527693 DOI: 10.1016/j.cgh.2005.11.003]</w:t>
      </w:r>
    </w:p>
    <w:p w:rsidR="00D67EA3" w:rsidRPr="000D05D0" w:rsidRDefault="003B5374">
      <w:pPr>
        <w:adjustRightInd w:val="0"/>
        <w:snapToGrid w:val="0"/>
        <w:spacing w:line="360" w:lineRule="auto"/>
        <w:jc w:val="both"/>
        <w:rPr>
          <w:rFonts w:ascii="Book Antiqua" w:hAnsi="Book Antiqua"/>
        </w:rPr>
      </w:pPr>
      <w:proofErr w:type="gramStart"/>
      <w:r w:rsidRPr="000D05D0">
        <w:rPr>
          <w:rFonts w:ascii="Book Antiqua" w:eastAsia="Book Antiqua" w:hAnsi="Book Antiqua" w:cs="Book Antiqua"/>
        </w:rPr>
        <w:t xml:space="preserve">16 </w:t>
      </w:r>
      <w:proofErr w:type="spellStart"/>
      <w:r w:rsidRPr="000D05D0">
        <w:rPr>
          <w:rFonts w:ascii="Book Antiqua" w:eastAsia="Book Antiqua" w:hAnsi="Book Antiqua" w:cs="Book Antiqua"/>
          <w:b/>
          <w:bCs/>
        </w:rPr>
        <w:t>Rokkas</w:t>
      </w:r>
      <w:proofErr w:type="spellEnd"/>
      <w:r w:rsidRPr="000D05D0">
        <w:rPr>
          <w:rFonts w:ascii="Book Antiqua" w:eastAsia="Book Antiqua" w:hAnsi="Book Antiqua" w:cs="Book Antiqua"/>
          <w:b/>
          <w:bCs/>
        </w:rPr>
        <w:t xml:space="preserve"> T</w:t>
      </w:r>
      <w:r w:rsidRPr="000D05D0">
        <w:rPr>
          <w:rFonts w:ascii="Book Antiqua" w:eastAsia="Book Antiqua" w:hAnsi="Book Antiqua" w:cs="Book Antiqua"/>
        </w:rPr>
        <w:t xml:space="preserve">, </w:t>
      </w:r>
      <w:proofErr w:type="spellStart"/>
      <w:r w:rsidRPr="000D05D0">
        <w:rPr>
          <w:rFonts w:ascii="Book Antiqua" w:eastAsia="Book Antiqua" w:hAnsi="Book Antiqua" w:cs="Book Antiqua"/>
        </w:rPr>
        <w:t>Rokka</w:t>
      </w:r>
      <w:proofErr w:type="spellEnd"/>
      <w:r w:rsidRPr="000D05D0">
        <w:rPr>
          <w:rFonts w:ascii="Book Antiqua" w:eastAsia="Book Antiqua" w:hAnsi="Book Antiqua" w:cs="Book Antiqua"/>
        </w:rPr>
        <w:t xml:space="preserve"> A, </w:t>
      </w:r>
      <w:proofErr w:type="spellStart"/>
      <w:r w:rsidRPr="000D05D0">
        <w:rPr>
          <w:rFonts w:ascii="Book Antiqua" w:eastAsia="Book Antiqua" w:hAnsi="Book Antiqua" w:cs="Book Antiqua"/>
        </w:rPr>
        <w:t>Portincasa</w:t>
      </w:r>
      <w:proofErr w:type="spellEnd"/>
      <w:r w:rsidRPr="000D05D0">
        <w:rPr>
          <w:rFonts w:ascii="Book Antiqua" w:eastAsia="Book Antiqua" w:hAnsi="Book Antiqua" w:cs="Book Antiqua"/>
        </w:rPr>
        <w:t xml:space="preserve"> P.</w:t>
      </w:r>
      <w:proofErr w:type="gramEnd"/>
      <w:r w:rsidRPr="000D05D0">
        <w:rPr>
          <w:rFonts w:ascii="Book Antiqua" w:eastAsia="Book Antiqua" w:hAnsi="Book Antiqua" w:cs="Book Antiqua"/>
        </w:rPr>
        <w:t xml:space="preserve"> </w:t>
      </w:r>
      <w:proofErr w:type="gramStart"/>
      <w:r w:rsidRPr="000D05D0">
        <w:rPr>
          <w:rFonts w:ascii="Book Antiqua" w:eastAsia="Book Antiqua" w:hAnsi="Book Antiqua" w:cs="Book Antiqua"/>
        </w:rPr>
        <w:t xml:space="preserve">A systematic review and meta-analysis of the role </w:t>
      </w:r>
      <w:r w:rsidRPr="000D05D0">
        <w:rPr>
          <w:rFonts w:ascii="Book Antiqua" w:eastAsia="Book Antiqua" w:hAnsi="Book Antiqua" w:cs="Book Antiqua"/>
        </w:rPr>
        <w:t xml:space="preserve">of </w:t>
      </w:r>
      <w:r w:rsidRPr="000D05D0">
        <w:rPr>
          <w:rFonts w:ascii="Book Antiqua" w:eastAsia="Book Antiqua" w:hAnsi="Book Antiqua" w:cs="Book Antiqua"/>
          <w:i/>
          <w:iCs/>
        </w:rPr>
        <w:t>Helicobacter pylori</w:t>
      </w:r>
      <w:r w:rsidRPr="000D05D0">
        <w:rPr>
          <w:rFonts w:ascii="Book Antiqua" w:eastAsia="Book Antiqua" w:hAnsi="Book Antiqua" w:cs="Book Antiqua"/>
        </w:rPr>
        <w:t xml:space="preserve"> eradication in preventing gastric cancer.</w:t>
      </w:r>
      <w:proofErr w:type="gramEnd"/>
      <w:r w:rsidRPr="000D05D0">
        <w:rPr>
          <w:rFonts w:ascii="Book Antiqua" w:eastAsia="Book Antiqua" w:hAnsi="Book Antiqua" w:cs="Book Antiqua"/>
        </w:rPr>
        <w:t xml:space="preserve"> </w:t>
      </w:r>
      <w:r w:rsidRPr="000D05D0">
        <w:rPr>
          <w:rFonts w:ascii="Book Antiqua" w:eastAsia="Book Antiqua" w:hAnsi="Book Antiqua" w:cs="Book Antiqua"/>
          <w:i/>
          <w:iCs/>
        </w:rPr>
        <w:t xml:space="preserve">Ann </w:t>
      </w:r>
      <w:proofErr w:type="spellStart"/>
      <w:r w:rsidRPr="000D05D0">
        <w:rPr>
          <w:rFonts w:ascii="Book Antiqua" w:eastAsia="Book Antiqua" w:hAnsi="Book Antiqua" w:cs="Book Antiqua"/>
          <w:i/>
          <w:iCs/>
        </w:rPr>
        <w:t>Gastroenterol</w:t>
      </w:r>
      <w:proofErr w:type="spellEnd"/>
      <w:r w:rsidRPr="000D05D0">
        <w:rPr>
          <w:rFonts w:ascii="Book Antiqua" w:eastAsia="Book Antiqua" w:hAnsi="Book Antiqua" w:cs="Book Antiqua"/>
        </w:rPr>
        <w:t xml:space="preserve"> 2017; </w:t>
      </w:r>
      <w:r w:rsidRPr="000D05D0">
        <w:rPr>
          <w:rFonts w:ascii="Book Antiqua" w:eastAsia="Book Antiqua" w:hAnsi="Book Antiqua" w:cs="Book Antiqua"/>
          <w:b/>
          <w:bCs/>
        </w:rPr>
        <w:t>30</w:t>
      </w:r>
      <w:r w:rsidRPr="000D05D0">
        <w:rPr>
          <w:rFonts w:ascii="Book Antiqua" w:eastAsia="Book Antiqua" w:hAnsi="Book Antiqua" w:cs="Book Antiqua"/>
        </w:rPr>
        <w:t>: 414-423 [PMID: 28655977 DOI: 10.20524/aog.2017.0144]</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rPr>
        <w:t xml:space="preserve">17 </w:t>
      </w:r>
      <w:r w:rsidRPr="000D05D0">
        <w:rPr>
          <w:rFonts w:ascii="Book Antiqua" w:eastAsia="Book Antiqua" w:hAnsi="Book Antiqua" w:cs="Book Antiqua"/>
          <w:b/>
          <w:bCs/>
        </w:rPr>
        <w:t>Nam JH</w:t>
      </w:r>
      <w:r w:rsidRPr="000D05D0">
        <w:rPr>
          <w:rFonts w:ascii="Book Antiqua" w:eastAsia="Book Antiqua" w:hAnsi="Book Antiqua" w:cs="Book Antiqua"/>
        </w:rPr>
        <w:t>, Choi IJ, Kook MC, Lee JY, Cho SJ, Nam SY, Kim CG. OLGA and OLGIM stage distribution according to ag</w:t>
      </w:r>
      <w:r w:rsidRPr="000D05D0">
        <w:rPr>
          <w:rFonts w:ascii="Book Antiqua" w:eastAsia="Book Antiqua" w:hAnsi="Book Antiqua" w:cs="Book Antiqua"/>
        </w:rPr>
        <w:t xml:space="preserve">e and </w:t>
      </w:r>
      <w:r w:rsidRPr="000D05D0">
        <w:rPr>
          <w:rFonts w:ascii="Book Antiqua" w:eastAsia="Book Antiqua" w:hAnsi="Book Antiqua" w:cs="Book Antiqua"/>
          <w:i/>
          <w:iCs/>
        </w:rPr>
        <w:t>Helicobacter pylori</w:t>
      </w:r>
      <w:r w:rsidRPr="000D05D0">
        <w:rPr>
          <w:rFonts w:ascii="Book Antiqua" w:eastAsia="Book Antiqua" w:hAnsi="Book Antiqua" w:cs="Book Antiqua"/>
        </w:rPr>
        <w:t xml:space="preserve"> status in the Korean population. </w:t>
      </w:r>
      <w:r w:rsidRPr="000D05D0">
        <w:rPr>
          <w:rFonts w:ascii="Book Antiqua" w:eastAsia="Book Antiqua" w:hAnsi="Book Antiqua" w:cs="Book Antiqua"/>
          <w:i/>
          <w:iCs/>
        </w:rPr>
        <w:t>Helicobacter</w:t>
      </w:r>
      <w:r w:rsidRPr="000D05D0">
        <w:rPr>
          <w:rFonts w:ascii="Book Antiqua" w:eastAsia="Book Antiqua" w:hAnsi="Book Antiqua" w:cs="Book Antiqua"/>
        </w:rPr>
        <w:t xml:space="preserve"> 2014; </w:t>
      </w:r>
      <w:r w:rsidRPr="000D05D0">
        <w:rPr>
          <w:rFonts w:ascii="Book Antiqua" w:eastAsia="Book Antiqua" w:hAnsi="Book Antiqua" w:cs="Book Antiqua"/>
          <w:b/>
          <w:bCs/>
        </w:rPr>
        <w:t>19</w:t>
      </w:r>
      <w:r w:rsidRPr="000D05D0">
        <w:rPr>
          <w:rFonts w:ascii="Book Antiqua" w:eastAsia="Book Antiqua" w:hAnsi="Book Antiqua" w:cs="Book Antiqua"/>
        </w:rPr>
        <w:t>: 81-89 [PMID: 24617667 DOI: 10.1111/hel.12112]</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rPr>
        <w:t xml:space="preserve">18 </w:t>
      </w:r>
      <w:r w:rsidRPr="000D05D0">
        <w:rPr>
          <w:rFonts w:ascii="Book Antiqua" w:eastAsia="Book Antiqua" w:hAnsi="Book Antiqua" w:cs="Book Antiqua"/>
          <w:b/>
          <w:bCs/>
        </w:rPr>
        <w:t>Kim Y</w:t>
      </w:r>
      <w:r w:rsidRPr="000D05D0">
        <w:rPr>
          <w:rFonts w:ascii="Book Antiqua" w:eastAsia="Book Antiqua" w:hAnsi="Book Antiqua" w:cs="Book Antiqua"/>
        </w:rPr>
        <w:t xml:space="preserve">, Jun JK, Choi KS, Lee HY, Park EC. </w:t>
      </w:r>
      <w:proofErr w:type="gramStart"/>
      <w:r w:rsidRPr="000D05D0">
        <w:rPr>
          <w:rFonts w:ascii="Book Antiqua" w:eastAsia="Book Antiqua" w:hAnsi="Book Antiqua" w:cs="Book Antiqua"/>
        </w:rPr>
        <w:t xml:space="preserve">Overview of the National Cancer screening </w:t>
      </w:r>
      <w:proofErr w:type="spellStart"/>
      <w:r w:rsidRPr="000D05D0">
        <w:rPr>
          <w:rFonts w:ascii="Book Antiqua" w:eastAsia="Book Antiqua" w:hAnsi="Book Antiqua" w:cs="Book Antiqua"/>
        </w:rPr>
        <w:t>programme</w:t>
      </w:r>
      <w:proofErr w:type="spellEnd"/>
      <w:r w:rsidRPr="000D05D0">
        <w:rPr>
          <w:rFonts w:ascii="Book Antiqua" w:eastAsia="Book Antiqua" w:hAnsi="Book Antiqua" w:cs="Book Antiqua"/>
        </w:rPr>
        <w:t xml:space="preserve"> and the cancer screening status </w:t>
      </w:r>
      <w:r w:rsidRPr="000D05D0">
        <w:rPr>
          <w:rFonts w:ascii="Book Antiqua" w:eastAsia="Book Antiqua" w:hAnsi="Book Antiqua" w:cs="Book Antiqua"/>
        </w:rPr>
        <w:t>in Korea.</w:t>
      </w:r>
      <w:proofErr w:type="gramEnd"/>
      <w:r w:rsidRPr="000D05D0">
        <w:rPr>
          <w:rFonts w:ascii="Book Antiqua" w:eastAsia="Book Antiqua" w:hAnsi="Book Antiqua" w:cs="Book Antiqua"/>
        </w:rPr>
        <w:t xml:space="preserve"> </w:t>
      </w:r>
      <w:r w:rsidRPr="000D05D0">
        <w:rPr>
          <w:rFonts w:ascii="Book Antiqua" w:eastAsia="Book Antiqua" w:hAnsi="Book Antiqua" w:cs="Book Antiqua"/>
          <w:i/>
          <w:iCs/>
        </w:rPr>
        <w:t xml:space="preserve">Asian Pac J Cancer </w:t>
      </w:r>
      <w:proofErr w:type="spellStart"/>
      <w:r w:rsidRPr="000D05D0">
        <w:rPr>
          <w:rFonts w:ascii="Book Antiqua" w:eastAsia="Book Antiqua" w:hAnsi="Book Antiqua" w:cs="Book Antiqua"/>
          <w:i/>
          <w:iCs/>
        </w:rPr>
        <w:t>Prev</w:t>
      </w:r>
      <w:proofErr w:type="spellEnd"/>
      <w:r w:rsidRPr="000D05D0">
        <w:rPr>
          <w:rFonts w:ascii="Book Antiqua" w:eastAsia="Book Antiqua" w:hAnsi="Book Antiqua" w:cs="Book Antiqua"/>
        </w:rPr>
        <w:t xml:space="preserve"> 2011; </w:t>
      </w:r>
      <w:r w:rsidRPr="000D05D0">
        <w:rPr>
          <w:rFonts w:ascii="Book Antiqua" w:eastAsia="Book Antiqua" w:hAnsi="Book Antiqua" w:cs="Book Antiqua"/>
          <w:b/>
          <w:bCs/>
        </w:rPr>
        <w:t>12</w:t>
      </w:r>
      <w:r w:rsidRPr="000D05D0">
        <w:rPr>
          <w:rFonts w:ascii="Book Antiqua" w:eastAsia="Book Antiqua" w:hAnsi="Book Antiqua" w:cs="Book Antiqua"/>
        </w:rPr>
        <w:t>: 725-730 [PMID: 21627372]</w:t>
      </w:r>
    </w:p>
    <w:p w:rsidR="00D67EA3" w:rsidRPr="000D05D0" w:rsidRDefault="003B5374">
      <w:pPr>
        <w:adjustRightInd w:val="0"/>
        <w:snapToGrid w:val="0"/>
        <w:spacing w:line="360" w:lineRule="auto"/>
        <w:jc w:val="both"/>
        <w:rPr>
          <w:rFonts w:ascii="Book Antiqua" w:hAnsi="Book Antiqua"/>
        </w:rPr>
      </w:pPr>
      <w:proofErr w:type="gramStart"/>
      <w:r w:rsidRPr="000D05D0">
        <w:rPr>
          <w:rFonts w:ascii="Book Antiqua" w:eastAsia="Book Antiqua" w:hAnsi="Book Antiqua" w:cs="Book Antiqua"/>
        </w:rPr>
        <w:t xml:space="preserve">19 </w:t>
      </w:r>
      <w:proofErr w:type="spellStart"/>
      <w:r w:rsidRPr="000D05D0">
        <w:rPr>
          <w:rFonts w:ascii="Book Antiqua" w:eastAsia="Book Antiqua" w:hAnsi="Book Antiqua" w:cs="Book Antiqua"/>
          <w:b/>
          <w:bCs/>
        </w:rPr>
        <w:t>Bornschein</w:t>
      </w:r>
      <w:proofErr w:type="spellEnd"/>
      <w:r w:rsidRPr="000D05D0">
        <w:rPr>
          <w:rFonts w:ascii="Book Antiqua" w:eastAsia="Book Antiqua" w:hAnsi="Book Antiqua" w:cs="Book Antiqua"/>
          <w:b/>
          <w:bCs/>
        </w:rPr>
        <w:t xml:space="preserve"> J</w:t>
      </w:r>
      <w:r w:rsidRPr="000D05D0">
        <w:rPr>
          <w:rFonts w:ascii="Book Antiqua" w:eastAsia="Book Antiqua" w:hAnsi="Book Antiqua" w:cs="Book Antiqua"/>
        </w:rPr>
        <w:t xml:space="preserve">, </w:t>
      </w:r>
      <w:proofErr w:type="spellStart"/>
      <w:r w:rsidRPr="000D05D0">
        <w:rPr>
          <w:rFonts w:ascii="Book Antiqua" w:eastAsia="Book Antiqua" w:hAnsi="Book Antiqua" w:cs="Book Antiqua"/>
        </w:rPr>
        <w:t>Kandulski</w:t>
      </w:r>
      <w:proofErr w:type="spellEnd"/>
      <w:r w:rsidRPr="000D05D0">
        <w:rPr>
          <w:rFonts w:ascii="Book Antiqua" w:eastAsia="Book Antiqua" w:hAnsi="Book Antiqua" w:cs="Book Antiqua"/>
        </w:rPr>
        <w:t xml:space="preserve"> A, </w:t>
      </w:r>
      <w:proofErr w:type="spellStart"/>
      <w:r w:rsidRPr="000D05D0">
        <w:rPr>
          <w:rFonts w:ascii="Book Antiqua" w:eastAsia="Book Antiqua" w:hAnsi="Book Antiqua" w:cs="Book Antiqua"/>
        </w:rPr>
        <w:t>Selgrad</w:t>
      </w:r>
      <w:proofErr w:type="spellEnd"/>
      <w:r w:rsidRPr="000D05D0">
        <w:rPr>
          <w:rFonts w:ascii="Book Antiqua" w:eastAsia="Book Antiqua" w:hAnsi="Book Antiqua" w:cs="Book Antiqua"/>
        </w:rPr>
        <w:t xml:space="preserve"> M, </w:t>
      </w:r>
      <w:proofErr w:type="spellStart"/>
      <w:r w:rsidRPr="000D05D0">
        <w:rPr>
          <w:rFonts w:ascii="Book Antiqua" w:eastAsia="Book Antiqua" w:hAnsi="Book Antiqua" w:cs="Book Antiqua"/>
        </w:rPr>
        <w:t>Malfertheiner</w:t>
      </w:r>
      <w:proofErr w:type="spellEnd"/>
      <w:r w:rsidRPr="000D05D0">
        <w:rPr>
          <w:rFonts w:ascii="Book Antiqua" w:eastAsia="Book Antiqua" w:hAnsi="Book Antiqua" w:cs="Book Antiqua"/>
        </w:rPr>
        <w:t xml:space="preserve"> P.</w:t>
      </w:r>
      <w:proofErr w:type="gramEnd"/>
      <w:r w:rsidRPr="000D05D0">
        <w:rPr>
          <w:rFonts w:ascii="Book Antiqua" w:eastAsia="Book Antiqua" w:hAnsi="Book Antiqua" w:cs="Book Antiqua"/>
        </w:rPr>
        <w:t xml:space="preserve"> </w:t>
      </w:r>
      <w:proofErr w:type="gramStart"/>
      <w:r w:rsidRPr="000D05D0">
        <w:rPr>
          <w:rFonts w:ascii="Book Antiqua" w:eastAsia="Book Antiqua" w:hAnsi="Book Antiqua" w:cs="Book Antiqua"/>
        </w:rPr>
        <w:t>From gastric inflammation to gastric cancer.</w:t>
      </w:r>
      <w:proofErr w:type="gramEnd"/>
      <w:r w:rsidRPr="000D05D0">
        <w:rPr>
          <w:rFonts w:ascii="Book Antiqua" w:eastAsia="Book Antiqua" w:hAnsi="Book Antiqua" w:cs="Book Antiqua"/>
        </w:rPr>
        <w:t xml:space="preserve"> </w:t>
      </w:r>
      <w:r w:rsidRPr="000D05D0">
        <w:rPr>
          <w:rFonts w:ascii="Book Antiqua" w:eastAsia="Book Antiqua" w:hAnsi="Book Antiqua" w:cs="Book Antiqua"/>
          <w:i/>
          <w:iCs/>
        </w:rPr>
        <w:t>Dig Dis</w:t>
      </w:r>
      <w:r w:rsidRPr="000D05D0">
        <w:rPr>
          <w:rFonts w:ascii="Book Antiqua" w:eastAsia="Book Antiqua" w:hAnsi="Book Antiqua" w:cs="Book Antiqua"/>
        </w:rPr>
        <w:t xml:space="preserve"> 2010; </w:t>
      </w:r>
      <w:r w:rsidRPr="000D05D0">
        <w:rPr>
          <w:rFonts w:ascii="Book Antiqua" w:eastAsia="Book Antiqua" w:hAnsi="Book Antiqua" w:cs="Book Antiqua"/>
          <w:b/>
          <w:bCs/>
        </w:rPr>
        <w:t>28</w:t>
      </w:r>
      <w:r w:rsidRPr="000D05D0">
        <w:rPr>
          <w:rFonts w:ascii="Book Antiqua" w:eastAsia="Book Antiqua" w:hAnsi="Book Antiqua" w:cs="Book Antiqua"/>
        </w:rPr>
        <w:t>: 609-614 [PMID: 21088411 DOI: 10.1159/000320061]</w:t>
      </w:r>
    </w:p>
    <w:p w:rsidR="00D67EA3" w:rsidRPr="000D05D0" w:rsidRDefault="00D67EA3">
      <w:pPr>
        <w:adjustRightInd w:val="0"/>
        <w:snapToGrid w:val="0"/>
        <w:spacing w:line="360" w:lineRule="auto"/>
        <w:jc w:val="both"/>
        <w:rPr>
          <w:rFonts w:ascii="Book Antiqua" w:eastAsia="Book Antiqua" w:hAnsi="Book Antiqua" w:cs="Book Antiqua"/>
          <w:b/>
        </w:rPr>
      </w:pPr>
    </w:p>
    <w:p w:rsidR="00D67EA3" w:rsidRPr="000D05D0" w:rsidRDefault="00D67EA3">
      <w:pPr>
        <w:adjustRightInd w:val="0"/>
        <w:snapToGrid w:val="0"/>
        <w:spacing w:line="360" w:lineRule="auto"/>
        <w:jc w:val="both"/>
        <w:rPr>
          <w:rFonts w:ascii="Book Antiqua" w:eastAsia="Book Antiqua" w:hAnsi="Book Antiqua" w:cs="Book Antiqua"/>
          <w:b/>
        </w:rPr>
      </w:pP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rPr>
        <w:t>Footnotes</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bCs/>
        </w:rPr>
        <w:lastRenderedPageBreak/>
        <w:t>Instit</w:t>
      </w:r>
      <w:r w:rsidRPr="000D05D0">
        <w:rPr>
          <w:rFonts w:ascii="Book Antiqua" w:eastAsia="Book Antiqua" w:hAnsi="Book Antiqua" w:cs="Book Antiqua"/>
          <w:b/>
          <w:bCs/>
        </w:rPr>
        <w:t xml:space="preserve">utional review board statement: </w:t>
      </w:r>
      <w:r w:rsidRPr="000D05D0">
        <w:rPr>
          <w:rFonts w:ascii="Book Antiqua" w:hAnsi="Book Antiqua"/>
        </w:rPr>
        <w:t>This study was reviewed and approved by the Human Research Ethics Committee of the Second Hospital Affiliated to Zhejiang University School of Medicine (No. 2015-079).</w:t>
      </w:r>
    </w:p>
    <w:p w:rsidR="00D67EA3" w:rsidRPr="000D05D0" w:rsidRDefault="00D67EA3">
      <w:pPr>
        <w:adjustRightInd w:val="0"/>
        <w:snapToGrid w:val="0"/>
        <w:spacing w:line="360" w:lineRule="auto"/>
        <w:jc w:val="both"/>
        <w:rPr>
          <w:rFonts w:ascii="Book Antiqua" w:hAnsi="Book Antiqua"/>
        </w:rPr>
      </w:pPr>
    </w:p>
    <w:p w:rsidR="00D67EA3" w:rsidRPr="000D05D0" w:rsidRDefault="003B5374">
      <w:pPr>
        <w:pStyle w:val="1"/>
        <w:adjustRightInd w:val="0"/>
        <w:snapToGrid w:val="0"/>
        <w:spacing w:line="360" w:lineRule="auto"/>
        <w:rPr>
          <w:rFonts w:ascii="Book Antiqua" w:hAnsi="Book Antiqua"/>
          <w:b/>
          <w:color w:val="auto"/>
        </w:rPr>
      </w:pPr>
      <w:r w:rsidRPr="000D05D0">
        <w:rPr>
          <w:rFonts w:ascii="Book Antiqua" w:hAnsi="Book Antiqua"/>
          <w:b/>
          <w:bCs w:val="0"/>
          <w:color w:val="auto"/>
        </w:rPr>
        <w:t xml:space="preserve">Informed consent statement: </w:t>
      </w:r>
      <w:r w:rsidRPr="000D05D0">
        <w:rPr>
          <w:rStyle w:val="tgt"/>
          <w:rFonts w:ascii="Book Antiqua" w:hAnsi="Book Antiqua"/>
          <w:color w:val="auto"/>
        </w:rPr>
        <w:t xml:space="preserve">All subjects provided </w:t>
      </w:r>
      <w:r w:rsidRPr="000D05D0">
        <w:rPr>
          <w:rStyle w:val="tgt"/>
          <w:rFonts w:ascii="Book Antiqua" w:hAnsi="Book Antiqua"/>
          <w:color w:val="auto"/>
        </w:rPr>
        <w:t>written informed consent prior to enrollment in this study.</w:t>
      </w:r>
    </w:p>
    <w:p w:rsidR="00D67EA3" w:rsidRPr="000D05D0" w:rsidRDefault="00D67EA3">
      <w:pPr>
        <w:adjustRightInd w:val="0"/>
        <w:snapToGrid w:val="0"/>
        <w:spacing w:line="360" w:lineRule="auto"/>
        <w:jc w:val="both"/>
        <w:rPr>
          <w:rFonts w:ascii="Book Antiqua" w:hAnsi="Book Antiqua"/>
        </w:rPr>
      </w:pP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bCs/>
        </w:rPr>
        <w:t xml:space="preserve">Conflict-of-interest statement: </w:t>
      </w:r>
      <w:r w:rsidRPr="000D05D0">
        <w:rPr>
          <w:rFonts w:ascii="Book Antiqua" w:hAnsi="Book Antiqua"/>
        </w:rPr>
        <w:t>The authors declare that they have no related financial relationships to disclose.</w:t>
      </w:r>
    </w:p>
    <w:p w:rsidR="00D67EA3" w:rsidRPr="000D05D0" w:rsidRDefault="00D67EA3">
      <w:pPr>
        <w:adjustRightInd w:val="0"/>
        <w:snapToGrid w:val="0"/>
        <w:spacing w:line="360" w:lineRule="auto"/>
        <w:jc w:val="both"/>
        <w:rPr>
          <w:rFonts w:ascii="Book Antiqua" w:hAnsi="Book Antiqua"/>
        </w:rPr>
      </w:pP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bCs/>
        </w:rPr>
        <w:t xml:space="preserve">Data sharing statement: </w:t>
      </w:r>
      <w:r w:rsidRPr="000D05D0">
        <w:rPr>
          <w:rFonts w:ascii="Book Antiqua" w:eastAsia="Book Antiqua" w:hAnsi="Book Antiqua" w:cs="Book Antiqua"/>
        </w:rPr>
        <w:t>No additional data are available.</w:t>
      </w:r>
    </w:p>
    <w:p w:rsidR="00D67EA3" w:rsidRPr="000D05D0" w:rsidRDefault="00D67EA3">
      <w:pPr>
        <w:adjustRightInd w:val="0"/>
        <w:snapToGrid w:val="0"/>
        <w:spacing w:line="360" w:lineRule="auto"/>
        <w:jc w:val="both"/>
        <w:rPr>
          <w:rFonts w:ascii="Book Antiqua" w:hAnsi="Book Antiqua"/>
        </w:rPr>
      </w:pP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bCs/>
        </w:rPr>
        <w:t xml:space="preserve">Open-Access: </w:t>
      </w:r>
      <w:r w:rsidRPr="000D05D0">
        <w:rPr>
          <w:rFonts w:ascii="Book Antiqua" w:eastAsia="Book Antiqua" w:hAnsi="Book Antiqua" w:cs="Book Antiqua"/>
        </w:rPr>
        <w:t>This ar</w:t>
      </w:r>
      <w:r w:rsidRPr="000D05D0">
        <w:rPr>
          <w:rFonts w:ascii="Book Antiqua" w:eastAsia="Book Antiqua" w:hAnsi="Book Antiqua" w:cs="Book Antiqua"/>
        </w:rPr>
        <w:t xml:space="preserve">ticle is an open-access article that was selected by an in-house editor and fully peer-reviewed by external reviewers. It is distributed in accordance with the Creative Commons Attribution </w:t>
      </w:r>
      <w:proofErr w:type="spellStart"/>
      <w:r w:rsidRPr="000D05D0">
        <w:rPr>
          <w:rFonts w:ascii="Book Antiqua" w:eastAsia="Book Antiqua" w:hAnsi="Book Antiqua" w:cs="Book Antiqua"/>
        </w:rPr>
        <w:t>NonCommercial</w:t>
      </w:r>
      <w:proofErr w:type="spellEnd"/>
      <w:r w:rsidRPr="000D05D0">
        <w:rPr>
          <w:rFonts w:ascii="Book Antiqua" w:eastAsia="Book Antiqua" w:hAnsi="Book Antiqua" w:cs="Book Antiqua"/>
        </w:rPr>
        <w:t xml:space="preserve"> (CC BY-NC 4.0) license, which permits others to distr</w:t>
      </w:r>
      <w:r w:rsidRPr="000D05D0">
        <w:rPr>
          <w:rFonts w:ascii="Book Antiqua" w:eastAsia="Book Antiqua" w:hAnsi="Book Antiqua" w:cs="Book Antiqua"/>
        </w:rPr>
        <w:t>ibute, remix, adapt, build upon this work non-commercially, and license their derivative works on different terms, provided the original work is properly cited and the use is non-commercial. See: http://creativecommons.org/Licenses/by-nc/4.0/</w:t>
      </w:r>
    </w:p>
    <w:p w:rsidR="00D67EA3" w:rsidRPr="000D05D0" w:rsidRDefault="00D67EA3">
      <w:pPr>
        <w:adjustRightInd w:val="0"/>
        <w:snapToGrid w:val="0"/>
        <w:spacing w:line="360" w:lineRule="auto"/>
        <w:jc w:val="both"/>
        <w:rPr>
          <w:rFonts w:ascii="Book Antiqua" w:hAnsi="Book Antiqua"/>
        </w:rPr>
      </w:pP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rPr>
        <w:t>Manuscript s</w:t>
      </w:r>
      <w:r w:rsidRPr="000D05D0">
        <w:rPr>
          <w:rFonts w:ascii="Book Antiqua" w:eastAsia="Book Antiqua" w:hAnsi="Book Antiqua" w:cs="Book Antiqua"/>
          <w:b/>
        </w:rPr>
        <w:t xml:space="preserve">ource: </w:t>
      </w:r>
      <w:r w:rsidRPr="000D05D0">
        <w:rPr>
          <w:rFonts w:ascii="Book Antiqua" w:eastAsia="Book Antiqua" w:hAnsi="Book Antiqua" w:cs="Book Antiqua"/>
        </w:rPr>
        <w:t>Unsolicited manuscript</w:t>
      </w:r>
    </w:p>
    <w:p w:rsidR="00D67EA3" w:rsidRPr="000D05D0" w:rsidRDefault="00D67EA3">
      <w:pPr>
        <w:adjustRightInd w:val="0"/>
        <w:snapToGrid w:val="0"/>
        <w:spacing w:line="360" w:lineRule="auto"/>
        <w:jc w:val="both"/>
        <w:rPr>
          <w:rFonts w:ascii="Book Antiqua" w:hAnsi="Book Antiqua"/>
        </w:rPr>
      </w:pP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rPr>
        <w:t xml:space="preserve">Peer-review started: </w:t>
      </w:r>
      <w:r w:rsidRPr="000D05D0">
        <w:rPr>
          <w:rFonts w:ascii="Book Antiqua" w:eastAsia="Book Antiqua" w:hAnsi="Book Antiqua" w:cs="Book Antiqua"/>
        </w:rPr>
        <w:t>March 26, 2021</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rPr>
        <w:t xml:space="preserve">First decision: </w:t>
      </w:r>
      <w:r w:rsidRPr="000D05D0">
        <w:rPr>
          <w:rFonts w:ascii="Book Antiqua" w:eastAsia="Book Antiqua" w:hAnsi="Book Antiqua" w:cs="Book Antiqua"/>
        </w:rPr>
        <w:t>April 28, 2021</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rPr>
        <w:t xml:space="preserve">Article in press: </w:t>
      </w:r>
      <w:r w:rsidRPr="000D05D0">
        <w:rPr>
          <w:rFonts w:ascii="Book Antiqua" w:eastAsia="Book Antiqua" w:hAnsi="Book Antiqua" w:cs="Book Antiqua"/>
        </w:rPr>
        <w:t>September 27, 2021</w:t>
      </w:r>
    </w:p>
    <w:p w:rsidR="00D67EA3" w:rsidRPr="000D05D0" w:rsidRDefault="00D67EA3">
      <w:pPr>
        <w:adjustRightInd w:val="0"/>
        <w:snapToGrid w:val="0"/>
        <w:spacing w:line="360" w:lineRule="auto"/>
        <w:jc w:val="both"/>
        <w:rPr>
          <w:rFonts w:ascii="Book Antiqua" w:hAnsi="Book Antiqua"/>
        </w:rPr>
      </w:pP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rPr>
        <w:t xml:space="preserve">Specialty type: </w:t>
      </w:r>
      <w:r w:rsidRPr="000D05D0">
        <w:rPr>
          <w:rFonts w:ascii="Book Antiqua" w:eastAsia="Book Antiqua" w:hAnsi="Book Antiqua" w:cs="Book Antiqua"/>
        </w:rPr>
        <w:t>Gastroenterology and hepatology</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rPr>
        <w:t xml:space="preserve">Country/Territory of origin: </w:t>
      </w:r>
      <w:r w:rsidRPr="000D05D0">
        <w:rPr>
          <w:rFonts w:ascii="Book Antiqua" w:eastAsia="Book Antiqua" w:hAnsi="Book Antiqua" w:cs="Book Antiqua"/>
        </w:rPr>
        <w:t>China</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b/>
        </w:rPr>
        <w:t xml:space="preserve">Peer-review report’s scientific </w:t>
      </w:r>
      <w:r w:rsidRPr="000D05D0">
        <w:rPr>
          <w:rFonts w:ascii="Book Antiqua" w:eastAsia="Book Antiqua" w:hAnsi="Book Antiqua" w:cs="Book Antiqua"/>
          <w:b/>
        </w:rPr>
        <w:t>quality classification</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rPr>
        <w:lastRenderedPageBreak/>
        <w:t xml:space="preserve">Grade </w:t>
      </w:r>
      <w:proofErr w:type="gramStart"/>
      <w:r w:rsidRPr="000D05D0">
        <w:rPr>
          <w:rFonts w:ascii="Book Antiqua" w:eastAsia="Book Antiqua" w:hAnsi="Book Antiqua" w:cs="Book Antiqua"/>
        </w:rPr>
        <w:t>A</w:t>
      </w:r>
      <w:proofErr w:type="gramEnd"/>
      <w:r w:rsidRPr="000D05D0">
        <w:rPr>
          <w:rFonts w:ascii="Book Antiqua" w:eastAsia="Book Antiqua" w:hAnsi="Book Antiqua" w:cs="Book Antiqua"/>
        </w:rPr>
        <w:t xml:space="preserve"> (Excellent): 0</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rPr>
        <w:t>Grade B (Very good): B</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rPr>
        <w:t>Grade C (Good): C, C</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rPr>
        <w:t>Grade D (Fair): D</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rPr>
        <w:t>Grade E (Poor): 0</w:t>
      </w:r>
    </w:p>
    <w:p w:rsidR="00D67EA3" w:rsidRPr="000D05D0" w:rsidRDefault="00D67EA3">
      <w:pPr>
        <w:adjustRightInd w:val="0"/>
        <w:snapToGrid w:val="0"/>
        <w:spacing w:line="360" w:lineRule="auto"/>
        <w:jc w:val="both"/>
        <w:rPr>
          <w:rFonts w:ascii="Book Antiqua" w:hAnsi="Book Antiqua"/>
        </w:rPr>
      </w:pPr>
    </w:p>
    <w:p w:rsidR="00D67EA3" w:rsidRPr="000D05D0" w:rsidRDefault="003B5374">
      <w:pPr>
        <w:adjustRightInd w:val="0"/>
        <w:snapToGrid w:val="0"/>
        <w:spacing w:line="360" w:lineRule="auto"/>
        <w:jc w:val="both"/>
        <w:rPr>
          <w:rFonts w:ascii="Book Antiqua" w:eastAsia="Book Antiqua" w:hAnsi="Book Antiqua" w:cs="Book Antiqua"/>
          <w:b/>
        </w:rPr>
      </w:pPr>
      <w:r w:rsidRPr="000D05D0">
        <w:rPr>
          <w:rFonts w:ascii="Book Antiqua" w:eastAsia="Book Antiqua" w:hAnsi="Book Antiqua" w:cs="Book Antiqua"/>
          <w:b/>
        </w:rPr>
        <w:t xml:space="preserve">P-Reviewer: </w:t>
      </w:r>
      <w:r w:rsidRPr="000D05D0">
        <w:rPr>
          <w:rFonts w:ascii="Book Antiqua" w:eastAsia="Book Antiqua" w:hAnsi="Book Antiqua" w:cs="Book Antiqua"/>
        </w:rPr>
        <w:t xml:space="preserve">Cho JH, </w:t>
      </w:r>
      <w:proofErr w:type="spellStart"/>
      <w:r w:rsidRPr="000D05D0">
        <w:rPr>
          <w:rFonts w:ascii="Book Antiqua" w:eastAsia="Book Antiqua" w:hAnsi="Book Antiqua" w:cs="Book Antiqua"/>
        </w:rPr>
        <w:t>Mohammadi</w:t>
      </w:r>
      <w:proofErr w:type="spellEnd"/>
      <w:r w:rsidRPr="000D05D0">
        <w:rPr>
          <w:rFonts w:ascii="Book Antiqua" w:eastAsia="Book Antiqua" w:hAnsi="Book Antiqua" w:cs="Book Antiqua"/>
        </w:rPr>
        <w:t xml:space="preserve"> M, </w:t>
      </w:r>
      <w:proofErr w:type="spellStart"/>
      <w:r w:rsidRPr="000D05D0">
        <w:rPr>
          <w:rFonts w:ascii="Book Antiqua" w:eastAsia="Book Antiqua" w:hAnsi="Book Antiqua" w:cs="Book Antiqua"/>
        </w:rPr>
        <w:t>Yücel</w:t>
      </w:r>
      <w:proofErr w:type="spellEnd"/>
      <w:r w:rsidRPr="000D05D0">
        <w:rPr>
          <w:rFonts w:ascii="Book Antiqua" w:eastAsia="Book Antiqua" w:hAnsi="Book Antiqua" w:cs="Book Antiqua"/>
        </w:rPr>
        <w:t xml:space="preserve"> O</w:t>
      </w:r>
      <w:r w:rsidRPr="000D05D0">
        <w:rPr>
          <w:rFonts w:ascii="Book Antiqua" w:eastAsia="Book Antiqua" w:hAnsi="Book Antiqua" w:cs="Book Antiqua"/>
          <w:b/>
        </w:rPr>
        <w:t xml:space="preserve"> S-Editor: </w:t>
      </w:r>
      <w:r w:rsidRPr="000D05D0">
        <w:rPr>
          <w:rFonts w:ascii="Book Antiqua" w:eastAsia="Book Antiqua" w:hAnsi="Book Antiqua" w:cs="Book Antiqua"/>
        </w:rPr>
        <w:t>L</w:t>
      </w:r>
      <w:r w:rsidRPr="000D05D0">
        <w:rPr>
          <w:rFonts w:ascii="Book Antiqua" w:hAnsi="Book Antiqua" w:cs="Book Antiqua"/>
          <w:lang w:eastAsia="zh-CN"/>
        </w:rPr>
        <w:t>iu M</w:t>
      </w:r>
      <w:r w:rsidRPr="000D05D0">
        <w:rPr>
          <w:rFonts w:ascii="Book Antiqua" w:eastAsia="Book Antiqua" w:hAnsi="Book Antiqua" w:cs="Book Antiqua"/>
          <w:b/>
        </w:rPr>
        <w:t xml:space="preserve"> L-Editor: </w:t>
      </w:r>
      <w:r w:rsidRPr="000D05D0">
        <w:rPr>
          <w:rFonts w:ascii="Book Antiqua" w:eastAsia="Book Antiqua" w:hAnsi="Book Antiqua" w:cs="Book Antiqua"/>
        </w:rPr>
        <w:t>Wang TQ</w:t>
      </w:r>
      <w:r w:rsidRPr="000D05D0">
        <w:rPr>
          <w:rFonts w:ascii="Book Antiqua" w:eastAsia="Book Antiqua" w:hAnsi="Book Antiqua" w:cs="Book Antiqua"/>
          <w:b/>
        </w:rPr>
        <w:t xml:space="preserve"> P-Editor: </w:t>
      </w:r>
      <w:r w:rsidRPr="000D05D0">
        <w:rPr>
          <w:rFonts w:ascii="Book Antiqua" w:eastAsia="Book Antiqua" w:hAnsi="Book Antiqua" w:cs="Book Antiqua"/>
          <w:bCs/>
        </w:rPr>
        <w:t>Liu M</w:t>
      </w:r>
    </w:p>
    <w:p w:rsidR="00D67EA3" w:rsidRPr="000D05D0" w:rsidRDefault="003B5374">
      <w:pPr>
        <w:rPr>
          <w:rFonts w:ascii="Book Antiqua" w:eastAsia="Book Antiqua" w:hAnsi="Book Antiqua" w:cs="Book Antiqua"/>
          <w:b/>
        </w:rPr>
      </w:pPr>
      <w:r w:rsidRPr="000D05D0">
        <w:rPr>
          <w:rFonts w:ascii="Book Antiqua" w:eastAsia="Book Antiqua" w:hAnsi="Book Antiqua" w:cs="Book Antiqua"/>
          <w:b/>
        </w:rPr>
        <w:br w:type="page"/>
      </w:r>
    </w:p>
    <w:p w:rsidR="00D67EA3" w:rsidRPr="000D05D0" w:rsidRDefault="003B5374">
      <w:pPr>
        <w:adjustRightInd w:val="0"/>
        <w:snapToGrid w:val="0"/>
        <w:spacing w:line="360" w:lineRule="auto"/>
        <w:jc w:val="both"/>
        <w:rPr>
          <w:rFonts w:ascii="Book Antiqua" w:eastAsia="Book Antiqua" w:hAnsi="Book Antiqua" w:cs="Book Antiqua"/>
          <w:b/>
        </w:rPr>
      </w:pPr>
      <w:r w:rsidRPr="000D05D0">
        <w:rPr>
          <w:rFonts w:ascii="Book Antiqua" w:eastAsia="Book Antiqua" w:hAnsi="Book Antiqua" w:cs="Book Antiqua"/>
          <w:b/>
        </w:rPr>
        <w:lastRenderedPageBreak/>
        <w:t>Figure Legends</w:t>
      </w:r>
    </w:p>
    <w:p w:rsidR="00D67EA3" w:rsidRPr="000D05D0" w:rsidRDefault="003B5374">
      <w:pPr>
        <w:adjustRightInd w:val="0"/>
        <w:snapToGrid w:val="0"/>
        <w:spacing w:line="360" w:lineRule="auto"/>
        <w:jc w:val="both"/>
        <w:rPr>
          <w:rFonts w:ascii="Book Antiqua" w:hAnsi="Book Antiqua"/>
        </w:rPr>
      </w:pPr>
      <w:r w:rsidRPr="000D05D0">
        <w:rPr>
          <w:rFonts w:ascii="Book Antiqua" w:hAnsi="Book Antiqua"/>
          <w:noProof/>
          <w:lang w:eastAsia="zh-CN"/>
        </w:rPr>
        <w:drawing>
          <wp:inline distT="0" distB="0" distL="0" distR="0" wp14:anchorId="1D251F89" wp14:editId="3437977F">
            <wp:extent cx="6279515" cy="459041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279515" cy="4590415"/>
                    </a:xfrm>
                    <a:prstGeom prst="rect">
                      <a:avLst/>
                    </a:prstGeom>
                    <a:noFill/>
                  </pic:spPr>
                </pic:pic>
              </a:graphicData>
            </a:graphic>
          </wp:inline>
        </w:drawing>
      </w:r>
    </w:p>
    <w:p w:rsidR="00D67EA3" w:rsidRPr="000D05D0" w:rsidRDefault="003B5374">
      <w:pPr>
        <w:adjustRightInd w:val="0"/>
        <w:snapToGrid w:val="0"/>
        <w:spacing w:line="360" w:lineRule="auto"/>
        <w:jc w:val="both"/>
        <w:rPr>
          <w:rFonts w:ascii="Book Antiqua" w:eastAsia="Book Antiqua" w:hAnsi="Book Antiqua" w:cs="Book Antiqua"/>
        </w:rPr>
      </w:pPr>
      <w:r w:rsidRPr="000D05D0">
        <w:rPr>
          <w:rFonts w:ascii="Book Antiqua" w:eastAsia="Book Antiqua" w:hAnsi="Book Antiqua" w:cs="Book Antiqua"/>
          <w:b/>
          <w:bCs/>
        </w:rPr>
        <w:t xml:space="preserve">Figure 1 </w:t>
      </w:r>
      <w:r w:rsidRPr="000D05D0">
        <w:rPr>
          <w:rStyle w:val="tgt"/>
          <w:rFonts w:ascii="Book Antiqua" w:eastAsia="Book Antiqua" w:hAnsi="Book Antiqua" w:cs="Book Antiqua"/>
          <w:b/>
          <w:bCs/>
        </w:rPr>
        <w:t xml:space="preserve">Operating </w:t>
      </w:r>
      <w:r w:rsidRPr="000D05D0">
        <w:rPr>
          <w:rStyle w:val="tgt"/>
          <w:rFonts w:ascii="Book Antiqua" w:eastAsia="Book Antiqua" w:hAnsi="Book Antiqua" w:cs="Book Antiqua"/>
          <w:b/>
          <w:bCs/>
        </w:rPr>
        <w:t>characteristics</w:t>
      </w:r>
      <w:r w:rsidRPr="000D05D0">
        <w:rPr>
          <w:rFonts w:ascii="Book Antiqua" w:eastAsia="Book Antiqua" w:hAnsi="Book Antiqua" w:cs="Book Antiqua"/>
          <w:b/>
          <w:bCs/>
        </w:rPr>
        <w:t xml:space="preserve"> curve analysis of pepsinogen I and pepsinogen I/pepsinogen II ratio for the </w:t>
      </w:r>
      <w:r w:rsidRPr="000D05D0">
        <w:rPr>
          <w:rFonts w:ascii="Book Antiqua" w:hAnsi="Book Antiqua" w:cs="Book Antiqua"/>
          <w:b/>
          <w:bCs/>
          <w:lang w:eastAsia="zh-CN"/>
        </w:rPr>
        <w:t>low</w:t>
      </w:r>
      <w:r w:rsidRPr="000D05D0">
        <w:rPr>
          <w:rFonts w:ascii="Book Antiqua" w:eastAsia="Book Antiqua" w:hAnsi="Book Antiqua" w:cs="Book Antiqua"/>
          <w:b/>
          <w:bCs/>
        </w:rPr>
        <w:t xml:space="preserve">-risk group. </w:t>
      </w:r>
      <w:r w:rsidRPr="000D05D0">
        <w:rPr>
          <w:rFonts w:ascii="Book Antiqua" w:eastAsia="Book Antiqua" w:hAnsi="Book Antiqua" w:cs="Book Antiqua"/>
          <w:bCs/>
        </w:rPr>
        <w:t>The</w:t>
      </w:r>
      <w:r w:rsidRPr="000D05D0">
        <w:rPr>
          <w:rFonts w:ascii="Book Antiqua" w:eastAsia="Book Antiqua" w:hAnsi="Book Antiqua" w:cs="Book Antiqua"/>
          <w:b/>
          <w:bCs/>
        </w:rPr>
        <w:t xml:space="preserve"> </w:t>
      </w:r>
      <w:r w:rsidRPr="000D05D0">
        <w:rPr>
          <w:rFonts w:ascii="Book Antiqua" w:eastAsia="Book Antiqua" w:hAnsi="Book Antiqua" w:cs="Book Antiqua"/>
        </w:rPr>
        <w:t>Operative Link for Gastritis Assessment (OLGA) I and II groups were combined as the low-risk group and compared with the OLGA-0 group. PG: Pepsi</w:t>
      </w:r>
      <w:r w:rsidRPr="000D05D0">
        <w:rPr>
          <w:rFonts w:ascii="Book Antiqua" w:eastAsia="Book Antiqua" w:hAnsi="Book Antiqua" w:cs="Book Antiqua"/>
        </w:rPr>
        <w:t>nogen; PGR: Pepsinogen I/pepsinogen II ratio; OLGA</w:t>
      </w:r>
      <w:r w:rsidRPr="000D05D0">
        <w:rPr>
          <w:rFonts w:ascii="Book Antiqua" w:eastAsia="宋体" w:hAnsi="Book Antiqua" w:cs="宋体"/>
          <w:lang w:eastAsia="zh-CN"/>
        </w:rPr>
        <w:t xml:space="preserve">: </w:t>
      </w:r>
      <w:r w:rsidRPr="000D05D0">
        <w:rPr>
          <w:rFonts w:ascii="Book Antiqua" w:eastAsia="Book Antiqua" w:hAnsi="Book Antiqua" w:cs="Book Antiqua"/>
        </w:rPr>
        <w:t>Operative Link for Gastritis Assessment.</w:t>
      </w:r>
    </w:p>
    <w:p w:rsidR="00D67EA3" w:rsidRPr="000D05D0" w:rsidRDefault="003B5374">
      <w:pPr>
        <w:adjustRightInd w:val="0"/>
        <w:snapToGrid w:val="0"/>
        <w:spacing w:line="360" w:lineRule="auto"/>
        <w:jc w:val="both"/>
        <w:rPr>
          <w:rFonts w:ascii="Book Antiqua" w:hAnsi="Book Antiqua"/>
        </w:rPr>
      </w:pPr>
      <w:r w:rsidRPr="000D05D0">
        <w:rPr>
          <w:rFonts w:ascii="Book Antiqua" w:eastAsia="Book Antiqua" w:hAnsi="Book Antiqua" w:cs="Book Antiqua"/>
        </w:rPr>
        <w:br w:type="page"/>
      </w:r>
      <w:r w:rsidRPr="000D05D0">
        <w:rPr>
          <w:rFonts w:ascii="Book Antiqua" w:hAnsi="Book Antiqua"/>
        </w:rPr>
        <w:lastRenderedPageBreak/>
        <w:t xml:space="preserve"> </w:t>
      </w:r>
      <w:r w:rsidRPr="000D05D0">
        <w:rPr>
          <w:rFonts w:ascii="Book Antiqua" w:hAnsi="Book Antiqua"/>
          <w:noProof/>
          <w:lang w:eastAsia="zh-CN"/>
        </w:rPr>
        <w:drawing>
          <wp:inline distT="0" distB="0" distL="0" distR="0" wp14:anchorId="53BBBCFA" wp14:editId="644D947E">
            <wp:extent cx="5974715" cy="4816475"/>
            <wp:effectExtent l="0" t="0" r="698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974715" cy="4816475"/>
                    </a:xfrm>
                    <a:prstGeom prst="rect">
                      <a:avLst/>
                    </a:prstGeom>
                    <a:noFill/>
                  </pic:spPr>
                </pic:pic>
              </a:graphicData>
            </a:graphic>
          </wp:inline>
        </w:drawing>
      </w:r>
    </w:p>
    <w:p w:rsidR="00D67EA3" w:rsidRPr="000D05D0" w:rsidRDefault="003B5374">
      <w:pPr>
        <w:adjustRightInd w:val="0"/>
        <w:snapToGrid w:val="0"/>
        <w:spacing w:line="360" w:lineRule="auto"/>
        <w:jc w:val="both"/>
        <w:rPr>
          <w:rFonts w:ascii="Book Antiqua" w:eastAsia="Book Antiqua" w:hAnsi="Book Antiqua" w:cs="Book Antiqua"/>
        </w:rPr>
      </w:pPr>
      <w:r w:rsidRPr="000D05D0">
        <w:rPr>
          <w:rFonts w:ascii="Book Antiqua" w:eastAsia="Book Antiqua" w:hAnsi="Book Antiqua" w:cs="Book Antiqua"/>
          <w:b/>
          <w:bCs/>
        </w:rPr>
        <w:t xml:space="preserve">Figure 2 </w:t>
      </w:r>
      <w:r w:rsidRPr="000D05D0">
        <w:rPr>
          <w:rStyle w:val="tgt"/>
          <w:rFonts w:ascii="Book Antiqua" w:eastAsia="Book Antiqua" w:hAnsi="Book Antiqua" w:cs="Book Antiqua"/>
          <w:b/>
          <w:bCs/>
        </w:rPr>
        <w:t>Operating characteristics</w:t>
      </w:r>
      <w:r w:rsidRPr="000D05D0">
        <w:rPr>
          <w:rFonts w:ascii="Book Antiqua" w:eastAsia="Book Antiqua" w:hAnsi="Book Antiqua" w:cs="Book Antiqua"/>
          <w:b/>
          <w:bCs/>
        </w:rPr>
        <w:t xml:space="preserve"> curve analysis of pepsinogen I and pepsinogen I/pepsinogen II ratio for the high-risk group. </w:t>
      </w:r>
      <w:r w:rsidRPr="000D05D0">
        <w:rPr>
          <w:rFonts w:ascii="Book Antiqua" w:eastAsia="Book Antiqua" w:hAnsi="Book Antiqua" w:cs="Book Antiqua"/>
          <w:bCs/>
        </w:rPr>
        <w:t>The</w:t>
      </w:r>
      <w:r w:rsidRPr="000D05D0">
        <w:rPr>
          <w:rFonts w:ascii="Book Antiqua" w:eastAsia="Book Antiqua" w:hAnsi="Book Antiqua" w:cs="Book Antiqua"/>
          <w:b/>
          <w:bCs/>
        </w:rPr>
        <w:t xml:space="preserve"> </w:t>
      </w:r>
      <w:r w:rsidRPr="000D05D0">
        <w:rPr>
          <w:rFonts w:ascii="Book Antiqua" w:eastAsia="Book Antiqua" w:hAnsi="Book Antiqua" w:cs="Book Antiqua"/>
        </w:rPr>
        <w:t>Operative Link for Gastriti</w:t>
      </w:r>
      <w:r w:rsidRPr="000D05D0">
        <w:rPr>
          <w:rFonts w:ascii="Book Antiqua" w:eastAsia="Book Antiqua" w:hAnsi="Book Antiqua" w:cs="Book Antiqua"/>
        </w:rPr>
        <w:t>s Assessment (OLGA) III and IV groups were combined as the high-risk group and compared with OLGA 0, I, and II groups. PG: Pepsinogen; PGR: Pepsinogen I/pepsinogen II ratio; OLGA</w:t>
      </w:r>
      <w:r w:rsidRPr="000D05D0">
        <w:rPr>
          <w:rFonts w:ascii="Book Antiqua" w:eastAsia="宋体" w:hAnsi="Book Antiqua" w:cs="宋体"/>
          <w:lang w:eastAsia="zh-CN"/>
        </w:rPr>
        <w:t xml:space="preserve">: </w:t>
      </w:r>
      <w:r w:rsidRPr="000D05D0">
        <w:rPr>
          <w:rFonts w:ascii="Book Antiqua" w:eastAsia="Book Antiqua" w:hAnsi="Book Antiqua" w:cs="Book Antiqua"/>
        </w:rPr>
        <w:t>Operative Link for Gastritis Assessment.</w:t>
      </w:r>
    </w:p>
    <w:p w:rsidR="00D67EA3" w:rsidRPr="000D05D0" w:rsidRDefault="003B5374">
      <w:pPr>
        <w:adjustRightInd w:val="0"/>
        <w:snapToGrid w:val="0"/>
        <w:spacing w:line="360" w:lineRule="auto"/>
        <w:jc w:val="both"/>
        <w:rPr>
          <w:rFonts w:ascii="Book Antiqua" w:eastAsia="Arial Unicode MS" w:hAnsi="Book Antiqua"/>
          <w:b/>
        </w:rPr>
      </w:pPr>
      <w:r w:rsidRPr="000D05D0">
        <w:rPr>
          <w:rFonts w:ascii="Book Antiqua" w:eastAsia="Book Antiqua" w:hAnsi="Book Antiqua" w:cs="Book Antiqua"/>
        </w:rPr>
        <w:br w:type="page"/>
      </w:r>
      <w:r w:rsidRPr="000D05D0">
        <w:rPr>
          <w:rFonts w:ascii="Book Antiqua" w:eastAsia="Arial Unicode MS" w:hAnsi="Book Antiqua"/>
          <w:b/>
        </w:rPr>
        <w:lastRenderedPageBreak/>
        <w:t>Table 1 Baseline characteristics o</w:t>
      </w:r>
      <w:r w:rsidRPr="000D05D0">
        <w:rPr>
          <w:rFonts w:ascii="Book Antiqua" w:eastAsia="Arial Unicode MS" w:hAnsi="Book Antiqua"/>
          <w:b/>
        </w:rPr>
        <w:t xml:space="preserve">f the 1922 subjects involved in the study, </w:t>
      </w:r>
      <w:r w:rsidRPr="000D05D0">
        <w:rPr>
          <w:rFonts w:ascii="Book Antiqua" w:eastAsia="Arial Unicode MS" w:hAnsi="Book Antiqua"/>
          <w:b/>
          <w:i/>
          <w:iCs/>
        </w:rPr>
        <w:t xml:space="preserve">n </w:t>
      </w:r>
      <w:r w:rsidRPr="000D05D0">
        <w:rPr>
          <w:rFonts w:ascii="Book Antiqua" w:eastAsia="Arial Unicode MS" w:hAnsi="Book Antiqua"/>
          <w:b/>
        </w:rPr>
        <w:t>(%)</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701"/>
      </w:tblGrid>
      <w:tr w:rsidR="00D67EA3" w:rsidRPr="000D05D0">
        <w:tc>
          <w:tcPr>
            <w:tcW w:w="3794" w:type="dxa"/>
            <w:tcBorders>
              <w:top w:val="single" w:sz="4" w:space="0" w:color="auto"/>
              <w:bottom w:val="single" w:sz="4" w:space="0" w:color="auto"/>
            </w:tcBorders>
            <w:shd w:val="clear" w:color="auto" w:fill="auto"/>
          </w:tcPr>
          <w:p w:rsidR="00D67EA3" w:rsidRPr="000D05D0" w:rsidRDefault="003B5374">
            <w:pPr>
              <w:adjustRightInd w:val="0"/>
              <w:snapToGrid w:val="0"/>
              <w:spacing w:line="360" w:lineRule="auto"/>
              <w:jc w:val="both"/>
              <w:textAlignment w:val="center"/>
              <w:rPr>
                <w:rFonts w:ascii="Book Antiqua" w:eastAsia="Arial Unicode MS" w:hAnsi="Book Antiqua"/>
                <w:b/>
                <w:bCs/>
                <w:lang w:eastAsia="zh-CN"/>
              </w:rPr>
            </w:pPr>
            <w:r w:rsidRPr="000D05D0">
              <w:rPr>
                <w:rFonts w:ascii="Book Antiqua" w:eastAsia="Arial Unicode MS" w:hAnsi="Book Antiqua"/>
                <w:b/>
                <w:bCs/>
                <w:lang w:eastAsia="zh-CN"/>
              </w:rPr>
              <w:t>Age</w:t>
            </w:r>
          </w:p>
        </w:tc>
        <w:tc>
          <w:tcPr>
            <w:tcW w:w="1701" w:type="dxa"/>
            <w:tcBorders>
              <w:top w:val="single" w:sz="4" w:space="0" w:color="auto"/>
              <w:bottom w:val="single" w:sz="4" w:space="0" w:color="auto"/>
            </w:tcBorders>
            <w:shd w:val="clear" w:color="auto" w:fill="auto"/>
          </w:tcPr>
          <w:p w:rsidR="00D67EA3" w:rsidRPr="000D05D0" w:rsidRDefault="003B5374">
            <w:pPr>
              <w:adjustRightInd w:val="0"/>
              <w:snapToGrid w:val="0"/>
              <w:spacing w:line="360" w:lineRule="auto"/>
              <w:jc w:val="both"/>
              <w:textAlignment w:val="center"/>
              <w:rPr>
                <w:rFonts w:ascii="Book Antiqua" w:eastAsia="Arial Unicode MS" w:hAnsi="Book Antiqua"/>
                <w:b/>
                <w:bCs/>
                <w:lang w:eastAsia="zh-CN"/>
              </w:rPr>
            </w:pPr>
            <w:r w:rsidRPr="000D05D0">
              <w:rPr>
                <w:rFonts w:ascii="Book Antiqua" w:eastAsia="Arial Unicode MS" w:hAnsi="Book Antiqua" w:cstheme="minorBidi"/>
                <w:b/>
                <w:bCs/>
                <w:lang w:eastAsia="zh-CN"/>
              </w:rPr>
              <w:t>52.3 ± 9.8</w:t>
            </w:r>
          </w:p>
        </w:tc>
      </w:tr>
      <w:tr w:rsidR="00D67EA3" w:rsidRPr="000D05D0">
        <w:tc>
          <w:tcPr>
            <w:tcW w:w="3794" w:type="dxa"/>
            <w:tcBorders>
              <w:top w:val="single" w:sz="4" w:space="0" w:color="auto"/>
            </w:tcBorders>
            <w:shd w:val="clear" w:color="auto" w:fill="auto"/>
          </w:tcPr>
          <w:p w:rsidR="00D67EA3" w:rsidRPr="000D05D0" w:rsidRDefault="003B5374">
            <w:pPr>
              <w:adjustRightInd w:val="0"/>
              <w:snapToGrid w:val="0"/>
              <w:spacing w:line="360" w:lineRule="auto"/>
              <w:jc w:val="both"/>
              <w:textAlignment w:val="center"/>
              <w:rPr>
                <w:rFonts w:ascii="Book Antiqua" w:eastAsia="Arial Unicode MS" w:hAnsi="Book Antiqua"/>
                <w:lang w:eastAsia="zh-CN"/>
              </w:rPr>
            </w:pPr>
            <w:r w:rsidRPr="000D05D0">
              <w:rPr>
                <w:rFonts w:ascii="Book Antiqua" w:eastAsia="Arial Unicode MS" w:hAnsi="Book Antiqua"/>
                <w:lang w:eastAsia="zh-CN"/>
              </w:rPr>
              <w:t>Gender (male)</w:t>
            </w:r>
          </w:p>
        </w:tc>
        <w:tc>
          <w:tcPr>
            <w:tcW w:w="1701" w:type="dxa"/>
            <w:tcBorders>
              <w:top w:val="single" w:sz="4" w:space="0" w:color="auto"/>
            </w:tcBorders>
            <w:shd w:val="clear" w:color="auto" w:fill="auto"/>
          </w:tcPr>
          <w:p w:rsidR="00D67EA3" w:rsidRPr="000D05D0" w:rsidRDefault="003B5374">
            <w:pPr>
              <w:adjustRightInd w:val="0"/>
              <w:snapToGrid w:val="0"/>
              <w:spacing w:line="360" w:lineRule="auto"/>
              <w:jc w:val="both"/>
              <w:textAlignment w:val="center"/>
              <w:rPr>
                <w:rFonts w:ascii="Book Antiqua" w:eastAsia="Arial Unicode MS" w:hAnsi="Book Antiqua"/>
                <w:lang w:eastAsia="zh-CN"/>
              </w:rPr>
            </w:pPr>
            <w:r w:rsidRPr="000D05D0">
              <w:rPr>
                <w:rFonts w:ascii="Book Antiqua" w:eastAsia="Arial Unicode MS" w:hAnsi="Book Antiqua"/>
                <w:lang w:eastAsia="zh-CN"/>
              </w:rPr>
              <w:t>1065 (55.41)</w:t>
            </w:r>
          </w:p>
        </w:tc>
      </w:tr>
      <w:tr w:rsidR="00D67EA3" w:rsidRPr="000D05D0">
        <w:tc>
          <w:tcPr>
            <w:tcW w:w="3794" w:type="dxa"/>
            <w:shd w:val="clear" w:color="auto" w:fill="auto"/>
          </w:tcPr>
          <w:p w:rsidR="00D67EA3" w:rsidRPr="000D05D0" w:rsidRDefault="003B5374">
            <w:pPr>
              <w:adjustRightInd w:val="0"/>
              <w:snapToGrid w:val="0"/>
              <w:spacing w:line="360" w:lineRule="auto"/>
              <w:jc w:val="both"/>
              <w:textAlignment w:val="center"/>
              <w:rPr>
                <w:rFonts w:ascii="Book Antiqua" w:eastAsia="Arial Unicode MS" w:hAnsi="Book Antiqua"/>
                <w:lang w:eastAsia="zh-CN"/>
              </w:rPr>
            </w:pPr>
            <w:r w:rsidRPr="000D05D0">
              <w:rPr>
                <w:rFonts w:ascii="Book Antiqua" w:eastAsia="Book Antiqua" w:hAnsi="Book Antiqua" w:cs="Book Antiqua"/>
                <w:i/>
                <w:iCs/>
                <w:lang w:eastAsia="zh-CN"/>
              </w:rPr>
              <w:t>Helicobacter pylori</w:t>
            </w:r>
          </w:p>
        </w:tc>
        <w:tc>
          <w:tcPr>
            <w:tcW w:w="1701" w:type="dxa"/>
            <w:shd w:val="clear" w:color="auto" w:fill="auto"/>
          </w:tcPr>
          <w:p w:rsidR="00D67EA3" w:rsidRPr="000D05D0" w:rsidRDefault="003B5374">
            <w:pPr>
              <w:adjustRightInd w:val="0"/>
              <w:snapToGrid w:val="0"/>
              <w:spacing w:line="360" w:lineRule="auto"/>
              <w:jc w:val="both"/>
              <w:textAlignment w:val="center"/>
              <w:rPr>
                <w:rFonts w:ascii="Book Antiqua" w:eastAsia="Arial Unicode MS" w:hAnsi="Book Antiqua"/>
                <w:lang w:eastAsia="zh-CN"/>
              </w:rPr>
            </w:pPr>
            <w:r w:rsidRPr="000D05D0">
              <w:rPr>
                <w:rFonts w:ascii="Book Antiqua" w:eastAsia="Arial Unicode MS" w:hAnsi="Book Antiqua"/>
                <w:lang w:eastAsia="zh-CN"/>
              </w:rPr>
              <w:t>757(39.39)</w:t>
            </w:r>
          </w:p>
        </w:tc>
      </w:tr>
      <w:tr w:rsidR="00D67EA3" w:rsidRPr="000D05D0">
        <w:tc>
          <w:tcPr>
            <w:tcW w:w="3794" w:type="dxa"/>
            <w:shd w:val="clear" w:color="auto" w:fill="auto"/>
          </w:tcPr>
          <w:p w:rsidR="00D67EA3" w:rsidRPr="000D05D0" w:rsidRDefault="003B5374">
            <w:pPr>
              <w:adjustRightInd w:val="0"/>
              <w:snapToGrid w:val="0"/>
              <w:spacing w:line="360" w:lineRule="auto"/>
              <w:jc w:val="both"/>
              <w:textAlignment w:val="center"/>
              <w:rPr>
                <w:rFonts w:ascii="Book Antiqua" w:eastAsia="Arial Unicode MS" w:hAnsi="Book Antiqua"/>
                <w:lang w:eastAsia="zh-CN"/>
              </w:rPr>
            </w:pPr>
            <w:r w:rsidRPr="000D05D0">
              <w:rPr>
                <w:rFonts w:ascii="Book Antiqua" w:eastAsia="Arial Unicode MS" w:hAnsi="Book Antiqua"/>
                <w:lang w:eastAsia="zh-CN"/>
              </w:rPr>
              <w:t>Gastric cancer</w:t>
            </w:r>
          </w:p>
        </w:tc>
        <w:tc>
          <w:tcPr>
            <w:tcW w:w="1701" w:type="dxa"/>
            <w:shd w:val="clear" w:color="auto" w:fill="auto"/>
          </w:tcPr>
          <w:p w:rsidR="00D67EA3" w:rsidRPr="000D05D0" w:rsidRDefault="003B5374">
            <w:pPr>
              <w:adjustRightInd w:val="0"/>
              <w:snapToGrid w:val="0"/>
              <w:spacing w:line="360" w:lineRule="auto"/>
              <w:jc w:val="both"/>
              <w:textAlignment w:val="center"/>
              <w:rPr>
                <w:rFonts w:ascii="Book Antiqua" w:eastAsia="Arial Unicode MS" w:hAnsi="Book Antiqua"/>
                <w:lang w:eastAsia="zh-CN"/>
              </w:rPr>
            </w:pPr>
            <w:r w:rsidRPr="000D05D0">
              <w:rPr>
                <w:rFonts w:ascii="Book Antiqua" w:eastAsia="Arial Unicode MS" w:hAnsi="Book Antiqua"/>
                <w:lang w:eastAsia="zh-CN"/>
              </w:rPr>
              <w:t>10 (0.52)</w:t>
            </w:r>
          </w:p>
        </w:tc>
      </w:tr>
    </w:tbl>
    <w:p w:rsidR="00D67EA3" w:rsidRPr="000D05D0" w:rsidRDefault="003B5374">
      <w:pPr>
        <w:adjustRightInd w:val="0"/>
        <w:snapToGrid w:val="0"/>
        <w:spacing w:line="360" w:lineRule="auto"/>
        <w:jc w:val="both"/>
        <w:rPr>
          <w:rFonts w:ascii="Book Antiqua" w:hAnsi="Book Antiqua"/>
        </w:rPr>
      </w:pPr>
      <w:r w:rsidRPr="000D05D0">
        <w:rPr>
          <w:rStyle w:val="tgt"/>
          <w:rFonts w:ascii="Book Antiqua" w:hAnsi="Book Antiqua"/>
        </w:rPr>
        <w:br w:type="page"/>
      </w:r>
      <w:r w:rsidRPr="000D05D0">
        <w:rPr>
          <w:rFonts w:ascii="Book Antiqua" w:eastAsia="Arial Unicode MS" w:hAnsi="Book Antiqua"/>
          <w:b/>
        </w:rPr>
        <w:lastRenderedPageBreak/>
        <w:t xml:space="preserve">Table 2 Serum </w:t>
      </w:r>
      <w:r w:rsidRPr="000D05D0">
        <w:rPr>
          <w:rFonts w:ascii="Book Antiqua" w:eastAsia="仿宋" w:hAnsi="Book Antiqua"/>
          <w:b/>
          <w:bCs/>
        </w:rPr>
        <w:t>pepsinogen</w:t>
      </w:r>
      <w:r w:rsidRPr="000D05D0">
        <w:rPr>
          <w:rFonts w:ascii="Book Antiqua" w:eastAsia="Arial Unicode MS" w:hAnsi="Book Antiqua"/>
          <w:b/>
        </w:rPr>
        <w:t xml:space="preserve"> levels in different OLGA groups</w:t>
      </w:r>
    </w:p>
    <w:tbl>
      <w:tblPr>
        <w:tblW w:w="5000" w:type="pct"/>
        <w:jc w:val="center"/>
        <w:tblCellMar>
          <w:top w:w="15" w:type="dxa"/>
          <w:left w:w="15" w:type="dxa"/>
          <w:bottom w:w="15" w:type="dxa"/>
          <w:right w:w="15" w:type="dxa"/>
        </w:tblCellMar>
        <w:tblLook w:val="04A0" w:firstRow="1" w:lastRow="0" w:firstColumn="1" w:lastColumn="0" w:noHBand="0" w:noVBand="1"/>
      </w:tblPr>
      <w:tblGrid>
        <w:gridCol w:w="2151"/>
        <w:gridCol w:w="1810"/>
        <w:gridCol w:w="1810"/>
        <w:gridCol w:w="1810"/>
        <w:gridCol w:w="1809"/>
      </w:tblGrid>
      <w:tr w:rsidR="00D67EA3" w:rsidRPr="000D05D0">
        <w:trPr>
          <w:trHeight w:val="286"/>
          <w:jc w:val="center"/>
        </w:trPr>
        <w:tc>
          <w:tcPr>
            <w:tcW w:w="1145" w:type="pct"/>
            <w:tcBorders>
              <w:top w:val="single" w:sz="4" w:space="0" w:color="auto"/>
              <w:bottom w:val="single" w:sz="4" w:space="0" w:color="auto"/>
            </w:tcBorders>
            <w:vAlign w:val="center"/>
          </w:tcPr>
          <w:p w:rsidR="00D67EA3" w:rsidRPr="000D05D0" w:rsidRDefault="003B5374">
            <w:pPr>
              <w:adjustRightInd w:val="0"/>
              <w:snapToGrid w:val="0"/>
              <w:spacing w:line="360" w:lineRule="auto"/>
              <w:jc w:val="both"/>
              <w:textAlignment w:val="center"/>
              <w:rPr>
                <w:rFonts w:ascii="Book Antiqua" w:eastAsia="Arial Unicode MS" w:hAnsi="Book Antiqua"/>
                <w:b/>
                <w:bCs/>
              </w:rPr>
            </w:pPr>
            <w:r w:rsidRPr="000D05D0">
              <w:rPr>
                <w:rFonts w:ascii="Book Antiqua" w:eastAsia="Arial Unicode MS" w:hAnsi="Book Antiqua"/>
                <w:b/>
                <w:bCs/>
              </w:rPr>
              <w:t xml:space="preserve">OLGA grade </w:t>
            </w:r>
          </w:p>
        </w:tc>
        <w:tc>
          <w:tcPr>
            <w:tcW w:w="964" w:type="pct"/>
            <w:tcBorders>
              <w:top w:val="single" w:sz="4" w:space="0" w:color="auto"/>
              <w:bottom w:val="single" w:sz="4" w:space="0" w:color="auto"/>
            </w:tcBorders>
          </w:tcPr>
          <w:p w:rsidR="00D67EA3" w:rsidRPr="000D05D0" w:rsidRDefault="003B5374">
            <w:pPr>
              <w:adjustRightInd w:val="0"/>
              <w:snapToGrid w:val="0"/>
              <w:spacing w:line="360" w:lineRule="auto"/>
              <w:jc w:val="both"/>
              <w:rPr>
                <w:rFonts w:ascii="Book Antiqua" w:eastAsia="Arial Unicode MS" w:hAnsi="Book Antiqua"/>
                <w:b/>
                <w:bCs/>
                <w:i/>
                <w:iCs/>
              </w:rPr>
            </w:pPr>
            <w:r w:rsidRPr="000D05D0">
              <w:rPr>
                <w:rFonts w:ascii="Book Antiqua" w:eastAsia="Arial Unicode MS" w:hAnsi="Book Antiqua"/>
                <w:b/>
                <w:bCs/>
                <w:i/>
                <w:iCs/>
              </w:rPr>
              <w:t>n</w:t>
            </w:r>
          </w:p>
        </w:tc>
        <w:tc>
          <w:tcPr>
            <w:tcW w:w="964" w:type="pct"/>
            <w:tcBorders>
              <w:top w:val="single" w:sz="4" w:space="0" w:color="auto"/>
              <w:bottom w:val="single" w:sz="4" w:space="0" w:color="auto"/>
            </w:tcBorders>
          </w:tcPr>
          <w:p w:rsidR="00D67EA3" w:rsidRPr="000D05D0" w:rsidRDefault="003B5374">
            <w:pPr>
              <w:adjustRightInd w:val="0"/>
              <w:snapToGrid w:val="0"/>
              <w:spacing w:line="360" w:lineRule="auto"/>
              <w:jc w:val="both"/>
              <w:rPr>
                <w:rFonts w:ascii="Book Antiqua" w:eastAsia="Arial Unicode MS" w:hAnsi="Book Antiqua"/>
                <w:b/>
                <w:bCs/>
              </w:rPr>
            </w:pPr>
            <w:r w:rsidRPr="000D05D0">
              <w:rPr>
                <w:rFonts w:ascii="Book Antiqua" w:eastAsia="Arial Unicode MS" w:hAnsi="Book Antiqua"/>
                <w:b/>
                <w:bCs/>
              </w:rPr>
              <w:t>PGI (ng/mL)</w:t>
            </w:r>
          </w:p>
        </w:tc>
        <w:tc>
          <w:tcPr>
            <w:tcW w:w="964" w:type="pct"/>
            <w:tcBorders>
              <w:top w:val="single" w:sz="4" w:space="0" w:color="auto"/>
              <w:bottom w:val="single" w:sz="4" w:space="0" w:color="auto"/>
            </w:tcBorders>
          </w:tcPr>
          <w:p w:rsidR="00D67EA3" w:rsidRPr="000D05D0" w:rsidRDefault="003B5374">
            <w:pPr>
              <w:adjustRightInd w:val="0"/>
              <w:snapToGrid w:val="0"/>
              <w:spacing w:line="360" w:lineRule="auto"/>
              <w:jc w:val="both"/>
              <w:rPr>
                <w:rFonts w:ascii="Book Antiqua" w:eastAsia="Arial Unicode MS" w:hAnsi="Book Antiqua"/>
                <w:b/>
                <w:bCs/>
              </w:rPr>
            </w:pPr>
            <w:r w:rsidRPr="000D05D0">
              <w:rPr>
                <w:rFonts w:ascii="Book Antiqua" w:eastAsia="Arial Unicode MS" w:hAnsi="Book Antiqua"/>
                <w:b/>
                <w:bCs/>
              </w:rPr>
              <w:t>PGII (ng/mL)</w:t>
            </w:r>
          </w:p>
        </w:tc>
        <w:tc>
          <w:tcPr>
            <w:tcW w:w="964" w:type="pct"/>
            <w:tcBorders>
              <w:top w:val="single" w:sz="4" w:space="0" w:color="auto"/>
              <w:bottom w:val="single" w:sz="4" w:space="0" w:color="auto"/>
            </w:tcBorders>
          </w:tcPr>
          <w:p w:rsidR="00D67EA3" w:rsidRPr="000D05D0" w:rsidRDefault="003B5374">
            <w:pPr>
              <w:adjustRightInd w:val="0"/>
              <w:snapToGrid w:val="0"/>
              <w:spacing w:line="360" w:lineRule="auto"/>
              <w:jc w:val="both"/>
              <w:rPr>
                <w:rFonts w:ascii="Book Antiqua" w:eastAsia="Arial Unicode MS" w:hAnsi="Book Antiqua"/>
                <w:b/>
                <w:bCs/>
              </w:rPr>
            </w:pPr>
            <w:r w:rsidRPr="000D05D0">
              <w:rPr>
                <w:rFonts w:ascii="Book Antiqua" w:eastAsia="Arial Unicode MS" w:hAnsi="Book Antiqua"/>
                <w:b/>
                <w:bCs/>
              </w:rPr>
              <w:t>PGR</w:t>
            </w:r>
          </w:p>
        </w:tc>
      </w:tr>
      <w:tr w:rsidR="00D67EA3" w:rsidRPr="000D05D0">
        <w:trPr>
          <w:trHeight w:val="307"/>
          <w:jc w:val="center"/>
        </w:trPr>
        <w:tc>
          <w:tcPr>
            <w:tcW w:w="1145" w:type="pct"/>
            <w:tcBorders>
              <w:top w:val="single" w:sz="4" w:space="0" w:color="auto"/>
            </w:tcBorders>
            <w:vAlign w:val="center"/>
          </w:tcPr>
          <w:p w:rsidR="00D67EA3" w:rsidRPr="000D05D0" w:rsidRDefault="003B5374">
            <w:pPr>
              <w:adjustRightInd w:val="0"/>
              <w:snapToGrid w:val="0"/>
              <w:spacing w:line="360" w:lineRule="auto"/>
              <w:jc w:val="both"/>
              <w:textAlignment w:val="center"/>
              <w:rPr>
                <w:rFonts w:ascii="Book Antiqua" w:eastAsia="Arial Unicode MS" w:hAnsi="Book Antiqua"/>
              </w:rPr>
            </w:pPr>
            <w:r w:rsidRPr="000D05D0">
              <w:rPr>
                <w:rFonts w:ascii="Book Antiqua" w:eastAsia="Arial Unicode MS" w:hAnsi="Book Antiqua"/>
              </w:rPr>
              <w:t>0</w:t>
            </w:r>
          </w:p>
        </w:tc>
        <w:tc>
          <w:tcPr>
            <w:tcW w:w="964" w:type="pct"/>
            <w:tcBorders>
              <w:top w:val="single" w:sz="4" w:space="0" w:color="auto"/>
            </w:tcBorders>
            <w:vAlign w:val="center"/>
          </w:tcPr>
          <w:p w:rsidR="00D67EA3" w:rsidRPr="000D05D0" w:rsidRDefault="003B5374">
            <w:pPr>
              <w:adjustRightInd w:val="0"/>
              <w:snapToGrid w:val="0"/>
              <w:spacing w:line="360" w:lineRule="auto"/>
              <w:jc w:val="both"/>
              <w:textAlignment w:val="center"/>
              <w:rPr>
                <w:rFonts w:ascii="Book Antiqua" w:eastAsia="Arial Unicode MS" w:hAnsi="Book Antiqua"/>
              </w:rPr>
            </w:pPr>
            <w:r w:rsidRPr="000D05D0">
              <w:rPr>
                <w:rFonts w:ascii="Book Antiqua" w:eastAsia="Arial Unicode MS" w:hAnsi="Book Antiqua"/>
              </w:rPr>
              <w:t>1590</w:t>
            </w:r>
          </w:p>
        </w:tc>
        <w:tc>
          <w:tcPr>
            <w:tcW w:w="964" w:type="pct"/>
            <w:tcBorders>
              <w:top w:val="single" w:sz="4" w:space="0" w:color="auto"/>
            </w:tcBorders>
            <w:vAlign w:val="center"/>
          </w:tcPr>
          <w:p w:rsidR="00D67EA3" w:rsidRPr="000D05D0" w:rsidRDefault="003B5374">
            <w:pPr>
              <w:adjustRightInd w:val="0"/>
              <w:snapToGrid w:val="0"/>
              <w:spacing w:line="360" w:lineRule="auto"/>
              <w:jc w:val="both"/>
              <w:textAlignment w:val="center"/>
              <w:rPr>
                <w:rFonts w:ascii="Book Antiqua" w:eastAsia="Arial Unicode MS" w:hAnsi="Book Antiqua"/>
              </w:rPr>
            </w:pPr>
            <w:r w:rsidRPr="000D05D0">
              <w:rPr>
                <w:rFonts w:ascii="Book Antiqua" w:eastAsia="Arial Unicode MS" w:hAnsi="Book Antiqua"/>
              </w:rPr>
              <w:t>90.4 ± 82.2</w:t>
            </w:r>
          </w:p>
        </w:tc>
        <w:tc>
          <w:tcPr>
            <w:tcW w:w="964" w:type="pct"/>
            <w:tcBorders>
              <w:top w:val="single" w:sz="4" w:space="0" w:color="auto"/>
            </w:tcBorders>
            <w:vAlign w:val="center"/>
          </w:tcPr>
          <w:p w:rsidR="00D67EA3" w:rsidRPr="000D05D0" w:rsidRDefault="003B5374">
            <w:pPr>
              <w:adjustRightInd w:val="0"/>
              <w:snapToGrid w:val="0"/>
              <w:spacing w:line="360" w:lineRule="auto"/>
              <w:jc w:val="both"/>
              <w:textAlignment w:val="center"/>
              <w:rPr>
                <w:rFonts w:ascii="Book Antiqua" w:eastAsia="Arial Unicode MS" w:hAnsi="Book Antiqua"/>
              </w:rPr>
            </w:pPr>
            <w:r w:rsidRPr="000D05D0">
              <w:rPr>
                <w:rFonts w:ascii="Book Antiqua" w:eastAsia="Arial Unicode MS" w:hAnsi="Book Antiqua"/>
              </w:rPr>
              <w:t>8.3 ± 8.6</w:t>
            </w:r>
          </w:p>
        </w:tc>
        <w:tc>
          <w:tcPr>
            <w:tcW w:w="964" w:type="pct"/>
            <w:tcBorders>
              <w:top w:val="single" w:sz="4" w:space="0" w:color="auto"/>
            </w:tcBorders>
            <w:vAlign w:val="center"/>
          </w:tcPr>
          <w:p w:rsidR="00D67EA3" w:rsidRPr="000D05D0" w:rsidRDefault="003B5374">
            <w:pPr>
              <w:adjustRightInd w:val="0"/>
              <w:snapToGrid w:val="0"/>
              <w:spacing w:line="360" w:lineRule="auto"/>
              <w:jc w:val="both"/>
              <w:textAlignment w:val="center"/>
              <w:rPr>
                <w:rFonts w:ascii="Book Antiqua" w:eastAsia="Arial Unicode MS" w:hAnsi="Book Antiqua"/>
              </w:rPr>
            </w:pPr>
            <w:r w:rsidRPr="000D05D0">
              <w:rPr>
                <w:rFonts w:ascii="Book Antiqua" w:eastAsia="Arial Unicode MS" w:hAnsi="Book Antiqua"/>
              </w:rPr>
              <w:t>10.1 ± 9.3</w:t>
            </w:r>
          </w:p>
        </w:tc>
      </w:tr>
      <w:tr w:rsidR="00D67EA3" w:rsidRPr="000D05D0">
        <w:trPr>
          <w:trHeight w:val="286"/>
          <w:jc w:val="center"/>
        </w:trPr>
        <w:tc>
          <w:tcPr>
            <w:tcW w:w="1145" w:type="pct"/>
            <w:vAlign w:val="center"/>
          </w:tcPr>
          <w:p w:rsidR="00D67EA3" w:rsidRPr="000D05D0" w:rsidRDefault="003B5374">
            <w:pPr>
              <w:adjustRightInd w:val="0"/>
              <w:snapToGrid w:val="0"/>
              <w:spacing w:line="360" w:lineRule="auto"/>
              <w:jc w:val="both"/>
              <w:textAlignment w:val="center"/>
              <w:rPr>
                <w:rFonts w:ascii="Book Antiqua" w:eastAsia="Arial Unicode MS" w:hAnsi="Book Antiqua"/>
              </w:rPr>
            </w:pPr>
            <w:r w:rsidRPr="000D05D0">
              <w:rPr>
                <w:rFonts w:ascii="Book Antiqua" w:eastAsia="Arial Unicode MS" w:hAnsi="Book Antiqua"/>
              </w:rPr>
              <w:t>I</w:t>
            </w:r>
          </w:p>
        </w:tc>
        <w:tc>
          <w:tcPr>
            <w:tcW w:w="964" w:type="pct"/>
            <w:vAlign w:val="center"/>
          </w:tcPr>
          <w:p w:rsidR="00D67EA3" w:rsidRPr="000D05D0" w:rsidRDefault="003B5374">
            <w:pPr>
              <w:adjustRightInd w:val="0"/>
              <w:snapToGrid w:val="0"/>
              <w:spacing w:line="360" w:lineRule="auto"/>
              <w:jc w:val="both"/>
              <w:textAlignment w:val="center"/>
              <w:rPr>
                <w:rFonts w:ascii="Book Antiqua" w:eastAsia="Arial Unicode MS" w:hAnsi="Book Antiqua"/>
              </w:rPr>
            </w:pPr>
            <w:r w:rsidRPr="000D05D0">
              <w:rPr>
                <w:rFonts w:ascii="Book Antiqua" w:eastAsia="Arial Unicode MS" w:hAnsi="Book Antiqua"/>
              </w:rPr>
              <w:t>185</w:t>
            </w:r>
          </w:p>
        </w:tc>
        <w:tc>
          <w:tcPr>
            <w:tcW w:w="964" w:type="pct"/>
            <w:vAlign w:val="center"/>
          </w:tcPr>
          <w:p w:rsidR="00D67EA3" w:rsidRPr="000D05D0" w:rsidRDefault="003B5374">
            <w:pPr>
              <w:adjustRightInd w:val="0"/>
              <w:snapToGrid w:val="0"/>
              <w:spacing w:line="360" w:lineRule="auto"/>
              <w:jc w:val="both"/>
              <w:textAlignment w:val="center"/>
              <w:rPr>
                <w:rFonts w:ascii="Book Antiqua" w:eastAsia="Arial Unicode MS" w:hAnsi="Book Antiqua"/>
              </w:rPr>
            </w:pPr>
            <w:r w:rsidRPr="000D05D0">
              <w:rPr>
                <w:rFonts w:ascii="Book Antiqua" w:eastAsia="Arial Unicode MS" w:hAnsi="Book Antiqua"/>
              </w:rPr>
              <w:t>68.7 ± 71.2</w:t>
            </w:r>
            <w:r w:rsidRPr="000D05D0">
              <w:rPr>
                <w:rFonts w:ascii="Book Antiqua" w:eastAsia="Arial Unicode MS" w:hAnsi="Book Antiqua"/>
                <w:vertAlign w:val="superscript"/>
              </w:rPr>
              <w:t>1</w:t>
            </w:r>
          </w:p>
        </w:tc>
        <w:tc>
          <w:tcPr>
            <w:tcW w:w="964" w:type="pct"/>
            <w:vAlign w:val="center"/>
          </w:tcPr>
          <w:p w:rsidR="00D67EA3" w:rsidRPr="000D05D0" w:rsidRDefault="003B5374">
            <w:pPr>
              <w:adjustRightInd w:val="0"/>
              <w:snapToGrid w:val="0"/>
              <w:spacing w:line="360" w:lineRule="auto"/>
              <w:jc w:val="both"/>
              <w:textAlignment w:val="center"/>
              <w:rPr>
                <w:rFonts w:ascii="Book Antiqua" w:eastAsia="Arial Unicode MS" w:hAnsi="Book Antiqua"/>
              </w:rPr>
            </w:pPr>
            <w:r w:rsidRPr="000D05D0">
              <w:rPr>
                <w:rFonts w:ascii="Book Antiqua" w:eastAsia="Arial Unicode MS" w:hAnsi="Book Antiqua"/>
              </w:rPr>
              <w:t>7.8 ± 8.5</w:t>
            </w:r>
          </w:p>
        </w:tc>
        <w:tc>
          <w:tcPr>
            <w:tcW w:w="964" w:type="pct"/>
            <w:vAlign w:val="center"/>
          </w:tcPr>
          <w:p w:rsidR="00D67EA3" w:rsidRPr="000D05D0" w:rsidRDefault="003B5374">
            <w:pPr>
              <w:adjustRightInd w:val="0"/>
              <w:snapToGrid w:val="0"/>
              <w:spacing w:line="360" w:lineRule="auto"/>
              <w:jc w:val="both"/>
              <w:textAlignment w:val="center"/>
              <w:rPr>
                <w:rFonts w:ascii="Book Antiqua" w:eastAsia="Arial Unicode MS" w:hAnsi="Book Antiqua"/>
              </w:rPr>
            </w:pPr>
            <w:r w:rsidRPr="000D05D0">
              <w:rPr>
                <w:rFonts w:ascii="Book Antiqua" w:eastAsia="Arial Unicode MS" w:hAnsi="Book Antiqua"/>
              </w:rPr>
              <w:t>8.1 ± 5.6</w:t>
            </w:r>
            <w:r w:rsidRPr="000D05D0">
              <w:rPr>
                <w:rFonts w:ascii="Book Antiqua" w:eastAsia="Arial Unicode MS" w:hAnsi="Book Antiqua"/>
                <w:vertAlign w:val="superscript"/>
              </w:rPr>
              <w:t>1</w:t>
            </w:r>
          </w:p>
        </w:tc>
      </w:tr>
      <w:tr w:rsidR="00D67EA3" w:rsidRPr="000D05D0">
        <w:trPr>
          <w:trHeight w:val="286"/>
          <w:jc w:val="center"/>
        </w:trPr>
        <w:tc>
          <w:tcPr>
            <w:tcW w:w="1145" w:type="pct"/>
            <w:vAlign w:val="center"/>
          </w:tcPr>
          <w:p w:rsidR="00D67EA3" w:rsidRPr="000D05D0" w:rsidRDefault="003B5374">
            <w:pPr>
              <w:adjustRightInd w:val="0"/>
              <w:snapToGrid w:val="0"/>
              <w:spacing w:line="360" w:lineRule="auto"/>
              <w:jc w:val="both"/>
              <w:textAlignment w:val="center"/>
              <w:rPr>
                <w:rFonts w:ascii="Book Antiqua" w:eastAsia="Arial Unicode MS" w:hAnsi="Book Antiqua"/>
              </w:rPr>
            </w:pPr>
            <w:r w:rsidRPr="000D05D0">
              <w:rPr>
                <w:rFonts w:ascii="Book Antiqua" w:eastAsia="Arial Unicode MS" w:hAnsi="Book Antiqua"/>
              </w:rPr>
              <w:t>II</w:t>
            </w:r>
          </w:p>
        </w:tc>
        <w:tc>
          <w:tcPr>
            <w:tcW w:w="964" w:type="pct"/>
            <w:vAlign w:val="center"/>
          </w:tcPr>
          <w:p w:rsidR="00D67EA3" w:rsidRPr="000D05D0" w:rsidRDefault="003B5374">
            <w:pPr>
              <w:adjustRightInd w:val="0"/>
              <w:snapToGrid w:val="0"/>
              <w:spacing w:line="360" w:lineRule="auto"/>
              <w:jc w:val="both"/>
              <w:textAlignment w:val="center"/>
              <w:rPr>
                <w:rFonts w:ascii="Book Antiqua" w:eastAsia="Arial Unicode MS" w:hAnsi="Book Antiqua"/>
              </w:rPr>
            </w:pPr>
            <w:r w:rsidRPr="000D05D0">
              <w:rPr>
                <w:rFonts w:ascii="Book Antiqua" w:eastAsia="Arial Unicode MS" w:hAnsi="Book Antiqua"/>
              </w:rPr>
              <w:t>88</w:t>
            </w:r>
          </w:p>
        </w:tc>
        <w:tc>
          <w:tcPr>
            <w:tcW w:w="964" w:type="pct"/>
            <w:vAlign w:val="center"/>
          </w:tcPr>
          <w:p w:rsidR="00D67EA3" w:rsidRPr="000D05D0" w:rsidRDefault="003B5374">
            <w:pPr>
              <w:adjustRightInd w:val="0"/>
              <w:snapToGrid w:val="0"/>
              <w:spacing w:line="360" w:lineRule="auto"/>
              <w:jc w:val="both"/>
              <w:textAlignment w:val="center"/>
              <w:rPr>
                <w:rFonts w:ascii="Book Antiqua" w:eastAsia="Arial Unicode MS" w:hAnsi="Book Antiqua"/>
              </w:rPr>
            </w:pPr>
            <w:r w:rsidRPr="000D05D0">
              <w:rPr>
                <w:rFonts w:ascii="Book Antiqua" w:eastAsia="Arial Unicode MS" w:hAnsi="Book Antiqua"/>
              </w:rPr>
              <w:t>73.7 ± 80.7</w:t>
            </w:r>
            <w:r w:rsidRPr="000D05D0">
              <w:rPr>
                <w:rFonts w:ascii="Book Antiqua" w:eastAsia="Arial Unicode MS" w:hAnsi="Book Antiqua"/>
                <w:vertAlign w:val="superscript"/>
              </w:rPr>
              <w:t>1</w:t>
            </w:r>
          </w:p>
        </w:tc>
        <w:tc>
          <w:tcPr>
            <w:tcW w:w="964" w:type="pct"/>
            <w:vAlign w:val="center"/>
          </w:tcPr>
          <w:p w:rsidR="00D67EA3" w:rsidRPr="000D05D0" w:rsidRDefault="003B5374">
            <w:pPr>
              <w:adjustRightInd w:val="0"/>
              <w:snapToGrid w:val="0"/>
              <w:spacing w:line="360" w:lineRule="auto"/>
              <w:jc w:val="both"/>
              <w:textAlignment w:val="center"/>
              <w:rPr>
                <w:rFonts w:ascii="Book Antiqua" w:eastAsia="Arial Unicode MS" w:hAnsi="Book Antiqua"/>
              </w:rPr>
            </w:pPr>
            <w:r w:rsidRPr="000D05D0">
              <w:rPr>
                <w:rFonts w:ascii="Book Antiqua" w:eastAsia="Arial Unicode MS" w:hAnsi="Book Antiqua"/>
              </w:rPr>
              <w:t>9.8 ± 8.8</w:t>
            </w:r>
          </w:p>
        </w:tc>
        <w:tc>
          <w:tcPr>
            <w:tcW w:w="964" w:type="pct"/>
            <w:vAlign w:val="center"/>
          </w:tcPr>
          <w:p w:rsidR="00D67EA3" w:rsidRPr="000D05D0" w:rsidRDefault="003B5374">
            <w:pPr>
              <w:adjustRightInd w:val="0"/>
              <w:snapToGrid w:val="0"/>
              <w:spacing w:line="360" w:lineRule="auto"/>
              <w:jc w:val="both"/>
              <w:textAlignment w:val="center"/>
              <w:rPr>
                <w:rFonts w:ascii="Book Antiqua" w:eastAsia="Arial Unicode MS" w:hAnsi="Book Antiqua"/>
              </w:rPr>
            </w:pPr>
            <w:r w:rsidRPr="000D05D0">
              <w:rPr>
                <w:rFonts w:ascii="Book Antiqua" w:eastAsia="Arial Unicode MS" w:hAnsi="Book Antiqua"/>
              </w:rPr>
              <w:t>7.5 ± 4.6</w:t>
            </w:r>
            <w:r w:rsidRPr="000D05D0">
              <w:rPr>
                <w:rFonts w:ascii="Book Antiqua" w:eastAsia="Arial Unicode MS" w:hAnsi="Book Antiqua"/>
                <w:vertAlign w:val="superscript"/>
              </w:rPr>
              <w:t>1</w:t>
            </w:r>
          </w:p>
        </w:tc>
      </w:tr>
      <w:tr w:rsidR="00D67EA3" w:rsidRPr="000D05D0">
        <w:trPr>
          <w:trHeight w:val="286"/>
          <w:jc w:val="center"/>
        </w:trPr>
        <w:tc>
          <w:tcPr>
            <w:tcW w:w="1145" w:type="pct"/>
            <w:vAlign w:val="center"/>
          </w:tcPr>
          <w:p w:rsidR="00D67EA3" w:rsidRPr="000D05D0" w:rsidRDefault="003B5374">
            <w:pPr>
              <w:adjustRightInd w:val="0"/>
              <w:snapToGrid w:val="0"/>
              <w:spacing w:line="360" w:lineRule="auto"/>
              <w:jc w:val="both"/>
              <w:textAlignment w:val="center"/>
              <w:rPr>
                <w:rFonts w:ascii="Book Antiqua" w:eastAsia="Arial Unicode MS" w:hAnsi="Book Antiqua"/>
              </w:rPr>
            </w:pPr>
            <w:r w:rsidRPr="000D05D0">
              <w:rPr>
                <w:rFonts w:ascii="Book Antiqua" w:eastAsia="Arial Unicode MS" w:hAnsi="Book Antiqua"/>
              </w:rPr>
              <w:t>III</w:t>
            </w:r>
          </w:p>
        </w:tc>
        <w:tc>
          <w:tcPr>
            <w:tcW w:w="964" w:type="pct"/>
            <w:vAlign w:val="center"/>
          </w:tcPr>
          <w:p w:rsidR="00D67EA3" w:rsidRPr="000D05D0" w:rsidRDefault="003B5374">
            <w:pPr>
              <w:adjustRightInd w:val="0"/>
              <w:snapToGrid w:val="0"/>
              <w:spacing w:line="360" w:lineRule="auto"/>
              <w:jc w:val="both"/>
              <w:textAlignment w:val="center"/>
              <w:rPr>
                <w:rFonts w:ascii="Book Antiqua" w:eastAsia="Arial Unicode MS" w:hAnsi="Book Antiqua"/>
              </w:rPr>
            </w:pPr>
            <w:r w:rsidRPr="000D05D0">
              <w:rPr>
                <w:rFonts w:ascii="Book Antiqua" w:eastAsia="Arial Unicode MS" w:hAnsi="Book Antiqua"/>
              </w:rPr>
              <w:t>43</w:t>
            </w:r>
          </w:p>
        </w:tc>
        <w:tc>
          <w:tcPr>
            <w:tcW w:w="964" w:type="pct"/>
            <w:vAlign w:val="center"/>
          </w:tcPr>
          <w:p w:rsidR="00D67EA3" w:rsidRPr="000D05D0" w:rsidRDefault="003B5374">
            <w:pPr>
              <w:adjustRightInd w:val="0"/>
              <w:snapToGrid w:val="0"/>
              <w:spacing w:line="360" w:lineRule="auto"/>
              <w:jc w:val="both"/>
              <w:textAlignment w:val="center"/>
              <w:rPr>
                <w:rFonts w:ascii="Book Antiqua" w:eastAsia="Arial Unicode MS" w:hAnsi="Book Antiqua"/>
              </w:rPr>
            </w:pPr>
            <w:r w:rsidRPr="000D05D0">
              <w:rPr>
                <w:rFonts w:ascii="Book Antiqua" w:eastAsia="Arial Unicode MS" w:hAnsi="Book Antiqua"/>
              </w:rPr>
              <w:t>60.8 ± 51.1</w:t>
            </w:r>
            <w:r w:rsidRPr="000D05D0">
              <w:rPr>
                <w:rFonts w:ascii="Book Antiqua" w:eastAsia="Arial Unicode MS" w:hAnsi="Book Antiqua"/>
                <w:vertAlign w:val="superscript"/>
              </w:rPr>
              <w:t>1</w:t>
            </w:r>
          </w:p>
        </w:tc>
        <w:tc>
          <w:tcPr>
            <w:tcW w:w="964" w:type="pct"/>
            <w:vAlign w:val="center"/>
          </w:tcPr>
          <w:p w:rsidR="00D67EA3" w:rsidRPr="000D05D0" w:rsidRDefault="003B5374">
            <w:pPr>
              <w:adjustRightInd w:val="0"/>
              <w:snapToGrid w:val="0"/>
              <w:spacing w:line="360" w:lineRule="auto"/>
              <w:jc w:val="both"/>
              <w:textAlignment w:val="center"/>
              <w:rPr>
                <w:rFonts w:ascii="Book Antiqua" w:eastAsia="Arial Unicode MS" w:hAnsi="Book Antiqua"/>
              </w:rPr>
            </w:pPr>
            <w:r w:rsidRPr="000D05D0">
              <w:rPr>
                <w:rFonts w:ascii="Book Antiqua" w:eastAsia="Arial Unicode MS" w:hAnsi="Book Antiqua"/>
              </w:rPr>
              <w:t>11.7 ± 12.8</w:t>
            </w:r>
            <w:r w:rsidRPr="000D05D0">
              <w:rPr>
                <w:rFonts w:ascii="Book Antiqua" w:eastAsia="Arial Unicode MS" w:hAnsi="Book Antiqua"/>
                <w:vertAlign w:val="superscript"/>
              </w:rPr>
              <w:t>1,2</w:t>
            </w:r>
          </w:p>
        </w:tc>
        <w:tc>
          <w:tcPr>
            <w:tcW w:w="964" w:type="pct"/>
            <w:vAlign w:val="center"/>
          </w:tcPr>
          <w:p w:rsidR="00D67EA3" w:rsidRPr="000D05D0" w:rsidRDefault="003B5374">
            <w:pPr>
              <w:adjustRightInd w:val="0"/>
              <w:snapToGrid w:val="0"/>
              <w:spacing w:line="360" w:lineRule="auto"/>
              <w:jc w:val="both"/>
              <w:textAlignment w:val="center"/>
              <w:rPr>
                <w:rFonts w:ascii="Book Antiqua" w:eastAsia="Arial Unicode MS" w:hAnsi="Book Antiqua"/>
              </w:rPr>
            </w:pPr>
            <w:r w:rsidRPr="000D05D0">
              <w:rPr>
                <w:rFonts w:ascii="Book Antiqua" w:eastAsia="Arial Unicode MS" w:hAnsi="Book Antiqua"/>
              </w:rPr>
              <w:t>6.7 ± 4.4</w:t>
            </w:r>
            <w:r w:rsidRPr="000D05D0">
              <w:rPr>
                <w:rFonts w:ascii="Book Antiqua" w:eastAsia="Arial Unicode MS" w:hAnsi="Book Antiqua"/>
                <w:vertAlign w:val="superscript"/>
              </w:rPr>
              <w:t>1,2,3</w:t>
            </w:r>
          </w:p>
        </w:tc>
      </w:tr>
      <w:tr w:rsidR="00D67EA3" w:rsidRPr="000D05D0">
        <w:trPr>
          <w:trHeight w:val="286"/>
          <w:jc w:val="center"/>
        </w:trPr>
        <w:tc>
          <w:tcPr>
            <w:tcW w:w="1145" w:type="pct"/>
            <w:tcBorders>
              <w:bottom w:val="single" w:sz="4" w:space="0" w:color="auto"/>
            </w:tcBorders>
            <w:vAlign w:val="center"/>
          </w:tcPr>
          <w:p w:rsidR="00D67EA3" w:rsidRPr="000D05D0" w:rsidRDefault="003B5374">
            <w:pPr>
              <w:adjustRightInd w:val="0"/>
              <w:snapToGrid w:val="0"/>
              <w:spacing w:line="360" w:lineRule="auto"/>
              <w:jc w:val="both"/>
              <w:textAlignment w:val="center"/>
              <w:rPr>
                <w:rFonts w:ascii="Book Antiqua" w:eastAsia="Arial Unicode MS" w:hAnsi="Book Antiqua"/>
              </w:rPr>
            </w:pPr>
            <w:r w:rsidRPr="000D05D0">
              <w:rPr>
                <w:rFonts w:ascii="Book Antiqua" w:eastAsia="Arial Unicode MS" w:hAnsi="Book Antiqua"/>
              </w:rPr>
              <w:t>IV</w:t>
            </w:r>
          </w:p>
        </w:tc>
        <w:tc>
          <w:tcPr>
            <w:tcW w:w="964" w:type="pct"/>
            <w:tcBorders>
              <w:bottom w:val="single" w:sz="4" w:space="0" w:color="auto"/>
            </w:tcBorders>
            <w:vAlign w:val="center"/>
          </w:tcPr>
          <w:p w:rsidR="00D67EA3" w:rsidRPr="000D05D0" w:rsidRDefault="003B5374">
            <w:pPr>
              <w:adjustRightInd w:val="0"/>
              <w:snapToGrid w:val="0"/>
              <w:spacing w:line="360" w:lineRule="auto"/>
              <w:jc w:val="both"/>
              <w:textAlignment w:val="center"/>
              <w:rPr>
                <w:rFonts w:ascii="Book Antiqua" w:eastAsia="Arial Unicode MS" w:hAnsi="Book Antiqua"/>
              </w:rPr>
            </w:pPr>
            <w:r w:rsidRPr="000D05D0">
              <w:rPr>
                <w:rFonts w:ascii="Book Antiqua" w:eastAsia="Arial Unicode MS" w:hAnsi="Book Antiqua"/>
              </w:rPr>
              <w:t>6</w:t>
            </w:r>
          </w:p>
        </w:tc>
        <w:tc>
          <w:tcPr>
            <w:tcW w:w="964" w:type="pct"/>
            <w:tcBorders>
              <w:bottom w:val="single" w:sz="4" w:space="0" w:color="auto"/>
            </w:tcBorders>
            <w:vAlign w:val="center"/>
          </w:tcPr>
          <w:p w:rsidR="00D67EA3" w:rsidRPr="000D05D0" w:rsidRDefault="003B5374">
            <w:pPr>
              <w:adjustRightInd w:val="0"/>
              <w:snapToGrid w:val="0"/>
              <w:spacing w:line="360" w:lineRule="auto"/>
              <w:jc w:val="both"/>
              <w:textAlignment w:val="center"/>
              <w:rPr>
                <w:rFonts w:ascii="Book Antiqua" w:eastAsia="Arial Unicode MS" w:hAnsi="Book Antiqua"/>
              </w:rPr>
            </w:pPr>
            <w:r w:rsidRPr="000D05D0">
              <w:rPr>
                <w:rFonts w:ascii="Book Antiqua" w:eastAsia="Arial Unicode MS" w:hAnsi="Book Antiqua"/>
              </w:rPr>
              <w:t>52.1 ± 37.3</w:t>
            </w:r>
            <w:r w:rsidRPr="000D05D0">
              <w:rPr>
                <w:rFonts w:ascii="Book Antiqua" w:eastAsia="Arial Unicode MS" w:hAnsi="Book Antiqua"/>
                <w:vertAlign w:val="superscript"/>
              </w:rPr>
              <w:t>1</w:t>
            </w:r>
          </w:p>
        </w:tc>
        <w:tc>
          <w:tcPr>
            <w:tcW w:w="964" w:type="pct"/>
            <w:tcBorders>
              <w:bottom w:val="single" w:sz="4" w:space="0" w:color="auto"/>
            </w:tcBorders>
            <w:vAlign w:val="center"/>
          </w:tcPr>
          <w:p w:rsidR="00D67EA3" w:rsidRPr="000D05D0" w:rsidRDefault="003B5374">
            <w:pPr>
              <w:adjustRightInd w:val="0"/>
              <w:snapToGrid w:val="0"/>
              <w:spacing w:line="360" w:lineRule="auto"/>
              <w:jc w:val="both"/>
              <w:textAlignment w:val="center"/>
              <w:rPr>
                <w:rFonts w:ascii="Book Antiqua" w:eastAsia="Arial Unicode MS" w:hAnsi="Book Antiqua"/>
              </w:rPr>
            </w:pPr>
            <w:r w:rsidRPr="000D05D0">
              <w:rPr>
                <w:rFonts w:ascii="Book Antiqua" w:eastAsia="Arial Unicode MS" w:hAnsi="Book Antiqua"/>
              </w:rPr>
              <w:t>15.5 ± 9.9</w:t>
            </w:r>
          </w:p>
        </w:tc>
        <w:tc>
          <w:tcPr>
            <w:tcW w:w="964" w:type="pct"/>
            <w:tcBorders>
              <w:bottom w:val="single" w:sz="4" w:space="0" w:color="auto"/>
            </w:tcBorders>
            <w:vAlign w:val="center"/>
          </w:tcPr>
          <w:p w:rsidR="00D67EA3" w:rsidRPr="000D05D0" w:rsidRDefault="003B5374">
            <w:pPr>
              <w:adjustRightInd w:val="0"/>
              <w:snapToGrid w:val="0"/>
              <w:spacing w:line="360" w:lineRule="auto"/>
              <w:jc w:val="both"/>
              <w:textAlignment w:val="center"/>
              <w:rPr>
                <w:rFonts w:ascii="Book Antiqua" w:eastAsia="Arial Unicode MS" w:hAnsi="Book Antiqua"/>
              </w:rPr>
            </w:pPr>
            <w:r w:rsidRPr="000D05D0">
              <w:rPr>
                <w:rFonts w:ascii="Book Antiqua" w:eastAsia="Arial Unicode MS" w:hAnsi="Book Antiqua"/>
              </w:rPr>
              <w:t>4.1 ± 3.7</w:t>
            </w:r>
            <w:r w:rsidRPr="000D05D0">
              <w:rPr>
                <w:rFonts w:ascii="Book Antiqua" w:eastAsia="Arial Unicode MS" w:hAnsi="Book Antiqua"/>
                <w:vertAlign w:val="superscript"/>
              </w:rPr>
              <w:t>1,2,3</w:t>
            </w:r>
          </w:p>
        </w:tc>
      </w:tr>
    </w:tbl>
    <w:p w:rsidR="00D67EA3" w:rsidRPr="000D05D0" w:rsidRDefault="003B5374">
      <w:pPr>
        <w:adjustRightInd w:val="0"/>
        <w:snapToGrid w:val="0"/>
        <w:spacing w:line="360" w:lineRule="auto"/>
        <w:jc w:val="both"/>
        <w:rPr>
          <w:rFonts w:ascii="Book Antiqua" w:eastAsia="仿宋" w:hAnsi="Book Antiqua"/>
        </w:rPr>
      </w:pPr>
      <w:r w:rsidRPr="000D05D0">
        <w:rPr>
          <w:rFonts w:ascii="Book Antiqua" w:eastAsia="仿宋" w:hAnsi="Book Antiqua"/>
          <w:vertAlign w:val="superscript"/>
        </w:rPr>
        <w:t>1</w:t>
      </w:r>
      <w:r w:rsidRPr="000D05D0">
        <w:rPr>
          <w:rFonts w:ascii="Book Antiqua" w:eastAsia="仿宋" w:hAnsi="Book Antiqua"/>
          <w:i/>
          <w:iCs/>
        </w:rPr>
        <w:t>P</w:t>
      </w:r>
      <w:r w:rsidRPr="000D05D0">
        <w:rPr>
          <w:rFonts w:ascii="Book Antiqua" w:eastAsia="仿宋" w:hAnsi="Book Antiqua"/>
        </w:rPr>
        <w:t xml:space="preserve"> &lt;</w:t>
      </w:r>
      <w:r w:rsidRPr="000D05D0">
        <w:rPr>
          <w:rFonts w:ascii="Book Antiqua" w:eastAsia="仿宋" w:hAnsi="Book Antiqua"/>
        </w:rPr>
        <w:t xml:space="preserve"> 0.05, compared with the OLGA-0 group.</w:t>
      </w:r>
    </w:p>
    <w:p w:rsidR="00D67EA3" w:rsidRPr="000D05D0" w:rsidRDefault="003B5374">
      <w:pPr>
        <w:adjustRightInd w:val="0"/>
        <w:snapToGrid w:val="0"/>
        <w:spacing w:line="360" w:lineRule="auto"/>
        <w:jc w:val="both"/>
        <w:rPr>
          <w:rFonts w:ascii="Book Antiqua" w:eastAsia="仿宋" w:hAnsi="Book Antiqua"/>
        </w:rPr>
      </w:pPr>
      <w:r w:rsidRPr="000D05D0">
        <w:rPr>
          <w:rFonts w:ascii="Book Antiqua" w:eastAsia="仿宋" w:hAnsi="Book Antiqua"/>
          <w:vertAlign w:val="superscript"/>
        </w:rPr>
        <w:t>2</w:t>
      </w:r>
      <w:r w:rsidRPr="000D05D0">
        <w:rPr>
          <w:rFonts w:ascii="Book Antiqua" w:eastAsia="仿宋" w:hAnsi="Book Antiqua"/>
          <w:i/>
          <w:iCs/>
        </w:rPr>
        <w:t>P</w:t>
      </w:r>
      <w:r w:rsidRPr="000D05D0">
        <w:rPr>
          <w:rFonts w:ascii="Book Antiqua" w:eastAsia="仿宋" w:hAnsi="Book Antiqua"/>
        </w:rPr>
        <w:t xml:space="preserve"> &lt; 0.05, compared with the OLGA-I group.</w:t>
      </w:r>
    </w:p>
    <w:p w:rsidR="00D67EA3" w:rsidRPr="000D05D0" w:rsidRDefault="003B5374">
      <w:pPr>
        <w:adjustRightInd w:val="0"/>
        <w:snapToGrid w:val="0"/>
        <w:spacing w:line="360" w:lineRule="auto"/>
        <w:jc w:val="both"/>
        <w:rPr>
          <w:rFonts w:ascii="Book Antiqua" w:eastAsia="仿宋" w:hAnsi="Book Antiqua"/>
        </w:rPr>
      </w:pPr>
      <w:r w:rsidRPr="000D05D0">
        <w:rPr>
          <w:rFonts w:ascii="Book Antiqua" w:eastAsia="仿宋" w:hAnsi="Book Antiqua"/>
          <w:vertAlign w:val="superscript"/>
        </w:rPr>
        <w:t>3</w:t>
      </w:r>
      <w:r w:rsidRPr="000D05D0">
        <w:rPr>
          <w:rFonts w:ascii="Book Antiqua" w:eastAsia="仿宋" w:hAnsi="Book Antiqua"/>
          <w:i/>
          <w:iCs/>
        </w:rPr>
        <w:t>P</w:t>
      </w:r>
      <w:r w:rsidRPr="000D05D0">
        <w:rPr>
          <w:rFonts w:ascii="Book Antiqua" w:eastAsia="仿宋" w:hAnsi="Book Antiqua"/>
        </w:rPr>
        <w:t xml:space="preserve"> &lt; 0.05, compared with the OLGA-II group.</w:t>
      </w:r>
    </w:p>
    <w:p w:rsidR="00D67EA3" w:rsidRPr="000D05D0" w:rsidRDefault="003B5374">
      <w:pPr>
        <w:adjustRightInd w:val="0"/>
        <w:snapToGrid w:val="0"/>
        <w:spacing w:line="360" w:lineRule="auto"/>
        <w:jc w:val="both"/>
        <w:rPr>
          <w:rFonts w:ascii="Book Antiqua" w:eastAsia="仿宋" w:hAnsi="Book Antiqua"/>
        </w:rPr>
      </w:pPr>
      <w:r w:rsidRPr="000D05D0">
        <w:rPr>
          <w:rFonts w:ascii="Book Antiqua" w:eastAsia="仿宋" w:hAnsi="Book Antiqua"/>
        </w:rPr>
        <w:t>OLGA: Operative Link for Gastritis Assessment; PG: Pepsinogen; PGR: Pepsinogen I/</w:t>
      </w:r>
      <w:r w:rsidRPr="000D05D0">
        <w:rPr>
          <w:rFonts w:ascii="Book Antiqua" w:eastAsia="仿宋" w:hAnsi="Book Antiqua"/>
          <w:lang w:eastAsia="zh-CN"/>
        </w:rPr>
        <w:t>p</w:t>
      </w:r>
      <w:r w:rsidRPr="000D05D0">
        <w:rPr>
          <w:rFonts w:ascii="Book Antiqua" w:eastAsia="仿宋" w:hAnsi="Book Antiqua"/>
        </w:rPr>
        <w:t xml:space="preserve">epsinogen II ratio. </w:t>
      </w:r>
    </w:p>
    <w:p w:rsidR="00D67EA3" w:rsidRPr="000D05D0" w:rsidRDefault="003B5374">
      <w:pPr>
        <w:adjustRightInd w:val="0"/>
        <w:snapToGrid w:val="0"/>
        <w:spacing w:line="360" w:lineRule="auto"/>
        <w:jc w:val="both"/>
        <w:rPr>
          <w:rFonts w:ascii="Book Antiqua" w:eastAsia="仿宋" w:hAnsi="Book Antiqua"/>
        </w:rPr>
      </w:pPr>
      <w:r w:rsidRPr="000D05D0">
        <w:rPr>
          <w:rFonts w:ascii="Book Antiqua" w:eastAsia="仿宋" w:hAnsi="Book Antiqua"/>
        </w:rPr>
        <w:br w:type="page"/>
      </w:r>
      <w:r w:rsidRPr="000D05D0">
        <w:rPr>
          <w:rFonts w:ascii="Book Antiqua" w:eastAsia="仿宋" w:hAnsi="Book Antiqua"/>
          <w:b/>
        </w:rPr>
        <w:lastRenderedPageBreak/>
        <w:t>Table 3</w:t>
      </w:r>
      <w:r w:rsidRPr="000D05D0">
        <w:rPr>
          <w:rFonts w:ascii="Book Antiqua" w:hAnsi="Book Antiqua"/>
        </w:rPr>
        <w:t xml:space="preserve"> </w:t>
      </w:r>
      <w:r w:rsidRPr="000D05D0">
        <w:rPr>
          <w:rFonts w:ascii="Book Antiqua" w:eastAsia="仿宋" w:hAnsi="Book Antiqua"/>
          <w:b/>
        </w:rPr>
        <w:t xml:space="preserve">Serum </w:t>
      </w:r>
      <w:r w:rsidRPr="000D05D0">
        <w:rPr>
          <w:rFonts w:ascii="Book Antiqua" w:eastAsia="仿宋" w:hAnsi="Book Antiqua"/>
          <w:b/>
          <w:bCs/>
        </w:rPr>
        <w:t>pepsinogen</w:t>
      </w:r>
      <w:r w:rsidRPr="000D05D0">
        <w:rPr>
          <w:rFonts w:ascii="Book Antiqua" w:eastAsia="仿宋" w:hAnsi="Book Antiqua"/>
          <w:b/>
        </w:rPr>
        <w:t xml:space="preserve"> l</w:t>
      </w:r>
      <w:r w:rsidRPr="000D05D0">
        <w:rPr>
          <w:rFonts w:ascii="Book Antiqua" w:eastAsia="仿宋" w:hAnsi="Book Antiqua"/>
          <w:b/>
        </w:rPr>
        <w:t>evels in different OLGIM groups</w:t>
      </w:r>
    </w:p>
    <w:tbl>
      <w:tblPr>
        <w:tblW w:w="5000" w:type="pct"/>
        <w:jc w:val="center"/>
        <w:tblCellMar>
          <w:top w:w="15" w:type="dxa"/>
          <w:left w:w="15" w:type="dxa"/>
          <w:bottom w:w="15" w:type="dxa"/>
          <w:right w:w="15" w:type="dxa"/>
        </w:tblCellMar>
        <w:tblLook w:val="04A0" w:firstRow="1" w:lastRow="0" w:firstColumn="1" w:lastColumn="0" w:noHBand="0" w:noVBand="1"/>
      </w:tblPr>
      <w:tblGrid>
        <w:gridCol w:w="2152"/>
        <w:gridCol w:w="1809"/>
        <w:gridCol w:w="1810"/>
        <w:gridCol w:w="1809"/>
        <w:gridCol w:w="1810"/>
      </w:tblGrid>
      <w:tr w:rsidR="00D67EA3" w:rsidRPr="000D05D0">
        <w:trPr>
          <w:trHeight w:val="286"/>
          <w:jc w:val="center"/>
        </w:trPr>
        <w:tc>
          <w:tcPr>
            <w:tcW w:w="1146" w:type="pct"/>
            <w:tcBorders>
              <w:top w:val="single" w:sz="4" w:space="0" w:color="auto"/>
              <w:bottom w:val="single" w:sz="4" w:space="0" w:color="auto"/>
            </w:tcBorders>
            <w:vAlign w:val="center"/>
          </w:tcPr>
          <w:p w:rsidR="00D67EA3" w:rsidRPr="000D05D0" w:rsidRDefault="003B5374">
            <w:pPr>
              <w:adjustRightInd w:val="0"/>
              <w:snapToGrid w:val="0"/>
              <w:spacing w:line="360" w:lineRule="auto"/>
              <w:jc w:val="both"/>
              <w:textAlignment w:val="center"/>
              <w:rPr>
                <w:rFonts w:ascii="Book Antiqua" w:eastAsia="仿宋" w:hAnsi="Book Antiqua"/>
                <w:b/>
                <w:bCs/>
              </w:rPr>
            </w:pPr>
            <w:r w:rsidRPr="000D05D0">
              <w:rPr>
                <w:rFonts w:ascii="Book Antiqua" w:eastAsia="仿宋" w:hAnsi="Book Antiqua"/>
                <w:b/>
                <w:bCs/>
              </w:rPr>
              <w:t>OLGIM grade</w:t>
            </w:r>
          </w:p>
        </w:tc>
        <w:tc>
          <w:tcPr>
            <w:tcW w:w="963" w:type="pct"/>
            <w:tcBorders>
              <w:top w:val="single" w:sz="4" w:space="0" w:color="auto"/>
              <w:bottom w:val="single" w:sz="4" w:space="0" w:color="auto"/>
            </w:tcBorders>
          </w:tcPr>
          <w:p w:rsidR="00D67EA3" w:rsidRPr="000D05D0" w:rsidRDefault="003B5374">
            <w:pPr>
              <w:adjustRightInd w:val="0"/>
              <w:snapToGrid w:val="0"/>
              <w:spacing w:line="360" w:lineRule="auto"/>
              <w:jc w:val="both"/>
              <w:rPr>
                <w:rFonts w:ascii="Book Antiqua" w:eastAsia="仿宋" w:hAnsi="Book Antiqua"/>
                <w:b/>
                <w:bCs/>
                <w:i/>
                <w:iCs/>
              </w:rPr>
            </w:pPr>
            <w:r w:rsidRPr="000D05D0">
              <w:rPr>
                <w:rFonts w:ascii="Book Antiqua" w:eastAsia="仿宋" w:hAnsi="Book Antiqua"/>
                <w:b/>
                <w:bCs/>
                <w:i/>
                <w:iCs/>
              </w:rPr>
              <w:t>n</w:t>
            </w:r>
          </w:p>
        </w:tc>
        <w:tc>
          <w:tcPr>
            <w:tcW w:w="964" w:type="pct"/>
            <w:tcBorders>
              <w:top w:val="single" w:sz="4" w:space="0" w:color="auto"/>
              <w:bottom w:val="single" w:sz="4" w:space="0" w:color="auto"/>
            </w:tcBorders>
          </w:tcPr>
          <w:p w:rsidR="00D67EA3" w:rsidRPr="000D05D0" w:rsidRDefault="003B5374">
            <w:pPr>
              <w:adjustRightInd w:val="0"/>
              <w:snapToGrid w:val="0"/>
              <w:spacing w:line="360" w:lineRule="auto"/>
              <w:jc w:val="both"/>
              <w:rPr>
                <w:rFonts w:ascii="Book Antiqua" w:eastAsia="仿宋" w:hAnsi="Book Antiqua"/>
                <w:b/>
                <w:bCs/>
              </w:rPr>
            </w:pPr>
            <w:r w:rsidRPr="000D05D0">
              <w:rPr>
                <w:rFonts w:ascii="Book Antiqua" w:eastAsia="仿宋" w:hAnsi="Book Antiqua"/>
                <w:b/>
                <w:bCs/>
              </w:rPr>
              <w:t>PGI (ng/mL)</w:t>
            </w:r>
          </w:p>
        </w:tc>
        <w:tc>
          <w:tcPr>
            <w:tcW w:w="963" w:type="pct"/>
            <w:tcBorders>
              <w:top w:val="single" w:sz="4" w:space="0" w:color="auto"/>
              <w:bottom w:val="single" w:sz="4" w:space="0" w:color="auto"/>
            </w:tcBorders>
          </w:tcPr>
          <w:p w:rsidR="00D67EA3" w:rsidRPr="000D05D0" w:rsidRDefault="003B5374">
            <w:pPr>
              <w:adjustRightInd w:val="0"/>
              <w:snapToGrid w:val="0"/>
              <w:spacing w:line="360" w:lineRule="auto"/>
              <w:jc w:val="both"/>
              <w:rPr>
                <w:rFonts w:ascii="Book Antiqua" w:eastAsia="仿宋" w:hAnsi="Book Antiqua"/>
                <w:b/>
                <w:bCs/>
              </w:rPr>
            </w:pPr>
            <w:r w:rsidRPr="000D05D0">
              <w:rPr>
                <w:rFonts w:ascii="Book Antiqua" w:eastAsia="仿宋" w:hAnsi="Book Antiqua"/>
                <w:b/>
                <w:bCs/>
              </w:rPr>
              <w:t>PGII (ng/mL)</w:t>
            </w:r>
          </w:p>
        </w:tc>
        <w:tc>
          <w:tcPr>
            <w:tcW w:w="964" w:type="pct"/>
            <w:tcBorders>
              <w:top w:val="single" w:sz="4" w:space="0" w:color="auto"/>
              <w:bottom w:val="single" w:sz="4" w:space="0" w:color="auto"/>
            </w:tcBorders>
          </w:tcPr>
          <w:p w:rsidR="00D67EA3" w:rsidRPr="000D05D0" w:rsidRDefault="003B5374">
            <w:pPr>
              <w:adjustRightInd w:val="0"/>
              <w:snapToGrid w:val="0"/>
              <w:spacing w:line="360" w:lineRule="auto"/>
              <w:jc w:val="both"/>
              <w:rPr>
                <w:rFonts w:ascii="Book Antiqua" w:eastAsia="仿宋" w:hAnsi="Book Antiqua"/>
                <w:b/>
                <w:bCs/>
              </w:rPr>
            </w:pPr>
            <w:r w:rsidRPr="000D05D0">
              <w:rPr>
                <w:rFonts w:ascii="Book Antiqua" w:eastAsia="仿宋" w:hAnsi="Book Antiqua"/>
                <w:b/>
                <w:bCs/>
              </w:rPr>
              <w:t>PGR</w:t>
            </w:r>
          </w:p>
        </w:tc>
      </w:tr>
      <w:tr w:rsidR="00D67EA3" w:rsidRPr="000D05D0">
        <w:trPr>
          <w:trHeight w:val="307"/>
          <w:jc w:val="center"/>
        </w:trPr>
        <w:tc>
          <w:tcPr>
            <w:tcW w:w="1146" w:type="pct"/>
            <w:tcBorders>
              <w:top w:val="single" w:sz="4" w:space="0" w:color="auto"/>
            </w:tcBorders>
            <w:vAlign w:val="center"/>
          </w:tcPr>
          <w:p w:rsidR="00D67EA3" w:rsidRPr="000D05D0" w:rsidRDefault="003B5374">
            <w:pPr>
              <w:adjustRightInd w:val="0"/>
              <w:snapToGrid w:val="0"/>
              <w:spacing w:line="360" w:lineRule="auto"/>
              <w:jc w:val="both"/>
              <w:textAlignment w:val="center"/>
              <w:rPr>
                <w:rFonts w:ascii="Book Antiqua" w:eastAsia="仿宋" w:hAnsi="Book Antiqua"/>
              </w:rPr>
            </w:pPr>
            <w:r w:rsidRPr="000D05D0">
              <w:rPr>
                <w:rFonts w:ascii="Book Antiqua" w:eastAsia="仿宋" w:hAnsi="Book Antiqua"/>
              </w:rPr>
              <w:t>0</w:t>
            </w:r>
          </w:p>
        </w:tc>
        <w:tc>
          <w:tcPr>
            <w:tcW w:w="963" w:type="pct"/>
            <w:tcBorders>
              <w:top w:val="single" w:sz="4" w:space="0" w:color="auto"/>
            </w:tcBorders>
            <w:vAlign w:val="center"/>
          </w:tcPr>
          <w:p w:rsidR="00D67EA3" w:rsidRPr="000D05D0" w:rsidRDefault="003B5374">
            <w:pPr>
              <w:adjustRightInd w:val="0"/>
              <w:snapToGrid w:val="0"/>
              <w:spacing w:line="360" w:lineRule="auto"/>
              <w:jc w:val="both"/>
              <w:textAlignment w:val="center"/>
              <w:rPr>
                <w:rFonts w:ascii="Book Antiqua" w:eastAsia="仿宋" w:hAnsi="Book Antiqua"/>
              </w:rPr>
            </w:pPr>
            <w:r w:rsidRPr="000D05D0">
              <w:rPr>
                <w:rFonts w:ascii="Book Antiqua" w:eastAsia="仿宋" w:hAnsi="Book Antiqua"/>
              </w:rPr>
              <w:t>1522</w:t>
            </w:r>
          </w:p>
        </w:tc>
        <w:tc>
          <w:tcPr>
            <w:tcW w:w="964" w:type="pct"/>
            <w:tcBorders>
              <w:top w:val="single" w:sz="4" w:space="0" w:color="auto"/>
            </w:tcBorders>
            <w:vAlign w:val="center"/>
          </w:tcPr>
          <w:p w:rsidR="00D67EA3" w:rsidRPr="000D05D0" w:rsidRDefault="003B5374">
            <w:pPr>
              <w:adjustRightInd w:val="0"/>
              <w:snapToGrid w:val="0"/>
              <w:spacing w:line="360" w:lineRule="auto"/>
              <w:jc w:val="both"/>
              <w:textAlignment w:val="center"/>
              <w:rPr>
                <w:rFonts w:ascii="Book Antiqua" w:eastAsia="仿宋" w:hAnsi="Book Antiqua"/>
              </w:rPr>
            </w:pPr>
            <w:r w:rsidRPr="000D05D0">
              <w:rPr>
                <w:rFonts w:ascii="Book Antiqua" w:eastAsia="仿宋" w:hAnsi="Book Antiqua"/>
              </w:rPr>
              <w:t>91.1 ± 83.8</w:t>
            </w:r>
          </w:p>
        </w:tc>
        <w:tc>
          <w:tcPr>
            <w:tcW w:w="963" w:type="pct"/>
            <w:tcBorders>
              <w:top w:val="single" w:sz="4" w:space="0" w:color="auto"/>
            </w:tcBorders>
            <w:vAlign w:val="center"/>
          </w:tcPr>
          <w:p w:rsidR="00D67EA3" w:rsidRPr="000D05D0" w:rsidRDefault="003B5374">
            <w:pPr>
              <w:adjustRightInd w:val="0"/>
              <w:snapToGrid w:val="0"/>
              <w:spacing w:line="360" w:lineRule="auto"/>
              <w:jc w:val="both"/>
              <w:textAlignment w:val="center"/>
              <w:rPr>
                <w:rFonts w:ascii="Book Antiqua" w:eastAsia="仿宋" w:hAnsi="Book Antiqua"/>
              </w:rPr>
            </w:pPr>
            <w:r w:rsidRPr="000D05D0">
              <w:rPr>
                <w:rFonts w:ascii="Book Antiqua" w:eastAsia="仿宋" w:hAnsi="Book Antiqua"/>
              </w:rPr>
              <w:t>8.5 ± 8.9</w:t>
            </w:r>
          </w:p>
        </w:tc>
        <w:tc>
          <w:tcPr>
            <w:tcW w:w="964" w:type="pct"/>
            <w:tcBorders>
              <w:top w:val="single" w:sz="4" w:space="0" w:color="auto"/>
            </w:tcBorders>
            <w:vAlign w:val="center"/>
          </w:tcPr>
          <w:p w:rsidR="00D67EA3" w:rsidRPr="000D05D0" w:rsidRDefault="003B5374">
            <w:pPr>
              <w:adjustRightInd w:val="0"/>
              <w:snapToGrid w:val="0"/>
              <w:spacing w:line="360" w:lineRule="auto"/>
              <w:jc w:val="both"/>
              <w:textAlignment w:val="center"/>
              <w:rPr>
                <w:rFonts w:ascii="Book Antiqua" w:eastAsia="仿宋" w:hAnsi="Book Antiqua"/>
                <w:bCs/>
              </w:rPr>
            </w:pPr>
            <w:r w:rsidRPr="000D05D0">
              <w:rPr>
                <w:rFonts w:ascii="Book Antiqua" w:eastAsia="仿宋" w:hAnsi="Book Antiqua"/>
              </w:rPr>
              <w:t>9.9 ± 8.8</w:t>
            </w:r>
          </w:p>
        </w:tc>
      </w:tr>
      <w:tr w:rsidR="00D67EA3" w:rsidRPr="000D05D0">
        <w:trPr>
          <w:trHeight w:val="286"/>
          <w:jc w:val="center"/>
        </w:trPr>
        <w:tc>
          <w:tcPr>
            <w:tcW w:w="1146" w:type="pct"/>
            <w:vAlign w:val="center"/>
          </w:tcPr>
          <w:p w:rsidR="00D67EA3" w:rsidRPr="000D05D0" w:rsidRDefault="003B5374">
            <w:pPr>
              <w:adjustRightInd w:val="0"/>
              <w:snapToGrid w:val="0"/>
              <w:spacing w:line="360" w:lineRule="auto"/>
              <w:jc w:val="both"/>
              <w:textAlignment w:val="center"/>
              <w:rPr>
                <w:rFonts w:ascii="Book Antiqua" w:eastAsia="仿宋" w:hAnsi="Book Antiqua"/>
              </w:rPr>
            </w:pPr>
            <w:r w:rsidRPr="000D05D0">
              <w:rPr>
                <w:rFonts w:ascii="Book Antiqua" w:eastAsia="仿宋" w:hAnsi="Book Antiqua"/>
              </w:rPr>
              <w:t>I</w:t>
            </w:r>
          </w:p>
        </w:tc>
        <w:tc>
          <w:tcPr>
            <w:tcW w:w="963" w:type="pct"/>
            <w:vAlign w:val="center"/>
          </w:tcPr>
          <w:p w:rsidR="00D67EA3" w:rsidRPr="000D05D0" w:rsidRDefault="003B5374">
            <w:pPr>
              <w:adjustRightInd w:val="0"/>
              <w:snapToGrid w:val="0"/>
              <w:spacing w:line="360" w:lineRule="auto"/>
              <w:jc w:val="both"/>
              <w:textAlignment w:val="center"/>
              <w:rPr>
                <w:rFonts w:ascii="Book Antiqua" w:eastAsia="仿宋" w:hAnsi="Book Antiqua"/>
              </w:rPr>
            </w:pPr>
            <w:r w:rsidRPr="000D05D0">
              <w:rPr>
                <w:rFonts w:ascii="Book Antiqua" w:eastAsia="仿宋" w:hAnsi="Book Antiqua"/>
              </w:rPr>
              <w:t>252</w:t>
            </w:r>
          </w:p>
        </w:tc>
        <w:tc>
          <w:tcPr>
            <w:tcW w:w="964" w:type="pct"/>
            <w:vAlign w:val="center"/>
          </w:tcPr>
          <w:p w:rsidR="00D67EA3" w:rsidRPr="000D05D0" w:rsidRDefault="003B5374">
            <w:pPr>
              <w:adjustRightInd w:val="0"/>
              <w:snapToGrid w:val="0"/>
              <w:spacing w:line="360" w:lineRule="auto"/>
              <w:jc w:val="both"/>
              <w:textAlignment w:val="center"/>
              <w:rPr>
                <w:rFonts w:ascii="Book Antiqua" w:eastAsia="仿宋" w:hAnsi="Book Antiqua"/>
              </w:rPr>
            </w:pPr>
            <w:r w:rsidRPr="000D05D0">
              <w:rPr>
                <w:rFonts w:ascii="Book Antiqua" w:eastAsia="仿宋" w:hAnsi="Book Antiqua"/>
              </w:rPr>
              <w:t>79.2 ± 80.7</w:t>
            </w:r>
            <w:r w:rsidRPr="000D05D0">
              <w:rPr>
                <w:rFonts w:ascii="Book Antiqua" w:eastAsia="仿宋" w:hAnsi="Book Antiqua"/>
                <w:vertAlign w:val="superscript"/>
              </w:rPr>
              <w:t>1</w:t>
            </w:r>
          </w:p>
        </w:tc>
        <w:tc>
          <w:tcPr>
            <w:tcW w:w="963" w:type="pct"/>
            <w:vAlign w:val="center"/>
          </w:tcPr>
          <w:p w:rsidR="00D67EA3" w:rsidRPr="000D05D0" w:rsidRDefault="003B5374">
            <w:pPr>
              <w:adjustRightInd w:val="0"/>
              <w:snapToGrid w:val="0"/>
              <w:spacing w:line="360" w:lineRule="auto"/>
              <w:jc w:val="both"/>
              <w:textAlignment w:val="center"/>
              <w:rPr>
                <w:rFonts w:ascii="Book Antiqua" w:eastAsia="仿宋" w:hAnsi="Book Antiqua"/>
              </w:rPr>
            </w:pPr>
            <w:r w:rsidRPr="000D05D0">
              <w:rPr>
                <w:rFonts w:ascii="Book Antiqua" w:eastAsia="仿宋" w:hAnsi="Book Antiqua"/>
              </w:rPr>
              <w:t>8.1 ± 8.4</w:t>
            </w:r>
          </w:p>
        </w:tc>
        <w:tc>
          <w:tcPr>
            <w:tcW w:w="964" w:type="pct"/>
            <w:vAlign w:val="center"/>
          </w:tcPr>
          <w:p w:rsidR="00D67EA3" w:rsidRPr="000D05D0" w:rsidRDefault="003B5374">
            <w:pPr>
              <w:adjustRightInd w:val="0"/>
              <w:snapToGrid w:val="0"/>
              <w:spacing w:line="360" w:lineRule="auto"/>
              <w:jc w:val="both"/>
              <w:textAlignment w:val="center"/>
              <w:rPr>
                <w:rFonts w:ascii="Book Antiqua" w:eastAsia="仿宋" w:hAnsi="Book Antiqua"/>
              </w:rPr>
            </w:pPr>
            <w:r w:rsidRPr="000D05D0">
              <w:rPr>
                <w:rFonts w:ascii="Book Antiqua" w:eastAsia="仿宋" w:hAnsi="Book Antiqua"/>
              </w:rPr>
              <w:t>9.0 ± 8.3</w:t>
            </w:r>
          </w:p>
        </w:tc>
      </w:tr>
      <w:tr w:rsidR="00D67EA3" w:rsidRPr="000D05D0">
        <w:trPr>
          <w:trHeight w:val="286"/>
          <w:jc w:val="center"/>
        </w:trPr>
        <w:tc>
          <w:tcPr>
            <w:tcW w:w="1146" w:type="pct"/>
            <w:vAlign w:val="center"/>
          </w:tcPr>
          <w:p w:rsidR="00D67EA3" w:rsidRPr="000D05D0" w:rsidRDefault="003B5374">
            <w:pPr>
              <w:adjustRightInd w:val="0"/>
              <w:snapToGrid w:val="0"/>
              <w:spacing w:line="360" w:lineRule="auto"/>
              <w:jc w:val="both"/>
              <w:textAlignment w:val="center"/>
              <w:rPr>
                <w:rFonts w:ascii="Book Antiqua" w:eastAsia="仿宋" w:hAnsi="Book Antiqua"/>
              </w:rPr>
            </w:pPr>
            <w:r w:rsidRPr="000D05D0">
              <w:rPr>
                <w:rFonts w:ascii="Book Antiqua" w:eastAsia="仿宋" w:hAnsi="Book Antiqua"/>
              </w:rPr>
              <w:t>II</w:t>
            </w:r>
          </w:p>
        </w:tc>
        <w:tc>
          <w:tcPr>
            <w:tcW w:w="963" w:type="pct"/>
            <w:vAlign w:val="center"/>
          </w:tcPr>
          <w:p w:rsidR="00D67EA3" w:rsidRPr="000D05D0" w:rsidRDefault="003B5374">
            <w:pPr>
              <w:adjustRightInd w:val="0"/>
              <w:snapToGrid w:val="0"/>
              <w:spacing w:line="360" w:lineRule="auto"/>
              <w:jc w:val="both"/>
              <w:textAlignment w:val="center"/>
              <w:rPr>
                <w:rFonts w:ascii="Book Antiqua" w:eastAsia="仿宋" w:hAnsi="Book Antiqua"/>
              </w:rPr>
            </w:pPr>
            <w:r w:rsidRPr="000D05D0">
              <w:rPr>
                <w:rFonts w:ascii="Book Antiqua" w:eastAsia="仿宋" w:hAnsi="Book Antiqua"/>
              </w:rPr>
              <w:t>89</w:t>
            </w:r>
          </w:p>
        </w:tc>
        <w:tc>
          <w:tcPr>
            <w:tcW w:w="964" w:type="pct"/>
            <w:vAlign w:val="center"/>
          </w:tcPr>
          <w:p w:rsidR="00D67EA3" w:rsidRPr="000D05D0" w:rsidRDefault="003B5374">
            <w:pPr>
              <w:adjustRightInd w:val="0"/>
              <w:snapToGrid w:val="0"/>
              <w:spacing w:line="360" w:lineRule="auto"/>
              <w:jc w:val="both"/>
              <w:textAlignment w:val="center"/>
              <w:rPr>
                <w:rFonts w:ascii="Book Antiqua" w:eastAsia="仿宋" w:hAnsi="Book Antiqua"/>
              </w:rPr>
            </w:pPr>
            <w:r w:rsidRPr="000D05D0">
              <w:rPr>
                <w:rFonts w:ascii="Book Antiqua" w:eastAsia="仿宋" w:hAnsi="Book Antiqua"/>
              </w:rPr>
              <w:t>66.4 ± 76.5</w:t>
            </w:r>
            <w:r w:rsidRPr="000D05D0">
              <w:rPr>
                <w:rFonts w:ascii="Book Antiqua" w:eastAsia="仿宋" w:hAnsi="Book Antiqua"/>
                <w:vertAlign w:val="superscript"/>
              </w:rPr>
              <w:t>1</w:t>
            </w:r>
          </w:p>
        </w:tc>
        <w:tc>
          <w:tcPr>
            <w:tcW w:w="963" w:type="pct"/>
            <w:vAlign w:val="center"/>
          </w:tcPr>
          <w:p w:rsidR="00D67EA3" w:rsidRPr="000D05D0" w:rsidRDefault="003B5374">
            <w:pPr>
              <w:adjustRightInd w:val="0"/>
              <w:snapToGrid w:val="0"/>
              <w:spacing w:line="360" w:lineRule="auto"/>
              <w:jc w:val="both"/>
              <w:textAlignment w:val="center"/>
              <w:rPr>
                <w:rFonts w:ascii="Book Antiqua" w:eastAsia="仿宋" w:hAnsi="Book Antiqua"/>
              </w:rPr>
            </w:pPr>
            <w:r w:rsidRPr="000D05D0">
              <w:rPr>
                <w:rFonts w:ascii="Book Antiqua" w:eastAsia="仿宋" w:hAnsi="Book Antiqua"/>
              </w:rPr>
              <w:t>8.8 ± 7.6</w:t>
            </w:r>
          </w:p>
        </w:tc>
        <w:tc>
          <w:tcPr>
            <w:tcW w:w="964" w:type="pct"/>
            <w:vAlign w:val="center"/>
          </w:tcPr>
          <w:p w:rsidR="00D67EA3" w:rsidRPr="000D05D0" w:rsidRDefault="003B5374">
            <w:pPr>
              <w:adjustRightInd w:val="0"/>
              <w:snapToGrid w:val="0"/>
              <w:spacing w:line="360" w:lineRule="auto"/>
              <w:jc w:val="both"/>
              <w:textAlignment w:val="center"/>
              <w:rPr>
                <w:rFonts w:ascii="Book Antiqua" w:eastAsia="仿宋" w:hAnsi="Book Antiqua"/>
              </w:rPr>
            </w:pPr>
            <w:r w:rsidRPr="000D05D0">
              <w:rPr>
                <w:rFonts w:ascii="Book Antiqua" w:eastAsia="仿宋" w:hAnsi="Book Antiqua"/>
              </w:rPr>
              <w:t>7.3 ± 6.3</w:t>
            </w:r>
            <w:r w:rsidRPr="000D05D0">
              <w:rPr>
                <w:rFonts w:ascii="Book Antiqua" w:eastAsia="仿宋" w:hAnsi="Book Antiqua"/>
                <w:vertAlign w:val="superscript"/>
              </w:rPr>
              <w:t>1,2,3</w:t>
            </w:r>
          </w:p>
        </w:tc>
      </w:tr>
      <w:tr w:rsidR="00D67EA3" w:rsidRPr="000D05D0">
        <w:trPr>
          <w:trHeight w:val="286"/>
          <w:jc w:val="center"/>
        </w:trPr>
        <w:tc>
          <w:tcPr>
            <w:tcW w:w="1146" w:type="pct"/>
            <w:vAlign w:val="center"/>
          </w:tcPr>
          <w:p w:rsidR="00D67EA3" w:rsidRPr="000D05D0" w:rsidRDefault="003B5374">
            <w:pPr>
              <w:adjustRightInd w:val="0"/>
              <w:snapToGrid w:val="0"/>
              <w:spacing w:line="360" w:lineRule="auto"/>
              <w:jc w:val="both"/>
              <w:textAlignment w:val="center"/>
              <w:rPr>
                <w:rFonts w:ascii="Book Antiqua" w:eastAsia="仿宋" w:hAnsi="Book Antiqua"/>
              </w:rPr>
            </w:pPr>
            <w:r w:rsidRPr="000D05D0">
              <w:rPr>
                <w:rFonts w:ascii="Book Antiqua" w:eastAsia="仿宋" w:hAnsi="Book Antiqua"/>
              </w:rPr>
              <w:t>III</w:t>
            </w:r>
          </w:p>
        </w:tc>
        <w:tc>
          <w:tcPr>
            <w:tcW w:w="963" w:type="pct"/>
            <w:vAlign w:val="center"/>
          </w:tcPr>
          <w:p w:rsidR="00D67EA3" w:rsidRPr="000D05D0" w:rsidRDefault="003B5374">
            <w:pPr>
              <w:adjustRightInd w:val="0"/>
              <w:snapToGrid w:val="0"/>
              <w:spacing w:line="360" w:lineRule="auto"/>
              <w:jc w:val="both"/>
              <w:textAlignment w:val="center"/>
              <w:rPr>
                <w:rFonts w:ascii="Book Antiqua" w:eastAsia="仿宋" w:hAnsi="Book Antiqua"/>
              </w:rPr>
            </w:pPr>
            <w:r w:rsidRPr="000D05D0">
              <w:rPr>
                <w:rFonts w:ascii="Book Antiqua" w:eastAsia="仿宋" w:hAnsi="Book Antiqua"/>
              </w:rPr>
              <w:t>41</w:t>
            </w:r>
          </w:p>
        </w:tc>
        <w:tc>
          <w:tcPr>
            <w:tcW w:w="964" w:type="pct"/>
            <w:vAlign w:val="center"/>
          </w:tcPr>
          <w:p w:rsidR="00D67EA3" w:rsidRPr="000D05D0" w:rsidRDefault="003B5374">
            <w:pPr>
              <w:adjustRightInd w:val="0"/>
              <w:snapToGrid w:val="0"/>
              <w:spacing w:line="360" w:lineRule="auto"/>
              <w:jc w:val="both"/>
              <w:textAlignment w:val="center"/>
              <w:rPr>
                <w:rFonts w:ascii="Book Antiqua" w:eastAsia="仿宋" w:hAnsi="Book Antiqua"/>
              </w:rPr>
            </w:pPr>
            <w:r w:rsidRPr="000D05D0">
              <w:rPr>
                <w:rFonts w:ascii="Book Antiqua" w:eastAsia="仿宋" w:hAnsi="Book Antiqua"/>
              </w:rPr>
              <w:t>56.3 ± 45.1</w:t>
            </w:r>
            <w:r w:rsidRPr="000D05D0">
              <w:rPr>
                <w:rFonts w:ascii="Book Antiqua" w:eastAsia="仿宋" w:hAnsi="Book Antiqua"/>
                <w:vertAlign w:val="superscript"/>
              </w:rPr>
              <w:t>1,2</w:t>
            </w:r>
          </w:p>
        </w:tc>
        <w:tc>
          <w:tcPr>
            <w:tcW w:w="963" w:type="pct"/>
            <w:vAlign w:val="center"/>
          </w:tcPr>
          <w:p w:rsidR="00D67EA3" w:rsidRPr="000D05D0" w:rsidRDefault="003B5374">
            <w:pPr>
              <w:adjustRightInd w:val="0"/>
              <w:snapToGrid w:val="0"/>
              <w:spacing w:line="360" w:lineRule="auto"/>
              <w:jc w:val="both"/>
              <w:textAlignment w:val="center"/>
              <w:rPr>
                <w:rFonts w:ascii="Book Antiqua" w:eastAsia="仿宋" w:hAnsi="Book Antiqua"/>
              </w:rPr>
            </w:pPr>
            <w:r w:rsidRPr="000D05D0">
              <w:rPr>
                <w:rFonts w:ascii="Book Antiqua" w:eastAsia="仿宋" w:hAnsi="Book Antiqua"/>
              </w:rPr>
              <w:t>9.5 ± 6.7</w:t>
            </w:r>
            <w:r w:rsidRPr="000D05D0">
              <w:rPr>
                <w:rFonts w:ascii="Book Antiqua" w:eastAsia="仿宋" w:hAnsi="Book Antiqua"/>
                <w:vertAlign w:val="superscript"/>
              </w:rPr>
              <w:t>2</w:t>
            </w:r>
          </w:p>
        </w:tc>
        <w:tc>
          <w:tcPr>
            <w:tcW w:w="964" w:type="pct"/>
            <w:vAlign w:val="center"/>
          </w:tcPr>
          <w:p w:rsidR="00D67EA3" w:rsidRPr="000D05D0" w:rsidRDefault="003B5374">
            <w:pPr>
              <w:adjustRightInd w:val="0"/>
              <w:snapToGrid w:val="0"/>
              <w:spacing w:line="360" w:lineRule="auto"/>
              <w:jc w:val="both"/>
              <w:textAlignment w:val="center"/>
              <w:rPr>
                <w:rFonts w:ascii="Book Antiqua" w:eastAsia="仿宋" w:hAnsi="Book Antiqua"/>
              </w:rPr>
            </w:pPr>
            <w:r w:rsidRPr="000D05D0">
              <w:rPr>
                <w:rFonts w:ascii="Book Antiqua" w:eastAsia="仿宋" w:hAnsi="Book Antiqua"/>
              </w:rPr>
              <w:t>6.3 ± 4.1</w:t>
            </w:r>
            <w:r w:rsidRPr="000D05D0">
              <w:rPr>
                <w:rFonts w:ascii="Book Antiqua" w:eastAsia="仿宋" w:hAnsi="Book Antiqua"/>
                <w:vertAlign w:val="superscript"/>
              </w:rPr>
              <w:t>1,2,3</w:t>
            </w:r>
          </w:p>
        </w:tc>
      </w:tr>
      <w:tr w:rsidR="00D67EA3" w:rsidRPr="000D05D0">
        <w:trPr>
          <w:trHeight w:val="286"/>
          <w:jc w:val="center"/>
        </w:trPr>
        <w:tc>
          <w:tcPr>
            <w:tcW w:w="1146" w:type="pct"/>
            <w:tcBorders>
              <w:bottom w:val="single" w:sz="4" w:space="0" w:color="auto"/>
            </w:tcBorders>
            <w:vAlign w:val="center"/>
          </w:tcPr>
          <w:p w:rsidR="00D67EA3" w:rsidRPr="000D05D0" w:rsidRDefault="003B5374">
            <w:pPr>
              <w:adjustRightInd w:val="0"/>
              <w:snapToGrid w:val="0"/>
              <w:spacing w:line="360" w:lineRule="auto"/>
              <w:jc w:val="both"/>
              <w:textAlignment w:val="center"/>
              <w:rPr>
                <w:rFonts w:ascii="Book Antiqua" w:eastAsia="仿宋" w:hAnsi="Book Antiqua"/>
              </w:rPr>
            </w:pPr>
            <w:r w:rsidRPr="000D05D0">
              <w:rPr>
                <w:rFonts w:ascii="Book Antiqua" w:eastAsia="仿宋" w:hAnsi="Book Antiqua"/>
              </w:rPr>
              <w:t>IV</w:t>
            </w:r>
          </w:p>
        </w:tc>
        <w:tc>
          <w:tcPr>
            <w:tcW w:w="963" w:type="pct"/>
            <w:tcBorders>
              <w:bottom w:val="single" w:sz="4" w:space="0" w:color="auto"/>
            </w:tcBorders>
            <w:vAlign w:val="center"/>
          </w:tcPr>
          <w:p w:rsidR="00D67EA3" w:rsidRPr="000D05D0" w:rsidRDefault="003B5374">
            <w:pPr>
              <w:adjustRightInd w:val="0"/>
              <w:snapToGrid w:val="0"/>
              <w:spacing w:line="360" w:lineRule="auto"/>
              <w:jc w:val="both"/>
              <w:textAlignment w:val="center"/>
              <w:rPr>
                <w:rFonts w:ascii="Book Antiqua" w:eastAsia="仿宋" w:hAnsi="Book Antiqua"/>
              </w:rPr>
            </w:pPr>
            <w:r w:rsidRPr="000D05D0">
              <w:rPr>
                <w:rFonts w:ascii="Book Antiqua" w:eastAsia="仿宋" w:hAnsi="Book Antiqua"/>
              </w:rPr>
              <w:t>8</w:t>
            </w:r>
          </w:p>
        </w:tc>
        <w:tc>
          <w:tcPr>
            <w:tcW w:w="964" w:type="pct"/>
            <w:tcBorders>
              <w:bottom w:val="single" w:sz="4" w:space="0" w:color="auto"/>
            </w:tcBorders>
            <w:vAlign w:val="center"/>
          </w:tcPr>
          <w:p w:rsidR="00D67EA3" w:rsidRPr="000D05D0" w:rsidRDefault="003B5374">
            <w:pPr>
              <w:adjustRightInd w:val="0"/>
              <w:snapToGrid w:val="0"/>
              <w:spacing w:line="360" w:lineRule="auto"/>
              <w:jc w:val="both"/>
              <w:textAlignment w:val="center"/>
              <w:rPr>
                <w:rFonts w:ascii="Book Antiqua" w:eastAsia="仿宋" w:hAnsi="Book Antiqua"/>
              </w:rPr>
            </w:pPr>
            <w:r w:rsidRPr="000D05D0">
              <w:rPr>
                <w:rFonts w:ascii="Book Antiqua" w:eastAsia="仿宋" w:hAnsi="Book Antiqua"/>
              </w:rPr>
              <w:t>60.8 ± 26.4</w:t>
            </w:r>
            <w:r w:rsidRPr="000D05D0">
              <w:rPr>
                <w:rFonts w:ascii="Book Antiqua" w:eastAsia="仿宋" w:hAnsi="Book Antiqua"/>
                <w:vertAlign w:val="superscript"/>
              </w:rPr>
              <w:t>1,2</w:t>
            </w:r>
          </w:p>
        </w:tc>
        <w:tc>
          <w:tcPr>
            <w:tcW w:w="963" w:type="pct"/>
            <w:tcBorders>
              <w:bottom w:val="single" w:sz="4" w:space="0" w:color="auto"/>
            </w:tcBorders>
            <w:vAlign w:val="center"/>
          </w:tcPr>
          <w:p w:rsidR="00D67EA3" w:rsidRPr="000D05D0" w:rsidRDefault="003B5374">
            <w:pPr>
              <w:adjustRightInd w:val="0"/>
              <w:snapToGrid w:val="0"/>
              <w:spacing w:line="360" w:lineRule="auto"/>
              <w:jc w:val="both"/>
              <w:textAlignment w:val="center"/>
              <w:rPr>
                <w:rFonts w:ascii="Book Antiqua" w:eastAsia="仿宋" w:hAnsi="Book Antiqua"/>
              </w:rPr>
            </w:pPr>
            <w:r w:rsidRPr="000D05D0">
              <w:rPr>
                <w:rFonts w:ascii="Book Antiqua" w:eastAsia="仿宋" w:hAnsi="Book Antiqua"/>
              </w:rPr>
              <w:t>8.6 ± 11.7</w:t>
            </w:r>
          </w:p>
        </w:tc>
        <w:tc>
          <w:tcPr>
            <w:tcW w:w="964" w:type="pct"/>
            <w:tcBorders>
              <w:bottom w:val="single" w:sz="4" w:space="0" w:color="auto"/>
            </w:tcBorders>
            <w:vAlign w:val="center"/>
          </w:tcPr>
          <w:p w:rsidR="00D67EA3" w:rsidRPr="000D05D0" w:rsidRDefault="003B5374">
            <w:pPr>
              <w:adjustRightInd w:val="0"/>
              <w:snapToGrid w:val="0"/>
              <w:spacing w:line="360" w:lineRule="auto"/>
              <w:jc w:val="both"/>
              <w:textAlignment w:val="center"/>
              <w:rPr>
                <w:rFonts w:ascii="Book Antiqua" w:eastAsia="仿宋" w:hAnsi="Book Antiqua"/>
              </w:rPr>
            </w:pPr>
            <w:r w:rsidRPr="000D05D0">
              <w:rPr>
                <w:rFonts w:ascii="Book Antiqua" w:eastAsia="仿宋" w:hAnsi="Book Antiqua"/>
              </w:rPr>
              <w:t>6.7 ± 18.8</w:t>
            </w:r>
          </w:p>
        </w:tc>
      </w:tr>
    </w:tbl>
    <w:p w:rsidR="00D67EA3" w:rsidRPr="000D05D0" w:rsidRDefault="003B5374">
      <w:pPr>
        <w:adjustRightInd w:val="0"/>
        <w:snapToGrid w:val="0"/>
        <w:spacing w:line="360" w:lineRule="auto"/>
        <w:jc w:val="both"/>
        <w:rPr>
          <w:rFonts w:ascii="Book Antiqua" w:eastAsia="仿宋" w:hAnsi="Book Antiqua"/>
        </w:rPr>
      </w:pPr>
      <w:r w:rsidRPr="000D05D0">
        <w:rPr>
          <w:rFonts w:ascii="Book Antiqua" w:eastAsia="仿宋" w:hAnsi="Book Antiqua"/>
          <w:vertAlign w:val="superscript"/>
        </w:rPr>
        <w:t>1</w:t>
      </w:r>
      <w:r w:rsidRPr="000D05D0">
        <w:rPr>
          <w:rFonts w:ascii="Book Antiqua" w:eastAsia="仿宋" w:hAnsi="Book Antiqua"/>
          <w:i/>
          <w:iCs/>
        </w:rPr>
        <w:t>P</w:t>
      </w:r>
      <w:r w:rsidRPr="000D05D0">
        <w:rPr>
          <w:rFonts w:ascii="Book Antiqua" w:eastAsia="仿宋" w:hAnsi="Book Antiqua"/>
        </w:rPr>
        <w:t xml:space="preserve"> &lt; 0.05, compared with the OLGIM-0 group.</w:t>
      </w:r>
    </w:p>
    <w:p w:rsidR="00D67EA3" w:rsidRPr="000D05D0" w:rsidRDefault="003B5374">
      <w:pPr>
        <w:adjustRightInd w:val="0"/>
        <w:snapToGrid w:val="0"/>
        <w:spacing w:line="360" w:lineRule="auto"/>
        <w:jc w:val="both"/>
        <w:rPr>
          <w:rFonts w:ascii="Book Antiqua" w:eastAsia="仿宋" w:hAnsi="Book Antiqua"/>
          <w:vertAlign w:val="superscript"/>
        </w:rPr>
      </w:pPr>
      <w:r w:rsidRPr="000D05D0">
        <w:rPr>
          <w:rFonts w:ascii="Book Antiqua" w:eastAsia="仿宋" w:hAnsi="Book Antiqua"/>
          <w:vertAlign w:val="superscript"/>
        </w:rPr>
        <w:t>2</w:t>
      </w:r>
      <w:r w:rsidRPr="000D05D0">
        <w:rPr>
          <w:rFonts w:ascii="Book Antiqua" w:eastAsia="仿宋" w:hAnsi="Book Antiqua"/>
          <w:i/>
          <w:iCs/>
        </w:rPr>
        <w:t>P</w:t>
      </w:r>
      <w:r w:rsidRPr="000D05D0">
        <w:rPr>
          <w:rFonts w:ascii="Book Antiqua" w:eastAsia="仿宋" w:hAnsi="Book Antiqua"/>
        </w:rPr>
        <w:t xml:space="preserve"> &lt; 0.05, compared with the OLGIM-I group.</w:t>
      </w:r>
    </w:p>
    <w:p w:rsidR="00D67EA3" w:rsidRPr="000D05D0" w:rsidRDefault="003B5374">
      <w:pPr>
        <w:adjustRightInd w:val="0"/>
        <w:snapToGrid w:val="0"/>
        <w:spacing w:line="360" w:lineRule="auto"/>
        <w:jc w:val="both"/>
        <w:rPr>
          <w:rFonts w:ascii="Book Antiqua" w:eastAsia="仿宋" w:hAnsi="Book Antiqua"/>
        </w:rPr>
      </w:pPr>
      <w:r w:rsidRPr="000D05D0">
        <w:rPr>
          <w:rFonts w:ascii="Book Antiqua" w:eastAsia="仿宋" w:hAnsi="Book Antiqua"/>
          <w:vertAlign w:val="superscript"/>
        </w:rPr>
        <w:t>3</w:t>
      </w:r>
      <w:r w:rsidRPr="000D05D0">
        <w:rPr>
          <w:rFonts w:ascii="Book Antiqua" w:eastAsia="仿宋" w:hAnsi="Book Antiqua"/>
          <w:i/>
          <w:iCs/>
        </w:rPr>
        <w:t>P</w:t>
      </w:r>
      <w:r w:rsidRPr="000D05D0">
        <w:rPr>
          <w:rFonts w:ascii="Book Antiqua" w:eastAsia="仿宋" w:hAnsi="Book Antiqua"/>
        </w:rPr>
        <w:t xml:space="preserve"> &lt; 0.05, compared with the OLGIM-II group.</w:t>
      </w:r>
    </w:p>
    <w:p w:rsidR="00D67EA3" w:rsidRPr="000D05D0" w:rsidRDefault="003B5374">
      <w:pPr>
        <w:adjustRightInd w:val="0"/>
        <w:snapToGrid w:val="0"/>
        <w:spacing w:line="360" w:lineRule="auto"/>
        <w:jc w:val="both"/>
        <w:rPr>
          <w:rFonts w:ascii="Book Antiqua" w:eastAsia="仿宋" w:hAnsi="Book Antiqua"/>
        </w:rPr>
        <w:sectPr w:rsidR="00D67EA3" w:rsidRPr="000D05D0">
          <w:footerReference w:type="default" r:id="rId12"/>
          <w:pgSz w:w="12240" w:h="15840"/>
          <w:pgMar w:top="1440" w:right="1440" w:bottom="1440" w:left="1440" w:header="720" w:footer="720" w:gutter="0"/>
          <w:cols w:space="720"/>
          <w:docGrid w:linePitch="360"/>
        </w:sectPr>
      </w:pPr>
      <w:r w:rsidRPr="000D05D0">
        <w:rPr>
          <w:rFonts w:ascii="Book Antiqua" w:eastAsia="仿宋" w:hAnsi="Book Antiqua"/>
        </w:rPr>
        <w:t>OLGA: Operative Link for Gastritis Assessment; PG: Pepsinogen; PGR: Pepsinogen I/</w:t>
      </w:r>
      <w:r w:rsidRPr="000D05D0">
        <w:rPr>
          <w:rFonts w:ascii="Book Antiqua" w:eastAsia="仿宋" w:hAnsi="Book Antiqua"/>
          <w:lang w:eastAsia="zh-CN"/>
        </w:rPr>
        <w:t>p</w:t>
      </w:r>
      <w:r w:rsidRPr="000D05D0">
        <w:rPr>
          <w:rFonts w:ascii="Book Antiqua" w:eastAsia="仿宋" w:hAnsi="Book Antiqua"/>
        </w:rPr>
        <w:t>epsinogen II ratio.</w:t>
      </w:r>
    </w:p>
    <w:p w:rsidR="00D67EA3" w:rsidRPr="000D05D0" w:rsidRDefault="003B5374">
      <w:pPr>
        <w:adjustRightInd w:val="0"/>
        <w:snapToGrid w:val="0"/>
        <w:spacing w:line="360" w:lineRule="auto"/>
        <w:jc w:val="both"/>
        <w:rPr>
          <w:rFonts w:ascii="Book Antiqua" w:eastAsia="仿宋" w:hAnsi="Book Antiqua"/>
          <w:b/>
        </w:rPr>
      </w:pPr>
      <w:r w:rsidRPr="000D05D0">
        <w:rPr>
          <w:rFonts w:ascii="Book Antiqua" w:eastAsia="仿宋" w:hAnsi="Book Antiqua"/>
          <w:b/>
        </w:rPr>
        <w:lastRenderedPageBreak/>
        <w:t>Table 4 Age, sex</w:t>
      </w:r>
      <w:r w:rsidRPr="000D05D0">
        <w:rPr>
          <w:rFonts w:ascii="Book Antiqua" w:eastAsia="仿宋" w:hAnsi="Book Antiqua" w:hint="eastAsia"/>
          <w:b/>
          <w:lang w:eastAsia="zh-CN"/>
        </w:rPr>
        <w:t>,</w:t>
      </w:r>
      <w:r w:rsidRPr="000D05D0">
        <w:rPr>
          <w:rFonts w:ascii="Book Antiqua" w:eastAsia="仿宋" w:hAnsi="Book Antiqua"/>
          <w:b/>
        </w:rPr>
        <w:t xml:space="preserve"> and presence of </w:t>
      </w:r>
      <w:r w:rsidRPr="000D05D0">
        <w:rPr>
          <w:rFonts w:ascii="Book Antiqua" w:eastAsia="仿宋" w:hAnsi="Book Antiqua"/>
          <w:b/>
          <w:i/>
          <w:iCs/>
        </w:rPr>
        <w:t>Helicobacter pylori</w:t>
      </w:r>
      <w:r w:rsidRPr="000D05D0">
        <w:rPr>
          <w:rFonts w:ascii="Book Antiqua" w:eastAsia="仿宋" w:hAnsi="Book Antiqua"/>
          <w:b/>
        </w:rPr>
        <w:t xml:space="preserve"> infection in different Operative Link for Gastritis Assessment groups, </w:t>
      </w:r>
      <w:r w:rsidRPr="000D05D0">
        <w:rPr>
          <w:rFonts w:ascii="Book Antiqua" w:eastAsia="仿宋" w:hAnsi="Book Antiqua"/>
          <w:b/>
          <w:i/>
          <w:iCs/>
        </w:rPr>
        <w:t>n</w:t>
      </w:r>
      <w:r w:rsidRPr="000D05D0">
        <w:rPr>
          <w:rFonts w:ascii="Book Antiqua" w:eastAsia="仿宋" w:hAnsi="Book Antiqua"/>
          <w:b/>
        </w:rPr>
        <w:t xml:space="preserve"> (%)</w:t>
      </w:r>
    </w:p>
    <w:tbl>
      <w:tblPr>
        <w:tblW w:w="5000" w:type="pct"/>
        <w:jc w:val="center"/>
        <w:tblLook w:val="04A0" w:firstRow="1" w:lastRow="0" w:firstColumn="1" w:lastColumn="0" w:noHBand="0" w:noVBand="1"/>
      </w:tblPr>
      <w:tblGrid>
        <w:gridCol w:w="4019"/>
        <w:gridCol w:w="1665"/>
        <w:gridCol w:w="1900"/>
        <w:gridCol w:w="1795"/>
        <w:gridCol w:w="1900"/>
        <w:gridCol w:w="1897"/>
      </w:tblGrid>
      <w:tr w:rsidR="00D67EA3" w:rsidRPr="000D05D0">
        <w:trPr>
          <w:cantSplit/>
          <w:trHeight w:val="38"/>
          <w:jc w:val="center"/>
        </w:trPr>
        <w:tc>
          <w:tcPr>
            <w:tcW w:w="1525" w:type="pct"/>
            <w:tcBorders>
              <w:top w:val="single" w:sz="4" w:space="0" w:color="auto"/>
              <w:bottom w:val="single" w:sz="4" w:space="0" w:color="auto"/>
            </w:tcBorders>
          </w:tcPr>
          <w:p w:rsidR="00D67EA3" w:rsidRPr="000D05D0" w:rsidRDefault="003B5374">
            <w:pPr>
              <w:adjustRightInd w:val="0"/>
              <w:snapToGrid w:val="0"/>
              <w:spacing w:line="360" w:lineRule="auto"/>
              <w:jc w:val="both"/>
              <w:rPr>
                <w:rFonts w:ascii="Book Antiqua" w:eastAsia="仿宋" w:hAnsi="Book Antiqua"/>
                <w:b/>
              </w:rPr>
            </w:pPr>
            <w:r w:rsidRPr="000D05D0">
              <w:rPr>
                <w:rFonts w:ascii="Book Antiqua" w:eastAsia="仿宋" w:hAnsi="Book Antiqua"/>
                <w:b/>
              </w:rPr>
              <w:t>OLGA grade</w:t>
            </w:r>
          </w:p>
        </w:tc>
        <w:tc>
          <w:tcPr>
            <w:tcW w:w="632" w:type="pct"/>
            <w:tcBorders>
              <w:top w:val="single" w:sz="4" w:space="0" w:color="auto"/>
              <w:bottom w:val="single" w:sz="4" w:space="0" w:color="auto"/>
            </w:tcBorders>
            <w:shd w:val="clear" w:color="auto" w:fill="auto"/>
          </w:tcPr>
          <w:p w:rsidR="00D67EA3" w:rsidRPr="000D05D0" w:rsidRDefault="003B5374">
            <w:pPr>
              <w:adjustRightInd w:val="0"/>
              <w:snapToGrid w:val="0"/>
              <w:spacing w:line="360" w:lineRule="auto"/>
              <w:jc w:val="both"/>
              <w:rPr>
                <w:rFonts w:ascii="Book Antiqua" w:eastAsia="仿宋" w:hAnsi="Book Antiqua"/>
                <w:b/>
              </w:rPr>
            </w:pPr>
            <w:r w:rsidRPr="000D05D0">
              <w:rPr>
                <w:rFonts w:ascii="Book Antiqua" w:eastAsia="仿宋" w:hAnsi="Book Antiqua"/>
                <w:b/>
              </w:rPr>
              <w:t xml:space="preserve">0 </w:t>
            </w:r>
          </w:p>
        </w:tc>
        <w:tc>
          <w:tcPr>
            <w:tcW w:w="721" w:type="pct"/>
            <w:tcBorders>
              <w:top w:val="single" w:sz="4" w:space="0" w:color="auto"/>
              <w:bottom w:val="single" w:sz="4" w:space="0" w:color="auto"/>
            </w:tcBorders>
            <w:shd w:val="clear" w:color="auto" w:fill="auto"/>
          </w:tcPr>
          <w:p w:rsidR="00D67EA3" w:rsidRPr="000D05D0" w:rsidRDefault="003B5374">
            <w:pPr>
              <w:adjustRightInd w:val="0"/>
              <w:snapToGrid w:val="0"/>
              <w:spacing w:line="360" w:lineRule="auto"/>
              <w:jc w:val="both"/>
              <w:rPr>
                <w:rFonts w:ascii="Book Antiqua" w:eastAsia="仿宋" w:hAnsi="Book Antiqua"/>
                <w:b/>
              </w:rPr>
            </w:pPr>
            <w:r w:rsidRPr="000D05D0">
              <w:rPr>
                <w:rFonts w:ascii="Book Antiqua" w:eastAsia="仿宋" w:hAnsi="Book Antiqua"/>
                <w:b/>
              </w:rPr>
              <w:t>I</w:t>
            </w:r>
          </w:p>
        </w:tc>
        <w:tc>
          <w:tcPr>
            <w:tcW w:w="681" w:type="pct"/>
            <w:tcBorders>
              <w:top w:val="single" w:sz="4" w:space="0" w:color="auto"/>
              <w:bottom w:val="single" w:sz="4" w:space="0" w:color="auto"/>
            </w:tcBorders>
            <w:shd w:val="clear" w:color="auto" w:fill="auto"/>
          </w:tcPr>
          <w:p w:rsidR="00D67EA3" w:rsidRPr="000D05D0" w:rsidRDefault="003B5374">
            <w:pPr>
              <w:adjustRightInd w:val="0"/>
              <w:snapToGrid w:val="0"/>
              <w:spacing w:line="360" w:lineRule="auto"/>
              <w:jc w:val="both"/>
              <w:rPr>
                <w:rFonts w:ascii="Book Antiqua" w:eastAsia="仿宋" w:hAnsi="Book Antiqua"/>
                <w:b/>
              </w:rPr>
            </w:pPr>
            <w:r w:rsidRPr="000D05D0">
              <w:rPr>
                <w:rFonts w:ascii="Book Antiqua" w:eastAsia="仿宋" w:hAnsi="Book Antiqua"/>
                <w:b/>
              </w:rPr>
              <w:t>II</w:t>
            </w:r>
          </w:p>
        </w:tc>
        <w:tc>
          <w:tcPr>
            <w:tcW w:w="721" w:type="pct"/>
            <w:tcBorders>
              <w:top w:val="single" w:sz="4" w:space="0" w:color="auto"/>
              <w:bottom w:val="single" w:sz="4" w:space="0" w:color="auto"/>
            </w:tcBorders>
          </w:tcPr>
          <w:p w:rsidR="00D67EA3" w:rsidRPr="000D05D0" w:rsidRDefault="003B5374">
            <w:pPr>
              <w:adjustRightInd w:val="0"/>
              <w:snapToGrid w:val="0"/>
              <w:spacing w:line="360" w:lineRule="auto"/>
              <w:jc w:val="both"/>
              <w:rPr>
                <w:rFonts w:ascii="Book Antiqua" w:eastAsia="仿宋" w:hAnsi="Book Antiqua"/>
                <w:b/>
              </w:rPr>
            </w:pPr>
            <w:r w:rsidRPr="000D05D0">
              <w:rPr>
                <w:rFonts w:ascii="Book Antiqua" w:eastAsia="仿宋" w:hAnsi="Book Antiqua"/>
                <w:b/>
              </w:rPr>
              <w:t>III</w:t>
            </w:r>
          </w:p>
        </w:tc>
        <w:tc>
          <w:tcPr>
            <w:tcW w:w="721" w:type="pct"/>
            <w:tcBorders>
              <w:top w:val="single" w:sz="4" w:space="0" w:color="auto"/>
              <w:bottom w:val="single" w:sz="4" w:space="0" w:color="auto"/>
            </w:tcBorders>
          </w:tcPr>
          <w:p w:rsidR="00D67EA3" w:rsidRPr="000D05D0" w:rsidRDefault="003B5374">
            <w:pPr>
              <w:adjustRightInd w:val="0"/>
              <w:snapToGrid w:val="0"/>
              <w:spacing w:line="360" w:lineRule="auto"/>
              <w:jc w:val="both"/>
              <w:rPr>
                <w:rFonts w:ascii="Book Antiqua" w:eastAsia="仿宋" w:hAnsi="Book Antiqua"/>
                <w:b/>
              </w:rPr>
            </w:pPr>
            <w:r w:rsidRPr="000D05D0">
              <w:rPr>
                <w:rFonts w:ascii="Book Antiqua" w:eastAsia="仿宋" w:hAnsi="Book Antiqua"/>
                <w:b/>
              </w:rPr>
              <w:t>IV</w:t>
            </w:r>
          </w:p>
        </w:tc>
      </w:tr>
      <w:tr w:rsidR="00D67EA3" w:rsidRPr="000D05D0">
        <w:trPr>
          <w:trHeight w:val="170"/>
          <w:jc w:val="center"/>
        </w:trPr>
        <w:tc>
          <w:tcPr>
            <w:tcW w:w="1525" w:type="pct"/>
            <w:tcBorders>
              <w:top w:val="single" w:sz="4" w:space="0" w:color="auto"/>
            </w:tcBorders>
          </w:tcPr>
          <w:p w:rsidR="00D67EA3" w:rsidRPr="000D05D0" w:rsidRDefault="003B5374">
            <w:pPr>
              <w:adjustRightInd w:val="0"/>
              <w:snapToGrid w:val="0"/>
              <w:spacing w:line="360" w:lineRule="auto"/>
              <w:jc w:val="both"/>
              <w:rPr>
                <w:rFonts w:ascii="Book Antiqua" w:eastAsia="仿宋" w:hAnsi="Book Antiqua"/>
                <w:bCs/>
              </w:rPr>
            </w:pPr>
            <w:r w:rsidRPr="000D05D0">
              <w:rPr>
                <w:rFonts w:ascii="Book Antiqua" w:eastAsia="仿宋" w:hAnsi="Book Antiqua"/>
                <w:bCs/>
              </w:rPr>
              <w:t>Sex (male)</w:t>
            </w:r>
          </w:p>
        </w:tc>
        <w:tc>
          <w:tcPr>
            <w:tcW w:w="632" w:type="pct"/>
            <w:tcBorders>
              <w:top w:val="single" w:sz="4" w:space="0" w:color="auto"/>
            </w:tcBorders>
            <w:shd w:val="clear" w:color="auto" w:fill="auto"/>
          </w:tcPr>
          <w:p w:rsidR="00D67EA3" w:rsidRPr="000D05D0" w:rsidRDefault="003B5374">
            <w:pPr>
              <w:adjustRightInd w:val="0"/>
              <w:snapToGrid w:val="0"/>
              <w:spacing w:line="360" w:lineRule="auto"/>
              <w:jc w:val="both"/>
              <w:rPr>
                <w:rFonts w:ascii="Book Antiqua" w:eastAsia="仿宋" w:hAnsi="Book Antiqua"/>
                <w:bCs/>
              </w:rPr>
            </w:pPr>
            <w:r w:rsidRPr="000D05D0">
              <w:rPr>
                <w:rFonts w:ascii="Book Antiqua" w:eastAsia="仿宋" w:hAnsi="Book Antiqua"/>
                <w:bCs/>
              </w:rPr>
              <w:t>866 (54.5)</w:t>
            </w:r>
          </w:p>
        </w:tc>
        <w:tc>
          <w:tcPr>
            <w:tcW w:w="721" w:type="pct"/>
            <w:tcBorders>
              <w:top w:val="single" w:sz="4" w:space="0" w:color="auto"/>
            </w:tcBorders>
            <w:shd w:val="clear" w:color="auto" w:fill="auto"/>
          </w:tcPr>
          <w:p w:rsidR="00D67EA3" w:rsidRPr="000D05D0" w:rsidRDefault="003B5374">
            <w:pPr>
              <w:adjustRightInd w:val="0"/>
              <w:snapToGrid w:val="0"/>
              <w:spacing w:line="360" w:lineRule="auto"/>
              <w:jc w:val="both"/>
              <w:rPr>
                <w:rFonts w:ascii="Book Antiqua" w:eastAsia="仿宋" w:hAnsi="Book Antiqua"/>
                <w:bCs/>
              </w:rPr>
            </w:pPr>
            <w:r w:rsidRPr="000D05D0">
              <w:rPr>
                <w:rFonts w:ascii="Book Antiqua" w:eastAsia="仿宋" w:hAnsi="Book Antiqua"/>
                <w:bCs/>
              </w:rPr>
              <w:t>109 (58.9)</w:t>
            </w:r>
          </w:p>
        </w:tc>
        <w:tc>
          <w:tcPr>
            <w:tcW w:w="681" w:type="pct"/>
            <w:tcBorders>
              <w:top w:val="single" w:sz="4" w:space="0" w:color="auto"/>
            </w:tcBorders>
            <w:shd w:val="clear" w:color="auto" w:fill="auto"/>
          </w:tcPr>
          <w:p w:rsidR="00D67EA3" w:rsidRPr="000D05D0" w:rsidRDefault="003B5374">
            <w:pPr>
              <w:adjustRightInd w:val="0"/>
              <w:snapToGrid w:val="0"/>
              <w:spacing w:line="360" w:lineRule="auto"/>
              <w:jc w:val="both"/>
              <w:rPr>
                <w:rFonts w:ascii="Book Antiqua" w:eastAsia="仿宋" w:hAnsi="Book Antiqua"/>
                <w:bCs/>
              </w:rPr>
            </w:pPr>
            <w:r w:rsidRPr="000D05D0">
              <w:rPr>
                <w:rFonts w:ascii="Book Antiqua" w:eastAsia="仿宋" w:hAnsi="Book Antiqua"/>
                <w:bCs/>
              </w:rPr>
              <w:t>57 (64.8)</w:t>
            </w:r>
          </w:p>
        </w:tc>
        <w:tc>
          <w:tcPr>
            <w:tcW w:w="721" w:type="pct"/>
            <w:tcBorders>
              <w:top w:val="single" w:sz="4" w:space="0" w:color="auto"/>
            </w:tcBorders>
          </w:tcPr>
          <w:p w:rsidR="00D67EA3" w:rsidRPr="000D05D0" w:rsidRDefault="003B5374">
            <w:pPr>
              <w:adjustRightInd w:val="0"/>
              <w:snapToGrid w:val="0"/>
              <w:spacing w:line="360" w:lineRule="auto"/>
              <w:jc w:val="both"/>
              <w:rPr>
                <w:rFonts w:ascii="Book Antiqua" w:eastAsia="仿宋" w:hAnsi="Book Antiqua"/>
                <w:bCs/>
              </w:rPr>
            </w:pPr>
            <w:r w:rsidRPr="000D05D0">
              <w:rPr>
                <w:rFonts w:ascii="Book Antiqua" w:eastAsia="仿宋" w:hAnsi="Book Antiqua"/>
                <w:bCs/>
              </w:rPr>
              <w:t>25 (58.1)</w:t>
            </w:r>
          </w:p>
        </w:tc>
        <w:tc>
          <w:tcPr>
            <w:tcW w:w="721" w:type="pct"/>
            <w:tcBorders>
              <w:top w:val="single" w:sz="4" w:space="0" w:color="auto"/>
            </w:tcBorders>
          </w:tcPr>
          <w:p w:rsidR="00D67EA3" w:rsidRPr="000D05D0" w:rsidRDefault="003B5374">
            <w:pPr>
              <w:adjustRightInd w:val="0"/>
              <w:snapToGrid w:val="0"/>
              <w:spacing w:line="360" w:lineRule="auto"/>
              <w:jc w:val="both"/>
              <w:rPr>
                <w:rFonts w:ascii="Book Antiqua" w:eastAsia="仿宋" w:hAnsi="Book Antiqua"/>
                <w:bCs/>
              </w:rPr>
            </w:pPr>
            <w:r w:rsidRPr="000D05D0">
              <w:rPr>
                <w:rFonts w:ascii="Book Antiqua" w:eastAsia="仿宋" w:hAnsi="Book Antiqua"/>
                <w:bCs/>
              </w:rPr>
              <w:t>3 (50.0)</w:t>
            </w:r>
          </w:p>
        </w:tc>
      </w:tr>
      <w:tr w:rsidR="00D67EA3" w:rsidRPr="000D05D0">
        <w:trPr>
          <w:trHeight w:val="170"/>
          <w:jc w:val="center"/>
        </w:trPr>
        <w:tc>
          <w:tcPr>
            <w:tcW w:w="1525" w:type="pct"/>
          </w:tcPr>
          <w:p w:rsidR="00D67EA3" w:rsidRPr="000D05D0" w:rsidRDefault="003B5374">
            <w:pPr>
              <w:adjustRightInd w:val="0"/>
              <w:snapToGrid w:val="0"/>
              <w:spacing w:line="360" w:lineRule="auto"/>
              <w:jc w:val="both"/>
              <w:rPr>
                <w:rFonts w:ascii="Book Antiqua" w:eastAsia="仿宋" w:hAnsi="Book Antiqua"/>
                <w:bCs/>
              </w:rPr>
            </w:pPr>
            <w:r w:rsidRPr="000D05D0">
              <w:rPr>
                <w:rFonts w:ascii="Book Antiqua" w:eastAsia="仿宋" w:hAnsi="Book Antiqua"/>
                <w:bCs/>
              </w:rPr>
              <w:t>Age</w:t>
            </w:r>
          </w:p>
        </w:tc>
        <w:tc>
          <w:tcPr>
            <w:tcW w:w="632" w:type="pct"/>
            <w:shd w:val="clear" w:color="auto" w:fill="auto"/>
          </w:tcPr>
          <w:p w:rsidR="00D67EA3" w:rsidRPr="000D05D0" w:rsidRDefault="003B5374">
            <w:pPr>
              <w:adjustRightInd w:val="0"/>
              <w:snapToGrid w:val="0"/>
              <w:spacing w:line="360" w:lineRule="auto"/>
              <w:jc w:val="both"/>
              <w:rPr>
                <w:rFonts w:ascii="Book Antiqua" w:eastAsia="仿宋" w:hAnsi="Book Antiqua"/>
                <w:bCs/>
              </w:rPr>
            </w:pPr>
            <w:r w:rsidRPr="000D05D0">
              <w:rPr>
                <w:rFonts w:ascii="Book Antiqua" w:eastAsia="仿宋" w:hAnsi="Book Antiqua"/>
                <w:bCs/>
              </w:rPr>
              <w:t>51.9 ± 9.9</w:t>
            </w:r>
          </w:p>
        </w:tc>
        <w:tc>
          <w:tcPr>
            <w:tcW w:w="721" w:type="pct"/>
            <w:shd w:val="clear" w:color="auto" w:fill="auto"/>
          </w:tcPr>
          <w:p w:rsidR="00D67EA3" w:rsidRPr="000D05D0" w:rsidRDefault="003B5374">
            <w:pPr>
              <w:adjustRightInd w:val="0"/>
              <w:snapToGrid w:val="0"/>
              <w:spacing w:line="360" w:lineRule="auto"/>
              <w:jc w:val="both"/>
              <w:rPr>
                <w:rFonts w:ascii="Book Antiqua" w:eastAsia="仿宋" w:hAnsi="Book Antiqua"/>
                <w:bCs/>
              </w:rPr>
            </w:pPr>
            <w:r w:rsidRPr="000D05D0">
              <w:rPr>
                <w:rFonts w:ascii="Book Antiqua" w:eastAsia="仿宋" w:hAnsi="Book Antiqua"/>
                <w:bCs/>
              </w:rPr>
              <w:t>54.99 ± 9.1</w:t>
            </w:r>
            <w:r w:rsidRPr="000D05D0">
              <w:rPr>
                <w:rFonts w:ascii="Book Antiqua" w:eastAsia="仿宋" w:hAnsi="Book Antiqua"/>
                <w:bCs/>
                <w:vertAlign w:val="superscript"/>
              </w:rPr>
              <w:t>1</w:t>
            </w:r>
          </w:p>
        </w:tc>
        <w:tc>
          <w:tcPr>
            <w:tcW w:w="681" w:type="pct"/>
            <w:shd w:val="clear" w:color="auto" w:fill="auto"/>
          </w:tcPr>
          <w:p w:rsidR="00D67EA3" w:rsidRPr="000D05D0" w:rsidRDefault="003B5374">
            <w:pPr>
              <w:adjustRightInd w:val="0"/>
              <w:snapToGrid w:val="0"/>
              <w:spacing w:line="360" w:lineRule="auto"/>
              <w:jc w:val="both"/>
              <w:rPr>
                <w:rFonts w:ascii="Book Antiqua" w:eastAsia="仿宋" w:hAnsi="Book Antiqua"/>
                <w:bCs/>
              </w:rPr>
            </w:pPr>
            <w:r w:rsidRPr="000D05D0">
              <w:rPr>
                <w:rFonts w:ascii="Book Antiqua" w:eastAsia="仿宋" w:hAnsi="Book Antiqua"/>
                <w:bCs/>
              </w:rPr>
              <w:t>53.49 ± 8.8</w:t>
            </w:r>
          </w:p>
        </w:tc>
        <w:tc>
          <w:tcPr>
            <w:tcW w:w="721" w:type="pct"/>
          </w:tcPr>
          <w:p w:rsidR="00D67EA3" w:rsidRPr="000D05D0" w:rsidRDefault="003B5374">
            <w:pPr>
              <w:adjustRightInd w:val="0"/>
              <w:snapToGrid w:val="0"/>
              <w:spacing w:line="360" w:lineRule="auto"/>
              <w:jc w:val="both"/>
              <w:rPr>
                <w:rFonts w:ascii="Book Antiqua" w:eastAsia="仿宋" w:hAnsi="Book Antiqua"/>
                <w:bCs/>
              </w:rPr>
            </w:pPr>
            <w:r w:rsidRPr="000D05D0">
              <w:rPr>
                <w:rFonts w:ascii="Book Antiqua" w:eastAsia="仿宋" w:hAnsi="Book Antiqua"/>
                <w:bCs/>
              </w:rPr>
              <w:t>55.42 ± 9.9</w:t>
            </w:r>
            <w:r w:rsidRPr="000D05D0">
              <w:rPr>
                <w:rFonts w:ascii="Book Antiqua" w:eastAsia="仿宋" w:hAnsi="Book Antiqua"/>
                <w:bCs/>
                <w:vertAlign w:val="superscript"/>
              </w:rPr>
              <w:t>1</w:t>
            </w:r>
          </w:p>
        </w:tc>
        <w:tc>
          <w:tcPr>
            <w:tcW w:w="721" w:type="pct"/>
          </w:tcPr>
          <w:p w:rsidR="00D67EA3" w:rsidRPr="000D05D0" w:rsidRDefault="003B5374">
            <w:pPr>
              <w:adjustRightInd w:val="0"/>
              <w:snapToGrid w:val="0"/>
              <w:spacing w:line="360" w:lineRule="auto"/>
              <w:jc w:val="both"/>
              <w:rPr>
                <w:rFonts w:ascii="Book Antiqua" w:eastAsia="仿宋" w:hAnsi="Book Antiqua"/>
                <w:bCs/>
              </w:rPr>
            </w:pPr>
            <w:r w:rsidRPr="000D05D0">
              <w:rPr>
                <w:rFonts w:ascii="Book Antiqua" w:eastAsia="仿宋" w:hAnsi="Book Antiqua"/>
                <w:bCs/>
              </w:rPr>
              <w:t>56.33 ± 8.2</w:t>
            </w:r>
            <w:r w:rsidRPr="000D05D0">
              <w:rPr>
                <w:rFonts w:ascii="Book Antiqua" w:eastAsia="仿宋" w:hAnsi="Book Antiqua"/>
                <w:bCs/>
                <w:vertAlign w:val="superscript"/>
              </w:rPr>
              <w:t>1</w:t>
            </w:r>
          </w:p>
        </w:tc>
      </w:tr>
      <w:tr w:rsidR="00D67EA3" w:rsidRPr="000D05D0">
        <w:trPr>
          <w:trHeight w:val="170"/>
          <w:jc w:val="center"/>
        </w:trPr>
        <w:tc>
          <w:tcPr>
            <w:tcW w:w="1525" w:type="pct"/>
            <w:tcBorders>
              <w:bottom w:val="single" w:sz="4" w:space="0" w:color="auto"/>
            </w:tcBorders>
          </w:tcPr>
          <w:p w:rsidR="00D67EA3" w:rsidRPr="000D05D0" w:rsidRDefault="003B5374">
            <w:pPr>
              <w:adjustRightInd w:val="0"/>
              <w:snapToGrid w:val="0"/>
              <w:spacing w:line="360" w:lineRule="auto"/>
              <w:jc w:val="both"/>
              <w:rPr>
                <w:rFonts w:ascii="Book Antiqua" w:eastAsia="仿宋" w:hAnsi="Book Antiqua"/>
                <w:bCs/>
              </w:rPr>
            </w:pPr>
            <w:r w:rsidRPr="000D05D0">
              <w:rPr>
                <w:rFonts w:ascii="Book Antiqua" w:eastAsia="仿宋" w:hAnsi="Book Antiqua"/>
                <w:bCs/>
                <w:i/>
                <w:iCs/>
              </w:rPr>
              <w:t>Helicobacter pylori</w:t>
            </w:r>
            <w:r w:rsidRPr="000D05D0">
              <w:rPr>
                <w:rFonts w:ascii="Book Antiqua" w:eastAsia="仿宋" w:hAnsi="Book Antiqua"/>
                <w:bCs/>
              </w:rPr>
              <w:t>-positive</w:t>
            </w:r>
          </w:p>
        </w:tc>
        <w:tc>
          <w:tcPr>
            <w:tcW w:w="632" w:type="pct"/>
            <w:tcBorders>
              <w:bottom w:val="single" w:sz="4" w:space="0" w:color="auto"/>
            </w:tcBorders>
            <w:shd w:val="clear" w:color="auto" w:fill="auto"/>
          </w:tcPr>
          <w:p w:rsidR="00D67EA3" w:rsidRPr="000D05D0" w:rsidRDefault="003B5374">
            <w:pPr>
              <w:adjustRightInd w:val="0"/>
              <w:snapToGrid w:val="0"/>
              <w:spacing w:line="360" w:lineRule="auto"/>
              <w:jc w:val="both"/>
              <w:rPr>
                <w:rFonts w:ascii="Book Antiqua" w:eastAsia="仿宋" w:hAnsi="Book Antiqua"/>
                <w:bCs/>
              </w:rPr>
            </w:pPr>
            <w:r w:rsidRPr="000D05D0">
              <w:rPr>
                <w:rFonts w:ascii="Book Antiqua" w:eastAsia="仿宋" w:hAnsi="Book Antiqua"/>
                <w:bCs/>
              </w:rPr>
              <w:t>583 (36.7)</w:t>
            </w:r>
          </w:p>
        </w:tc>
        <w:tc>
          <w:tcPr>
            <w:tcW w:w="721" w:type="pct"/>
            <w:tcBorders>
              <w:bottom w:val="single" w:sz="4" w:space="0" w:color="auto"/>
            </w:tcBorders>
            <w:shd w:val="clear" w:color="auto" w:fill="auto"/>
          </w:tcPr>
          <w:p w:rsidR="00D67EA3" w:rsidRPr="000D05D0" w:rsidRDefault="003B5374">
            <w:pPr>
              <w:adjustRightInd w:val="0"/>
              <w:snapToGrid w:val="0"/>
              <w:spacing w:line="360" w:lineRule="auto"/>
              <w:jc w:val="both"/>
              <w:rPr>
                <w:rFonts w:ascii="Book Antiqua" w:eastAsia="仿宋" w:hAnsi="Book Antiqua"/>
                <w:bCs/>
              </w:rPr>
            </w:pPr>
            <w:r w:rsidRPr="000D05D0">
              <w:rPr>
                <w:rFonts w:ascii="Book Antiqua" w:eastAsia="仿宋" w:hAnsi="Book Antiqua"/>
                <w:bCs/>
              </w:rPr>
              <w:t>86 (46.5)</w:t>
            </w:r>
            <w:r w:rsidRPr="000D05D0">
              <w:rPr>
                <w:rFonts w:ascii="Book Antiqua" w:eastAsia="仿宋" w:hAnsi="Book Antiqua"/>
                <w:bCs/>
                <w:vertAlign w:val="superscript"/>
              </w:rPr>
              <w:t>1</w:t>
            </w:r>
          </w:p>
        </w:tc>
        <w:tc>
          <w:tcPr>
            <w:tcW w:w="681" w:type="pct"/>
            <w:tcBorders>
              <w:bottom w:val="single" w:sz="4" w:space="0" w:color="auto"/>
            </w:tcBorders>
            <w:shd w:val="clear" w:color="auto" w:fill="auto"/>
          </w:tcPr>
          <w:p w:rsidR="00D67EA3" w:rsidRPr="000D05D0" w:rsidRDefault="003B5374">
            <w:pPr>
              <w:adjustRightInd w:val="0"/>
              <w:snapToGrid w:val="0"/>
              <w:spacing w:line="360" w:lineRule="auto"/>
              <w:jc w:val="both"/>
              <w:rPr>
                <w:rFonts w:ascii="Book Antiqua" w:eastAsia="仿宋" w:hAnsi="Book Antiqua"/>
                <w:bCs/>
              </w:rPr>
            </w:pPr>
            <w:r w:rsidRPr="000D05D0">
              <w:rPr>
                <w:rFonts w:ascii="Book Antiqua" w:eastAsia="仿宋" w:hAnsi="Book Antiqua"/>
                <w:bCs/>
              </w:rPr>
              <w:t>51 (60.0)</w:t>
            </w:r>
            <w:r w:rsidRPr="000D05D0">
              <w:rPr>
                <w:rFonts w:ascii="Book Antiqua" w:eastAsia="仿宋" w:hAnsi="Book Antiqua"/>
                <w:bCs/>
                <w:vertAlign w:val="superscript"/>
              </w:rPr>
              <w:t>1</w:t>
            </w:r>
          </w:p>
        </w:tc>
        <w:tc>
          <w:tcPr>
            <w:tcW w:w="721" w:type="pct"/>
            <w:tcBorders>
              <w:bottom w:val="single" w:sz="4" w:space="0" w:color="auto"/>
            </w:tcBorders>
          </w:tcPr>
          <w:p w:rsidR="00D67EA3" w:rsidRPr="000D05D0" w:rsidRDefault="003B5374">
            <w:pPr>
              <w:adjustRightInd w:val="0"/>
              <w:snapToGrid w:val="0"/>
              <w:spacing w:line="360" w:lineRule="auto"/>
              <w:jc w:val="both"/>
              <w:rPr>
                <w:rFonts w:ascii="Book Antiqua" w:eastAsia="仿宋" w:hAnsi="Book Antiqua"/>
                <w:bCs/>
              </w:rPr>
            </w:pPr>
            <w:r w:rsidRPr="000D05D0">
              <w:rPr>
                <w:rFonts w:ascii="Book Antiqua" w:eastAsia="仿宋" w:hAnsi="Book Antiqua"/>
                <w:bCs/>
              </w:rPr>
              <w:t>27 (62.8)</w:t>
            </w:r>
            <w:r w:rsidRPr="000D05D0">
              <w:rPr>
                <w:rFonts w:ascii="Book Antiqua" w:eastAsia="仿宋" w:hAnsi="Book Antiqua"/>
                <w:bCs/>
                <w:vertAlign w:val="superscript"/>
              </w:rPr>
              <w:t>1</w:t>
            </w:r>
          </w:p>
        </w:tc>
        <w:tc>
          <w:tcPr>
            <w:tcW w:w="721" w:type="pct"/>
            <w:tcBorders>
              <w:bottom w:val="single" w:sz="4" w:space="0" w:color="auto"/>
            </w:tcBorders>
          </w:tcPr>
          <w:p w:rsidR="00D67EA3" w:rsidRPr="000D05D0" w:rsidRDefault="003B5374">
            <w:pPr>
              <w:adjustRightInd w:val="0"/>
              <w:snapToGrid w:val="0"/>
              <w:spacing w:line="360" w:lineRule="auto"/>
              <w:jc w:val="both"/>
              <w:rPr>
                <w:rFonts w:ascii="Book Antiqua" w:eastAsia="仿宋" w:hAnsi="Book Antiqua"/>
                <w:bCs/>
              </w:rPr>
            </w:pPr>
            <w:r w:rsidRPr="000D05D0">
              <w:rPr>
                <w:rFonts w:ascii="Book Antiqua" w:eastAsia="仿宋" w:hAnsi="Book Antiqua"/>
                <w:bCs/>
              </w:rPr>
              <w:t>5 (83.3)</w:t>
            </w:r>
            <w:r w:rsidRPr="000D05D0">
              <w:rPr>
                <w:rFonts w:ascii="Book Antiqua" w:eastAsia="仿宋" w:hAnsi="Book Antiqua"/>
                <w:bCs/>
                <w:vertAlign w:val="superscript"/>
              </w:rPr>
              <w:t>1</w:t>
            </w:r>
          </w:p>
        </w:tc>
      </w:tr>
    </w:tbl>
    <w:p w:rsidR="00D67EA3" w:rsidRPr="000D05D0" w:rsidRDefault="003B5374">
      <w:pPr>
        <w:adjustRightInd w:val="0"/>
        <w:snapToGrid w:val="0"/>
        <w:spacing w:line="360" w:lineRule="auto"/>
        <w:jc w:val="both"/>
        <w:rPr>
          <w:rFonts w:ascii="Book Antiqua" w:eastAsia="仿宋" w:hAnsi="Book Antiqua"/>
        </w:rPr>
      </w:pPr>
      <w:r w:rsidRPr="000D05D0">
        <w:rPr>
          <w:rFonts w:ascii="Book Antiqua" w:eastAsia="仿宋" w:hAnsi="Book Antiqua"/>
          <w:vertAlign w:val="superscript"/>
        </w:rPr>
        <w:t>1</w:t>
      </w:r>
      <w:r w:rsidRPr="000D05D0">
        <w:rPr>
          <w:rFonts w:ascii="Book Antiqua" w:eastAsia="仿宋" w:hAnsi="Book Antiqua"/>
          <w:i/>
          <w:iCs/>
        </w:rPr>
        <w:t xml:space="preserve">P </w:t>
      </w:r>
      <w:r w:rsidRPr="000D05D0">
        <w:rPr>
          <w:rFonts w:ascii="Book Antiqua" w:eastAsia="仿宋" w:hAnsi="Book Antiqua"/>
        </w:rPr>
        <w:t>&lt; 0.05,</w:t>
      </w:r>
      <w:r w:rsidRPr="000D05D0">
        <w:rPr>
          <w:rFonts w:ascii="Book Antiqua" w:eastAsia="仿宋" w:hAnsi="Book Antiqua"/>
        </w:rPr>
        <w:t xml:space="preserve"> compared with the OLGA-0 group.</w:t>
      </w:r>
    </w:p>
    <w:p w:rsidR="00D67EA3" w:rsidRPr="000D05D0" w:rsidRDefault="003B5374">
      <w:pPr>
        <w:adjustRightInd w:val="0"/>
        <w:snapToGrid w:val="0"/>
        <w:spacing w:line="360" w:lineRule="auto"/>
        <w:jc w:val="both"/>
        <w:rPr>
          <w:rFonts w:ascii="Book Antiqua" w:eastAsia="仿宋" w:hAnsi="Book Antiqua"/>
        </w:rPr>
      </w:pPr>
      <w:r w:rsidRPr="000D05D0">
        <w:rPr>
          <w:rFonts w:ascii="Book Antiqua" w:eastAsia="仿宋" w:hAnsi="Book Antiqua"/>
        </w:rPr>
        <w:t>OLGA: Operative Link for Gastritis Assessment.</w:t>
      </w:r>
    </w:p>
    <w:p w:rsidR="00D67EA3" w:rsidRPr="000D05D0" w:rsidRDefault="00D67EA3">
      <w:pPr>
        <w:adjustRightInd w:val="0"/>
        <w:snapToGrid w:val="0"/>
        <w:spacing w:line="360" w:lineRule="auto"/>
        <w:jc w:val="both"/>
        <w:rPr>
          <w:rFonts w:ascii="Book Antiqua" w:eastAsia="仿宋" w:hAnsi="Book Antiqua"/>
        </w:rPr>
        <w:sectPr w:rsidR="00D67EA3" w:rsidRPr="000D05D0">
          <w:pgSz w:w="15840" w:h="12240" w:orient="landscape"/>
          <w:pgMar w:top="1440" w:right="1440" w:bottom="1440" w:left="1440" w:header="720" w:footer="720" w:gutter="0"/>
          <w:cols w:space="720"/>
          <w:docGrid w:linePitch="360"/>
        </w:sectPr>
      </w:pPr>
    </w:p>
    <w:p w:rsidR="00D67EA3" w:rsidRPr="000D05D0" w:rsidRDefault="003B5374">
      <w:pPr>
        <w:adjustRightInd w:val="0"/>
        <w:snapToGrid w:val="0"/>
        <w:spacing w:line="360" w:lineRule="auto"/>
        <w:jc w:val="both"/>
        <w:rPr>
          <w:rFonts w:ascii="Book Antiqua" w:eastAsia="仿宋" w:hAnsi="Book Antiqua"/>
          <w:b/>
        </w:rPr>
      </w:pPr>
      <w:r w:rsidRPr="000D05D0">
        <w:rPr>
          <w:rFonts w:ascii="Book Antiqua" w:eastAsia="仿宋" w:hAnsi="Book Antiqua"/>
          <w:b/>
        </w:rPr>
        <w:lastRenderedPageBreak/>
        <w:t>Table 5</w:t>
      </w:r>
      <w:r w:rsidRPr="000D05D0">
        <w:rPr>
          <w:rFonts w:ascii="Book Antiqua" w:hAnsi="Book Antiqua"/>
        </w:rPr>
        <w:t xml:space="preserve"> </w:t>
      </w:r>
      <w:r w:rsidRPr="000D05D0">
        <w:rPr>
          <w:rFonts w:ascii="Book Antiqua" w:eastAsia="仿宋" w:hAnsi="Book Antiqua"/>
          <w:b/>
        </w:rPr>
        <w:t xml:space="preserve">Serum pepsinogen levels in the OLGA groups after stratification according to the presence of </w:t>
      </w:r>
      <w:r w:rsidRPr="000D05D0">
        <w:rPr>
          <w:rFonts w:ascii="Book Antiqua" w:eastAsia="仿宋" w:hAnsi="Book Antiqua"/>
          <w:b/>
          <w:i/>
          <w:iCs/>
        </w:rPr>
        <w:t>Helicobacter pylori</w:t>
      </w:r>
      <w:r w:rsidRPr="000D05D0">
        <w:rPr>
          <w:rFonts w:ascii="Book Antiqua" w:eastAsia="仿宋" w:hAnsi="Book Antiqua"/>
          <w:b/>
        </w:rPr>
        <w:t xml:space="preserve"> infection</w:t>
      </w:r>
    </w:p>
    <w:tbl>
      <w:tblPr>
        <w:tblW w:w="5000" w:type="pct"/>
        <w:tblLook w:val="04A0" w:firstRow="1" w:lastRow="0" w:firstColumn="1" w:lastColumn="0" w:noHBand="0" w:noVBand="1"/>
      </w:tblPr>
      <w:tblGrid>
        <w:gridCol w:w="996"/>
        <w:gridCol w:w="1227"/>
        <w:gridCol w:w="1217"/>
        <w:gridCol w:w="1217"/>
        <w:gridCol w:w="1217"/>
        <w:gridCol w:w="1217"/>
        <w:gridCol w:w="1217"/>
        <w:gridCol w:w="1217"/>
        <w:gridCol w:w="1217"/>
        <w:gridCol w:w="1217"/>
        <w:gridCol w:w="1217"/>
      </w:tblGrid>
      <w:tr w:rsidR="00D67EA3" w:rsidRPr="000D05D0">
        <w:trPr>
          <w:trHeight w:val="315"/>
        </w:trPr>
        <w:tc>
          <w:tcPr>
            <w:tcW w:w="364" w:type="pct"/>
            <w:tcBorders>
              <w:top w:val="single" w:sz="4" w:space="0" w:color="auto"/>
              <w:bottom w:val="single" w:sz="4" w:space="0" w:color="auto"/>
            </w:tcBorders>
            <w:shd w:val="clear" w:color="auto" w:fill="auto"/>
            <w:vAlign w:val="center"/>
          </w:tcPr>
          <w:p w:rsidR="00D67EA3" w:rsidRPr="000D05D0" w:rsidRDefault="00D67EA3">
            <w:pPr>
              <w:adjustRightInd w:val="0"/>
              <w:snapToGrid w:val="0"/>
              <w:spacing w:line="360" w:lineRule="auto"/>
              <w:jc w:val="both"/>
              <w:rPr>
                <w:rFonts w:ascii="Book Antiqua" w:eastAsia="等线" w:hAnsi="Book Antiqua"/>
                <w:b/>
                <w:bCs/>
              </w:rPr>
            </w:pPr>
          </w:p>
        </w:tc>
        <w:tc>
          <w:tcPr>
            <w:tcW w:w="960" w:type="pct"/>
            <w:gridSpan w:val="2"/>
            <w:tcBorders>
              <w:top w:val="single" w:sz="4" w:space="0" w:color="auto"/>
              <w:bottom w:val="single" w:sz="4" w:space="0" w:color="auto"/>
            </w:tcBorders>
            <w:shd w:val="clear" w:color="auto" w:fill="auto"/>
            <w:vAlign w:val="center"/>
          </w:tcPr>
          <w:p w:rsidR="00D67EA3" w:rsidRPr="000D05D0" w:rsidRDefault="003B5374">
            <w:pPr>
              <w:adjustRightInd w:val="0"/>
              <w:snapToGrid w:val="0"/>
              <w:spacing w:line="360" w:lineRule="auto"/>
              <w:jc w:val="both"/>
              <w:rPr>
                <w:rFonts w:ascii="Book Antiqua" w:eastAsia="仿宋" w:hAnsi="Book Antiqua"/>
                <w:b/>
                <w:bCs/>
              </w:rPr>
            </w:pPr>
            <w:r w:rsidRPr="000D05D0">
              <w:rPr>
                <w:rFonts w:ascii="Book Antiqua" w:eastAsia="仿宋" w:hAnsi="Book Antiqua"/>
                <w:b/>
                <w:bCs/>
              </w:rPr>
              <w:t>OLGA-0</w:t>
            </w:r>
          </w:p>
        </w:tc>
        <w:tc>
          <w:tcPr>
            <w:tcW w:w="815" w:type="pct"/>
            <w:gridSpan w:val="2"/>
            <w:tcBorders>
              <w:top w:val="single" w:sz="4" w:space="0" w:color="auto"/>
              <w:bottom w:val="single" w:sz="4" w:space="0" w:color="auto"/>
            </w:tcBorders>
            <w:shd w:val="clear" w:color="auto" w:fill="auto"/>
            <w:vAlign w:val="center"/>
          </w:tcPr>
          <w:p w:rsidR="00D67EA3" w:rsidRPr="000D05D0" w:rsidRDefault="003B5374">
            <w:pPr>
              <w:adjustRightInd w:val="0"/>
              <w:snapToGrid w:val="0"/>
              <w:spacing w:line="360" w:lineRule="auto"/>
              <w:jc w:val="both"/>
              <w:rPr>
                <w:rFonts w:ascii="Book Antiqua" w:eastAsia="仿宋" w:hAnsi="Book Antiqua"/>
                <w:b/>
                <w:bCs/>
              </w:rPr>
            </w:pPr>
            <w:r w:rsidRPr="000D05D0">
              <w:rPr>
                <w:rFonts w:ascii="Book Antiqua" w:eastAsia="仿宋" w:hAnsi="Book Antiqua"/>
                <w:b/>
                <w:bCs/>
              </w:rPr>
              <w:t>I</w:t>
            </w:r>
          </w:p>
        </w:tc>
        <w:tc>
          <w:tcPr>
            <w:tcW w:w="896" w:type="pct"/>
            <w:gridSpan w:val="2"/>
            <w:tcBorders>
              <w:top w:val="single" w:sz="4" w:space="0" w:color="auto"/>
              <w:bottom w:val="single" w:sz="4" w:space="0" w:color="auto"/>
            </w:tcBorders>
            <w:shd w:val="clear" w:color="auto" w:fill="auto"/>
            <w:vAlign w:val="center"/>
          </w:tcPr>
          <w:p w:rsidR="00D67EA3" w:rsidRPr="000D05D0" w:rsidRDefault="003B5374">
            <w:pPr>
              <w:adjustRightInd w:val="0"/>
              <w:snapToGrid w:val="0"/>
              <w:spacing w:line="360" w:lineRule="auto"/>
              <w:jc w:val="both"/>
              <w:rPr>
                <w:rFonts w:ascii="Book Antiqua" w:eastAsia="仿宋" w:hAnsi="Book Antiqua"/>
                <w:b/>
                <w:bCs/>
              </w:rPr>
            </w:pPr>
            <w:r w:rsidRPr="000D05D0">
              <w:rPr>
                <w:rFonts w:ascii="Book Antiqua" w:eastAsia="仿宋" w:hAnsi="Book Antiqua"/>
                <w:b/>
                <w:bCs/>
              </w:rPr>
              <w:t>II</w:t>
            </w:r>
          </w:p>
        </w:tc>
        <w:tc>
          <w:tcPr>
            <w:tcW w:w="851" w:type="pct"/>
            <w:gridSpan w:val="2"/>
            <w:tcBorders>
              <w:top w:val="single" w:sz="4" w:space="0" w:color="auto"/>
              <w:bottom w:val="single" w:sz="4" w:space="0" w:color="auto"/>
            </w:tcBorders>
            <w:shd w:val="clear" w:color="auto" w:fill="auto"/>
            <w:vAlign w:val="center"/>
          </w:tcPr>
          <w:p w:rsidR="00D67EA3" w:rsidRPr="000D05D0" w:rsidRDefault="003B5374">
            <w:pPr>
              <w:adjustRightInd w:val="0"/>
              <w:snapToGrid w:val="0"/>
              <w:spacing w:line="360" w:lineRule="auto"/>
              <w:jc w:val="both"/>
              <w:rPr>
                <w:rFonts w:ascii="Book Antiqua" w:eastAsia="仿宋" w:hAnsi="Book Antiqua"/>
                <w:b/>
                <w:bCs/>
              </w:rPr>
            </w:pPr>
            <w:r w:rsidRPr="000D05D0">
              <w:rPr>
                <w:rFonts w:ascii="Book Antiqua" w:eastAsia="仿宋" w:hAnsi="Book Antiqua"/>
                <w:b/>
                <w:bCs/>
              </w:rPr>
              <w:t>III</w:t>
            </w:r>
          </w:p>
        </w:tc>
        <w:tc>
          <w:tcPr>
            <w:tcW w:w="1114" w:type="pct"/>
            <w:gridSpan w:val="2"/>
            <w:tcBorders>
              <w:top w:val="single" w:sz="4" w:space="0" w:color="auto"/>
              <w:bottom w:val="single" w:sz="4" w:space="0" w:color="auto"/>
            </w:tcBorders>
            <w:shd w:val="clear" w:color="auto" w:fill="auto"/>
            <w:noWrap/>
            <w:vAlign w:val="center"/>
          </w:tcPr>
          <w:p w:rsidR="00D67EA3" w:rsidRPr="000D05D0" w:rsidRDefault="003B5374">
            <w:pPr>
              <w:adjustRightInd w:val="0"/>
              <w:snapToGrid w:val="0"/>
              <w:spacing w:line="360" w:lineRule="auto"/>
              <w:jc w:val="both"/>
              <w:rPr>
                <w:rFonts w:ascii="Book Antiqua" w:eastAsia="等线" w:hAnsi="Book Antiqua"/>
                <w:b/>
                <w:bCs/>
              </w:rPr>
            </w:pPr>
            <w:r w:rsidRPr="000D05D0">
              <w:rPr>
                <w:rFonts w:ascii="Book Antiqua" w:eastAsia="等线" w:hAnsi="Book Antiqua"/>
                <w:b/>
                <w:bCs/>
              </w:rPr>
              <w:t>IV</w:t>
            </w:r>
          </w:p>
        </w:tc>
      </w:tr>
      <w:tr w:rsidR="00D67EA3" w:rsidRPr="000D05D0">
        <w:trPr>
          <w:trHeight w:val="855"/>
        </w:trPr>
        <w:tc>
          <w:tcPr>
            <w:tcW w:w="364" w:type="pct"/>
            <w:tcBorders>
              <w:top w:val="single" w:sz="4" w:space="0" w:color="auto"/>
            </w:tcBorders>
            <w:shd w:val="clear" w:color="auto" w:fill="auto"/>
            <w:vAlign w:val="center"/>
          </w:tcPr>
          <w:p w:rsidR="00D67EA3" w:rsidRPr="000D05D0" w:rsidRDefault="00D67EA3">
            <w:pPr>
              <w:adjustRightInd w:val="0"/>
              <w:snapToGrid w:val="0"/>
              <w:spacing w:line="360" w:lineRule="auto"/>
              <w:jc w:val="both"/>
              <w:rPr>
                <w:rFonts w:ascii="Book Antiqua" w:eastAsia="等线" w:hAnsi="Book Antiqua"/>
              </w:rPr>
            </w:pPr>
          </w:p>
        </w:tc>
        <w:tc>
          <w:tcPr>
            <w:tcW w:w="451" w:type="pct"/>
            <w:tcBorders>
              <w:top w:val="single" w:sz="4" w:space="0" w:color="auto"/>
            </w:tcBorders>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仿宋" w:hAnsi="Book Antiqua"/>
                <w:i/>
                <w:iCs/>
              </w:rPr>
              <w:t>Helicobacter pylori</w:t>
            </w:r>
            <w:r w:rsidRPr="000D05D0">
              <w:rPr>
                <w:rFonts w:ascii="Book Antiqua" w:eastAsia="等线" w:hAnsi="Book Antiqua"/>
              </w:rPr>
              <w:t>-(</w:t>
            </w:r>
            <w:r w:rsidRPr="000D05D0">
              <w:rPr>
                <w:rFonts w:ascii="Book Antiqua" w:eastAsia="等线" w:hAnsi="Book Antiqua"/>
                <w:i/>
                <w:iCs/>
              </w:rPr>
              <w:t>n</w:t>
            </w:r>
            <w:r w:rsidRPr="000D05D0">
              <w:rPr>
                <w:rFonts w:ascii="Book Antiqua" w:eastAsia="等线" w:hAnsi="Book Antiqua"/>
              </w:rPr>
              <w:t xml:space="preserve"> = 1007</w:t>
            </w:r>
            <w:r w:rsidRPr="000D05D0">
              <w:rPr>
                <w:rFonts w:ascii="Book Antiqua" w:eastAsia="等线" w:hAnsi="Book Antiqua"/>
              </w:rPr>
              <w:t>）</w:t>
            </w:r>
          </w:p>
        </w:tc>
        <w:tc>
          <w:tcPr>
            <w:tcW w:w="509" w:type="pct"/>
            <w:tcBorders>
              <w:top w:val="single" w:sz="4" w:space="0" w:color="auto"/>
            </w:tcBorders>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仿宋" w:hAnsi="Book Antiqua"/>
                <w:i/>
                <w:iCs/>
              </w:rPr>
              <w:t xml:space="preserve">Helicobacter pylori </w:t>
            </w:r>
            <w:r w:rsidRPr="000D05D0">
              <w:rPr>
                <w:rFonts w:ascii="Book Antiqua" w:eastAsia="等线" w:hAnsi="Book Antiqua"/>
              </w:rPr>
              <w:t>+ (583)</w:t>
            </w:r>
          </w:p>
        </w:tc>
        <w:tc>
          <w:tcPr>
            <w:tcW w:w="412" w:type="pct"/>
            <w:tcBorders>
              <w:top w:val="single" w:sz="4" w:space="0" w:color="auto"/>
            </w:tcBorders>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仿宋" w:hAnsi="Book Antiqua"/>
                <w:i/>
                <w:iCs/>
              </w:rPr>
              <w:t>Helicobacter pylori</w:t>
            </w:r>
            <w:r w:rsidRPr="000D05D0">
              <w:rPr>
                <w:rFonts w:ascii="Book Antiqua" w:eastAsia="等线" w:hAnsi="Book Antiqua"/>
              </w:rPr>
              <w:t xml:space="preserve"> - (</w:t>
            </w:r>
            <w:r w:rsidRPr="000D05D0">
              <w:rPr>
                <w:rFonts w:ascii="Book Antiqua" w:eastAsia="等线" w:hAnsi="Book Antiqua"/>
                <w:i/>
                <w:iCs/>
              </w:rPr>
              <w:t>n</w:t>
            </w:r>
            <w:r w:rsidRPr="000D05D0">
              <w:rPr>
                <w:rFonts w:ascii="Book Antiqua" w:eastAsia="等线" w:hAnsi="Book Antiqua"/>
              </w:rPr>
              <w:t xml:space="preserve"> = 99</w:t>
            </w:r>
          </w:p>
        </w:tc>
        <w:tc>
          <w:tcPr>
            <w:tcW w:w="403" w:type="pct"/>
            <w:tcBorders>
              <w:top w:val="single" w:sz="4" w:space="0" w:color="auto"/>
            </w:tcBorders>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Book Antiqua" w:hAnsi="Book Antiqua" w:cs="Book Antiqua"/>
                <w:i/>
                <w:iCs/>
              </w:rPr>
              <w:t>Helicobacter pylori</w:t>
            </w:r>
            <w:r w:rsidRPr="000D05D0">
              <w:rPr>
                <w:rFonts w:ascii="Book Antiqua" w:eastAsia="等线" w:hAnsi="Book Antiqua"/>
              </w:rPr>
              <w:t>+ (</w:t>
            </w:r>
            <w:r w:rsidRPr="000D05D0">
              <w:rPr>
                <w:rFonts w:ascii="Book Antiqua" w:eastAsia="等线" w:hAnsi="Book Antiqua"/>
                <w:i/>
                <w:iCs/>
              </w:rPr>
              <w:t>n</w:t>
            </w:r>
            <w:r w:rsidRPr="000D05D0">
              <w:rPr>
                <w:rFonts w:ascii="Book Antiqua" w:eastAsia="等线" w:hAnsi="Book Antiqua"/>
              </w:rPr>
              <w:t xml:space="preserve"> = 86)</w:t>
            </w:r>
          </w:p>
        </w:tc>
        <w:tc>
          <w:tcPr>
            <w:tcW w:w="493" w:type="pct"/>
            <w:tcBorders>
              <w:top w:val="single" w:sz="4" w:space="0" w:color="auto"/>
            </w:tcBorders>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Book Antiqua" w:hAnsi="Book Antiqua" w:cs="Book Antiqua"/>
                <w:i/>
                <w:iCs/>
              </w:rPr>
              <w:t>Helicobacter pylori</w:t>
            </w:r>
            <w:r w:rsidRPr="000D05D0">
              <w:rPr>
                <w:rFonts w:ascii="Book Antiqua" w:eastAsia="等线" w:hAnsi="Book Antiqua"/>
              </w:rPr>
              <w:t>- (</w:t>
            </w:r>
            <w:r w:rsidRPr="000D05D0">
              <w:rPr>
                <w:rFonts w:ascii="Book Antiqua" w:eastAsia="等线" w:hAnsi="Book Antiqua"/>
                <w:i/>
                <w:iCs/>
              </w:rPr>
              <w:t xml:space="preserve">n </w:t>
            </w:r>
            <w:r w:rsidRPr="000D05D0">
              <w:rPr>
                <w:rFonts w:ascii="Book Antiqua" w:eastAsia="等线" w:hAnsi="Book Antiqua"/>
              </w:rPr>
              <w:t>= 37)</w:t>
            </w:r>
          </w:p>
        </w:tc>
        <w:tc>
          <w:tcPr>
            <w:tcW w:w="403" w:type="pct"/>
            <w:tcBorders>
              <w:top w:val="single" w:sz="4" w:space="0" w:color="auto"/>
            </w:tcBorders>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Book Antiqua" w:hAnsi="Book Antiqua" w:cs="Book Antiqua"/>
                <w:i/>
                <w:iCs/>
              </w:rPr>
              <w:t>Helicobacter pylori</w:t>
            </w:r>
            <w:r w:rsidRPr="000D05D0">
              <w:rPr>
                <w:rFonts w:ascii="Book Antiqua" w:eastAsia="等线" w:hAnsi="Book Antiqua"/>
              </w:rPr>
              <w:t>+ (</w:t>
            </w:r>
            <w:r w:rsidRPr="000D05D0">
              <w:rPr>
                <w:rFonts w:ascii="Book Antiqua" w:eastAsia="等线" w:hAnsi="Book Antiqua"/>
                <w:i/>
                <w:iCs/>
              </w:rPr>
              <w:t>n</w:t>
            </w:r>
            <w:r w:rsidRPr="000D05D0">
              <w:rPr>
                <w:rFonts w:ascii="Book Antiqua" w:eastAsia="等线" w:hAnsi="Book Antiqua"/>
              </w:rPr>
              <w:t xml:space="preserve"> = 51)</w:t>
            </w:r>
          </w:p>
        </w:tc>
        <w:tc>
          <w:tcPr>
            <w:tcW w:w="358" w:type="pct"/>
            <w:tcBorders>
              <w:top w:val="single" w:sz="4" w:space="0" w:color="auto"/>
            </w:tcBorders>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Book Antiqua" w:hAnsi="Book Antiqua" w:cs="Book Antiqua"/>
                <w:i/>
                <w:iCs/>
              </w:rPr>
              <w:t>Helicobacter pylori</w:t>
            </w:r>
            <w:r w:rsidRPr="000D05D0">
              <w:rPr>
                <w:rFonts w:ascii="Book Antiqua" w:eastAsia="等线" w:hAnsi="Book Antiqua"/>
              </w:rPr>
              <w:t>- (</w:t>
            </w:r>
            <w:r w:rsidRPr="000D05D0">
              <w:rPr>
                <w:rFonts w:ascii="Book Antiqua" w:eastAsia="等线" w:hAnsi="Book Antiqua"/>
                <w:i/>
                <w:iCs/>
              </w:rPr>
              <w:t>n</w:t>
            </w:r>
            <w:r w:rsidRPr="000D05D0">
              <w:rPr>
                <w:rFonts w:ascii="Book Antiqua" w:eastAsia="等线" w:hAnsi="Book Antiqua"/>
              </w:rPr>
              <w:t xml:space="preserve"> = 16</w:t>
            </w:r>
          </w:p>
        </w:tc>
        <w:tc>
          <w:tcPr>
            <w:tcW w:w="493" w:type="pct"/>
            <w:tcBorders>
              <w:top w:val="single" w:sz="4" w:space="0" w:color="auto"/>
            </w:tcBorders>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Book Antiqua" w:hAnsi="Book Antiqua" w:cs="Book Antiqua"/>
                <w:i/>
                <w:iCs/>
              </w:rPr>
              <w:t>Helicobacter pylori</w:t>
            </w:r>
            <w:r w:rsidRPr="000D05D0">
              <w:rPr>
                <w:rFonts w:ascii="Book Antiqua" w:eastAsia="等线" w:hAnsi="Book Antiqua"/>
              </w:rPr>
              <w:t>+ (</w:t>
            </w:r>
            <w:r w:rsidRPr="000D05D0">
              <w:rPr>
                <w:rFonts w:ascii="Book Antiqua" w:eastAsia="等线" w:hAnsi="Book Antiqua"/>
                <w:i/>
                <w:iCs/>
              </w:rPr>
              <w:t>n</w:t>
            </w:r>
            <w:r w:rsidRPr="000D05D0">
              <w:rPr>
                <w:rFonts w:ascii="Book Antiqua" w:eastAsia="等线" w:hAnsi="Book Antiqua"/>
              </w:rPr>
              <w:t xml:space="preserve"> = 27)</w:t>
            </w:r>
          </w:p>
        </w:tc>
        <w:tc>
          <w:tcPr>
            <w:tcW w:w="269" w:type="pct"/>
            <w:tcBorders>
              <w:top w:val="single" w:sz="4" w:space="0" w:color="auto"/>
            </w:tcBorders>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Book Antiqua" w:hAnsi="Book Antiqua" w:cs="Book Antiqua"/>
                <w:i/>
                <w:iCs/>
              </w:rPr>
              <w:t>Helicobacter pylor</w:t>
            </w:r>
            <w:r w:rsidRPr="000D05D0">
              <w:rPr>
                <w:rFonts w:ascii="Book Antiqua" w:eastAsia="Book Antiqua" w:hAnsi="Book Antiqua" w:cs="Book Antiqua"/>
                <w:i/>
                <w:iCs/>
              </w:rPr>
              <w:t>i</w:t>
            </w:r>
            <w:r w:rsidRPr="000D05D0">
              <w:rPr>
                <w:rFonts w:ascii="Book Antiqua" w:eastAsia="等线" w:hAnsi="Book Antiqua"/>
              </w:rPr>
              <w:t>-(</w:t>
            </w:r>
            <w:r w:rsidRPr="000D05D0">
              <w:rPr>
                <w:rFonts w:ascii="Book Antiqua" w:eastAsia="等线" w:hAnsi="Book Antiqua"/>
                <w:i/>
                <w:iCs/>
              </w:rPr>
              <w:t>n</w:t>
            </w:r>
            <w:r w:rsidRPr="000D05D0">
              <w:rPr>
                <w:rFonts w:ascii="Book Antiqua" w:eastAsia="等线" w:hAnsi="Book Antiqua"/>
              </w:rPr>
              <w:t xml:space="preserve"> = 1)</w:t>
            </w:r>
          </w:p>
        </w:tc>
        <w:tc>
          <w:tcPr>
            <w:tcW w:w="845" w:type="pct"/>
            <w:tcBorders>
              <w:top w:val="single" w:sz="4" w:space="0" w:color="auto"/>
            </w:tcBorders>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Book Antiqua" w:hAnsi="Book Antiqua" w:cs="Book Antiqua"/>
                <w:i/>
                <w:iCs/>
              </w:rPr>
              <w:t>Helicobacter pylori</w:t>
            </w:r>
            <w:r w:rsidRPr="000D05D0">
              <w:rPr>
                <w:rFonts w:ascii="Book Antiqua" w:eastAsia="等线" w:hAnsi="Book Antiqua"/>
              </w:rPr>
              <w:t>+ (</w:t>
            </w:r>
            <w:r w:rsidRPr="000D05D0">
              <w:rPr>
                <w:rFonts w:ascii="Book Antiqua" w:eastAsia="等线" w:hAnsi="Book Antiqua"/>
                <w:i/>
                <w:iCs/>
              </w:rPr>
              <w:t>n</w:t>
            </w:r>
            <w:r w:rsidRPr="000D05D0">
              <w:rPr>
                <w:rFonts w:ascii="Book Antiqua" w:eastAsia="等线" w:hAnsi="Book Antiqua"/>
              </w:rPr>
              <w:t xml:space="preserve"> = 5)</w:t>
            </w:r>
          </w:p>
        </w:tc>
      </w:tr>
      <w:tr w:rsidR="00D67EA3" w:rsidRPr="000D05D0">
        <w:trPr>
          <w:trHeight w:val="690"/>
        </w:trPr>
        <w:tc>
          <w:tcPr>
            <w:tcW w:w="364" w:type="pct"/>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PGI (ng/mL)</w:t>
            </w:r>
          </w:p>
        </w:tc>
        <w:tc>
          <w:tcPr>
            <w:tcW w:w="451" w:type="pct"/>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82.18 ± 78.64</w:t>
            </w:r>
          </w:p>
        </w:tc>
        <w:tc>
          <w:tcPr>
            <w:tcW w:w="509" w:type="pct"/>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101.70 ± 89.01</w:t>
            </w:r>
            <w:r w:rsidRPr="000D05D0">
              <w:rPr>
                <w:rFonts w:ascii="Book Antiqua" w:eastAsia="等线" w:hAnsi="Book Antiqua"/>
                <w:vertAlign w:val="superscript"/>
              </w:rPr>
              <w:t>1</w:t>
            </w:r>
          </w:p>
        </w:tc>
        <w:tc>
          <w:tcPr>
            <w:tcW w:w="412" w:type="pct"/>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56.71 ± 66.10</w:t>
            </w:r>
            <w:r w:rsidRPr="000D05D0">
              <w:rPr>
                <w:rFonts w:ascii="Book Antiqua" w:eastAsia="等线" w:hAnsi="Book Antiqua"/>
                <w:vertAlign w:val="superscript"/>
              </w:rPr>
              <w:t>2</w:t>
            </w:r>
          </w:p>
        </w:tc>
        <w:tc>
          <w:tcPr>
            <w:tcW w:w="403" w:type="pct"/>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73.05 ± 78.20</w:t>
            </w:r>
            <w:r w:rsidRPr="000D05D0">
              <w:rPr>
                <w:rFonts w:ascii="Book Antiqua" w:eastAsia="等线" w:hAnsi="Book Antiqua"/>
                <w:vertAlign w:val="superscript"/>
              </w:rPr>
              <w:t>1,2</w:t>
            </w:r>
          </w:p>
        </w:tc>
        <w:tc>
          <w:tcPr>
            <w:tcW w:w="493" w:type="pct"/>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55.40 ± 54.18</w:t>
            </w:r>
            <w:r w:rsidRPr="000D05D0">
              <w:rPr>
                <w:rFonts w:ascii="Book Antiqua" w:eastAsia="等线" w:hAnsi="Book Antiqua"/>
                <w:vertAlign w:val="superscript"/>
              </w:rPr>
              <w:t>2</w:t>
            </w:r>
          </w:p>
        </w:tc>
        <w:tc>
          <w:tcPr>
            <w:tcW w:w="403" w:type="pct"/>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92.12 ± 73.51</w:t>
            </w:r>
            <w:r w:rsidRPr="000D05D0">
              <w:rPr>
                <w:rFonts w:ascii="Book Antiqua" w:eastAsia="等线" w:hAnsi="Book Antiqua"/>
                <w:vertAlign w:val="superscript"/>
              </w:rPr>
              <w:t>1</w:t>
            </w:r>
          </w:p>
        </w:tc>
        <w:tc>
          <w:tcPr>
            <w:tcW w:w="358" w:type="pct"/>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60.00 ± 47.55</w:t>
            </w:r>
          </w:p>
        </w:tc>
        <w:tc>
          <w:tcPr>
            <w:tcW w:w="493" w:type="pct"/>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60.8 ± 54.30</w:t>
            </w:r>
            <w:r w:rsidRPr="000D05D0">
              <w:rPr>
                <w:rFonts w:ascii="Book Antiqua" w:eastAsia="等线" w:hAnsi="Book Antiqua"/>
                <w:vertAlign w:val="superscript"/>
              </w:rPr>
              <w:t>2</w:t>
            </w:r>
          </w:p>
        </w:tc>
        <w:tc>
          <w:tcPr>
            <w:tcW w:w="269" w:type="pct"/>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34.3</w:t>
            </w:r>
          </w:p>
        </w:tc>
        <w:tc>
          <w:tcPr>
            <w:tcW w:w="845" w:type="pct"/>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63.50 ± 43.88</w:t>
            </w:r>
            <w:r w:rsidRPr="000D05D0">
              <w:rPr>
                <w:rFonts w:ascii="Book Antiqua" w:eastAsia="等线" w:hAnsi="Book Antiqua"/>
                <w:vertAlign w:val="superscript"/>
              </w:rPr>
              <w:t>2</w:t>
            </w:r>
          </w:p>
        </w:tc>
      </w:tr>
      <w:tr w:rsidR="00D67EA3" w:rsidRPr="000D05D0">
        <w:trPr>
          <w:trHeight w:val="690"/>
        </w:trPr>
        <w:tc>
          <w:tcPr>
            <w:tcW w:w="364" w:type="pct"/>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PGII (ng/mL)</w:t>
            </w:r>
          </w:p>
        </w:tc>
        <w:tc>
          <w:tcPr>
            <w:tcW w:w="451" w:type="pct"/>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7.35 ± 6.61</w:t>
            </w:r>
          </w:p>
        </w:tc>
        <w:tc>
          <w:tcPr>
            <w:tcW w:w="509" w:type="pct"/>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10.80 ± 11.36</w:t>
            </w:r>
            <w:r w:rsidRPr="000D05D0">
              <w:rPr>
                <w:rFonts w:ascii="Book Antiqua" w:eastAsia="等线" w:hAnsi="Book Antiqua"/>
                <w:vertAlign w:val="superscript"/>
              </w:rPr>
              <w:t>1</w:t>
            </w:r>
          </w:p>
        </w:tc>
        <w:tc>
          <w:tcPr>
            <w:tcW w:w="412" w:type="pct"/>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6.60 ± 6.31</w:t>
            </w:r>
          </w:p>
        </w:tc>
        <w:tc>
          <w:tcPr>
            <w:tcW w:w="403" w:type="pct"/>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 xml:space="preserve">10.05 ± </w:t>
            </w:r>
            <w:r w:rsidRPr="000D05D0">
              <w:rPr>
                <w:rFonts w:ascii="Book Antiqua" w:eastAsia="等线" w:hAnsi="Book Antiqua"/>
              </w:rPr>
              <w:t>10.23</w:t>
            </w:r>
            <w:r w:rsidRPr="000D05D0">
              <w:rPr>
                <w:rFonts w:ascii="Book Antiqua" w:eastAsia="等线" w:hAnsi="Book Antiqua"/>
                <w:vertAlign w:val="superscript"/>
              </w:rPr>
              <w:t>1</w:t>
            </w:r>
          </w:p>
        </w:tc>
        <w:tc>
          <w:tcPr>
            <w:tcW w:w="493" w:type="pct"/>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7.10 ± 4.88</w:t>
            </w:r>
          </w:p>
        </w:tc>
        <w:tc>
          <w:tcPr>
            <w:tcW w:w="403" w:type="pct"/>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13.00 ± 10.49</w:t>
            </w:r>
            <w:r w:rsidRPr="000D05D0">
              <w:rPr>
                <w:rFonts w:ascii="Book Antiqua" w:eastAsia="等线" w:hAnsi="Book Antiqua"/>
                <w:vertAlign w:val="superscript"/>
              </w:rPr>
              <w:t>1</w:t>
            </w:r>
          </w:p>
        </w:tc>
        <w:tc>
          <w:tcPr>
            <w:tcW w:w="358" w:type="pct"/>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7.00 ± 6.13</w:t>
            </w:r>
          </w:p>
        </w:tc>
        <w:tc>
          <w:tcPr>
            <w:tcW w:w="493" w:type="pct"/>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13.5 ± 10.64</w:t>
            </w:r>
            <w:r w:rsidRPr="000D05D0">
              <w:rPr>
                <w:rFonts w:ascii="Book Antiqua" w:eastAsia="等线" w:hAnsi="Book Antiqua"/>
                <w:vertAlign w:val="superscript"/>
              </w:rPr>
              <w:t>1</w:t>
            </w:r>
          </w:p>
        </w:tc>
        <w:tc>
          <w:tcPr>
            <w:tcW w:w="269" w:type="pct"/>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3.8</w:t>
            </w:r>
          </w:p>
        </w:tc>
        <w:tc>
          <w:tcPr>
            <w:tcW w:w="845" w:type="pct"/>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16.40 ± 8.70</w:t>
            </w:r>
          </w:p>
        </w:tc>
      </w:tr>
      <w:tr w:rsidR="00D67EA3" w:rsidRPr="000D05D0">
        <w:trPr>
          <w:trHeight w:val="705"/>
        </w:trPr>
        <w:tc>
          <w:tcPr>
            <w:tcW w:w="364" w:type="pct"/>
            <w:tcBorders>
              <w:bottom w:val="single" w:sz="4" w:space="0" w:color="auto"/>
            </w:tcBorders>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PGR</w:t>
            </w:r>
          </w:p>
        </w:tc>
        <w:tc>
          <w:tcPr>
            <w:tcW w:w="451" w:type="pct"/>
            <w:tcBorders>
              <w:bottom w:val="single" w:sz="4" w:space="0" w:color="auto"/>
            </w:tcBorders>
            <w:shd w:val="clear" w:color="auto" w:fill="auto"/>
            <w:noWrap/>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10.68 ± 8.76</w:t>
            </w:r>
          </w:p>
        </w:tc>
        <w:tc>
          <w:tcPr>
            <w:tcW w:w="509" w:type="pct"/>
            <w:tcBorders>
              <w:bottom w:val="single" w:sz="4" w:space="0" w:color="auto"/>
            </w:tcBorders>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8.82 ± 9.89</w:t>
            </w:r>
            <w:r w:rsidRPr="000D05D0">
              <w:rPr>
                <w:rFonts w:ascii="Book Antiqua" w:eastAsia="等线" w:hAnsi="Book Antiqua"/>
                <w:vertAlign w:val="superscript"/>
              </w:rPr>
              <w:t>1</w:t>
            </w:r>
          </w:p>
        </w:tc>
        <w:tc>
          <w:tcPr>
            <w:tcW w:w="412" w:type="pct"/>
            <w:tcBorders>
              <w:bottom w:val="single" w:sz="4" w:space="0" w:color="auto"/>
            </w:tcBorders>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8.77 ± 5.07</w:t>
            </w:r>
            <w:r w:rsidRPr="000D05D0">
              <w:rPr>
                <w:rFonts w:ascii="Book Antiqua" w:eastAsia="等线" w:hAnsi="Book Antiqua"/>
                <w:vertAlign w:val="superscript"/>
              </w:rPr>
              <w:t>2</w:t>
            </w:r>
          </w:p>
        </w:tc>
        <w:tc>
          <w:tcPr>
            <w:tcW w:w="403" w:type="pct"/>
            <w:tcBorders>
              <w:bottom w:val="single" w:sz="4" w:space="0" w:color="auto"/>
            </w:tcBorders>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7.24 ± 6.28</w:t>
            </w:r>
            <w:r w:rsidRPr="000D05D0">
              <w:rPr>
                <w:rFonts w:ascii="Book Antiqua" w:eastAsia="等线" w:hAnsi="Book Antiqua"/>
                <w:vertAlign w:val="superscript"/>
              </w:rPr>
              <w:t>1,2</w:t>
            </w:r>
          </w:p>
        </w:tc>
        <w:tc>
          <w:tcPr>
            <w:tcW w:w="493" w:type="pct"/>
            <w:tcBorders>
              <w:bottom w:val="single" w:sz="4" w:space="0" w:color="auto"/>
            </w:tcBorders>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7.94 ± 3.54</w:t>
            </w:r>
            <w:r w:rsidRPr="000D05D0">
              <w:rPr>
                <w:rFonts w:ascii="Book Antiqua" w:eastAsia="等线" w:hAnsi="Book Antiqua"/>
                <w:vertAlign w:val="superscript"/>
              </w:rPr>
              <w:t>2</w:t>
            </w:r>
          </w:p>
        </w:tc>
        <w:tc>
          <w:tcPr>
            <w:tcW w:w="403" w:type="pct"/>
            <w:tcBorders>
              <w:bottom w:val="single" w:sz="4" w:space="0" w:color="auto"/>
            </w:tcBorders>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7.18 ± 5.51</w:t>
            </w:r>
            <w:r w:rsidRPr="000D05D0">
              <w:rPr>
                <w:rFonts w:ascii="Book Antiqua" w:eastAsia="等线" w:hAnsi="Book Antiqua"/>
                <w:vertAlign w:val="superscript"/>
              </w:rPr>
              <w:t>2</w:t>
            </w:r>
          </w:p>
        </w:tc>
        <w:tc>
          <w:tcPr>
            <w:tcW w:w="358" w:type="pct"/>
            <w:tcBorders>
              <w:bottom w:val="single" w:sz="4" w:space="0" w:color="auto"/>
            </w:tcBorders>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8.32 ± 3.25</w:t>
            </w:r>
          </w:p>
        </w:tc>
        <w:tc>
          <w:tcPr>
            <w:tcW w:w="493" w:type="pct"/>
            <w:tcBorders>
              <w:bottom w:val="single" w:sz="4" w:space="0" w:color="auto"/>
            </w:tcBorders>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4.50 ± 3.45</w:t>
            </w:r>
            <w:r w:rsidRPr="000D05D0">
              <w:rPr>
                <w:rFonts w:ascii="Book Antiqua" w:eastAsia="等线" w:hAnsi="Book Antiqua"/>
                <w:vertAlign w:val="superscript"/>
              </w:rPr>
              <w:t>1,2</w:t>
            </w:r>
          </w:p>
        </w:tc>
        <w:tc>
          <w:tcPr>
            <w:tcW w:w="269" w:type="pct"/>
            <w:tcBorders>
              <w:bottom w:val="single" w:sz="4" w:space="0" w:color="auto"/>
            </w:tcBorders>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9.026316</w:t>
            </w:r>
          </w:p>
        </w:tc>
        <w:tc>
          <w:tcPr>
            <w:tcW w:w="845" w:type="pct"/>
            <w:tcBorders>
              <w:bottom w:val="single" w:sz="4" w:space="0" w:color="auto"/>
            </w:tcBorders>
            <w:shd w:val="clear" w:color="auto" w:fill="auto"/>
            <w:vAlign w:val="center"/>
          </w:tcPr>
          <w:p w:rsidR="00D67EA3" w:rsidRPr="000D05D0" w:rsidRDefault="003B5374">
            <w:pPr>
              <w:adjustRightInd w:val="0"/>
              <w:snapToGrid w:val="0"/>
              <w:spacing w:line="360" w:lineRule="auto"/>
              <w:jc w:val="both"/>
              <w:rPr>
                <w:rFonts w:ascii="Book Antiqua" w:eastAsia="等线" w:hAnsi="Book Antiqua"/>
              </w:rPr>
            </w:pPr>
            <w:r w:rsidRPr="000D05D0">
              <w:rPr>
                <w:rFonts w:ascii="Book Antiqua" w:eastAsia="等线" w:hAnsi="Book Antiqua"/>
              </w:rPr>
              <w:t>3.90 ± 2.65</w:t>
            </w:r>
            <w:r w:rsidRPr="000D05D0">
              <w:rPr>
                <w:rFonts w:ascii="Book Antiqua" w:eastAsia="等线" w:hAnsi="Book Antiqua"/>
                <w:vertAlign w:val="superscript"/>
              </w:rPr>
              <w:t>2</w:t>
            </w:r>
          </w:p>
        </w:tc>
      </w:tr>
    </w:tbl>
    <w:p w:rsidR="00D67EA3" w:rsidRPr="000D05D0" w:rsidRDefault="003B5374">
      <w:pPr>
        <w:adjustRightInd w:val="0"/>
        <w:snapToGrid w:val="0"/>
        <w:spacing w:line="360" w:lineRule="auto"/>
        <w:jc w:val="both"/>
        <w:rPr>
          <w:rFonts w:ascii="Book Antiqua" w:eastAsia="仿宋" w:hAnsi="Book Antiqua"/>
        </w:rPr>
      </w:pPr>
      <w:r w:rsidRPr="000D05D0">
        <w:rPr>
          <w:rFonts w:ascii="Book Antiqua" w:eastAsia="仿宋" w:hAnsi="Book Antiqua"/>
          <w:vertAlign w:val="superscript"/>
        </w:rPr>
        <w:t>1</w:t>
      </w:r>
      <w:r w:rsidRPr="000D05D0">
        <w:rPr>
          <w:rFonts w:ascii="Book Antiqua" w:eastAsia="仿宋" w:hAnsi="Book Antiqua"/>
          <w:i/>
          <w:iCs/>
        </w:rPr>
        <w:t>P</w:t>
      </w:r>
      <w:r w:rsidRPr="000D05D0">
        <w:rPr>
          <w:rFonts w:ascii="Book Antiqua" w:eastAsia="仿宋" w:hAnsi="Book Antiqua"/>
        </w:rPr>
        <w:t xml:space="preserve"> &lt;</w:t>
      </w:r>
      <w:r w:rsidRPr="000D05D0">
        <w:rPr>
          <w:rFonts w:ascii="Book Antiqua" w:eastAsia="仿宋" w:hAnsi="Book Antiqua"/>
        </w:rPr>
        <w:t xml:space="preserve"> 0.05, within the same pathological subgroup, compared with the </w:t>
      </w:r>
      <w:r w:rsidRPr="000D05D0">
        <w:rPr>
          <w:rFonts w:ascii="Book Antiqua" w:eastAsia="Book Antiqua" w:hAnsi="Book Antiqua" w:cs="Book Antiqua"/>
          <w:i/>
          <w:iCs/>
        </w:rPr>
        <w:t>Helicobacter pylori</w:t>
      </w:r>
      <w:r w:rsidRPr="000D05D0">
        <w:rPr>
          <w:rFonts w:ascii="Book Antiqua" w:eastAsia="仿宋" w:hAnsi="Book Antiqua"/>
        </w:rPr>
        <w:t>- group.</w:t>
      </w:r>
    </w:p>
    <w:p w:rsidR="00D67EA3" w:rsidRPr="000D05D0" w:rsidRDefault="003B5374">
      <w:pPr>
        <w:adjustRightInd w:val="0"/>
        <w:snapToGrid w:val="0"/>
        <w:spacing w:line="360" w:lineRule="auto"/>
        <w:jc w:val="both"/>
        <w:rPr>
          <w:rFonts w:ascii="Book Antiqua" w:eastAsia="仿宋" w:hAnsi="Book Antiqua"/>
        </w:rPr>
      </w:pPr>
      <w:r w:rsidRPr="000D05D0">
        <w:rPr>
          <w:rFonts w:ascii="Book Antiqua" w:eastAsia="仿宋" w:hAnsi="Book Antiqua"/>
          <w:vertAlign w:val="superscript"/>
        </w:rPr>
        <w:t>2</w:t>
      </w:r>
      <w:r w:rsidRPr="000D05D0">
        <w:rPr>
          <w:rFonts w:ascii="Book Antiqua" w:eastAsia="仿宋" w:hAnsi="Book Antiqua"/>
          <w:i/>
          <w:iCs/>
        </w:rPr>
        <w:t>P</w:t>
      </w:r>
      <w:r w:rsidRPr="000D05D0">
        <w:rPr>
          <w:rFonts w:ascii="Book Antiqua" w:eastAsia="仿宋" w:hAnsi="Book Antiqua"/>
        </w:rPr>
        <w:t xml:space="preserve"> &lt; 0.05, within the same </w:t>
      </w:r>
      <w:r w:rsidRPr="000D05D0">
        <w:rPr>
          <w:rFonts w:ascii="Book Antiqua" w:eastAsia="Book Antiqua" w:hAnsi="Book Antiqua" w:cs="Book Antiqua"/>
          <w:i/>
          <w:iCs/>
        </w:rPr>
        <w:t xml:space="preserve">Helicobacter pylori </w:t>
      </w:r>
      <w:r w:rsidRPr="000D05D0">
        <w:rPr>
          <w:rFonts w:ascii="Book Antiqua" w:eastAsia="仿宋" w:hAnsi="Book Antiqua"/>
        </w:rPr>
        <w:t>subgroup, compared with the OLGA-0 group.</w:t>
      </w:r>
    </w:p>
    <w:p w:rsidR="000D05D0" w:rsidRPr="000D05D0" w:rsidRDefault="003B5374">
      <w:pPr>
        <w:adjustRightInd w:val="0"/>
        <w:snapToGrid w:val="0"/>
        <w:spacing w:line="360" w:lineRule="auto"/>
        <w:jc w:val="both"/>
        <w:rPr>
          <w:rFonts w:ascii="Book Antiqua" w:eastAsia="仿宋" w:hAnsi="Book Antiqua"/>
          <w:lang w:eastAsia="zh-CN"/>
        </w:rPr>
      </w:pPr>
      <w:r w:rsidRPr="000D05D0">
        <w:rPr>
          <w:rFonts w:ascii="Book Antiqua" w:eastAsia="仿宋" w:hAnsi="Book Antiqua"/>
        </w:rPr>
        <w:t>OLGA: Operative Link for Gastritis Assessment; PG: Pepsinogen; PGR: Pepsino</w:t>
      </w:r>
      <w:r w:rsidRPr="000D05D0">
        <w:rPr>
          <w:rFonts w:ascii="Book Antiqua" w:eastAsia="仿宋" w:hAnsi="Book Antiqua"/>
        </w:rPr>
        <w:t>gen I/</w:t>
      </w:r>
      <w:r w:rsidRPr="000D05D0">
        <w:rPr>
          <w:rFonts w:ascii="Book Antiqua" w:eastAsia="仿宋" w:hAnsi="Book Antiqua"/>
          <w:lang w:eastAsia="zh-CN"/>
        </w:rPr>
        <w:t>p</w:t>
      </w:r>
      <w:r w:rsidRPr="000D05D0">
        <w:rPr>
          <w:rFonts w:ascii="Book Antiqua" w:eastAsia="仿宋" w:hAnsi="Book Antiqua"/>
        </w:rPr>
        <w:t>epsinogen II ratio</w:t>
      </w:r>
      <w:r w:rsidRPr="000D05D0">
        <w:rPr>
          <w:rFonts w:ascii="Book Antiqua" w:eastAsia="仿宋" w:hAnsi="Book Antiqua" w:hint="eastAsia"/>
          <w:lang w:eastAsia="zh-CN"/>
        </w:rPr>
        <w:t>.</w:t>
      </w:r>
    </w:p>
    <w:p w:rsidR="000D05D0" w:rsidRPr="000D05D0" w:rsidRDefault="000D05D0">
      <w:pPr>
        <w:rPr>
          <w:rFonts w:ascii="Book Antiqua" w:eastAsia="仿宋" w:hAnsi="Book Antiqua"/>
          <w:lang w:eastAsia="zh-CN"/>
        </w:rPr>
      </w:pPr>
      <w:r w:rsidRPr="000D05D0">
        <w:rPr>
          <w:rFonts w:ascii="Book Antiqua" w:eastAsia="仿宋" w:hAnsi="Book Antiqua"/>
          <w:lang w:eastAsia="zh-CN"/>
        </w:rPr>
        <w:br w:type="page"/>
      </w:r>
    </w:p>
    <w:p w:rsidR="000D05D0" w:rsidRPr="000D05D0" w:rsidRDefault="000D05D0" w:rsidP="000D05D0">
      <w:pPr>
        <w:jc w:val="center"/>
        <w:rPr>
          <w:rFonts w:ascii="Book Antiqua" w:hAnsi="Book Antiqua"/>
        </w:rPr>
      </w:pPr>
    </w:p>
    <w:p w:rsidR="000D05D0" w:rsidRPr="000D05D0" w:rsidRDefault="000D05D0" w:rsidP="000D05D0">
      <w:pPr>
        <w:jc w:val="center"/>
        <w:rPr>
          <w:rFonts w:ascii="Book Antiqua" w:hAnsi="Book Antiqua"/>
        </w:rPr>
      </w:pPr>
    </w:p>
    <w:p w:rsidR="000D05D0" w:rsidRPr="000D05D0" w:rsidRDefault="000D05D0" w:rsidP="000D05D0">
      <w:pPr>
        <w:jc w:val="center"/>
        <w:rPr>
          <w:rFonts w:ascii="Book Antiqua" w:hAnsi="Book Antiqua"/>
        </w:rPr>
      </w:pPr>
    </w:p>
    <w:p w:rsidR="000D05D0" w:rsidRPr="000D05D0" w:rsidRDefault="000D05D0" w:rsidP="000D05D0">
      <w:pPr>
        <w:jc w:val="center"/>
        <w:rPr>
          <w:rFonts w:ascii="Book Antiqua" w:hAnsi="Book Antiqua"/>
        </w:rPr>
      </w:pPr>
    </w:p>
    <w:p w:rsidR="000D05D0" w:rsidRPr="000D05D0" w:rsidRDefault="000D05D0" w:rsidP="000D05D0">
      <w:pPr>
        <w:jc w:val="center"/>
        <w:rPr>
          <w:rFonts w:ascii="Book Antiqua" w:hAnsi="Book Antiqua"/>
        </w:rPr>
      </w:pPr>
      <w:r w:rsidRPr="000D05D0">
        <w:rPr>
          <w:rFonts w:ascii="Book Antiqua" w:hAnsi="Book Antiqua"/>
          <w:noProof/>
          <w:lang w:eastAsia="zh-CN"/>
        </w:rPr>
        <w:drawing>
          <wp:inline distT="0" distB="0" distL="0" distR="0" wp14:anchorId="0F467F2B" wp14:editId="1E893C7C">
            <wp:extent cx="2500630" cy="1440815"/>
            <wp:effectExtent l="0" t="0" r="0" b="698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0630" cy="1440815"/>
                    </a:xfrm>
                    <a:prstGeom prst="rect">
                      <a:avLst/>
                    </a:prstGeom>
                    <a:noFill/>
                    <a:ln>
                      <a:noFill/>
                    </a:ln>
                  </pic:spPr>
                </pic:pic>
              </a:graphicData>
            </a:graphic>
          </wp:inline>
        </w:drawing>
      </w:r>
    </w:p>
    <w:p w:rsidR="000D05D0" w:rsidRPr="000D05D0" w:rsidRDefault="000D05D0" w:rsidP="000D05D0">
      <w:pPr>
        <w:jc w:val="center"/>
        <w:rPr>
          <w:rFonts w:ascii="Book Antiqua" w:hAnsi="Book Antiqua"/>
        </w:rPr>
      </w:pPr>
    </w:p>
    <w:p w:rsidR="000D05D0" w:rsidRPr="000D05D0" w:rsidRDefault="000D05D0" w:rsidP="000D05D0">
      <w:pPr>
        <w:autoSpaceDE w:val="0"/>
        <w:autoSpaceDN w:val="0"/>
        <w:adjustRightInd w:val="0"/>
        <w:jc w:val="center"/>
        <w:rPr>
          <w:rFonts w:ascii="Book Antiqua" w:eastAsia="Garamond-Bold" w:hAnsi="Book Antiqua" w:cs="Garamond-Bold"/>
          <w:b/>
          <w:bCs/>
          <w:color w:val="000000"/>
          <w:sz w:val="28"/>
          <w:szCs w:val="28"/>
        </w:rPr>
      </w:pPr>
      <w:r w:rsidRPr="000D05D0">
        <w:rPr>
          <w:rFonts w:ascii="Book Antiqua" w:eastAsia="TimesNewRomanPSMT" w:hAnsi="Book Antiqua" w:cs="TimesNewRomanPSMT"/>
          <w:color w:val="000000"/>
          <w:sz w:val="28"/>
          <w:szCs w:val="28"/>
        </w:rPr>
        <w:t xml:space="preserve">Published by </w:t>
      </w:r>
      <w:proofErr w:type="spellStart"/>
      <w:r w:rsidRPr="000D05D0">
        <w:rPr>
          <w:rFonts w:ascii="Book Antiqua" w:eastAsia="Garamond-Bold" w:hAnsi="Book Antiqua" w:cs="Garamond-Bold"/>
          <w:b/>
          <w:bCs/>
          <w:color w:val="000000"/>
          <w:sz w:val="28"/>
          <w:szCs w:val="28"/>
        </w:rPr>
        <w:t>Baishideng</w:t>
      </w:r>
      <w:proofErr w:type="spellEnd"/>
      <w:r w:rsidRPr="000D05D0">
        <w:rPr>
          <w:rFonts w:ascii="Book Antiqua" w:eastAsia="Garamond-Bold" w:hAnsi="Book Antiqua" w:cs="Garamond-Bold"/>
          <w:b/>
          <w:bCs/>
          <w:color w:val="000000"/>
          <w:sz w:val="28"/>
          <w:szCs w:val="28"/>
        </w:rPr>
        <w:t xml:space="preserve"> Publishing Group </w:t>
      </w:r>
      <w:proofErr w:type="spellStart"/>
      <w:r w:rsidRPr="000D05D0">
        <w:rPr>
          <w:rFonts w:ascii="Book Antiqua" w:eastAsia="Garamond-Bold" w:hAnsi="Book Antiqua" w:cs="Garamond-Bold"/>
          <w:b/>
          <w:bCs/>
          <w:color w:val="000000"/>
          <w:sz w:val="28"/>
          <w:szCs w:val="28"/>
        </w:rPr>
        <w:t>Inc</w:t>
      </w:r>
      <w:proofErr w:type="spellEnd"/>
    </w:p>
    <w:p w:rsidR="000D05D0" w:rsidRPr="000D05D0" w:rsidRDefault="000D05D0" w:rsidP="000D05D0">
      <w:pPr>
        <w:autoSpaceDE w:val="0"/>
        <w:autoSpaceDN w:val="0"/>
        <w:adjustRightInd w:val="0"/>
        <w:jc w:val="center"/>
        <w:rPr>
          <w:rFonts w:ascii="Book Antiqua" w:eastAsia="TimesNewRomanPSMT" w:hAnsi="Book Antiqua" w:cs="Garamond"/>
          <w:color w:val="000000"/>
          <w:sz w:val="28"/>
          <w:szCs w:val="28"/>
        </w:rPr>
      </w:pPr>
      <w:r w:rsidRPr="000D05D0">
        <w:rPr>
          <w:rFonts w:ascii="Book Antiqua" w:eastAsia="TimesNewRomanPSMT" w:hAnsi="Book Antiqua" w:cs="Garamond"/>
          <w:color w:val="000000"/>
          <w:sz w:val="28"/>
          <w:szCs w:val="28"/>
        </w:rPr>
        <w:t>7041 Koll Center Parkway, Suite 160, Pleasanton, CA 94566, USA</w:t>
      </w:r>
    </w:p>
    <w:p w:rsidR="000D05D0" w:rsidRPr="000D05D0" w:rsidRDefault="000D05D0" w:rsidP="000D05D0">
      <w:pPr>
        <w:autoSpaceDE w:val="0"/>
        <w:autoSpaceDN w:val="0"/>
        <w:adjustRightInd w:val="0"/>
        <w:jc w:val="center"/>
        <w:rPr>
          <w:rFonts w:ascii="Book Antiqua" w:eastAsia="TimesNewRomanPSMT" w:hAnsi="Book Antiqua" w:cs="Garamond"/>
          <w:color w:val="000000"/>
          <w:sz w:val="28"/>
          <w:szCs w:val="28"/>
        </w:rPr>
      </w:pPr>
      <w:r w:rsidRPr="000D05D0">
        <w:rPr>
          <w:rFonts w:ascii="Book Antiqua" w:eastAsia="Garamond-Bold" w:hAnsi="Book Antiqua" w:cs="Garamond-Bold"/>
          <w:b/>
          <w:bCs/>
          <w:color w:val="000000"/>
          <w:sz w:val="28"/>
          <w:szCs w:val="28"/>
        </w:rPr>
        <w:t xml:space="preserve">Telephone: </w:t>
      </w:r>
      <w:r w:rsidRPr="000D05D0">
        <w:rPr>
          <w:rFonts w:ascii="Book Antiqua" w:eastAsia="TimesNewRomanPSMT" w:hAnsi="Book Antiqua" w:cs="Garamond"/>
          <w:color w:val="000000"/>
          <w:sz w:val="28"/>
          <w:szCs w:val="28"/>
        </w:rPr>
        <w:t>+1-925-3991568</w:t>
      </w:r>
    </w:p>
    <w:p w:rsidR="000D05D0" w:rsidRPr="000D05D0" w:rsidRDefault="000D05D0" w:rsidP="000D05D0">
      <w:pPr>
        <w:autoSpaceDE w:val="0"/>
        <w:autoSpaceDN w:val="0"/>
        <w:adjustRightInd w:val="0"/>
        <w:jc w:val="center"/>
        <w:rPr>
          <w:rFonts w:ascii="Book Antiqua" w:eastAsia="TimesNewRomanPSMT" w:hAnsi="Book Antiqua" w:cs="Garamond"/>
          <w:color w:val="D56400"/>
          <w:sz w:val="28"/>
          <w:szCs w:val="28"/>
        </w:rPr>
      </w:pPr>
      <w:r w:rsidRPr="000D05D0">
        <w:rPr>
          <w:rFonts w:ascii="Book Antiqua" w:eastAsia="Garamond-Bold" w:hAnsi="Book Antiqua" w:cs="Garamond-Bold"/>
          <w:b/>
          <w:bCs/>
          <w:color w:val="000000"/>
          <w:sz w:val="28"/>
          <w:szCs w:val="28"/>
        </w:rPr>
        <w:t xml:space="preserve">E-mail: </w:t>
      </w:r>
      <w:r w:rsidRPr="000D05D0">
        <w:rPr>
          <w:rFonts w:ascii="Book Antiqua" w:eastAsia="TimesNewRomanPSMT" w:hAnsi="Book Antiqua" w:cs="Garamond"/>
          <w:color w:val="D56400"/>
          <w:sz w:val="28"/>
          <w:szCs w:val="28"/>
        </w:rPr>
        <w:t>bpgoffice@wjgnet.com</w:t>
      </w:r>
    </w:p>
    <w:p w:rsidR="000D05D0" w:rsidRPr="000D05D0" w:rsidRDefault="000D05D0" w:rsidP="000D05D0">
      <w:pPr>
        <w:autoSpaceDE w:val="0"/>
        <w:autoSpaceDN w:val="0"/>
        <w:adjustRightInd w:val="0"/>
        <w:jc w:val="center"/>
        <w:rPr>
          <w:rFonts w:ascii="Book Antiqua" w:eastAsia="TimesNewRomanPSMT" w:hAnsi="Book Antiqua" w:cs="Garamond"/>
          <w:color w:val="D56400"/>
          <w:sz w:val="28"/>
          <w:szCs w:val="28"/>
        </w:rPr>
      </w:pPr>
      <w:r w:rsidRPr="000D05D0">
        <w:rPr>
          <w:rFonts w:ascii="Book Antiqua" w:eastAsia="Garamond-Bold" w:hAnsi="Book Antiqua" w:cs="Garamond-Bold"/>
          <w:b/>
          <w:bCs/>
          <w:color w:val="000000"/>
          <w:sz w:val="28"/>
          <w:szCs w:val="28"/>
        </w:rPr>
        <w:t xml:space="preserve">Help Desk: </w:t>
      </w:r>
      <w:r w:rsidRPr="000D05D0">
        <w:rPr>
          <w:rFonts w:ascii="Book Antiqua" w:eastAsia="TimesNewRomanPSMT" w:hAnsi="Book Antiqua" w:cs="Garamond"/>
          <w:color w:val="D56400"/>
          <w:sz w:val="28"/>
          <w:szCs w:val="28"/>
        </w:rPr>
        <w:t>https://www.f6publishing.com/helpdesk</w:t>
      </w:r>
    </w:p>
    <w:p w:rsidR="000D05D0" w:rsidRPr="000D05D0" w:rsidRDefault="000D05D0" w:rsidP="000D05D0">
      <w:pPr>
        <w:jc w:val="center"/>
        <w:rPr>
          <w:rFonts w:ascii="Book Antiqua" w:hAnsi="Book Antiqua" w:cstheme="minorBidi"/>
          <w:sz w:val="21"/>
          <w:szCs w:val="22"/>
        </w:rPr>
      </w:pPr>
      <w:r w:rsidRPr="000D05D0">
        <w:rPr>
          <w:rFonts w:ascii="Book Antiqua" w:eastAsia="TimesNewRomanPSMT" w:hAnsi="Book Antiqua" w:cs="Garamond"/>
          <w:color w:val="D56400"/>
          <w:sz w:val="28"/>
          <w:szCs w:val="28"/>
        </w:rPr>
        <w:t>https://www.wjgnet.com</w:t>
      </w:r>
    </w:p>
    <w:p w:rsidR="000D05D0" w:rsidRPr="000D05D0" w:rsidRDefault="000D05D0" w:rsidP="000D05D0">
      <w:pPr>
        <w:jc w:val="center"/>
        <w:rPr>
          <w:rFonts w:ascii="Book Antiqua" w:hAnsi="Book Antiqua"/>
        </w:rPr>
      </w:pPr>
    </w:p>
    <w:p w:rsidR="000D05D0" w:rsidRPr="000D05D0" w:rsidRDefault="000D05D0" w:rsidP="000D05D0">
      <w:pPr>
        <w:jc w:val="center"/>
        <w:rPr>
          <w:rFonts w:ascii="Book Antiqua" w:hAnsi="Book Antiqua"/>
        </w:rPr>
      </w:pPr>
    </w:p>
    <w:p w:rsidR="000D05D0" w:rsidRPr="000D05D0" w:rsidRDefault="000D05D0" w:rsidP="000D05D0">
      <w:pPr>
        <w:jc w:val="center"/>
        <w:rPr>
          <w:rFonts w:ascii="Book Antiqua" w:hAnsi="Book Antiqua"/>
        </w:rPr>
      </w:pPr>
    </w:p>
    <w:p w:rsidR="000D05D0" w:rsidRPr="000D05D0" w:rsidRDefault="000D05D0" w:rsidP="000D05D0">
      <w:pPr>
        <w:jc w:val="center"/>
        <w:rPr>
          <w:rFonts w:ascii="Book Antiqua" w:hAnsi="Book Antiqua"/>
        </w:rPr>
      </w:pPr>
      <w:r w:rsidRPr="000D05D0">
        <w:rPr>
          <w:rFonts w:ascii="Book Antiqua" w:hAnsi="Book Antiqua"/>
          <w:noProof/>
          <w:lang w:eastAsia="zh-CN"/>
        </w:rPr>
        <w:drawing>
          <wp:inline distT="0" distB="0" distL="0" distR="0" wp14:anchorId="11E22CCD" wp14:editId="2CDD8074">
            <wp:extent cx="1447800" cy="1440815"/>
            <wp:effectExtent l="0" t="0" r="0" b="698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二维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40815"/>
                    </a:xfrm>
                    <a:prstGeom prst="rect">
                      <a:avLst/>
                    </a:prstGeom>
                    <a:noFill/>
                    <a:ln>
                      <a:noFill/>
                    </a:ln>
                  </pic:spPr>
                </pic:pic>
              </a:graphicData>
            </a:graphic>
          </wp:inline>
        </w:drawing>
      </w:r>
    </w:p>
    <w:p w:rsidR="000D05D0" w:rsidRPr="000D05D0" w:rsidRDefault="000D05D0" w:rsidP="000D05D0">
      <w:pPr>
        <w:jc w:val="center"/>
        <w:rPr>
          <w:rFonts w:ascii="Book Antiqua" w:hAnsi="Book Antiqua"/>
        </w:rPr>
      </w:pPr>
    </w:p>
    <w:p w:rsidR="000D05D0" w:rsidRPr="000D05D0" w:rsidRDefault="000D05D0" w:rsidP="000D05D0">
      <w:pPr>
        <w:jc w:val="center"/>
        <w:rPr>
          <w:rFonts w:ascii="Book Antiqua" w:hAnsi="Book Antiqua"/>
        </w:rPr>
      </w:pPr>
    </w:p>
    <w:p w:rsidR="000D05D0" w:rsidRPr="000D05D0" w:rsidRDefault="000D05D0" w:rsidP="000D05D0">
      <w:pPr>
        <w:jc w:val="center"/>
        <w:rPr>
          <w:rFonts w:ascii="Book Antiqua" w:hAnsi="Book Antiqua"/>
        </w:rPr>
      </w:pPr>
    </w:p>
    <w:p w:rsidR="000D05D0" w:rsidRPr="000D05D0" w:rsidRDefault="000D05D0" w:rsidP="000D05D0">
      <w:pPr>
        <w:jc w:val="center"/>
        <w:rPr>
          <w:rFonts w:ascii="Book Antiqua" w:hAnsi="Book Antiqua"/>
        </w:rPr>
      </w:pPr>
    </w:p>
    <w:p w:rsidR="000D05D0" w:rsidRPr="000D05D0" w:rsidRDefault="000D05D0" w:rsidP="000D05D0">
      <w:pPr>
        <w:jc w:val="center"/>
        <w:rPr>
          <w:rFonts w:ascii="Book Antiqua" w:hAnsi="Book Antiqua"/>
        </w:rPr>
      </w:pPr>
    </w:p>
    <w:p w:rsidR="000D05D0" w:rsidRPr="000D05D0" w:rsidRDefault="000D05D0" w:rsidP="000D05D0">
      <w:pPr>
        <w:jc w:val="center"/>
        <w:rPr>
          <w:rFonts w:ascii="Book Antiqua" w:hAnsi="Book Antiqua"/>
        </w:rPr>
      </w:pPr>
    </w:p>
    <w:p w:rsidR="000D05D0" w:rsidRPr="000D05D0" w:rsidRDefault="000D05D0" w:rsidP="000D05D0">
      <w:pPr>
        <w:jc w:val="center"/>
        <w:rPr>
          <w:rFonts w:ascii="Book Antiqua" w:hAnsi="Book Antiqua"/>
        </w:rPr>
      </w:pPr>
    </w:p>
    <w:p w:rsidR="000D05D0" w:rsidRPr="000D05D0" w:rsidRDefault="000D05D0" w:rsidP="000D05D0">
      <w:pPr>
        <w:jc w:val="center"/>
        <w:rPr>
          <w:rFonts w:ascii="Book Antiqua" w:hAnsi="Book Antiqua"/>
        </w:rPr>
      </w:pPr>
    </w:p>
    <w:p w:rsidR="000D05D0" w:rsidRPr="000D05D0" w:rsidRDefault="000D05D0" w:rsidP="000D05D0">
      <w:pPr>
        <w:jc w:val="center"/>
        <w:rPr>
          <w:rFonts w:ascii="Book Antiqua" w:hAnsi="Book Antiqua"/>
        </w:rPr>
      </w:pPr>
    </w:p>
    <w:p w:rsidR="000D05D0" w:rsidRPr="000D05D0" w:rsidRDefault="000D05D0" w:rsidP="000D05D0">
      <w:pPr>
        <w:jc w:val="right"/>
        <w:rPr>
          <w:rFonts w:ascii="Book Antiqua" w:hAnsi="Book Antiqua"/>
          <w:color w:val="000000" w:themeColor="text1"/>
        </w:rPr>
      </w:pPr>
    </w:p>
    <w:p w:rsidR="000D05D0" w:rsidRDefault="000D05D0" w:rsidP="000D05D0">
      <w:pPr>
        <w:jc w:val="center"/>
        <w:rPr>
          <w:rFonts w:ascii="Book Antiqua" w:hAnsi="Book Antiqua"/>
          <w:color w:val="000000" w:themeColor="text1"/>
        </w:rPr>
      </w:pPr>
      <w:r w:rsidRPr="000D05D0">
        <w:rPr>
          <w:rFonts w:ascii="Book Antiqua" w:eastAsia="BookAntiqua-Bold" w:hAnsi="Book Antiqua" w:cs="BookAntiqua-Bold"/>
          <w:b/>
          <w:bCs/>
          <w:color w:val="000000" w:themeColor="text1"/>
        </w:rPr>
        <w:t xml:space="preserve">© 2021 </w:t>
      </w:r>
      <w:proofErr w:type="spellStart"/>
      <w:r w:rsidRPr="000D05D0">
        <w:rPr>
          <w:rFonts w:ascii="Book Antiqua" w:eastAsia="BookAntiqua-Bold" w:hAnsi="Book Antiqua" w:cs="BookAntiqua-Bold"/>
          <w:b/>
          <w:bCs/>
          <w:color w:val="000000" w:themeColor="text1"/>
        </w:rPr>
        <w:t>Baishideng</w:t>
      </w:r>
      <w:proofErr w:type="spellEnd"/>
      <w:r w:rsidRPr="000D05D0">
        <w:rPr>
          <w:rFonts w:ascii="Book Antiqua" w:eastAsia="BookAntiqua-Bold" w:hAnsi="Book Antiqua" w:cs="BookAntiqua-Bold"/>
          <w:b/>
          <w:bCs/>
          <w:color w:val="000000" w:themeColor="text1"/>
        </w:rPr>
        <w:t xml:space="preserve"> Publishing Group Inc. All rights reserved.</w:t>
      </w:r>
      <w:r w:rsidRPr="000D05D0">
        <w:rPr>
          <w:rFonts w:ascii="Book Antiqua" w:hAnsi="Book Antiqua"/>
          <w:color w:val="000000" w:themeColor="text1"/>
        </w:rPr>
        <w:fldChar w:fldCharType="begin"/>
      </w:r>
      <w:r w:rsidRPr="000D05D0">
        <w:rPr>
          <w:rFonts w:ascii="Book Antiqua" w:hAnsi="Book Antiqua"/>
          <w:color w:val="000000" w:themeColor="text1"/>
        </w:rPr>
        <w:instrText xml:space="preserve"> ADDIN EN.REFLIST </w:instrText>
      </w:r>
      <w:r w:rsidRPr="000D05D0">
        <w:rPr>
          <w:rFonts w:ascii="Book Antiqua" w:hAnsi="Book Antiqua"/>
          <w:color w:val="000000" w:themeColor="text1"/>
        </w:rPr>
        <w:fldChar w:fldCharType="end"/>
      </w:r>
      <w:bookmarkStart w:id="3" w:name="_GoBack"/>
      <w:bookmarkEnd w:id="3"/>
    </w:p>
    <w:p w:rsidR="000D05D0" w:rsidRDefault="000D05D0" w:rsidP="000D05D0">
      <w:pPr>
        <w:widowControl w:val="0"/>
        <w:adjustRightInd w:val="0"/>
        <w:snapToGrid w:val="0"/>
        <w:spacing w:line="360" w:lineRule="auto"/>
        <w:jc w:val="both"/>
        <w:rPr>
          <w:rFonts w:ascii="Book Antiqua" w:hAnsi="Book Antiqua" w:cs="Book Antiqua"/>
          <w:color w:val="000000" w:themeColor="text1"/>
          <w:lang w:eastAsia="zh-CN"/>
        </w:rPr>
      </w:pPr>
    </w:p>
    <w:p w:rsidR="00D67EA3" w:rsidRDefault="00D67EA3">
      <w:pPr>
        <w:adjustRightInd w:val="0"/>
        <w:snapToGrid w:val="0"/>
        <w:spacing w:line="360" w:lineRule="auto"/>
        <w:jc w:val="both"/>
        <w:rPr>
          <w:rFonts w:ascii="Book Antiqua" w:eastAsia="仿宋" w:hAnsi="Book Antiqua"/>
        </w:rPr>
      </w:pPr>
    </w:p>
    <w:sectPr w:rsidR="00D67EA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374" w:rsidRDefault="003B5374">
      <w:r>
        <w:separator/>
      </w:r>
    </w:p>
  </w:endnote>
  <w:endnote w:type="continuationSeparator" w:id="0">
    <w:p w:rsidR="003B5374" w:rsidRDefault="003B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PMincho">
    <w:altName w:val="Yu Gothic"/>
    <w:charset w:val="80"/>
    <w:family w:val="roman"/>
    <w:pitch w:val="default"/>
    <w:sig w:usb0="00000000" w:usb1="00000000"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411160"/>
    </w:sdtPr>
    <w:sdtEndPr>
      <w:rPr>
        <w:rFonts w:ascii="Book Antiqua" w:hAnsi="Book Antiqua"/>
        <w:sz w:val="24"/>
        <w:szCs w:val="24"/>
      </w:rPr>
    </w:sdtEndPr>
    <w:sdtContent>
      <w:p w:rsidR="00D67EA3" w:rsidRDefault="003B5374">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w:instrText>
        </w:r>
        <w:r>
          <w:rPr>
            <w:rFonts w:ascii="Book Antiqua" w:hAnsi="Book Antiqua"/>
            <w:sz w:val="24"/>
            <w:szCs w:val="24"/>
          </w:rPr>
          <w:instrText xml:space="preserve">EFORMAT </w:instrText>
        </w:r>
        <w:r>
          <w:rPr>
            <w:rFonts w:ascii="Book Antiqua" w:hAnsi="Book Antiqua"/>
            <w:sz w:val="24"/>
            <w:szCs w:val="24"/>
          </w:rPr>
          <w:fldChar w:fldCharType="separate"/>
        </w:r>
        <w:r w:rsidR="000D05D0">
          <w:rPr>
            <w:rFonts w:ascii="Book Antiqua" w:hAnsi="Book Antiqua"/>
            <w:noProof/>
            <w:sz w:val="24"/>
            <w:szCs w:val="24"/>
          </w:rPr>
          <w:t>26</w:t>
        </w:r>
        <w:r>
          <w:rPr>
            <w:rFonts w:ascii="Book Antiqua" w:hAnsi="Book Antiqua"/>
            <w:sz w:val="24"/>
            <w:szCs w:val="24"/>
          </w:rPr>
          <w:fldChar w:fldCharType="end"/>
        </w:r>
        <w:r>
          <w:rPr>
            <w:rFonts w:ascii="Book Antiqua" w:hAnsi="Book Antiqua"/>
            <w:sz w:val="24"/>
            <w:szCs w:val="24"/>
          </w:rPr>
          <w:t xml:space="preserve"> / 23</w:t>
        </w:r>
      </w:p>
    </w:sdtContent>
  </w:sdt>
  <w:p w:rsidR="00D67EA3" w:rsidRDefault="00D67E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374" w:rsidRDefault="003B5374">
      <w:r>
        <w:separator/>
      </w:r>
    </w:p>
  </w:footnote>
  <w:footnote w:type="continuationSeparator" w:id="0">
    <w:p w:rsidR="003B5374" w:rsidRDefault="003B5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258E"/>
    <w:rsid w:val="00077992"/>
    <w:rsid w:val="000926E8"/>
    <w:rsid w:val="00092C4D"/>
    <w:rsid w:val="000C58CB"/>
    <w:rsid w:val="000D05D0"/>
    <w:rsid w:val="000F2B59"/>
    <w:rsid w:val="000F6E35"/>
    <w:rsid w:val="00122473"/>
    <w:rsid w:val="00147879"/>
    <w:rsid w:val="00150D0C"/>
    <w:rsid w:val="00151141"/>
    <w:rsid w:val="00161D7A"/>
    <w:rsid w:val="0019062E"/>
    <w:rsid w:val="00206D7C"/>
    <w:rsid w:val="002307A5"/>
    <w:rsid w:val="00297812"/>
    <w:rsid w:val="002C5B41"/>
    <w:rsid w:val="002F344B"/>
    <w:rsid w:val="00306C3D"/>
    <w:rsid w:val="0031162A"/>
    <w:rsid w:val="003243C7"/>
    <w:rsid w:val="00326DB0"/>
    <w:rsid w:val="00345D26"/>
    <w:rsid w:val="0036292F"/>
    <w:rsid w:val="00373F8C"/>
    <w:rsid w:val="003B5374"/>
    <w:rsid w:val="003B5B67"/>
    <w:rsid w:val="004164CE"/>
    <w:rsid w:val="00432033"/>
    <w:rsid w:val="00452D05"/>
    <w:rsid w:val="00461431"/>
    <w:rsid w:val="004A50F9"/>
    <w:rsid w:val="00505E6E"/>
    <w:rsid w:val="00514407"/>
    <w:rsid w:val="00532B32"/>
    <w:rsid w:val="005C1FC2"/>
    <w:rsid w:val="005D086C"/>
    <w:rsid w:val="006137CD"/>
    <w:rsid w:val="00624AF7"/>
    <w:rsid w:val="00644FE5"/>
    <w:rsid w:val="006618FD"/>
    <w:rsid w:val="006619E1"/>
    <w:rsid w:val="00661D91"/>
    <w:rsid w:val="006824E0"/>
    <w:rsid w:val="0068733C"/>
    <w:rsid w:val="00690DD4"/>
    <w:rsid w:val="0069508C"/>
    <w:rsid w:val="00704A96"/>
    <w:rsid w:val="00710C82"/>
    <w:rsid w:val="0077737F"/>
    <w:rsid w:val="007817C6"/>
    <w:rsid w:val="007A241E"/>
    <w:rsid w:val="007A2ECF"/>
    <w:rsid w:val="007A358C"/>
    <w:rsid w:val="007E4A19"/>
    <w:rsid w:val="008216F7"/>
    <w:rsid w:val="00857228"/>
    <w:rsid w:val="00887938"/>
    <w:rsid w:val="00892646"/>
    <w:rsid w:val="008976BB"/>
    <w:rsid w:val="008E1A26"/>
    <w:rsid w:val="008E7C27"/>
    <w:rsid w:val="00902BD8"/>
    <w:rsid w:val="009073B4"/>
    <w:rsid w:val="00996696"/>
    <w:rsid w:val="009C1720"/>
    <w:rsid w:val="009D4A28"/>
    <w:rsid w:val="00A03916"/>
    <w:rsid w:val="00A33A5D"/>
    <w:rsid w:val="00A67FC0"/>
    <w:rsid w:val="00A77B3E"/>
    <w:rsid w:val="00AC12DD"/>
    <w:rsid w:val="00AC3B6F"/>
    <w:rsid w:val="00AC3CF2"/>
    <w:rsid w:val="00B26BC6"/>
    <w:rsid w:val="00B325D2"/>
    <w:rsid w:val="00C0643C"/>
    <w:rsid w:val="00C3082C"/>
    <w:rsid w:val="00C30923"/>
    <w:rsid w:val="00C35391"/>
    <w:rsid w:val="00C3603B"/>
    <w:rsid w:val="00C60FE2"/>
    <w:rsid w:val="00C63E22"/>
    <w:rsid w:val="00C92E18"/>
    <w:rsid w:val="00CA2A55"/>
    <w:rsid w:val="00CD4B59"/>
    <w:rsid w:val="00D04FB3"/>
    <w:rsid w:val="00D56A09"/>
    <w:rsid w:val="00D67EA3"/>
    <w:rsid w:val="00D74810"/>
    <w:rsid w:val="00DD3DA9"/>
    <w:rsid w:val="00DE3538"/>
    <w:rsid w:val="00E21852"/>
    <w:rsid w:val="00E3182A"/>
    <w:rsid w:val="00E333C7"/>
    <w:rsid w:val="00E61458"/>
    <w:rsid w:val="00E96B88"/>
    <w:rsid w:val="00ED7A2B"/>
    <w:rsid w:val="00EF1465"/>
    <w:rsid w:val="00EF373C"/>
    <w:rsid w:val="00F46A68"/>
    <w:rsid w:val="00F60BE1"/>
    <w:rsid w:val="00F64C55"/>
    <w:rsid w:val="00F64F9D"/>
    <w:rsid w:val="00F651B1"/>
    <w:rsid w:val="00F916A4"/>
    <w:rsid w:val="00FA509F"/>
    <w:rsid w:val="00FB7CE4"/>
    <w:rsid w:val="00FC3681"/>
    <w:rsid w:val="00FE71E7"/>
    <w:rsid w:val="00FF6B66"/>
    <w:rsid w:val="13810E38"/>
    <w:rsid w:val="24611666"/>
    <w:rsid w:val="73600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qFormat/>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table" w:styleId="a8">
    <w:name w:val="Table Grid"/>
    <w:basedOn w:val="a1"/>
    <w:uiPriority w:val="39"/>
    <w:qFormat/>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nhideWhenUsed/>
    <w:qFormat/>
    <w:rPr>
      <w:color w:val="0000FF" w:themeColor="hyperlink"/>
      <w:u w:val="single"/>
    </w:rPr>
  </w:style>
  <w:style w:type="character" w:styleId="aa">
    <w:name w:val="annotation reference"/>
    <w:basedOn w:val="a0"/>
    <w:semiHidden/>
    <w:unhideWhenUsed/>
    <w:qFormat/>
    <w:rPr>
      <w:sz w:val="21"/>
      <w:szCs w:val="21"/>
    </w:rPr>
  </w:style>
  <w:style w:type="character" w:customStyle="1" w:styleId="tgt">
    <w:name w:val="tgt"/>
    <w:basedOn w:val="a0"/>
    <w:qFormat/>
  </w:style>
  <w:style w:type="paragraph" w:customStyle="1" w:styleId="1">
    <w:name w:val="正文1"/>
    <w:qFormat/>
    <w:pPr>
      <w:widowControl w:val="0"/>
      <w:jc w:val="both"/>
    </w:pPr>
    <w:rPr>
      <w:rFonts w:eastAsia="MS PMincho"/>
      <w:bCs/>
      <w:color w:val="000000"/>
      <w:kern w:val="2"/>
      <w:sz w:val="24"/>
      <w:szCs w:val="24"/>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qFormat/>
    <w:rPr>
      <w:b/>
      <w:bCs/>
      <w:sz w:val="24"/>
      <w:szCs w:val="24"/>
    </w:rPr>
  </w:style>
  <w:style w:type="paragraph" w:customStyle="1" w:styleId="10">
    <w:name w:val="修订1"/>
    <w:hidden/>
    <w:uiPriority w:val="99"/>
    <w:semiHidden/>
    <w:qFormat/>
    <w:rPr>
      <w:sz w:val="24"/>
      <w:szCs w:val="24"/>
      <w:lang w:eastAsia="en-US"/>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0">
    <w:name w:val="批注框文本 Char"/>
    <w:basedOn w:val="a0"/>
    <w:link w:val="a4"/>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qFormat/>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table" w:styleId="a8">
    <w:name w:val="Table Grid"/>
    <w:basedOn w:val="a1"/>
    <w:uiPriority w:val="39"/>
    <w:qFormat/>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nhideWhenUsed/>
    <w:qFormat/>
    <w:rPr>
      <w:color w:val="0000FF" w:themeColor="hyperlink"/>
      <w:u w:val="single"/>
    </w:rPr>
  </w:style>
  <w:style w:type="character" w:styleId="aa">
    <w:name w:val="annotation reference"/>
    <w:basedOn w:val="a0"/>
    <w:semiHidden/>
    <w:unhideWhenUsed/>
    <w:qFormat/>
    <w:rPr>
      <w:sz w:val="21"/>
      <w:szCs w:val="21"/>
    </w:rPr>
  </w:style>
  <w:style w:type="character" w:customStyle="1" w:styleId="tgt">
    <w:name w:val="tgt"/>
    <w:basedOn w:val="a0"/>
    <w:qFormat/>
  </w:style>
  <w:style w:type="paragraph" w:customStyle="1" w:styleId="1">
    <w:name w:val="正文1"/>
    <w:qFormat/>
    <w:pPr>
      <w:widowControl w:val="0"/>
      <w:jc w:val="both"/>
    </w:pPr>
    <w:rPr>
      <w:rFonts w:eastAsia="MS PMincho"/>
      <w:bCs/>
      <w:color w:val="000000"/>
      <w:kern w:val="2"/>
      <w:sz w:val="24"/>
      <w:szCs w:val="24"/>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qFormat/>
    <w:rPr>
      <w:b/>
      <w:bCs/>
      <w:sz w:val="24"/>
      <w:szCs w:val="24"/>
    </w:rPr>
  </w:style>
  <w:style w:type="paragraph" w:customStyle="1" w:styleId="10">
    <w:name w:val="修订1"/>
    <w:hidden/>
    <w:uiPriority w:val="99"/>
    <w:semiHidden/>
    <w:qFormat/>
    <w:rPr>
      <w:sz w:val="24"/>
      <w:szCs w:val="24"/>
      <w:lang w:eastAsia="en-US"/>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0">
    <w:name w:val="批注框文本 Char"/>
    <w:basedOn w:val="a0"/>
    <w:link w:val="a4"/>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3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ngyl0313@zju.edu.cn"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2307-8960/full/v9/i31/9431.ht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5122</Words>
  <Characters>29197</Characters>
  <Application>Microsoft Office Word</Application>
  <DocSecurity>0</DocSecurity>
  <Lines>243</Lines>
  <Paragraphs>68</Paragraphs>
  <ScaleCrop>false</ScaleCrop>
  <Company>HP</Company>
  <LinksUpToDate>false</LinksUpToDate>
  <CharactersWithSpaces>34251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蔡浩雷</dc:creator>
  <cp:lastModifiedBy>邢燕霞</cp:lastModifiedBy>
  <cp:revision>3</cp:revision>
  <dcterms:created xsi:type="dcterms:W3CDTF">2021-09-27T06:17:00Z</dcterms:created>
  <dcterms:modified xsi:type="dcterms:W3CDTF">2021-10-26T14:59:00Z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31AE464495A8433EABCF519E872F4F0A</vt:lpwstr>
  </property>
</Properties>
</file>