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41DD"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5709520"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64594</w:t>
      </w:r>
    </w:p>
    <w:p w14:paraId="5B15BE4C"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C3242FF" w14:textId="77777777" w:rsidR="00A77B3E" w:rsidRDefault="00A77B3E" w:rsidP="005A68CD">
      <w:pPr>
        <w:adjustRightInd w:val="0"/>
        <w:snapToGrid w:val="0"/>
        <w:spacing w:line="360" w:lineRule="auto"/>
        <w:jc w:val="both"/>
      </w:pPr>
    </w:p>
    <w:p w14:paraId="5F412539" w14:textId="77777777" w:rsidR="00A77B3E" w:rsidRDefault="00EC239E" w:rsidP="005A68CD">
      <w:pPr>
        <w:adjustRightInd w:val="0"/>
        <w:snapToGrid w:val="0"/>
        <w:spacing w:line="360" w:lineRule="auto"/>
        <w:jc w:val="both"/>
      </w:pPr>
      <w:bookmarkStart w:id="0" w:name="OLE_LINK268"/>
      <w:bookmarkStart w:id="1" w:name="OLE_LINK269"/>
      <w:bookmarkStart w:id="2" w:name="OLE_LINK272"/>
      <w:bookmarkStart w:id="3" w:name="OLE_LINK183"/>
      <w:bookmarkStart w:id="4" w:name="OLE_LINK184"/>
      <w:bookmarkStart w:id="5" w:name="OLE_LINK242"/>
      <w:r w:rsidRPr="00EC239E">
        <w:rPr>
          <w:rFonts w:ascii="Book Antiqua" w:eastAsia="Book Antiqua" w:hAnsi="Book Antiqua" w:cs="Book Antiqua"/>
          <w:b/>
          <w:bCs/>
          <w:color w:val="000000"/>
        </w:rPr>
        <w:t>Gastric neuroendocrine neoplasms: A review</w:t>
      </w:r>
      <w:bookmarkEnd w:id="0"/>
      <w:bookmarkEnd w:id="1"/>
      <w:bookmarkEnd w:id="2"/>
    </w:p>
    <w:bookmarkEnd w:id="3"/>
    <w:bookmarkEnd w:id="4"/>
    <w:bookmarkEnd w:id="5"/>
    <w:p w14:paraId="613DEDD2" w14:textId="77777777" w:rsidR="00A77B3E" w:rsidRDefault="00A77B3E" w:rsidP="005A68CD">
      <w:pPr>
        <w:adjustRightInd w:val="0"/>
        <w:snapToGrid w:val="0"/>
        <w:spacing w:line="360" w:lineRule="auto"/>
        <w:jc w:val="both"/>
      </w:pPr>
    </w:p>
    <w:p w14:paraId="1FD983A2" w14:textId="77777777" w:rsidR="00A77B3E" w:rsidRDefault="00104380" w:rsidP="005A68CD">
      <w:pPr>
        <w:adjustRightInd w:val="0"/>
        <w:snapToGrid w:val="0"/>
        <w:spacing w:line="360" w:lineRule="auto"/>
        <w:jc w:val="both"/>
      </w:pPr>
      <w:proofErr w:type="spellStart"/>
      <w:r>
        <w:rPr>
          <w:rFonts w:ascii="Book Antiqua" w:eastAsia="Book Antiqua" w:hAnsi="Book Antiqua" w:cs="Book Antiqua"/>
          <w:color w:val="000000"/>
        </w:rPr>
        <w:t>Köseoğlu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r w:rsidRPr="0010438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70"/>
      <w:bookmarkStart w:id="7" w:name="OLE_LINK271"/>
      <w:r w:rsidR="00D8537B" w:rsidRPr="00D8537B">
        <w:rPr>
          <w:rFonts w:ascii="Book Antiqua" w:eastAsia="Book Antiqua" w:hAnsi="Book Antiqua" w:cs="Book Antiqua"/>
          <w:color w:val="000000"/>
        </w:rPr>
        <w:t>Gastric neuroendocrine neoplasms</w:t>
      </w:r>
      <w:bookmarkEnd w:id="6"/>
      <w:bookmarkEnd w:id="7"/>
    </w:p>
    <w:p w14:paraId="769B985E" w14:textId="77777777" w:rsidR="00A77B3E" w:rsidRDefault="00A77B3E" w:rsidP="005A68CD">
      <w:pPr>
        <w:adjustRightInd w:val="0"/>
        <w:snapToGrid w:val="0"/>
        <w:spacing w:line="360" w:lineRule="auto"/>
        <w:jc w:val="both"/>
      </w:pPr>
    </w:p>
    <w:p w14:paraId="4A314908" w14:textId="77777777" w:rsidR="00A77B3E" w:rsidRDefault="00A27C93" w:rsidP="005A68CD">
      <w:pPr>
        <w:adjustRightInd w:val="0"/>
        <w:snapToGrid w:val="0"/>
        <w:spacing w:line="360" w:lineRule="auto"/>
        <w:jc w:val="both"/>
      </w:pPr>
      <w:proofErr w:type="spellStart"/>
      <w:r>
        <w:rPr>
          <w:rFonts w:ascii="Book Antiqua" w:eastAsia="Book Antiqua" w:hAnsi="Book Antiqua" w:cs="Book Antiqua"/>
          <w:color w:val="000000"/>
        </w:rPr>
        <w:t>Hüseyin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Köseoğlu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Duzenli</w:t>
      </w:r>
      <w:proofErr w:type="spellEnd"/>
      <w:r>
        <w:rPr>
          <w:rFonts w:ascii="Book Antiqua" w:eastAsia="Book Antiqua" w:hAnsi="Book Antiqua" w:cs="Book Antiqua"/>
          <w:color w:val="000000"/>
        </w:rPr>
        <w:t xml:space="preserve">, Mesut </w:t>
      </w:r>
      <w:proofErr w:type="spellStart"/>
      <w:r>
        <w:rPr>
          <w:rFonts w:ascii="Book Antiqua" w:eastAsia="Book Antiqua" w:hAnsi="Book Antiqua" w:cs="Book Antiqua"/>
          <w:color w:val="000000"/>
        </w:rPr>
        <w:t>Sezikli</w:t>
      </w:r>
      <w:proofErr w:type="spellEnd"/>
    </w:p>
    <w:p w14:paraId="5FCB8D8C" w14:textId="77777777" w:rsidR="00A77B3E" w:rsidRDefault="00A77B3E" w:rsidP="005A68CD">
      <w:pPr>
        <w:adjustRightInd w:val="0"/>
        <w:snapToGrid w:val="0"/>
        <w:spacing w:line="360" w:lineRule="auto"/>
        <w:jc w:val="both"/>
      </w:pPr>
    </w:p>
    <w:p w14:paraId="1F02254E" w14:textId="77777777" w:rsidR="00A77B3E" w:rsidRDefault="00A27C93" w:rsidP="005A68CD">
      <w:pPr>
        <w:adjustRightInd w:val="0"/>
        <w:snapToGrid w:val="0"/>
        <w:spacing w:line="360" w:lineRule="auto"/>
        <w:jc w:val="both"/>
      </w:pPr>
      <w:proofErr w:type="spellStart"/>
      <w:r>
        <w:rPr>
          <w:rFonts w:ascii="Book Antiqua" w:eastAsia="Book Antiqua" w:hAnsi="Book Antiqua" w:cs="Book Antiqua"/>
          <w:b/>
          <w:bCs/>
          <w:color w:val="000000"/>
        </w:rPr>
        <w:t>Hüseyin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Köseoğlu</w:t>
      </w:r>
      <w:proofErr w:type="spellEnd"/>
      <w:r>
        <w:rPr>
          <w:rFonts w:ascii="Book Antiqua" w:eastAsia="Book Antiqua" w:hAnsi="Book Antiqua" w:cs="Book Antiqua"/>
          <w:b/>
          <w:bCs/>
          <w:color w:val="000000"/>
        </w:rPr>
        <w:t xml:space="preserve">, Mesut </w:t>
      </w:r>
      <w:proofErr w:type="spellStart"/>
      <w:r>
        <w:rPr>
          <w:rFonts w:ascii="Book Antiqua" w:eastAsia="Book Antiqua" w:hAnsi="Book Antiqua" w:cs="Book Antiqua"/>
          <w:b/>
          <w:bCs/>
          <w:color w:val="000000"/>
        </w:rPr>
        <w:t>Sezikli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Hitit</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Çorum</w:t>
      </w:r>
      <w:proofErr w:type="spellEnd"/>
      <w:r>
        <w:rPr>
          <w:rFonts w:ascii="Book Antiqua" w:eastAsia="Book Antiqua" w:hAnsi="Book Antiqua" w:cs="Book Antiqua"/>
          <w:color w:val="000000"/>
        </w:rPr>
        <w:t xml:space="preserve"> 19200, </w:t>
      </w:r>
      <w:bookmarkStart w:id="8" w:name="OLE_LINK164"/>
      <w:bookmarkStart w:id="9" w:name="OLE_LINK165"/>
      <w:r>
        <w:rPr>
          <w:rFonts w:ascii="Book Antiqua" w:eastAsia="Book Antiqua" w:hAnsi="Book Antiqua" w:cs="Book Antiqua"/>
          <w:color w:val="000000"/>
        </w:rPr>
        <w:t>Turkey</w:t>
      </w:r>
      <w:bookmarkEnd w:id="8"/>
      <w:bookmarkEnd w:id="9"/>
    </w:p>
    <w:p w14:paraId="305DD4F6" w14:textId="77777777" w:rsidR="00A77B3E" w:rsidRDefault="00A77B3E" w:rsidP="005A68CD">
      <w:pPr>
        <w:adjustRightInd w:val="0"/>
        <w:snapToGrid w:val="0"/>
        <w:spacing w:line="360" w:lineRule="auto"/>
        <w:jc w:val="both"/>
      </w:pPr>
    </w:p>
    <w:p w14:paraId="1ABFC0FA" w14:textId="77777777" w:rsidR="00A77B3E" w:rsidRDefault="00A27C93" w:rsidP="005A68CD">
      <w:pPr>
        <w:adjustRightInd w:val="0"/>
        <w:snapToGrid w:val="0"/>
        <w:spacing w:line="360" w:lineRule="auto"/>
        <w:jc w:val="both"/>
      </w:pPr>
      <w:proofErr w:type="spellStart"/>
      <w:r>
        <w:rPr>
          <w:rFonts w:ascii="Book Antiqua" w:eastAsia="Book Antiqua" w:hAnsi="Book Antiqua" w:cs="Book Antiqua"/>
          <w:b/>
          <w:bCs/>
          <w:color w:val="000000"/>
        </w:rPr>
        <w:t>Tolga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Duzenli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Hitit</w:t>
      </w:r>
      <w:proofErr w:type="spellEnd"/>
      <w:r>
        <w:rPr>
          <w:rFonts w:ascii="Book Antiqua" w:eastAsia="Book Antiqua" w:hAnsi="Book Antiqua" w:cs="Book Antiqua"/>
          <w:color w:val="000000"/>
        </w:rPr>
        <w:t xml:space="preserve"> University Erol </w:t>
      </w:r>
      <w:proofErr w:type="spellStart"/>
      <w:r>
        <w:rPr>
          <w:rFonts w:ascii="Book Antiqua" w:eastAsia="Book Antiqua" w:hAnsi="Book Antiqua" w:cs="Book Antiqua"/>
          <w:color w:val="000000"/>
        </w:rPr>
        <w:t>Olçok</w:t>
      </w:r>
      <w:proofErr w:type="spellEnd"/>
      <w:r>
        <w:rPr>
          <w:rFonts w:ascii="Book Antiqua" w:eastAsia="Book Antiqua" w:hAnsi="Book Antiqua" w:cs="Book Antiqua"/>
          <w:color w:val="000000"/>
        </w:rPr>
        <w:t xml:space="preserve"> Education and Research Hospital, </w:t>
      </w:r>
      <w:proofErr w:type="spellStart"/>
      <w:r>
        <w:rPr>
          <w:rFonts w:ascii="Book Antiqua" w:eastAsia="Book Antiqua" w:hAnsi="Book Antiqua" w:cs="Book Antiqua"/>
          <w:color w:val="000000"/>
        </w:rPr>
        <w:t>Çorum</w:t>
      </w:r>
      <w:proofErr w:type="spellEnd"/>
      <w:r>
        <w:rPr>
          <w:rFonts w:ascii="Book Antiqua" w:eastAsia="Book Antiqua" w:hAnsi="Book Antiqua" w:cs="Book Antiqua"/>
          <w:color w:val="000000"/>
        </w:rPr>
        <w:t xml:space="preserve"> 19200, Turkey</w:t>
      </w:r>
    </w:p>
    <w:p w14:paraId="495B07F8" w14:textId="77777777" w:rsidR="00A77B3E" w:rsidRDefault="00A77B3E" w:rsidP="005A68CD">
      <w:pPr>
        <w:adjustRightInd w:val="0"/>
        <w:snapToGrid w:val="0"/>
        <w:spacing w:line="360" w:lineRule="auto"/>
        <w:jc w:val="both"/>
      </w:pPr>
    </w:p>
    <w:p w14:paraId="444D841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Köseoğlu</w:t>
      </w:r>
      <w:proofErr w:type="spellEnd"/>
      <w:r>
        <w:rPr>
          <w:rFonts w:ascii="Book Antiqua" w:eastAsia="Book Antiqua" w:hAnsi="Book Antiqua" w:cs="Book Antiqua"/>
          <w:color w:val="000000"/>
          <w:shd w:val="clear" w:color="auto" w:fill="FFFFFF"/>
        </w:rPr>
        <w:t xml:space="preserve"> H, </w:t>
      </w:r>
      <w:proofErr w:type="spellStart"/>
      <w:r>
        <w:rPr>
          <w:rFonts w:ascii="Book Antiqua" w:eastAsia="Book Antiqua" w:hAnsi="Book Antiqua" w:cs="Book Antiqua"/>
          <w:color w:val="000000"/>
          <w:shd w:val="clear" w:color="auto" w:fill="FFFFFF"/>
        </w:rPr>
        <w:t>Düzenli</w:t>
      </w:r>
      <w:proofErr w:type="spellEnd"/>
      <w:r>
        <w:rPr>
          <w:rFonts w:ascii="Book Antiqua" w:eastAsia="Book Antiqua" w:hAnsi="Book Antiqua" w:cs="Book Antiqua"/>
          <w:color w:val="000000"/>
          <w:shd w:val="clear" w:color="auto" w:fill="FFFFFF"/>
        </w:rPr>
        <w:t xml:space="preserve"> T and </w:t>
      </w:r>
      <w:proofErr w:type="spellStart"/>
      <w:r>
        <w:rPr>
          <w:rFonts w:ascii="Book Antiqua" w:eastAsia="Book Antiqua" w:hAnsi="Book Antiqua" w:cs="Book Antiqua"/>
          <w:color w:val="000000"/>
          <w:shd w:val="clear" w:color="auto" w:fill="FFFFFF"/>
        </w:rPr>
        <w:t>Sezikli</w:t>
      </w:r>
      <w:proofErr w:type="spellEnd"/>
      <w:r>
        <w:rPr>
          <w:rFonts w:ascii="Book Antiqua" w:eastAsia="Book Antiqua" w:hAnsi="Book Antiqua" w:cs="Book Antiqua"/>
          <w:color w:val="000000"/>
          <w:shd w:val="clear" w:color="auto" w:fill="FFFFFF"/>
        </w:rPr>
        <w:t xml:space="preserve"> M contributed equally to this</w:t>
      </w:r>
      <w:r w:rsidR="00104380">
        <w:rPr>
          <w:rFonts w:ascii="Book Antiqua" w:eastAsia="Book Antiqua" w:hAnsi="Book Antiqua" w:cs="Book Antiqua"/>
          <w:color w:val="000000"/>
          <w:shd w:val="clear" w:color="auto" w:fill="FFFFFF"/>
        </w:rPr>
        <w:t xml:space="preserve"> work; </w:t>
      </w:r>
      <w:proofErr w:type="spellStart"/>
      <w:r w:rsidR="00104380">
        <w:rPr>
          <w:rFonts w:ascii="Book Antiqua" w:eastAsia="Book Antiqua" w:hAnsi="Book Antiqua" w:cs="Book Antiqua"/>
          <w:color w:val="000000"/>
          <w:shd w:val="clear" w:color="auto" w:fill="FFFFFF"/>
        </w:rPr>
        <w:t>Köseoğlu</w:t>
      </w:r>
      <w:proofErr w:type="spellEnd"/>
      <w:r w:rsidR="00104380">
        <w:rPr>
          <w:rFonts w:ascii="Book Antiqua" w:eastAsia="Book Antiqua" w:hAnsi="Book Antiqua" w:cs="Book Antiqua"/>
          <w:color w:val="000000"/>
          <w:shd w:val="clear" w:color="auto" w:fill="FFFFFF"/>
        </w:rPr>
        <w:t xml:space="preserve"> H and </w:t>
      </w:r>
      <w:proofErr w:type="spellStart"/>
      <w:r w:rsidR="00104380">
        <w:rPr>
          <w:rFonts w:ascii="Book Antiqua" w:eastAsia="Book Antiqua" w:hAnsi="Book Antiqua" w:cs="Book Antiqua"/>
          <w:color w:val="000000"/>
          <w:shd w:val="clear" w:color="auto" w:fill="FFFFFF"/>
        </w:rPr>
        <w:t>Düzenli</w:t>
      </w:r>
      <w:proofErr w:type="spellEnd"/>
      <w:r w:rsidR="00104380">
        <w:rPr>
          <w:rFonts w:ascii="Book Antiqua" w:eastAsia="Book Antiqua" w:hAnsi="Book Antiqua" w:cs="Book Antiqua"/>
          <w:color w:val="000000"/>
          <w:shd w:val="clear" w:color="auto" w:fill="FFFFFF"/>
        </w:rPr>
        <w:t xml:space="preserve"> T</w:t>
      </w:r>
      <w:r>
        <w:rPr>
          <w:rFonts w:ascii="Book Antiqua" w:eastAsia="Book Antiqua" w:hAnsi="Book Antiqua" w:cs="Book Antiqua"/>
          <w:color w:val="000000"/>
          <w:shd w:val="clear" w:color="auto" w:fill="FFFFFF"/>
        </w:rPr>
        <w:t xml:space="preserve"> designed the research study; </w:t>
      </w:r>
      <w:proofErr w:type="spellStart"/>
      <w:r>
        <w:rPr>
          <w:rFonts w:ascii="Book Antiqua" w:eastAsia="Book Antiqua" w:hAnsi="Book Antiqua" w:cs="Book Antiqua"/>
          <w:color w:val="000000"/>
          <w:shd w:val="clear" w:color="auto" w:fill="FFFFFF"/>
        </w:rPr>
        <w:t>Köseoğlu</w:t>
      </w:r>
      <w:proofErr w:type="spellEnd"/>
      <w:r>
        <w:rPr>
          <w:rFonts w:ascii="Book Antiqua" w:eastAsia="Book Antiqua" w:hAnsi="Book Antiqua" w:cs="Book Antiqua"/>
          <w:color w:val="000000"/>
          <w:shd w:val="clear" w:color="auto" w:fill="FFFFFF"/>
        </w:rPr>
        <w:t xml:space="preserve"> H, </w:t>
      </w:r>
      <w:proofErr w:type="spellStart"/>
      <w:r>
        <w:rPr>
          <w:rFonts w:ascii="Book Antiqua" w:eastAsia="Book Antiqua" w:hAnsi="Book Antiqua" w:cs="Book Antiqua"/>
          <w:color w:val="000000"/>
          <w:shd w:val="clear" w:color="auto" w:fill="FFFFFF"/>
        </w:rPr>
        <w:t>Düzenli</w:t>
      </w:r>
      <w:proofErr w:type="spellEnd"/>
      <w:r>
        <w:rPr>
          <w:rFonts w:ascii="Book Antiqua" w:eastAsia="Book Antiqua" w:hAnsi="Book Antiqua" w:cs="Book Antiqua"/>
          <w:color w:val="000000"/>
          <w:shd w:val="clear" w:color="auto" w:fill="FFFFFF"/>
        </w:rPr>
        <w:t xml:space="preserve"> T and </w:t>
      </w:r>
      <w:proofErr w:type="spellStart"/>
      <w:r>
        <w:rPr>
          <w:rFonts w:ascii="Book Antiqua" w:eastAsia="Book Antiqua" w:hAnsi="Book Antiqua" w:cs="Book Antiqua"/>
          <w:color w:val="000000"/>
          <w:shd w:val="clear" w:color="auto" w:fill="FFFFFF"/>
        </w:rPr>
        <w:t>Sezikli</w:t>
      </w:r>
      <w:proofErr w:type="spellEnd"/>
      <w:r>
        <w:rPr>
          <w:rFonts w:ascii="Book Antiqua" w:eastAsia="Book Antiqua" w:hAnsi="Book Antiqua" w:cs="Book Antiqua"/>
          <w:color w:val="000000"/>
          <w:shd w:val="clear" w:color="auto" w:fill="FFFFFF"/>
        </w:rPr>
        <w:t xml:space="preserve"> M analyzed the recent literature and took part in writing the manuscript; All authors have read and approve the final manuscript.</w:t>
      </w:r>
    </w:p>
    <w:p w14:paraId="6CD06B3F" w14:textId="77777777" w:rsidR="00A77B3E" w:rsidRDefault="00A77B3E" w:rsidP="005A68CD">
      <w:pPr>
        <w:adjustRightInd w:val="0"/>
        <w:snapToGrid w:val="0"/>
        <w:spacing w:line="360" w:lineRule="auto"/>
        <w:jc w:val="both"/>
      </w:pPr>
    </w:p>
    <w:p w14:paraId="12AF3F62"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Hüseyin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Köseoğlu</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Hitit</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Çorum</w:t>
      </w:r>
      <w:proofErr w:type="spellEnd"/>
      <w:r>
        <w:rPr>
          <w:rFonts w:ascii="Book Antiqua" w:eastAsia="Book Antiqua" w:hAnsi="Book Antiqua" w:cs="Book Antiqua"/>
          <w:color w:val="000000"/>
        </w:rPr>
        <w:t xml:space="preserve"> 19200, Turkey. huseyinko@yahoo.com</w:t>
      </w:r>
    </w:p>
    <w:p w14:paraId="681F50DD" w14:textId="77777777" w:rsidR="00A77B3E" w:rsidRDefault="00A77B3E" w:rsidP="005A68CD">
      <w:pPr>
        <w:adjustRightInd w:val="0"/>
        <w:snapToGrid w:val="0"/>
        <w:spacing w:line="360" w:lineRule="auto"/>
        <w:jc w:val="both"/>
      </w:pPr>
    </w:p>
    <w:p w14:paraId="146E2C5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61A6E6D5"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2021</w:t>
      </w:r>
    </w:p>
    <w:p w14:paraId="5AF25730" w14:textId="270D5D9B" w:rsidR="00A77B3E" w:rsidRPr="006C7D93" w:rsidRDefault="00A27C93" w:rsidP="005A68CD">
      <w:pPr>
        <w:adjustRightInd w:val="0"/>
        <w:snapToGrid w:val="0"/>
        <w:spacing w:line="360" w:lineRule="auto"/>
        <w:jc w:val="both"/>
      </w:pPr>
      <w:r>
        <w:rPr>
          <w:rFonts w:ascii="Book Antiqua" w:eastAsia="Book Antiqua" w:hAnsi="Book Antiqua" w:cs="Book Antiqua"/>
          <w:b/>
          <w:bCs/>
          <w:color w:val="000000"/>
        </w:rPr>
        <w:t>Accepted:</w:t>
      </w:r>
      <w:r w:rsidRPr="006C7D93">
        <w:rPr>
          <w:rFonts w:ascii="Book Antiqua" w:eastAsia="Book Antiqua" w:hAnsi="Book Antiqua" w:cs="Book Antiqua"/>
          <w:color w:val="000000"/>
        </w:rPr>
        <w:t xml:space="preserve"> </w:t>
      </w:r>
      <w:r w:rsidR="006C7D93" w:rsidRPr="006C7D93">
        <w:rPr>
          <w:rFonts w:ascii="Book Antiqua" w:eastAsia="Book Antiqua" w:hAnsi="Book Antiqua" w:cs="Book Antiqua"/>
          <w:color w:val="000000"/>
        </w:rPr>
        <w:t>A</w:t>
      </w:r>
      <w:r w:rsidR="006C7D93" w:rsidRPr="006C7D93">
        <w:rPr>
          <w:rFonts w:ascii="Book Antiqua" w:hAnsi="Book Antiqua" w:cs="Book Antiqua"/>
          <w:color w:val="000000"/>
          <w:lang w:eastAsia="zh-CN"/>
        </w:rPr>
        <w:t>ug</w:t>
      </w:r>
      <w:r w:rsidR="006C7D93" w:rsidRPr="006C7D93">
        <w:rPr>
          <w:rFonts w:ascii="Book Antiqua" w:eastAsia="Book Antiqua" w:hAnsi="Book Antiqua" w:cs="Book Antiqua"/>
          <w:color w:val="000000"/>
        </w:rPr>
        <w:t>ust 18, 2021</w:t>
      </w:r>
    </w:p>
    <w:p w14:paraId="1E07B62A"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Published online: </w:t>
      </w:r>
    </w:p>
    <w:p w14:paraId="28E4280D" w14:textId="77777777" w:rsidR="00A77B3E" w:rsidRDefault="00A77B3E" w:rsidP="005A68CD">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53E13671"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lastRenderedPageBreak/>
        <w:t>Abstract</w:t>
      </w:r>
    </w:p>
    <w:p w14:paraId="01F25DFA" w14:textId="58CA4925" w:rsidR="00A77B3E" w:rsidRDefault="00A27C93" w:rsidP="005A68CD">
      <w:pPr>
        <w:adjustRightInd w:val="0"/>
        <w:snapToGrid w:val="0"/>
        <w:spacing w:line="360" w:lineRule="auto"/>
        <w:jc w:val="both"/>
      </w:pPr>
      <w:r>
        <w:rPr>
          <w:rFonts w:ascii="Book Antiqua" w:eastAsia="Book Antiqua" w:hAnsi="Book Antiqua" w:cs="Book Antiqua"/>
          <w:color w:val="000000"/>
          <w:szCs w:val="22"/>
        </w:rPr>
        <w:t>Gastric neuroendocrine neoplasms (g-NENs) or neuroendocrine tumors are generally slow-growing tumors with increasing incidence. They arise from enterochromaffin like cells and are divided into four types according to clinical characteristic features. Type 1 and 2 are gastrin dependent, whereas type 3 and 4 are sporadic. The reason for hypergastrinemia is atrophic gastritis in type 1, and gastrin releasing tumor (</w:t>
      </w:r>
      <w:proofErr w:type="spellStart"/>
      <w:r>
        <w:rPr>
          <w:rFonts w:ascii="Book Antiqua" w:eastAsia="Book Antiqua" w:hAnsi="Book Antiqua" w:cs="Book Antiqua"/>
          <w:color w:val="000000"/>
          <w:szCs w:val="22"/>
        </w:rPr>
        <w:t>gastrinoma</w:t>
      </w:r>
      <w:proofErr w:type="spellEnd"/>
      <w:r>
        <w:rPr>
          <w:rFonts w:ascii="Book Antiqua" w:eastAsia="Book Antiqua" w:hAnsi="Book Antiqua" w:cs="Book Antiqua"/>
          <w:color w:val="000000"/>
          <w:szCs w:val="22"/>
        </w:rPr>
        <w:t xml:space="preserve">) in type 2 g-NEN. The diagnosis of g-NENs needs histopathological investigation taken by upper gastrointestinal endoscopy. g-NENs are positively stained with </w:t>
      </w:r>
      <w:proofErr w:type="spellStart"/>
      <w:r>
        <w:rPr>
          <w:rFonts w:ascii="Book Antiqua" w:eastAsia="Book Antiqua" w:hAnsi="Book Antiqua" w:cs="Book Antiqua"/>
          <w:color w:val="000000"/>
          <w:szCs w:val="22"/>
        </w:rPr>
        <w:t>chomogranin</w:t>
      </w:r>
      <w:proofErr w:type="spellEnd"/>
      <w:r>
        <w:rPr>
          <w:rFonts w:ascii="Book Antiqua" w:eastAsia="Book Antiqua" w:hAnsi="Book Antiqua" w:cs="Book Antiqua"/>
          <w:color w:val="000000"/>
          <w:szCs w:val="22"/>
        </w:rPr>
        <w:t xml:space="preserve"> A and synaptophysin. Grading is made with mitotic index and ki-67 proliferation index on histopathological analysis. It is crucial to discriminate between types of g-NENs, because the management, treatment and prognosis differ significantly between subtypes. Treatment options for g-NENs include endoscopic resection, surgical resection with or without antrectomy, medical treatment with somatostatin analogues, </w:t>
      </w:r>
      <w:proofErr w:type="spellStart"/>
      <w:r>
        <w:rPr>
          <w:rFonts w:ascii="Book Antiqua" w:eastAsia="Book Antiqua" w:hAnsi="Book Antiqua" w:cs="Book Antiqua"/>
          <w:color w:val="000000"/>
          <w:szCs w:val="22"/>
        </w:rPr>
        <w:t>netazepide</w:t>
      </w:r>
      <w:proofErr w:type="spellEnd"/>
      <w:r>
        <w:rPr>
          <w:rFonts w:ascii="Book Antiqua" w:eastAsia="Book Antiqua" w:hAnsi="Book Antiqua" w:cs="Book Antiqua"/>
          <w:color w:val="000000"/>
          <w:szCs w:val="22"/>
        </w:rPr>
        <w:t xml:space="preserve"> or chemotherapy regimens. Follow-up without excision is another option in appropriate cases. The prognosis of type 1 and 2 g-NENs are good, whereas the prognosis of type 3 and 4 g-NENs are close to the prognosis of gastric </w:t>
      </w:r>
      <w:proofErr w:type="spellStart"/>
      <w:r>
        <w:rPr>
          <w:rFonts w:ascii="Book Antiqua" w:eastAsia="Book Antiqua" w:hAnsi="Book Antiqua" w:cs="Book Antiqua"/>
          <w:color w:val="000000"/>
          <w:szCs w:val="22"/>
        </w:rPr>
        <w:t>adenocancer</w:t>
      </w:r>
      <w:proofErr w:type="spellEnd"/>
      <w:r>
        <w:rPr>
          <w:rFonts w:ascii="Book Antiqua" w:eastAsia="Book Antiqua" w:hAnsi="Book Antiqua" w:cs="Book Antiqua"/>
          <w:color w:val="000000"/>
          <w:szCs w:val="22"/>
        </w:rPr>
        <w:t>.</w:t>
      </w:r>
    </w:p>
    <w:p w14:paraId="4A0BF9E4" w14:textId="77777777" w:rsidR="00A77B3E" w:rsidRDefault="00A77B3E" w:rsidP="005A68CD">
      <w:pPr>
        <w:adjustRightInd w:val="0"/>
        <w:snapToGrid w:val="0"/>
        <w:spacing w:line="360" w:lineRule="auto"/>
        <w:jc w:val="both"/>
      </w:pPr>
    </w:p>
    <w:p w14:paraId="487E70E7"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neuroendocrine tumors; Gastric neuroendocrine neoplasm; Gastric neuroendocrine carcinoma; Hypergastrinemia; Carcinoid; Somatostatin receptor imaging</w:t>
      </w:r>
    </w:p>
    <w:p w14:paraId="35BE2CEE" w14:textId="77777777" w:rsidR="00A77B3E" w:rsidRDefault="00A77B3E" w:rsidP="005A68CD">
      <w:pPr>
        <w:adjustRightInd w:val="0"/>
        <w:snapToGrid w:val="0"/>
        <w:spacing w:line="360" w:lineRule="auto"/>
        <w:jc w:val="both"/>
      </w:pPr>
    </w:p>
    <w:p w14:paraId="5BCE6639" w14:textId="77777777" w:rsidR="00A77B3E" w:rsidRDefault="00A27C93" w:rsidP="005A68CD">
      <w:pPr>
        <w:adjustRightInd w:val="0"/>
        <w:snapToGrid w:val="0"/>
        <w:spacing w:line="360" w:lineRule="auto"/>
        <w:jc w:val="both"/>
      </w:pPr>
      <w:proofErr w:type="spellStart"/>
      <w:r>
        <w:rPr>
          <w:rFonts w:ascii="Book Antiqua" w:eastAsia="Book Antiqua" w:hAnsi="Book Antiqua" w:cs="Book Antiqua"/>
          <w:color w:val="000000"/>
        </w:rPr>
        <w:t>Köseoğlu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Duzenli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Sezikli</w:t>
      </w:r>
      <w:proofErr w:type="spellEnd"/>
      <w:r>
        <w:rPr>
          <w:rFonts w:ascii="Book Antiqua" w:eastAsia="Book Antiqua" w:hAnsi="Book Antiqua" w:cs="Book Antiqua"/>
          <w:color w:val="000000"/>
        </w:rPr>
        <w:t xml:space="preserve"> M. </w:t>
      </w:r>
      <w:r w:rsidR="00EC239E" w:rsidRPr="00EC239E">
        <w:rPr>
          <w:rFonts w:ascii="Book Antiqua" w:eastAsia="Book Antiqua" w:hAnsi="Book Antiqua" w:cs="Book Antiqua"/>
          <w:color w:val="000000"/>
        </w:rPr>
        <w:t>Gastric neuroendocrine neoplasms: A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83488A7" w14:textId="77777777" w:rsidR="00A77B3E" w:rsidRDefault="00A77B3E" w:rsidP="005A68CD">
      <w:pPr>
        <w:adjustRightInd w:val="0"/>
        <w:snapToGrid w:val="0"/>
        <w:spacing w:line="360" w:lineRule="auto"/>
        <w:jc w:val="both"/>
      </w:pPr>
    </w:p>
    <w:p w14:paraId="326B3062"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Gastric neuroendocrine neoplasm is an indolent tumor, which is more commonly seen with time. It has 4 subtypes with different clinical characteristics, and diagnostic management and treatment depends on subtypes. This article reviews the history of neuroendocrine tumors, the epidemiology, pathogenesis, clinical aspects and treatment options in patients with gastric neuroendocrine neoplasms.</w:t>
      </w:r>
    </w:p>
    <w:p w14:paraId="552BDE8A" w14:textId="77777777" w:rsidR="00A77B3E" w:rsidRDefault="00A77B3E" w:rsidP="005A68CD">
      <w:pPr>
        <w:adjustRightInd w:val="0"/>
        <w:snapToGrid w:val="0"/>
        <w:spacing w:line="360" w:lineRule="auto"/>
        <w:jc w:val="both"/>
      </w:pPr>
    </w:p>
    <w:p w14:paraId="0F054427" w14:textId="77777777" w:rsidR="00A77B3E" w:rsidRDefault="00A27C93" w:rsidP="005A68CD">
      <w:pPr>
        <w:adjustRightInd w:val="0"/>
        <w:snapToGrid w:val="0"/>
        <w:spacing w:line="360" w:lineRule="auto"/>
        <w:jc w:val="both"/>
      </w:pPr>
      <w:r>
        <w:rPr>
          <w:rFonts w:ascii="Book Antiqua" w:eastAsia="Book Antiqua" w:hAnsi="Book Antiqua" w:cs="Book Antiqua"/>
          <w:b/>
          <w:caps/>
          <w:color w:val="000000"/>
          <w:u w:val="single"/>
        </w:rPr>
        <w:t>INTRODUCTION</w:t>
      </w:r>
    </w:p>
    <w:p w14:paraId="581454D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term “carcinoid” was firstly used in 1907 to define a slowly progressing tumor somewhere between adenoma and carcinoma</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When it was first described, the main features of carcinoids were determined as follows: (1) Usually small and multiple; (2) </w:t>
      </w:r>
      <w:r>
        <w:rPr>
          <w:rFonts w:ascii="Book Antiqua" w:eastAsia="Book Antiqua" w:hAnsi="Book Antiqua" w:cs="Book Antiqua"/>
          <w:caps/>
          <w:color w:val="000000"/>
        </w:rPr>
        <w:t>s</w:t>
      </w:r>
      <w:r>
        <w:rPr>
          <w:rFonts w:ascii="Book Antiqua" w:eastAsia="Book Antiqua" w:hAnsi="Book Antiqua" w:cs="Book Antiqua"/>
          <w:color w:val="000000"/>
        </w:rPr>
        <w:t xml:space="preserve">urrounded by an undifferentiated tissue; (3) </w:t>
      </w:r>
      <w:r>
        <w:rPr>
          <w:rFonts w:ascii="Book Antiqua" w:eastAsia="Book Antiqua" w:hAnsi="Book Antiqua" w:cs="Book Antiqua"/>
          <w:caps/>
          <w:color w:val="000000"/>
        </w:rPr>
        <w:t>p</w:t>
      </w:r>
      <w:r>
        <w:rPr>
          <w:rFonts w:ascii="Book Antiqua" w:eastAsia="Book Antiqua" w:hAnsi="Book Antiqua" w:cs="Book Antiqua"/>
          <w:color w:val="000000"/>
        </w:rPr>
        <w:t xml:space="preserve">otentially invasive but they do not metastasize; and (4) </w:t>
      </w:r>
      <w:r>
        <w:rPr>
          <w:rFonts w:ascii="Book Antiqua" w:eastAsia="Book Antiqua" w:hAnsi="Book Antiqua" w:cs="Book Antiqua"/>
          <w:caps/>
          <w:color w:val="000000"/>
        </w:rPr>
        <w:t>g</w:t>
      </w:r>
      <w:r>
        <w:rPr>
          <w:rFonts w:ascii="Book Antiqua" w:eastAsia="Book Antiqua" w:hAnsi="Book Antiqua" w:cs="Book Antiqua"/>
          <w:color w:val="000000"/>
        </w:rPr>
        <w:t>row slowly and therefore considered as harmless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After the first description, various definitions and classifications have been used over years, which illustrates the complex biological nature of these tumors. In 1963 Williams and Sandler classified carcinoid tumors as foregut, midgut and hindgut according to embryological development sites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Later, Soga and Tazawa classified carcinoids according to histological features as A, B, C, D and mixed type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Capella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stated that the term neuroendocrine tumor (NET) would be more appropriate instead of carcinoid and proposed a new classification system. They classified NETs of the stomach as benign, benign or low-grade malignant, low-grade malignant and high-grade malignant.</w:t>
      </w:r>
    </w:p>
    <w:p w14:paraId="1F07EA04"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World Health Organization (WHO) classified neuroendocrine neoplasms (NENs) as Grade 1, 2 and 3 according to Ki-67 proliferation index and mitotic activity in 2010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2017 this classification was changed and NENs were divided into NET and neuroendocrine carcinoma (NEC) according to tumor grade, independently where the tumor arises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 less common type is mixed neuroendocrine‒non-neuroendocrine neoplasm (</w:t>
      </w:r>
      <w:proofErr w:type="spellStart"/>
      <w:r>
        <w:rPr>
          <w:rFonts w:ascii="Book Antiqua" w:eastAsia="Book Antiqua" w:hAnsi="Book Antiqua" w:cs="Book Antiqua"/>
          <w:color w:val="000000"/>
        </w:rPr>
        <w:t>MiNEN</w:t>
      </w:r>
      <w:proofErr w:type="spellEnd"/>
      <w:r>
        <w:rPr>
          <w:rFonts w:ascii="Book Antiqua" w:eastAsia="Book Antiqua" w:hAnsi="Book Antiqua" w:cs="Book Antiqua"/>
          <w:color w:val="000000"/>
        </w:rPr>
        <w:t>), which includes both neuroendocrine tumor and non-neuroendocrine tumor components (each neoplasms constitute more than 30% of the entire tumor)</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 proposed classification and staging criteria for NENs of the gastrointestinal tract according to 2017 WHO classification is summarized in Table 1</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DA9657C" w14:textId="77777777" w:rsidR="00A77B3E" w:rsidRDefault="00A77B3E" w:rsidP="005A68CD">
      <w:pPr>
        <w:adjustRightInd w:val="0"/>
        <w:snapToGrid w:val="0"/>
        <w:spacing w:line="360" w:lineRule="auto"/>
        <w:ind w:firstLine="480"/>
        <w:jc w:val="both"/>
      </w:pPr>
    </w:p>
    <w:p w14:paraId="36A70B35"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Epidemiology and types of NENs of the stomach</w:t>
      </w:r>
    </w:p>
    <w:p w14:paraId="4165BCD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NENs of the digestive system may arise from the pancreas and the digestive tract. Gastric NENs (g-NENs) are uncommon disorders, and represent 5% to 23% of all digestive NENs in various trials</w:t>
      </w:r>
      <w:r>
        <w:rPr>
          <w:rFonts w:ascii="Book Antiqua" w:eastAsia="Book Antiqua" w:hAnsi="Book Antiqua" w:cs="Book Antiqua"/>
          <w:color w:val="000000"/>
          <w:szCs w:val="20"/>
          <w:vertAlign w:val="superscript"/>
        </w:rPr>
        <w:t>[9-14]</w:t>
      </w:r>
      <w:r>
        <w:rPr>
          <w:rFonts w:ascii="Book Antiqua" w:eastAsia="Book Antiqua" w:hAnsi="Book Antiqua" w:cs="Book Antiqua"/>
          <w:color w:val="000000"/>
        </w:rPr>
        <w:t>. The incidence of g-NENs increases nearly 15-fold with time, probable because of the expanding use of upper gastrointestinal endoscopy</w:t>
      </w:r>
      <w:r>
        <w:rPr>
          <w:rFonts w:ascii="Book Antiqua" w:eastAsia="Book Antiqua" w:hAnsi="Book Antiqua" w:cs="Book Antiqua"/>
          <w:color w:val="000000"/>
          <w:szCs w:val="20"/>
          <w:vertAlign w:val="superscript"/>
        </w:rPr>
        <w:t>[9,15]</w:t>
      </w:r>
      <w:r>
        <w:rPr>
          <w:rFonts w:ascii="Book Antiqua" w:eastAsia="Book Antiqua" w:hAnsi="Book Antiqua" w:cs="Book Antiqua"/>
          <w:color w:val="000000"/>
        </w:rPr>
        <w:t>. A recent study showed that the incidence of g-NENs increased from 0.309 to 6.149 per 1000000 persons in the last 40 years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Similar incidence results were reported in a study from Japan with an adjusted incidence of 4.82 per 1000000 population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770A0347" w14:textId="77777777" w:rsidR="00A77B3E" w:rsidRDefault="00A27C93" w:rsidP="005A68CD">
      <w:pPr>
        <w:adjustRightInd w:val="0"/>
        <w:snapToGrid w:val="0"/>
        <w:spacing w:line="360" w:lineRule="auto"/>
        <w:ind w:firstLine="480"/>
        <w:jc w:val="both"/>
      </w:pP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defined three different subtypes of g-NENs. They showed that some patients had atrophic gastritis and hypergastrinemia along with non-metastatic lesions, some patients had hypertrophic gastropathy and hypergastrinemia due to multiple endocrine neoplasia (MEN) and Zollinger-Ellison syndrome and finally some NENs were sporadic which showed invasion and metastasis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This classification is still in use and with further knowledge the three types of g-NENs may be summarized as followed, along with a newly defined fourth type (Table 2).</w:t>
      </w:r>
    </w:p>
    <w:p w14:paraId="562CBB12" w14:textId="77777777" w:rsidR="00A77B3E" w:rsidRDefault="00A77B3E" w:rsidP="005A68CD">
      <w:pPr>
        <w:adjustRightInd w:val="0"/>
        <w:snapToGrid w:val="0"/>
        <w:spacing w:line="360" w:lineRule="auto"/>
        <w:ind w:firstLine="480"/>
        <w:jc w:val="both"/>
      </w:pPr>
    </w:p>
    <w:p w14:paraId="0D117A2F"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1 g-NEN</w:t>
      </w:r>
    </w:p>
    <w:p w14:paraId="72890BF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1 is the most common type and represents 70-80% of g-NENs</w:t>
      </w:r>
      <w:r>
        <w:rPr>
          <w:rFonts w:ascii="Book Antiqua" w:eastAsia="Book Antiqua" w:hAnsi="Book Antiqua" w:cs="Book Antiqua"/>
          <w:color w:val="000000"/>
          <w:szCs w:val="20"/>
          <w:vertAlign w:val="superscript"/>
        </w:rPr>
        <w:t>[9,19]</w:t>
      </w:r>
      <w:r>
        <w:rPr>
          <w:rFonts w:ascii="Book Antiqua" w:eastAsia="Book Antiqua" w:hAnsi="Book Antiqua" w:cs="Book Antiqua"/>
          <w:color w:val="000000"/>
        </w:rPr>
        <w:t>. It is commonly seen in patients with 60-70 years of age and a slight female dominancy is present</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Chronic atrophic gastritis is present along with elevated gastrin levels. The elevated gastrin level due to chronic atrophic gastritis has a trophic effect on enterochromaffin-like (ECL) cells, with ECL cell hypertrophy and hyperplasia as the result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Annual risk of development of g-NENs among patients with chronic atrophic gastritis is around 0.4%-0.7%</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Most of the lesions in type 1 g-NENs are multiple and are around 1-2 cm. The lymph node metastasis potential of type 1 g-NENs is low and only few cases of distant metastasis have been reported to date</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The prognosis is good and the expected 5 year survival is over 95%</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0E9D6AC9" w14:textId="77777777" w:rsidR="00A77B3E" w:rsidRDefault="00A77B3E" w:rsidP="005A68CD">
      <w:pPr>
        <w:adjustRightInd w:val="0"/>
        <w:snapToGrid w:val="0"/>
        <w:spacing w:line="360" w:lineRule="auto"/>
        <w:jc w:val="both"/>
      </w:pPr>
    </w:p>
    <w:p w14:paraId="4816695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2 g-NEN</w:t>
      </w:r>
    </w:p>
    <w:p w14:paraId="1ED379DC"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2 g-NEN constitutes 5% of g-NENs</w:t>
      </w:r>
      <w:r>
        <w:rPr>
          <w:rFonts w:ascii="Book Antiqua" w:eastAsia="Book Antiqua" w:hAnsi="Book Antiqua" w:cs="Book Antiqua"/>
          <w:color w:val="000000"/>
          <w:szCs w:val="20"/>
          <w:vertAlign w:val="superscript"/>
        </w:rPr>
        <w:t>[25,29]</w:t>
      </w:r>
      <w:r>
        <w:rPr>
          <w:rFonts w:ascii="Book Antiqua" w:eastAsia="Book Antiqua" w:hAnsi="Book Antiqua" w:cs="Book Antiqua"/>
          <w:color w:val="000000"/>
        </w:rPr>
        <w:t>. Hypergastrinemia is also present in these patients, but it is due to ectopic gastrin producing neoplasia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which is also named as Zollinger-Ellison syndrome</w:t>
      </w:r>
      <w:r>
        <w:rPr>
          <w:rFonts w:ascii="Book Antiqua" w:eastAsia="Book Antiqua" w:hAnsi="Book Antiqua" w:cs="Book Antiqua"/>
          <w:color w:val="000000"/>
          <w:szCs w:val="20"/>
          <w:vertAlign w:val="superscript"/>
        </w:rPr>
        <w:t>[25,29,30]</w:t>
      </w:r>
      <w:r>
        <w:rPr>
          <w:rFonts w:ascii="Book Antiqua" w:eastAsia="Book Antiqua" w:hAnsi="Book Antiqua" w:cs="Book Antiqua"/>
          <w:color w:val="000000"/>
        </w:rPr>
        <w:t xml:space="preserve">. Among patients with MEN 1 and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20% of patients will develop type 2 g-NEN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Although type 2 g-NENs may present with metastasis for up to 30%, the prognosis is still good with tumor-related deaths under 10%</w:t>
      </w:r>
      <w:r>
        <w:rPr>
          <w:rFonts w:ascii="Book Antiqua" w:eastAsia="Book Antiqua" w:hAnsi="Book Antiqua" w:cs="Book Antiqua"/>
          <w:color w:val="000000"/>
          <w:szCs w:val="20"/>
          <w:vertAlign w:val="superscript"/>
        </w:rPr>
        <w:t>[9,32]</w:t>
      </w:r>
      <w:r>
        <w:rPr>
          <w:rFonts w:ascii="Book Antiqua" w:eastAsia="Book Antiqua" w:hAnsi="Book Antiqua" w:cs="Book Antiqua"/>
          <w:color w:val="000000"/>
        </w:rPr>
        <w:t>.</w:t>
      </w:r>
    </w:p>
    <w:p w14:paraId="31F6A532" w14:textId="77777777" w:rsidR="00A77B3E" w:rsidRDefault="00A77B3E" w:rsidP="005A68CD">
      <w:pPr>
        <w:adjustRightInd w:val="0"/>
        <w:snapToGrid w:val="0"/>
        <w:spacing w:line="360" w:lineRule="auto"/>
        <w:jc w:val="both"/>
      </w:pPr>
    </w:p>
    <w:p w14:paraId="5E2C327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3 g-NEN</w:t>
      </w:r>
    </w:p>
    <w:p w14:paraId="609843F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This type of g-NEN is not associated with hypergastrinemia, and is therefore accepted as sporadic</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Type 3 g-NENs represents 15%-25% of g-NENs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lesion is commonly single and large with a high metastasis potential and high grade compared to type 1 and 2 g-NENs</w:t>
      </w:r>
      <w:r>
        <w:rPr>
          <w:rFonts w:ascii="Book Antiqua" w:eastAsia="Book Antiqua" w:hAnsi="Book Antiqua" w:cs="Book Antiqua"/>
          <w:color w:val="000000"/>
          <w:szCs w:val="20"/>
          <w:vertAlign w:val="superscript"/>
        </w:rPr>
        <w:t>[21,34,35]</w:t>
      </w:r>
      <w:r>
        <w:rPr>
          <w:rFonts w:ascii="Book Antiqua" w:eastAsia="Book Antiqua" w:hAnsi="Book Antiqua" w:cs="Book Antiqua"/>
          <w:color w:val="000000"/>
        </w:rPr>
        <w:t>.</w:t>
      </w:r>
    </w:p>
    <w:p w14:paraId="4C741A92" w14:textId="77777777" w:rsidR="00A77B3E" w:rsidRDefault="00A77B3E" w:rsidP="005A68CD">
      <w:pPr>
        <w:adjustRightInd w:val="0"/>
        <w:snapToGrid w:val="0"/>
        <w:spacing w:line="360" w:lineRule="auto"/>
        <w:jc w:val="both"/>
      </w:pPr>
    </w:p>
    <w:p w14:paraId="1D2C2397"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4 g-NEN</w:t>
      </w:r>
    </w:p>
    <w:p w14:paraId="415E157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4 g-NEN is a more recently defined type, which is the rarest subtype. They are not originated from ECL cells and their growth is independent from gastrin. Mostly the lesion presents as a large polypoid lesion localized anywhere in the stomach. Type 4 g-NENs are aggressive tumors with high invasion and metastasis potential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51699C17"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Trinh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investigated patients without atrophic gastritis or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according to long term PPI use, and they showed that this group of NENs had some different clinical characteristics than type 3 g-NEN, including better prognosis. They suggested to classify g-NENS arising in moderate hypergastrinemia in patients who were treated continuously for a long period with PPI, without autoimmune chronic atrophic gastritis,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and MEN1 syndrome as a new group of g-NEN</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This suggestion needs further investigations. </w:t>
      </w:r>
    </w:p>
    <w:p w14:paraId="5B960ADA" w14:textId="77777777" w:rsidR="00A77B3E" w:rsidRDefault="00A77B3E" w:rsidP="005A68CD">
      <w:pPr>
        <w:adjustRightInd w:val="0"/>
        <w:snapToGrid w:val="0"/>
        <w:spacing w:line="360" w:lineRule="auto"/>
        <w:ind w:firstLine="480"/>
        <w:jc w:val="both"/>
      </w:pPr>
    </w:p>
    <w:p w14:paraId="262B27A3"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Pathogenesis of NENs of the stomach</w:t>
      </w:r>
    </w:p>
    <w:p w14:paraId="609C54E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It is known for years that elevated gastrin levels, which results commonly due to gastric acid inhibition, are associated with the hyperplasia, dysplasia and neoplasia development in ECL cells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Furthermore the gastrin level was found to be correlated with the severity of hyperplasia</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Elevated serum gastrin levels are associated with type 1 and 2 g-NENs, with different mechanisms for hypergastrinemia.</w:t>
      </w:r>
    </w:p>
    <w:p w14:paraId="68722710"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Many factors and cells are involved in the physiological acid secretion. After food consumption, G cells which are placed in the gastric antrum release gastrin. Elevated gastrin levels stimulates ECL cells to produce histamine, and histamine stimulates parietal cells to produce acid. Normally, increased acid levels inhibits gastrin levels primarily </w:t>
      </w:r>
      <w:r>
        <w:rPr>
          <w:rFonts w:ascii="Book Antiqua" w:eastAsia="Book Antiqua" w:hAnsi="Book Antiqua" w:cs="Book Antiqua"/>
          <w:i/>
          <w:iCs/>
          <w:color w:val="000000"/>
        </w:rPr>
        <w:t>via</w:t>
      </w:r>
      <w:r>
        <w:rPr>
          <w:rFonts w:ascii="Book Antiqua" w:eastAsia="Book Antiqua" w:hAnsi="Book Antiqua" w:cs="Book Antiqua"/>
          <w:color w:val="000000"/>
        </w:rPr>
        <w:t xml:space="preserve"> somatostatin, which is released from D cells placed in the gastric antrum</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E518865"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Chronic atrophic gastritis is involved in the pathogenesis of type 1 g-NEN. If chronic atrophic gastritis is associated with parietal cell or intrinsic factor antibodies the condition is named as pernicious anemia, and this is commonly present in patients with type 1 g-NEN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Achlorhydria, which occurs in chronic atrophic gastritis, leads to D cell suppression and hypergastrinemia due to G cell hyperplasia. This hypergastrinemia is actually a physiological response to achlorhydria, but has also trophic effect on ECL cells, resulting in ECL cell hypertrophy and hyperplasia</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This alteration leads finally to the development of NEN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Long term proton pump inhibitor use enhances the development of g-NEN in animal studies and case reports</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but various studies showed that chronic proton pump inhibitor use or vagotomy has no effect on g-NEN development</w:t>
      </w:r>
      <w:r>
        <w:rPr>
          <w:rFonts w:ascii="Book Antiqua" w:eastAsia="Book Antiqua" w:hAnsi="Book Antiqua" w:cs="Book Antiqua"/>
          <w:color w:val="000000"/>
          <w:szCs w:val="20"/>
          <w:vertAlign w:val="superscript"/>
        </w:rPr>
        <w:t>[29,43]</w:t>
      </w:r>
      <w:r>
        <w:rPr>
          <w:rFonts w:ascii="Book Antiqua" w:eastAsia="Book Antiqua" w:hAnsi="Book Antiqua" w:cs="Book Antiqua"/>
          <w:color w:val="000000"/>
        </w:rPr>
        <w:t>. This fact proves that hypergastrinemia is essential for type 1 g-NEN development but is not sufficient.</w:t>
      </w:r>
    </w:p>
    <w:p w14:paraId="18EA8700"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Type 2 g-NEN develops similar to type 1 due to hypergastrinemia. Conversely, hypergastrinemia and excess acid production is due to an ectopic gastrin-producing G cell neoplasia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The neoplasia is located commonly in the duodenum or pancreas. In the case of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the normal inhibitory feedback of hyperacidity on gastrin production is inadequate</w:t>
      </w:r>
      <w:r>
        <w:rPr>
          <w:rFonts w:ascii="Book Antiqua" w:eastAsia="Book Antiqua" w:hAnsi="Book Antiqua" w:cs="Book Antiqua"/>
          <w:color w:val="000000"/>
          <w:szCs w:val="20"/>
          <w:vertAlign w:val="superscript"/>
        </w:rPr>
        <w:t>[25,30]</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without NEN may not develop NEN, but they showed nevertheless a 168% increase of ECL cell volume compared to normal population</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may or may not be a component of MEN-1. Compared to non-MEN 1 related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the potential of the development of g-NENs is increased in patients with MEN-1 induced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7849CBA9"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In patients with type 3 g-NEN the gastrin and acid production are in normal ranges. The exact pathogenesis of type 3 g-NEN is not well known. Mutations of the p53 gene may have probable role in the pathogenesis of type 3 g-NEN</w:t>
      </w:r>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w:t>
      </w:r>
    </w:p>
    <w:p w14:paraId="4217093B"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fact that g-NEN develops only in a minority of patients with chronic atrophic gastritis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suggests that other pathogenic factors than hypergastrinemia is involved in the development of g-NENs. Expression of glycoprotein hormone alpha-subunit, production of basic fibroblast growth factor and mutations of </w:t>
      </w:r>
      <w:proofErr w:type="spellStart"/>
      <w:r>
        <w:rPr>
          <w:rFonts w:ascii="Book Antiqua" w:eastAsia="Book Antiqua" w:hAnsi="Book Antiqua" w:cs="Book Antiqua"/>
          <w:color w:val="000000"/>
        </w:rPr>
        <w:t>Reglalpha</w:t>
      </w:r>
      <w:proofErr w:type="spellEnd"/>
      <w:r>
        <w:rPr>
          <w:rFonts w:ascii="Book Antiqua" w:eastAsia="Book Antiqua" w:hAnsi="Book Antiqua" w:cs="Book Antiqua"/>
          <w:color w:val="000000"/>
        </w:rPr>
        <w:t xml:space="preserve"> gene are examples for accused factors for g-NEN development</w:t>
      </w:r>
      <w:r>
        <w:rPr>
          <w:rFonts w:ascii="Book Antiqua" w:eastAsia="Book Antiqua" w:hAnsi="Book Antiqua" w:cs="Book Antiqua"/>
          <w:color w:val="000000"/>
          <w:szCs w:val="20"/>
          <w:vertAlign w:val="superscript"/>
        </w:rPr>
        <w:t>[48-50]</w:t>
      </w:r>
      <w:r>
        <w:rPr>
          <w:rFonts w:ascii="Book Antiqua" w:eastAsia="Book Antiqua" w:hAnsi="Book Antiqua" w:cs="Book Antiqua"/>
          <w:color w:val="000000"/>
        </w:rPr>
        <w:t xml:space="preserve">. MEN-1 associated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is commonly related to type-2 g-NEN. But even patients with NEN without MEN-1 syndrome may have loss of heterozygosity (LOH) at the MEN-1 gene locus at 11q13. In a study LOH was detected in 50% of patients with type-1 g-NEN, and 75% of patients with type-2 g-NEN without MEN-1 syndrome</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may also have an effect on the development of g-NENs</w:t>
      </w:r>
      <w:r>
        <w:rPr>
          <w:rFonts w:ascii="Book Antiqua" w:eastAsia="Book Antiqua" w:hAnsi="Book Antiqua" w:cs="Book Antiqua"/>
          <w:color w:val="000000"/>
          <w:szCs w:val="20"/>
          <w:vertAlign w:val="superscript"/>
        </w:rPr>
        <w:t>[52,53]</w:t>
      </w:r>
      <w:r>
        <w:rPr>
          <w:rFonts w:ascii="Book Antiqua" w:eastAsia="Book Antiqua" w:hAnsi="Book Antiqua" w:cs="Book Antiqua"/>
          <w:color w:val="000000"/>
        </w:rPr>
        <w:t xml:space="preserve">. </w:t>
      </w:r>
    </w:p>
    <w:p w14:paraId="08C9F993" w14:textId="77777777" w:rsidR="00A77B3E" w:rsidRDefault="00A77B3E" w:rsidP="005A68CD">
      <w:pPr>
        <w:adjustRightInd w:val="0"/>
        <w:snapToGrid w:val="0"/>
        <w:spacing w:line="360" w:lineRule="auto"/>
        <w:ind w:firstLine="480"/>
        <w:jc w:val="both"/>
      </w:pPr>
    </w:p>
    <w:p w14:paraId="47782769"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Clinical presentation and diagnosis</w:t>
      </w:r>
    </w:p>
    <w:p w14:paraId="678CCB0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clinical presentation of g-NENs are not specific and they are usually diagnosed during upper gastrointestinal endoscopy for upper gastrointestinal tract symptoms such as abdominal pain, nausea, bleeding or anemia</w:t>
      </w:r>
      <w:r>
        <w:rPr>
          <w:rFonts w:ascii="Book Antiqua" w:eastAsia="Book Antiqua" w:hAnsi="Book Antiqua" w:cs="Book Antiqua"/>
          <w:color w:val="000000"/>
          <w:szCs w:val="20"/>
          <w:vertAlign w:val="superscript"/>
        </w:rPr>
        <w:t>[19,28]</w:t>
      </w:r>
      <w:r>
        <w:rPr>
          <w:rFonts w:ascii="Book Antiqua" w:eastAsia="Book Antiqua" w:hAnsi="Book Antiqua" w:cs="Book Antiqua"/>
          <w:color w:val="000000"/>
        </w:rPr>
        <w:t>. Bleeding has been reported more commonly in type 3 g-NENs</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Carcinoid syndrome may be seen in patients with gastrointestinal NENs, but it is rarely detected in patients with g-NENs</w:t>
      </w:r>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If carcinoid syndrome develops in g-NENs, it shows a different presentation than carcinoid syndromes that develop from midgut and hindgut, which is termed as atypical carcinoid syndrome. In this type of carcinoid syndrome, the rashes are more diffuse, the surrounding area is prominent and serpiginous and the lesions are very itchy. Diarrhea and cardiac symptoms are usually absent</w:t>
      </w:r>
      <w:r>
        <w:rPr>
          <w:rFonts w:ascii="Book Antiqua" w:eastAsia="Book Antiqua" w:hAnsi="Book Antiqua" w:cs="Book Antiqua"/>
          <w:color w:val="000000"/>
          <w:szCs w:val="20"/>
          <w:vertAlign w:val="superscript"/>
        </w:rPr>
        <w:t>[19,55,57]</w:t>
      </w:r>
      <w:r>
        <w:rPr>
          <w:rFonts w:ascii="Book Antiqua" w:eastAsia="Book Antiqua" w:hAnsi="Book Antiqua" w:cs="Book Antiqua"/>
          <w:color w:val="000000"/>
        </w:rPr>
        <w:t>.</w:t>
      </w:r>
    </w:p>
    <w:p w14:paraId="1F5583E4"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Diagnosis of g-NENs are made by upper gastrointestinal endoscopy. Generally small polyps are detected on endoscopy. Type 1 and 2 Lesions are often located in multiple areas outside the antrum, while type 3 and 4 NENs are usually single and can be detected in all parts of the stomach</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 type 3 g-NENs the gastric mucosa except for polyps is detected normal. It is commonly atrophic in type 1 g-NENs and peptic ulcers may accompany in especially type 2 g-NENs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2EB18C15"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definitive diagnosis of g-NEN is made on histopathological examination. Biopsy samples should be obtained from both the gastric mucosa and the polyps in order to examine the condition of the underlying mucosa and to detect microscopic NENs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Four samples from the corpus and two samples from the antrum should be taken for histopathological examination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In histopathological examination of g-NENs, the tumor cells are usually uniform with round-oval nuclei, coarse chromatin and fine granular cytoplasm. On immunohistochemical staining the cells are positively stained with Chromogranin A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and Synaptophysin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may be absent in type 4 g-NENs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It is crucial to determine the tumor grade during pathological examination with proliferative indices such as mitotic activity and Ki-67 index. Mitotic activity is determined by examining 10 fields at 40 × magnification and counting the active cells in these areas. Although the amounts of mitotic activity used in determining the tumor grade level are not clearly defined, mitotic activity of 2 is accepted by WHO to distinguish grade 1 from grade 2, and 20 to distinguish grade 2 from grade 3 NEN. But mitotic activity index may be misleading in determining the grade of the tumor, especially in the distinction in grade 1 from grade 2 NENs. Ki-67 is another proliferation index, which was first described by Gerdes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in 1991. Studies have shown that Ki-67 is present in proliferation phases of the cell cycle, but not in the quiescent or resting cells, which makes it possible to use as a proliferation marker effectively in many cancers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Different cut-off levels of Ki-67 indexes were suggested for differentiating grade 1 from grade 2 NEN, but the cut-off level of 3% was accepted for this differentiation</w:t>
      </w:r>
      <w:r>
        <w:rPr>
          <w:rFonts w:ascii="Book Antiqua" w:eastAsia="Book Antiqua" w:hAnsi="Book Antiqua" w:cs="Book Antiqua"/>
          <w:color w:val="000000"/>
          <w:szCs w:val="20"/>
          <w:vertAlign w:val="superscript"/>
        </w:rPr>
        <w:t>[7,61,62]</w:t>
      </w:r>
      <w:r>
        <w:rPr>
          <w:rFonts w:ascii="Book Antiqua" w:eastAsia="Book Antiqua" w:hAnsi="Book Antiqua" w:cs="Book Antiqua"/>
          <w:color w:val="000000"/>
        </w:rPr>
        <w:t>. Although the 10% level was suggested for grade 3 definition, this limit was changed to 20% in the following studies and WHO recommendation</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It is not clear whether mitotic index or Ki-67 proliferation index is better in determining the tumor grade. But it is recommended that both indexes should be measured and the higher parameter should be selected if there is a discrepancy between them</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Since Ki-67 index is a method that gives the ratio of cells with positive staining, it has the advantage of having the ability to study also in small tissue samples. Whereas the advantage of mitotic index is that it does not need immunohistochemical staining</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w:t>
      </w:r>
    </w:p>
    <w:p w14:paraId="6C57DBB1" w14:textId="77777777" w:rsidR="00A77B3E" w:rsidRDefault="00A77B3E" w:rsidP="005A68CD">
      <w:pPr>
        <w:adjustRightInd w:val="0"/>
        <w:snapToGrid w:val="0"/>
        <w:spacing w:line="360" w:lineRule="auto"/>
        <w:ind w:firstLine="480"/>
        <w:jc w:val="both"/>
      </w:pPr>
    </w:p>
    <w:p w14:paraId="0193FBE2"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Initial management of gastric NENs</w:t>
      </w:r>
    </w:p>
    <w:p w14:paraId="2532B3D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After g-NEN is diagnosed, it is necessary to determine the tumor type, spread and stage of the disease, and to detect the presence of metastasis. While upper gastrointestinal endoscopy is performed, the whole mucosa should be examined properly, and the number of the lesions and the size of the largest polyp should be recorded</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If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is present, the localization of the tumor should also be made.</w:t>
      </w:r>
    </w:p>
    <w:p w14:paraId="252A156D"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discrimination between g-NEN types is of great importance, because the therapy and follow-up differs among types. Serum gastrin levels are elevated in type 1 and 2 g-NENs, whereas it is normal in patients with type 3 and 4 g-NENs. Before the measurement of gastrin, the use of proton pump inhibitors should be withdrawn. But in patients with type 2 g-NENs the withdrawal of antisecretory therapy is with the risk of rebound acid secretion, which may lead to peptic ulcer and bleeding</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For differential diagnosis of type 1 and 2 g-NENs, biopsy samples outside the lesions should be investigated to detect whether atrophy is present. Atrophic mucosa indicates type-1 g-NENs, whereas normal mucosa is detected in patients with type 2 g-NEN. Another tool for differential diagnosis may be gastric acid measurement. In cases with hypergastrinemia, gastric pH is generally above 4 in type-1 g-NEN, while it is less than 2 in type 2 g-NEN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If type 2 g-NEN is detected, additional testing for MEN-1 syndrome should be performed. Vitamin B12 Level should be tested along with anti-parietal cell and anti-intrinsic factor antibodies, if indicated. Addison disease and hypothyroidism should also be screened in suspected cases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level is usually elevated in patients with g-NENs, but its specificity is low</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measurement may be also used in the follow up to predict response to chemotherapy and predict prognosis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Somatostatin analogues (SSA) and proton pump inhibitors may alter the level of serum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which should be taken into account in interpreting the results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5A84BF2A"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Several imaging modalities are used to evaluate the spread and stage of the disease. Endoscopic ultrasonography (EUS) plays an important role in the diagnostic workup of g-NENs. EUS helps to detect tumor invasion to the deeper layers of the gastric wall, and also to determine lymph node metastasis with the advantage of ability of histological confirmation by fine needle aspiration</w:t>
      </w:r>
      <w:r>
        <w:rPr>
          <w:rFonts w:ascii="Book Antiqua" w:eastAsia="Book Antiqua" w:hAnsi="Book Antiqua" w:cs="Book Antiqua"/>
          <w:color w:val="000000"/>
          <w:szCs w:val="20"/>
          <w:vertAlign w:val="superscript"/>
        </w:rPr>
        <w:t>[58,67]</w:t>
      </w:r>
      <w:r>
        <w:rPr>
          <w:rFonts w:ascii="Book Antiqua" w:eastAsia="Book Antiqua" w:hAnsi="Book Antiqua" w:cs="Book Antiqua"/>
          <w:color w:val="000000"/>
        </w:rPr>
        <w:t>. Cross sectional imaging modalities like computerized tomography (CT) and magnetic resonance imaging (MRI) may be needed to determine disease staging and metastasis for advanced neoplasms and especially type 3 g-NEN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Liver metastases rapidly enhance contrast after contrast material injection on CT and a wash-out is observed in the portal venous phase</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Somatostatin receptor imaging (SRI) modalities (somatostatin receptor scintigraphy or 68 Ga-PET-DOTANOC) are rarely useful for type 1 g-NENs which are generally small and indolent, but they can be useful in type 2 and 3 g-NENs as part of the overall staging and perhaps choosing therapy</w:t>
      </w:r>
      <w:r>
        <w:rPr>
          <w:rFonts w:ascii="Book Antiqua" w:eastAsia="Book Antiqua" w:hAnsi="Book Antiqua" w:cs="Book Antiqua"/>
          <w:color w:val="000000"/>
          <w:szCs w:val="20"/>
          <w:vertAlign w:val="superscript"/>
        </w:rPr>
        <w:t>[28,69,70]</w:t>
      </w:r>
      <w:r>
        <w:rPr>
          <w:rFonts w:ascii="Book Antiqua" w:eastAsia="Book Antiqua" w:hAnsi="Book Antiqua" w:cs="Book Antiqua"/>
          <w:color w:val="000000"/>
        </w:rPr>
        <w:t>.</w:t>
      </w:r>
    </w:p>
    <w:p w14:paraId="31A6982C"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If smaller than 1 cm type 1 g-NEN is detected, no further evaluation is required. Although the exact cut-off level of lesion size for EUS is not defined, EUS should be performed if the lesion is greater than 1 cm to assess invasion</w:t>
      </w:r>
      <w:r>
        <w:rPr>
          <w:rFonts w:ascii="Book Antiqua" w:eastAsia="Book Antiqua" w:hAnsi="Book Antiqua" w:cs="Book Antiqua"/>
          <w:color w:val="000000"/>
          <w:szCs w:val="20"/>
          <w:vertAlign w:val="superscript"/>
        </w:rPr>
        <w:t>[9,58]</w:t>
      </w:r>
      <w:r>
        <w:rPr>
          <w:rFonts w:ascii="Book Antiqua" w:eastAsia="Book Antiqua" w:hAnsi="Book Antiqua" w:cs="Book Antiqua"/>
          <w:color w:val="000000"/>
        </w:rPr>
        <w:t>. CT scan and MRI techniques are not indicated in most type 1 g-NENs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SRI techniques do not make extra contribution compared to imaging methods, but they can be performed for treatment response evaluation if SSA therapy is planned</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should be assessed in these patients. Serum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and gastrin levels should be tested, and the patients should also be evaluated for autoimmune diseases with anti-parietal cell and anti-intrinsic factor autoantibodies, thyroid functional tests and anti-</w:t>
      </w:r>
      <w:proofErr w:type="spellStart"/>
      <w:r>
        <w:rPr>
          <w:rFonts w:ascii="Book Antiqua" w:eastAsia="Book Antiqua" w:hAnsi="Book Antiqua" w:cs="Book Antiqua"/>
          <w:color w:val="000000"/>
        </w:rPr>
        <w:t>thyroperoxidase</w:t>
      </w:r>
      <w:proofErr w:type="spellEnd"/>
      <w:r>
        <w:rPr>
          <w:rFonts w:ascii="Book Antiqua" w:eastAsia="Book Antiqua" w:hAnsi="Book Antiqua" w:cs="Book Antiqua"/>
          <w:color w:val="000000"/>
        </w:rPr>
        <w:t xml:space="preserve"> antibodies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5F288CF9"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Because locally advanced disease and metastasis is seen more commonly in type 2 g-NEN compared to type 1, imaging modalities are more commonly used for patients with especially larger type 2 g-NEN lesions. CT, MRI and SRI modalities are used to determine for disease stage and to find the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lesions’ origin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SRI modalities and EUS may detect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lesions more effectively than CT or MRI</w:t>
      </w:r>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 It is recommended to perform genetic testing for MEN-1 and screen for associated tumors in the pituitary gland and pancreas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Serum gastrin and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levels should also be tested in these patients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31B5271E"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Type 3 and 4 g-NENs behave similar to gastric adenocarcinoma, and the staging and diagnostic modalities should be performed like adenocarcinoma</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CT, MRI or SRI modalities (especially 68 Ga-PET-DOTANOC) are needed for disease staging, but SRI tests may be false negative in poorly differentiated patients</w:t>
      </w:r>
      <w:r>
        <w:rPr>
          <w:rFonts w:ascii="Book Antiqua" w:eastAsia="Book Antiqua" w:hAnsi="Book Antiqua" w:cs="Book Antiqua"/>
          <w:color w:val="000000"/>
          <w:szCs w:val="20"/>
          <w:vertAlign w:val="superscript"/>
        </w:rPr>
        <w:t>[9,64]</w:t>
      </w:r>
      <w:r>
        <w:rPr>
          <w:rFonts w:ascii="Book Antiqua" w:eastAsia="Book Antiqua" w:hAnsi="Book Antiqua" w:cs="Book Antiqua"/>
          <w:color w:val="000000"/>
        </w:rPr>
        <w:t xml:space="preserve">. </w:t>
      </w:r>
    </w:p>
    <w:p w14:paraId="0DAA6AA4" w14:textId="77777777" w:rsidR="00A77B3E" w:rsidRDefault="00A77B3E" w:rsidP="005A68CD">
      <w:pPr>
        <w:adjustRightInd w:val="0"/>
        <w:snapToGrid w:val="0"/>
        <w:spacing w:line="360" w:lineRule="auto"/>
        <w:ind w:firstLine="480"/>
        <w:jc w:val="both"/>
      </w:pPr>
    </w:p>
    <w:p w14:paraId="5DC9C6A8"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Treatment</w:t>
      </w:r>
    </w:p>
    <w:p w14:paraId="20D6F3E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treatment options of g-NENs depends on the tumor type, lesion number and size, disease extent and the differentiation of the tumor. Follow up without excision, endoscopic resection, surgical resection and medical therapies are treatment options for g-NENs.</w:t>
      </w:r>
    </w:p>
    <w:p w14:paraId="7157825D" w14:textId="77777777" w:rsidR="00A77B3E" w:rsidRDefault="00A77B3E" w:rsidP="005A68CD">
      <w:pPr>
        <w:adjustRightInd w:val="0"/>
        <w:snapToGrid w:val="0"/>
        <w:spacing w:line="360" w:lineRule="auto"/>
        <w:jc w:val="both"/>
      </w:pPr>
    </w:p>
    <w:p w14:paraId="4531126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1</w:t>
      </w:r>
    </w:p>
    <w:p w14:paraId="069B295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metastasis risk of type 1 g-NEN is low, and therefore conservative management strategies are commonly preferred in small lesions</w:t>
      </w:r>
      <w:r>
        <w:rPr>
          <w:rFonts w:ascii="Book Antiqua" w:eastAsia="Book Antiqua" w:hAnsi="Book Antiqua" w:cs="Book Antiqua"/>
          <w:color w:val="000000"/>
          <w:szCs w:val="20"/>
          <w:vertAlign w:val="superscript"/>
        </w:rPr>
        <w:t>[9,74]</w:t>
      </w:r>
      <w:r>
        <w:rPr>
          <w:rFonts w:ascii="Book Antiqua" w:eastAsia="Book Antiqua" w:hAnsi="Book Antiqua" w:cs="Book Antiqua"/>
          <w:color w:val="000000"/>
        </w:rPr>
        <w:t>. Some authors suggested to resect all visible lesions larger than 5 mm</w:t>
      </w:r>
      <w:r>
        <w:rPr>
          <w:rFonts w:ascii="Book Antiqua" w:eastAsia="Book Antiqua" w:hAnsi="Book Antiqua" w:cs="Book Antiqua"/>
          <w:color w:val="000000"/>
          <w:szCs w:val="20"/>
          <w:vertAlign w:val="superscript"/>
        </w:rPr>
        <w:t>[67,75]</w:t>
      </w:r>
      <w:r>
        <w:rPr>
          <w:rFonts w:ascii="Book Antiqua" w:eastAsia="Book Antiqua" w:hAnsi="Book Antiqua" w:cs="Book Antiqua"/>
          <w:color w:val="000000"/>
        </w:rPr>
        <w:t xml:space="preserve">, but this approach is not widely accepted. In a study performed by Sato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25 patients were followed up without resection, and after an average of 7 years, no significant rapid growth, metastasis or invasion of the tumor was detected in any patient, and no disease-related death was reported. ENETS suggested to remove all lesions in their guideline in 2013, but they changed this recommendation in 2016 and recommended to remove lesions greater than 10 mm with close follow-up</w:t>
      </w:r>
      <w:r>
        <w:rPr>
          <w:rFonts w:ascii="Book Antiqua" w:eastAsia="Book Antiqua" w:hAnsi="Book Antiqua" w:cs="Book Antiqua"/>
          <w:color w:val="000000"/>
          <w:szCs w:val="20"/>
          <w:vertAlign w:val="superscript"/>
        </w:rPr>
        <w:t>[9,58]</w:t>
      </w:r>
      <w:r>
        <w:rPr>
          <w:rFonts w:ascii="Book Antiqua" w:eastAsia="Book Antiqua" w:hAnsi="Book Antiqua" w:cs="Book Antiqua"/>
          <w:color w:val="000000"/>
        </w:rPr>
        <w:t>. Similarly, NANETS recommends that surveillance without excision and endoscopic removal may be chosen for lesions smaller than 10 mm</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They recommended endoscopic resection or close follow up with less than 6 Lesions between 1 to 2 cm diameter, and endoscopic or surgical resection in patients with more than 6 Lesions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Endoscopic mucosal resection (EMR) or endoscopic submucosal dissection (ESD) may be used for endoscopic resection. ESD has the advantage of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for complete histological analysis</w:t>
      </w:r>
      <w:r>
        <w:rPr>
          <w:rFonts w:ascii="Book Antiqua" w:eastAsia="Book Antiqua" w:hAnsi="Book Antiqua" w:cs="Book Antiqua"/>
          <w:color w:val="000000"/>
          <w:szCs w:val="20"/>
          <w:vertAlign w:val="superscript"/>
        </w:rPr>
        <w:t>[9,77]</w:t>
      </w:r>
      <w:r>
        <w:rPr>
          <w:rFonts w:ascii="Book Antiqua" w:eastAsia="Book Antiqua" w:hAnsi="Book Antiqua" w:cs="Book Antiqua"/>
          <w:color w:val="000000"/>
        </w:rPr>
        <w:t>. Preferably EUS should be performed for lesions greater than 10 mm to assess tumor invasion, and endoscopic resection should be done when it is possible</w:t>
      </w:r>
      <w:r>
        <w:rPr>
          <w:rFonts w:ascii="Book Antiqua" w:eastAsia="Book Antiqua" w:hAnsi="Book Antiqua" w:cs="Book Antiqua"/>
          <w:color w:val="000000"/>
          <w:szCs w:val="20"/>
          <w:vertAlign w:val="superscript"/>
        </w:rPr>
        <w:t>[58,74]</w:t>
      </w:r>
      <w:r>
        <w:rPr>
          <w:rFonts w:ascii="Book Antiqua" w:eastAsia="Book Antiqua" w:hAnsi="Book Antiqua" w:cs="Book Antiqua"/>
          <w:color w:val="000000"/>
        </w:rPr>
        <w:t>.</w:t>
      </w:r>
    </w:p>
    <w:p w14:paraId="098D01F7"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Surgical treatment is the option for lesions which are predicted to be T2 or lesions with positive margins. Surgical antrectomy may be added to the surgical procedure to suppress gastrin secretion, with questionable efficacy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Although it is stated that performing antrectomy after surgical or endoscopic removal of the lesion provides tumor regression and reduces recurrence</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there are also publications reporting that it does not reduce metastasis and recurrence</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It has been shown in a study that performing antrectomy requires less often endoscopies in the follow-up time period, lowers the risk of recurrence and it may reduce the anxiety of patients for malignancy development</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Another method to suppress gastrin levels is SSAs. SSAs have the advantage of regression of tumors, but this has not been compared to other treatment strategies, and it is not widely accepted for routine use. SSAs may be useful for multiple small lesions which are not possible for endoscopic resection</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The use of SSAs (both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and octreotide) may be an option for inoperable patients and for metastatic diseases</w:t>
      </w:r>
      <w:r>
        <w:rPr>
          <w:rFonts w:ascii="Book Antiqua" w:eastAsia="Book Antiqua" w:hAnsi="Book Antiqua" w:cs="Book Antiqua"/>
          <w:color w:val="000000"/>
          <w:szCs w:val="20"/>
          <w:vertAlign w:val="superscript"/>
        </w:rPr>
        <w:t>[9,83,84]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is a gastrin receptor antagonist, which has favorable effects on type 1 g-NENs</w:t>
      </w:r>
      <w:r>
        <w:rPr>
          <w:rFonts w:ascii="Book Antiqua" w:eastAsia="Book Antiqua" w:hAnsi="Book Antiqua" w:cs="Book Antiqua"/>
          <w:color w:val="000000"/>
          <w:szCs w:val="20"/>
          <w:vertAlign w:val="superscript"/>
        </w:rPr>
        <w:t>[85-88]</w:t>
      </w:r>
      <w:r>
        <w:rPr>
          <w:rFonts w:ascii="Book Antiqua" w:eastAsia="Book Antiqua" w:hAnsi="Book Antiqua" w:cs="Book Antiqua"/>
          <w:color w:val="000000"/>
        </w:rPr>
        <w:t xml:space="preserve">, but its use needs further studies for clear recommendation. It also should be kept in mind that the tumors will grow after the withdrawal of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019105AD" w14:textId="77777777" w:rsidR="00A77B3E" w:rsidRDefault="00A77B3E" w:rsidP="005A68CD">
      <w:pPr>
        <w:adjustRightInd w:val="0"/>
        <w:snapToGrid w:val="0"/>
        <w:spacing w:line="360" w:lineRule="auto"/>
        <w:ind w:firstLine="480"/>
        <w:jc w:val="both"/>
      </w:pPr>
    </w:p>
    <w:p w14:paraId="33936004"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2</w:t>
      </w:r>
    </w:p>
    <w:p w14:paraId="37D74CB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preferred treatment of type 2 g-NEN is local excision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Endoscopic treatment for noninvasive tumors and surgical resection for invasive or metastatic lesions should be chosen. Another important issue is to search for the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lesions and perform surgical resection for it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Because the cause of hyperacidity is not antral G cells, antrectomy has no favorable effect. Proton pump inhibitors should be used for hyperacidity and to reduce the risk of peptic ulcer. No evidence is present for the treatment of type 2 g-NEN with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w:t>
      </w:r>
    </w:p>
    <w:p w14:paraId="59A64CCD" w14:textId="77777777" w:rsidR="00A77B3E" w:rsidRDefault="00A77B3E" w:rsidP="005A68CD">
      <w:pPr>
        <w:adjustRightInd w:val="0"/>
        <w:snapToGrid w:val="0"/>
        <w:spacing w:line="360" w:lineRule="auto"/>
        <w:jc w:val="both"/>
      </w:pPr>
    </w:p>
    <w:p w14:paraId="5BDD277E"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3 and type 4</w:t>
      </w:r>
    </w:p>
    <w:p w14:paraId="4E40F08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If type 3 g-NEN is detected, the optimal treatment strategy is surgical treatment as the procedure for gastric adenocarcinoma (partial or total gastrectomy with lymph node dissection)</w:t>
      </w:r>
      <w:r>
        <w:rPr>
          <w:rFonts w:ascii="Book Antiqua" w:eastAsia="Book Antiqua" w:hAnsi="Book Antiqua" w:cs="Book Antiqua"/>
          <w:color w:val="000000"/>
          <w:szCs w:val="20"/>
          <w:vertAlign w:val="superscript"/>
        </w:rPr>
        <w:t>[9,74]</w:t>
      </w:r>
      <w:r>
        <w:rPr>
          <w:rFonts w:ascii="Book Antiqua" w:eastAsia="Book Antiqua" w:hAnsi="Book Antiqua" w:cs="Book Antiqua"/>
          <w:color w:val="000000"/>
        </w:rPr>
        <w:t>. Although some authors cited that endoscopic resection would be sufficient in small lesions without invasion, this is not a widely accepted approach</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Similarly, the treatment of localized type 4 g-NEN is gastrectomy and lymph node dissection.</w:t>
      </w:r>
    </w:p>
    <w:p w14:paraId="2C5755A3" w14:textId="77777777" w:rsidR="00A77B3E" w:rsidRDefault="00A77B3E" w:rsidP="005A68CD">
      <w:pPr>
        <w:adjustRightInd w:val="0"/>
        <w:snapToGrid w:val="0"/>
        <w:spacing w:line="360" w:lineRule="auto"/>
        <w:jc w:val="both"/>
      </w:pPr>
    </w:p>
    <w:p w14:paraId="2D7D20B6"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Metastatic disease</w:t>
      </w:r>
    </w:p>
    <w:p w14:paraId="345CBF6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Surgery, local methods and systemic treatment are included in the treatment options of liver metastasis due to g-NENs. Treatment options for patients with metastases of g-NENs are not specific for gastric lesions, and the options are based on recommendations for liver metastases of NETs. The appropriate method for liver metastases of grade 1 and 2 g-NENs is surgical removal of the metastatic lesions. Although surgery is not commonly recommended for grade 3 tumors, single and suitable lesions may be surgically removed</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Primary tumor resection is suggested in patients with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but the role of primary tumor resection in patients with unresectable metastases is debated</w:t>
      </w:r>
      <w:r>
        <w:rPr>
          <w:rFonts w:ascii="Book Antiqua" w:eastAsia="Book Antiqua" w:hAnsi="Book Antiqua" w:cs="Book Antiqua"/>
          <w:color w:val="000000"/>
          <w:szCs w:val="20"/>
          <w:vertAlign w:val="superscript"/>
        </w:rPr>
        <w:t>[74,91]</w:t>
      </w:r>
      <w:r>
        <w:rPr>
          <w:rFonts w:ascii="Book Antiqua" w:eastAsia="Book Antiqua" w:hAnsi="Book Antiqua" w:cs="Book Antiqua"/>
          <w:color w:val="000000"/>
        </w:rPr>
        <w:t>. Recently published studies showed that resection of primary gastrointestinal neuroendocrine tumors among patients with metastases (with and without liver treatment) has survival advantage, but improved survival could not be achieved in patients with g-NENs</w:t>
      </w:r>
      <w:r>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Liver transplantation may be done after surgical removal of the primary focus, especially in selected low-grade patients with extensive liver metastasis</w:t>
      </w:r>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chemoembolization and radioembolization and radiofrequency ablation may be effectively used as local treatment options of liver metastasis</w:t>
      </w:r>
      <w:r>
        <w:rPr>
          <w:rFonts w:ascii="Book Antiqua" w:eastAsia="Book Antiqua" w:hAnsi="Book Antiqua" w:cs="Book Antiqua"/>
          <w:color w:val="000000"/>
          <w:szCs w:val="20"/>
          <w:vertAlign w:val="superscript"/>
        </w:rPr>
        <w:t>[90,96]</w:t>
      </w:r>
      <w:r>
        <w:rPr>
          <w:rFonts w:ascii="Book Antiqua" w:eastAsia="Book Antiqua" w:hAnsi="Book Antiqua" w:cs="Book Antiqua"/>
          <w:color w:val="000000"/>
        </w:rPr>
        <w:t>. Systemic chemotherapy with etoposide and cisplatin is recommended in grade 3 and metastatic patients</w:t>
      </w:r>
      <w:r>
        <w:rPr>
          <w:rFonts w:ascii="Book Antiqua" w:eastAsia="Book Antiqua" w:hAnsi="Book Antiqua" w:cs="Book Antiqua"/>
          <w:color w:val="000000"/>
          <w:szCs w:val="20"/>
          <w:vertAlign w:val="superscript"/>
        </w:rPr>
        <w:t>[58,97]</w:t>
      </w:r>
      <w:r>
        <w:rPr>
          <w:rFonts w:ascii="Book Antiqua" w:eastAsia="Book Antiqua" w:hAnsi="Book Antiqua" w:cs="Book Antiqua"/>
          <w:color w:val="000000"/>
        </w:rPr>
        <w:t>. Peptide receptor radionuclide therapy targeting somatostatin receptors may also an alternative treatment approach for gastrointestinal NENs, but its use in metastatic g-NEN is not widely studied</w:t>
      </w:r>
      <w:r>
        <w:rPr>
          <w:rFonts w:ascii="Book Antiqua" w:eastAsia="Book Antiqua" w:hAnsi="Book Antiqua" w:cs="Book Antiqua"/>
          <w:color w:val="000000"/>
          <w:szCs w:val="20"/>
          <w:vertAlign w:val="superscript"/>
        </w:rPr>
        <w:t>[98,99]</w:t>
      </w:r>
      <w:r>
        <w:rPr>
          <w:rFonts w:ascii="Book Antiqua" w:eastAsia="Book Antiqua" w:hAnsi="Book Antiqua" w:cs="Book Antiqua"/>
          <w:color w:val="000000"/>
        </w:rPr>
        <w:t>.</w:t>
      </w:r>
    </w:p>
    <w:p w14:paraId="6528CC94" w14:textId="77777777" w:rsidR="00A77B3E" w:rsidRDefault="00A77B3E" w:rsidP="005A68CD">
      <w:pPr>
        <w:adjustRightInd w:val="0"/>
        <w:snapToGrid w:val="0"/>
        <w:spacing w:line="360" w:lineRule="auto"/>
        <w:jc w:val="both"/>
      </w:pPr>
    </w:p>
    <w:p w14:paraId="693D4000"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Carcinoid syndrome</w:t>
      </w:r>
    </w:p>
    <w:p w14:paraId="6DCD31F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Carcinoid syndrome is seldom seen in patients with g-NENs. But it is more commonly seen in patients with liver metastasis. If carcinoid syndrome is present, it should be treated with SSAs, along with symptomatic treatment if indicated</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In addition, SSAs should be given for prophylaxis before surgical and local treatment methods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7402B522" w14:textId="77777777" w:rsidR="00A77B3E" w:rsidRDefault="00A77B3E" w:rsidP="005A68CD">
      <w:pPr>
        <w:adjustRightInd w:val="0"/>
        <w:snapToGrid w:val="0"/>
        <w:spacing w:line="360" w:lineRule="auto"/>
        <w:jc w:val="both"/>
      </w:pPr>
    </w:p>
    <w:p w14:paraId="26EBC27A"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Prognosis</w:t>
      </w:r>
    </w:p>
    <w:p w14:paraId="3D90962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prognosis of g-NENs depends on tumor type, grade and tumor stage. In general, tumor size, histological grade, type 3 NEN, mitotic index and Ki-67 index, tumor depth, lymph node involvement and presence of metastasis are defined as poor prognosis criteria for g-NENs. Type 1 g-NENs have usually excellent prognosis with around 100 % of survival even in untreated patients</w:t>
      </w:r>
      <w:r>
        <w:rPr>
          <w:rFonts w:ascii="Book Antiqua" w:eastAsia="Book Antiqua" w:hAnsi="Book Antiqua" w:cs="Book Antiqua"/>
          <w:color w:val="000000"/>
          <w:szCs w:val="20"/>
          <w:vertAlign w:val="superscript"/>
        </w:rPr>
        <w:t>[27,28,100]</w:t>
      </w:r>
      <w:r>
        <w:rPr>
          <w:rFonts w:ascii="Book Antiqua" w:eastAsia="Book Antiqua" w:hAnsi="Book Antiqua" w:cs="Book Antiqua"/>
          <w:color w:val="000000"/>
        </w:rPr>
        <w:t>. Type 2 g-NENs have almost similar prognosis to type 1 and are generally detected at early stages, which shows good survival rates. But patients with type 2 g-NEN may have MEN-1, and when MEN-1 is present patients may die with metastatic diseases from other organs (especially pancreas and thymus) than the stomach</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Type 3 g-NEN shows the worst prognosis with similar survival rates with gastric adenocarcinoma, which displays the crucial role of the differential diagnosis among g-NENs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 tumor-related annual mortality rate of g-NENs was calculated as 1.07%, but this rate gradually increases in grade 2 and 3 and reaches 57% in grade 3 g-NENs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w:t>
      </w:r>
    </w:p>
    <w:p w14:paraId="6EDDACE9" w14:textId="77777777" w:rsidR="00A77B3E" w:rsidRDefault="00A77B3E" w:rsidP="005A68CD">
      <w:pPr>
        <w:adjustRightInd w:val="0"/>
        <w:snapToGrid w:val="0"/>
        <w:spacing w:line="360" w:lineRule="auto"/>
        <w:jc w:val="both"/>
      </w:pPr>
    </w:p>
    <w:p w14:paraId="493F56D0" w14:textId="77777777" w:rsidR="00A77B3E" w:rsidRDefault="00A27C93" w:rsidP="005A68CD">
      <w:pPr>
        <w:adjustRightInd w:val="0"/>
        <w:snapToGrid w:val="0"/>
        <w:spacing w:line="360" w:lineRule="auto"/>
        <w:jc w:val="both"/>
      </w:pPr>
      <w:r>
        <w:rPr>
          <w:rFonts w:ascii="Book Antiqua" w:eastAsia="Book Antiqua" w:hAnsi="Book Antiqua" w:cs="Book Antiqua"/>
          <w:b/>
          <w:caps/>
          <w:color w:val="000000"/>
          <w:u w:val="single"/>
        </w:rPr>
        <w:t>CONCLUSION</w:t>
      </w:r>
    </w:p>
    <w:p w14:paraId="1DF24042" w14:textId="6364FCB6"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g-NENs or neuroendocrine tumors are tumors with increasing incidence. The pathogenesis, clinical characteristics, prognosis and treatment options differs apparently between subgroups of g-NENS. Type 1 and 2 are gastrin dependent, whereas type 3 and 4 are considered as sporadic. The reason for hypergastrinemia is atrophic gastritis and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in type 1 and type 2 g-NEN, respectively. New data is emerging recently about new subgroups, which should be evaluated with further studies. It is crucial to differentiate tumors between these subgroups for further management and treatment. Treatment options for g-NENs include endoscopic resection, surgical resection with or without antrectomy, medical treatment with somatostatin analogues,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or chemotherapy regimens. Also follow-up without endoscopic or surgical excision is another option in appropriate cases. The prognosis of type 1 and 2 g-NENs are good, whereas the prognosis of type 3 and 4 g-NENs are worse. Despite it took decades after the definition of carcinoid or NET, new data and evidences still change the management of g-NENs in recent years.</w:t>
      </w:r>
    </w:p>
    <w:p w14:paraId="7197DD85" w14:textId="77777777" w:rsidR="00A77B3E" w:rsidRDefault="00A77B3E" w:rsidP="005A68CD">
      <w:pPr>
        <w:adjustRightInd w:val="0"/>
        <w:snapToGrid w:val="0"/>
        <w:spacing w:line="360" w:lineRule="auto"/>
        <w:jc w:val="both"/>
      </w:pPr>
    </w:p>
    <w:p w14:paraId="6A1A2456"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REFERENCES</w:t>
      </w:r>
    </w:p>
    <w:p w14:paraId="07F0DC2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 </w:t>
      </w:r>
      <w:proofErr w:type="spellStart"/>
      <w:r w:rsidRPr="00104380">
        <w:rPr>
          <w:rFonts w:ascii="Book Antiqua" w:eastAsia="Book Antiqua" w:hAnsi="Book Antiqua" w:cs="Book Antiqua"/>
          <w:b/>
          <w:color w:val="000000"/>
        </w:rPr>
        <w:t>Oberndorfer</w:t>
      </w:r>
      <w:proofErr w:type="spellEnd"/>
      <w:r w:rsidRPr="00104380">
        <w:rPr>
          <w:rFonts w:ascii="Book Antiqua" w:eastAsia="Book Antiqua" w:hAnsi="Book Antiqua" w:cs="Book Antiqua"/>
          <w:b/>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Karzinoide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tumoren</w:t>
      </w:r>
      <w:proofErr w:type="spellEnd"/>
      <w:r>
        <w:rPr>
          <w:rFonts w:ascii="Book Antiqua" w:eastAsia="Book Antiqua" w:hAnsi="Book Antiqua" w:cs="Book Antiqua"/>
          <w:color w:val="000000"/>
        </w:rPr>
        <w:t xml:space="preserve"> des </w:t>
      </w:r>
      <w:proofErr w:type="spellStart"/>
      <w:r>
        <w:rPr>
          <w:rFonts w:ascii="Book Antiqua" w:eastAsia="Book Antiqua" w:hAnsi="Book Antiqua" w:cs="Book Antiqua"/>
          <w:color w:val="000000"/>
        </w:rPr>
        <w:t>dunndarms</w:t>
      </w:r>
      <w:proofErr w:type="spellEnd"/>
      <w:r>
        <w:rPr>
          <w:rFonts w:ascii="Book Antiqua" w:eastAsia="Book Antiqua" w:hAnsi="Book Antiqua" w:cs="Book Antiqua"/>
          <w:color w:val="000000"/>
        </w:rPr>
        <w:t xml:space="preserve">. </w:t>
      </w:r>
      <w:r w:rsidRPr="00104380">
        <w:rPr>
          <w:rFonts w:ascii="Book Antiqua" w:eastAsia="Book Antiqua" w:hAnsi="Book Antiqua" w:cs="Book Antiqua"/>
          <w:i/>
          <w:color w:val="000000"/>
        </w:rPr>
        <w:t>Frankfurt Z Path</w:t>
      </w:r>
      <w:r>
        <w:rPr>
          <w:rFonts w:ascii="Book Antiqua" w:eastAsia="Book Antiqua" w:hAnsi="Book Antiqua" w:cs="Book Antiqua"/>
          <w:color w:val="000000"/>
        </w:rPr>
        <w:t xml:space="preserve"> 1907; </w:t>
      </w:r>
      <w:r w:rsidRPr="00104380">
        <w:rPr>
          <w:rFonts w:ascii="Book Antiqua" w:eastAsia="Book Antiqua" w:hAnsi="Book Antiqua" w:cs="Book Antiqua"/>
          <w:b/>
          <w:color w:val="000000"/>
        </w:rPr>
        <w:t>1</w:t>
      </w:r>
      <w:r>
        <w:rPr>
          <w:rFonts w:ascii="Book Antiqua" w:eastAsia="Book Antiqua" w:hAnsi="Book Antiqua" w:cs="Book Antiqua"/>
          <w:color w:val="000000"/>
        </w:rPr>
        <w:t>: 426-432</w:t>
      </w:r>
    </w:p>
    <w:p w14:paraId="3E3B512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Modlin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Shapiro MD, Kidd M. Siegfried </w:t>
      </w:r>
      <w:proofErr w:type="spellStart"/>
      <w:r>
        <w:rPr>
          <w:rFonts w:ascii="Book Antiqua" w:eastAsia="Book Antiqua" w:hAnsi="Book Antiqua" w:cs="Book Antiqua"/>
          <w:color w:val="000000"/>
        </w:rPr>
        <w:t>Oberndorfer</w:t>
      </w:r>
      <w:proofErr w:type="spellEnd"/>
      <w:r>
        <w:rPr>
          <w:rFonts w:ascii="Book Antiqua" w:eastAsia="Book Antiqua" w:hAnsi="Book Antiqua" w:cs="Book Antiqua"/>
          <w:color w:val="000000"/>
        </w:rPr>
        <w:t xml:space="preserve">: origins and perspectives of carcinoid tumors.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35</w:t>
      </w:r>
      <w:r>
        <w:rPr>
          <w:rFonts w:ascii="Book Antiqua" w:eastAsia="Book Antiqua" w:hAnsi="Book Antiqua" w:cs="Book Antiqua"/>
          <w:color w:val="000000"/>
        </w:rPr>
        <w:t>: 1440-1451 [PMID: 15619202 DOI: 10.1016/j.humpath.2004.09.018]</w:t>
      </w:r>
    </w:p>
    <w:p w14:paraId="04A56F2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RA</w:t>
      </w:r>
      <w:r>
        <w:rPr>
          <w:rFonts w:ascii="Book Antiqua" w:eastAsia="Book Antiqua" w:hAnsi="Book Antiqua" w:cs="Book Antiqua"/>
          <w:color w:val="000000"/>
        </w:rPr>
        <w:t xml:space="preserve">, Whitehead R. Non-carcinoid epithelial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appendix--a proposed classification.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1986; </w:t>
      </w:r>
      <w:r>
        <w:rPr>
          <w:rFonts w:ascii="Book Antiqua" w:eastAsia="Book Antiqua" w:hAnsi="Book Antiqua" w:cs="Book Antiqua"/>
          <w:b/>
          <w:bCs/>
          <w:color w:val="000000"/>
        </w:rPr>
        <w:t>18</w:t>
      </w:r>
      <w:r>
        <w:rPr>
          <w:rFonts w:ascii="Book Antiqua" w:eastAsia="Book Antiqua" w:hAnsi="Book Antiqua" w:cs="Book Antiqua"/>
          <w:color w:val="000000"/>
        </w:rPr>
        <w:t>: 50-53 [PMID: 3725433 DOI: 10.3109/00313028609090827]</w:t>
      </w:r>
    </w:p>
    <w:p w14:paraId="59A7170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Soga J</w:t>
      </w:r>
      <w:r>
        <w:rPr>
          <w:rFonts w:ascii="Book Antiqua" w:eastAsia="Book Antiqua" w:hAnsi="Book Antiqua" w:cs="Book Antiqua"/>
          <w:color w:val="000000"/>
        </w:rPr>
        <w:t xml:space="preserve">, Tazawa K. Pathologic analysis of carcinoids. Histologic reevaluation of 62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1971; </w:t>
      </w:r>
      <w:r>
        <w:rPr>
          <w:rFonts w:ascii="Book Antiqua" w:eastAsia="Book Antiqua" w:hAnsi="Book Antiqua" w:cs="Book Antiqua"/>
          <w:b/>
          <w:bCs/>
          <w:color w:val="000000"/>
        </w:rPr>
        <w:t>28</w:t>
      </w:r>
      <w:r>
        <w:rPr>
          <w:rFonts w:ascii="Book Antiqua" w:eastAsia="Book Antiqua" w:hAnsi="Book Antiqua" w:cs="Book Antiqua"/>
          <w:color w:val="000000"/>
        </w:rPr>
        <w:t>: 990-998 [PMID: 4106849 DOI: 10.1002/1097-0142(1971)28:4&lt;990::aid-cncr2820280424&gt;3.0.co;2-k]</w:t>
      </w:r>
    </w:p>
    <w:p w14:paraId="7A2AF67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Capella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Heitz</w:t>
      </w:r>
      <w:proofErr w:type="spellEnd"/>
      <w:r>
        <w:rPr>
          <w:rFonts w:ascii="Book Antiqua" w:eastAsia="Book Antiqua" w:hAnsi="Book Antiqua" w:cs="Book Antiqua"/>
          <w:color w:val="000000"/>
        </w:rPr>
        <w:t xml:space="preserve"> PU,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Revised classification of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lung, pancreas and gut.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1995; </w:t>
      </w:r>
      <w:r>
        <w:rPr>
          <w:rFonts w:ascii="Book Antiqua" w:eastAsia="Book Antiqua" w:hAnsi="Book Antiqua" w:cs="Book Antiqua"/>
          <w:b/>
          <w:bCs/>
          <w:color w:val="000000"/>
        </w:rPr>
        <w:t>425</w:t>
      </w:r>
      <w:r>
        <w:rPr>
          <w:rFonts w:ascii="Book Antiqua" w:eastAsia="Book Antiqua" w:hAnsi="Book Antiqua" w:cs="Book Antiqua"/>
          <w:color w:val="000000"/>
        </w:rPr>
        <w:t>: 547-560 [PMID: 7697211 DOI: 10.1007/BF00199342]</w:t>
      </w:r>
    </w:p>
    <w:p w14:paraId="5D3D9F99" w14:textId="77777777" w:rsidR="00A77B3E" w:rsidRDefault="00A27C93" w:rsidP="005A68CD">
      <w:pPr>
        <w:adjustRightInd w:val="0"/>
        <w:snapToGrid w:val="0"/>
        <w:spacing w:line="360" w:lineRule="auto"/>
        <w:jc w:val="both"/>
      </w:pPr>
      <w:r w:rsidRPr="00AD3B22">
        <w:rPr>
          <w:rFonts w:ascii="Book Antiqua" w:eastAsia="Book Antiqua" w:hAnsi="Book Antiqua" w:cs="Book Antiqua"/>
          <w:color w:val="000000"/>
          <w:highlight w:val="yellow"/>
        </w:rPr>
        <w:t xml:space="preserve">6 </w:t>
      </w:r>
      <w:proofErr w:type="spellStart"/>
      <w:r w:rsidRPr="00AD3B22">
        <w:rPr>
          <w:rFonts w:ascii="Book Antiqua" w:eastAsia="Book Antiqua" w:hAnsi="Book Antiqua" w:cs="Book Antiqua"/>
          <w:b/>
          <w:bCs/>
          <w:color w:val="000000"/>
          <w:highlight w:val="yellow"/>
        </w:rPr>
        <w:t>Rindi</w:t>
      </w:r>
      <w:proofErr w:type="spellEnd"/>
      <w:r w:rsidRPr="00AD3B22">
        <w:rPr>
          <w:rFonts w:ascii="Book Antiqua" w:eastAsia="Book Antiqua" w:hAnsi="Book Antiqua" w:cs="Book Antiqua"/>
          <w:b/>
          <w:bCs/>
          <w:color w:val="000000"/>
          <w:highlight w:val="yellow"/>
        </w:rPr>
        <w:t xml:space="preserve"> G,</w:t>
      </w:r>
      <w:r w:rsidRPr="00AD3B22">
        <w:rPr>
          <w:rFonts w:ascii="Book Antiqua" w:eastAsia="Book Antiqua" w:hAnsi="Book Antiqua" w:cs="Book Antiqua"/>
          <w:color w:val="000000"/>
          <w:highlight w:val="yellow"/>
        </w:rPr>
        <w:t xml:space="preserve"> Arnold R, Capella C, </w:t>
      </w:r>
      <w:proofErr w:type="spellStart"/>
      <w:r w:rsidRPr="00AD3B22">
        <w:rPr>
          <w:rFonts w:ascii="Book Antiqua" w:eastAsia="Book Antiqua" w:hAnsi="Book Antiqua" w:cs="Book Antiqua"/>
          <w:color w:val="000000"/>
          <w:highlight w:val="yellow"/>
        </w:rPr>
        <w:t>Klimstra</w:t>
      </w:r>
      <w:proofErr w:type="spellEnd"/>
      <w:r w:rsidRPr="00AD3B22">
        <w:rPr>
          <w:rFonts w:ascii="Book Antiqua" w:eastAsia="Book Antiqua" w:hAnsi="Book Antiqua" w:cs="Book Antiqua"/>
          <w:color w:val="000000"/>
          <w:highlight w:val="yellow"/>
        </w:rPr>
        <w:t xml:space="preserve"> DS, </w:t>
      </w:r>
      <w:proofErr w:type="spellStart"/>
      <w:r w:rsidRPr="00AD3B22">
        <w:rPr>
          <w:rFonts w:ascii="Book Antiqua" w:eastAsia="Book Antiqua" w:hAnsi="Book Antiqua" w:cs="Book Antiqua"/>
          <w:color w:val="000000"/>
          <w:highlight w:val="yellow"/>
        </w:rPr>
        <w:t>Klöppel</w:t>
      </w:r>
      <w:proofErr w:type="spellEnd"/>
      <w:r w:rsidRPr="00AD3B22">
        <w:rPr>
          <w:rFonts w:ascii="Book Antiqua" w:eastAsia="Book Antiqua" w:hAnsi="Book Antiqua" w:cs="Book Antiqua"/>
          <w:color w:val="000000"/>
          <w:highlight w:val="yellow"/>
        </w:rPr>
        <w:t xml:space="preserve"> G, </w:t>
      </w:r>
      <w:proofErr w:type="spellStart"/>
      <w:r w:rsidRPr="00AD3B22">
        <w:rPr>
          <w:rFonts w:ascii="Book Antiqua" w:eastAsia="Book Antiqua" w:hAnsi="Book Antiqua" w:cs="Book Antiqua"/>
          <w:color w:val="000000"/>
          <w:highlight w:val="yellow"/>
        </w:rPr>
        <w:t>Komminoth</w:t>
      </w:r>
      <w:proofErr w:type="spellEnd"/>
      <w:r w:rsidRPr="00AD3B22">
        <w:rPr>
          <w:rFonts w:ascii="Book Antiqua" w:eastAsia="Book Antiqua" w:hAnsi="Book Antiqua" w:cs="Book Antiqua"/>
          <w:color w:val="000000"/>
          <w:highlight w:val="yellow"/>
        </w:rPr>
        <w:t xml:space="preserve"> P, </w:t>
      </w:r>
      <w:proofErr w:type="spellStart"/>
      <w:r w:rsidRPr="00AD3B22">
        <w:rPr>
          <w:rFonts w:ascii="Book Antiqua" w:eastAsia="Book Antiqua" w:hAnsi="Book Antiqua" w:cs="Book Antiqua"/>
          <w:color w:val="000000"/>
          <w:highlight w:val="yellow"/>
        </w:rPr>
        <w:t>Solcia</w:t>
      </w:r>
      <w:proofErr w:type="spellEnd"/>
      <w:r w:rsidRPr="00AD3B22">
        <w:rPr>
          <w:rFonts w:ascii="Book Antiqua" w:eastAsia="Book Antiqua" w:hAnsi="Book Antiqua" w:cs="Book Antiqua"/>
          <w:color w:val="000000"/>
          <w:highlight w:val="yellow"/>
        </w:rPr>
        <w:t xml:space="preserve"> E. Nomenclature and classification of digestive neuroendocrine </w:t>
      </w:r>
      <w:proofErr w:type="spellStart"/>
      <w:r w:rsidRPr="00AD3B22">
        <w:rPr>
          <w:rFonts w:ascii="Book Antiqua" w:eastAsia="Book Antiqua" w:hAnsi="Book Antiqua" w:cs="Book Antiqua"/>
          <w:color w:val="000000"/>
          <w:highlight w:val="yellow"/>
        </w:rPr>
        <w:t>tumours</w:t>
      </w:r>
      <w:proofErr w:type="spellEnd"/>
      <w:r w:rsidRPr="00AD3B22">
        <w:rPr>
          <w:rFonts w:ascii="Book Antiqua" w:eastAsia="Book Antiqua" w:hAnsi="Book Antiqua" w:cs="Book Antiqua"/>
          <w:color w:val="000000"/>
          <w:highlight w:val="yellow"/>
        </w:rPr>
        <w:t xml:space="preserve">. In: Bosman FT CF, </w:t>
      </w:r>
      <w:proofErr w:type="spellStart"/>
      <w:r w:rsidRPr="00AD3B22">
        <w:rPr>
          <w:rFonts w:ascii="Book Antiqua" w:eastAsia="Book Antiqua" w:hAnsi="Book Antiqua" w:cs="Book Antiqua"/>
          <w:color w:val="000000"/>
          <w:highlight w:val="yellow"/>
        </w:rPr>
        <w:t>Hruban</w:t>
      </w:r>
      <w:proofErr w:type="spellEnd"/>
      <w:r w:rsidRPr="00AD3B22">
        <w:rPr>
          <w:rFonts w:ascii="Book Antiqua" w:eastAsia="Book Antiqua" w:hAnsi="Book Antiqua" w:cs="Book Antiqua"/>
          <w:color w:val="000000"/>
          <w:highlight w:val="yellow"/>
        </w:rPr>
        <w:t xml:space="preserve"> R, editor. WHO Classification of </w:t>
      </w:r>
      <w:proofErr w:type="spellStart"/>
      <w:r w:rsidRPr="00AD3B22">
        <w:rPr>
          <w:rFonts w:ascii="Book Antiqua" w:eastAsia="Book Antiqua" w:hAnsi="Book Antiqua" w:cs="Book Antiqua"/>
          <w:color w:val="000000"/>
          <w:highlight w:val="yellow"/>
        </w:rPr>
        <w:t>Tumours</w:t>
      </w:r>
      <w:proofErr w:type="spellEnd"/>
      <w:r w:rsidRPr="00AD3B22">
        <w:rPr>
          <w:rFonts w:ascii="Book Antiqua" w:eastAsia="Book Antiqua" w:hAnsi="Book Antiqua" w:cs="Book Antiqua"/>
          <w:color w:val="000000"/>
          <w:highlight w:val="yellow"/>
        </w:rPr>
        <w:t xml:space="preserve">, Pathology and Genetics of </w:t>
      </w:r>
      <w:proofErr w:type="spellStart"/>
      <w:r w:rsidRPr="00AD3B22">
        <w:rPr>
          <w:rFonts w:ascii="Book Antiqua" w:eastAsia="Book Antiqua" w:hAnsi="Book Antiqua" w:cs="Book Antiqua"/>
          <w:color w:val="000000"/>
          <w:highlight w:val="yellow"/>
        </w:rPr>
        <w:t>Tumours</w:t>
      </w:r>
      <w:proofErr w:type="spellEnd"/>
      <w:r w:rsidRPr="00AD3B22">
        <w:rPr>
          <w:rFonts w:ascii="Book Antiqua" w:eastAsia="Book Antiqua" w:hAnsi="Book Antiqua" w:cs="Book Antiqua"/>
          <w:color w:val="000000"/>
          <w:highlight w:val="yellow"/>
        </w:rPr>
        <w:t xml:space="preserve"> of the Digestive System. Lyon, France: International Agency for Research on Cancer (IARC) Press, 2010: 10-12</w:t>
      </w:r>
    </w:p>
    <w:p w14:paraId="20209A4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Rindi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Abedi-</w:t>
      </w:r>
      <w:proofErr w:type="spellStart"/>
      <w:r>
        <w:rPr>
          <w:rFonts w:ascii="Book Antiqua" w:eastAsia="Book Antiqua" w:hAnsi="Book Antiqua" w:cs="Book Antiqua"/>
          <w:color w:val="000000"/>
        </w:rPr>
        <w:t>Ardekani</w:t>
      </w:r>
      <w:proofErr w:type="spellEnd"/>
      <w:r>
        <w:rPr>
          <w:rFonts w:ascii="Book Antiqua" w:eastAsia="Book Antiqua" w:hAnsi="Book Antiqua" w:cs="Book Antiqua"/>
          <w:color w:val="000000"/>
        </w:rPr>
        <w:t xml:space="preserve"> B, Asa SL, Bosman FT, Brambilla E, </w:t>
      </w:r>
      <w:proofErr w:type="spellStart"/>
      <w:r>
        <w:rPr>
          <w:rFonts w:ascii="Book Antiqua" w:eastAsia="Book Antiqua" w:hAnsi="Book Antiqua" w:cs="Book Antiqua"/>
          <w:color w:val="000000"/>
        </w:rPr>
        <w:t>Busam</w:t>
      </w:r>
      <w:proofErr w:type="spellEnd"/>
      <w:r>
        <w:rPr>
          <w:rFonts w:ascii="Book Antiqua" w:eastAsia="Book Antiqua" w:hAnsi="Book Antiqua" w:cs="Book Antiqua"/>
          <w:color w:val="000000"/>
        </w:rPr>
        <w:t xml:space="preserve"> KJ, de </w:t>
      </w:r>
      <w:proofErr w:type="spellStart"/>
      <w:r>
        <w:rPr>
          <w:rFonts w:ascii="Book Antiqua" w:eastAsia="Book Antiqua" w:hAnsi="Book Antiqua" w:cs="Book Antiqua"/>
          <w:color w:val="000000"/>
        </w:rPr>
        <w:t>Krijger</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Dietel</w:t>
      </w:r>
      <w:proofErr w:type="spellEnd"/>
      <w:r>
        <w:rPr>
          <w:rFonts w:ascii="Book Antiqua" w:eastAsia="Book Antiqua" w:hAnsi="Book Antiqua" w:cs="Book Antiqua"/>
          <w:color w:val="000000"/>
        </w:rPr>
        <w:t xml:space="preserve"> M, El-Naggar AK, Fernandez-Cuesta L,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McCluggage WG, </w:t>
      </w:r>
      <w:proofErr w:type="spellStart"/>
      <w:r>
        <w:rPr>
          <w:rFonts w:ascii="Book Antiqua" w:eastAsia="Book Antiqua" w:hAnsi="Book Antiqua" w:cs="Book Antiqua"/>
          <w:color w:val="000000"/>
        </w:rPr>
        <w:t>Moch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Rakha</w:t>
      </w:r>
      <w:proofErr w:type="spellEnd"/>
      <w:r>
        <w:rPr>
          <w:rFonts w:ascii="Book Antiqua" w:eastAsia="Book Antiqua" w:hAnsi="Book Antiqua" w:cs="Book Antiqua"/>
          <w:color w:val="000000"/>
        </w:rPr>
        <w:t xml:space="preserve"> EA, Reed NS, Rous BA, </w:t>
      </w:r>
      <w:proofErr w:type="spellStart"/>
      <w:r>
        <w:rPr>
          <w:rFonts w:ascii="Book Antiqua" w:eastAsia="Book Antiqua" w:hAnsi="Book Antiqua" w:cs="Book Antiqua"/>
          <w:color w:val="000000"/>
        </w:rPr>
        <w:t>Sasano</w:t>
      </w:r>
      <w:proofErr w:type="spellEnd"/>
      <w:r>
        <w:rPr>
          <w:rFonts w:ascii="Book Antiqua" w:eastAsia="Book Antiqua" w:hAnsi="Book Antiqua" w:cs="Book Antiqua"/>
          <w:color w:val="000000"/>
        </w:rPr>
        <w:t xml:space="preserve"> H, Scarpa A,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Travis WD, </w:t>
      </w:r>
      <w:proofErr w:type="spellStart"/>
      <w:r>
        <w:rPr>
          <w:rFonts w:ascii="Book Antiqua" w:eastAsia="Book Antiqua" w:hAnsi="Book Antiqua" w:cs="Book Antiqua"/>
          <w:color w:val="000000"/>
        </w:rPr>
        <w:t>Tallini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Trouillas</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Cree IA. A common classification framework for neuroendocrine neoplasms: an International Agency for Research on Cancer (IARC) and World Health Organization (WHO) expert consensus proposal.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1770-1786 [PMID: 30140036 DOI: 10.1038/s41379-018-0110-y]</w:t>
      </w:r>
    </w:p>
    <w:p w14:paraId="1DCC877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Ishida S</w:t>
      </w:r>
      <w:r>
        <w:rPr>
          <w:rFonts w:ascii="Book Antiqua" w:eastAsia="Book Antiqua" w:hAnsi="Book Antiqua" w:cs="Book Antiqua"/>
          <w:color w:val="000000"/>
        </w:rPr>
        <w:t xml:space="preserve">, Akita M, Fujikura K, Komatsu M, Sawada R, Matsumoto H, </w:t>
      </w:r>
      <w:proofErr w:type="spellStart"/>
      <w:r>
        <w:rPr>
          <w:rFonts w:ascii="Book Antiqua" w:eastAsia="Book Antiqua" w:hAnsi="Book Antiqua" w:cs="Book Antiqua"/>
          <w:color w:val="000000"/>
        </w:rPr>
        <w:t>Saegusa</w:t>
      </w:r>
      <w:proofErr w:type="spellEnd"/>
      <w:r>
        <w:rPr>
          <w:rFonts w:ascii="Book Antiqua" w:eastAsia="Book Antiqua" w:hAnsi="Book Antiqua" w:cs="Book Antiqua"/>
          <w:color w:val="000000"/>
        </w:rPr>
        <w:t xml:space="preserve"> J, Itoh T,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Zen Y. Neuroendocrine carcinoma and mixed neuroendocrine‒non-neuroendocrine neoplasm of the stomach: a clinicopathological and exome sequencing study.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1-10 [PMID: 33359239 DOI: 10.1016/j.humpath.2020.12.008]</w:t>
      </w:r>
    </w:p>
    <w:p w14:paraId="4A76A87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Fave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O'Toole D,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Taal B, </w:t>
      </w:r>
      <w:proofErr w:type="spellStart"/>
      <w:r>
        <w:rPr>
          <w:rFonts w:ascii="Book Antiqua" w:eastAsia="Book Antiqua" w:hAnsi="Book Antiqua" w:cs="Book Antiqua"/>
          <w:color w:val="000000"/>
        </w:rPr>
        <w:t>Ferolla</w:t>
      </w:r>
      <w:proofErr w:type="spellEnd"/>
      <w:r>
        <w:rPr>
          <w:rFonts w:ascii="Book Antiqua" w:eastAsia="Book Antiqua" w:hAnsi="Book Antiqua" w:cs="Book Antiqua"/>
          <w:color w:val="000000"/>
        </w:rPr>
        <w:t xml:space="preserve"> P, Ramage JK, </w:t>
      </w:r>
      <w:proofErr w:type="spellStart"/>
      <w:r>
        <w:rPr>
          <w:rFonts w:ascii="Book Antiqua" w:eastAsia="Book Antiqua" w:hAnsi="Book Antiqua" w:cs="Book Antiqua"/>
          <w:color w:val="000000"/>
        </w:rPr>
        <w:t>Ferone</w:t>
      </w:r>
      <w:proofErr w:type="spellEnd"/>
      <w:r>
        <w:rPr>
          <w:rFonts w:ascii="Book Antiqua" w:eastAsia="Book Antiqua" w:hAnsi="Book Antiqua" w:cs="Book Antiqua"/>
          <w:color w:val="000000"/>
        </w:rPr>
        <w:t xml:space="preserve"> D, Ito T, Weber W, Zheng-Pei Z, De Herder WW,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Vienna Consensus Conference participants. ENETS Consensus Guidelines Update for Gastroduodenal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119-124 [PMID: 26784901 DOI: 10.1159/000443168]</w:t>
      </w:r>
    </w:p>
    <w:p w14:paraId="452ABAB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O'Connor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Marmissolle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Bestani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V, Belli S, </w:t>
      </w:r>
      <w:proofErr w:type="spellStart"/>
      <w:r>
        <w:rPr>
          <w:rFonts w:ascii="Book Antiqua" w:eastAsia="Book Antiqua" w:hAnsi="Book Antiqua" w:cs="Book Antiqua"/>
          <w:color w:val="000000"/>
        </w:rPr>
        <w:t>Dominichini</w:t>
      </w:r>
      <w:proofErr w:type="spellEnd"/>
      <w:r>
        <w:rPr>
          <w:rFonts w:ascii="Book Antiqua" w:eastAsia="Book Antiqua" w:hAnsi="Book Antiqua" w:cs="Book Antiqua"/>
          <w:color w:val="000000"/>
        </w:rPr>
        <w:t xml:space="preserve"> E, Mendez G, Price P, </w:t>
      </w:r>
      <w:proofErr w:type="spellStart"/>
      <w:r>
        <w:rPr>
          <w:rFonts w:ascii="Book Antiqua" w:eastAsia="Book Antiqua" w:hAnsi="Book Antiqua" w:cs="Book Antiqua"/>
          <w:color w:val="000000"/>
        </w:rPr>
        <w:t>Giacomi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Pairola</w:t>
      </w:r>
      <w:proofErr w:type="spellEnd"/>
      <w:r>
        <w:rPr>
          <w:rFonts w:ascii="Book Antiqua" w:eastAsia="Book Antiqua" w:hAnsi="Book Antiqua" w:cs="Book Antiqua"/>
          <w:color w:val="000000"/>
        </w:rPr>
        <w:t xml:space="preserve"> A, Loria FS, Huertas E, Martin C,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Poleri</w:t>
      </w:r>
      <w:proofErr w:type="spellEnd"/>
      <w:r>
        <w:rPr>
          <w:rFonts w:ascii="Book Antiqua" w:eastAsia="Book Antiqua" w:hAnsi="Book Antiqua" w:cs="Book Antiqua"/>
          <w:color w:val="000000"/>
        </w:rPr>
        <w:t xml:space="preserve"> C, Rosenberg M, </w:t>
      </w:r>
      <w:proofErr w:type="spellStart"/>
      <w:r>
        <w:rPr>
          <w:rFonts w:ascii="Book Antiqua" w:eastAsia="Book Antiqua" w:hAnsi="Book Antiqua" w:cs="Book Antiqua"/>
          <w:color w:val="000000"/>
        </w:rPr>
        <w:t>Cabanne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Kujaruk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Caino</w:t>
      </w:r>
      <w:proofErr w:type="spellEnd"/>
      <w:r>
        <w:rPr>
          <w:rFonts w:ascii="Book Antiqua" w:eastAsia="Book Antiqua" w:hAnsi="Book Antiqua" w:cs="Book Antiqua"/>
          <w:color w:val="000000"/>
        </w:rPr>
        <w:t xml:space="preserve"> A, Zamora V,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Dioca</w:t>
      </w:r>
      <w:proofErr w:type="spellEnd"/>
      <w:r>
        <w:rPr>
          <w:rFonts w:ascii="Book Antiqua" w:eastAsia="Book Antiqua" w:hAnsi="Book Antiqua" w:cs="Book Antiqua"/>
          <w:color w:val="000000"/>
        </w:rPr>
        <w:t xml:space="preserve"> M, Parma P, Podesta G, </w:t>
      </w:r>
      <w:proofErr w:type="spellStart"/>
      <w:r>
        <w:rPr>
          <w:rFonts w:ascii="Book Antiqua" w:eastAsia="Book Antiqua" w:hAnsi="Book Antiqua" w:cs="Book Antiqua"/>
          <w:color w:val="000000"/>
        </w:rPr>
        <w:t>Andriani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Gondolesi</w:t>
      </w:r>
      <w:proofErr w:type="spellEnd"/>
      <w:r>
        <w:rPr>
          <w:rFonts w:ascii="Book Antiqua" w:eastAsia="Book Antiqua" w:hAnsi="Book Antiqua" w:cs="Book Antiqua"/>
          <w:color w:val="000000"/>
        </w:rPr>
        <w:t xml:space="preserve"> G, Roca E. Observational study of patients with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and bronchial neuroendocrine tumors in Argentina: Results from the large database of a multidisciplinary group clinical multicenter study.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673-684 [PMID: 25054030 DOI: 10.3892/mco.2014.332]</w:t>
      </w:r>
    </w:p>
    <w:p w14:paraId="13491F1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Niederle</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Hackl M, </w:t>
      </w:r>
      <w:proofErr w:type="spellStart"/>
      <w:r>
        <w:rPr>
          <w:rFonts w:ascii="Book Antiqua" w:eastAsia="Book Antiqua" w:hAnsi="Book Antiqua" w:cs="Book Antiqua"/>
          <w:color w:val="000000"/>
        </w:rPr>
        <w:t>Kaserer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Niederle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the current incidence and staging based on the WHO and European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Society classification: an analysis based on prospectively collected parameters.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909-918 [PMID: 20702725 DOI: 10.1677/ERC-10-0152]</w:t>
      </w:r>
    </w:p>
    <w:p w14:paraId="773AD32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w:t>
      </w:r>
      <w:proofErr w:type="spellStart"/>
      <w:r>
        <w:rPr>
          <w:rFonts w:ascii="Book Antiqua" w:eastAsia="Book Antiqua" w:hAnsi="Book Antiqua" w:cs="Book Antiqua"/>
          <w:color w:val="000000"/>
        </w:rPr>
        <w:t>Dagohoy</w:t>
      </w:r>
      <w:proofErr w:type="spellEnd"/>
      <w:r>
        <w:rPr>
          <w:rFonts w:ascii="Book Antiqua" w:eastAsia="Book Antiqua" w:hAnsi="Book Antiqua" w:cs="Book Antiqua"/>
          <w:color w:val="000000"/>
        </w:rPr>
        <w:t xml:space="preserve"> C, Leary C, Mares JE, Abdalla EK, Fleming JB,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26C36D8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Hallet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Law CH, </w:t>
      </w:r>
      <w:proofErr w:type="spellStart"/>
      <w:r>
        <w:rPr>
          <w:rFonts w:ascii="Book Antiqua" w:eastAsia="Book Antiqua" w:hAnsi="Book Antiqua" w:cs="Book Antiqua"/>
          <w:color w:val="000000"/>
        </w:rPr>
        <w:t>Cukier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Saskin</w:t>
      </w:r>
      <w:proofErr w:type="spellEnd"/>
      <w:r>
        <w:rPr>
          <w:rFonts w:ascii="Book Antiqua" w:eastAsia="Book Antiqua" w:hAnsi="Book Antiqua" w:cs="Book Antiqua"/>
          <w:color w:val="000000"/>
        </w:rPr>
        <w:t xml:space="preserve"> R, Liu N, Singh S. Exploring the rising incidence of neuroendocrine tumors: a population-based analysis of epidemiology, metastatic presentation, and outcomes.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589-597 [PMID: 25312765 DOI: 10.1002/cncr.29099]</w:t>
      </w:r>
    </w:p>
    <w:p w14:paraId="324E100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Wu CC, Tsai CR, Lin SF, Chen LT, Chang JS. The epidemiology of neuroendocrine tumors in Taiwan: a nation-wide cancer registry-based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e62487 [PMID: 23614051 DOI: 10.1371/journal.pone.0062487]</w:t>
      </w:r>
    </w:p>
    <w:p w14:paraId="77CA1F5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Wang W, Lu J, Pan G, Pan Z, Chen Q, Liu W, Zhao Y. Gastric Neuroendocrine Tumors (G-Nets): Incidence, Prognosis and Recent Trend Toward Improved Survival.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389-396 [PMID: 29402806 DOI: 10.1159/000486915]</w:t>
      </w:r>
    </w:p>
    <w:p w14:paraId="2021CA1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P</w:t>
      </w:r>
      <w:r>
        <w:rPr>
          <w:rFonts w:ascii="Book Antiqua" w:eastAsia="Book Antiqua" w:hAnsi="Book Antiqua" w:cs="Book Antiqua"/>
          <w:color w:val="000000"/>
        </w:rPr>
        <w:t xml:space="preserve">, Bai J, Liu M,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Chen T, Li R, Kuai X, Zhao H, Li X, Tian Y, Sun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Tang Q. Trends of incidence and prognosis of gastric neuroendocrine neoplasms: a study based on SEER and our multicenter research.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591-599 [PMID: 32026156 DOI: 10.1007/s10120-020-01046-8]</w:t>
      </w:r>
    </w:p>
    <w:p w14:paraId="4B529AB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Masui T</w:t>
      </w:r>
      <w:r>
        <w:rPr>
          <w:rFonts w:ascii="Book Antiqua" w:eastAsia="Book Antiqua" w:hAnsi="Book Antiqua" w:cs="Book Antiqua"/>
          <w:color w:val="000000"/>
        </w:rPr>
        <w:t xml:space="preserve">, Ito T, </w:t>
      </w:r>
      <w:proofErr w:type="spellStart"/>
      <w:r>
        <w:rPr>
          <w:rFonts w:ascii="Book Antiqua" w:eastAsia="Book Antiqua" w:hAnsi="Book Antiqua" w:cs="Book Antiqua"/>
          <w:color w:val="000000"/>
        </w:rPr>
        <w:t>Komoto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JNETS Project Study Group. Recent epidemiology of patients with gastro-entero-pancreatic neuroendocrine neoplasms (GEP-NEN) in Japan: a population-based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1104 [PMID: 33189127 DOI: 10.1186/s12885-020-07581-y]</w:t>
      </w:r>
    </w:p>
    <w:p w14:paraId="3B06277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Rindi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Luinetti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Cornaggia</w:t>
      </w:r>
      <w:proofErr w:type="spellEnd"/>
      <w:r>
        <w:rPr>
          <w:rFonts w:ascii="Book Antiqua" w:eastAsia="Book Antiqua" w:hAnsi="Book Antiqua" w:cs="Book Antiqua"/>
          <w:color w:val="000000"/>
        </w:rPr>
        <w:t xml:space="preserve"> M, Capella C,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Three subtypes of gastric </w:t>
      </w:r>
      <w:proofErr w:type="spellStart"/>
      <w:r>
        <w:rPr>
          <w:rFonts w:ascii="Book Antiqua" w:eastAsia="Book Antiqua" w:hAnsi="Book Antiqua" w:cs="Book Antiqua"/>
          <w:color w:val="000000"/>
        </w:rPr>
        <w:t>argyrophil</w:t>
      </w:r>
      <w:proofErr w:type="spellEnd"/>
      <w:r>
        <w:rPr>
          <w:rFonts w:ascii="Book Antiqua" w:eastAsia="Book Antiqua" w:hAnsi="Book Antiqua" w:cs="Book Antiqua"/>
          <w:color w:val="000000"/>
        </w:rPr>
        <w:t xml:space="preserve"> carcinoid and the gastric neuroendocrine carcinoma: a clinicopathologic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104</w:t>
      </w:r>
      <w:r>
        <w:rPr>
          <w:rFonts w:ascii="Book Antiqua" w:eastAsia="Book Antiqua" w:hAnsi="Book Antiqua" w:cs="Book Antiqua"/>
          <w:color w:val="000000"/>
        </w:rPr>
        <w:t>: 994-1006 [PMID: 7681798 DOI: 10.1016/0016-5085(93)90266-f]</w:t>
      </w:r>
    </w:p>
    <w:p w14:paraId="7624B08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Borch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Ahrén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Ahlman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Falkmer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Granérus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Grimelius</w:t>
      </w:r>
      <w:proofErr w:type="spellEnd"/>
      <w:r>
        <w:rPr>
          <w:rFonts w:ascii="Book Antiqua" w:eastAsia="Book Antiqua" w:hAnsi="Book Antiqua" w:cs="Book Antiqua"/>
          <w:color w:val="000000"/>
        </w:rPr>
        <w:t xml:space="preserve"> L. Gastric carcinoids: biologic behavior and prognosis after differentiated treatment in relation to type.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64-73 [PMID: 15973103 DOI: 10.1097/01.sla.0000167862.52309.7d]</w:t>
      </w:r>
    </w:p>
    <w:p w14:paraId="78963DD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Dakin GF</w:t>
      </w:r>
      <w:r>
        <w:rPr>
          <w:rFonts w:ascii="Book Antiqua" w:eastAsia="Book Antiqua" w:hAnsi="Book Antiqua" w:cs="Book Antiqua"/>
          <w:color w:val="000000"/>
        </w:rPr>
        <w:t xml:space="preserve">, Warner RR, Pomp A, </w:t>
      </w:r>
      <w:proofErr w:type="spellStart"/>
      <w:r>
        <w:rPr>
          <w:rFonts w:ascii="Book Antiqua" w:eastAsia="Book Antiqua" w:hAnsi="Book Antiqua" w:cs="Book Antiqua"/>
          <w:color w:val="000000"/>
        </w:rPr>
        <w:t>Salky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Inabnet</w:t>
      </w:r>
      <w:proofErr w:type="spellEnd"/>
      <w:r>
        <w:rPr>
          <w:rFonts w:ascii="Book Antiqua" w:eastAsia="Book Antiqua" w:hAnsi="Book Antiqua" w:cs="Book Antiqua"/>
          <w:color w:val="000000"/>
        </w:rPr>
        <w:t xml:space="preserve"> WB. Presentation, treatment, and outcome of type 1 gastric carcinoid tumors.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368-372 [PMID: 16550587 DOI: 10.1002/jso.20468]</w:t>
      </w:r>
    </w:p>
    <w:p w14:paraId="36CFE79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Rindi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Rappel S, La Rosa S,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Gastric carcinoids and neuroendocrine carcinomas: pathogenesis, pathology, and behavior.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168-172 [PMID: 8661813 DOI: 10.1007/s002689900026]</w:t>
      </w:r>
    </w:p>
    <w:p w14:paraId="60F3FDB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Corey B</w:t>
      </w:r>
      <w:r>
        <w:rPr>
          <w:rFonts w:ascii="Book Antiqua" w:eastAsia="Book Antiqua" w:hAnsi="Book Antiqua" w:cs="Book Antiqua"/>
          <w:color w:val="000000"/>
        </w:rPr>
        <w:t xml:space="preserve">, Chen H. Neuroendocrine Tumors of the Stomach.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333-343 [PMID: 28325190 DOI: 10.1016/j.suc.2016.11.008]</w:t>
      </w:r>
    </w:p>
    <w:p w14:paraId="0B5862D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Annibale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di Giulio E, Caruana P, </w:t>
      </w:r>
      <w:proofErr w:type="spellStart"/>
      <w:r>
        <w:rPr>
          <w:rFonts w:ascii="Book Antiqua" w:eastAsia="Book Antiqua" w:hAnsi="Book Antiqua" w:cs="Book Antiqua"/>
          <w:color w:val="000000"/>
        </w:rPr>
        <w:t>D'Ambra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Atrophic body gastritis patients with enterochromaffin-like cell dysplasia are at increased risk for the development of type I gastric carcinoid.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1449-1456 [PMID: 11742193 DOI: 10.1097/00042737-200112000-00008]</w:t>
      </w:r>
    </w:p>
    <w:p w14:paraId="58D4AF64"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Vannella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Sbrozzi-Vanni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Osborn JF,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Development of type I gastric carcinoid in patients with chronic atrophic gastritis.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1361-1369 [PMID: 21492197 DOI: 10.1111/j.1365-2036.2011.04659.x]</w:t>
      </w:r>
    </w:p>
    <w:p w14:paraId="72596EA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Metz DC. Gastric Neuroendocrine Tumors (Carcinoids).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 [PMID: 30868284 DOI: 10.1007/s11894-019-0684-7]</w:t>
      </w:r>
    </w:p>
    <w:p w14:paraId="6BF63ED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Tsolakis</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Ragkousi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Vujasinovic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Daskalakis K. Gastric neuroendocrine neoplasms type 1: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5376-5387 [PMID: 31558880 DOI: 10.3748/wjg.v25.i35.5376]</w:t>
      </w:r>
    </w:p>
    <w:p w14:paraId="60D610B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BS</w:t>
      </w:r>
      <w:r>
        <w:rPr>
          <w:rFonts w:ascii="Book Antiqua" w:eastAsia="Book Antiqua" w:hAnsi="Book Antiqua" w:cs="Book Antiqua"/>
          <w:color w:val="000000"/>
        </w:rPr>
        <w:t xml:space="preserve">, Park YS,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Oh ST, Kim BS. Differing Clinical Courses and Prognoses in Patients With Gastric Neuroendocrine Tumors Based on the 2010-WHO Classification Scheme.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e1748 [PMID: 26554772 DOI: 10.1097/MD.0000000000001748]</w:t>
      </w:r>
    </w:p>
    <w:p w14:paraId="0F4CA03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Thomas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Tsolakis</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Grozinsky</w:t>
      </w:r>
      <w:proofErr w:type="spellEnd"/>
      <w:r>
        <w:rPr>
          <w:rFonts w:ascii="Book Antiqua" w:eastAsia="Book Antiqua" w:hAnsi="Book Antiqua" w:cs="Book Antiqua"/>
          <w:color w:val="000000"/>
        </w:rPr>
        <w:t xml:space="preserve">-Glasberg S, Fraenkel M, </w:t>
      </w:r>
      <w:proofErr w:type="spellStart"/>
      <w:r>
        <w:rPr>
          <w:rFonts w:ascii="Book Antiqua" w:eastAsia="Book Antiqua" w:hAnsi="Book Antiqua" w:cs="Book Antiqua"/>
          <w:color w:val="000000"/>
        </w:rPr>
        <w:t>Alexandraki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Sougioultzis</w:t>
      </w:r>
      <w:proofErr w:type="spellEnd"/>
      <w:r>
        <w:rPr>
          <w:rFonts w:ascii="Book Antiqua" w:eastAsia="Book Antiqua" w:hAnsi="Book Antiqua" w:cs="Book Antiqua"/>
          <w:color w:val="000000"/>
        </w:rPr>
        <w:t xml:space="preserve"> S, Gross DJ,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Long-term follow-up of a large series of patients with type 1 gastric carcinoid tumors: data from a multicenter study.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168</w:t>
      </w:r>
      <w:r>
        <w:rPr>
          <w:rFonts w:ascii="Book Antiqua" w:eastAsia="Book Antiqua" w:hAnsi="Book Antiqua" w:cs="Book Antiqua"/>
          <w:color w:val="000000"/>
        </w:rPr>
        <w:t>: 185-193 [PMID: 23132699 DOI: 10.1530/EJE-12-0836]</w:t>
      </w:r>
    </w:p>
    <w:p w14:paraId="09AA2B8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Burkitt MD</w:t>
      </w:r>
      <w:r>
        <w:rPr>
          <w:rFonts w:ascii="Book Antiqua" w:eastAsia="Book Antiqua" w:hAnsi="Book Antiqua" w:cs="Book Antiqua"/>
          <w:color w:val="000000"/>
        </w:rPr>
        <w:t xml:space="preserve">, Pritchard DM. Review article: Pathogenesis and management of gastric carcinoid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1305-1320 [PMID: 17059512 DOI: 10.1111/j.1365-2036.2006.03130.x]</w:t>
      </w:r>
    </w:p>
    <w:p w14:paraId="6053B41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Schubert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Peura</w:t>
      </w:r>
      <w:proofErr w:type="spellEnd"/>
      <w:r>
        <w:rPr>
          <w:rFonts w:ascii="Book Antiqua" w:eastAsia="Book Antiqua" w:hAnsi="Book Antiqua" w:cs="Book Antiqua"/>
          <w:color w:val="000000"/>
        </w:rPr>
        <w:t xml:space="preserve"> DA. Control of gastric acid secretion in health and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1842-1860 [PMID: 18474247 DOI: 10.1053/j.gastro.2008.05.021]</w:t>
      </w:r>
    </w:p>
    <w:p w14:paraId="0630304C"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Gibril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Schumann M, Pace A, Jensen RT. Multiple endocrine neoplasia type 1 and Zollinger-Ellison syndrome: a prospective study of 107 cases and comparison with 1009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83</w:t>
      </w:r>
      <w:r>
        <w:rPr>
          <w:rFonts w:ascii="Book Antiqua" w:eastAsia="Book Antiqua" w:hAnsi="Book Antiqua" w:cs="Book Antiqua"/>
          <w:color w:val="000000"/>
        </w:rPr>
        <w:t>: 43-83 [PMID: 14747767 DOI: 10.1097/01.md.0000112297.72510.32]</w:t>
      </w:r>
    </w:p>
    <w:p w14:paraId="01B97C9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Gilligan CJ</w:t>
      </w:r>
      <w:r>
        <w:rPr>
          <w:rFonts w:ascii="Book Antiqua" w:eastAsia="Book Antiqua" w:hAnsi="Book Antiqua" w:cs="Book Antiqua"/>
          <w:color w:val="000000"/>
        </w:rPr>
        <w:t xml:space="preserve">, Lawton GP, Tang LH, West AB,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IM. Gastric carcinoid tumors: the biology and therapy of an enigmatic and controversial lesion.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338-352 [PMID: 7872269]</w:t>
      </w:r>
    </w:p>
    <w:p w14:paraId="43EDBAC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stomach.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191</w:t>
      </w:r>
      <w:r>
        <w:rPr>
          <w:rFonts w:ascii="Book Antiqua" w:eastAsia="Book Antiqua" w:hAnsi="Book Antiqua" w:cs="Book Antiqua"/>
          <w:color w:val="000000"/>
        </w:rPr>
        <w:t>: 373-380 [PMID: 7479354 DOI: 10.1016/S0344-0338(11)80891-5]</w:t>
      </w:r>
    </w:p>
    <w:p w14:paraId="1222F27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Rappel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Altendorf</w:t>
      </w:r>
      <w:proofErr w:type="spellEnd"/>
      <w:r>
        <w:rPr>
          <w:rFonts w:ascii="Book Antiqua" w:eastAsia="Book Antiqua" w:hAnsi="Book Antiqua" w:cs="Book Antiqua"/>
          <w:color w:val="000000"/>
        </w:rPr>
        <w:t xml:space="preserve">-Hofmann A,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Prognosis of gastric carcinoid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56</w:t>
      </w:r>
      <w:r>
        <w:rPr>
          <w:rFonts w:ascii="Book Antiqua" w:eastAsia="Book Antiqua" w:hAnsi="Book Antiqua" w:cs="Book Antiqua"/>
          <w:color w:val="000000"/>
        </w:rPr>
        <w:t>: 455-462 [PMID: 8536814 DOI: 10.1159/000201276]</w:t>
      </w:r>
    </w:p>
    <w:p w14:paraId="61BC49A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Panzuto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Campana D,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Faggiano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Rinzivillo</w:t>
      </w:r>
      <w:proofErr w:type="spellEnd"/>
      <w:r>
        <w:rPr>
          <w:rFonts w:ascii="Book Antiqua" w:eastAsia="Book Antiqua" w:hAnsi="Book Antiqua" w:cs="Book Antiqua"/>
          <w:color w:val="000000"/>
        </w:rPr>
        <w:t xml:space="preserve"> M, Lamberti G, </w:t>
      </w:r>
      <w:proofErr w:type="spellStart"/>
      <w:r>
        <w:rPr>
          <w:rFonts w:ascii="Book Antiqua" w:eastAsia="Book Antiqua" w:hAnsi="Book Antiqua" w:cs="Book Antiqua"/>
          <w:color w:val="000000"/>
        </w:rPr>
        <w:t>Sciola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Manuzzi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and size are prognostic factors in gastric neuroendocrine neoplasia: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1456-1460 [PMID: 31175013 DOI: 10.1016/j.dld.2019.04.016]</w:t>
      </w:r>
    </w:p>
    <w:p w14:paraId="0F62224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Gastrointestinal neuroendocrine tumors in 2020.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791-807 [PMID: 32879660 DOI: 10.4251/wjgo.v12.i8.791]</w:t>
      </w:r>
    </w:p>
    <w:p w14:paraId="42CA91E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Trinh VQ</w:t>
      </w:r>
      <w:r>
        <w:rPr>
          <w:rFonts w:ascii="Book Antiqua" w:eastAsia="Book Antiqua" w:hAnsi="Book Antiqua" w:cs="Book Antiqua"/>
          <w:color w:val="000000"/>
        </w:rPr>
        <w:t xml:space="preserve">, Shi C, Ma C. Gastric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from long-term proton pump inhibitor users are indolent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good prognosis.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865-876 [PMID: 32702178 DOI: 10.1111/his.14220]</w:t>
      </w:r>
    </w:p>
    <w:p w14:paraId="704C3204"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Solcia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Creutzfeldt W, </w:t>
      </w:r>
      <w:proofErr w:type="spellStart"/>
      <w:r>
        <w:rPr>
          <w:rFonts w:ascii="Book Antiqua" w:eastAsia="Book Antiqua" w:hAnsi="Book Antiqua" w:cs="Book Antiqua"/>
          <w:color w:val="000000"/>
        </w:rPr>
        <w:t>Dayal</w:t>
      </w:r>
      <w:proofErr w:type="spellEnd"/>
      <w:r>
        <w:rPr>
          <w:rFonts w:ascii="Book Antiqua" w:eastAsia="Book Antiqua" w:hAnsi="Book Antiqua" w:cs="Book Antiqua"/>
          <w:color w:val="000000"/>
        </w:rPr>
        <w:t xml:space="preserve"> Y, Dayan AD, </w:t>
      </w:r>
      <w:proofErr w:type="spellStart"/>
      <w:r>
        <w:rPr>
          <w:rFonts w:ascii="Book Antiqua" w:eastAsia="Book Antiqua" w:hAnsi="Book Antiqua" w:cs="Book Antiqua"/>
          <w:color w:val="000000"/>
        </w:rPr>
        <w:t>Falkmer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Grimelius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Havu</w:t>
      </w:r>
      <w:proofErr w:type="spellEnd"/>
      <w:r>
        <w:rPr>
          <w:rFonts w:ascii="Book Antiqua" w:eastAsia="Book Antiqua" w:hAnsi="Book Antiqua" w:cs="Book Antiqua"/>
          <w:color w:val="000000"/>
        </w:rPr>
        <w:t xml:space="preserve"> N. Histopathological classification of </w:t>
      </w:r>
      <w:proofErr w:type="spellStart"/>
      <w:r>
        <w:rPr>
          <w:rFonts w:ascii="Book Antiqua" w:eastAsia="Book Antiqua" w:hAnsi="Book Antiqua" w:cs="Book Antiqua"/>
          <w:color w:val="000000"/>
        </w:rPr>
        <w:t>nonantral</w:t>
      </w:r>
      <w:proofErr w:type="spellEnd"/>
      <w:r>
        <w:rPr>
          <w:rFonts w:ascii="Book Antiqua" w:eastAsia="Book Antiqua" w:hAnsi="Book Antiqua" w:cs="Book Antiqua"/>
          <w:color w:val="000000"/>
        </w:rPr>
        <w:t xml:space="preserve"> gastric endocrine growths in man.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1988; </w:t>
      </w:r>
      <w:r>
        <w:rPr>
          <w:rFonts w:ascii="Book Antiqua" w:eastAsia="Book Antiqua" w:hAnsi="Book Antiqua" w:cs="Book Antiqua"/>
          <w:b/>
          <w:bCs/>
          <w:color w:val="000000"/>
        </w:rPr>
        <w:t>41</w:t>
      </w:r>
      <w:r>
        <w:rPr>
          <w:rFonts w:ascii="Book Antiqua" w:eastAsia="Book Antiqua" w:hAnsi="Book Antiqua" w:cs="Book Antiqua"/>
          <w:color w:val="000000"/>
        </w:rPr>
        <w:t>: 185-200 [PMID: 3072229 DOI: 10.1159/000199786]</w:t>
      </w:r>
    </w:p>
    <w:p w14:paraId="3627C14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Azzoni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Marignani</w:t>
      </w:r>
      <w:proofErr w:type="spellEnd"/>
      <w:r>
        <w:rPr>
          <w:rFonts w:ascii="Book Antiqua" w:eastAsia="Book Antiqua" w:hAnsi="Book Antiqua" w:cs="Book Antiqua"/>
          <w:color w:val="000000"/>
        </w:rPr>
        <w:t xml:space="preserve"> M, Ferraro G, Antonelli G,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D'Ambra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Endocrine cell growths in atrophic body gastritis. Critical evaluation of a histological classification.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182</w:t>
      </w:r>
      <w:r>
        <w:rPr>
          <w:rFonts w:ascii="Book Antiqua" w:eastAsia="Book Antiqua" w:hAnsi="Book Antiqua" w:cs="Book Antiqua"/>
          <w:color w:val="000000"/>
        </w:rPr>
        <w:t>: 339-346 [PMID: 9349238 DOI: 10.1002/(SICI)1096-9896(199707)182:3&lt;339::AID-PATH854&gt;3.0.CO;2-V]</w:t>
      </w:r>
    </w:p>
    <w:p w14:paraId="2E2DD9E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Qvigstad</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Westre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Waldum</w:t>
      </w:r>
      <w:proofErr w:type="spellEnd"/>
      <w:r>
        <w:rPr>
          <w:rFonts w:ascii="Book Antiqua" w:eastAsia="Book Antiqua" w:hAnsi="Book Antiqua" w:cs="Book Antiqua"/>
          <w:color w:val="000000"/>
        </w:rPr>
        <w:t xml:space="preserve"> HL. Clinical and histopathological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in ECL cell carcinoids ("</w:t>
      </w:r>
      <w:proofErr w:type="spellStart"/>
      <w:r>
        <w:rPr>
          <w:rFonts w:ascii="Book Antiqua" w:eastAsia="Book Antiqua" w:hAnsi="Book Antiqua" w:cs="Book Antiqua"/>
          <w:color w:val="000000"/>
        </w:rPr>
        <w:t>ECLomas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APMIS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107</w:t>
      </w:r>
      <w:r>
        <w:rPr>
          <w:rFonts w:ascii="Book Antiqua" w:eastAsia="Book Antiqua" w:hAnsi="Book Antiqua" w:cs="Book Antiqua"/>
          <w:color w:val="000000"/>
        </w:rPr>
        <w:t>: 1085-1092 [PMID: 10660138 DOI: 10.1111/j.1699-0463.1999.tb01513.x]</w:t>
      </w:r>
    </w:p>
    <w:p w14:paraId="300DD72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Tsukamoto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Mizoshita</w:t>
      </w:r>
      <w:proofErr w:type="spellEnd"/>
      <w:r>
        <w:rPr>
          <w:rFonts w:ascii="Book Antiqua" w:eastAsia="Book Antiqua" w:hAnsi="Book Antiqua" w:cs="Book Antiqua"/>
          <w:color w:val="000000"/>
        </w:rPr>
        <w:t xml:space="preserve"> T, Sasaki M, Mizushima T, Tanida S, Ozeki K, Hirata Y, Shimura T, Kataoka H, </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Tsukamoto T, </w:t>
      </w:r>
      <w:proofErr w:type="spellStart"/>
      <w:r>
        <w:rPr>
          <w:rFonts w:ascii="Book Antiqua" w:eastAsia="Book Antiqua" w:hAnsi="Book Antiqua" w:cs="Book Antiqua"/>
          <w:color w:val="000000"/>
        </w:rPr>
        <w:t>Tatematsu</w:t>
      </w:r>
      <w:proofErr w:type="spellEnd"/>
      <w:r>
        <w:rPr>
          <w:rFonts w:ascii="Book Antiqua" w:eastAsia="Book Antiqua" w:hAnsi="Book Antiqua" w:cs="Book Antiqua"/>
          <w:color w:val="000000"/>
        </w:rPr>
        <w:t xml:space="preserve"> M, Joh T. Long-term high-dose proton pump inhibitor administration to Helicobacter pylori-infected Mongolian gerbils enhances neuroendocrine tumor development in the glandular stomach.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1049-1054 [PMID: 21790250 DOI: 10.1097/01.cad.0000390767.85658.83]</w:t>
      </w:r>
    </w:p>
    <w:p w14:paraId="1E03B14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Nandy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Hanson JA, Strickland RG, McCarthy DM. Solitary Gastric Carcinoid Tumor Associated with Long-Term Use of Omeprazole: A Case Report and Review of the Literature.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708-712 [PMID: 26715503 DOI: 10.1007/s10620-015-4014-0]</w:t>
      </w:r>
    </w:p>
    <w:p w14:paraId="0EB5074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Soto-Solís R</w:t>
      </w:r>
      <w:r>
        <w:rPr>
          <w:rFonts w:ascii="Book Antiqua" w:eastAsia="Book Antiqua" w:hAnsi="Book Antiqua" w:cs="Book Antiqua"/>
          <w:color w:val="000000"/>
        </w:rPr>
        <w:t>, Romano-</w:t>
      </w:r>
      <w:proofErr w:type="spellStart"/>
      <w:r>
        <w:rPr>
          <w:rFonts w:ascii="Book Antiqua" w:eastAsia="Book Antiqua" w:hAnsi="Book Antiqua" w:cs="Book Antiqua"/>
          <w:color w:val="000000"/>
        </w:rPr>
        <w:t>Munive</w:t>
      </w:r>
      <w:proofErr w:type="spellEnd"/>
      <w:r>
        <w:rPr>
          <w:rFonts w:ascii="Book Antiqua" w:eastAsia="Book Antiqua" w:hAnsi="Book Antiqua" w:cs="Book Antiqua"/>
          <w:color w:val="000000"/>
        </w:rPr>
        <w:t xml:space="preserve"> AF, Santana de Anda K, Barreto-</w:t>
      </w:r>
      <w:proofErr w:type="spellStart"/>
      <w:r>
        <w:rPr>
          <w:rFonts w:ascii="Book Antiqua" w:eastAsia="Book Antiqua" w:hAnsi="Book Antiqua" w:cs="Book Antiqua"/>
          <w:color w:val="000000"/>
        </w:rPr>
        <w:t>Zuñiga</w:t>
      </w:r>
      <w:proofErr w:type="spellEnd"/>
      <w:r>
        <w:rPr>
          <w:rFonts w:ascii="Book Antiqua" w:eastAsia="Book Antiqua" w:hAnsi="Book Antiqua" w:cs="Book Antiqua"/>
          <w:color w:val="000000"/>
        </w:rPr>
        <w:t xml:space="preserve"> R. Factors related to gastric neuroendocrine tumors. </w:t>
      </w:r>
      <w:r>
        <w:rPr>
          <w:rFonts w:ascii="Book Antiqua" w:eastAsia="Book Antiqua" w:hAnsi="Book Antiqua" w:cs="Book Antiqua"/>
          <w:i/>
          <w:iCs/>
          <w:color w:val="000000"/>
        </w:rPr>
        <w:t>Rev Gastroenterol Mex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52-56 [PMID: 29705524 DOI: 10.1016/j.rgmx.2018.03.002]</w:t>
      </w:r>
    </w:p>
    <w:p w14:paraId="51E3F1E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D'Adda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 Pilato FP, </w:t>
      </w:r>
      <w:proofErr w:type="spellStart"/>
      <w:r>
        <w:rPr>
          <w:rFonts w:ascii="Book Antiqua" w:eastAsia="Book Antiqua" w:hAnsi="Book Antiqua" w:cs="Book Antiqua"/>
          <w:color w:val="000000"/>
        </w:rPr>
        <w:t>Baggi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Robutti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Quantitative ultrastructure of endocrine cells of oxyntic mucosa in Zollinger-Ellison syndrome. Correspondence with light microscopic findings.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99</w:t>
      </w:r>
      <w:r>
        <w:rPr>
          <w:rFonts w:ascii="Book Antiqua" w:eastAsia="Book Antiqua" w:hAnsi="Book Antiqua" w:cs="Book Antiqua"/>
          <w:color w:val="000000"/>
        </w:rPr>
        <w:t>: 17-26 [PMID: 2344924 DOI: 10.1016/0016-5085(90)91224-t]</w:t>
      </w:r>
    </w:p>
    <w:p w14:paraId="30C3E19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Peghini</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Azzoni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Gibril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Venzon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Jensen RT. Effect of chronic hypergastrinemia on human enterochromaffin-like cells: insights from patients with sporadic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68-85 [PMID: 12105835 DOI: 10.1053/gast.2002.34231]</w:t>
      </w:r>
    </w:p>
    <w:p w14:paraId="65B334C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Peny</w:t>
      </w:r>
      <w:proofErr w:type="spellEnd"/>
      <w:r>
        <w:rPr>
          <w:rFonts w:ascii="Book Antiqua" w:eastAsia="Book Antiqua" w:hAnsi="Book Antiqua" w:cs="Book Antiqua"/>
          <w:b/>
          <w:bCs/>
          <w:color w:val="000000"/>
        </w:rPr>
        <w:t xml:space="preserve">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Donckier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Haot</w:t>
      </w:r>
      <w:proofErr w:type="spellEnd"/>
      <w:r>
        <w:rPr>
          <w:rFonts w:ascii="Book Antiqua" w:eastAsia="Book Antiqua" w:hAnsi="Book Antiqua" w:cs="Book Antiqua"/>
          <w:color w:val="000000"/>
        </w:rPr>
        <w:t xml:space="preserve"> J, Noel JC. Sporadic carcinoid of the stomach: a highly proliferative disease with a probable role for p53 protein dysregulation.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677-679 [PMID: 10418942 DOI: 10.1097/00042737-199906000-00016]</w:t>
      </w:r>
    </w:p>
    <w:p w14:paraId="26FD847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Nishikura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Watanabe H, </w:t>
      </w:r>
      <w:proofErr w:type="spellStart"/>
      <w:r>
        <w:rPr>
          <w:rFonts w:ascii="Book Antiqua" w:eastAsia="Book Antiqua" w:hAnsi="Book Antiqua" w:cs="Book Antiqua"/>
          <w:color w:val="000000"/>
        </w:rPr>
        <w:t>Iwafuchi</w:t>
      </w:r>
      <w:proofErr w:type="spellEnd"/>
      <w:r>
        <w:rPr>
          <w:rFonts w:ascii="Book Antiqua" w:eastAsia="Book Antiqua" w:hAnsi="Book Antiqua" w:cs="Book Antiqua"/>
          <w:color w:val="000000"/>
        </w:rPr>
        <w:t xml:space="preserve"> M, Fujiwara T, Kojima K,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Carcinogenesis of gastric endocrine cell carcinoma: analysis of histopathology and p53 gene alteration.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6</w:t>
      </w:r>
      <w:r>
        <w:rPr>
          <w:rFonts w:ascii="Book Antiqua" w:eastAsia="Book Antiqua" w:hAnsi="Book Antiqua" w:cs="Book Antiqua"/>
          <w:color w:val="000000"/>
        </w:rPr>
        <w:t>: 203-209 [PMID: 14716513 DOI: 10.1007/s10120-003-0249-0]</w:t>
      </w:r>
    </w:p>
    <w:p w14:paraId="66CFF44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Pilato FP, </w:t>
      </w:r>
      <w:proofErr w:type="spellStart"/>
      <w:r>
        <w:rPr>
          <w:rFonts w:ascii="Book Antiqua" w:eastAsia="Book Antiqua" w:hAnsi="Book Antiqua" w:cs="Book Antiqua"/>
          <w:color w:val="000000"/>
        </w:rPr>
        <w:t>Bertelé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Expression of glycoprotein hormone alpha-subunit by endocrine cells of the oxyntic mucosa is associated with hypergastrinemia.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19</w:t>
      </w:r>
      <w:r>
        <w:rPr>
          <w:rFonts w:ascii="Book Antiqua" w:eastAsia="Book Antiqua" w:hAnsi="Book Antiqua" w:cs="Book Antiqua"/>
          <w:color w:val="000000"/>
        </w:rPr>
        <w:t>: 580-585 [PMID: 2453443 DOI: 10.1016/s0046-8177(88)80208-9]</w:t>
      </w:r>
    </w:p>
    <w:p w14:paraId="52DBAF0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Falchetti</w:t>
      </w:r>
      <w:proofErr w:type="spellEnd"/>
      <w:r>
        <w:rPr>
          <w:rFonts w:ascii="Book Antiqua" w:eastAsia="Book Antiqua" w:hAnsi="Book Antiqua" w:cs="Book Antiqua"/>
          <w:color w:val="000000"/>
        </w:rPr>
        <w:t xml:space="preserve"> A, Buffa R, </w:t>
      </w:r>
      <w:proofErr w:type="spellStart"/>
      <w:r>
        <w:rPr>
          <w:rFonts w:ascii="Book Antiqua" w:eastAsia="Book Antiqua" w:hAnsi="Book Antiqua" w:cs="Book Antiqua"/>
          <w:color w:val="000000"/>
        </w:rPr>
        <w:t>Azzoni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T, Caruana P,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Brandi ML. Production of basic fibroblast growth factor by gastric carcinoid tumors and their putative cells of origin.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25</w:t>
      </w:r>
      <w:r>
        <w:rPr>
          <w:rFonts w:ascii="Book Antiqua" w:eastAsia="Book Antiqua" w:hAnsi="Book Antiqua" w:cs="Book Antiqua"/>
          <w:color w:val="000000"/>
        </w:rPr>
        <w:t>: 175-180 [PMID: 8119718 DOI: 10.1016/0046-8177(94)90275-5]</w:t>
      </w:r>
    </w:p>
    <w:p w14:paraId="50D6417C"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Higham</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Bishop LA, Dimaline R, Blackmore CG, Dobbins AC, Varro A, Thompson DG, </w:t>
      </w:r>
      <w:proofErr w:type="spellStart"/>
      <w:r>
        <w:rPr>
          <w:rFonts w:ascii="Book Antiqua" w:eastAsia="Book Antiqua" w:hAnsi="Book Antiqua" w:cs="Book Antiqua"/>
          <w:color w:val="000000"/>
        </w:rPr>
        <w:t>Dockray</w:t>
      </w:r>
      <w:proofErr w:type="spellEnd"/>
      <w:r>
        <w:rPr>
          <w:rFonts w:ascii="Book Antiqua" w:eastAsia="Book Antiqua" w:hAnsi="Book Antiqua" w:cs="Book Antiqua"/>
          <w:color w:val="000000"/>
        </w:rPr>
        <w:t xml:space="preserve"> GJ. Mutations of </w:t>
      </w:r>
      <w:proofErr w:type="spellStart"/>
      <w:r>
        <w:rPr>
          <w:rFonts w:ascii="Book Antiqua" w:eastAsia="Book Antiqua" w:hAnsi="Book Antiqua" w:cs="Book Antiqua"/>
          <w:color w:val="000000"/>
        </w:rPr>
        <w:t>RegIalpha</w:t>
      </w:r>
      <w:proofErr w:type="spellEnd"/>
      <w:r>
        <w:rPr>
          <w:rFonts w:ascii="Book Antiqua" w:eastAsia="Book Antiqua" w:hAnsi="Book Antiqua" w:cs="Book Antiqua"/>
          <w:color w:val="000000"/>
        </w:rPr>
        <w:t xml:space="preserve"> are associated with enterochromaffin-like cell tumor development in patients with hypergastrinemia.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116</w:t>
      </w:r>
      <w:r>
        <w:rPr>
          <w:rFonts w:ascii="Book Antiqua" w:eastAsia="Book Antiqua" w:hAnsi="Book Antiqua" w:cs="Book Antiqua"/>
          <w:color w:val="000000"/>
        </w:rPr>
        <w:t>: 1310-1318 [PMID: 10348814 DOI: 10.1016/s0016-5085(99)70495-6]</w:t>
      </w:r>
    </w:p>
    <w:p w14:paraId="469B16C0"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D'Adda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Keller G,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H. Loss of heterozygosity in 11q13-14 regions in gastric neuroendocrine tumors not associated with multiple endocrine neoplasia type 1 syndrome.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671-677 [PMID: 10378509 DOI: 10.1121/1.424682]</w:t>
      </w:r>
    </w:p>
    <w:p w14:paraId="46C4A26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Endall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Thompson M, Parameswaran V, Burgess J. The Relationship of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in MEN 1 to Helicobacter pylori infection.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31919513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/dgaa004]</w:t>
      </w:r>
    </w:p>
    <w:p w14:paraId="0096734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Kagawa J</w:t>
      </w:r>
      <w:r>
        <w:rPr>
          <w:rFonts w:ascii="Book Antiqua" w:eastAsia="Book Antiqua" w:hAnsi="Book Antiqua" w:cs="Book Antiqua"/>
          <w:color w:val="000000"/>
        </w:rPr>
        <w:t xml:space="preserve">, Honda S, Kodama M, Sato R, Murakami K, Fujioka T. </w:t>
      </w:r>
      <w:proofErr w:type="spellStart"/>
      <w:r>
        <w:rPr>
          <w:rFonts w:ascii="Book Antiqua" w:eastAsia="Book Antiqua" w:hAnsi="Book Antiqua" w:cs="Book Antiqua"/>
          <w:color w:val="000000"/>
        </w:rPr>
        <w:t>Enterocromaffin</w:t>
      </w:r>
      <w:proofErr w:type="spellEnd"/>
      <w:r>
        <w:rPr>
          <w:rFonts w:ascii="Book Antiqua" w:eastAsia="Book Antiqua" w:hAnsi="Book Antiqua" w:cs="Book Antiqua"/>
          <w:color w:val="000000"/>
        </w:rPr>
        <w:t xml:space="preserve">-like cell tumor induced by Helicobacter pylori infection in Mongolian gerbils.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390-397 [PMID: 12485127 DOI: 10.1046/j.1523-5378.2002.00115.x]</w:t>
      </w:r>
    </w:p>
    <w:p w14:paraId="26D03C70"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Dallal</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Ravindran R, King PM, </w:t>
      </w:r>
      <w:proofErr w:type="spellStart"/>
      <w:r>
        <w:rPr>
          <w:rFonts w:ascii="Book Antiqua" w:eastAsia="Book Antiqua" w:hAnsi="Book Antiqua" w:cs="Book Antiqua"/>
          <w:color w:val="000000"/>
        </w:rPr>
        <w:t>Phull</w:t>
      </w:r>
      <w:proofErr w:type="spellEnd"/>
      <w:r>
        <w:rPr>
          <w:rFonts w:ascii="Book Antiqua" w:eastAsia="Book Antiqua" w:hAnsi="Book Antiqua" w:cs="Book Antiqua"/>
          <w:color w:val="000000"/>
        </w:rPr>
        <w:t xml:space="preserve"> PS. Gastric carcinoid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as a cause of severe upper gastrointestinal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716 [PMID: 12929078 DOI: 10.1055/s-2003-41506]</w:t>
      </w:r>
    </w:p>
    <w:p w14:paraId="1DAB548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Gough DB</w:t>
      </w:r>
      <w:r>
        <w:rPr>
          <w:rFonts w:ascii="Book Antiqua" w:eastAsia="Book Antiqua" w:hAnsi="Book Antiqua" w:cs="Book Antiqua"/>
          <w:color w:val="000000"/>
        </w:rPr>
        <w:t xml:space="preserve">, Thompson GB, Crotty TB, Donohue JH, </w:t>
      </w:r>
      <w:proofErr w:type="spellStart"/>
      <w:r>
        <w:rPr>
          <w:rFonts w:ascii="Book Antiqua" w:eastAsia="Book Antiqua" w:hAnsi="Book Antiqua" w:cs="Book Antiqua"/>
          <w:color w:val="000000"/>
        </w:rPr>
        <w:t>Kvols</w:t>
      </w:r>
      <w:proofErr w:type="spellEnd"/>
      <w:r>
        <w:rPr>
          <w:rFonts w:ascii="Book Antiqua" w:eastAsia="Book Antiqua" w:hAnsi="Book Antiqua" w:cs="Book Antiqua"/>
          <w:color w:val="000000"/>
        </w:rPr>
        <w:t xml:space="preserve"> LK, Carney JA, Grant CS,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Diverse clinical and pathologic features of gastric carcinoid and the relevance of hypergastrinemia.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18</w:t>
      </w:r>
      <w:r>
        <w:rPr>
          <w:rFonts w:ascii="Book Antiqua" w:eastAsia="Book Antiqua" w:hAnsi="Book Antiqua" w:cs="Book Antiqua"/>
          <w:color w:val="000000"/>
        </w:rPr>
        <w:t>: 473-9; discussion 479-80 [PMID: 7725731 DOI: 10.1007/BF00353739]</w:t>
      </w:r>
    </w:p>
    <w:p w14:paraId="50D69B1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Ozao</w:t>
      </w:r>
      <w:proofErr w:type="spellEnd"/>
      <w:r>
        <w:rPr>
          <w:rFonts w:ascii="Book Antiqua" w:eastAsia="Book Antiqua" w:hAnsi="Book Antiqua" w:cs="Book Antiqua"/>
          <w:color w:val="000000"/>
        </w:rPr>
        <w:t xml:space="preserve"> J, Warner R,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 Review of the pathogenesis, diagnosis, and management of type I gastric carcinoid tumor.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1879-1886 [PMID: 21559999 DOI: 10.1007/s00268-011-1137-0]</w:t>
      </w:r>
    </w:p>
    <w:p w14:paraId="5408B3F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Öberg</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ESMO Guidelines Working Group. Neuroendocrine gastro-entero-pancreatic tumors: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 Suppl 7</w:t>
      </w:r>
      <w:r>
        <w:rPr>
          <w:rFonts w:ascii="Book Antiqua" w:eastAsia="Book Antiqua" w:hAnsi="Book Antiqua" w:cs="Book Antiqua"/>
          <w:color w:val="000000"/>
        </w:rPr>
        <w:t>: vii124-vii130 [PMID: 22997445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/mds295]</w:t>
      </w:r>
    </w:p>
    <w:p w14:paraId="6CECA40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Delle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Fave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Kos-Kudla B,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Sasano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P, Salazar R,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Barcelona Consensus Conference participants. ENETS Consensus Guidelines for the management of patients with gastroduodenal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74-87 [PMID: 22262004 DOI: 10.1159/000335595]</w:t>
      </w:r>
    </w:p>
    <w:p w14:paraId="4D5E960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Gerdes J</w:t>
      </w:r>
      <w:r>
        <w:rPr>
          <w:rFonts w:ascii="Book Antiqua" w:eastAsia="Book Antiqua" w:hAnsi="Book Antiqua" w:cs="Book Antiqua"/>
          <w:color w:val="000000"/>
        </w:rPr>
        <w:t xml:space="preserve">, Li L, Schlueter C, </w:t>
      </w:r>
      <w:proofErr w:type="spellStart"/>
      <w:r>
        <w:rPr>
          <w:rFonts w:ascii="Book Antiqua" w:eastAsia="Book Antiqua" w:hAnsi="Book Antiqua" w:cs="Book Antiqua"/>
          <w:color w:val="000000"/>
        </w:rPr>
        <w:t>Duchrow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Wohlenberg</w:t>
      </w:r>
      <w:proofErr w:type="spellEnd"/>
      <w:r>
        <w:rPr>
          <w:rFonts w:ascii="Book Antiqua" w:eastAsia="Book Antiqua" w:hAnsi="Book Antiqua" w:cs="Book Antiqua"/>
          <w:color w:val="000000"/>
        </w:rPr>
        <w:t xml:space="preserve"> C, Gerlach C, </w:t>
      </w:r>
      <w:proofErr w:type="spellStart"/>
      <w:r>
        <w:rPr>
          <w:rFonts w:ascii="Book Antiqua" w:eastAsia="Book Antiqua" w:hAnsi="Book Antiqua" w:cs="Book Antiqua"/>
          <w:color w:val="000000"/>
        </w:rPr>
        <w:t>Stahmer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Kloth</w:t>
      </w:r>
      <w:proofErr w:type="spellEnd"/>
      <w:r>
        <w:rPr>
          <w:rFonts w:ascii="Book Antiqua" w:eastAsia="Book Antiqua" w:hAnsi="Book Antiqua" w:cs="Book Antiqua"/>
          <w:color w:val="000000"/>
        </w:rPr>
        <w:t xml:space="preserve"> S, Brandt E, </w:t>
      </w:r>
      <w:proofErr w:type="spellStart"/>
      <w:r>
        <w:rPr>
          <w:rFonts w:ascii="Book Antiqua" w:eastAsia="Book Antiqua" w:hAnsi="Book Antiqua" w:cs="Book Antiqua"/>
          <w:color w:val="000000"/>
        </w:rPr>
        <w:t>Flad</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Immunobiochemical</w:t>
      </w:r>
      <w:proofErr w:type="spellEnd"/>
      <w:r>
        <w:rPr>
          <w:rFonts w:ascii="Book Antiqua" w:eastAsia="Book Antiqua" w:hAnsi="Book Antiqua" w:cs="Book Antiqua"/>
          <w:color w:val="000000"/>
        </w:rPr>
        <w:t xml:space="preserve"> and molecular biologic characterization of the cell proliferation-associated nuclear antigen that is defined by monoclonal antibody Ki-67.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138</w:t>
      </w:r>
      <w:r>
        <w:rPr>
          <w:rFonts w:ascii="Book Antiqua" w:eastAsia="Book Antiqua" w:hAnsi="Book Antiqua" w:cs="Book Antiqua"/>
          <w:color w:val="000000"/>
        </w:rPr>
        <w:t>: 867-873 [PMID: 2012175]</w:t>
      </w:r>
    </w:p>
    <w:p w14:paraId="40AFA9B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Menon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Guruvayoorappan</w:t>
      </w:r>
      <w:proofErr w:type="spellEnd"/>
      <w:r>
        <w:rPr>
          <w:rFonts w:ascii="Book Antiqua" w:eastAsia="Book Antiqua" w:hAnsi="Book Antiqua" w:cs="Book Antiqua"/>
          <w:color w:val="000000"/>
        </w:rPr>
        <w:t xml:space="preserve"> C, Sakthivel KM, Rasmi RR. Ki-67 protein as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proliferation marker.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2019; </w:t>
      </w:r>
      <w:r>
        <w:rPr>
          <w:rFonts w:ascii="Book Antiqua" w:eastAsia="Book Antiqua" w:hAnsi="Book Antiqua" w:cs="Book Antiqua"/>
          <w:b/>
          <w:bCs/>
          <w:color w:val="000000"/>
        </w:rPr>
        <w:t>491</w:t>
      </w:r>
      <w:r>
        <w:rPr>
          <w:rFonts w:ascii="Book Antiqua" w:eastAsia="Book Antiqua" w:hAnsi="Book Antiqua" w:cs="Book Antiqua"/>
          <w:color w:val="000000"/>
        </w:rPr>
        <w:t>: 39-45 [PMID: 30653951 DOI: 10.1016/j.cca.2019.01.011]</w:t>
      </w:r>
    </w:p>
    <w:p w14:paraId="2E0EE3B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Panzuto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Boninsegna</w:t>
      </w:r>
      <w:proofErr w:type="spellEnd"/>
      <w:r>
        <w:rPr>
          <w:rFonts w:ascii="Book Antiqua" w:eastAsia="Book Antiqua" w:hAnsi="Book Antiqua" w:cs="Book Antiqua"/>
          <w:color w:val="000000"/>
        </w:rPr>
        <w:t xml:space="preserve"> L, Fazio N, Campana D, Pia Brizzi M,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Scarpa A,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Dogliotti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Metastatic and locally advanced pancreatic endocrine carcinomas: analysis of factors associated with disease progression.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2372-2377 [PMID: 21555696 DOI: 10.1200/JCO.2010.33.0688]</w:t>
      </w:r>
    </w:p>
    <w:p w14:paraId="0C43B91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La Rosa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Klersy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Uccella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Dainese</w:t>
      </w:r>
      <w:proofErr w:type="spellEnd"/>
      <w:r>
        <w:rPr>
          <w:rFonts w:ascii="Book Antiqua" w:eastAsia="Book Antiqua" w:hAnsi="Book Antiqua" w:cs="Book Antiqua"/>
          <w:color w:val="000000"/>
        </w:rPr>
        <w:t xml:space="preserve"> L, Albarello L,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Capella C,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Improved histologic and clinicopathologic criteria for prognostic evaluation of pancreatic endocrine tumors.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30-40 [PMID: 18715612 DOI: 10.1016/j.humpath.2008.06.005]</w:t>
      </w:r>
    </w:p>
    <w:p w14:paraId="1D2011E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Capelli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Scarpa A. Pathology - grading and staging of GEP-NETs.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705-717 [PMID: 23582914 DOI: 10.1016/j.bpg.2013.01.003]</w:t>
      </w:r>
    </w:p>
    <w:p w14:paraId="725C8CE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Basuroy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Srirajaskanthan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Prachalias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A, Ramage JK. Review article: the investigation and management of gastric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1071-1084 [PMID: 24628514 DOI: 10.1111/apt.12698]</w:t>
      </w:r>
    </w:p>
    <w:p w14:paraId="6395A77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Diagnosis of the Zollinger–Ellison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126-130 [PMID: 21806955 DOI: 10.1016/j.cgh.2011.07.012]</w:t>
      </w:r>
    </w:p>
    <w:p w14:paraId="7F47947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Peracchi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Gebbia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Basilisco</w:t>
      </w:r>
      <w:proofErr w:type="spellEnd"/>
      <w:r>
        <w:rPr>
          <w:rFonts w:ascii="Book Antiqua" w:eastAsia="Book Antiqua" w:hAnsi="Book Antiqua" w:cs="Book Antiqua"/>
          <w:color w:val="000000"/>
        </w:rPr>
        <w:t xml:space="preserve"> G, Quatrini M, Tarantino C, </w:t>
      </w:r>
      <w:proofErr w:type="spellStart"/>
      <w:r>
        <w:rPr>
          <w:rFonts w:ascii="Book Antiqua" w:eastAsia="Book Antiqua" w:hAnsi="Book Antiqua" w:cs="Book Antiqua"/>
          <w:color w:val="000000"/>
        </w:rPr>
        <w:t>Vescarelli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Conte D. Plasma chromogranin A in patients with autoimmune chronic atrophic gastritis, enterochromaffin-like cell lesions and gastric carcinoids.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152</w:t>
      </w:r>
      <w:r>
        <w:rPr>
          <w:rFonts w:ascii="Book Antiqua" w:eastAsia="Book Antiqua" w:hAnsi="Book Antiqua" w:cs="Book Antiqua"/>
          <w:color w:val="000000"/>
        </w:rPr>
        <w:t>: 443-448 [PMID: 15757862 DOI: 10.1530/eje.1.01862]</w:t>
      </w:r>
    </w:p>
    <w:p w14:paraId="7817978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Merola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Sbrozzi-Vanni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Panzuto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D'Ambra</w:t>
      </w:r>
      <w:proofErr w:type="spellEnd"/>
      <w:r>
        <w:rPr>
          <w:rFonts w:ascii="Book Antiqua" w:eastAsia="Book Antiqua" w:hAnsi="Book Antiqua" w:cs="Book Antiqua"/>
          <w:color w:val="000000"/>
        </w:rPr>
        <w:t xml:space="preserve"> G, Di Giulio E,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Type I gastric carcinoids: a prospective study on endoscopic management and recurrence rate.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207-213 [PMID: 21811050 DOI: 10.1159/000329043]</w:t>
      </w:r>
    </w:p>
    <w:p w14:paraId="3C1E2C6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Ganeshan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Bhosale P, Yang T, Kundra V. Imaging features of carcinoid tumors of the gastrointestinal tract.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w:t>
      </w:r>
      <w:r>
        <w:rPr>
          <w:rFonts w:ascii="Book Antiqua" w:eastAsia="Book Antiqua" w:hAnsi="Book Antiqua" w:cs="Book Antiqua"/>
          <w:color w:val="000000"/>
        </w:rPr>
        <w:t>: 773-786 [PMID: 24059366 DOI: 10.2214/AJR.12.9758]</w:t>
      </w:r>
    </w:p>
    <w:p w14:paraId="6C99609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Alexander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Fraker</w:t>
      </w:r>
      <w:proofErr w:type="spellEnd"/>
      <w:r>
        <w:rPr>
          <w:rFonts w:ascii="Book Antiqua" w:eastAsia="Book Antiqua" w:hAnsi="Book Antiqua" w:cs="Book Antiqua"/>
          <w:color w:val="000000"/>
        </w:rPr>
        <w:t xml:space="preserve"> DL, Norton JA, Bartlett DL, Tio L, Benjamin SB, </w:t>
      </w:r>
      <w:proofErr w:type="spellStart"/>
      <w:r>
        <w:rPr>
          <w:rFonts w:ascii="Book Antiqua" w:eastAsia="Book Antiqua" w:hAnsi="Book Antiqua" w:cs="Book Antiqua"/>
          <w:color w:val="000000"/>
        </w:rPr>
        <w:t>Doppman</w:t>
      </w:r>
      <w:proofErr w:type="spellEnd"/>
      <w:r>
        <w:rPr>
          <w:rFonts w:ascii="Book Antiqua" w:eastAsia="Book Antiqua" w:hAnsi="Book Antiqua" w:cs="Book Antiqua"/>
          <w:color w:val="000000"/>
        </w:rPr>
        <w:t xml:space="preserve"> JL, Goebel SU, Serrano J, </w:t>
      </w:r>
      <w:proofErr w:type="spellStart"/>
      <w:r>
        <w:rPr>
          <w:rFonts w:ascii="Book Antiqua" w:eastAsia="Book Antiqua" w:hAnsi="Book Antiqua" w:cs="Book Antiqua"/>
          <w:color w:val="000000"/>
        </w:rPr>
        <w:t>Gibril</w:t>
      </w:r>
      <w:proofErr w:type="spellEnd"/>
      <w:r>
        <w:rPr>
          <w:rFonts w:ascii="Book Antiqua" w:eastAsia="Book Antiqua" w:hAnsi="Book Antiqua" w:cs="Book Antiqua"/>
          <w:color w:val="000000"/>
        </w:rPr>
        <w:t xml:space="preserve"> F, Jensen RT. Prospective study of somatostatin receptor scintigraphy and its effect on operative outcome in patients with Zollinger-Ellison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228</w:t>
      </w:r>
      <w:r>
        <w:rPr>
          <w:rFonts w:ascii="Book Antiqua" w:eastAsia="Book Antiqua" w:hAnsi="Book Antiqua" w:cs="Book Antiqua"/>
          <w:color w:val="000000"/>
        </w:rPr>
        <w:t>: 228-238 [PMID: 9712569 DOI: 10.1097/00000658-199808000-00013]</w:t>
      </w:r>
    </w:p>
    <w:p w14:paraId="531AD15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Cavallaro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Zanghì</w:t>
      </w:r>
      <w:proofErr w:type="spellEnd"/>
      <w:r>
        <w:rPr>
          <w:rFonts w:ascii="Book Antiqua" w:eastAsia="Book Antiqua" w:hAnsi="Book Antiqua" w:cs="Book Antiqua"/>
          <w:color w:val="000000"/>
        </w:rPr>
        <w:t xml:space="preserve"> A, Cavallaro M, Lo </w:t>
      </w:r>
      <w:proofErr w:type="spellStart"/>
      <w:r>
        <w:rPr>
          <w:rFonts w:ascii="Book Antiqua" w:eastAsia="Book Antiqua" w:hAnsi="Book Antiqua" w:cs="Book Antiqua"/>
          <w:color w:val="000000"/>
        </w:rPr>
        <w:t>Menzo</w:t>
      </w:r>
      <w:proofErr w:type="spellEnd"/>
      <w:r>
        <w:rPr>
          <w:rFonts w:ascii="Book Antiqua" w:eastAsia="Book Antiqua" w:hAnsi="Book Antiqua" w:cs="Book Antiqua"/>
          <w:color w:val="000000"/>
        </w:rPr>
        <w:t xml:space="preserve"> E, Di Carlo I, Di Vita M, </w:t>
      </w:r>
      <w:proofErr w:type="spellStart"/>
      <w:r>
        <w:rPr>
          <w:rFonts w:ascii="Book Antiqua" w:eastAsia="Book Antiqua" w:hAnsi="Book Antiqua" w:cs="Book Antiqua"/>
          <w:color w:val="000000"/>
        </w:rPr>
        <w:t>Cardì</w:t>
      </w:r>
      <w:proofErr w:type="spellEnd"/>
      <w:r>
        <w:rPr>
          <w:rFonts w:ascii="Book Antiqua" w:eastAsia="Book Antiqua" w:hAnsi="Book Antiqua" w:cs="Book Antiqua"/>
          <w:color w:val="000000"/>
        </w:rPr>
        <w:t xml:space="preserve"> F, Piccolo G, Di Mattia P, </w:t>
      </w:r>
      <w:proofErr w:type="spellStart"/>
      <w:r>
        <w:rPr>
          <w:rFonts w:ascii="Book Antiqua" w:eastAsia="Book Antiqua" w:hAnsi="Book Antiqua" w:cs="Book Antiqua"/>
          <w:color w:val="000000"/>
        </w:rPr>
        <w:t>Cappellani</w:t>
      </w:r>
      <w:proofErr w:type="spellEnd"/>
      <w:r>
        <w:rPr>
          <w:rFonts w:ascii="Book Antiqua" w:eastAsia="Book Antiqua" w:hAnsi="Book Antiqua" w:cs="Book Antiqua"/>
          <w:color w:val="000000"/>
        </w:rPr>
        <w:t xml:space="preserve"> A. The role of 68-Ga-DOTATOC CT-PET in surgical tactic for gastric neuroendocrine tumors treatment: our experience: a case report.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 Suppl 1</w:t>
      </w:r>
      <w:r>
        <w:rPr>
          <w:rFonts w:ascii="Book Antiqua" w:eastAsia="Book Antiqua" w:hAnsi="Book Antiqua" w:cs="Book Antiqua"/>
          <w:color w:val="000000"/>
        </w:rPr>
        <w:t>: S225-S231 [PMID: 24862665 DOI: 10.1016/j.ijsu.2014.05.017]</w:t>
      </w:r>
    </w:p>
    <w:p w14:paraId="46DE3D8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Grozinsky</w:t>
      </w:r>
      <w:proofErr w:type="spellEnd"/>
      <w:r>
        <w:rPr>
          <w:rFonts w:ascii="Book Antiqua" w:eastAsia="Book Antiqua" w:hAnsi="Book Antiqua" w:cs="Book Antiqua"/>
          <w:b/>
          <w:bCs/>
          <w:color w:val="000000"/>
        </w:rPr>
        <w:t>-Glasberg S</w:t>
      </w:r>
      <w:r>
        <w:rPr>
          <w:rFonts w:ascii="Book Antiqua" w:eastAsia="Book Antiqua" w:hAnsi="Book Antiqua" w:cs="Book Antiqua"/>
          <w:color w:val="000000"/>
        </w:rPr>
        <w:t xml:space="preserve">, Thomas D,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Pape UF, Felder S, </w:t>
      </w:r>
      <w:proofErr w:type="spellStart"/>
      <w:r>
        <w:rPr>
          <w:rFonts w:ascii="Book Antiqua" w:eastAsia="Book Antiqua" w:hAnsi="Book Antiqua" w:cs="Book Antiqua"/>
          <w:color w:val="000000"/>
        </w:rPr>
        <w:t>Tsolakis</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Alexandraki</w:t>
      </w:r>
      <w:proofErr w:type="spellEnd"/>
      <w:r>
        <w:rPr>
          <w:rFonts w:ascii="Book Antiqua" w:eastAsia="Book Antiqua" w:hAnsi="Book Antiqua" w:cs="Book Antiqua"/>
          <w:color w:val="000000"/>
        </w:rPr>
        <w:t xml:space="preserve"> KI, Fraenkel M, </w:t>
      </w:r>
      <w:proofErr w:type="spellStart"/>
      <w:r>
        <w:rPr>
          <w:rFonts w:ascii="Book Antiqua" w:eastAsia="Book Antiqua" w:hAnsi="Book Antiqua" w:cs="Book Antiqua"/>
          <w:color w:val="000000"/>
        </w:rPr>
        <w:t>Saiegh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Reissman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Gross DJ. Metastatic type 1 gastric carcinoid: a real threat or just a myth?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8687-8695 [PMID: 24379587 DOI: 10.3748/wjg.v19.i46.8687]</w:t>
      </w:r>
    </w:p>
    <w:p w14:paraId="56EBBAC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Nikou GC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Toubanakis</w:t>
      </w:r>
      <w:proofErr w:type="spellEnd"/>
      <w:r>
        <w:rPr>
          <w:rFonts w:ascii="Book Antiqua" w:eastAsia="Book Antiqua" w:hAnsi="Book Antiqua" w:cs="Book Antiqua"/>
          <w:color w:val="000000"/>
        </w:rPr>
        <w:t xml:space="preserve"> C, Nikolaou P, </w:t>
      </w:r>
      <w:proofErr w:type="spellStart"/>
      <w:r>
        <w:rPr>
          <w:rFonts w:ascii="Book Antiqua" w:eastAsia="Book Antiqua" w:hAnsi="Book Antiqua" w:cs="Book Antiqua"/>
          <w:color w:val="000000"/>
        </w:rPr>
        <w:t>Giannatou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Marinou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Safioleas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Gastrinomas</w:t>
      </w:r>
      <w:proofErr w:type="spellEnd"/>
      <w:r>
        <w:rPr>
          <w:rFonts w:ascii="Book Antiqua" w:eastAsia="Book Antiqua" w:hAnsi="Book Antiqua" w:cs="Book Antiqua"/>
          <w:color w:val="000000"/>
        </w:rPr>
        <w:t xml:space="preserve"> associated with MEN-1 syndrome: new insights for the diagnosis and management in a series of 11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1668-1676 [PMID: 16334754 DOI: 10.1002/bjs.5917]</w:t>
      </w:r>
    </w:p>
    <w:p w14:paraId="2C69A130"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Naswa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Sharma P, </w:t>
      </w:r>
      <w:proofErr w:type="spellStart"/>
      <w:r>
        <w:rPr>
          <w:rFonts w:ascii="Book Antiqua" w:eastAsia="Book Antiqua" w:hAnsi="Book Antiqua" w:cs="Book Antiqua"/>
          <w:color w:val="000000"/>
        </w:rPr>
        <w:t>Soundararajan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Karunanithi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Nazar</w:t>
      </w:r>
      <w:proofErr w:type="spellEnd"/>
      <w:r>
        <w:rPr>
          <w:rFonts w:ascii="Book Antiqua" w:eastAsia="Book Antiqua" w:hAnsi="Book Antiqua" w:cs="Book Antiqua"/>
          <w:color w:val="000000"/>
        </w:rPr>
        <w:t xml:space="preserve"> AH, Kumar R, Malhotra A, Bal C. Diagnostic performance of somatostatin receptor PET/CT using 68Ga-DOTANOC in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patients with negative or equivocal CT findings.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552-560 [PMID: 22743840 DOI: 10.1007/s00261-012-9925-z]</w:t>
      </w:r>
    </w:p>
    <w:p w14:paraId="6B59850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Kunz PL</w:t>
      </w:r>
      <w:r>
        <w:rPr>
          <w:rFonts w:ascii="Book Antiqua" w:eastAsia="Book Antiqua" w:hAnsi="Book Antiqua" w:cs="Book Antiqua"/>
          <w:color w:val="000000"/>
        </w:rPr>
        <w:t xml:space="preserve">, Reidy-Lagunes D, Anthony LB,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Brendtro</w:t>
      </w:r>
      <w:proofErr w:type="spellEnd"/>
      <w:r>
        <w:rPr>
          <w:rFonts w:ascii="Book Antiqua" w:eastAsia="Book Antiqua" w:hAnsi="Book Antiqua" w:cs="Book Antiqua"/>
          <w:color w:val="000000"/>
        </w:rPr>
        <w:t xml:space="preserve"> K, Chan JA, Chen H, Jensen RT, Kim MK,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Liu EH, Metz DC, Phan AT, </w:t>
      </w:r>
      <w:proofErr w:type="spellStart"/>
      <w:r>
        <w:rPr>
          <w:rFonts w:ascii="Book Antiqua" w:eastAsia="Book Antiqua" w:hAnsi="Book Antiqua" w:cs="Book Antiqua"/>
          <w:color w:val="000000"/>
        </w:rPr>
        <w:t>Sippel</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Yao JC; North American Neuroendocrine Tumor Society. Consensus guidelines for the management and treatment of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557-577 [PMID: 23591432 DOI: 10.1097/MPA.0b013e31828e34a4]</w:t>
      </w:r>
    </w:p>
    <w:p w14:paraId="6452430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Uygun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Kadayifci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Z, Yilmaz K, </w:t>
      </w:r>
      <w:proofErr w:type="spellStart"/>
      <w:r>
        <w:rPr>
          <w:rFonts w:ascii="Book Antiqua" w:eastAsia="Book Antiqua" w:hAnsi="Book Antiqua" w:cs="Book Antiqua"/>
          <w:color w:val="000000"/>
        </w:rPr>
        <w:t>Gunal</w:t>
      </w:r>
      <w:proofErr w:type="spellEnd"/>
      <w:r>
        <w:rPr>
          <w:rFonts w:ascii="Book Antiqua" w:eastAsia="Book Antiqua" w:hAnsi="Book Antiqua" w:cs="Book Antiqua"/>
          <w:color w:val="000000"/>
        </w:rPr>
        <w:t xml:space="preserve"> A, Demir H,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S. Long-term results of endoscopic resection for type I gastric neuroendocrine tumors.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71-74 [PMID: 24165913 DOI: 10.1002/jso.23477]</w:t>
      </w:r>
    </w:p>
    <w:p w14:paraId="42E22E6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Sato Y</w:t>
      </w:r>
      <w:r>
        <w:rPr>
          <w:rFonts w:ascii="Book Antiqua" w:eastAsia="Book Antiqua" w:hAnsi="Book Antiqua" w:cs="Book Antiqua"/>
          <w:color w:val="000000"/>
        </w:rPr>
        <w:t xml:space="preserve">, Imamura H, </w:t>
      </w:r>
      <w:proofErr w:type="spellStart"/>
      <w:r>
        <w:rPr>
          <w:rFonts w:ascii="Book Antiqua" w:eastAsia="Book Antiqua" w:hAnsi="Book Antiqua" w:cs="Book Antiqua"/>
          <w:color w:val="000000"/>
        </w:rPr>
        <w:t>Kaizaki</w:t>
      </w:r>
      <w:proofErr w:type="spellEnd"/>
      <w:r>
        <w:rPr>
          <w:rFonts w:ascii="Book Antiqua" w:eastAsia="Book Antiqua" w:hAnsi="Book Antiqua" w:cs="Book Antiqua"/>
          <w:color w:val="000000"/>
        </w:rPr>
        <w:t xml:space="preserve"> Y, Koizumi W,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K, Suzuki H, Fujisaki J,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Hosokawa O, Ito M,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T, Chiba T,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Management and clinical outcomes of type I gastric carcinoid patients: retrospective, multicenter study in Japan.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377-384 [PMID: 24188531 DOI: 10.1111/den.12197]</w:t>
      </w:r>
    </w:p>
    <w:p w14:paraId="7A1AC42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Kim HH</w:t>
      </w:r>
      <w:r>
        <w:rPr>
          <w:rFonts w:ascii="Book Antiqua" w:eastAsia="Book Antiqua" w:hAnsi="Book Antiqua" w:cs="Book Antiqua"/>
          <w:color w:val="000000"/>
        </w:rPr>
        <w:t xml:space="preserve">, Kim GH, Kim JH, Choi MG, Song GA, Kim SE. The efficacy of endoscopic submucosal dissection of type I gastric carcinoid tumors compared with conventional endoscopic mucosal resection.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253860 [PMID: 24693280 DOI: 10.1155/2014/253860]</w:t>
      </w:r>
    </w:p>
    <w:p w14:paraId="6FE35EA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Hirschowitz</w:t>
      </w:r>
      <w:proofErr w:type="spellEnd"/>
      <w:r>
        <w:rPr>
          <w:rFonts w:ascii="Book Antiqua" w:eastAsia="Book Antiqua" w:hAnsi="Book Antiqua" w:cs="Book Antiqua"/>
          <w:b/>
          <w:bCs/>
          <w:color w:val="000000"/>
        </w:rPr>
        <w:t xml:space="preserve"> BI</w:t>
      </w:r>
      <w:r>
        <w:rPr>
          <w:rFonts w:ascii="Book Antiqua" w:eastAsia="Book Antiqua" w:hAnsi="Book Antiqua" w:cs="Book Antiqua"/>
          <w:color w:val="000000"/>
        </w:rPr>
        <w:t xml:space="preserve">, Griffith J, </w:t>
      </w:r>
      <w:proofErr w:type="spellStart"/>
      <w:r>
        <w:rPr>
          <w:rFonts w:ascii="Book Antiqua" w:eastAsia="Book Antiqua" w:hAnsi="Book Antiqua" w:cs="Book Antiqua"/>
          <w:color w:val="000000"/>
        </w:rPr>
        <w:t>Pellegrin</w:t>
      </w:r>
      <w:proofErr w:type="spellEnd"/>
      <w:r>
        <w:rPr>
          <w:rFonts w:ascii="Book Antiqua" w:eastAsia="Book Antiqua" w:hAnsi="Book Antiqua" w:cs="Book Antiqua"/>
          <w:color w:val="000000"/>
        </w:rPr>
        <w:t xml:space="preserve"> D, Cummings OW. Rapid regression of </w:t>
      </w:r>
      <w:proofErr w:type="spellStart"/>
      <w:r>
        <w:rPr>
          <w:rFonts w:ascii="Book Antiqua" w:eastAsia="Book Antiqua" w:hAnsi="Book Antiqua" w:cs="Book Antiqua"/>
          <w:color w:val="000000"/>
        </w:rPr>
        <w:t>enterochromaffinlike</w:t>
      </w:r>
      <w:proofErr w:type="spellEnd"/>
      <w:r>
        <w:rPr>
          <w:rFonts w:ascii="Book Antiqua" w:eastAsia="Book Antiqua" w:hAnsi="Book Antiqua" w:cs="Book Antiqua"/>
          <w:color w:val="000000"/>
        </w:rPr>
        <w:t xml:space="preserve"> cell gastric carcinoids in pernicious anemia after antrectomy.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102</w:t>
      </w:r>
      <w:r>
        <w:rPr>
          <w:rFonts w:ascii="Book Antiqua" w:eastAsia="Book Antiqua" w:hAnsi="Book Antiqua" w:cs="Book Antiqua"/>
          <w:color w:val="000000"/>
        </w:rPr>
        <w:t>: 1409-1418 [PMID: 1551550]</w:t>
      </w:r>
    </w:p>
    <w:p w14:paraId="00B4560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Ozao</w:t>
      </w:r>
      <w:proofErr w:type="spellEnd"/>
      <w:r>
        <w:rPr>
          <w:rFonts w:ascii="Book Antiqua" w:eastAsia="Book Antiqua" w:hAnsi="Book Antiqua" w:cs="Book Antiqua"/>
          <w:b/>
          <w:bCs/>
          <w:color w:val="000000"/>
        </w:rPr>
        <w:t>-Choy J</w:t>
      </w:r>
      <w:r>
        <w:rPr>
          <w:rFonts w:ascii="Book Antiqua" w:eastAsia="Book Antiqua" w:hAnsi="Book Antiqua" w:cs="Book Antiqua"/>
          <w:color w:val="000000"/>
        </w:rPr>
        <w:t xml:space="preserve">, Buch K, </w:t>
      </w:r>
      <w:proofErr w:type="spellStart"/>
      <w:r>
        <w:rPr>
          <w:rFonts w:ascii="Book Antiqua" w:eastAsia="Book Antiqua" w:hAnsi="Book Antiqua" w:cs="Book Antiqua"/>
          <w:color w:val="000000"/>
        </w:rPr>
        <w:t>Strauchen</w:t>
      </w:r>
      <w:proofErr w:type="spellEnd"/>
      <w:r>
        <w:rPr>
          <w:rFonts w:ascii="Book Antiqua" w:eastAsia="Book Antiqua" w:hAnsi="Book Antiqua" w:cs="Book Antiqua"/>
          <w:color w:val="000000"/>
        </w:rPr>
        <w:t xml:space="preserve"> JA, Warner RR,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Laparoscopic antrectomy for the treatment of type I gastric carcinoid tumors.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162</w:t>
      </w:r>
      <w:r>
        <w:rPr>
          <w:rFonts w:ascii="Book Antiqua" w:eastAsia="Book Antiqua" w:hAnsi="Book Antiqua" w:cs="Book Antiqua"/>
          <w:color w:val="000000"/>
        </w:rPr>
        <w:t>: 22-25 [PMID: 20421108 DOI: 10.1016/j.jss.2010.01.005]</w:t>
      </w:r>
    </w:p>
    <w:p w14:paraId="215577D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Gladdy</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Strong VE, </w:t>
      </w:r>
      <w:proofErr w:type="spellStart"/>
      <w:r>
        <w:rPr>
          <w:rFonts w:ascii="Book Antiqua" w:eastAsia="Book Antiqua" w:hAnsi="Book Antiqua" w:cs="Book Antiqua"/>
          <w:color w:val="000000"/>
        </w:rPr>
        <w:t>Coit</w:t>
      </w:r>
      <w:proofErr w:type="spellEnd"/>
      <w:r>
        <w:rPr>
          <w:rFonts w:ascii="Book Antiqua" w:eastAsia="Book Antiqua" w:hAnsi="Book Antiqua" w:cs="Book Antiqua"/>
          <w:color w:val="000000"/>
        </w:rPr>
        <w:t xml:space="preserve"> D, Allen PJ, Gerdes H, Shia 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Brennan MF, Tang LH. Defining surgical indications for type I gastric carcinoid tumor.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3154-3160 [PMID: 19727959 DOI: 10.1245/s10434-009-0687-y]</w:t>
      </w:r>
    </w:p>
    <w:p w14:paraId="66E3C534"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Jenny HE</w:t>
      </w:r>
      <w:r>
        <w:rPr>
          <w:rFonts w:ascii="Book Antiqua" w:eastAsia="Book Antiqua" w:hAnsi="Book Antiqua" w:cs="Book Antiqua"/>
          <w:color w:val="000000"/>
        </w:rPr>
        <w:t xml:space="preserve">, Ogando PA,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K, Warner RR,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Laparoscopic antrectomy: a safe and definitive treatment in managing type 1 gastric carcinoids.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211</w:t>
      </w:r>
      <w:r>
        <w:rPr>
          <w:rFonts w:ascii="Book Antiqua" w:eastAsia="Book Antiqua" w:hAnsi="Book Antiqua" w:cs="Book Antiqua"/>
          <w:color w:val="000000"/>
        </w:rPr>
        <w:t>: 778-782 [PMID: 26992358 DOI: 10.1016/j.amjsurg.2015.08.040]</w:t>
      </w:r>
    </w:p>
    <w:p w14:paraId="4B114D8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Jianu</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Fossmark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Syversen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Hauso</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Fykse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Waldum</w:t>
      </w:r>
      <w:proofErr w:type="spellEnd"/>
      <w:r>
        <w:rPr>
          <w:rFonts w:ascii="Book Antiqua" w:eastAsia="Book Antiqua" w:hAnsi="Book Antiqua" w:cs="Book Antiqua"/>
          <w:color w:val="000000"/>
        </w:rPr>
        <w:t xml:space="preserve"> HL. Five-year follow-up of patients treated for 1 year with octreotide long-acting release for enterochromaffin-like cell carcinoids.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456-463 [PMID: 21133821 DOI: 10.3109/00365521.2010.539255]</w:t>
      </w:r>
    </w:p>
    <w:p w14:paraId="71D7BF94"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Sato Y</w:t>
      </w:r>
      <w:r>
        <w:rPr>
          <w:rFonts w:ascii="Book Antiqua" w:eastAsia="Book Antiqua" w:hAnsi="Book Antiqua" w:cs="Book Antiqua"/>
          <w:color w:val="000000"/>
        </w:rPr>
        <w:t xml:space="preserve">. Clinical features and management of type I gastric carcinoids.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381-386 [PMID: 26184015 DOI: 10.1007/s12328-014-0528-9]</w:t>
      </w:r>
    </w:p>
    <w:p w14:paraId="7CDD8FE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Ryan P</w:t>
      </w:r>
      <w:r>
        <w:rPr>
          <w:rFonts w:ascii="Book Antiqua" w:eastAsia="Book Antiqua" w:hAnsi="Book Antiqua" w:cs="Book Antiqua"/>
          <w:color w:val="000000"/>
        </w:rPr>
        <w:t xml:space="preserve">, McBride A, Ray D, </w:t>
      </w:r>
      <w:proofErr w:type="spellStart"/>
      <w:r>
        <w:rPr>
          <w:rFonts w:ascii="Book Antiqua" w:eastAsia="Book Antiqua" w:hAnsi="Book Antiqua" w:cs="Book Antiqua"/>
          <w:color w:val="000000"/>
        </w:rPr>
        <w:t>Pulgar</w:t>
      </w:r>
      <w:proofErr w:type="spellEnd"/>
      <w:r>
        <w:rPr>
          <w:rFonts w:ascii="Book Antiqua" w:eastAsia="Book Antiqua" w:hAnsi="Book Antiqua" w:cs="Book Antiqua"/>
          <w:color w:val="000000"/>
        </w:rPr>
        <w:t xml:space="preserve"> S, Ramirez RA, </w:t>
      </w:r>
      <w:proofErr w:type="spellStart"/>
      <w:r>
        <w:rPr>
          <w:rFonts w:ascii="Book Antiqua" w:eastAsia="Book Antiqua" w:hAnsi="Book Antiqua" w:cs="Book Antiqua"/>
          <w:color w:val="000000"/>
        </w:rPr>
        <w:t>Elquza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Favaro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Dranitsaris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octreotide LAR for patients with advanced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An observational time and motion analysis. </w:t>
      </w:r>
      <w:r>
        <w:rPr>
          <w:rFonts w:ascii="Book Antiqua" w:eastAsia="Book Antiqua" w:hAnsi="Book Antiqua" w:cs="Book Antiqua"/>
          <w:i/>
          <w:iCs/>
          <w:color w:val="000000"/>
        </w:rPr>
        <w:t xml:space="preserve">J Oncol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1425-1433 [PMID: 30924737 DOI: 10.1177/1078155219839458]</w:t>
      </w:r>
    </w:p>
    <w:p w14:paraId="5AE70DA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Moore AR</w:t>
      </w:r>
      <w:r>
        <w:rPr>
          <w:rFonts w:ascii="Book Antiqua" w:eastAsia="Book Antiqua" w:hAnsi="Book Antiqua" w:cs="Book Antiqua"/>
          <w:color w:val="000000"/>
        </w:rPr>
        <w:t xml:space="preserve">, Boyce M, Steele IA, Campbell F, Varro A, Pritchard DM.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a gastrin receptor antagonist, </w:t>
      </w:r>
      <w:proofErr w:type="spellStart"/>
      <w:r>
        <w:rPr>
          <w:rFonts w:ascii="Book Antiqua" w:eastAsia="Book Antiqua" w:hAnsi="Book Antiqua" w:cs="Book Antiqua"/>
          <w:color w:val="000000"/>
        </w:rPr>
        <w:t>normalises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biomarkers and causes regression of type 1 gastric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nonrandomised</w:t>
      </w:r>
      <w:proofErr w:type="spellEnd"/>
      <w:r>
        <w:rPr>
          <w:rFonts w:ascii="Book Antiqua" w:eastAsia="Book Antiqua" w:hAnsi="Book Antiqua" w:cs="Book Antiqua"/>
          <w:color w:val="000000"/>
        </w:rPr>
        <w:t xml:space="preserve"> trial of patients with chronic atrophic gastritis.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e76462 [PMID: 24098507 DOI: 10.1371/journal.pone.0076462]</w:t>
      </w:r>
    </w:p>
    <w:p w14:paraId="6D038D1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Fossmark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Sørdal</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Jianu</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Qvigstad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Nordrum</w:t>
      </w:r>
      <w:proofErr w:type="spellEnd"/>
      <w:r>
        <w:rPr>
          <w:rFonts w:ascii="Book Antiqua" w:eastAsia="Book Antiqua" w:hAnsi="Book Antiqua" w:cs="Book Antiqua"/>
          <w:color w:val="000000"/>
        </w:rPr>
        <w:t xml:space="preserve"> IS, Boyce M, </w:t>
      </w:r>
      <w:proofErr w:type="spellStart"/>
      <w:r>
        <w:rPr>
          <w:rFonts w:ascii="Book Antiqua" w:eastAsia="Book Antiqua" w:hAnsi="Book Antiqua" w:cs="Book Antiqua"/>
          <w:color w:val="000000"/>
        </w:rPr>
        <w:t>Waldum</w:t>
      </w:r>
      <w:proofErr w:type="spellEnd"/>
      <w:r>
        <w:rPr>
          <w:rFonts w:ascii="Book Antiqua" w:eastAsia="Book Antiqua" w:hAnsi="Book Antiqua" w:cs="Book Antiqua"/>
          <w:color w:val="000000"/>
        </w:rPr>
        <w:t xml:space="preserve"> HL. Treatment of gastric carcinoids type 1 with the gastrin receptor antagonist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(YF476) results in regression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normalisation</w:t>
      </w:r>
      <w:proofErr w:type="spellEnd"/>
      <w:r>
        <w:rPr>
          <w:rFonts w:ascii="Book Antiqua" w:eastAsia="Book Antiqua" w:hAnsi="Book Antiqua" w:cs="Book Antiqua"/>
          <w:color w:val="000000"/>
        </w:rPr>
        <w:t xml:space="preserve"> of serum chromogranin 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1067-1075 [PMID: 23072686 DOI: 10.1111/apt.12090]</w:t>
      </w:r>
    </w:p>
    <w:p w14:paraId="3C47B75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Boyce M</w:t>
      </w:r>
      <w:r>
        <w:rPr>
          <w:rFonts w:ascii="Book Antiqua" w:eastAsia="Book Antiqua" w:hAnsi="Book Antiqua" w:cs="Book Antiqua"/>
          <w:color w:val="000000"/>
        </w:rPr>
        <w:t xml:space="preserve">, Moore AR, </w:t>
      </w:r>
      <w:proofErr w:type="spellStart"/>
      <w:r>
        <w:rPr>
          <w:rFonts w:ascii="Book Antiqua" w:eastAsia="Book Antiqua" w:hAnsi="Book Antiqua" w:cs="Book Antiqua"/>
          <w:color w:val="000000"/>
        </w:rPr>
        <w:t>Sagatun</w:t>
      </w:r>
      <w:proofErr w:type="spellEnd"/>
      <w:r>
        <w:rPr>
          <w:rFonts w:ascii="Book Antiqua" w:eastAsia="Book Antiqua" w:hAnsi="Book Antiqua" w:cs="Book Antiqua"/>
          <w:color w:val="000000"/>
        </w:rPr>
        <w:t xml:space="preserve"> L, Parsons BN, Varro A, Campbell F, </w:t>
      </w:r>
      <w:proofErr w:type="spellStart"/>
      <w:r>
        <w:rPr>
          <w:rFonts w:ascii="Book Antiqua" w:eastAsia="Book Antiqua" w:hAnsi="Book Antiqua" w:cs="Book Antiqua"/>
          <w:color w:val="000000"/>
        </w:rPr>
        <w:t>Fossmark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Waldum</w:t>
      </w:r>
      <w:proofErr w:type="spellEnd"/>
      <w:r>
        <w:rPr>
          <w:rFonts w:ascii="Book Antiqua" w:eastAsia="Book Antiqua" w:hAnsi="Book Antiqua" w:cs="Book Antiqua"/>
          <w:color w:val="000000"/>
        </w:rPr>
        <w:t xml:space="preserve"> HL, Pritchard DM.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a gastrin/cholecystokinin-2 receptor antagonist, can eradicate gastric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patients with autoimmune chronic atrophic gastritis. </w:t>
      </w:r>
      <w:r>
        <w:rPr>
          <w:rFonts w:ascii="Book Antiqua" w:eastAsia="Book Antiqua" w:hAnsi="Book Antiqua" w:cs="Book Antiqua"/>
          <w:i/>
          <w:iCs/>
          <w:color w:val="000000"/>
        </w:rPr>
        <w:t xml:space="preserve">Br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466-475 [PMID: 27704617 DOI: 10.1111/bcp.13146]</w:t>
      </w:r>
    </w:p>
    <w:p w14:paraId="2652641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Lloyd KA</w:t>
      </w:r>
      <w:r>
        <w:rPr>
          <w:rFonts w:ascii="Book Antiqua" w:eastAsia="Book Antiqua" w:hAnsi="Book Antiqua" w:cs="Book Antiqua"/>
          <w:color w:val="000000"/>
        </w:rPr>
        <w:t xml:space="preserve">, Parsons BN, Burkitt MD, Moore AR, </w:t>
      </w:r>
      <w:proofErr w:type="spellStart"/>
      <w:r>
        <w:rPr>
          <w:rFonts w:ascii="Book Antiqua" w:eastAsia="Book Antiqua" w:hAnsi="Book Antiqua" w:cs="Book Antiqua"/>
          <w:color w:val="000000"/>
        </w:rPr>
        <w:t>Papoutsopoulou</w:t>
      </w:r>
      <w:proofErr w:type="spellEnd"/>
      <w:r>
        <w:rPr>
          <w:rFonts w:ascii="Book Antiqua" w:eastAsia="Book Antiqua" w:hAnsi="Book Antiqua" w:cs="Book Antiqua"/>
          <w:color w:val="000000"/>
        </w:rPr>
        <w:t xml:space="preserve"> S, Boyce M, Duckworth CA, </w:t>
      </w:r>
      <w:proofErr w:type="spellStart"/>
      <w:r>
        <w:rPr>
          <w:rFonts w:ascii="Book Antiqua" w:eastAsia="Book Antiqua" w:hAnsi="Book Antiqua" w:cs="Book Antiqua"/>
          <w:color w:val="000000"/>
        </w:rPr>
        <w:t>Exarchou</w:t>
      </w:r>
      <w:proofErr w:type="spellEnd"/>
      <w:r>
        <w:rPr>
          <w:rFonts w:ascii="Book Antiqua" w:eastAsia="Book Antiqua" w:hAnsi="Book Antiqua" w:cs="Book Antiqua"/>
          <w:color w:val="000000"/>
        </w:rPr>
        <w:t xml:space="preserve"> K, Howes N, Rainbow L, Fang Y, </w:t>
      </w:r>
      <w:proofErr w:type="spellStart"/>
      <w:r>
        <w:rPr>
          <w:rFonts w:ascii="Book Antiqua" w:eastAsia="Book Antiqua" w:hAnsi="Book Antiqua" w:cs="Book Antiqua"/>
          <w:color w:val="000000"/>
        </w:rPr>
        <w:t>Oxvig</w:t>
      </w:r>
      <w:proofErr w:type="spellEnd"/>
      <w:r>
        <w:rPr>
          <w:rFonts w:ascii="Book Antiqua" w:eastAsia="Book Antiqua" w:hAnsi="Book Antiqua" w:cs="Book Antiqua"/>
          <w:color w:val="000000"/>
        </w:rPr>
        <w:t xml:space="preserve"> C, Dodd S, Varro A, Hall N, Pritchard DM. </w:t>
      </w:r>
      <w:proofErr w:type="spellStart"/>
      <w:r>
        <w:rPr>
          <w:rFonts w:ascii="Book Antiqua" w:eastAsia="Book Antiqua" w:hAnsi="Book Antiqua" w:cs="Book Antiqua"/>
          <w:color w:val="000000"/>
        </w:rPr>
        <w:t>Netazepide</w:t>
      </w:r>
      <w:proofErr w:type="spellEnd"/>
      <w:r>
        <w:rPr>
          <w:rFonts w:ascii="Book Antiqua" w:eastAsia="Book Antiqua" w:hAnsi="Book Antiqua" w:cs="Book Antiqua"/>
          <w:color w:val="000000"/>
        </w:rPr>
        <w:t xml:space="preserve"> Inhibits Expression of Pappalysin 2 in Type 1 Gastric Neuroendocrine Tumors.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113-132 [PMID: 32004755 DOI: 10.1016/j.jcmgh.2020.01.010]</w:t>
      </w:r>
    </w:p>
    <w:p w14:paraId="41D6C97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Kwon YH</w:t>
      </w:r>
      <w:r>
        <w:rPr>
          <w:rFonts w:ascii="Book Antiqua" w:eastAsia="Book Antiqua" w:hAnsi="Book Antiqua" w:cs="Book Antiqua"/>
          <w:color w:val="000000"/>
        </w:rPr>
        <w:t xml:space="preserve">, Jeon SW, Kim GH, Kim JI, Chung IK,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SR, Kim HU,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Choi KD, Moon JS. Long-term follow up of endoscopic resection for type 3 gastric NET.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8703-8708 [PMID: 24379589 DOI: 10.3748/wjg.v19.i46.8703]</w:t>
      </w:r>
    </w:p>
    <w:p w14:paraId="67FC489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Steinmüller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Anlauf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Salazar R; Barcelona Consensus Conference participants. ENETS Consensus Guidelines for the management of patients with liver and other distant metastases from neuroendocrine neoplasms of foregut, midgut, hindgut, and unknown primary.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157-176 [PMID: 22262022 DOI: 10.1159/000335597]</w:t>
      </w:r>
    </w:p>
    <w:p w14:paraId="547927E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Tierney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Chivukula</w:t>
      </w:r>
      <w:proofErr w:type="spellEnd"/>
      <w:r>
        <w:rPr>
          <w:rFonts w:ascii="Book Antiqua" w:eastAsia="Book Antiqua" w:hAnsi="Book Antiqua" w:cs="Book Antiqua"/>
          <w:color w:val="000000"/>
        </w:rPr>
        <w:t xml:space="preserve"> SV, Wang X, Pappas SG, </w:t>
      </w:r>
      <w:proofErr w:type="spellStart"/>
      <w:r>
        <w:rPr>
          <w:rFonts w:ascii="Book Antiqua" w:eastAsia="Book Antiqua" w:hAnsi="Book Antiqua" w:cs="Book Antiqua"/>
          <w:color w:val="000000"/>
        </w:rPr>
        <w:t>Schadde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Hertl</w:t>
      </w:r>
      <w:proofErr w:type="spellEnd"/>
      <w:r>
        <w:rPr>
          <w:rFonts w:ascii="Book Antiqua" w:eastAsia="Book Antiqua" w:hAnsi="Book Antiqua" w:cs="Book Antiqua"/>
          <w:color w:val="000000"/>
        </w:rPr>
        <w:t xml:space="preserve"> M, Poirier J, </w:t>
      </w:r>
      <w:proofErr w:type="spellStart"/>
      <w:r>
        <w:rPr>
          <w:rFonts w:ascii="Book Antiqua" w:eastAsia="Book Antiqua" w:hAnsi="Book Antiqua" w:cs="Book Antiqua"/>
          <w:color w:val="000000"/>
        </w:rPr>
        <w:t>Keutgen</w:t>
      </w:r>
      <w:proofErr w:type="spellEnd"/>
      <w:r>
        <w:rPr>
          <w:rFonts w:ascii="Book Antiqua" w:eastAsia="Book Antiqua" w:hAnsi="Book Antiqua" w:cs="Book Antiqua"/>
          <w:color w:val="000000"/>
        </w:rPr>
        <w:t xml:space="preserve"> XM. Resection of primary tumor may prolong survival in metastatic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644-651 [PMID: 30366604 DOI: 10.1016/j.surg.2018.09.006]</w:t>
      </w:r>
    </w:p>
    <w:p w14:paraId="46FC0C4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Tsilimigras</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Hyer</w:t>
      </w:r>
      <w:proofErr w:type="spellEnd"/>
      <w:r>
        <w:rPr>
          <w:rFonts w:ascii="Book Antiqua" w:eastAsia="Book Antiqua" w:hAnsi="Book Antiqua" w:cs="Book Antiqua"/>
          <w:color w:val="000000"/>
        </w:rPr>
        <w:t xml:space="preserve"> JM, Paredes AZ, Ejaz A, Cloyd JM, Beane JD,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Tsung A,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Resection of Primary Gastrointestinal Neuroendocrine Tumor Among Patients with Non-Resected Metastases Is Associated with Improved Survival: A SEER-Medicare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[PMID: 33403563 DOI: 10.1007/s11605-020-04898-8]</w:t>
      </w:r>
    </w:p>
    <w:p w14:paraId="4E70C1D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Lewis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Raoof</w:t>
      </w:r>
      <w:proofErr w:type="spellEnd"/>
      <w:r>
        <w:rPr>
          <w:rFonts w:ascii="Book Antiqua" w:eastAsia="Book Antiqua" w:hAnsi="Book Antiqua" w:cs="Book Antiqua"/>
          <w:color w:val="000000"/>
        </w:rPr>
        <w:t xml:space="preserve"> M, Ituarte PHG, Williams J, </w:t>
      </w:r>
      <w:proofErr w:type="spellStart"/>
      <w:r>
        <w:rPr>
          <w:rFonts w:ascii="Book Antiqua" w:eastAsia="Book Antiqua" w:hAnsi="Book Antiqua" w:cs="Book Antiqua"/>
          <w:color w:val="000000"/>
        </w:rPr>
        <w:t>Melstrom</w:t>
      </w:r>
      <w:proofErr w:type="spellEnd"/>
      <w:r>
        <w:rPr>
          <w:rFonts w:ascii="Book Antiqua" w:eastAsia="Book Antiqua" w:hAnsi="Book Antiqua" w:cs="Book Antiqua"/>
          <w:color w:val="000000"/>
        </w:rPr>
        <w:t xml:space="preserve"> L, Li D, Lee B, Singh G. Resection of the Primary Gastrointestinal Neuroendocrine Tumor Improves Survival With or Without Liver Treatment.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1131-1137 [PMID: 29746336 DOI: 10.1097/SLA.0000000000002809]</w:t>
      </w:r>
    </w:p>
    <w:p w14:paraId="56C8FCBE"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Ahlman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Cahlin</w:t>
      </w:r>
      <w:proofErr w:type="spellEnd"/>
      <w:r>
        <w:rPr>
          <w:rFonts w:ascii="Book Antiqua" w:eastAsia="Book Antiqua" w:hAnsi="Book Antiqua" w:cs="Book Antiqua"/>
          <w:color w:val="000000"/>
        </w:rPr>
        <w:t xml:space="preserve"> C, Nilsson O, Jansson S, </w:t>
      </w:r>
      <w:proofErr w:type="spellStart"/>
      <w:r>
        <w:rPr>
          <w:rFonts w:ascii="Book Antiqua" w:eastAsia="Book Antiqua" w:hAnsi="Book Antiqua" w:cs="Book Antiqua"/>
          <w:color w:val="000000"/>
        </w:rPr>
        <w:t>Wängberg</w:t>
      </w:r>
      <w:proofErr w:type="spellEnd"/>
      <w:r>
        <w:rPr>
          <w:rFonts w:ascii="Book Antiqua" w:eastAsia="Book Antiqua" w:hAnsi="Book Antiqua" w:cs="Book Antiqua"/>
          <w:color w:val="000000"/>
        </w:rPr>
        <w:t xml:space="preserve"> B, Olausson M. Liver transplantation for treatment of metastatic neuroendocrine tumors.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1014</w:t>
      </w:r>
      <w:r>
        <w:rPr>
          <w:rFonts w:ascii="Book Antiqua" w:eastAsia="Book Antiqua" w:hAnsi="Book Antiqua" w:cs="Book Antiqua"/>
          <w:color w:val="000000"/>
        </w:rPr>
        <w:t>: 265-269 [PMID: 15153443 DOI: 10.1196/annals.1294.029]</w:t>
      </w:r>
    </w:p>
    <w:p w14:paraId="7794E23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Fan ST</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Treut</w:t>
      </w:r>
      <w:proofErr w:type="spellEnd"/>
      <w:r>
        <w:rPr>
          <w:rFonts w:ascii="Book Antiqua" w:eastAsia="Book Antiqua" w:hAnsi="Book Antiqua" w:cs="Book Antiqua"/>
          <w:color w:val="000000"/>
        </w:rPr>
        <w:t xml:space="preserve"> YP, Mazzaferro V, Burroughs AK, Olausson M,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S, Frilling A. Liver transplantation for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liver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23-28 [PMID: 24992381 DOI: 10.1111/hpb.12308]</w:t>
      </w:r>
    </w:p>
    <w:p w14:paraId="25B7F024"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Egger ME</w:t>
      </w:r>
      <w:r>
        <w:rPr>
          <w:rFonts w:ascii="Book Antiqua" w:eastAsia="Book Antiqua" w:hAnsi="Book Antiqua" w:cs="Book Antiqua"/>
          <w:color w:val="000000"/>
        </w:rPr>
        <w:t xml:space="preserve">, Armstrong E, Martin RC 2nd, Scoggins CR, Philips P, Shah M, Konda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Cloyd JM.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Radioembolization for Neuroendocrine Liver Metastases: A Multi-Institutional Analysis.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230</w:t>
      </w:r>
      <w:r>
        <w:rPr>
          <w:rFonts w:ascii="Book Antiqua" w:eastAsia="Book Antiqua" w:hAnsi="Book Antiqua" w:cs="Book Antiqua"/>
          <w:color w:val="000000"/>
        </w:rPr>
        <w:t>: 363-370 [PMID: 32032719 DOI: 10.1016/j.jamcollsurg.2019.12.026]</w:t>
      </w:r>
    </w:p>
    <w:p w14:paraId="1C844E8D"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Okita</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Kato K, </w:t>
      </w:r>
      <w:proofErr w:type="spellStart"/>
      <w:r>
        <w:rPr>
          <w:rFonts w:ascii="Book Antiqua" w:eastAsia="Book Antiqua" w:hAnsi="Book Antiqua" w:cs="Book Antiqua"/>
          <w:color w:val="000000"/>
        </w:rPr>
        <w:t>Takahari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Hirashima</w:t>
      </w:r>
      <w:proofErr w:type="spellEnd"/>
      <w:r>
        <w:rPr>
          <w:rFonts w:ascii="Book Antiqua" w:eastAsia="Book Antiqua" w:hAnsi="Book Antiqua" w:cs="Book Antiqua"/>
          <w:color w:val="000000"/>
        </w:rPr>
        <w:t xml:space="preserve"> Y, Nakajima TE, Matsubara J, Hamaguchi T, Yamada Y, Shimada Y, Taniguchi H,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Neuroendocrine tumors of the stomach: chemotherapy with cisplatin plus irinotecan is effective for gastric poorly-differentiated neuroendocrine carcinoma.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161-165 [PMID: 21327441 DOI: 10.1007/s10120-011-0025-5]</w:t>
      </w:r>
    </w:p>
    <w:p w14:paraId="1AC636E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Strosberg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El-Haddad G, Wolin 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Yao J, </w:t>
      </w:r>
      <w:proofErr w:type="spellStart"/>
      <w:r>
        <w:rPr>
          <w:rFonts w:ascii="Book Antiqua" w:eastAsia="Book Antiqua" w:hAnsi="Book Antiqua" w:cs="Book Antiqua"/>
          <w:color w:val="000000"/>
        </w:rPr>
        <w:t>Chasen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E, Kunz PL,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Jacene</w:t>
      </w:r>
      <w:proofErr w:type="spellEnd"/>
      <w:r>
        <w:rPr>
          <w:rFonts w:ascii="Book Antiqua" w:eastAsia="Book Antiqua" w:hAnsi="Book Antiqua" w:cs="Book Antiqua"/>
          <w:color w:val="000000"/>
        </w:rPr>
        <w:t xml:space="preserve"> H, Bushnell D,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TM, Baum RP, Kulkarni HR, Caplin M, </w:t>
      </w:r>
      <w:proofErr w:type="spellStart"/>
      <w:r>
        <w:rPr>
          <w:rFonts w:ascii="Book Antiqua" w:eastAsia="Book Antiqua" w:hAnsi="Book Antiqua" w:cs="Book Antiqua"/>
          <w:color w:val="000000"/>
        </w:rPr>
        <w:t>Lebtahi</w:t>
      </w:r>
      <w:proofErr w:type="spellEnd"/>
      <w:r>
        <w:rPr>
          <w:rFonts w:ascii="Book Antiqua" w:eastAsia="Book Antiqua" w:hAnsi="Book Antiqua" w:cs="Book Antiqua"/>
          <w:color w:val="000000"/>
        </w:rPr>
        <w:t xml:space="preserve"> R, Hobday T, </w:t>
      </w:r>
      <w:proofErr w:type="spellStart"/>
      <w:r>
        <w:rPr>
          <w:rFonts w:ascii="Book Antiqua" w:eastAsia="Book Antiqua" w:hAnsi="Book Antiqua" w:cs="Book Antiqua"/>
          <w:color w:val="000000"/>
        </w:rPr>
        <w:t>Delpassand</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Benson A, </w:t>
      </w:r>
      <w:proofErr w:type="spellStart"/>
      <w:r>
        <w:rPr>
          <w:rFonts w:ascii="Book Antiqua" w:eastAsia="Book Antiqua" w:hAnsi="Book Antiqua" w:cs="Book Antiqua"/>
          <w:color w:val="000000"/>
        </w:rPr>
        <w:t>Srirajaskanthan</w:t>
      </w:r>
      <w:proofErr w:type="spellEnd"/>
      <w:r>
        <w:rPr>
          <w:rFonts w:ascii="Book Antiqua" w:eastAsia="Book Antiqua" w:hAnsi="Book Antiqua" w:cs="Book Antiqua"/>
          <w:color w:val="000000"/>
        </w:rPr>
        <w:t xml:space="preserve"> R, Pavel M, Mora J, Berlin J, Grande E, Reed N, </w:t>
      </w:r>
      <w:proofErr w:type="spellStart"/>
      <w:r>
        <w:rPr>
          <w:rFonts w:ascii="Book Antiqua" w:eastAsia="Book Antiqua" w:hAnsi="Book Antiqua" w:cs="Book Antiqua"/>
          <w:color w:val="000000"/>
        </w:rPr>
        <w:t>Seregni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Lopera Sierra M, Santoro P, </w:t>
      </w:r>
      <w:proofErr w:type="spellStart"/>
      <w:r>
        <w:rPr>
          <w:rFonts w:ascii="Book Antiqua" w:eastAsia="Book Antiqua" w:hAnsi="Book Antiqua" w:cs="Book Antiqua"/>
          <w:color w:val="000000"/>
        </w:rPr>
        <w:t>Thevenet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Erion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 NETTER-1 Trial Investigators. Phase 3 Trial of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Lu-Dotatate for Midgut Neuroendocrine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125-135 [PMID: 28076709 DOI: 10.1056/NEJMoa1607427]</w:t>
      </w:r>
    </w:p>
    <w:p w14:paraId="4135719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Carlsen EA</w:t>
      </w:r>
      <w:r>
        <w:rPr>
          <w:rFonts w:ascii="Book Antiqua" w:eastAsia="Book Antiqua" w:hAnsi="Book Antiqua" w:cs="Book Antiqua"/>
          <w:color w:val="000000"/>
        </w:rPr>
        <w:t xml:space="preserve">, Fazio N, </w:t>
      </w:r>
      <w:proofErr w:type="spellStart"/>
      <w:r>
        <w:rPr>
          <w:rFonts w:ascii="Book Antiqua" w:eastAsia="Book Antiqua" w:hAnsi="Book Antiqua" w:cs="Book Antiqua"/>
          <w:color w:val="000000"/>
        </w:rPr>
        <w:t>Granberg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Grozinsky</w:t>
      </w:r>
      <w:proofErr w:type="spellEnd"/>
      <w:r>
        <w:rPr>
          <w:rFonts w:ascii="Book Antiqua" w:eastAsia="Book Antiqua" w:hAnsi="Book Antiqua" w:cs="Book Antiqua"/>
          <w:color w:val="000000"/>
        </w:rPr>
        <w:t xml:space="preserve">-Glasberg S, </w:t>
      </w:r>
      <w:proofErr w:type="spellStart"/>
      <w:r>
        <w:rPr>
          <w:rFonts w:ascii="Book Antiqua" w:eastAsia="Book Antiqua" w:hAnsi="Book Antiqua" w:cs="Book Antiqua"/>
          <w:color w:val="000000"/>
        </w:rPr>
        <w:t>Ahmadzadehfar</w:t>
      </w:r>
      <w:proofErr w:type="spellEnd"/>
      <w:r>
        <w:rPr>
          <w:rFonts w:ascii="Book Antiqua" w:eastAsia="Book Antiqua" w:hAnsi="Book Antiqua" w:cs="Book Antiqua"/>
          <w:color w:val="000000"/>
        </w:rPr>
        <w:t xml:space="preserve"> H, Grana CM, </w:t>
      </w:r>
      <w:proofErr w:type="spellStart"/>
      <w:r>
        <w:rPr>
          <w:rFonts w:ascii="Book Antiqua" w:eastAsia="Book Antiqua" w:hAnsi="Book Antiqua" w:cs="Book Antiqua"/>
          <w:color w:val="000000"/>
        </w:rPr>
        <w:t>Zandee</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Cwikla</w:t>
      </w:r>
      <w:proofErr w:type="spellEnd"/>
      <w:r>
        <w:rPr>
          <w:rFonts w:ascii="Book Antiqua" w:eastAsia="Book Antiqua" w:hAnsi="Book Antiqua" w:cs="Book Antiqua"/>
          <w:color w:val="000000"/>
        </w:rPr>
        <w:t xml:space="preserve"> J, Walter MA, </w:t>
      </w:r>
      <w:proofErr w:type="spellStart"/>
      <w:r>
        <w:rPr>
          <w:rFonts w:ascii="Book Antiqua" w:eastAsia="Book Antiqua" w:hAnsi="Book Antiqua" w:cs="Book Antiqua"/>
          <w:color w:val="000000"/>
        </w:rPr>
        <w:t>Oturai</w:t>
      </w:r>
      <w:proofErr w:type="spellEnd"/>
      <w:r>
        <w:rPr>
          <w:rFonts w:ascii="Book Antiqua" w:eastAsia="Book Antiqua" w:hAnsi="Book Antiqua" w:cs="Book Antiqua"/>
          <w:color w:val="000000"/>
        </w:rPr>
        <w:t xml:space="preserve"> PS, Rinke A, Weaver A, Frilling A, </w:t>
      </w:r>
      <w:proofErr w:type="spellStart"/>
      <w:r>
        <w:rPr>
          <w:rFonts w:ascii="Book Antiqua" w:eastAsia="Book Antiqua" w:hAnsi="Book Antiqua" w:cs="Book Antiqua"/>
          <w:color w:val="000000"/>
        </w:rPr>
        <w:t>Gritti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Arveschoug</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Meirovitz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Peptide receptor radionuclide therapy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NEN G3: a multicenter cohort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227-239 [PMID: 30540557 DOI: 10.1530/ERC-18-0424]</w:t>
      </w:r>
    </w:p>
    <w:p w14:paraId="3A54A69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Ravizza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Fiori G,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C, Fazio N, </w:t>
      </w:r>
      <w:proofErr w:type="spellStart"/>
      <w:r>
        <w:rPr>
          <w:rFonts w:ascii="Book Antiqua" w:eastAsia="Book Antiqua" w:hAnsi="Book Antiqua" w:cs="Book Antiqua"/>
          <w:color w:val="000000"/>
        </w:rPr>
        <w:t>Bonomo</w:t>
      </w:r>
      <w:proofErr w:type="spellEnd"/>
      <w:r>
        <w:rPr>
          <w:rFonts w:ascii="Book Antiqua" w:eastAsia="Book Antiqua" w:hAnsi="Book Antiqua" w:cs="Book Antiqua"/>
          <w:color w:val="000000"/>
        </w:rPr>
        <w:t xml:space="preserve"> G, Luca F, </w:t>
      </w:r>
      <w:proofErr w:type="spellStart"/>
      <w:r>
        <w:rPr>
          <w:rFonts w:ascii="Book Antiqua" w:eastAsia="Book Antiqua" w:hAnsi="Book Antiqua" w:cs="Book Antiqua"/>
          <w:color w:val="000000"/>
        </w:rPr>
        <w:t>Bodei</w:t>
      </w:r>
      <w:proofErr w:type="spellEnd"/>
      <w:r>
        <w:rPr>
          <w:rFonts w:ascii="Book Antiqua" w:eastAsia="Book Antiqua" w:hAnsi="Book Antiqua" w:cs="Book Antiqua"/>
          <w:color w:val="000000"/>
        </w:rPr>
        <w:t xml:space="preserve"> L, Pelosi G, Tamayo D, </w:t>
      </w:r>
      <w:proofErr w:type="spellStart"/>
      <w:r>
        <w:rPr>
          <w:rFonts w:ascii="Book Antiqua" w:eastAsia="Book Antiqua" w:hAnsi="Book Antiqua" w:cs="Book Antiqua"/>
          <w:color w:val="000000"/>
        </w:rPr>
        <w:t>Crosta</w:t>
      </w:r>
      <w:proofErr w:type="spellEnd"/>
      <w:r>
        <w:rPr>
          <w:rFonts w:ascii="Book Antiqua" w:eastAsia="Book Antiqua" w:hAnsi="Book Antiqua" w:cs="Book Antiqua"/>
          <w:color w:val="000000"/>
        </w:rPr>
        <w:t xml:space="preserve"> C. Long-term endoscopic and clinical follow-up of untreated type 1 gastric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537-543 [PMID: 17433795 DOI: 10.1016/j.dld.2007.01.018]</w:t>
      </w:r>
    </w:p>
    <w:p w14:paraId="5C87FA2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Ito T</w:t>
      </w:r>
      <w:r>
        <w:rPr>
          <w:rFonts w:ascii="Book Antiqua" w:eastAsia="Book Antiqua" w:hAnsi="Book Antiqua" w:cs="Book Antiqua"/>
          <w:color w:val="000000"/>
        </w:rPr>
        <w:t xml:space="preserve">, Igarashi H, Uehara H, Berna MJ, Jensen RT. Causes of death and prognostic factors in multiple endocrine neoplasia type 1: a prospective study: comparison of 106 MEN1/Zollinger-Ellison syndrome patients with 1613 Literature MEN1 patients with or without pancreatic endocrine tumors.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135-181 [PMID: 23645327 DOI: 10.1097/MD.0b013e3182954af1]</w:t>
      </w:r>
    </w:p>
    <w:p w14:paraId="679450FB"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La Rosa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Inzani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Klersy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Dainese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Capella C, </w:t>
      </w:r>
      <w:proofErr w:type="spellStart"/>
      <w:r>
        <w:rPr>
          <w:rFonts w:ascii="Book Antiqua" w:eastAsia="Book Antiqua" w:hAnsi="Book Antiqua" w:cs="Book Antiqua"/>
          <w:color w:val="000000"/>
        </w:rPr>
        <w:t>Bordi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Histologic characterization and improved prognostic evaluation of 209 gastric neuroendocrine neoplasms.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1373-1384 [PMID: 21531442 DOI: 10.1016/j.humpath.2011.01.018]</w:t>
      </w:r>
    </w:p>
    <w:p w14:paraId="3FF38A78" w14:textId="77777777" w:rsidR="00A77B3E" w:rsidRDefault="00A77B3E" w:rsidP="005A68CD">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7D13FCE6"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Footnotes</w:t>
      </w:r>
    </w:p>
    <w:p w14:paraId="02DA058F" w14:textId="102869E0"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BC0540">
        <w:rPr>
          <w:rFonts w:ascii="Book Antiqua" w:eastAsia="Book Antiqua" w:hAnsi="Book Antiqua" w:cs="Book Antiqua"/>
          <w:color w:val="000000"/>
        </w:rPr>
        <w:t>.</w:t>
      </w:r>
    </w:p>
    <w:p w14:paraId="0113F820" w14:textId="77777777" w:rsidR="00A77B3E" w:rsidRDefault="00A77B3E" w:rsidP="005A68CD">
      <w:pPr>
        <w:adjustRightInd w:val="0"/>
        <w:snapToGrid w:val="0"/>
        <w:spacing w:line="360" w:lineRule="auto"/>
        <w:jc w:val="both"/>
      </w:pPr>
    </w:p>
    <w:p w14:paraId="7622877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Open-Access: </w:t>
      </w:r>
      <w:bookmarkStart w:id="10" w:name="OLE_LINK166"/>
      <w:bookmarkStart w:id="11" w:name="OLE_LINK167"/>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p>
    <w:p w14:paraId="25B2E425" w14:textId="77777777" w:rsidR="00A77B3E" w:rsidRDefault="00A77B3E" w:rsidP="005A68CD">
      <w:pPr>
        <w:adjustRightInd w:val="0"/>
        <w:snapToGrid w:val="0"/>
        <w:spacing w:line="360" w:lineRule="auto"/>
        <w:jc w:val="both"/>
      </w:pPr>
    </w:p>
    <w:p w14:paraId="5AE72E0A"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04380">
        <w:rPr>
          <w:rFonts w:ascii="Book Antiqua" w:eastAsia="Book Antiqua" w:hAnsi="Book Antiqua" w:cs="Book Antiqua"/>
          <w:color w:val="000000"/>
        </w:rPr>
        <w:t>man</w:t>
      </w:r>
      <w:r>
        <w:rPr>
          <w:rFonts w:ascii="Book Antiqua" w:eastAsia="Book Antiqua" w:hAnsi="Book Antiqua" w:cs="Book Antiqua"/>
          <w:color w:val="000000"/>
        </w:rPr>
        <w:t>uscript</w:t>
      </w:r>
    </w:p>
    <w:p w14:paraId="71DE2439" w14:textId="77777777" w:rsidR="00A77B3E" w:rsidRDefault="00A77B3E" w:rsidP="005A68CD">
      <w:pPr>
        <w:adjustRightInd w:val="0"/>
        <w:snapToGrid w:val="0"/>
        <w:spacing w:line="360" w:lineRule="auto"/>
        <w:jc w:val="both"/>
      </w:pPr>
    </w:p>
    <w:p w14:paraId="7220A2CE"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69129BAA"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9EAB914"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Article in press: </w:t>
      </w:r>
    </w:p>
    <w:p w14:paraId="0CCAF276" w14:textId="77777777" w:rsidR="00A77B3E" w:rsidRDefault="00A77B3E" w:rsidP="005A68CD">
      <w:pPr>
        <w:adjustRightInd w:val="0"/>
        <w:snapToGrid w:val="0"/>
        <w:spacing w:line="360" w:lineRule="auto"/>
        <w:jc w:val="both"/>
      </w:pPr>
    </w:p>
    <w:p w14:paraId="60C44333"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104380">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452ED6B"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C6AFF4E"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0FD1409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A (Excellent): 0</w:t>
      </w:r>
    </w:p>
    <w:p w14:paraId="69A7678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B (Very good): 0</w:t>
      </w:r>
    </w:p>
    <w:p w14:paraId="563B5FE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C (Good): C</w:t>
      </w:r>
    </w:p>
    <w:p w14:paraId="3EDA69F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D (Fair): 0</w:t>
      </w:r>
    </w:p>
    <w:p w14:paraId="5C21300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E (Poor): 0</w:t>
      </w:r>
    </w:p>
    <w:p w14:paraId="003B8470" w14:textId="77777777" w:rsidR="00A77B3E" w:rsidRDefault="00A77B3E" w:rsidP="005A68CD">
      <w:pPr>
        <w:adjustRightInd w:val="0"/>
        <w:snapToGrid w:val="0"/>
        <w:spacing w:line="360" w:lineRule="auto"/>
        <w:jc w:val="both"/>
      </w:pPr>
    </w:p>
    <w:p w14:paraId="065469A6" w14:textId="343FCBA7" w:rsidR="00A77B3E" w:rsidRDefault="00A27C93" w:rsidP="005A68CD">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6F65B82E" w14:textId="77777777" w:rsidR="00104380" w:rsidRPr="0052167A" w:rsidRDefault="00104380" w:rsidP="005A68CD">
      <w:pPr>
        <w:adjustRightInd w:val="0"/>
        <w:snapToGrid w:val="0"/>
        <w:spacing w:line="360" w:lineRule="auto"/>
        <w:rPr>
          <w:rFonts w:ascii="Book Antiqua" w:hAnsi="Book Antiqua"/>
          <w:b/>
          <w:lang w:eastAsia="zh-CN"/>
        </w:rPr>
      </w:pPr>
      <w:r>
        <w:rPr>
          <w:rFonts w:ascii="Book Antiqua" w:hAnsi="Book Antiqua" w:cs="Book Antiqua"/>
          <w:b/>
          <w:color w:val="000000"/>
          <w:lang w:eastAsia="zh-CN"/>
        </w:rPr>
        <w:br w:type="page"/>
      </w:r>
      <w:r w:rsidRPr="0052167A">
        <w:rPr>
          <w:rFonts w:ascii="Book Antiqua" w:hAnsi="Book Antiqua"/>
          <w:b/>
        </w:rPr>
        <w:t>Table 1</w:t>
      </w:r>
      <w:r w:rsidRPr="0052167A">
        <w:rPr>
          <w:rFonts w:ascii="Book Antiqua" w:hAnsi="Book Antiqua"/>
          <w:b/>
          <w:lang w:eastAsia="zh-CN"/>
        </w:rPr>
        <w:t xml:space="preserve"> </w:t>
      </w:r>
      <w:r w:rsidRPr="0052167A">
        <w:rPr>
          <w:rFonts w:ascii="Book Antiqua" w:hAnsi="Book Antiqua"/>
          <w:b/>
        </w:rPr>
        <w:t xml:space="preserve">Classification of neuroendocrine neoplasms according to </w:t>
      </w:r>
      <w:r w:rsidRPr="00104380">
        <w:rPr>
          <w:rFonts w:ascii="Book Antiqua" w:hAnsi="Book Antiqua"/>
          <w:b/>
        </w:rPr>
        <w:t xml:space="preserve">World Health Organization </w:t>
      </w:r>
      <w:r w:rsidRPr="0052167A">
        <w:rPr>
          <w:rFonts w:ascii="Book Antiqua" w:hAnsi="Book Antiqua"/>
          <w:b/>
        </w:rPr>
        <w:t>criteria</w:t>
      </w:r>
    </w:p>
    <w:tbl>
      <w:tblPr>
        <w:tblStyle w:val="a4"/>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126"/>
        <w:gridCol w:w="2345"/>
        <w:gridCol w:w="2345"/>
      </w:tblGrid>
      <w:tr w:rsidR="00104380" w:rsidRPr="005A68CD" w14:paraId="1319E0AB" w14:textId="77777777" w:rsidTr="00DB75E3">
        <w:trPr>
          <w:trHeight w:val="559"/>
        </w:trPr>
        <w:tc>
          <w:tcPr>
            <w:tcW w:w="2564" w:type="dxa"/>
            <w:tcBorders>
              <w:top w:val="single" w:sz="4" w:space="0" w:color="auto"/>
              <w:bottom w:val="single" w:sz="4" w:space="0" w:color="auto"/>
            </w:tcBorders>
          </w:tcPr>
          <w:p w14:paraId="2C57B1BD" w14:textId="77777777" w:rsidR="00104380" w:rsidRPr="005A68CD" w:rsidRDefault="00104380" w:rsidP="005A68CD">
            <w:pPr>
              <w:adjustRightInd w:val="0"/>
              <w:snapToGrid w:val="0"/>
              <w:spacing w:line="360" w:lineRule="auto"/>
              <w:jc w:val="center"/>
              <w:rPr>
                <w:rFonts w:ascii="Book Antiqua" w:hAnsi="Book Antiqua"/>
                <w:b/>
                <w:lang w:val="en-US"/>
              </w:rPr>
            </w:pPr>
          </w:p>
        </w:tc>
        <w:tc>
          <w:tcPr>
            <w:tcW w:w="2126" w:type="dxa"/>
            <w:tcBorders>
              <w:top w:val="single" w:sz="4" w:space="0" w:color="auto"/>
              <w:bottom w:val="single" w:sz="4" w:space="0" w:color="auto"/>
            </w:tcBorders>
          </w:tcPr>
          <w:p w14:paraId="3B4A5815"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Mitotic rate (mitoses/mm</w:t>
            </w:r>
            <w:r w:rsidRPr="005A68CD">
              <w:rPr>
                <w:rFonts w:ascii="Book Antiqua" w:hAnsi="Book Antiqua"/>
                <w:b/>
                <w:vertAlign w:val="superscript"/>
                <w:lang w:val="en-US"/>
              </w:rPr>
              <w:t>2</w:t>
            </w:r>
            <w:r w:rsidRPr="005A68CD">
              <w:rPr>
                <w:rFonts w:ascii="Book Antiqua" w:hAnsi="Book Antiqua"/>
                <w:b/>
                <w:lang w:val="en-US"/>
              </w:rPr>
              <w:t>)</w:t>
            </w:r>
          </w:p>
        </w:tc>
        <w:tc>
          <w:tcPr>
            <w:tcW w:w="2345" w:type="dxa"/>
            <w:tcBorders>
              <w:top w:val="single" w:sz="4" w:space="0" w:color="auto"/>
              <w:bottom w:val="single" w:sz="4" w:space="0" w:color="auto"/>
            </w:tcBorders>
          </w:tcPr>
          <w:p w14:paraId="2E21EEDA"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Ki-67 index</w:t>
            </w:r>
          </w:p>
        </w:tc>
        <w:tc>
          <w:tcPr>
            <w:tcW w:w="2345" w:type="dxa"/>
            <w:tcBorders>
              <w:top w:val="single" w:sz="4" w:space="0" w:color="auto"/>
              <w:bottom w:val="single" w:sz="4" w:space="0" w:color="auto"/>
            </w:tcBorders>
          </w:tcPr>
          <w:p w14:paraId="66D4F723"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Differentiation</w:t>
            </w:r>
          </w:p>
        </w:tc>
      </w:tr>
      <w:tr w:rsidR="00104380" w:rsidRPr="0052167A" w14:paraId="5A0CD417" w14:textId="77777777" w:rsidTr="00DB75E3">
        <w:trPr>
          <w:trHeight w:val="559"/>
        </w:trPr>
        <w:tc>
          <w:tcPr>
            <w:tcW w:w="2564" w:type="dxa"/>
            <w:tcBorders>
              <w:top w:val="single" w:sz="4" w:space="0" w:color="auto"/>
            </w:tcBorders>
          </w:tcPr>
          <w:p w14:paraId="62CCC9A0"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1</w:t>
            </w:r>
          </w:p>
        </w:tc>
        <w:tc>
          <w:tcPr>
            <w:tcW w:w="2126" w:type="dxa"/>
            <w:tcBorders>
              <w:top w:val="single" w:sz="4" w:space="0" w:color="auto"/>
            </w:tcBorders>
          </w:tcPr>
          <w:p w14:paraId="655FE03B"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&lt;</w:t>
            </w:r>
            <w:r>
              <w:rPr>
                <w:rFonts w:ascii="Book Antiqua" w:hAnsi="Book Antiqua" w:hint="eastAsia"/>
                <w:lang w:val="en-US" w:eastAsia="zh-CN"/>
              </w:rPr>
              <w:t xml:space="preserve"> </w:t>
            </w:r>
            <w:r w:rsidRPr="0052167A">
              <w:rPr>
                <w:rFonts w:ascii="Book Antiqua" w:hAnsi="Book Antiqua"/>
                <w:lang w:val="en-US"/>
              </w:rPr>
              <w:t>2</w:t>
            </w:r>
          </w:p>
        </w:tc>
        <w:tc>
          <w:tcPr>
            <w:tcW w:w="2345" w:type="dxa"/>
            <w:tcBorders>
              <w:top w:val="single" w:sz="4" w:space="0" w:color="auto"/>
            </w:tcBorders>
          </w:tcPr>
          <w:p w14:paraId="2A2A20DC"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&lt;</w:t>
            </w:r>
            <w:r>
              <w:rPr>
                <w:rFonts w:ascii="Book Antiqua" w:hAnsi="Book Antiqua" w:hint="eastAsia"/>
                <w:lang w:val="en-US" w:eastAsia="zh-CN"/>
              </w:rPr>
              <w:t xml:space="preserve"> </w:t>
            </w:r>
            <w:r w:rsidRPr="0052167A">
              <w:rPr>
                <w:rFonts w:ascii="Book Antiqua" w:hAnsi="Book Antiqua"/>
                <w:lang w:val="en-US"/>
              </w:rPr>
              <w:t>3%</w:t>
            </w:r>
          </w:p>
        </w:tc>
        <w:tc>
          <w:tcPr>
            <w:tcW w:w="2345" w:type="dxa"/>
            <w:tcBorders>
              <w:top w:val="single" w:sz="4" w:space="0" w:color="auto"/>
            </w:tcBorders>
          </w:tcPr>
          <w:p w14:paraId="2D3B6134"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2074B228" w14:textId="77777777" w:rsidTr="00DB75E3">
        <w:trPr>
          <w:trHeight w:val="559"/>
        </w:trPr>
        <w:tc>
          <w:tcPr>
            <w:tcW w:w="2564" w:type="dxa"/>
          </w:tcPr>
          <w:p w14:paraId="39316C25"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2</w:t>
            </w:r>
          </w:p>
        </w:tc>
        <w:tc>
          <w:tcPr>
            <w:tcW w:w="2126" w:type="dxa"/>
          </w:tcPr>
          <w:p w14:paraId="380E8F99"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2-20</w:t>
            </w:r>
          </w:p>
        </w:tc>
        <w:tc>
          <w:tcPr>
            <w:tcW w:w="2345" w:type="dxa"/>
          </w:tcPr>
          <w:p w14:paraId="21A7B75A"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3</w:t>
            </w:r>
            <w:r>
              <w:rPr>
                <w:rFonts w:ascii="Book Antiqua" w:hAnsi="Book Antiqua" w:hint="eastAsia"/>
                <w:lang w:val="en-US" w:eastAsia="zh-CN"/>
              </w:rPr>
              <w:t>%</w:t>
            </w:r>
            <w:r w:rsidRPr="0052167A">
              <w:rPr>
                <w:rFonts w:ascii="Book Antiqua" w:hAnsi="Book Antiqua"/>
                <w:lang w:val="en-US"/>
              </w:rPr>
              <w:t>-20%</w:t>
            </w:r>
          </w:p>
        </w:tc>
        <w:tc>
          <w:tcPr>
            <w:tcW w:w="2345" w:type="dxa"/>
          </w:tcPr>
          <w:p w14:paraId="3A31B836"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5BB71A6B" w14:textId="77777777" w:rsidTr="00DB75E3">
        <w:trPr>
          <w:trHeight w:val="559"/>
        </w:trPr>
        <w:tc>
          <w:tcPr>
            <w:tcW w:w="2564" w:type="dxa"/>
          </w:tcPr>
          <w:p w14:paraId="37E36766"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3</w:t>
            </w:r>
          </w:p>
        </w:tc>
        <w:tc>
          <w:tcPr>
            <w:tcW w:w="2126" w:type="dxa"/>
          </w:tcPr>
          <w:p w14:paraId="2A0276BE"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3B9223D3"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7075367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2F7BB149" w14:textId="77777777" w:rsidTr="00DB75E3">
        <w:trPr>
          <w:trHeight w:val="502"/>
        </w:trPr>
        <w:tc>
          <w:tcPr>
            <w:tcW w:w="2564" w:type="dxa"/>
          </w:tcPr>
          <w:p w14:paraId="1A7D54B6"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carcinoma, small-cell type</w:t>
            </w:r>
          </w:p>
        </w:tc>
        <w:tc>
          <w:tcPr>
            <w:tcW w:w="2126" w:type="dxa"/>
          </w:tcPr>
          <w:p w14:paraId="55279BCA"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6B906DC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1ED01328"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Poor</w:t>
            </w:r>
          </w:p>
        </w:tc>
      </w:tr>
      <w:tr w:rsidR="00104380" w:rsidRPr="0052167A" w14:paraId="39EEC18B" w14:textId="77777777" w:rsidTr="00DB75E3">
        <w:trPr>
          <w:trHeight w:val="559"/>
        </w:trPr>
        <w:tc>
          <w:tcPr>
            <w:tcW w:w="2564" w:type="dxa"/>
          </w:tcPr>
          <w:p w14:paraId="374D097F"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carcinoma, large-cell type</w:t>
            </w:r>
          </w:p>
        </w:tc>
        <w:tc>
          <w:tcPr>
            <w:tcW w:w="2126" w:type="dxa"/>
          </w:tcPr>
          <w:p w14:paraId="21722E0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345C4A56"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539C9AE2"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Poor</w:t>
            </w:r>
          </w:p>
        </w:tc>
      </w:tr>
      <w:tr w:rsidR="00104380" w:rsidRPr="0052167A" w14:paraId="0CBE98A6" w14:textId="77777777" w:rsidTr="00DB75E3">
        <w:trPr>
          <w:trHeight w:val="838"/>
        </w:trPr>
        <w:tc>
          <w:tcPr>
            <w:tcW w:w="2564" w:type="dxa"/>
            <w:tcBorders>
              <w:bottom w:val="single" w:sz="4" w:space="0" w:color="auto"/>
            </w:tcBorders>
          </w:tcPr>
          <w:p w14:paraId="1783CB7D" w14:textId="77777777" w:rsidR="00104380" w:rsidRPr="0052167A" w:rsidRDefault="00104380" w:rsidP="005A68CD">
            <w:pPr>
              <w:adjustRightInd w:val="0"/>
              <w:snapToGrid w:val="0"/>
              <w:spacing w:line="360" w:lineRule="auto"/>
              <w:jc w:val="both"/>
              <w:rPr>
                <w:rFonts w:ascii="Book Antiqua" w:hAnsi="Book Antiqua" w:cstheme="minorHAnsi"/>
                <w:lang w:val="en-US"/>
              </w:rPr>
            </w:pPr>
            <w:r w:rsidRPr="0052167A">
              <w:rPr>
                <w:rFonts w:ascii="Book Antiqua" w:hAnsi="Book Antiqua" w:cstheme="minorHAnsi"/>
                <w:color w:val="231F20"/>
                <w:shd w:val="clear" w:color="auto" w:fill="FFFFFF"/>
                <w:lang w:val="en-US"/>
              </w:rPr>
              <w:t>Mixed</w:t>
            </w:r>
            <w:r w:rsidRPr="0052167A">
              <w:rPr>
                <w:rStyle w:val="a3"/>
                <w:rFonts w:ascii="Book Antiqua" w:hAnsi="Book Antiqua" w:cstheme="minorHAnsi"/>
                <w:shd w:val="clear" w:color="auto" w:fill="FFFFFF"/>
                <w:lang w:val="en-US"/>
              </w:rPr>
              <w:t xml:space="preserve"> </w:t>
            </w:r>
            <w:r w:rsidRPr="0052167A">
              <w:rPr>
                <w:rFonts w:ascii="Book Antiqua" w:hAnsi="Book Antiqua" w:cstheme="minorHAnsi"/>
                <w:color w:val="231F20"/>
                <w:shd w:val="clear" w:color="auto" w:fill="FFFFFF"/>
                <w:lang w:val="en-US"/>
              </w:rPr>
              <w:t>neuroendocrine</w:t>
            </w:r>
            <w:r w:rsidRPr="0052167A">
              <w:rPr>
                <w:rStyle w:val="ff6"/>
                <w:rFonts w:ascii="Book Antiqua" w:hAnsi="Book Antiqua" w:cstheme="minorHAnsi"/>
                <w:color w:val="231F20"/>
                <w:shd w:val="clear" w:color="auto" w:fill="FFFFFF"/>
                <w:lang w:val="en-US"/>
              </w:rPr>
              <w:t>–</w:t>
            </w:r>
            <w:r w:rsidRPr="0052167A">
              <w:rPr>
                <w:rFonts w:ascii="Book Antiqua" w:hAnsi="Book Antiqua" w:cstheme="minorHAnsi"/>
                <w:color w:val="231F20"/>
                <w:shd w:val="clear" w:color="auto" w:fill="FFFFFF"/>
                <w:lang w:val="en-US"/>
              </w:rPr>
              <w:t>non-neuroendocrine</w:t>
            </w:r>
            <w:r w:rsidRPr="0052167A">
              <w:rPr>
                <w:rStyle w:val="a3"/>
                <w:rFonts w:ascii="Book Antiqua" w:hAnsi="Book Antiqua" w:cstheme="minorHAnsi"/>
                <w:shd w:val="clear" w:color="auto" w:fill="FFFFFF"/>
                <w:lang w:val="en-US"/>
              </w:rPr>
              <w:t xml:space="preserve"> </w:t>
            </w:r>
            <w:r w:rsidRPr="0052167A">
              <w:rPr>
                <w:rFonts w:ascii="Book Antiqua" w:hAnsi="Book Antiqua" w:cstheme="minorHAnsi"/>
                <w:color w:val="231F20"/>
                <w:shd w:val="clear" w:color="auto" w:fill="FFFFFF"/>
                <w:lang w:val="en-US"/>
              </w:rPr>
              <w:t>neoplasm</w:t>
            </w:r>
          </w:p>
        </w:tc>
        <w:tc>
          <w:tcPr>
            <w:tcW w:w="2126" w:type="dxa"/>
            <w:tcBorders>
              <w:bottom w:val="single" w:sz="4" w:space="0" w:color="auto"/>
            </w:tcBorders>
          </w:tcPr>
          <w:p w14:paraId="362233A8"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c>
          <w:tcPr>
            <w:tcW w:w="2345" w:type="dxa"/>
            <w:tcBorders>
              <w:bottom w:val="single" w:sz="4" w:space="0" w:color="auto"/>
            </w:tcBorders>
          </w:tcPr>
          <w:p w14:paraId="5924852D"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c>
          <w:tcPr>
            <w:tcW w:w="2345" w:type="dxa"/>
            <w:tcBorders>
              <w:bottom w:val="single" w:sz="4" w:space="0" w:color="auto"/>
            </w:tcBorders>
          </w:tcPr>
          <w:p w14:paraId="691604AF"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r>
    </w:tbl>
    <w:p w14:paraId="06F2E170" w14:textId="77777777" w:rsidR="00104380" w:rsidRPr="0052167A" w:rsidRDefault="00104380" w:rsidP="005A68CD">
      <w:pPr>
        <w:adjustRightInd w:val="0"/>
        <w:snapToGrid w:val="0"/>
        <w:spacing w:line="360" w:lineRule="auto"/>
        <w:rPr>
          <w:rFonts w:ascii="Book Antiqua" w:hAnsi="Book Antiqua"/>
        </w:rPr>
      </w:pPr>
    </w:p>
    <w:p w14:paraId="2EBF43F4" w14:textId="77777777" w:rsidR="00104380" w:rsidRPr="00F746AB" w:rsidRDefault="00104380" w:rsidP="005A68CD">
      <w:pPr>
        <w:adjustRightInd w:val="0"/>
        <w:snapToGrid w:val="0"/>
        <w:spacing w:line="360" w:lineRule="auto"/>
        <w:rPr>
          <w:rFonts w:ascii="Book Antiqua" w:hAnsi="Book Antiqua"/>
          <w:b/>
        </w:rPr>
      </w:pPr>
      <w:r>
        <w:rPr>
          <w:lang w:eastAsia="zh-CN"/>
        </w:rPr>
        <w:br w:type="page"/>
      </w:r>
      <w:r w:rsidRPr="00F746AB">
        <w:rPr>
          <w:rFonts w:ascii="Book Antiqua" w:hAnsi="Book Antiqua"/>
          <w:b/>
        </w:rPr>
        <w:t>Table 2</w:t>
      </w:r>
      <w:r w:rsidRPr="00F746AB">
        <w:rPr>
          <w:rFonts w:ascii="Book Antiqua" w:hAnsi="Book Antiqua"/>
          <w:b/>
          <w:lang w:eastAsia="zh-CN"/>
        </w:rPr>
        <w:t xml:space="preserve"> </w:t>
      </w:r>
      <w:r w:rsidRPr="00F746AB">
        <w:rPr>
          <w:rFonts w:ascii="Book Antiqua" w:hAnsi="Book Antiqua"/>
          <w:b/>
        </w:rPr>
        <w:t>Characteristics of the subtypes of neuroendocrine neoplasms of the stomach</w:t>
      </w:r>
    </w:p>
    <w:tbl>
      <w:tblPr>
        <w:tblStyle w:val="a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644"/>
        <w:gridCol w:w="1616"/>
        <w:gridCol w:w="2273"/>
        <w:gridCol w:w="2273"/>
      </w:tblGrid>
      <w:tr w:rsidR="00104380" w:rsidRPr="00F746AB" w14:paraId="04BC23CC" w14:textId="77777777" w:rsidTr="00DB75E3">
        <w:tc>
          <w:tcPr>
            <w:tcW w:w="1849" w:type="dxa"/>
            <w:tcBorders>
              <w:top w:val="single" w:sz="4" w:space="0" w:color="auto"/>
              <w:bottom w:val="single" w:sz="4" w:space="0" w:color="auto"/>
            </w:tcBorders>
          </w:tcPr>
          <w:p w14:paraId="7A9EBF4E" w14:textId="77777777" w:rsidR="00104380" w:rsidRPr="00F746AB" w:rsidRDefault="00104380" w:rsidP="005A68CD">
            <w:pPr>
              <w:adjustRightInd w:val="0"/>
              <w:snapToGrid w:val="0"/>
              <w:spacing w:line="360" w:lineRule="auto"/>
              <w:rPr>
                <w:rFonts w:ascii="Book Antiqua" w:hAnsi="Book Antiqua"/>
                <w:b/>
                <w:lang w:val="en-US"/>
              </w:rPr>
            </w:pPr>
          </w:p>
        </w:tc>
        <w:tc>
          <w:tcPr>
            <w:tcW w:w="1832" w:type="dxa"/>
            <w:tcBorders>
              <w:top w:val="single" w:sz="4" w:space="0" w:color="auto"/>
              <w:bottom w:val="single" w:sz="4" w:space="0" w:color="auto"/>
            </w:tcBorders>
          </w:tcPr>
          <w:p w14:paraId="371E011B"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1</w:t>
            </w:r>
          </w:p>
        </w:tc>
        <w:tc>
          <w:tcPr>
            <w:tcW w:w="1831" w:type="dxa"/>
            <w:tcBorders>
              <w:top w:val="single" w:sz="4" w:space="0" w:color="auto"/>
              <w:bottom w:val="single" w:sz="4" w:space="0" w:color="auto"/>
            </w:tcBorders>
          </w:tcPr>
          <w:p w14:paraId="151D46B2"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2</w:t>
            </w:r>
          </w:p>
        </w:tc>
        <w:tc>
          <w:tcPr>
            <w:tcW w:w="1942" w:type="dxa"/>
            <w:tcBorders>
              <w:top w:val="single" w:sz="4" w:space="0" w:color="auto"/>
              <w:bottom w:val="single" w:sz="4" w:space="0" w:color="auto"/>
            </w:tcBorders>
          </w:tcPr>
          <w:p w14:paraId="1F2DE4FF"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3</w:t>
            </w:r>
          </w:p>
        </w:tc>
        <w:tc>
          <w:tcPr>
            <w:tcW w:w="1942" w:type="dxa"/>
            <w:tcBorders>
              <w:top w:val="single" w:sz="4" w:space="0" w:color="auto"/>
              <w:bottom w:val="single" w:sz="4" w:space="0" w:color="auto"/>
            </w:tcBorders>
          </w:tcPr>
          <w:p w14:paraId="3EB6C54E"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4</w:t>
            </w:r>
          </w:p>
        </w:tc>
      </w:tr>
      <w:tr w:rsidR="00104380" w:rsidRPr="00F746AB" w14:paraId="3CF99167" w14:textId="77777777" w:rsidTr="00DB75E3">
        <w:tc>
          <w:tcPr>
            <w:tcW w:w="1849" w:type="dxa"/>
            <w:tcBorders>
              <w:top w:val="single" w:sz="4" w:space="0" w:color="auto"/>
            </w:tcBorders>
          </w:tcPr>
          <w:p w14:paraId="40B5F02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 xml:space="preserve">Approximate Proportion </w:t>
            </w:r>
          </w:p>
        </w:tc>
        <w:tc>
          <w:tcPr>
            <w:tcW w:w="1832" w:type="dxa"/>
            <w:tcBorders>
              <w:top w:val="single" w:sz="4" w:space="0" w:color="auto"/>
            </w:tcBorders>
          </w:tcPr>
          <w:p w14:paraId="1ECAADA2"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70</w:t>
            </w:r>
            <w:r>
              <w:rPr>
                <w:rFonts w:ascii="Book Antiqua" w:hAnsi="Book Antiqua" w:hint="eastAsia"/>
                <w:lang w:val="en-US" w:eastAsia="zh-CN"/>
              </w:rPr>
              <w:t>%</w:t>
            </w:r>
            <w:r>
              <w:rPr>
                <w:rFonts w:ascii="Book Antiqua" w:hAnsi="Book Antiqua"/>
                <w:lang w:val="en-US"/>
              </w:rPr>
              <w:t>-80</w:t>
            </w:r>
            <w:r w:rsidRPr="00F746AB">
              <w:rPr>
                <w:rFonts w:ascii="Book Antiqua" w:hAnsi="Book Antiqua"/>
                <w:lang w:val="en-US"/>
              </w:rPr>
              <w:t>%</w:t>
            </w:r>
          </w:p>
        </w:tc>
        <w:tc>
          <w:tcPr>
            <w:tcW w:w="1831" w:type="dxa"/>
            <w:tcBorders>
              <w:top w:val="single" w:sz="4" w:space="0" w:color="auto"/>
            </w:tcBorders>
          </w:tcPr>
          <w:p w14:paraId="6073F2CC"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5%</w:t>
            </w:r>
          </w:p>
        </w:tc>
        <w:tc>
          <w:tcPr>
            <w:tcW w:w="1942" w:type="dxa"/>
            <w:tcBorders>
              <w:top w:val="single" w:sz="4" w:space="0" w:color="auto"/>
            </w:tcBorders>
          </w:tcPr>
          <w:p w14:paraId="5B3658DF"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10</w:t>
            </w:r>
            <w:r>
              <w:rPr>
                <w:rFonts w:ascii="Book Antiqua" w:hAnsi="Book Antiqua" w:hint="eastAsia"/>
                <w:lang w:val="en-US" w:eastAsia="zh-CN"/>
              </w:rPr>
              <w:t>%</w:t>
            </w:r>
            <w:r w:rsidRPr="00F746AB">
              <w:rPr>
                <w:rFonts w:ascii="Book Antiqua" w:hAnsi="Book Antiqua"/>
                <w:lang w:val="en-US"/>
              </w:rPr>
              <w:t>-25%</w:t>
            </w:r>
          </w:p>
        </w:tc>
        <w:tc>
          <w:tcPr>
            <w:tcW w:w="1942" w:type="dxa"/>
            <w:tcBorders>
              <w:top w:val="single" w:sz="4" w:space="0" w:color="auto"/>
            </w:tcBorders>
          </w:tcPr>
          <w:p w14:paraId="4EFC37E8"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Rarely</w:t>
            </w:r>
          </w:p>
        </w:tc>
      </w:tr>
      <w:tr w:rsidR="00104380" w:rsidRPr="00F746AB" w14:paraId="16A44642" w14:textId="77777777" w:rsidTr="00DB75E3">
        <w:tc>
          <w:tcPr>
            <w:tcW w:w="1849" w:type="dxa"/>
          </w:tcPr>
          <w:p w14:paraId="4D4BF941"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Pathogenesis</w:t>
            </w:r>
          </w:p>
        </w:tc>
        <w:tc>
          <w:tcPr>
            <w:tcW w:w="1832" w:type="dxa"/>
          </w:tcPr>
          <w:p w14:paraId="76A60E79"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Increased gastrin levels due to</w:t>
            </w:r>
            <w:r>
              <w:rPr>
                <w:rFonts w:ascii="Book Antiqua" w:hAnsi="Book Antiqua"/>
                <w:lang w:val="en-US"/>
              </w:rPr>
              <w:t xml:space="preserve"> atrophic gastritis. ECL origin</w:t>
            </w:r>
          </w:p>
        </w:tc>
        <w:tc>
          <w:tcPr>
            <w:tcW w:w="1831" w:type="dxa"/>
          </w:tcPr>
          <w:p w14:paraId="5B862C52"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Increased gastrin level</w:t>
            </w:r>
            <w:r>
              <w:rPr>
                <w:rFonts w:ascii="Book Antiqua" w:hAnsi="Book Antiqua"/>
                <w:lang w:val="en-US"/>
              </w:rPr>
              <w:t xml:space="preserve">s due to </w:t>
            </w:r>
            <w:proofErr w:type="spellStart"/>
            <w:r>
              <w:rPr>
                <w:rFonts w:ascii="Book Antiqua" w:hAnsi="Book Antiqua"/>
                <w:lang w:val="en-US"/>
              </w:rPr>
              <w:t>gastrinoma</w:t>
            </w:r>
            <w:proofErr w:type="spellEnd"/>
            <w:r>
              <w:rPr>
                <w:rFonts w:ascii="Book Antiqua" w:hAnsi="Book Antiqua"/>
                <w:lang w:val="en-US"/>
              </w:rPr>
              <w:t>. ECL origin</w:t>
            </w:r>
          </w:p>
        </w:tc>
        <w:tc>
          <w:tcPr>
            <w:tcW w:w="1942" w:type="dxa"/>
          </w:tcPr>
          <w:p w14:paraId="455F2313"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Not known. Most</w:t>
            </w:r>
            <w:r>
              <w:rPr>
                <w:rFonts w:ascii="Book Antiqua" w:hAnsi="Book Antiqua"/>
                <w:lang w:val="en-US"/>
              </w:rPr>
              <w:t>ly ECL origin</w:t>
            </w:r>
          </w:p>
        </w:tc>
        <w:tc>
          <w:tcPr>
            <w:tcW w:w="1942" w:type="dxa"/>
          </w:tcPr>
          <w:p w14:paraId="6DD16F35" w14:textId="77777777" w:rsidR="00104380" w:rsidRPr="00F746AB" w:rsidRDefault="00104380" w:rsidP="005A68CD">
            <w:pPr>
              <w:adjustRightInd w:val="0"/>
              <w:snapToGrid w:val="0"/>
              <w:spacing w:line="360" w:lineRule="auto"/>
              <w:jc w:val="center"/>
              <w:rPr>
                <w:rFonts w:ascii="Book Antiqua" w:hAnsi="Book Antiqua"/>
                <w:lang w:val="en-US" w:eastAsia="zh-CN"/>
              </w:rPr>
            </w:pPr>
            <w:r>
              <w:rPr>
                <w:rFonts w:ascii="Book Antiqua" w:hAnsi="Book Antiqua"/>
                <w:lang w:val="en-US"/>
              </w:rPr>
              <w:t>Not known. Non-ECL origin</w:t>
            </w:r>
          </w:p>
        </w:tc>
      </w:tr>
      <w:tr w:rsidR="00104380" w:rsidRPr="00F746AB" w14:paraId="789E0E48" w14:textId="77777777" w:rsidTr="00DB75E3">
        <w:tc>
          <w:tcPr>
            <w:tcW w:w="1849" w:type="dxa"/>
          </w:tcPr>
          <w:p w14:paraId="37280B2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Location and characteristics</w:t>
            </w:r>
          </w:p>
        </w:tc>
        <w:tc>
          <w:tcPr>
            <w:tcW w:w="1832" w:type="dxa"/>
          </w:tcPr>
          <w:p w14:paraId="16407AFD"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Gastric body and f</w:t>
            </w:r>
            <w:r>
              <w:rPr>
                <w:rFonts w:ascii="Book Antiqua" w:hAnsi="Book Antiqua"/>
                <w:lang w:val="en-US"/>
              </w:rPr>
              <w:t>undus. Often small and multiple</w:t>
            </w:r>
          </w:p>
        </w:tc>
        <w:tc>
          <w:tcPr>
            <w:tcW w:w="1831" w:type="dxa"/>
          </w:tcPr>
          <w:p w14:paraId="42BAE8A4"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Gastric body and f</w:t>
            </w:r>
            <w:r>
              <w:rPr>
                <w:rFonts w:ascii="Book Antiqua" w:hAnsi="Book Antiqua"/>
                <w:lang w:val="en-US"/>
              </w:rPr>
              <w:t>undus. Often small and multiple</w:t>
            </w:r>
          </w:p>
        </w:tc>
        <w:tc>
          <w:tcPr>
            <w:tcW w:w="1942" w:type="dxa"/>
          </w:tcPr>
          <w:p w14:paraId="177BC647"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 xml:space="preserve">Anywhere. </w:t>
            </w:r>
            <w:r>
              <w:rPr>
                <w:rFonts w:ascii="Book Antiqua" w:hAnsi="Book Antiqua"/>
                <w:lang w:val="en-US"/>
              </w:rPr>
              <w:t>Large and solitary</w:t>
            </w:r>
          </w:p>
        </w:tc>
        <w:tc>
          <w:tcPr>
            <w:tcW w:w="1942" w:type="dxa"/>
          </w:tcPr>
          <w:p w14:paraId="02725E73"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Anywhere. L</w:t>
            </w:r>
            <w:r>
              <w:rPr>
                <w:rFonts w:ascii="Book Antiqua" w:hAnsi="Book Antiqua"/>
                <w:lang w:val="en-US"/>
              </w:rPr>
              <w:t>arge (often larger than type 3)</w:t>
            </w:r>
          </w:p>
        </w:tc>
      </w:tr>
      <w:tr w:rsidR="00104380" w:rsidRPr="00F746AB" w14:paraId="77A56382" w14:textId="77777777" w:rsidTr="00DB75E3">
        <w:tc>
          <w:tcPr>
            <w:tcW w:w="1849" w:type="dxa"/>
          </w:tcPr>
          <w:p w14:paraId="6296DC50"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Gastrin level</w:t>
            </w:r>
          </w:p>
        </w:tc>
        <w:tc>
          <w:tcPr>
            <w:tcW w:w="1832" w:type="dxa"/>
          </w:tcPr>
          <w:p w14:paraId="508ED91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w:t>
            </w:r>
          </w:p>
        </w:tc>
        <w:tc>
          <w:tcPr>
            <w:tcW w:w="1831" w:type="dxa"/>
          </w:tcPr>
          <w:p w14:paraId="132AC350"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w:t>
            </w:r>
          </w:p>
        </w:tc>
        <w:tc>
          <w:tcPr>
            <w:tcW w:w="1942" w:type="dxa"/>
          </w:tcPr>
          <w:p w14:paraId="6A938EE1"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Normal</w:t>
            </w:r>
          </w:p>
        </w:tc>
        <w:tc>
          <w:tcPr>
            <w:tcW w:w="1942" w:type="dxa"/>
          </w:tcPr>
          <w:p w14:paraId="39DD3E22"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 or normal</w:t>
            </w:r>
          </w:p>
        </w:tc>
      </w:tr>
      <w:tr w:rsidR="00104380" w:rsidRPr="00F746AB" w14:paraId="24FB1924" w14:textId="77777777" w:rsidTr="00DB75E3">
        <w:tc>
          <w:tcPr>
            <w:tcW w:w="1849" w:type="dxa"/>
          </w:tcPr>
          <w:p w14:paraId="1EE7652B"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Prognosis</w:t>
            </w:r>
          </w:p>
        </w:tc>
        <w:tc>
          <w:tcPr>
            <w:tcW w:w="1832" w:type="dxa"/>
          </w:tcPr>
          <w:p w14:paraId="2E20EEAD"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Excellent</w:t>
            </w:r>
          </w:p>
        </w:tc>
        <w:tc>
          <w:tcPr>
            <w:tcW w:w="1831" w:type="dxa"/>
          </w:tcPr>
          <w:p w14:paraId="40712456"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Good</w:t>
            </w:r>
          </w:p>
        </w:tc>
        <w:tc>
          <w:tcPr>
            <w:tcW w:w="1942" w:type="dxa"/>
          </w:tcPr>
          <w:p w14:paraId="4F8BC7A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Bad</w:t>
            </w:r>
          </w:p>
        </w:tc>
        <w:tc>
          <w:tcPr>
            <w:tcW w:w="1942" w:type="dxa"/>
          </w:tcPr>
          <w:p w14:paraId="4076B499"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Bad</w:t>
            </w:r>
          </w:p>
        </w:tc>
      </w:tr>
      <w:tr w:rsidR="00104380" w:rsidRPr="00F746AB" w14:paraId="2AF9BFFA" w14:textId="77777777" w:rsidTr="00DB75E3">
        <w:tc>
          <w:tcPr>
            <w:tcW w:w="1849" w:type="dxa"/>
          </w:tcPr>
          <w:p w14:paraId="50003F7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Treatment</w:t>
            </w:r>
          </w:p>
        </w:tc>
        <w:tc>
          <w:tcPr>
            <w:tcW w:w="1832" w:type="dxa"/>
          </w:tcPr>
          <w:p w14:paraId="348F735A"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Surveillance without resection, Endoscopic resection, surgery</w:t>
            </w:r>
          </w:p>
        </w:tc>
        <w:tc>
          <w:tcPr>
            <w:tcW w:w="1831" w:type="dxa"/>
          </w:tcPr>
          <w:p w14:paraId="7E49033B"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 xml:space="preserve">Endoscopic or surgical resection, resection of </w:t>
            </w:r>
            <w:proofErr w:type="spellStart"/>
            <w:r w:rsidRPr="00F746AB">
              <w:rPr>
                <w:rFonts w:ascii="Book Antiqua" w:hAnsi="Book Antiqua"/>
                <w:lang w:val="en-US"/>
              </w:rPr>
              <w:t>gastrinoma</w:t>
            </w:r>
            <w:proofErr w:type="spellEnd"/>
          </w:p>
        </w:tc>
        <w:tc>
          <w:tcPr>
            <w:tcW w:w="1942" w:type="dxa"/>
          </w:tcPr>
          <w:p w14:paraId="520DEFD5"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Gastrectomy and regional lymphadenectomy, systemic chemotherapy</w:t>
            </w:r>
          </w:p>
        </w:tc>
        <w:tc>
          <w:tcPr>
            <w:tcW w:w="1942" w:type="dxa"/>
          </w:tcPr>
          <w:p w14:paraId="7BB6B2E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Gastrectomy and regional lymphadenectomy, systemic chemotherapy</w:t>
            </w:r>
          </w:p>
        </w:tc>
      </w:tr>
    </w:tbl>
    <w:p w14:paraId="4A46AA11" w14:textId="77777777" w:rsidR="00104380" w:rsidRPr="00F746AB" w:rsidRDefault="00104380" w:rsidP="005A68CD">
      <w:pPr>
        <w:adjustRightInd w:val="0"/>
        <w:snapToGrid w:val="0"/>
        <w:spacing w:line="360" w:lineRule="auto"/>
        <w:rPr>
          <w:rFonts w:ascii="Book Antiqua" w:hAnsi="Book Antiqua"/>
        </w:rPr>
      </w:pPr>
    </w:p>
    <w:p w14:paraId="13F73CA0" w14:textId="77777777" w:rsidR="00104380" w:rsidRPr="00104380" w:rsidRDefault="00104380" w:rsidP="005A68CD">
      <w:pPr>
        <w:adjustRightInd w:val="0"/>
        <w:snapToGrid w:val="0"/>
        <w:spacing w:line="360" w:lineRule="auto"/>
        <w:jc w:val="both"/>
        <w:rPr>
          <w:lang w:eastAsia="zh-CN"/>
        </w:rPr>
      </w:pPr>
    </w:p>
    <w:sectPr w:rsidR="00104380" w:rsidRPr="00104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CFFA" w14:textId="77777777" w:rsidR="00CB2A58" w:rsidRDefault="00CB2A58" w:rsidP="005A68CD">
      <w:r>
        <w:separator/>
      </w:r>
    </w:p>
  </w:endnote>
  <w:endnote w:type="continuationSeparator" w:id="0">
    <w:p w14:paraId="0A667397" w14:textId="77777777" w:rsidR="00CB2A58" w:rsidRDefault="00CB2A58" w:rsidP="005A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438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1D7E55E" w14:textId="77777777" w:rsidR="005A68CD" w:rsidRPr="005A68CD" w:rsidRDefault="005A68CD" w:rsidP="005A68CD">
            <w:pPr>
              <w:pStyle w:val="a7"/>
              <w:jc w:val="right"/>
              <w:rPr>
                <w:rFonts w:ascii="Book Antiqua" w:hAnsi="Book Antiqua"/>
                <w:sz w:val="24"/>
                <w:szCs w:val="24"/>
              </w:rPr>
            </w:pPr>
            <w:r w:rsidRPr="005A68CD">
              <w:rPr>
                <w:rFonts w:ascii="Book Antiqua" w:hAnsi="Book Antiqua"/>
                <w:sz w:val="24"/>
                <w:szCs w:val="24"/>
                <w:lang w:val="zh-CN" w:eastAsia="zh-CN"/>
              </w:rPr>
              <w:t xml:space="preserve"> </w:t>
            </w:r>
            <w:r w:rsidRPr="005A68CD">
              <w:rPr>
                <w:rFonts w:ascii="Book Antiqua" w:hAnsi="Book Antiqua"/>
                <w:b/>
                <w:bCs/>
                <w:sz w:val="24"/>
                <w:szCs w:val="24"/>
              </w:rPr>
              <w:fldChar w:fldCharType="begin"/>
            </w:r>
            <w:r w:rsidRPr="005A68CD">
              <w:rPr>
                <w:rFonts w:ascii="Book Antiqua" w:hAnsi="Book Antiqua"/>
                <w:b/>
                <w:bCs/>
                <w:sz w:val="24"/>
                <w:szCs w:val="24"/>
              </w:rPr>
              <w:instrText>PAGE</w:instrText>
            </w:r>
            <w:r w:rsidRPr="005A68CD">
              <w:rPr>
                <w:rFonts w:ascii="Book Antiqua" w:hAnsi="Book Antiqua"/>
                <w:b/>
                <w:bCs/>
                <w:sz w:val="24"/>
                <w:szCs w:val="24"/>
              </w:rPr>
              <w:fldChar w:fldCharType="separate"/>
            </w:r>
            <w:r w:rsidR="001B5035">
              <w:rPr>
                <w:rFonts w:ascii="Book Antiqua" w:hAnsi="Book Antiqua"/>
                <w:b/>
                <w:bCs/>
                <w:noProof/>
                <w:sz w:val="24"/>
                <w:szCs w:val="24"/>
              </w:rPr>
              <w:t>1</w:t>
            </w:r>
            <w:r w:rsidRPr="005A68CD">
              <w:rPr>
                <w:rFonts w:ascii="Book Antiqua" w:hAnsi="Book Antiqua"/>
                <w:b/>
                <w:bCs/>
                <w:sz w:val="24"/>
                <w:szCs w:val="24"/>
              </w:rPr>
              <w:fldChar w:fldCharType="end"/>
            </w:r>
            <w:r w:rsidRPr="005A68CD">
              <w:rPr>
                <w:rFonts w:ascii="Book Antiqua" w:hAnsi="Book Antiqua"/>
                <w:sz w:val="24"/>
                <w:szCs w:val="24"/>
                <w:lang w:val="zh-CN" w:eastAsia="zh-CN"/>
              </w:rPr>
              <w:t xml:space="preserve"> / </w:t>
            </w:r>
            <w:r w:rsidRPr="005A68CD">
              <w:rPr>
                <w:rFonts w:ascii="Book Antiqua" w:hAnsi="Book Antiqua"/>
                <w:b/>
                <w:bCs/>
                <w:sz w:val="24"/>
                <w:szCs w:val="24"/>
              </w:rPr>
              <w:fldChar w:fldCharType="begin"/>
            </w:r>
            <w:r w:rsidRPr="005A68CD">
              <w:rPr>
                <w:rFonts w:ascii="Book Antiqua" w:hAnsi="Book Antiqua"/>
                <w:b/>
                <w:bCs/>
                <w:sz w:val="24"/>
                <w:szCs w:val="24"/>
              </w:rPr>
              <w:instrText>NUMPAGES</w:instrText>
            </w:r>
            <w:r w:rsidRPr="005A68CD">
              <w:rPr>
                <w:rFonts w:ascii="Book Antiqua" w:hAnsi="Book Antiqua"/>
                <w:b/>
                <w:bCs/>
                <w:sz w:val="24"/>
                <w:szCs w:val="24"/>
              </w:rPr>
              <w:fldChar w:fldCharType="separate"/>
            </w:r>
            <w:r w:rsidR="001B5035">
              <w:rPr>
                <w:rFonts w:ascii="Book Antiqua" w:hAnsi="Book Antiqua"/>
                <w:b/>
                <w:bCs/>
                <w:noProof/>
                <w:sz w:val="24"/>
                <w:szCs w:val="24"/>
              </w:rPr>
              <w:t>31</w:t>
            </w:r>
            <w:r w:rsidRPr="005A68CD">
              <w:rPr>
                <w:rFonts w:ascii="Book Antiqua" w:hAnsi="Book Antiqua"/>
                <w:b/>
                <w:bCs/>
                <w:sz w:val="24"/>
                <w:szCs w:val="24"/>
              </w:rPr>
              <w:fldChar w:fldCharType="end"/>
            </w:r>
          </w:p>
        </w:sdtContent>
      </w:sdt>
    </w:sdtContent>
  </w:sdt>
  <w:p w14:paraId="62871D2A" w14:textId="77777777" w:rsidR="005A68CD" w:rsidRDefault="005A68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6F90" w14:textId="77777777" w:rsidR="00CB2A58" w:rsidRDefault="00CB2A58" w:rsidP="005A68CD">
      <w:r>
        <w:separator/>
      </w:r>
    </w:p>
  </w:footnote>
  <w:footnote w:type="continuationSeparator" w:id="0">
    <w:p w14:paraId="078A4B71" w14:textId="77777777" w:rsidR="00CB2A58" w:rsidRDefault="00CB2A58" w:rsidP="005A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4380"/>
    <w:rsid w:val="001142B7"/>
    <w:rsid w:val="001367C9"/>
    <w:rsid w:val="001B5035"/>
    <w:rsid w:val="001E4636"/>
    <w:rsid w:val="00203946"/>
    <w:rsid w:val="0025424F"/>
    <w:rsid w:val="002F3679"/>
    <w:rsid w:val="00426CC4"/>
    <w:rsid w:val="005A68CD"/>
    <w:rsid w:val="006C7D93"/>
    <w:rsid w:val="008A716C"/>
    <w:rsid w:val="009A5FE6"/>
    <w:rsid w:val="00A27C93"/>
    <w:rsid w:val="00A77B3E"/>
    <w:rsid w:val="00AD3B22"/>
    <w:rsid w:val="00BC0540"/>
    <w:rsid w:val="00C20338"/>
    <w:rsid w:val="00CA2A55"/>
    <w:rsid w:val="00CB2A58"/>
    <w:rsid w:val="00D51B45"/>
    <w:rsid w:val="00D8537B"/>
    <w:rsid w:val="00D90341"/>
    <w:rsid w:val="00DE5732"/>
    <w:rsid w:val="00EC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6E02B"/>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104380"/>
  </w:style>
  <w:style w:type="character" w:customStyle="1" w:styleId="ff6">
    <w:name w:val="ff6"/>
    <w:basedOn w:val="a0"/>
    <w:rsid w:val="00104380"/>
  </w:style>
  <w:style w:type="table" w:styleId="a4">
    <w:name w:val="Table Grid"/>
    <w:basedOn w:val="a1"/>
    <w:uiPriority w:val="59"/>
    <w:rsid w:val="00104380"/>
    <w:rPr>
      <w:rFonts w:asciiTheme="minorHAnsi" w:hAnsiTheme="minorHAnsi" w:cstheme="minorBidi"/>
      <w:sz w:val="22"/>
      <w:szCs w:val="22"/>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rsid w:val="005A68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A68CD"/>
    <w:rPr>
      <w:sz w:val="18"/>
      <w:szCs w:val="18"/>
    </w:rPr>
  </w:style>
  <w:style w:type="paragraph" w:styleId="a7">
    <w:name w:val="footer"/>
    <w:basedOn w:val="a"/>
    <w:link w:val="a8"/>
    <w:uiPriority w:val="99"/>
    <w:rsid w:val="005A68CD"/>
    <w:pPr>
      <w:tabs>
        <w:tab w:val="center" w:pos="4153"/>
        <w:tab w:val="right" w:pos="8306"/>
      </w:tabs>
      <w:snapToGrid w:val="0"/>
    </w:pPr>
    <w:rPr>
      <w:sz w:val="18"/>
      <w:szCs w:val="18"/>
    </w:rPr>
  </w:style>
  <w:style w:type="character" w:customStyle="1" w:styleId="a8">
    <w:name w:val="页脚 字符"/>
    <w:basedOn w:val="a0"/>
    <w:link w:val="a7"/>
    <w:uiPriority w:val="99"/>
    <w:rsid w:val="005A68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8912</Words>
  <Characters>50804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18</cp:revision>
  <dcterms:created xsi:type="dcterms:W3CDTF">2021-08-13T11:26:00Z</dcterms:created>
  <dcterms:modified xsi:type="dcterms:W3CDTF">2021-08-18T07:22:00Z</dcterms:modified>
</cp:coreProperties>
</file>