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3AC60C" w14:textId="77777777" w:rsidR="00A77B3E" w:rsidRPr="000D0270" w:rsidRDefault="000D0270">
      <w:pPr>
        <w:spacing w:line="360" w:lineRule="auto"/>
        <w:jc w:val="both"/>
      </w:pPr>
      <w:r w:rsidRPr="000D0270">
        <w:rPr>
          <w:rFonts w:ascii="Book Antiqua" w:eastAsia="Book Antiqua" w:hAnsi="Book Antiqua" w:cs="Book Antiqua"/>
          <w:b/>
          <w:color w:val="000000"/>
        </w:rPr>
        <w:t xml:space="preserve">Name of Journal: </w:t>
      </w:r>
      <w:r w:rsidRPr="000D0270">
        <w:rPr>
          <w:rFonts w:ascii="Book Antiqua" w:eastAsia="Book Antiqua" w:hAnsi="Book Antiqua" w:cs="Book Antiqua"/>
          <w:i/>
          <w:color w:val="000000"/>
        </w:rPr>
        <w:t>World Journal of Gastrointestinal Oncology</w:t>
      </w:r>
    </w:p>
    <w:p w14:paraId="36CC90FA" w14:textId="77777777" w:rsidR="00A77B3E" w:rsidRPr="000D0270" w:rsidRDefault="000D0270">
      <w:pPr>
        <w:spacing w:line="360" w:lineRule="auto"/>
        <w:jc w:val="both"/>
      </w:pPr>
      <w:r w:rsidRPr="000D0270">
        <w:rPr>
          <w:rFonts w:ascii="Book Antiqua" w:eastAsia="Book Antiqua" w:hAnsi="Book Antiqua" w:cs="Book Antiqua"/>
          <w:b/>
          <w:color w:val="000000"/>
        </w:rPr>
        <w:t xml:space="preserve">Manuscript NO: </w:t>
      </w:r>
      <w:r w:rsidRPr="000D0270">
        <w:rPr>
          <w:rFonts w:ascii="Book Antiqua" w:eastAsia="Book Antiqua" w:hAnsi="Book Antiqua" w:cs="Book Antiqua"/>
          <w:color w:val="000000"/>
        </w:rPr>
        <w:t>64612</w:t>
      </w:r>
    </w:p>
    <w:p w14:paraId="60E29FC2" w14:textId="77777777" w:rsidR="00A77B3E" w:rsidRPr="000D0270" w:rsidRDefault="000D0270">
      <w:pPr>
        <w:spacing w:line="360" w:lineRule="auto"/>
        <w:jc w:val="both"/>
      </w:pPr>
      <w:r w:rsidRPr="000D0270">
        <w:rPr>
          <w:rFonts w:ascii="Book Antiqua" w:eastAsia="Book Antiqua" w:hAnsi="Book Antiqua" w:cs="Book Antiqua"/>
          <w:b/>
          <w:color w:val="000000"/>
        </w:rPr>
        <w:t xml:space="preserve">Manuscript Type: </w:t>
      </w:r>
      <w:r w:rsidRPr="000D0270">
        <w:rPr>
          <w:rFonts w:ascii="Book Antiqua" w:eastAsia="Book Antiqua" w:hAnsi="Book Antiqua" w:cs="Book Antiqua"/>
          <w:color w:val="000000"/>
        </w:rPr>
        <w:t>REVIEW</w:t>
      </w:r>
    </w:p>
    <w:p w14:paraId="7117C69E" w14:textId="77777777" w:rsidR="00A77B3E" w:rsidRPr="000D0270" w:rsidRDefault="00A77B3E">
      <w:pPr>
        <w:spacing w:line="360" w:lineRule="auto"/>
        <w:jc w:val="both"/>
      </w:pPr>
      <w:bookmarkStart w:id="0" w:name="_GoBack"/>
      <w:bookmarkEnd w:id="0"/>
    </w:p>
    <w:p w14:paraId="382B7FE1" w14:textId="77777777" w:rsidR="00A77B3E" w:rsidRPr="000D0270" w:rsidRDefault="000D0270">
      <w:pPr>
        <w:spacing w:line="360" w:lineRule="auto"/>
        <w:jc w:val="both"/>
      </w:pPr>
      <w:r w:rsidRPr="000D0270">
        <w:rPr>
          <w:rFonts w:ascii="Book Antiqua" w:eastAsia="Book Antiqua" w:hAnsi="Book Antiqua" w:cs="Book Antiqua"/>
          <w:b/>
          <w:bCs/>
          <w:color w:val="000000"/>
        </w:rPr>
        <w:t>Liquid biopsy approach to pancreatic cancer</w:t>
      </w:r>
    </w:p>
    <w:p w14:paraId="77D5A48A" w14:textId="77777777" w:rsidR="00A77B3E" w:rsidRPr="000D0270" w:rsidRDefault="00A77B3E">
      <w:pPr>
        <w:spacing w:line="360" w:lineRule="auto"/>
        <w:jc w:val="both"/>
      </w:pPr>
    </w:p>
    <w:p w14:paraId="5A163F1D" w14:textId="069C0CB1" w:rsidR="00A77B3E" w:rsidRPr="000D0270" w:rsidRDefault="000734EE">
      <w:pPr>
        <w:spacing w:line="360" w:lineRule="auto"/>
        <w:jc w:val="both"/>
      </w:pPr>
      <w:r w:rsidRPr="000D0270">
        <w:rPr>
          <w:rFonts w:ascii="Book Antiqua" w:eastAsia="Book Antiqua" w:hAnsi="Book Antiqua" w:cs="Book Antiqua"/>
          <w:color w:val="000000"/>
        </w:rPr>
        <w:t xml:space="preserve">Perales </w:t>
      </w:r>
      <w:r>
        <w:rPr>
          <w:rFonts w:ascii="Book Antiqua" w:hAnsi="Book Antiqua" w:cs="Book Antiqua" w:hint="eastAsia"/>
          <w:color w:val="000000"/>
          <w:lang w:eastAsia="zh-CN"/>
        </w:rPr>
        <w:t xml:space="preserve">S </w:t>
      </w:r>
      <w:r w:rsidRPr="000734EE">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0D0270" w:rsidRPr="000D0270">
        <w:rPr>
          <w:rFonts w:ascii="Book Antiqua" w:eastAsia="Book Antiqua" w:hAnsi="Book Antiqua" w:cs="Book Antiqua"/>
          <w:color w:val="000000"/>
        </w:rPr>
        <w:t>Liquid biopsy for PC</w:t>
      </w:r>
    </w:p>
    <w:p w14:paraId="2280147A" w14:textId="77777777" w:rsidR="00A77B3E" w:rsidRPr="000D0270" w:rsidRDefault="00A77B3E">
      <w:pPr>
        <w:spacing w:line="360" w:lineRule="auto"/>
        <w:jc w:val="both"/>
      </w:pPr>
    </w:p>
    <w:p w14:paraId="269E571A" w14:textId="1F63D197" w:rsidR="00A77B3E" w:rsidRPr="000D0270" w:rsidRDefault="000D0270">
      <w:pPr>
        <w:spacing w:line="360" w:lineRule="auto"/>
        <w:jc w:val="both"/>
      </w:pPr>
      <w:r w:rsidRPr="000D0270">
        <w:rPr>
          <w:rFonts w:ascii="Book Antiqua" w:eastAsia="Book Antiqua" w:hAnsi="Book Antiqua" w:cs="Book Antiqua"/>
          <w:color w:val="000000"/>
        </w:rPr>
        <w:t xml:space="preserve">Sonia Perales, Carolina Torres, Cristina Jimenez-Luna, Jose Prados, Joaquina </w:t>
      </w:r>
      <w:bookmarkStart w:id="1" w:name="OLE_LINK2"/>
      <w:bookmarkStart w:id="2" w:name="OLE_LINK3"/>
      <w:r w:rsidRPr="00FD75D5">
        <w:rPr>
          <w:rFonts w:ascii="Book Antiqua" w:eastAsia="Book Antiqua" w:hAnsi="Book Antiqua" w:cs="Book Antiqua"/>
          <w:color w:val="000000"/>
        </w:rPr>
        <w:t>Mart</w:t>
      </w:r>
      <w:r w:rsidR="00FD75D5" w:rsidRPr="00FD75D5">
        <w:rPr>
          <w:rFonts w:ascii="Book Antiqua" w:eastAsia="Book Antiqua" w:hAnsi="Book Antiqua" w:cs="Book Antiqua"/>
          <w:color w:val="000000"/>
        </w:rPr>
        <w:t>i</w:t>
      </w:r>
      <w:r w:rsidRPr="00FD75D5">
        <w:rPr>
          <w:rFonts w:ascii="Book Antiqua" w:eastAsia="Book Antiqua" w:hAnsi="Book Antiqua" w:cs="Book Antiqua"/>
          <w:color w:val="000000"/>
        </w:rPr>
        <w:t>nez-Gal</w:t>
      </w:r>
      <w:r w:rsidR="00FD75D5" w:rsidRPr="00FD75D5">
        <w:rPr>
          <w:rFonts w:ascii="Book Antiqua" w:hAnsi="Book Antiqua" w:cs="Book Antiqua" w:hint="eastAsia"/>
          <w:color w:val="000000"/>
          <w:lang w:eastAsia="zh-CN"/>
        </w:rPr>
        <w:t>a</w:t>
      </w:r>
      <w:r w:rsidRPr="00FD75D5">
        <w:rPr>
          <w:rFonts w:ascii="Book Antiqua" w:eastAsia="Book Antiqua" w:hAnsi="Book Antiqua" w:cs="Book Antiqua"/>
          <w:color w:val="000000"/>
        </w:rPr>
        <w:t>n</w:t>
      </w:r>
      <w:bookmarkEnd w:id="1"/>
      <w:bookmarkEnd w:id="2"/>
      <w:r w:rsidRPr="000D0270">
        <w:rPr>
          <w:rFonts w:ascii="Book Antiqua" w:eastAsia="Book Antiqua" w:hAnsi="Book Antiqua" w:cs="Book Antiqua"/>
          <w:color w:val="000000"/>
        </w:rPr>
        <w:t>, Jose Manuel Sanchez-Manas, Octavio Caba</w:t>
      </w:r>
    </w:p>
    <w:p w14:paraId="23803E90" w14:textId="77777777" w:rsidR="00A77B3E" w:rsidRPr="000D0270" w:rsidRDefault="00A77B3E">
      <w:pPr>
        <w:spacing w:line="360" w:lineRule="auto"/>
        <w:jc w:val="both"/>
      </w:pPr>
    </w:p>
    <w:p w14:paraId="09ECE40C" w14:textId="42EDFED9" w:rsidR="00A77B3E" w:rsidRPr="000D0270" w:rsidRDefault="000D0270">
      <w:pPr>
        <w:spacing w:line="360" w:lineRule="auto"/>
        <w:jc w:val="both"/>
      </w:pPr>
      <w:r w:rsidRPr="000D0270">
        <w:rPr>
          <w:rFonts w:ascii="Book Antiqua" w:eastAsia="Book Antiqua" w:hAnsi="Book Antiqua" w:cs="Book Antiqua"/>
          <w:b/>
          <w:bCs/>
          <w:color w:val="000000"/>
        </w:rPr>
        <w:t xml:space="preserve">Sonia Perales, </w:t>
      </w:r>
      <w:r w:rsidRPr="000D0270">
        <w:rPr>
          <w:rFonts w:ascii="Book Antiqua" w:eastAsia="Book Antiqua" w:hAnsi="Book Antiqua" w:cs="Book Antiqua"/>
          <w:color w:val="000000"/>
        </w:rPr>
        <w:t xml:space="preserve">Department of Biochemistry and Molecular Biology I, </w:t>
      </w:r>
      <w:r w:rsidR="00FD75D5" w:rsidRPr="00FD75D5">
        <w:rPr>
          <w:rFonts w:ascii="Book Antiqua" w:eastAsia="Book Antiqua" w:hAnsi="Book Antiqua" w:cs="Book Antiqua"/>
          <w:color w:val="000000"/>
        </w:rPr>
        <w:t>Faculty of Sciences</w:t>
      </w:r>
      <w:r w:rsidR="00FD75D5">
        <w:rPr>
          <w:rFonts w:ascii="Book Antiqua" w:hAnsi="Book Antiqua" w:cs="Book Antiqua" w:hint="eastAsia"/>
          <w:color w:val="000000"/>
          <w:lang w:eastAsia="zh-CN"/>
        </w:rPr>
        <w:t>,</w:t>
      </w:r>
      <w:r w:rsidR="00FD75D5" w:rsidRPr="00FD75D5">
        <w:rPr>
          <w:rFonts w:ascii="Book Antiqua" w:eastAsia="Book Antiqua" w:hAnsi="Book Antiqua" w:cs="Book Antiqua"/>
          <w:color w:val="000000"/>
        </w:rPr>
        <w:t xml:space="preserve"> </w:t>
      </w:r>
      <w:r w:rsidRPr="000D0270">
        <w:rPr>
          <w:rFonts w:ascii="Book Antiqua" w:eastAsia="Book Antiqua" w:hAnsi="Book Antiqua" w:cs="Book Antiqua"/>
          <w:color w:val="000000"/>
        </w:rPr>
        <w:t>University of Granada, Granada 18071, Spain</w:t>
      </w:r>
    </w:p>
    <w:p w14:paraId="5FF549A5" w14:textId="77777777" w:rsidR="00A77B3E" w:rsidRPr="000D0270" w:rsidRDefault="00A77B3E">
      <w:pPr>
        <w:spacing w:line="360" w:lineRule="auto"/>
        <w:jc w:val="both"/>
      </w:pPr>
    </w:p>
    <w:p w14:paraId="60171C00" w14:textId="66FD9D2E" w:rsidR="00A77B3E" w:rsidRPr="000D0270" w:rsidRDefault="000D0270">
      <w:pPr>
        <w:spacing w:line="360" w:lineRule="auto"/>
        <w:jc w:val="both"/>
      </w:pPr>
      <w:r w:rsidRPr="000D0270">
        <w:rPr>
          <w:rFonts w:ascii="Book Antiqua" w:eastAsia="Book Antiqua" w:hAnsi="Book Antiqua" w:cs="Book Antiqua"/>
          <w:b/>
          <w:bCs/>
          <w:color w:val="000000"/>
        </w:rPr>
        <w:t xml:space="preserve">Carolina Torres, </w:t>
      </w:r>
      <w:r w:rsidRPr="000D0270">
        <w:rPr>
          <w:rFonts w:ascii="Book Antiqua" w:eastAsia="Book Antiqua" w:hAnsi="Book Antiqua" w:cs="Book Antiqua"/>
          <w:color w:val="000000"/>
        </w:rPr>
        <w:t xml:space="preserve">Department of Biochemistry and Molecular Biology III and Immunology, </w:t>
      </w:r>
      <w:r w:rsidR="00FD75D5" w:rsidRPr="00FD75D5">
        <w:rPr>
          <w:rFonts w:ascii="Book Antiqua" w:eastAsia="Book Antiqua" w:hAnsi="Book Antiqua" w:cs="Book Antiqua"/>
          <w:color w:val="000000"/>
        </w:rPr>
        <w:t>Faculty of Sciences</w:t>
      </w:r>
      <w:r w:rsidR="00FD75D5">
        <w:rPr>
          <w:rFonts w:ascii="Book Antiqua" w:hAnsi="Book Antiqua" w:cs="Book Antiqua" w:hint="eastAsia"/>
          <w:color w:val="000000"/>
          <w:lang w:eastAsia="zh-CN"/>
        </w:rPr>
        <w:t xml:space="preserve">, </w:t>
      </w:r>
      <w:r w:rsidRPr="000D0270">
        <w:rPr>
          <w:rFonts w:ascii="Book Antiqua" w:eastAsia="Book Antiqua" w:hAnsi="Book Antiqua" w:cs="Book Antiqua"/>
          <w:color w:val="000000"/>
        </w:rPr>
        <w:t>University of Granada, Granada 18071, Spain</w:t>
      </w:r>
    </w:p>
    <w:p w14:paraId="719A1CC4" w14:textId="77777777" w:rsidR="00A77B3E" w:rsidRPr="000D0270" w:rsidRDefault="00A77B3E">
      <w:pPr>
        <w:spacing w:line="360" w:lineRule="auto"/>
        <w:jc w:val="both"/>
      </w:pPr>
    </w:p>
    <w:p w14:paraId="404E7334" w14:textId="0947AC2B" w:rsidR="00A77B3E" w:rsidRPr="000D0270" w:rsidRDefault="000D0270">
      <w:pPr>
        <w:spacing w:line="360" w:lineRule="auto"/>
        <w:jc w:val="both"/>
      </w:pPr>
      <w:r w:rsidRPr="000D0270">
        <w:rPr>
          <w:rFonts w:ascii="Book Antiqua" w:eastAsia="Book Antiqua" w:hAnsi="Book Antiqua" w:cs="Book Antiqua"/>
          <w:b/>
          <w:bCs/>
          <w:color w:val="000000"/>
        </w:rPr>
        <w:t xml:space="preserve">Cristina Jimenez-Luna, </w:t>
      </w:r>
      <w:r w:rsidR="00934880" w:rsidRPr="000D0270">
        <w:rPr>
          <w:rFonts w:ascii="Book Antiqua" w:eastAsia="Book Antiqua" w:hAnsi="Book Antiqua" w:cs="Book Antiqua"/>
          <w:b/>
          <w:bCs/>
          <w:color w:val="000000"/>
        </w:rPr>
        <w:t>Jose Prados,</w:t>
      </w:r>
      <w:r w:rsidR="00934880">
        <w:rPr>
          <w:rFonts w:ascii="Book Antiqua" w:hAnsi="Book Antiqua" w:cs="Book Antiqua" w:hint="eastAsia"/>
          <w:b/>
          <w:bCs/>
          <w:color w:val="000000"/>
          <w:lang w:eastAsia="zh-CN"/>
        </w:rPr>
        <w:t xml:space="preserve"> </w:t>
      </w:r>
      <w:r w:rsidRPr="000D0270">
        <w:rPr>
          <w:rFonts w:ascii="Book Antiqua" w:eastAsia="Book Antiqua" w:hAnsi="Book Antiqua" w:cs="Book Antiqua"/>
          <w:b/>
          <w:bCs/>
          <w:color w:val="000000"/>
        </w:rPr>
        <w:t xml:space="preserve">Octavio Caba, </w:t>
      </w:r>
      <w:bookmarkStart w:id="3" w:name="OLE_LINK6"/>
      <w:bookmarkStart w:id="4" w:name="OLE_LINK7"/>
      <w:r w:rsidRPr="000D0270">
        <w:rPr>
          <w:rFonts w:ascii="Book Antiqua" w:eastAsia="Book Antiqua" w:hAnsi="Book Antiqua" w:cs="Book Antiqua"/>
          <w:color w:val="000000"/>
        </w:rPr>
        <w:t xml:space="preserve">Institute of Biopathology and Regenerative Medicine (IBIMER), </w:t>
      </w:r>
      <w:r w:rsidR="003F60E9" w:rsidRPr="003F60E9">
        <w:rPr>
          <w:rFonts w:ascii="Book Antiqua" w:eastAsia="Book Antiqua" w:hAnsi="Book Antiqua" w:cs="Book Antiqua"/>
          <w:color w:val="000000"/>
        </w:rPr>
        <w:t>Center of Biomedical Research (CIBM)</w:t>
      </w:r>
      <w:bookmarkEnd w:id="3"/>
      <w:bookmarkEnd w:id="4"/>
      <w:r w:rsidR="003F60E9" w:rsidRPr="003F60E9">
        <w:rPr>
          <w:rFonts w:ascii="Book Antiqua" w:eastAsia="Book Antiqua" w:hAnsi="Book Antiqua" w:cs="Book Antiqua"/>
          <w:color w:val="000000"/>
        </w:rPr>
        <w:t>,</w:t>
      </w:r>
      <w:r w:rsidR="003F60E9">
        <w:rPr>
          <w:rFonts w:ascii="Book Antiqua" w:hAnsi="Book Antiqua" w:cs="Book Antiqua" w:hint="eastAsia"/>
          <w:color w:val="000000"/>
          <w:lang w:eastAsia="zh-CN"/>
        </w:rPr>
        <w:t xml:space="preserve"> </w:t>
      </w:r>
      <w:bookmarkStart w:id="5" w:name="OLE_LINK8"/>
      <w:bookmarkStart w:id="6" w:name="OLE_LINK9"/>
      <w:r w:rsidRPr="000D0270">
        <w:rPr>
          <w:rFonts w:ascii="Book Antiqua" w:eastAsia="Book Antiqua" w:hAnsi="Book Antiqua" w:cs="Book Antiqua"/>
          <w:color w:val="000000"/>
        </w:rPr>
        <w:t>University of Granada</w:t>
      </w:r>
      <w:bookmarkEnd w:id="5"/>
      <w:bookmarkEnd w:id="6"/>
      <w:r w:rsidRPr="000D0270">
        <w:rPr>
          <w:rFonts w:ascii="Book Antiqua" w:eastAsia="Book Antiqua" w:hAnsi="Book Antiqua" w:cs="Book Antiqua"/>
          <w:color w:val="000000"/>
        </w:rPr>
        <w:t xml:space="preserve">, Granada </w:t>
      </w:r>
      <w:bookmarkStart w:id="7" w:name="OLE_LINK10"/>
      <w:bookmarkStart w:id="8" w:name="OLE_LINK11"/>
      <w:r w:rsidRPr="000D0270">
        <w:rPr>
          <w:rFonts w:ascii="Book Antiqua" w:eastAsia="Book Antiqua" w:hAnsi="Book Antiqua" w:cs="Book Antiqua"/>
          <w:color w:val="000000"/>
        </w:rPr>
        <w:t>18100</w:t>
      </w:r>
      <w:bookmarkEnd w:id="7"/>
      <w:bookmarkEnd w:id="8"/>
      <w:r w:rsidRPr="000D0270">
        <w:rPr>
          <w:rFonts w:ascii="Book Antiqua" w:eastAsia="Book Antiqua" w:hAnsi="Book Antiqua" w:cs="Book Antiqua"/>
          <w:color w:val="000000"/>
        </w:rPr>
        <w:t>, Spain</w:t>
      </w:r>
    </w:p>
    <w:p w14:paraId="120E0324" w14:textId="77777777" w:rsidR="00A77B3E" w:rsidRPr="006A0EEA" w:rsidRDefault="00A77B3E">
      <w:pPr>
        <w:spacing w:line="360" w:lineRule="auto"/>
        <w:jc w:val="both"/>
        <w:rPr>
          <w:rFonts w:hint="eastAsia"/>
          <w:lang w:eastAsia="zh-CN"/>
        </w:rPr>
      </w:pPr>
    </w:p>
    <w:p w14:paraId="3E9B3A6B" w14:textId="208EBDBF" w:rsidR="00A77B3E" w:rsidRPr="000D0270" w:rsidRDefault="000D0270">
      <w:pPr>
        <w:spacing w:line="360" w:lineRule="auto"/>
        <w:jc w:val="both"/>
      </w:pPr>
      <w:r w:rsidRPr="000D0270">
        <w:rPr>
          <w:rFonts w:ascii="Book Antiqua" w:eastAsia="Book Antiqua" w:hAnsi="Book Antiqua" w:cs="Book Antiqua"/>
          <w:b/>
          <w:bCs/>
          <w:color w:val="000000"/>
        </w:rPr>
        <w:t>Joaquina Mart</w:t>
      </w:r>
      <w:r w:rsidR="00FD75D5">
        <w:rPr>
          <w:rFonts w:ascii="Book Antiqua" w:hAnsi="Book Antiqua" w:cs="Book Antiqua" w:hint="eastAsia"/>
          <w:b/>
          <w:bCs/>
          <w:color w:val="000000"/>
          <w:lang w:eastAsia="zh-CN"/>
        </w:rPr>
        <w:t>i</w:t>
      </w:r>
      <w:r w:rsidRPr="000D0270">
        <w:rPr>
          <w:rFonts w:ascii="Book Antiqua" w:eastAsia="Book Antiqua" w:hAnsi="Book Antiqua" w:cs="Book Antiqua"/>
          <w:b/>
          <w:bCs/>
          <w:color w:val="000000"/>
        </w:rPr>
        <w:t>nez-Gal</w:t>
      </w:r>
      <w:r w:rsidR="00FD75D5">
        <w:rPr>
          <w:rFonts w:ascii="Book Antiqua" w:hAnsi="Book Antiqua" w:cs="Book Antiqua" w:hint="eastAsia"/>
          <w:b/>
          <w:bCs/>
          <w:color w:val="000000"/>
          <w:lang w:eastAsia="zh-CN"/>
        </w:rPr>
        <w:t>a</w:t>
      </w:r>
      <w:r w:rsidRPr="000D0270">
        <w:rPr>
          <w:rFonts w:ascii="Book Antiqua" w:eastAsia="Book Antiqua" w:hAnsi="Book Antiqua" w:cs="Book Antiqua"/>
          <w:b/>
          <w:bCs/>
          <w:color w:val="000000"/>
        </w:rPr>
        <w:t xml:space="preserve">n, </w:t>
      </w:r>
      <w:r w:rsidRPr="000D0270">
        <w:rPr>
          <w:rFonts w:ascii="Book Antiqua" w:eastAsia="Book Antiqua" w:hAnsi="Book Antiqua" w:cs="Book Antiqua"/>
          <w:color w:val="000000"/>
        </w:rPr>
        <w:t>Department of Medical Oncology, Hospital Universitario Virgen de las Nieves, Granada 18011, Spain</w:t>
      </w:r>
    </w:p>
    <w:p w14:paraId="641CF981" w14:textId="77777777" w:rsidR="00A77B3E" w:rsidRPr="000D0270" w:rsidRDefault="00A77B3E">
      <w:pPr>
        <w:spacing w:line="360" w:lineRule="auto"/>
        <w:jc w:val="both"/>
      </w:pPr>
    </w:p>
    <w:p w14:paraId="469CB383" w14:textId="77777777" w:rsidR="00A77B3E" w:rsidRPr="000D0270" w:rsidRDefault="000D0270">
      <w:pPr>
        <w:spacing w:line="360" w:lineRule="auto"/>
        <w:jc w:val="both"/>
      </w:pPr>
      <w:r w:rsidRPr="000D0270">
        <w:rPr>
          <w:rFonts w:ascii="Book Antiqua" w:eastAsia="Book Antiqua" w:hAnsi="Book Antiqua" w:cs="Book Antiqua"/>
          <w:b/>
          <w:bCs/>
          <w:color w:val="000000"/>
        </w:rPr>
        <w:t xml:space="preserve">Jose Manuel Sanchez-Manas, </w:t>
      </w:r>
      <w:r w:rsidRPr="000D0270">
        <w:rPr>
          <w:rFonts w:ascii="Book Antiqua" w:eastAsia="Book Antiqua" w:hAnsi="Book Antiqua" w:cs="Book Antiqua"/>
          <w:color w:val="000000"/>
        </w:rPr>
        <w:t>School for International Postgraduate Studies, University of Granada, Granada 18071, Spain</w:t>
      </w:r>
    </w:p>
    <w:p w14:paraId="049F86C7" w14:textId="77777777" w:rsidR="00A77B3E" w:rsidRPr="000D0270" w:rsidRDefault="00A77B3E">
      <w:pPr>
        <w:spacing w:line="360" w:lineRule="auto"/>
        <w:jc w:val="both"/>
      </w:pPr>
    </w:p>
    <w:p w14:paraId="77024021" w14:textId="77777777" w:rsidR="00A77B3E" w:rsidRPr="000D0270" w:rsidRDefault="000D0270">
      <w:pPr>
        <w:spacing w:line="360" w:lineRule="auto"/>
        <w:jc w:val="both"/>
      </w:pPr>
      <w:r w:rsidRPr="000D0270">
        <w:rPr>
          <w:rFonts w:ascii="Book Antiqua" w:eastAsia="Book Antiqua" w:hAnsi="Book Antiqua" w:cs="Book Antiqua"/>
          <w:b/>
          <w:bCs/>
          <w:color w:val="000000"/>
        </w:rPr>
        <w:t xml:space="preserve">Author contributions: </w:t>
      </w:r>
      <w:r w:rsidRPr="000D0270">
        <w:rPr>
          <w:rFonts w:ascii="Book Antiqua" w:eastAsia="Book Antiqua" w:hAnsi="Book Antiqua" w:cs="Book Antiqua"/>
          <w:color w:val="000000"/>
        </w:rPr>
        <w:t xml:space="preserve">All authors have contributed to the manuscript and agree with the final version of the manuscript; Perales S, Torres C and Caba O contributed to conceptualization and design; Prados J, Martinez-Galan J, Luna C and Sanchez-Manas </w:t>
      </w:r>
      <w:r w:rsidRPr="000D0270">
        <w:rPr>
          <w:rFonts w:ascii="Book Antiqua" w:eastAsia="Book Antiqua" w:hAnsi="Book Antiqua" w:cs="Book Antiqua"/>
          <w:color w:val="000000"/>
        </w:rPr>
        <w:lastRenderedPageBreak/>
        <w:t>JM collected the data; All authors participated in drafting the article and revising it critically, editing, and finalization.</w:t>
      </w:r>
    </w:p>
    <w:p w14:paraId="2C6328E7" w14:textId="77777777" w:rsidR="00A77B3E" w:rsidRPr="000D0270" w:rsidRDefault="00A77B3E">
      <w:pPr>
        <w:spacing w:line="360" w:lineRule="auto"/>
        <w:jc w:val="both"/>
      </w:pPr>
    </w:p>
    <w:p w14:paraId="7324E395" w14:textId="21D75068" w:rsidR="00A77B3E" w:rsidRPr="000734EE" w:rsidRDefault="000D0270">
      <w:pPr>
        <w:spacing w:line="360" w:lineRule="auto"/>
        <w:jc w:val="both"/>
        <w:rPr>
          <w:lang w:eastAsia="zh-CN"/>
        </w:rPr>
      </w:pPr>
      <w:r w:rsidRPr="000D0270">
        <w:rPr>
          <w:rFonts w:ascii="Book Antiqua" w:eastAsia="Book Antiqua" w:hAnsi="Book Antiqua" w:cs="Book Antiqua"/>
          <w:b/>
          <w:bCs/>
          <w:color w:val="000000"/>
          <w:szCs w:val="22"/>
        </w:rPr>
        <w:t xml:space="preserve">Supported by </w:t>
      </w:r>
      <w:bookmarkStart w:id="9" w:name="OLE_LINK559"/>
      <w:bookmarkStart w:id="10" w:name="OLE_LINK560"/>
      <w:r w:rsidRPr="000D0270">
        <w:rPr>
          <w:rFonts w:ascii="Book Antiqua" w:eastAsia="Book Antiqua" w:hAnsi="Book Antiqua" w:cs="Book Antiqua"/>
          <w:color w:val="000000"/>
        </w:rPr>
        <w:t>Junta de Andalucia</w:t>
      </w:r>
      <w:bookmarkEnd w:id="9"/>
      <w:bookmarkEnd w:id="10"/>
      <w:r w:rsidRPr="000D0270">
        <w:rPr>
          <w:rFonts w:ascii="Book Antiqua" w:eastAsia="Book Antiqua" w:hAnsi="Book Antiqua" w:cs="Book Antiqua"/>
          <w:color w:val="000000"/>
        </w:rPr>
        <w:t xml:space="preserve">, No. </w:t>
      </w:r>
      <w:bookmarkStart w:id="11" w:name="OLE_LINK561"/>
      <w:bookmarkStart w:id="12" w:name="OLE_LINK562"/>
      <w:r w:rsidRPr="000D0270">
        <w:rPr>
          <w:rFonts w:ascii="Book Antiqua" w:eastAsia="Book Antiqua" w:hAnsi="Book Antiqua" w:cs="Book Antiqua"/>
          <w:color w:val="000000"/>
        </w:rPr>
        <w:t>PC-0498-2017</w:t>
      </w:r>
      <w:bookmarkEnd w:id="11"/>
      <w:bookmarkEnd w:id="12"/>
      <w:r w:rsidRPr="000D0270">
        <w:rPr>
          <w:rFonts w:ascii="Book Antiqua" w:eastAsia="Book Antiqua" w:hAnsi="Book Antiqua" w:cs="Book Antiqua"/>
          <w:color w:val="000000"/>
        </w:rPr>
        <w:t xml:space="preserve"> and No. PC-0549-2017</w:t>
      </w:r>
      <w:r w:rsidR="00705CB7">
        <w:rPr>
          <w:rFonts w:ascii="Book Antiqua" w:hAnsi="Book Antiqua" w:cs="Book Antiqua" w:hint="eastAsia"/>
          <w:color w:val="000000"/>
          <w:lang w:eastAsia="zh-CN"/>
        </w:rPr>
        <w:t>.</w:t>
      </w:r>
    </w:p>
    <w:p w14:paraId="693BB7C6" w14:textId="77777777" w:rsidR="00A77B3E" w:rsidRPr="000D0270" w:rsidRDefault="00A77B3E">
      <w:pPr>
        <w:spacing w:line="360" w:lineRule="auto"/>
        <w:jc w:val="both"/>
      </w:pPr>
    </w:p>
    <w:p w14:paraId="33060F75" w14:textId="58B82227" w:rsidR="00A77B3E" w:rsidRPr="000D0270" w:rsidRDefault="000D0270">
      <w:pPr>
        <w:spacing w:line="360" w:lineRule="auto"/>
        <w:jc w:val="both"/>
      </w:pPr>
      <w:r w:rsidRPr="000D0270">
        <w:rPr>
          <w:rFonts w:ascii="Book Antiqua" w:eastAsia="Book Antiqua" w:hAnsi="Book Antiqua" w:cs="Book Antiqua"/>
          <w:b/>
          <w:bCs/>
          <w:color w:val="000000"/>
        </w:rPr>
        <w:t xml:space="preserve">Corresponding author: Carolina Torres, PhD, </w:t>
      </w:r>
      <w:r w:rsidR="00FD035C">
        <w:rPr>
          <w:rFonts w:ascii="Book Antiqua" w:eastAsia="Book Antiqua" w:hAnsi="Book Antiqua" w:cs="Book Antiqua"/>
          <w:b/>
          <w:bCs/>
          <w:color w:val="000000"/>
        </w:rPr>
        <w:t>Assistant Professor</w:t>
      </w:r>
      <w:r w:rsidRPr="000D0270">
        <w:rPr>
          <w:rFonts w:ascii="Book Antiqua" w:eastAsia="Book Antiqua" w:hAnsi="Book Antiqua" w:cs="Book Antiqua"/>
          <w:b/>
          <w:bCs/>
          <w:color w:val="000000"/>
        </w:rPr>
        <w:t xml:space="preserve">, </w:t>
      </w:r>
      <w:r w:rsidRPr="000D0270">
        <w:rPr>
          <w:rFonts w:ascii="Book Antiqua" w:eastAsia="Book Antiqua" w:hAnsi="Book Antiqua" w:cs="Book Antiqua"/>
          <w:color w:val="000000"/>
        </w:rPr>
        <w:t xml:space="preserve">Department of Biochemistry and Molecular Biology III and Immunology, </w:t>
      </w:r>
      <w:r w:rsidR="00E077D5" w:rsidRPr="00E077D5">
        <w:rPr>
          <w:rFonts w:ascii="Book Antiqua" w:eastAsia="Book Antiqua" w:hAnsi="Book Antiqua" w:cs="Book Antiqua"/>
          <w:color w:val="000000"/>
        </w:rPr>
        <w:t>Faculty of Sciences</w:t>
      </w:r>
      <w:r w:rsidR="00E077D5">
        <w:rPr>
          <w:rFonts w:ascii="Book Antiqua" w:hAnsi="Book Antiqua" w:cs="Book Antiqua" w:hint="eastAsia"/>
          <w:color w:val="000000"/>
          <w:lang w:eastAsia="zh-CN"/>
        </w:rPr>
        <w:t>,</w:t>
      </w:r>
      <w:r w:rsidR="00E077D5" w:rsidRPr="00E077D5">
        <w:rPr>
          <w:rFonts w:ascii="Book Antiqua" w:eastAsia="Book Antiqua" w:hAnsi="Book Antiqua" w:cs="Book Antiqua"/>
          <w:color w:val="000000"/>
        </w:rPr>
        <w:t xml:space="preserve"> </w:t>
      </w:r>
      <w:r w:rsidRPr="000D0270">
        <w:rPr>
          <w:rFonts w:ascii="Book Antiqua" w:eastAsia="Book Antiqua" w:hAnsi="Book Antiqua" w:cs="Book Antiqua"/>
          <w:color w:val="000000"/>
        </w:rPr>
        <w:t>University of Granada, Avd. de la Investigación n 11, Torre C. Planta 11., Granada 18071, Spain. ctp@ugr.es</w:t>
      </w:r>
    </w:p>
    <w:p w14:paraId="0A8BBDE5" w14:textId="77777777" w:rsidR="00A77B3E" w:rsidRPr="000D0270" w:rsidRDefault="00A77B3E">
      <w:pPr>
        <w:spacing w:line="360" w:lineRule="auto"/>
        <w:jc w:val="both"/>
      </w:pPr>
    </w:p>
    <w:p w14:paraId="2E00AB1F" w14:textId="77777777" w:rsidR="00A77B3E" w:rsidRPr="000D0270" w:rsidRDefault="000D0270">
      <w:pPr>
        <w:spacing w:line="360" w:lineRule="auto"/>
        <w:jc w:val="both"/>
      </w:pPr>
      <w:r w:rsidRPr="000D0270">
        <w:rPr>
          <w:rFonts w:ascii="Book Antiqua" w:eastAsia="Book Antiqua" w:hAnsi="Book Antiqua" w:cs="Book Antiqua"/>
          <w:b/>
          <w:bCs/>
          <w:color w:val="000000"/>
        </w:rPr>
        <w:t xml:space="preserve">Received: </w:t>
      </w:r>
      <w:r w:rsidRPr="000D0270">
        <w:rPr>
          <w:rFonts w:ascii="Book Antiqua" w:eastAsia="Book Antiqua" w:hAnsi="Book Antiqua" w:cs="Book Antiqua"/>
          <w:color w:val="000000"/>
        </w:rPr>
        <w:t>February 21, 2021</w:t>
      </w:r>
    </w:p>
    <w:p w14:paraId="6AB18F30" w14:textId="77777777" w:rsidR="00A77B3E" w:rsidRPr="000D0270" w:rsidRDefault="000D0270">
      <w:pPr>
        <w:spacing w:line="360" w:lineRule="auto"/>
        <w:jc w:val="both"/>
      </w:pPr>
      <w:r w:rsidRPr="000D0270">
        <w:rPr>
          <w:rFonts w:ascii="Book Antiqua" w:eastAsia="Book Antiqua" w:hAnsi="Book Antiqua" w:cs="Book Antiqua"/>
          <w:b/>
          <w:bCs/>
          <w:color w:val="000000"/>
        </w:rPr>
        <w:t xml:space="preserve">Revised: </w:t>
      </w:r>
      <w:r w:rsidRPr="000D0270">
        <w:rPr>
          <w:rFonts w:ascii="Book Antiqua" w:eastAsia="Book Antiqua" w:hAnsi="Book Antiqua" w:cs="Book Antiqua"/>
          <w:color w:val="000000"/>
        </w:rPr>
        <w:t>May 18, 2021</w:t>
      </w:r>
    </w:p>
    <w:p w14:paraId="38CF16DB" w14:textId="4C738E25" w:rsidR="00A77B3E" w:rsidRPr="00FD3B78" w:rsidRDefault="000D0270">
      <w:pPr>
        <w:spacing w:line="360" w:lineRule="auto"/>
        <w:jc w:val="both"/>
      </w:pPr>
      <w:r w:rsidRPr="000D0270">
        <w:rPr>
          <w:rFonts w:ascii="Book Antiqua" w:eastAsia="Book Antiqua" w:hAnsi="Book Antiqua" w:cs="Book Antiqua"/>
          <w:b/>
          <w:bCs/>
          <w:color w:val="000000"/>
        </w:rPr>
        <w:t xml:space="preserve">Accepted: </w:t>
      </w:r>
      <w:r w:rsidR="00FD3B78" w:rsidRPr="00FD3B78">
        <w:rPr>
          <w:rFonts w:ascii="Book Antiqua" w:eastAsia="Book Antiqua" w:hAnsi="Book Antiqua" w:cs="Book Antiqua"/>
          <w:color w:val="000000"/>
        </w:rPr>
        <w:t>August 27, 2021</w:t>
      </w:r>
    </w:p>
    <w:p w14:paraId="7BAC910B" w14:textId="77777777" w:rsidR="00A77B3E" w:rsidRPr="000D0270" w:rsidRDefault="000D0270">
      <w:pPr>
        <w:spacing w:line="360" w:lineRule="auto"/>
        <w:jc w:val="both"/>
      </w:pPr>
      <w:r w:rsidRPr="000D0270">
        <w:rPr>
          <w:rFonts w:ascii="Book Antiqua" w:eastAsia="Book Antiqua" w:hAnsi="Book Antiqua" w:cs="Book Antiqua"/>
          <w:b/>
          <w:bCs/>
          <w:color w:val="000000"/>
        </w:rPr>
        <w:t xml:space="preserve">Published online: </w:t>
      </w:r>
    </w:p>
    <w:p w14:paraId="264549C2" w14:textId="77777777" w:rsidR="00A77B3E" w:rsidRPr="000D0270" w:rsidRDefault="00A77B3E">
      <w:pPr>
        <w:spacing w:line="360" w:lineRule="auto"/>
        <w:jc w:val="both"/>
        <w:sectPr w:rsidR="00A77B3E" w:rsidRPr="000D0270">
          <w:footerReference w:type="default" r:id="rId8"/>
          <w:pgSz w:w="12240" w:h="15840"/>
          <w:pgMar w:top="1440" w:right="1440" w:bottom="1440" w:left="1440" w:header="720" w:footer="720" w:gutter="0"/>
          <w:cols w:space="720"/>
          <w:docGrid w:linePitch="360"/>
        </w:sectPr>
      </w:pPr>
    </w:p>
    <w:p w14:paraId="4B2B6D92" w14:textId="77777777" w:rsidR="00A77B3E" w:rsidRPr="000D0270" w:rsidRDefault="000D0270">
      <w:pPr>
        <w:spacing w:line="360" w:lineRule="auto"/>
        <w:jc w:val="both"/>
      </w:pPr>
      <w:r w:rsidRPr="000D0270">
        <w:rPr>
          <w:rFonts w:ascii="Book Antiqua" w:eastAsia="Book Antiqua" w:hAnsi="Book Antiqua" w:cs="Book Antiqua"/>
          <w:b/>
          <w:color w:val="000000"/>
        </w:rPr>
        <w:lastRenderedPageBreak/>
        <w:t>Abstract</w:t>
      </w:r>
    </w:p>
    <w:p w14:paraId="5C174890" w14:textId="77777777" w:rsidR="00A77B3E" w:rsidRPr="000D0270" w:rsidRDefault="000D0270">
      <w:pPr>
        <w:spacing w:line="360" w:lineRule="auto"/>
        <w:jc w:val="both"/>
      </w:pPr>
      <w:r w:rsidRPr="000D0270">
        <w:rPr>
          <w:rFonts w:ascii="Book Antiqua" w:eastAsia="Book Antiqua" w:hAnsi="Book Antiqua" w:cs="Book Antiqua"/>
          <w:color w:val="000000"/>
        </w:rPr>
        <w:t>Pancreatic cancer (PC) continues to pose a major clinical challenge. There has been little improvement in patient survival over the past few decades, and it is projected to become the second leading cause of cancer mortality by 2030. The dismal 5-year survival rate of less than 10% after the diagnosis is attributable to the lack of early symptoms, the absence of specific biomarkers for an early diagnosis, and the inadequacy of available chemotherapies. Most patients are diagnosed when the disease has already metastasized and cannot be treated. Cancer interception is vital, actively intervening in the malignization process before the development of a full-blown advanced tumor. An early diagnosis of PC has a dramatic impact on the survival of patients, and improved techniques are urgently needed to detect and evaluate this disease at an early stage. It is difficult to obtain tissue biopsies from the pancreas due to its anatomical position; however, liquid biopsies are readily available and can provide useful information for the diagnosis, prognosis, stratification, and follow-up of patients with PC and for the design of individually tailored treatments. The aim of this review was to provide an update of the latest advances in knowledge on the application of carbohydrates, proteins, cell-free nucleic acids, circulating tumor cells, metabolome compounds, exosomes, and platelets in blood as potential biomarkers for PC, focusing on their clinical relevance and potential for improving patient outcomes.</w:t>
      </w:r>
    </w:p>
    <w:p w14:paraId="0447A3F1" w14:textId="77777777" w:rsidR="00A77B3E" w:rsidRPr="000D0270" w:rsidRDefault="00A77B3E">
      <w:pPr>
        <w:spacing w:line="360" w:lineRule="auto"/>
        <w:jc w:val="both"/>
      </w:pPr>
    </w:p>
    <w:p w14:paraId="4B69100B" w14:textId="77777777" w:rsidR="00A77B3E" w:rsidRPr="000D0270" w:rsidRDefault="000D0270">
      <w:pPr>
        <w:spacing w:line="360" w:lineRule="auto"/>
        <w:jc w:val="both"/>
      </w:pPr>
      <w:r w:rsidRPr="000D0270">
        <w:rPr>
          <w:rFonts w:ascii="Book Antiqua" w:eastAsia="Book Antiqua" w:hAnsi="Book Antiqua" w:cs="Book Antiqua"/>
          <w:b/>
          <w:bCs/>
          <w:color w:val="000000"/>
        </w:rPr>
        <w:t xml:space="preserve">Key Words: </w:t>
      </w:r>
      <w:r w:rsidRPr="000D0270">
        <w:rPr>
          <w:rFonts w:ascii="Book Antiqua" w:eastAsia="Book Antiqua" w:hAnsi="Book Antiqua" w:cs="Book Antiqua"/>
          <w:color w:val="000000"/>
        </w:rPr>
        <w:t>Pancreatic cancer; Biomarkers; Liquid biopsy; Clinical management; Cancer interception; Cancer monitoring</w:t>
      </w:r>
    </w:p>
    <w:p w14:paraId="18995861" w14:textId="77777777" w:rsidR="00A77B3E" w:rsidRPr="000D0270" w:rsidRDefault="00A77B3E">
      <w:pPr>
        <w:spacing w:line="360" w:lineRule="auto"/>
        <w:jc w:val="both"/>
      </w:pPr>
    </w:p>
    <w:p w14:paraId="4DE047AC" w14:textId="4E43659B" w:rsidR="00A77B3E" w:rsidRPr="000D0270" w:rsidRDefault="000D0270">
      <w:pPr>
        <w:spacing w:line="360" w:lineRule="auto"/>
        <w:jc w:val="both"/>
      </w:pPr>
      <w:bookmarkStart w:id="13" w:name="OLE_LINK12"/>
      <w:bookmarkStart w:id="14" w:name="OLE_LINK13"/>
      <w:proofErr w:type="gramStart"/>
      <w:r w:rsidRPr="000D0270">
        <w:rPr>
          <w:rFonts w:ascii="Book Antiqua" w:eastAsia="Book Antiqua" w:hAnsi="Book Antiqua" w:cs="Book Antiqua"/>
          <w:color w:val="000000"/>
        </w:rPr>
        <w:t>Perales S, Torres C, Jimenez-Luna C, Prados J, Mart</w:t>
      </w:r>
      <w:r w:rsidR="006219E4">
        <w:rPr>
          <w:rFonts w:ascii="Book Antiqua" w:hAnsi="Book Antiqua" w:cs="Book Antiqua" w:hint="eastAsia"/>
          <w:color w:val="000000"/>
          <w:lang w:eastAsia="zh-CN"/>
        </w:rPr>
        <w:t>i</w:t>
      </w:r>
      <w:r w:rsidRPr="000D0270">
        <w:rPr>
          <w:rFonts w:ascii="Book Antiqua" w:eastAsia="Book Antiqua" w:hAnsi="Book Antiqua" w:cs="Book Antiqua"/>
          <w:color w:val="000000"/>
        </w:rPr>
        <w:t>nez-Gal</w:t>
      </w:r>
      <w:r w:rsidR="006219E4">
        <w:rPr>
          <w:rFonts w:ascii="Book Antiqua" w:hAnsi="Book Antiqua" w:cs="Book Antiqua" w:hint="eastAsia"/>
          <w:color w:val="000000"/>
          <w:lang w:eastAsia="zh-CN"/>
        </w:rPr>
        <w:t>a</w:t>
      </w:r>
      <w:r w:rsidRPr="000D0270">
        <w:rPr>
          <w:rFonts w:ascii="Book Antiqua" w:eastAsia="Book Antiqua" w:hAnsi="Book Antiqua" w:cs="Book Antiqua"/>
          <w:color w:val="000000"/>
        </w:rPr>
        <w:t>n J, Sanchez-Manas JM, Caba O. Liquid biopsy approach to pancreatic cancer.</w:t>
      </w:r>
      <w:proofErr w:type="gramEnd"/>
      <w:r w:rsidRPr="000D0270">
        <w:rPr>
          <w:rFonts w:ascii="Book Antiqua" w:eastAsia="Book Antiqua" w:hAnsi="Book Antiqua" w:cs="Book Antiqua"/>
          <w:color w:val="000000"/>
        </w:rPr>
        <w:t xml:space="preserve"> </w:t>
      </w:r>
      <w:r w:rsidRPr="000D0270">
        <w:rPr>
          <w:rFonts w:ascii="Book Antiqua" w:eastAsia="Book Antiqua" w:hAnsi="Book Antiqua" w:cs="Book Antiqua"/>
          <w:i/>
          <w:iCs/>
          <w:color w:val="000000"/>
        </w:rPr>
        <w:t>World J Gastrointest Oncol</w:t>
      </w:r>
      <w:r w:rsidRPr="000D0270">
        <w:rPr>
          <w:rFonts w:ascii="Book Antiqua" w:eastAsia="Book Antiqua" w:hAnsi="Book Antiqua" w:cs="Book Antiqua"/>
          <w:color w:val="000000"/>
        </w:rPr>
        <w:t xml:space="preserve"> 2021; In press</w:t>
      </w:r>
    </w:p>
    <w:bookmarkEnd w:id="13"/>
    <w:bookmarkEnd w:id="14"/>
    <w:p w14:paraId="302A616F" w14:textId="77777777" w:rsidR="00A77B3E" w:rsidRPr="000D0270" w:rsidRDefault="00A77B3E">
      <w:pPr>
        <w:spacing w:line="360" w:lineRule="auto"/>
        <w:jc w:val="both"/>
      </w:pPr>
    </w:p>
    <w:p w14:paraId="64E8B1E5" w14:textId="77777777" w:rsidR="00A77B3E" w:rsidRPr="000D0270" w:rsidRDefault="000D0270">
      <w:pPr>
        <w:spacing w:line="360" w:lineRule="auto"/>
        <w:jc w:val="both"/>
      </w:pPr>
      <w:r w:rsidRPr="000D0270">
        <w:rPr>
          <w:rFonts w:ascii="Book Antiqua" w:eastAsia="Book Antiqua" w:hAnsi="Book Antiqua" w:cs="Book Antiqua"/>
          <w:b/>
          <w:bCs/>
          <w:color w:val="000000"/>
        </w:rPr>
        <w:t xml:space="preserve">Core Tip: </w:t>
      </w:r>
      <w:r w:rsidRPr="000D0270">
        <w:rPr>
          <w:rFonts w:ascii="Book Antiqua" w:eastAsia="Book Antiqua" w:hAnsi="Book Antiqua" w:cs="Book Antiqua"/>
          <w:color w:val="000000"/>
        </w:rPr>
        <w:t xml:space="preserve">Pancreatic cancer (PC) is still an especially lethal malignancy, with a 5-year survival rate below 10%. Liquid biopsies are a readily-available source of biomarkers to </w:t>
      </w:r>
      <w:r w:rsidRPr="000D0270">
        <w:rPr>
          <w:rFonts w:ascii="Book Antiqua" w:eastAsia="Book Antiqua" w:hAnsi="Book Antiqua" w:cs="Book Antiqua"/>
          <w:color w:val="000000"/>
        </w:rPr>
        <w:lastRenderedPageBreak/>
        <w:t>determine the situation of patients. This review summarizes the most recent published findings on the diagnostic, prognostic, and predictive potential for PC of biomarkers identified in liquid biopsies, discussing the strengths, limitations, and drawbacks of their clinical application. There remains a need to validate and verify the clinical value of liquid biopsies for PC in large-scale human trials using appropriate controls.</w:t>
      </w:r>
    </w:p>
    <w:p w14:paraId="10E9D176" w14:textId="245BA3CE" w:rsidR="00A77B3E" w:rsidRPr="000D0270" w:rsidRDefault="00170E9B">
      <w:pPr>
        <w:spacing w:line="360" w:lineRule="auto"/>
        <w:jc w:val="both"/>
      </w:pPr>
      <w:r>
        <w:br w:type="page"/>
      </w:r>
      <w:r w:rsidR="000D0270" w:rsidRPr="000D0270">
        <w:rPr>
          <w:rFonts w:ascii="Book Antiqua" w:eastAsia="Book Antiqua" w:hAnsi="Book Antiqua" w:cs="Book Antiqua"/>
          <w:b/>
          <w:caps/>
          <w:color w:val="000000"/>
          <w:u w:val="single"/>
        </w:rPr>
        <w:lastRenderedPageBreak/>
        <w:t>INTRODUCTION</w:t>
      </w:r>
    </w:p>
    <w:p w14:paraId="751545C0" w14:textId="77777777" w:rsidR="00A77B3E" w:rsidRPr="000D0270" w:rsidRDefault="000D0270">
      <w:pPr>
        <w:spacing w:line="360" w:lineRule="auto"/>
        <w:jc w:val="both"/>
      </w:pPr>
      <w:r w:rsidRPr="000D0270">
        <w:rPr>
          <w:rFonts w:ascii="Book Antiqua" w:eastAsia="Book Antiqua" w:hAnsi="Book Antiqua" w:cs="Book Antiqua"/>
          <w:color w:val="000000"/>
        </w:rPr>
        <w:t>Despite recent advances in understanding the molecular events underlying pancreatic cancer (PC), it remains one of the deadliest malignancies</w:t>
      </w:r>
      <w:r w:rsidRPr="000D0270">
        <w:rPr>
          <w:rFonts w:ascii="Book Antiqua" w:eastAsia="Book Antiqua" w:hAnsi="Book Antiqua" w:cs="Book Antiqua"/>
          <w:color w:val="000000"/>
          <w:szCs w:val="30"/>
          <w:vertAlign w:val="superscript"/>
        </w:rPr>
        <w:t>[1]</w:t>
      </w:r>
      <w:r w:rsidRPr="000D0270">
        <w:rPr>
          <w:rFonts w:ascii="Book Antiqua" w:eastAsia="Book Antiqua" w:hAnsi="Book Antiqua" w:cs="Book Antiqua"/>
          <w:color w:val="000000"/>
        </w:rPr>
        <w:t>. In the absence of novel diagnostic methods and/or treatments, PC is expected to become the second leading cause of cancer-related deaths by 2030</w:t>
      </w:r>
      <w:r w:rsidRPr="000D0270">
        <w:rPr>
          <w:rFonts w:ascii="Book Antiqua" w:eastAsia="Book Antiqua" w:hAnsi="Book Antiqua" w:cs="Book Antiqua"/>
          <w:color w:val="000000"/>
          <w:szCs w:val="30"/>
          <w:vertAlign w:val="superscript"/>
        </w:rPr>
        <w:t>[2]</w:t>
      </w:r>
      <w:r w:rsidRPr="000D0270">
        <w:rPr>
          <w:rFonts w:ascii="Book Antiqua" w:eastAsia="Book Antiqua" w:hAnsi="Book Antiqua" w:cs="Book Antiqua"/>
          <w:color w:val="000000"/>
        </w:rPr>
        <w:t>. Complete surgical resection is a potentially curative treatment, but 80%-85% of patients present with non-resectable disease at their diagnosis due to local invasion or distant metastasis</w:t>
      </w:r>
      <w:r w:rsidRPr="000D0270">
        <w:rPr>
          <w:rFonts w:ascii="Book Antiqua" w:eastAsia="Book Antiqua" w:hAnsi="Book Antiqua" w:cs="Book Antiqua"/>
          <w:color w:val="000000"/>
          <w:szCs w:val="30"/>
          <w:vertAlign w:val="superscript"/>
        </w:rPr>
        <w:t>[</w:t>
      </w:r>
      <w:r w:rsidRPr="000D0270">
        <w:rPr>
          <w:rFonts w:ascii="Book Antiqua" w:eastAsia="Book Antiqua" w:hAnsi="Book Antiqua" w:cs="Book Antiqua"/>
          <w:color w:val="000000"/>
          <w:szCs w:val="20"/>
          <w:vertAlign w:val="superscript"/>
        </w:rPr>
        <w:t>[3]</w:t>
      </w:r>
      <w:r w:rsidRPr="000D0270">
        <w:rPr>
          <w:rFonts w:ascii="Book Antiqua" w:eastAsia="Book Antiqua" w:hAnsi="Book Antiqua" w:cs="Book Antiqua"/>
          <w:color w:val="000000"/>
        </w:rPr>
        <w:t>. An early diagnosis is crucial but is highly challenging due to the lack of specific symptoms during initial stages of the disease. The etiology of PC is not well understood, and new prospective studies are needed to fully elucidate related factors</w:t>
      </w:r>
      <w:r w:rsidRPr="000D0270">
        <w:rPr>
          <w:rFonts w:ascii="Book Antiqua" w:eastAsia="Book Antiqua" w:hAnsi="Book Antiqua" w:cs="Book Antiqua"/>
          <w:color w:val="000000"/>
          <w:szCs w:val="30"/>
          <w:vertAlign w:val="superscript"/>
        </w:rPr>
        <w:t>[4]</w:t>
      </w:r>
      <w:r w:rsidRPr="000D0270">
        <w:rPr>
          <w:rFonts w:ascii="Book Antiqua" w:eastAsia="Book Antiqua" w:hAnsi="Book Antiqua" w:cs="Book Antiqua"/>
          <w:color w:val="000000"/>
        </w:rPr>
        <w:t>. The development of diagnostic, prognostic, and predictive biomarkers is urgently needed to improve the clinical management of PC</w:t>
      </w:r>
      <w:r w:rsidRPr="000D0270">
        <w:rPr>
          <w:rFonts w:ascii="Book Antiqua" w:eastAsia="Book Antiqua" w:hAnsi="Book Antiqua" w:cs="Book Antiqua"/>
          <w:color w:val="000000"/>
          <w:szCs w:val="30"/>
          <w:vertAlign w:val="superscript"/>
        </w:rPr>
        <w:t>[5]</w:t>
      </w:r>
      <w:r w:rsidRPr="000D0270">
        <w:rPr>
          <w:rFonts w:ascii="Book Antiqua" w:eastAsia="Book Antiqua" w:hAnsi="Book Antiqua" w:cs="Book Antiqua"/>
          <w:color w:val="000000"/>
        </w:rPr>
        <w:t xml:space="preserve">. </w:t>
      </w:r>
    </w:p>
    <w:p w14:paraId="4C21C532"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An ideal tumor biomarker is both specific, </w:t>
      </w:r>
      <w:r w:rsidRPr="000D0270">
        <w:rPr>
          <w:rFonts w:ascii="Book Antiqua" w:eastAsia="Book Antiqua" w:hAnsi="Book Antiqua" w:cs="Book Antiqua"/>
          <w:i/>
          <w:iCs/>
          <w:color w:val="000000"/>
        </w:rPr>
        <w:t>i.e.</w:t>
      </w:r>
      <w:r w:rsidRPr="000D0270">
        <w:rPr>
          <w:rFonts w:ascii="Book Antiqua" w:eastAsia="Book Antiqua" w:hAnsi="Book Antiqua" w:cs="Book Antiqua"/>
          <w:color w:val="000000"/>
        </w:rPr>
        <w:t>, exclusive to the disease in question, and sensitive, detecting early cancer development and identifying all cases. It should have positive predictive value, enabling detection in the general population during very early stages, and a long lead time, sufficient to allow modification of the natural course of the disease. In addition, it should correlate with tumor stage and allow the monitoring of biomarker levels to detect early relapse. Finally, the biomarker should be easy to collect and involve a simple and economically feasible test</w:t>
      </w:r>
      <w:r w:rsidRPr="000D0270">
        <w:rPr>
          <w:rFonts w:ascii="Book Antiqua" w:eastAsia="Book Antiqua" w:hAnsi="Book Antiqua" w:cs="Book Antiqua"/>
          <w:color w:val="000000"/>
          <w:szCs w:val="30"/>
          <w:vertAlign w:val="superscript"/>
        </w:rPr>
        <w:t>[6]</w:t>
      </w:r>
      <w:r w:rsidRPr="000D0270">
        <w:rPr>
          <w:rFonts w:ascii="Book Antiqua" w:eastAsia="Book Antiqua" w:hAnsi="Book Antiqua" w:cs="Book Antiqua"/>
          <w:color w:val="000000"/>
        </w:rPr>
        <w:t>. Ideally, a diagnostic biomarker allows PC to be detected at an early stage, a prognostic biomarker provides information on the disease in untreated individuals, and a predictive biomarker yields information for personalizing treatment to obtain the best therapeutic response and deliver optimal patient care</w:t>
      </w:r>
      <w:r w:rsidRPr="000D0270">
        <w:rPr>
          <w:rFonts w:ascii="Book Antiqua" w:eastAsia="Book Antiqua" w:hAnsi="Book Antiqua" w:cs="Book Antiqua"/>
          <w:color w:val="000000"/>
          <w:szCs w:val="30"/>
          <w:vertAlign w:val="superscript"/>
        </w:rPr>
        <w:t>[7]</w:t>
      </w:r>
      <w:r w:rsidRPr="000D0270">
        <w:rPr>
          <w:rFonts w:ascii="Book Antiqua" w:eastAsia="Book Antiqua" w:hAnsi="Book Antiqua" w:cs="Book Antiqua"/>
          <w:color w:val="000000"/>
        </w:rPr>
        <w:t xml:space="preserve">. </w:t>
      </w:r>
    </w:p>
    <w:p w14:paraId="4696DF1D" w14:textId="77777777" w:rsidR="00A77B3E" w:rsidRPr="000D0270" w:rsidRDefault="000D0270" w:rsidP="00E22F1B">
      <w:pPr>
        <w:spacing w:line="360" w:lineRule="auto"/>
        <w:ind w:firstLineChars="200" w:firstLine="480"/>
        <w:jc w:val="both"/>
      </w:pPr>
      <w:r w:rsidRPr="000D0270">
        <w:rPr>
          <w:rFonts w:ascii="Book Antiqua" w:eastAsia="Book Antiqua" w:hAnsi="Book Antiqua" w:cs="Book Antiqua"/>
          <w:color w:val="000000"/>
        </w:rPr>
        <w:t>Liquid biopsy is a promising non-invasive matrix that has proven useful for the early diagnosis of various types of cancer. It offers a novel tool for monitoring tumor stage and the response to treatment throughout disease progression</w:t>
      </w:r>
      <w:r w:rsidRPr="000D0270">
        <w:rPr>
          <w:rFonts w:ascii="Book Antiqua" w:eastAsia="Book Antiqua" w:hAnsi="Book Antiqua" w:cs="Book Antiqua"/>
          <w:color w:val="000000"/>
          <w:szCs w:val="30"/>
          <w:vertAlign w:val="superscript"/>
        </w:rPr>
        <w:t>[8]</w:t>
      </w:r>
      <w:r w:rsidRPr="000D0270">
        <w:rPr>
          <w:rFonts w:ascii="Book Antiqua" w:eastAsia="Book Antiqua" w:hAnsi="Book Antiqua" w:cs="Book Antiqua"/>
          <w:color w:val="000000"/>
        </w:rPr>
        <w:t>. However, unlike in some other cancers, the clinical applicability and reliability of liquid biopsy results have yet to be established in PC</w:t>
      </w:r>
      <w:r w:rsidRPr="000D0270">
        <w:rPr>
          <w:rFonts w:ascii="Book Antiqua" w:eastAsia="Book Antiqua" w:hAnsi="Book Antiqua" w:cs="Book Antiqua"/>
          <w:color w:val="000000"/>
          <w:szCs w:val="30"/>
          <w:vertAlign w:val="superscript"/>
        </w:rPr>
        <w:t>[9]</w:t>
      </w:r>
      <w:r w:rsidRPr="000D0270">
        <w:rPr>
          <w:rFonts w:ascii="Book Antiqua" w:eastAsia="Book Antiqua" w:hAnsi="Book Antiqua" w:cs="Book Antiqua"/>
          <w:color w:val="000000"/>
        </w:rPr>
        <w:t xml:space="preserve">. The aim of this review was to provide an update on </w:t>
      </w:r>
      <w:r w:rsidRPr="000D0270">
        <w:rPr>
          <w:rFonts w:ascii="Book Antiqua" w:eastAsia="Book Antiqua" w:hAnsi="Book Antiqua" w:cs="Book Antiqua"/>
          <w:color w:val="000000"/>
        </w:rPr>
        <w:lastRenderedPageBreak/>
        <w:t>recent advances in the development of liquid biopsy biomarkers for PC and evaluate their potential clinical usefulness (Figure 1).</w:t>
      </w:r>
    </w:p>
    <w:p w14:paraId="24FA2E1C" w14:textId="77777777" w:rsidR="00A77B3E" w:rsidRPr="000D0270" w:rsidRDefault="00A77B3E">
      <w:pPr>
        <w:spacing w:line="360" w:lineRule="auto"/>
        <w:jc w:val="both"/>
      </w:pPr>
    </w:p>
    <w:p w14:paraId="2CC7A218" w14:textId="77777777" w:rsidR="00A77B3E" w:rsidRPr="000D0270" w:rsidRDefault="000D0270">
      <w:pPr>
        <w:spacing w:line="360" w:lineRule="auto"/>
        <w:jc w:val="both"/>
      </w:pPr>
      <w:r w:rsidRPr="000D0270">
        <w:rPr>
          <w:rFonts w:ascii="Book Antiqua" w:eastAsia="Book Antiqua" w:hAnsi="Book Antiqua" w:cs="Book Antiqua"/>
          <w:b/>
          <w:bCs/>
          <w:caps/>
          <w:color w:val="000000"/>
          <w:u w:val="single"/>
        </w:rPr>
        <w:t>Carbohydrate antigen 19-9, other carbohydrate markers, and carcinoembryonic antigen</w:t>
      </w:r>
    </w:p>
    <w:p w14:paraId="01A235DC" w14:textId="77777777" w:rsidR="00A77B3E" w:rsidRPr="000D0270" w:rsidRDefault="000D0270">
      <w:pPr>
        <w:spacing w:line="360" w:lineRule="auto"/>
        <w:jc w:val="both"/>
      </w:pPr>
      <w:r w:rsidRPr="000D0270">
        <w:rPr>
          <w:rFonts w:ascii="Book Antiqua" w:eastAsia="Book Antiqua" w:hAnsi="Book Antiqua" w:cs="Book Antiqua"/>
          <w:color w:val="000000"/>
        </w:rPr>
        <w:t>Carbohydrate antigen (CA) 19-9, an epitope of sialylated Lewis antigen, appears elevated in PC</w:t>
      </w:r>
      <w:r w:rsidRPr="000D0270">
        <w:rPr>
          <w:rFonts w:ascii="Book Antiqua" w:eastAsia="Book Antiqua" w:hAnsi="Book Antiqua" w:cs="Book Antiqua"/>
          <w:color w:val="000000"/>
          <w:szCs w:val="30"/>
          <w:vertAlign w:val="superscript"/>
        </w:rPr>
        <w:t>[10]</w:t>
      </w:r>
      <w:r w:rsidRPr="000D0270">
        <w:rPr>
          <w:rFonts w:ascii="Book Antiqua" w:eastAsia="Book Antiqua" w:hAnsi="Book Antiqua" w:cs="Book Antiqua"/>
          <w:color w:val="000000"/>
        </w:rPr>
        <w:t>, and there have been numerous studies on its usefulness for screening, diagnostic, prognostic, and predictive purposes and for assessing resectability</w:t>
      </w:r>
      <w:r w:rsidRPr="000D0270">
        <w:rPr>
          <w:rFonts w:ascii="Book Antiqua" w:eastAsia="Book Antiqua" w:hAnsi="Book Antiqua" w:cs="Book Antiqua"/>
          <w:color w:val="000000"/>
          <w:szCs w:val="30"/>
          <w:vertAlign w:val="superscript"/>
        </w:rPr>
        <w:t>[11]</w:t>
      </w:r>
      <w:r w:rsidRPr="000D0270">
        <w:rPr>
          <w:rFonts w:ascii="Book Antiqua" w:eastAsia="Book Antiqua" w:hAnsi="Book Antiqua" w:cs="Book Antiqua"/>
          <w:color w:val="000000"/>
        </w:rPr>
        <w:t>. It has been documented as an early detector of PC</w:t>
      </w:r>
      <w:r w:rsidRPr="000D0270">
        <w:rPr>
          <w:rFonts w:ascii="Book Antiqua" w:eastAsia="Book Antiqua" w:hAnsi="Book Antiqua" w:cs="Book Antiqua"/>
          <w:color w:val="000000"/>
          <w:szCs w:val="30"/>
          <w:vertAlign w:val="superscript"/>
        </w:rPr>
        <w:t>[12]</w:t>
      </w:r>
      <w:r w:rsidRPr="000D0270">
        <w:rPr>
          <w:rFonts w:ascii="Book Antiqua" w:eastAsia="Book Antiqua" w:hAnsi="Book Antiqua" w:cs="Book Antiqua"/>
          <w:color w:val="000000"/>
        </w:rPr>
        <w:t>, and it is the only biomarker approved for monitoring its progression and the therapeutic response</w:t>
      </w:r>
      <w:r w:rsidRPr="000D0270">
        <w:rPr>
          <w:rFonts w:ascii="Book Antiqua" w:eastAsia="Book Antiqua" w:hAnsi="Book Antiqua" w:cs="Book Antiqua"/>
          <w:color w:val="000000"/>
          <w:szCs w:val="30"/>
          <w:vertAlign w:val="superscript"/>
        </w:rPr>
        <w:t>[13]</w:t>
      </w:r>
      <w:r w:rsidRPr="000D0270">
        <w:rPr>
          <w:rFonts w:ascii="Book Antiqua" w:eastAsia="Book Antiqua" w:hAnsi="Book Antiqua" w:cs="Book Antiqua"/>
          <w:color w:val="000000"/>
        </w:rPr>
        <w:t>. However, some shortcomings have been reported, including poor sensitivity (69%-98%) and specificity (46%-98%) for PC diagnosis</w:t>
      </w:r>
      <w:r w:rsidRPr="000D0270">
        <w:rPr>
          <w:rFonts w:ascii="Book Antiqua" w:eastAsia="Book Antiqua" w:hAnsi="Book Antiqua" w:cs="Book Antiqua"/>
          <w:color w:val="000000"/>
          <w:szCs w:val="30"/>
          <w:vertAlign w:val="superscript"/>
        </w:rPr>
        <w:t>[14]</w:t>
      </w:r>
      <w:r w:rsidRPr="000D0270">
        <w:rPr>
          <w:rFonts w:ascii="Book Antiqua" w:eastAsia="Book Antiqua" w:hAnsi="Book Antiqua" w:cs="Book Antiqua"/>
          <w:color w:val="000000"/>
        </w:rPr>
        <w:t>. Furthermore, it is not tumor-specific, given that elevated concentrations of CA 19-9 have also been observed in other gastrointestinal malignancies (</w:t>
      </w:r>
      <w:r w:rsidRPr="000D0270">
        <w:rPr>
          <w:rFonts w:ascii="Book Antiqua" w:eastAsia="Book Antiqua" w:hAnsi="Book Antiqua" w:cs="Book Antiqua"/>
          <w:i/>
          <w:iCs/>
          <w:color w:val="000000"/>
        </w:rPr>
        <w:t>e.g.</w:t>
      </w:r>
      <w:r w:rsidRPr="000D0270">
        <w:rPr>
          <w:rFonts w:ascii="Book Antiqua" w:eastAsia="Book Antiqua" w:hAnsi="Book Antiqua" w:cs="Book Antiqua"/>
          <w:color w:val="000000"/>
        </w:rPr>
        <w:t>, colorectal cancer and gastric cancer) and benign diseases (</w:t>
      </w:r>
      <w:r w:rsidRPr="000D0270">
        <w:rPr>
          <w:rFonts w:ascii="Book Antiqua" w:eastAsia="Book Antiqua" w:hAnsi="Book Antiqua" w:cs="Book Antiqua"/>
          <w:i/>
          <w:iCs/>
          <w:color w:val="000000"/>
        </w:rPr>
        <w:t>e.g.</w:t>
      </w:r>
      <w:r w:rsidRPr="000D0270">
        <w:rPr>
          <w:rFonts w:ascii="Book Antiqua" w:eastAsia="Book Antiqua" w:hAnsi="Book Antiqua" w:cs="Book Antiqua"/>
          <w:color w:val="000000"/>
        </w:rPr>
        <w:t>, chronic pancreatitis (CP) and acute cholangitis)</w:t>
      </w:r>
      <w:r w:rsidRPr="000D0270">
        <w:rPr>
          <w:rFonts w:ascii="Book Antiqua" w:eastAsia="Book Antiqua" w:hAnsi="Book Antiqua" w:cs="Book Antiqua"/>
          <w:color w:val="000000"/>
          <w:szCs w:val="30"/>
          <w:vertAlign w:val="superscript"/>
        </w:rPr>
        <w:t>[15]</w:t>
      </w:r>
      <w:r w:rsidRPr="000D0270">
        <w:rPr>
          <w:rFonts w:ascii="Book Antiqua" w:eastAsia="Book Antiqua" w:hAnsi="Book Antiqua" w:cs="Book Antiqua"/>
          <w:color w:val="000000"/>
        </w:rPr>
        <w:t>. Finally, CA 19-9 is not expressed by around 10% of Caucasian individuals, even those with large PC tumors, because of their possession of the Lewis a-/b- genotype</w:t>
      </w:r>
      <w:r w:rsidRPr="000D0270">
        <w:rPr>
          <w:rFonts w:ascii="Book Antiqua" w:eastAsia="Book Antiqua" w:hAnsi="Book Antiqua" w:cs="Book Antiqua"/>
          <w:color w:val="000000"/>
          <w:szCs w:val="30"/>
          <w:vertAlign w:val="superscript"/>
        </w:rPr>
        <w:t>[16]</w:t>
      </w:r>
      <w:r w:rsidRPr="000D0270">
        <w:rPr>
          <w:rFonts w:ascii="Book Antiqua" w:eastAsia="Book Antiqua" w:hAnsi="Book Antiqua" w:cs="Book Antiqua"/>
          <w:color w:val="000000"/>
        </w:rPr>
        <w:t>.</w:t>
      </w:r>
    </w:p>
    <w:p w14:paraId="46F8E2CF"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Other carbohydrate markers that have been related to PC include CA 50, CA 72-4, CA 125, and CA 242. However, these biomarkers have been little used in the clinical management of PC due to their low sensitivity and specificity. CA 242 contains a different sialylated carbohydrate type I chain to that in CA 19-9 and was found to offer lower sensitivity but higher specificity for PC</w:t>
      </w:r>
      <w:r w:rsidRPr="000D0270">
        <w:rPr>
          <w:rFonts w:ascii="Book Antiqua" w:eastAsia="Book Antiqua" w:hAnsi="Book Antiqua" w:cs="Book Antiqua"/>
          <w:color w:val="000000"/>
          <w:szCs w:val="30"/>
          <w:vertAlign w:val="superscript"/>
        </w:rPr>
        <w:t>[17]</w:t>
      </w:r>
      <w:r w:rsidRPr="000D0270">
        <w:rPr>
          <w:rFonts w:ascii="Book Antiqua" w:eastAsia="Book Antiqua" w:hAnsi="Book Antiqua" w:cs="Book Antiqua"/>
          <w:color w:val="000000"/>
        </w:rPr>
        <w:t>; however, elevated concentrations of CA 242 are found in other types of cancer (</w:t>
      </w:r>
      <w:r w:rsidRPr="000D0270">
        <w:rPr>
          <w:rFonts w:ascii="Book Antiqua" w:eastAsia="Book Antiqua" w:hAnsi="Book Antiqua" w:cs="Book Antiqua"/>
          <w:i/>
          <w:iCs/>
          <w:color w:val="000000"/>
        </w:rPr>
        <w:t>e.g.</w:t>
      </w:r>
      <w:r w:rsidRPr="000D0270">
        <w:rPr>
          <w:rFonts w:ascii="Book Antiqua" w:eastAsia="Book Antiqua" w:hAnsi="Book Antiqua" w:cs="Book Antiqua"/>
          <w:color w:val="000000"/>
        </w:rPr>
        <w:t>, cervical and lymphoma), in type 2 diabetes mellitus, and in coronary heart disease, suggesting an association between this biomarker and the presence of chronic disease in general</w:t>
      </w:r>
      <w:r w:rsidRPr="000D0270">
        <w:rPr>
          <w:rFonts w:ascii="Book Antiqua" w:eastAsia="Book Antiqua" w:hAnsi="Book Antiqua" w:cs="Book Antiqua"/>
          <w:color w:val="000000"/>
          <w:szCs w:val="30"/>
          <w:vertAlign w:val="superscript"/>
        </w:rPr>
        <w:t>[18]</w:t>
      </w:r>
      <w:r w:rsidRPr="000D0270">
        <w:rPr>
          <w:rFonts w:ascii="Book Antiqua" w:eastAsia="Book Antiqua" w:hAnsi="Book Antiqua" w:cs="Book Antiqua"/>
          <w:color w:val="000000"/>
        </w:rPr>
        <w:t>. CA 125, also known as mucin 16, has the same drawback, being most frequently used in the diagnosis of ovarian cancer</w:t>
      </w:r>
      <w:r w:rsidRPr="000D0270">
        <w:rPr>
          <w:rFonts w:ascii="Book Antiqua" w:eastAsia="Book Antiqua" w:hAnsi="Book Antiqua" w:cs="Book Antiqua"/>
          <w:color w:val="000000"/>
          <w:szCs w:val="30"/>
          <w:vertAlign w:val="superscript"/>
        </w:rPr>
        <w:t>[19]</w:t>
      </w:r>
      <w:r w:rsidRPr="000D0270">
        <w:rPr>
          <w:rFonts w:ascii="Book Antiqua" w:eastAsia="Book Antiqua" w:hAnsi="Book Antiqua" w:cs="Book Antiqua"/>
          <w:color w:val="000000"/>
        </w:rPr>
        <w:t>, and altered CA 125 concentrations have been observed in a wide range of diseases, including heart failure</w:t>
      </w:r>
      <w:r w:rsidRPr="000D0270">
        <w:rPr>
          <w:rFonts w:ascii="Book Antiqua" w:eastAsia="Book Antiqua" w:hAnsi="Book Antiqua" w:cs="Book Antiqua"/>
          <w:color w:val="000000"/>
          <w:szCs w:val="30"/>
          <w:vertAlign w:val="superscript"/>
        </w:rPr>
        <w:t>[20]</w:t>
      </w:r>
      <w:r w:rsidRPr="000D0270">
        <w:rPr>
          <w:rFonts w:ascii="Book Antiqua" w:eastAsia="Book Antiqua" w:hAnsi="Book Antiqua" w:cs="Book Antiqua"/>
          <w:color w:val="000000"/>
        </w:rPr>
        <w:t>, pulmonary disorders</w:t>
      </w:r>
      <w:r w:rsidRPr="000D0270">
        <w:rPr>
          <w:rFonts w:ascii="Book Antiqua" w:eastAsia="Book Antiqua" w:hAnsi="Book Antiqua" w:cs="Book Antiqua"/>
          <w:color w:val="000000"/>
          <w:szCs w:val="30"/>
          <w:vertAlign w:val="superscript"/>
        </w:rPr>
        <w:t>[21]</w:t>
      </w:r>
      <w:r w:rsidRPr="000D0270">
        <w:rPr>
          <w:rFonts w:ascii="Book Antiqua" w:eastAsia="Book Antiqua" w:hAnsi="Book Antiqua" w:cs="Book Antiqua"/>
          <w:color w:val="000000"/>
        </w:rPr>
        <w:t>, deep endometriosis</w:t>
      </w:r>
      <w:r w:rsidRPr="000D0270">
        <w:rPr>
          <w:rFonts w:ascii="Book Antiqua" w:eastAsia="Book Antiqua" w:hAnsi="Book Antiqua" w:cs="Book Antiqua"/>
          <w:color w:val="000000"/>
          <w:szCs w:val="30"/>
          <w:vertAlign w:val="superscript"/>
        </w:rPr>
        <w:t>[22]</w:t>
      </w:r>
      <w:r w:rsidRPr="000D0270">
        <w:rPr>
          <w:rFonts w:ascii="Book Antiqua" w:eastAsia="Book Antiqua" w:hAnsi="Book Antiqua" w:cs="Book Antiqua"/>
          <w:color w:val="000000"/>
        </w:rPr>
        <w:t>, and extrapulmonary tuberculosis</w:t>
      </w:r>
      <w:r w:rsidRPr="000D0270">
        <w:rPr>
          <w:rFonts w:ascii="Book Antiqua" w:eastAsia="Book Antiqua" w:hAnsi="Book Antiqua" w:cs="Book Antiqua"/>
          <w:color w:val="000000"/>
          <w:szCs w:val="30"/>
          <w:vertAlign w:val="superscript"/>
        </w:rPr>
        <w:t>[23]</w:t>
      </w:r>
      <w:r w:rsidRPr="000D0270">
        <w:rPr>
          <w:rFonts w:ascii="Book Antiqua" w:eastAsia="Book Antiqua" w:hAnsi="Book Antiqua" w:cs="Book Antiqua"/>
          <w:color w:val="000000"/>
        </w:rPr>
        <w:t>.</w:t>
      </w:r>
    </w:p>
    <w:p w14:paraId="5521E748"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lastRenderedPageBreak/>
        <w:t>There has been little published research on the clinical relevance of carcinoembryonic antigen (CEA) in PC, which has been widely used to diagnose colon cancer</w:t>
      </w:r>
      <w:r w:rsidRPr="000D0270">
        <w:rPr>
          <w:rFonts w:ascii="Book Antiqua" w:eastAsia="Book Antiqua" w:hAnsi="Book Antiqua" w:cs="Book Antiqua"/>
          <w:color w:val="000000"/>
          <w:szCs w:val="30"/>
          <w:vertAlign w:val="superscript"/>
        </w:rPr>
        <w:t>[24]</w:t>
      </w:r>
      <w:r w:rsidRPr="000D0270">
        <w:rPr>
          <w:rFonts w:ascii="Book Antiqua" w:eastAsia="Book Antiqua" w:hAnsi="Book Antiqua" w:cs="Book Antiqua"/>
          <w:color w:val="000000"/>
        </w:rPr>
        <w:t xml:space="preserve"> and also appears elevated in around 60% of patients with PC. Its sensitivity to diagnose PC is only around 37%, and elevated concentrations have been observed in patients with nonspecific colitis and in heavy smokers. For this reason, CEA has been less frequently utilized in comparison to CA 19–9. However, it may be useful to evaluate the effectiveness of treatment and to detect recurrence in patients with a diagnosis of PC</w:t>
      </w:r>
      <w:r w:rsidRPr="000D0270">
        <w:rPr>
          <w:rFonts w:ascii="Book Antiqua" w:eastAsia="Book Antiqua" w:hAnsi="Book Antiqua" w:cs="Book Antiqua"/>
          <w:color w:val="000000"/>
          <w:szCs w:val="30"/>
          <w:vertAlign w:val="superscript"/>
        </w:rPr>
        <w:t>[25]</w:t>
      </w:r>
      <w:r w:rsidRPr="000D0270">
        <w:rPr>
          <w:rFonts w:ascii="Book Antiqua" w:eastAsia="Book Antiqua" w:hAnsi="Book Antiqua" w:cs="Book Antiqua"/>
          <w:color w:val="000000"/>
        </w:rPr>
        <w:t>. It has been described as a better predictive biomarker than CA 19-9 in metastatic and locally advanced PC</w:t>
      </w:r>
      <w:r w:rsidRPr="000D0270">
        <w:rPr>
          <w:rFonts w:ascii="Book Antiqua" w:eastAsia="Book Antiqua" w:hAnsi="Book Antiqua" w:cs="Book Antiqua"/>
          <w:color w:val="000000"/>
          <w:szCs w:val="30"/>
          <w:vertAlign w:val="superscript"/>
        </w:rPr>
        <w:t>[26]</w:t>
      </w:r>
      <w:r w:rsidRPr="000D0270">
        <w:rPr>
          <w:rFonts w:ascii="Book Antiqua" w:eastAsia="Book Antiqua" w:hAnsi="Book Antiqua" w:cs="Book Antiqua"/>
          <w:color w:val="000000"/>
        </w:rPr>
        <w:t xml:space="preserve"> but a worse predictive biomarker for survival and early recurrence</w:t>
      </w:r>
      <w:r w:rsidRPr="000D0270">
        <w:rPr>
          <w:rFonts w:ascii="Book Antiqua" w:eastAsia="Book Antiqua" w:hAnsi="Book Antiqua" w:cs="Book Antiqua"/>
          <w:color w:val="000000"/>
          <w:szCs w:val="30"/>
          <w:vertAlign w:val="superscript"/>
        </w:rPr>
        <w:t>[27]</w:t>
      </w:r>
      <w:r w:rsidRPr="000D0270">
        <w:rPr>
          <w:rFonts w:ascii="Book Antiqua" w:eastAsia="Book Antiqua" w:hAnsi="Book Antiqua" w:cs="Book Antiqua"/>
          <w:color w:val="000000"/>
        </w:rPr>
        <w:t>. Finally, alongside other carbohydrate biomarkers, CEA may be of value in the clinical management of Lewis-negative patients, achieving high specificity (98.0%) for the diagnosis of PC and being related to the metastatic status and response to therapy</w:t>
      </w:r>
      <w:r w:rsidRPr="000D0270">
        <w:rPr>
          <w:rFonts w:ascii="Book Antiqua" w:eastAsia="Book Antiqua" w:hAnsi="Book Antiqua" w:cs="Book Antiqua"/>
          <w:color w:val="000000"/>
          <w:szCs w:val="30"/>
          <w:vertAlign w:val="superscript"/>
        </w:rPr>
        <w:t>[28]</w:t>
      </w:r>
      <w:r w:rsidRPr="000D0270">
        <w:rPr>
          <w:rFonts w:ascii="Book Antiqua" w:eastAsia="Book Antiqua" w:hAnsi="Book Antiqua" w:cs="Book Antiqua"/>
          <w:color w:val="000000"/>
        </w:rPr>
        <w:t>.</w:t>
      </w:r>
    </w:p>
    <w:p w14:paraId="10B2906C"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None of the above markers are sufficiently accurate when applied alone, and recent studies have focused on their combined use in panels. Notably, Zhang </w:t>
      </w:r>
      <w:r w:rsidRPr="000D0270">
        <w:rPr>
          <w:rFonts w:ascii="Book Antiqua" w:eastAsia="Book Antiqua" w:hAnsi="Book Antiqua" w:cs="Book Antiqua"/>
          <w:i/>
          <w:iCs/>
          <w:color w:val="000000"/>
        </w:rPr>
        <w:t>et al</w:t>
      </w:r>
      <w:r w:rsidRPr="000D0270">
        <w:rPr>
          <w:rFonts w:ascii="Book Antiqua" w:eastAsia="Book Antiqua" w:hAnsi="Book Antiqua" w:cs="Book Antiqua"/>
          <w:color w:val="000000"/>
          <w:szCs w:val="20"/>
          <w:vertAlign w:val="superscript"/>
        </w:rPr>
        <w:t>[29]</w:t>
      </w:r>
      <w:r w:rsidRPr="000D0270">
        <w:rPr>
          <w:rFonts w:ascii="Book Antiqua" w:eastAsia="Book Antiqua" w:hAnsi="Book Antiqua" w:cs="Book Antiqua"/>
          <w:color w:val="000000"/>
        </w:rPr>
        <w:t xml:space="preserve"> carried out a meta-analysis on the capacity of CA 19-9, CA 242, and CEA to diagnose PC, selecting 21 studies that included 3497 participants. They obtained higher sensitivity with the combination of CA 19-9 plus CA 242 (89.95%) than with the separate application of CA 19-9 or CA 242.</w:t>
      </w:r>
    </w:p>
    <w:p w14:paraId="2D5B3BDA"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More recently, Deng </w:t>
      </w:r>
      <w:r w:rsidRPr="000D0270">
        <w:rPr>
          <w:rFonts w:ascii="Book Antiqua" w:eastAsia="Book Antiqua" w:hAnsi="Book Antiqua" w:cs="Book Antiqua"/>
          <w:i/>
          <w:iCs/>
          <w:color w:val="000000"/>
        </w:rPr>
        <w:t>et al</w:t>
      </w:r>
      <w:r w:rsidRPr="000D0270">
        <w:rPr>
          <w:rFonts w:ascii="Book Antiqua" w:eastAsia="Book Antiqua" w:hAnsi="Book Antiqua" w:cs="Book Antiqua"/>
          <w:color w:val="000000"/>
          <w:szCs w:val="20"/>
          <w:vertAlign w:val="superscript"/>
        </w:rPr>
        <w:t>[30]</w:t>
      </w:r>
      <w:r w:rsidRPr="000D0270">
        <w:rPr>
          <w:rFonts w:ascii="Book Antiqua" w:eastAsia="Book Antiqua" w:hAnsi="Book Antiqua" w:cs="Book Antiqua"/>
          <w:color w:val="000000"/>
        </w:rPr>
        <w:t xml:space="preserve"> correlated CA 19–9, CA 125, and CEA with multiple clinical factors in PC, relating their baseline levels to the primary tumor site, number of organ metastases, and liver metastases. They reported that the baseline neutrophil count, lactate dehydrogenase enzyme concentration, and CA 19–9 and CA 125 Levels were associated with overall survival (OS) and proposed them as potential prognostic factors.</w:t>
      </w:r>
    </w:p>
    <w:p w14:paraId="2013F203"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This combination of CA 19-9, CA 125, and CEA has also been described as useful in the surgical setting. After a study of more than 1000 patients with PC, Xu </w:t>
      </w:r>
      <w:r w:rsidRPr="000D0270">
        <w:rPr>
          <w:rFonts w:ascii="Book Antiqua" w:eastAsia="Book Antiqua" w:hAnsi="Book Antiqua" w:cs="Book Antiqua"/>
          <w:i/>
          <w:iCs/>
          <w:color w:val="000000"/>
        </w:rPr>
        <w:t>et al</w:t>
      </w:r>
      <w:r w:rsidRPr="000D0270">
        <w:rPr>
          <w:rFonts w:ascii="Book Antiqua" w:eastAsia="Book Antiqua" w:hAnsi="Book Antiqua" w:cs="Book Antiqua"/>
          <w:color w:val="000000"/>
          <w:szCs w:val="20"/>
          <w:vertAlign w:val="superscript"/>
        </w:rPr>
        <w:t>[31]</w:t>
      </w:r>
      <w:r w:rsidRPr="000D0270">
        <w:rPr>
          <w:rFonts w:ascii="Book Antiqua" w:eastAsia="Book Antiqua" w:hAnsi="Book Antiqua" w:cs="Book Antiqua"/>
          <w:color w:val="000000"/>
        </w:rPr>
        <w:t xml:space="preserve"> proposed the preoperative serum signature of CA 19-9 ≥ 1000 U/mL, CA 125</w:t>
      </w:r>
      <w:r w:rsidRPr="000D0270">
        <w:rPr>
          <w:rFonts w:ascii="Book Antiqua" w:eastAsia="Book Antiqua" w:hAnsi="Book Antiqua" w:cs="Book Antiqua"/>
          <w:color w:val="000000"/>
          <w:szCs w:val="30"/>
          <w:vertAlign w:val="superscript"/>
        </w:rPr>
        <w:t>+</w:t>
      </w:r>
      <w:r w:rsidRPr="000D0270">
        <w:rPr>
          <w:rFonts w:ascii="Book Antiqua" w:eastAsia="Book Antiqua" w:hAnsi="Book Antiqua" w:cs="Book Antiqua"/>
          <w:color w:val="000000"/>
        </w:rPr>
        <w:t>, and CEA</w:t>
      </w:r>
      <w:r w:rsidRPr="000D0270">
        <w:rPr>
          <w:rFonts w:ascii="Book Antiqua" w:eastAsia="Book Antiqua" w:hAnsi="Book Antiqua" w:cs="Book Antiqua"/>
          <w:color w:val="000000"/>
          <w:szCs w:val="30"/>
          <w:vertAlign w:val="superscript"/>
        </w:rPr>
        <w:t>+</w:t>
      </w:r>
      <w:r w:rsidRPr="000D0270">
        <w:rPr>
          <w:rFonts w:ascii="Book Antiqua" w:eastAsia="Book Antiqua" w:hAnsi="Book Antiqua" w:cs="Book Antiqua"/>
          <w:color w:val="000000"/>
        </w:rPr>
        <w:t xml:space="preserve"> to rule out pancreatectomy, because resected patients with this signature showed </w:t>
      </w:r>
      <w:r w:rsidRPr="000D0270">
        <w:rPr>
          <w:rFonts w:ascii="Book Antiqua" w:eastAsia="Book Antiqua" w:hAnsi="Book Antiqua" w:cs="Book Antiqua"/>
          <w:color w:val="000000"/>
        </w:rPr>
        <w:lastRenderedPageBreak/>
        <w:t xml:space="preserve">no survival advantage over those with locally advanced disease who did not undergo pancreatectomy. </w:t>
      </w:r>
    </w:p>
    <w:p w14:paraId="3838326F"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In summary, despite the modest results obtained with CA 19-9 and its poor specificity, it remains the standard against which any new biomarker is compared for the clinical management of PC. Currently, no single carbohydrate marker or combination of markers appears to be useful for this purpose. The main limitations of research to date are the lack of standardization and the absence of validation studies in larger cohorts</w:t>
      </w:r>
      <w:r w:rsidRPr="000D0270">
        <w:rPr>
          <w:rFonts w:ascii="Book Antiqua" w:eastAsia="Book Antiqua" w:hAnsi="Book Antiqua" w:cs="Book Antiqua"/>
          <w:color w:val="000000"/>
          <w:szCs w:val="30"/>
          <w:vertAlign w:val="superscript"/>
        </w:rPr>
        <w:t>[32]</w:t>
      </w:r>
      <w:r w:rsidRPr="000D0270">
        <w:rPr>
          <w:rFonts w:ascii="Book Antiqua" w:eastAsia="Book Antiqua" w:hAnsi="Book Antiqua" w:cs="Book Antiqua"/>
          <w:color w:val="000000"/>
        </w:rPr>
        <w:t xml:space="preserve">. </w:t>
      </w:r>
    </w:p>
    <w:p w14:paraId="5EF3A1E4" w14:textId="77777777" w:rsidR="00A77B3E" w:rsidRPr="000D0270" w:rsidRDefault="00A77B3E">
      <w:pPr>
        <w:spacing w:line="360" w:lineRule="auto"/>
        <w:ind w:firstLine="480"/>
        <w:jc w:val="both"/>
      </w:pPr>
    </w:p>
    <w:p w14:paraId="4396924D" w14:textId="77777777" w:rsidR="00A77B3E" w:rsidRPr="000D0270" w:rsidRDefault="000D0270">
      <w:pPr>
        <w:spacing w:line="360" w:lineRule="auto"/>
        <w:jc w:val="both"/>
      </w:pPr>
      <w:r w:rsidRPr="000D0270">
        <w:rPr>
          <w:rFonts w:ascii="Book Antiqua" w:eastAsia="Book Antiqua" w:hAnsi="Book Antiqua" w:cs="Book Antiqua"/>
          <w:b/>
          <w:bCs/>
          <w:caps/>
          <w:color w:val="000000"/>
          <w:u w:val="single"/>
        </w:rPr>
        <w:t>Metabolites</w:t>
      </w:r>
    </w:p>
    <w:p w14:paraId="02777216" w14:textId="77777777" w:rsidR="00A77B3E" w:rsidRPr="000D0270" w:rsidRDefault="000D0270">
      <w:pPr>
        <w:spacing w:line="360" w:lineRule="auto"/>
        <w:jc w:val="both"/>
      </w:pPr>
      <w:r w:rsidRPr="000D0270">
        <w:rPr>
          <w:rFonts w:ascii="Book Antiqua" w:eastAsia="Book Antiqua" w:hAnsi="Book Antiqua" w:cs="Book Antiqua"/>
          <w:color w:val="000000"/>
        </w:rPr>
        <w:t>Metabolomics is a powerful technology that analyzes the concentrations of low-molecular-weight molecules, also known as metabolites. An increase in sensitivity, resolution, reproducibility, and coverage has been achieved over the past few years through its combination with improved analytical techniques such as high-resolution mass spectrometry (HRMS) and nuclear magnetic resonance spectroscopy</w:t>
      </w:r>
      <w:r w:rsidRPr="000D0270">
        <w:rPr>
          <w:rFonts w:ascii="Book Antiqua" w:eastAsia="Book Antiqua" w:hAnsi="Book Antiqua" w:cs="Book Antiqua"/>
          <w:color w:val="000000"/>
          <w:szCs w:val="30"/>
          <w:vertAlign w:val="superscript"/>
        </w:rPr>
        <w:t>[33]</w:t>
      </w:r>
      <w:r w:rsidRPr="000D0270">
        <w:rPr>
          <w:rFonts w:ascii="Book Antiqua" w:eastAsia="Book Antiqua" w:hAnsi="Book Antiqua" w:cs="Book Antiqua"/>
          <w:color w:val="000000"/>
        </w:rPr>
        <w:t>. Metabolomic techniques are increasingly supported as an approach to the discovery of biomarkers in cancer, because they explore an intermediate stage between genotype and phenotype</w:t>
      </w:r>
      <w:r w:rsidRPr="000D0270">
        <w:rPr>
          <w:rFonts w:ascii="Book Antiqua" w:eastAsia="Book Antiqua" w:hAnsi="Book Antiqua" w:cs="Book Antiqua"/>
          <w:color w:val="000000"/>
          <w:szCs w:val="30"/>
          <w:vertAlign w:val="superscript"/>
        </w:rPr>
        <w:t>[34]</w:t>
      </w:r>
      <w:r w:rsidRPr="000D0270">
        <w:rPr>
          <w:rFonts w:ascii="Book Antiqua" w:eastAsia="Book Antiqua" w:hAnsi="Book Antiqua" w:cs="Book Antiqua"/>
          <w:color w:val="000000"/>
        </w:rPr>
        <w:t>. PC is characterized by a nutrition-deficient and hypoxic condition in which dense connective tissue and poor angiogenesis predominate</w:t>
      </w:r>
      <w:r w:rsidRPr="000D0270">
        <w:rPr>
          <w:rFonts w:ascii="Book Antiqua" w:eastAsia="Book Antiqua" w:hAnsi="Book Antiqua" w:cs="Book Antiqua"/>
          <w:color w:val="000000"/>
          <w:szCs w:val="30"/>
          <w:vertAlign w:val="superscript"/>
        </w:rPr>
        <w:t>[35]</w:t>
      </w:r>
      <w:r w:rsidRPr="000D0270">
        <w:rPr>
          <w:rFonts w:ascii="Book Antiqua" w:eastAsia="Book Antiqua" w:hAnsi="Book Antiqua" w:cs="Book Antiqua"/>
          <w:color w:val="000000"/>
        </w:rPr>
        <w:t>. In order to adapt to these conditions, PC cells reprogram their metabolism to enable their survival and the maintenance of elevated proliferation rates, through the so-called Warburg effect</w:t>
      </w:r>
      <w:r w:rsidRPr="000D0270">
        <w:rPr>
          <w:rFonts w:ascii="Book Antiqua" w:eastAsia="Book Antiqua" w:hAnsi="Book Antiqua" w:cs="Book Antiqua"/>
          <w:color w:val="000000"/>
          <w:szCs w:val="30"/>
          <w:vertAlign w:val="superscript"/>
        </w:rPr>
        <w:t>[36]</w:t>
      </w:r>
      <w:r w:rsidRPr="000D0270">
        <w:rPr>
          <w:rFonts w:ascii="Book Antiqua" w:eastAsia="Book Antiqua" w:hAnsi="Book Antiqua" w:cs="Book Antiqua"/>
          <w:color w:val="000000"/>
        </w:rPr>
        <w:t xml:space="preserve">. These changes lead to the presence of specific metabolites in the serum of patients with PC, and these can serve as biomarkers. </w:t>
      </w:r>
    </w:p>
    <w:p w14:paraId="3B606EDD"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A wide range of studies have proposed the usefulness of metabolomics, in a targeted or untargeted approach, for the discovery of novel biomarkers for PC. Our research group recently demonstrated the potential of untargeted metabolomics by liquid chromatography coupled to HRMS as a diagnostic tool for PC. We proposed a multivariate model based on nine metabolites that discriminated between PC patients and healthy controls with an area under the ROC curve (AUC) of 0.992; all 60 healthy </w:t>
      </w:r>
      <w:r w:rsidRPr="000D0270">
        <w:rPr>
          <w:rFonts w:ascii="Book Antiqua" w:eastAsia="Book Antiqua" w:hAnsi="Book Antiqua" w:cs="Book Antiqua"/>
          <w:color w:val="000000"/>
        </w:rPr>
        <w:lastRenderedPageBreak/>
        <w:t>control samples were correctly classified, and only 4 of the 59 PC samples were misclassified</w:t>
      </w:r>
      <w:r w:rsidRPr="000D0270">
        <w:rPr>
          <w:rFonts w:ascii="Book Antiqua" w:eastAsia="Book Antiqua" w:hAnsi="Book Antiqua" w:cs="Book Antiqua"/>
          <w:color w:val="000000"/>
          <w:szCs w:val="30"/>
          <w:vertAlign w:val="superscript"/>
        </w:rPr>
        <w:t>[37]</w:t>
      </w:r>
      <w:r w:rsidRPr="000D0270">
        <w:rPr>
          <w:rFonts w:ascii="Book Antiqua" w:eastAsia="Book Antiqua" w:hAnsi="Book Antiqua" w:cs="Book Antiqua"/>
          <w:color w:val="000000"/>
        </w:rPr>
        <w:t xml:space="preserve">. </w:t>
      </w:r>
    </w:p>
    <w:p w14:paraId="7D89E8F4"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In a similar study, comparing between 60 patients with PC and 60 healthy controls, Luo </w:t>
      </w:r>
      <w:r w:rsidRPr="000D0270">
        <w:rPr>
          <w:rFonts w:ascii="Book Antiqua" w:eastAsia="Book Antiqua" w:hAnsi="Book Antiqua" w:cs="Book Antiqua"/>
          <w:i/>
          <w:iCs/>
          <w:color w:val="000000"/>
        </w:rPr>
        <w:t>et al</w:t>
      </w:r>
      <w:r w:rsidRPr="000D0270">
        <w:rPr>
          <w:rFonts w:ascii="Book Antiqua" w:eastAsia="Book Antiqua" w:hAnsi="Book Antiqua" w:cs="Book Antiqua"/>
          <w:color w:val="000000"/>
          <w:szCs w:val="20"/>
          <w:vertAlign w:val="superscript"/>
        </w:rPr>
        <w:t>[38]</w:t>
      </w:r>
      <w:r w:rsidRPr="000D0270">
        <w:rPr>
          <w:rFonts w:ascii="Book Antiqua" w:eastAsia="Book Antiqua" w:hAnsi="Book Antiqua" w:cs="Book Antiqua"/>
          <w:color w:val="000000"/>
        </w:rPr>
        <w:t xml:space="preserve"> proposed a panel of five differentially-expressed metabolites for the diagnosis of PC (β-sitosterol, sphinganine, creatine, inosine, and glycocholic acid). In comparison with the conventional biomarkers CA 125, CA 19-9, CA 242, and CEA, their panel proved more accurate and specific to diagnose PC. The same authors also proposed two more plasma biomarkers (succinic acid and gluconic acid) for the diagnosis of PC progression and metastasis. They claimed that their novel biomarker panel could diagnose PC at an early stage; however, out of the 60 PC patients in their study, 24 were already in stage III/IV. </w:t>
      </w:r>
    </w:p>
    <w:p w14:paraId="2EBAD33A"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Recently, however, Moore </w:t>
      </w:r>
      <w:r w:rsidRPr="000D0270">
        <w:rPr>
          <w:rFonts w:ascii="Book Antiqua" w:eastAsia="Book Antiqua" w:hAnsi="Book Antiqua" w:cs="Book Antiqua"/>
          <w:i/>
          <w:iCs/>
          <w:color w:val="000000"/>
        </w:rPr>
        <w:t>et al</w:t>
      </w:r>
      <w:r w:rsidRPr="000D0270">
        <w:rPr>
          <w:rFonts w:ascii="Book Antiqua" w:eastAsia="Book Antiqua" w:hAnsi="Book Antiqua" w:cs="Book Antiqua"/>
          <w:color w:val="000000"/>
          <w:szCs w:val="20"/>
          <w:vertAlign w:val="superscript"/>
        </w:rPr>
        <w:t>[39]</w:t>
      </w:r>
      <w:r w:rsidRPr="000D0270">
        <w:rPr>
          <w:rFonts w:ascii="Book Antiqua" w:eastAsia="Book Antiqua" w:hAnsi="Book Antiqua" w:cs="Book Antiqua"/>
          <w:color w:val="000000"/>
        </w:rPr>
        <w:t xml:space="preserve"> were critical of studies that compare patients in different stages of PC with healthy volunteers, describing this approach as inadequate to identify useful biomarkers for screening the general population. They described metabolomics as a useful tool to differentiate PC stages, which do not follow a linear stepwise progression. They applied this method in plasma samples from patients with neuroendocrine, intraductal papillary mucinous neoplasm (IPMN), localized PC, locally advanced PC, or metastatic PC. They described various combinations of metabolites associated with distinct PC stages, thereby facilitating differentiation between early and late PC, the follow-up of patients with pancreatic lesions, and the identification, in combination with CA 19-9 Levels, of patients with advanced disease who are candidates for resection.</w:t>
      </w:r>
    </w:p>
    <w:p w14:paraId="504611D7"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Geiser </w:t>
      </w:r>
      <w:r w:rsidRPr="000D0270">
        <w:rPr>
          <w:rFonts w:ascii="Book Antiqua" w:eastAsia="Book Antiqua" w:hAnsi="Book Antiqua" w:cs="Book Antiqua"/>
          <w:i/>
          <w:iCs/>
          <w:color w:val="000000"/>
        </w:rPr>
        <w:t>et al</w:t>
      </w:r>
      <w:r w:rsidRPr="000D0270">
        <w:rPr>
          <w:rFonts w:ascii="Book Antiqua" w:eastAsia="Book Antiqua" w:hAnsi="Book Antiqua" w:cs="Book Antiqua"/>
          <w:color w:val="000000"/>
          <w:szCs w:val="20"/>
          <w:vertAlign w:val="superscript"/>
        </w:rPr>
        <w:t>[40]</w:t>
      </w:r>
      <w:r w:rsidRPr="000D0270">
        <w:rPr>
          <w:rFonts w:ascii="Book Antiqua" w:eastAsia="Book Antiqua" w:hAnsi="Book Antiqua" w:cs="Book Antiqua"/>
          <w:color w:val="000000"/>
        </w:rPr>
        <w:t xml:space="preserve"> also applied metabolomics in a study of the progression from pancreatic cystic neoplasm (PCN) to PC. They proposed the combination of preoperative metabolomics with perioperative lipidomic analysis in plasma and cyst fluid from patients to support the differential diagnosis of PCN. Their integrated data modeling allowed them to discriminate between IPMN and serous cystic neoplasm with 100% accuracy and to discriminate between IPMN, and invasive cancer with an accuracy of 90.06%.</w:t>
      </w:r>
    </w:p>
    <w:p w14:paraId="2B2740AB"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lastRenderedPageBreak/>
        <w:t xml:space="preserve">In a different approach, Zhang </w:t>
      </w:r>
      <w:r w:rsidRPr="000D0270">
        <w:rPr>
          <w:rFonts w:ascii="Book Antiqua" w:eastAsia="Book Antiqua" w:hAnsi="Book Antiqua" w:cs="Book Antiqua"/>
          <w:i/>
          <w:iCs/>
          <w:color w:val="000000"/>
        </w:rPr>
        <w:t>et al</w:t>
      </w:r>
      <w:r w:rsidRPr="000D0270">
        <w:rPr>
          <w:rFonts w:ascii="Book Antiqua" w:eastAsia="Book Antiqua" w:hAnsi="Book Antiqua" w:cs="Book Antiqua"/>
          <w:color w:val="000000"/>
          <w:szCs w:val="20"/>
          <w:vertAlign w:val="superscript"/>
        </w:rPr>
        <w:t>[41]</w:t>
      </w:r>
      <w:r w:rsidRPr="000D0270">
        <w:rPr>
          <w:rFonts w:ascii="Book Antiqua" w:eastAsia="Book Antiqua" w:hAnsi="Book Antiqua" w:cs="Book Antiqua"/>
          <w:color w:val="000000"/>
        </w:rPr>
        <w:t xml:space="preserve"> studied alterations that may be discriminative for PC in 550 serum samples, analyzing the preoperative and postoperative metabolome in training cohorts. In combination with the clinical data of the patient, three discriminative metabolites (docosahexaenoic acid, lysoPC (14 : 0), and histidinyl-lysine) proved to be independent predictors of PC diagnosis. They found that the concentrations of these metabolites in postoperative patients were closer to those in healthy controls than in the paired preoperative PC group, and they obtained &gt; 97% accuracy for this panel to differentiate between PC patients and healthy controls in an independent validation analysis.</w:t>
      </w:r>
    </w:p>
    <w:p w14:paraId="1BE8B89D"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Mayerle </w:t>
      </w:r>
      <w:r w:rsidRPr="000D0270">
        <w:rPr>
          <w:rFonts w:ascii="Book Antiqua" w:eastAsia="Book Antiqua" w:hAnsi="Book Antiqua" w:cs="Book Antiqua"/>
          <w:i/>
          <w:iCs/>
          <w:color w:val="000000"/>
        </w:rPr>
        <w:t>et al</w:t>
      </w:r>
      <w:r w:rsidRPr="000D0270">
        <w:rPr>
          <w:rFonts w:ascii="Book Antiqua" w:eastAsia="Book Antiqua" w:hAnsi="Book Antiqua" w:cs="Book Antiqua"/>
          <w:color w:val="000000"/>
          <w:szCs w:val="20"/>
          <w:vertAlign w:val="superscript"/>
        </w:rPr>
        <w:t>[42]</w:t>
      </w:r>
      <w:r w:rsidRPr="000D0270">
        <w:rPr>
          <w:rFonts w:ascii="Book Antiqua" w:eastAsia="Book Antiqua" w:hAnsi="Book Antiqua" w:cs="Book Antiqua"/>
          <w:color w:val="000000"/>
        </w:rPr>
        <w:t xml:space="preserve"> undertook one of the largest metabolomic investigations in PC in order to obtain a metabolic profile that allowed PC to be distinguished from CP. In three consecutive studies, they enrolled 914 subjects in four groups (PC, CP, liver cirrhosis, healthy, and non-pancreatic disease) and were able to identify a biomarker signature composed of nine metabolites and CA 19-9. The authors stated that the clinical use of this panel would have improved the diagnosis and treatment stratification of PC in one-third of their patients in comparison to CA 19-9 alone, achieving an AUC of 0.94, with a sensitivity of 89.9% and specificity of 91.3% to distinguish between PC and CP. </w:t>
      </w:r>
    </w:p>
    <w:p w14:paraId="49FF265E"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Another study of major clinical interest demonstrated the value of serum metabolites in the differential diagnosis between PC and distal cholangiocarcinoma, which share many symptoms, are not easily distinguishable by imaging techniques, and require distinct management approaches. In this study, Macias </w:t>
      </w:r>
      <w:r w:rsidRPr="000D0270">
        <w:rPr>
          <w:rFonts w:ascii="Book Antiqua" w:eastAsia="Book Antiqua" w:hAnsi="Book Antiqua" w:cs="Book Antiqua"/>
          <w:i/>
          <w:iCs/>
          <w:color w:val="000000"/>
        </w:rPr>
        <w:t>et al</w:t>
      </w:r>
      <w:r w:rsidRPr="000D0270">
        <w:rPr>
          <w:rFonts w:ascii="Book Antiqua" w:eastAsia="Book Antiqua" w:hAnsi="Book Antiqua" w:cs="Book Antiqua"/>
          <w:color w:val="000000"/>
          <w:szCs w:val="20"/>
          <w:vertAlign w:val="superscript"/>
        </w:rPr>
        <w:t>[43]</w:t>
      </w:r>
      <w:r w:rsidRPr="000D0270">
        <w:rPr>
          <w:rFonts w:ascii="Book Antiqua" w:eastAsia="Book Antiqua" w:hAnsi="Book Antiqua" w:cs="Book Antiqua"/>
          <w:color w:val="000000"/>
        </w:rPr>
        <w:t xml:space="preserve"> developed a logistic regression model based on a panel of nine metabolites and CA 19-9 that achieved an AUC value of 0.89 to discriminate between patients with these diseases. </w:t>
      </w:r>
    </w:p>
    <w:p w14:paraId="5C6FBAFD"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The serum metabolome has also proven useful to predict recurrence in patients with resected PC. Rho </w:t>
      </w:r>
      <w:r w:rsidRPr="000D0270">
        <w:rPr>
          <w:rFonts w:ascii="Book Antiqua" w:eastAsia="Book Antiqua" w:hAnsi="Book Antiqua" w:cs="Book Antiqua"/>
          <w:i/>
          <w:iCs/>
          <w:color w:val="000000"/>
        </w:rPr>
        <w:t>et al</w:t>
      </w:r>
      <w:r w:rsidRPr="000D0270">
        <w:rPr>
          <w:rFonts w:ascii="Book Antiqua" w:eastAsia="Book Antiqua" w:hAnsi="Book Antiqua" w:cs="Book Antiqua"/>
          <w:color w:val="000000"/>
          <w:szCs w:val="20"/>
          <w:vertAlign w:val="superscript"/>
        </w:rPr>
        <w:t>[44]</w:t>
      </w:r>
      <w:r w:rsidRPr="000D0270">
        <w:rPr>
          <w:rFonts w:ascii="Book Antiqua" w:eastAsia="Book Antiqua" w:hAnsi="Book Antiqua" w:cs="Book Antiqua"/>
          <w:color w:val="000000"/>
        </w:rPr>
        <w:t xml:space="preserve"> studied the preoperative serum metabolome of 57 patients undergoing pancreatectomy and developed a nomogram based on CA 19-9 alongside three metabolites, which showed a Harrell's concordance index of 0.823 and an AUC of 0.816 to predict 6 mo and 1-year cancer recurrence-free survival after surgery. </w:t>
      </w:r>
    </w:p>
    <w:p w14:paraId="456569C1"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lastRenderedPageBreak/>
        <w:t>In summary, because the metabolome is the closest level to the phenotype, metabolomics is attracting increasing research interest as a promising technology to discover potential biomarkers for cancer diagnosis and for monitoring the metastatic status and therapeutic response of patients. However, most metabolomic studies have not been on a sufficiently large scale to confirm their clinical value</w:t>
      </w:r>
      <w:r w:rsidRPr="000D0270">
        <w:rPr>
          <w:rFonts w:ascii="Book Antiqua" w:eastAsia="Book Antiqua" w:hAnsi="Book Antiqua" w:cs="Book Antiqua"/>
          <w:color w:val="000000"/>
          <w:szCs w:val="30"/>
          <w:vertAlign w:val="superscript"/>
        </w:rPr>
        <w:t>[45]</w:t>
      </w:r>
      <w:r w:rsidRPr="000D0270">
        <w:rPr>
          <w:rFonts w:ascii="Book Antiqua" w:eastAsia="Book Antiqua" w:hAnsi="Book Antiqua" w:cs="Book Antiqua"/>
          <w:color w:val="000000"/>
        </w:rPr>
        <w:t>. Besides, a wide variety of analytical and clinical methodologies have been applied in metabolomic studies, limiting the reliability of their results. Efforts are currently focused on creating a database to gather data and protocols from these studies, including different biological samples and using different analytic techniques and various platforms</w:t>
      </w:r>
      <w:r w:rsidRPr="000D0270">
        <w:rPr>
          <w:rFonts w:ascii="Book Antiqua" w:eastAsia="Book Antiqua" w:hAnsi="Book Antiqua" w:cs="Book Antiqua"/>
          <w:color w:val="000000"/>
          <w:szCs w:val="30"/>
          <w:vertAlign w:val="superscript"/>
        </w:rPr>
        <w:t>[34]</w:t>
      </w:r>
      <w:r w:rsidRPr="000D0270">
        <w:rPr>
          <w:rFonts w:ascii="Book Antiqua" w:eastAsia="Book Antiqua" w:hAnsi="Book Antiqua" w:cs="Book Antiqua"/>
          <w:color w:val="000000"/>
        </w:rPr>
        <w:t xml:space="preserve">. </w:t>
      </w:r>
    </w:p>
    <w:p w14:paraId="5E96F5E4" w14:textId="77777777" w:rsidR="00A77B3E" w:rsidRPr="000D0270" w:rsidRDefault="00A77B3E">
      <w:pPr>
        <w:spacing w:line="360" w:lineRule="auto"/>
        <w:ind w:firstLine="480"/>
        <w:jc w:val="both"/>
      </w:pPr>
    </w:p>
    <w:p w14:paraId="6064116E" w14:textId="77777777" w:rsidR="00A77B3E" w:rsidRPr="000D0270" w:rsidRDefault="000D0270">
      <w:pPr>
        <w:spacing w:line="360" w:lineRule="auto"/>
        <w:jc w:val="both"/>
      </w:pPr>
      <w:r w:rsidRPr="000D0270">
        <w:rPr>
          <w:rFonts w:ascii="Book Antiqua" w:eastAsia="Book Antiqua" w:hAnsi="Book Antiqua" w:cs="Book Antiqua"/>
          <w:b/>
          <w:bCs/>
          <w:caps/>
          <w:color w:val="000000"/>
          <w:u w:val="single"/>
        </w:rPr>
        <w:t>Circulating tumor cells</w:t>
      </w:r>
    </w:p>
    <w:p w14:paraId="79FD8E7C" w14:textId="77777777" w:rsidR="00A77B3E" w:rsidRPr="000D0270" w:rsidRDefault="000D0270">
      <w:pPr>
        <w:spacing w:line="360" w:lineRule="auto"/>
        <w:jc w:val="both"/>
      </w:pPr>
      <w:r w:rsidRPr="000D0270">
        <w:rPr>
          <w:rFonts w:ascii="Book Antiqua" w:eastAsia="Book Antiqua" w:hAnsi="Book Antiqua" w:cs="Book Antiqua"/>
          <w:color w:val="000000"/>
        </w:rPr>
        <w:t>Circulating tumor cells (CTCs) are released by a tumor into the blood before it is detectable. The study of CTCs has major potential for the diagnosis and prognosis of cancer in its earliest stages</w:t>
      </w:r>
      <w:r w:rsidRPr="000D0270">
        <w:rPr>
          <w:rFonts w:ascii="Book Antiqua" w:eastAsia="Book Antiqua" w:hAnsi="Book Antiqua" w:cs="Book Antiqua"/>
          <w:color w:val="000000"/>
          <w:szCs w:val="30"/>
          <w:vertAlign w:val="superscript"/>
        </w:rPr>
        <w:t>[46]</w:t>
      </w:r>
      <w:r w:rsidRPr="000D0270">
        <w:rPr>
          <w:rFonts w:ascii="Book Antiqua" w:eastAsia="Book Antiqua" w:hAnsi="Book Antiqua" w:cs="Book Antiqua"/>
          <w:color w:val="000000"/>
        </w:rPr>
        <w:t>, and their levels have also been related to tumor aggressiveness and metastasization</w:t>
      </w:r>
      <w:r w:rsidRPr="000D0270">
        <w:rPr>
          <w:rFonts w:ascii="Book Antiqua" w:eastAsia="Book Antiqua" w:hAnsi="Book Antiqua" w:cs="Book Antiqua"/>
          <w:color w:val="000000"/>
          <w:szCs w:val="30"/>
          <w:vertAlign w:val="superscript"/>
        </w:rPr>
        <w:t>[47]</w:t>
      </w:r>
      <w:r w:rsidRPr="000D0270">
        <w:rPr>
          <w:rFonts w:ascii="Book Antiqua" w:eastAsia="Book Antiqua" w:hAnsi="Book Antiqua" w:cs="Book Antiqua"/>
          <w:color w:val="000000"/>
        </w:rPr>
        <w:t>. However, despite the clinical relevance of CTCs and abundant research on their role in other types of tumor, fewer data are available on their relation to PC</w:t>
      </w:r>
      <w:r w:rsidRPr="000D0270">
        <w:rPr>
          <w:rFonts w:ascii="Book Antiqua" w:eastAsia="Book Antiqua" w:hAnsi="Book Antiqua" w:cs="Book Antiqua"/>
          <w:color w:val="000000"/>
          <w:szCs w:val="30"/>
          <w:vertAlign w:val="superscript"/>
        </w:rPr>
        <w:t>[48]</w:t>
      </w:r>
      <w:r w:rsidRPr="000D0270">
        <w:rPr>
          <w:rFonts w:ascii="Book Antiqua" w:eastAsia="Book Antiqua" w:hAnsi="Book Antiqua" w:cs="Book Antiqua"/>
          <w:color w:val="000000"/>
        </w:rPr>
        <w:t>.</w:t>
      </w:r>
    </w:p>
    <w:p w14:paraId="0F502FF9"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Hugenschmidt </w:t>
      </w:r>
      <w:r w:rsidRPr="000D0270">
        <w:rPr>
          <w:rFonts w:ascii="Book Antiqua" w:eastAsia="Book Antiqua" w:hAnsi="Book Antiqua" w:cs="Book Antiqua"/>
          <w:i/>
          <w:iCs/>
          <w:color w:val="000000"/>
        </w:rPr>
        <w:t>et al</w:t>
      </w:r>
      <w:r w:rsidRPr="000D0270">
        <w:rPr>
          <w:rFonts w:ascii="Book Antiqua" w:eastAsia="Book Antiqua" w:hAnsi="Book Antiqua" w:cs="Book Antiqua"/>
          <w:color w:val="000000"/>
          <w:szCs w:val="20"/>
          <w:vertAlign w:val="superscript"/>
        </w:rPr>
        <w:t>[49]</w:t>
      </w:r>
      <w:r w:rsidRPr="000D0270">
        <w:rPr>
          <w:rFonts w:ascii="Book Antiqua" w:eastAsia="Book Antiqua" w:hAnsi="Book Antiqua" w:cs="Book Antiqua"/>
          <w:color w:val="000000"/>
        </w:rPr>
        <w:t xml:space="preserve"> evaluated 242 preoperative samples from resectable PC patients and detected CTCs in 6.8% of high-risk patients and in 6.2% of patients with advanced disease, observing no CTCs in low-risk patients or in those with benign disease. The multivariate analysis showed that CTC status remained an independent prognostic factor after controlling for histological type, nodal status, and vascular infiltration. A worse outcome was observed in preoperative CTC-positive patients despite a successful tumor resection, and the authors proposed this methodology to guide treatment decisions in patients with PC.</w:t>
      </w:r>
    </w:p>
    <w:p w14:paraId="124D1FED"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Court </w:t>
      </w:r>
      <w:r w:rsidRPr="000D0270">
        <w:rPr>
          <w:rFonts w:ascii="Book Antiqua" w:eastAsia="Book Antiqua" w:hAnsi="Book Antiqua" w:cs="Book Antiqua"/>
          <w:i/>
          <w:iCs/>
          <w:color w:val="000000"/>
        </w:rPr>
        <w:t>et al</w:t>
      </w:r>
      <w:r w:rsidRPr="000D0270">
        <w:rPr>
          <w:rFonts w:ascii="Book Antiqua" w:eastAsia="Book Antiqua" w:hAnsi="Book Antiqua" w:cs="Book Antiqua"/>
          <w:color w:val="000000"/>
          <w:szCs w:val="20"/>
          <w:vertAlign w:val="superscript"/>
        </w:rPr>
        <w:t>[50]</w:t>
      </w:r>
      <w:r w:rsidRPr="000D0270">
        <w:rPr>
          <w:rFonts w:ascii="Book Antiqua" w:eastAsia="Book Antiqua" w:hAnsi="Book Antiqua" w:cs="Book Antiqua"/>
          <w:color w:val="000000"/>
        </w:rPr>
        <w:t xml:space="preserve"> investigated the usefulness of CTCs as a preoperative biomarker to identify patients at high risk of occult metastatic PC. They identified CTCs in 78 of the 100 patients with PC but in none of the 26 with benign disease. The CTC count was also found to be correlated with higher PC stage and was described as a promising </w:t>
      </w:r>
      <w:r w:rsidRPr="000D0270">
        <w:rPr>
          <w:rFonts w:ascii="Book Antiqua" w:eastAsia="Book Antiqua" w:hAnsi="Book Antiqua" w:cs="Book Antiqua"/>
          <w:color w:val="000000"/>
        </w:rPr>
        <w:lastRenderedPageBreak/>
        <w:t xml:space="preserve">prognostic biomarker. In a prospective study of the capacity of CTCs to predict metastatic spread and survival, Effenberger </w:t>
      </w:r>
      <w:r w:rsidRPr="000D0270">
        <w:rPr>
          <w:rFonts w:ascii="Book Antiqua" w:eastAsia="Book Antiqua" w:hAnsi="Book Antiqua" w:cs="Book Antiqua"/>
          <w:i/>
          <w:iCs/>
          <w:color w:val="000000"/>
        </w:rPr>
        <w:t>et al</w:t>
      </w:r>
      <w:r w:rsidRPr="000D0270">
        <w:rPr>
          <w:rFonts w:ascii="Book Antiqua" w:eastAsia="Book Antiqua" w:hAnsi="Book Antiqua" w:cs="Book Antiqua"/>
          <w:color w:val="000000"/>
          <w:szCs w:val="20"/>
          <w:vertAlign w:val="superscript"/>
        </w:rPr>
        <w:t>[51]</w:t>
      </w:r>
      <w:r w:rsidRPr="000D0270">
        <w:rPr>
          <w:rFonts w:ascii="Book Antiqua" w:eastAsia="Book Antiqua" w:hAnsi="Book Antiqua" w:cs="Book Antiqua"/>
          <w:color w:val="000000"/>
        </w:rPr>
        <w:t xml:space="preserve"> observed CTCs in 33.3% of a sample of 69 patients with PC, and reported significant progression-free survival (PFS) and OS in CTC-positive patients. The PFS was also significantly reduced in CTC-positive patients receiving chemotherapy, and CTC status was found to influence the outcome of patients with PC independently of other risk factors.</w:t>
      </w:r>
    </w:p>
    <w:p w14:paraId="33CE90FA"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Further research is required not only to develop novel and more reliable technologies for CTC detection but also to identify new cellular markers for the accurate isolation of CTCs in patients with PC. Varillas </w:t>
      </w:r>
      <w:r w:rsidRPr="000D0270">
        <w:rPr>
          <w:rFonts w:ascii="Book Antiqua" w:eastAsia="Book Antiqua" w:hAnsi="Book Antiqua" w:cs="Book Antiqua"/>
          <w:i/>
          <w:iCs/>
          <w:color w:val="000000"/>
        </w:rPr>
        <w:t>et al</w:t>
      </w:r>
      <w:r w:rsidRPr="000D0270">
        <w:rPr>
          <w:rFonts w:ascii="Book Antiqua" w:eastAsia="Book Antiqua" w:hAnsi="Book Antiqua" w:cs="Book Antiqua"/>
          <w:color w:val="000000"/>
          <w:szCs w:val="20"/>
          <w:vertAlign w:val="superscript"/>
        </w:rPr>
        <w:t>[52]</w:t>
      </w:r>
      <w:r w:rsidRPr="000D0270">
        <w:rPr>
          <w:rFonts w:ascii="Book Antiqua" w:eastAsia="Book Antiqua" w:hAnsi="Book Antiqua" w:cs="Book Antiqua"/>
          <w:color w:val="000000"/>
        </w:rPr>
        <w:t xml:space="preserve"> proposed a new microfluidic platform for the reliable isolation of CTCs and cancer stem cells (CSCs) in samples from these patients. It was tested in 24 patients with metastatic PC undergoing treatment, collecting 78 blood samples at different time points and finding that 84.4% were positive for CTCs and 70.8% for CSCs. The authors described the complementary assessment of CTCs and CSCs as useful to evaluate the response to treatment and guide therapeutic modifications.</w:t>
      </w:r>
    </w:p>
    <w:p w14:paraId="169CA469"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Cell-surface vimentin was recently proposed by Wei </w:t>
      </w:r>
      <w:r w:rsidRPr="000D0270">
        <w:rPr>
          <w:rFonts w:ascii="Book Antiqua" w:eastAsia="Book Antiqua" w:hAnsi="Book Antiqua" w:cs="Book Antiqua"/>
          <w:i/>
          <w:iCs/>
          <w:color w:val="000000"/>
        </w:rPr>
        <w:t>et al</w:t>
      </w:r>
      <w:r w:rsidRPr="000D0270">
        <w:rPr>
          <w:rFonts w:ascii="Book Antiqua" w:eastAsia="Book Antiqua" w:hAnsi="Book Antiqua" w:cs="Book Antiqua"/>
          <w:color w:val="000000"/>
          <w:szCs w:val="20"/>
          <w:vertAlign w:val="superscript"/>
        </w:rPr>
        <w:t>[53]</w:t>
      </w:r>
      <w:r w:rsidRPr="000D0270">
        <w:rPr>
          <w:rFonts w:ascii="Book Antiqua" w:eastAsia="Book Antiqua" w:hAnsi="Book Antiqua" w:cs="Book Antiqua"/>
          <w:color w:val="000000"/>
        </w:rPr>
        <w:t xml:space="preserve"> as a biomarker to isolate CTCs in patients with PC. They found that vimentin was highly expressed on the surface of mesenchymal-phenotype PC cells and detected both vimentin and CTCs in 76% of the patients. The authors obtained an AUC of 0.97 for the diagnosis of PC by combining vimentin and CTCs with CA 19–9. Vimentin + CTC counts were correlated with the change in tumor burden in patients undergoing resection, and significantly reduced CTC counts were observed after chemotherapy in responders to this treatment. Finally, higher CTC counts were correlated with a reduced recurrence-free survival period.</w:t>
      </w:r>
    </w:p>
    <w:p w14:paraId="125BFE9A"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In conclusion, the study of CTCs appears to be a promising approach to the clinical management of PC, but a number of challenges remain. Relatively few studies have been performed, and most of them are at an experimental stage, using varied methodologies and small cohorts of patients. There is a need to develop a consensus on methodologies and protocols and to study larger cohorts in order to confirm the </w:t>
      </w:r>
      <w:r w:rsidRPr="000D0270">
        <w:rPr>
          <w:rFonts w:ascii="Book Antiqua" w:eastAsia="Book Antiqua" w:hAnsi="Book Antiqua" w:cs="Book Antiqua"/>
          <w:color w:val="000000"/>
        </w:rPr>
        <w:lastRenderedPageBreak/>
        <w:t>usefulness of CTCs as diagnostic markers for PC and as indicators of the prognosis and response to treatment, for which better results have been obtained</w:t>
      </w:r>
      <w:r w:rsidRPr="000D0270">
        <w:rPr>
          <w:rFonts w:ascii="Book Antiqua" w:eastAsia="Book Antiqua" w:hAnsi="Book Antiqua" w:cs="Book Antiqua"/>
          <w:color w:val="000000"/>
          <w:szCs w:val="30"/>
          <w:vertAlign w:val="superscript"/>
        </w:rPr>
        <w:t>[54]</w:t>
      </w:r>
      <w:r w:rsidRPr="000D0270">
        <w:rPr>
          <w:rFonts w:ascii="Book Antiqua" w:eastAsia="Book Antiqua" w:hAnsi="Book Antiqua" w:cs="Book Antiqua"/>
          <w:color w:val="000000"/>
        </w:rPr>
        <w:t>.</w:t>
      </w:r>
    </w:p>
    <w:p w14:paraId="6E432519" w14:textId="77777777" w:rsidR="00A77B3E" w:rsidRPr="000D0270" w:rsidRDefault="00A77B3E">
      <w:pPr>
        <w:spacing w:line="360" w:lineRule="auto"/>
        <w:ind w:firstLine="480"/>
        <w:jc w:val="both"/>
      </w:pPr>
    </w:p>
    <w:p w14:paraId="20F3110B" w14:textId="77777777" w:rsidR="00A77B3E" w:rsidRPr="000D0270" w:rsidRDefault="000D0270">
      <w:pPr>
        <w:spacing w:line="360" w:lineRule="auto"/>
        <w:jc w:val="both"/>
      </w:pPr>
      <w:r w:rsidRPr="000D0270">
        <w:rPr>
          <w:rFonts w:ascii="Book Antiqua" w:eastAsia="Book Antiqua" w:hAnsi="Book Antiqua" w:cs="Book Antiqua"/>
          <w:b/>
          <w:bCs/>
          <w:caps/>
          <w:color w:val="000000"/>
          <w:u w:val="single"/>
        </w:rPr>
        <w:t>CIRCULATING CELL-FREE DNA</w:t>
      </w:r>
    </w:p>
    <w:p w14:paraId="27E18846" w14:textId="77777777" w:rsidR="00A77B3E" w:rsidRPr="000D0270" w:rsidRDefault="000D0270">
      <w:pPr>
        <w:spacing w:line="360" w:lineRule="auto"/>
        <w:jc w:val="both"/>
      </w:pPr>
      <w:r w:rsidRPr="000D0270">
        <w:rPr>
          <w:rFonts w:ascii="Book Antiqua" w:eastAsia="Book Antiqua" w:hAnsi="Book Antiqua" w:cs="Book Antiqua"/>
          <w:color w:val="000000"/>
        </w:rPr>
        <w:t>Cell-free nucleic acids (cfNA) are nucleic acids (nuclear DNA, mitochondrial DNA, and various types of RNA molecule) present in biological fluids and independent of cells</w:t>
      </w:r>
      <w:r w:rsidRPr="000D0270">
        <w:rPr>
          <w:rFonts w:ascii="Book Antiqua" w:eastAsia="Book Antiqua" w:hAnsi="Book Antiqua" w:cs="Book Antiqua"/>
          <w:color w:val="000000"/>
          <w:szCs w:val="30"/>
          <w:vertAlign w:val="superscript"/>
        </w:rPr>
        <w:t>[55]</w:t>
      </w:r>
      <w:r w:rsidRPr="000D0270">
        <w:rPr>
          <w:rFonts w:ascii="Book Antiqua" w:eastAsia="Book Antiqua" w:hAnsi="Book Antiqua" w:cs="Book Antiqua"/>
          <w:color w:val="000000"/>
        </w:rPr>
        <w:t>. The cellular source of tumor-derived circulating nucleic acids remains controversial. Although most cell-free DNA (cfDNA) are derived from normal cells of the hematopoietic lineage</w:t>
      </w:r>
      <w:r w:rsidRPr="000D0270">
        <w:rPr>
          <w:rFonts w:ascii="Book Antiqua" w:eastAsia="Book Antiqua" w:hAnsi="Book Antiqua" w:cs="Book Antiqua"/>
          <w:color w:val="000000"/>
          <w:szCs w:val="30"/>
          <w:vertAlign w:val="superscript"/>
        </w:rPr>
        <w:t>[56]</w:t>
      </w:r>
      <w:r w:rsidRPr="000D0270">
        <w:rPr>
          <w:rFonts w:ascii="Book Antiqua" w:eastAsia="Book Antiqua" w:hAnsi="Book Antiqua" w:cs="Book Antiqua"/>
          <w:color w:val="000000"/>
        </w:rPr>
        <w:t>, a small proportion has been related to tumors (primary or metastatic tumors or CTCs undergoing necrosis or apoptosis) and is designated circulating tumor DNA (ctDNA)</w:t>
      </w:r>
      <w:r w:rsidRPr="000D0270">
        <w:rPr>
          <w:rFonts w:ascii="Book Antiqua" w:eastAsia="Book Antiqua" w:hAnsi="Book Antiqua" w:cs="Book Antiqua"/>
          <w:color w:val="000000"/>
          <w:szCs w:val="30"/>
          <w:vertAlign w:val="superscript"/>
        </w:rPr>
        <w:t>[57]</w:t>
      </w:r>
      <w:r w:rsidRPr="000D0270">
        <w:rPr>
          <w:rFonts w:ascii="Book Antiqua" w:eastAsia="Book Antiqua" w:hAnsi="Book Antiqua" w:cs="Book Antiqua"/>
          <w:color w:val="000000"/>
        </w:rPr>
        <w:t>. Higher rates of necrosis and apoptosis during tumorigenesis have been associated with increased cfDNA concentrations. cfDNA concentrations reach a maximum of 100 ng/mL of blood in healthy individuals, but can be 4- fold to 40-fold higher in cancer patients</w:t>
      </w:r>
      <w:r w:rsidRPr="000D0270">
        <w:rPr>
          <w:rFonts w:ascii="Book Antiqua" w:eastAsia="Book Antiqua" w:hAnsi="Book Antiqua" w:cs="Book Antiqua"/>
          <w:color w:val="000000"/>
          <w:szCs w:val="30"/>
          <w:vertAlign w:val="superscript"/>
        </w:rPr>
        <w:t>[58]</w:t>
      </w:r>
      <w:r w:rsidRPr="000D0270">
        <w:rPr>
          <w:rFonts w:ascii="Book Antiqua" w:eastAsia="Book Antiqua" w:hAnsi="Book Antiqua" w:cs="Book Antiqua"/>
          <w:color w:val="000000"/>
        </w:rPr>
        <w:t>. cfDNA fragmentation follows a specific pattern of nucleosome distribution characteristic of caspase-dependent cleavage during apoptosis. Longer DNA fragments are considered to result from necrotic cell death</w:t>
      </w:r>
      <w:r w:rsidRPr="000D0270">
        <w:rPr>
          <w:rFonts w:ascii="Book Antiqua" w:eastAsia="Book Antiqua" w:hAnsi="Book Antiqua" w:cs="Book Antiqua"/>
          <w:color w:val="000000"/>
          <w:szCs w:val="30"/>
          <w:vertAlign w:val="superscript"/>
        </w:rPr>
        <w:t>[59]</w:t>
      </w:r>
      <w:r w:rsidRPr="000D0270">
        <w:rPr>
          <w:rFonts w:ascii="Book Antiqua" w:eastAsia="Book Antiqua" w:hAnsi="Book Antiqua" w:cs="Book Antiqua"/>
          <w:color w:val="000000"/>
        </w:rPr>
        <w:t>. However, there are subtle variations in the size of cfDNA depending on the method of isolation and on the tumor type and stage</w:t>
      </w:r>
      <w:r w:rsidRPr="000D0270">
        <w:rPr>
          <w:rFonts w:ascii="Book Antiqua" w:eastAsia="Book Antiqua" w:hAnsi="Book Antiqua" w:cs="Book Antiqua"/>
          <w:color w:val="000000"/>
          <w:szCs w:val="30"/>
          <w:vertAlign w:val="superscript"/>
        </w:rPr>
        <w:t>[60]</w:t>
      </w:r>
      <w:r w:rsidRPr="000D0270">
        <w:rPr>
          <w:rFonts w:ascii="Book Antiqua" w:eastAsia="Book Antiqua" w:hAnsi="Book Antiqua" w:cs="Book Antiqua"/>
          <w:color w:val="000000"/>
        </w:rPr>
        <w:t>. In this way, cfDNA fragment size was reported to have prognostic value for patients with advanced PC, with an association between shorter cfDNA fragment size and worse OS</w:t>
      </w:r>
      <w:r w:rsidRPr="000D0270">
        <w:rPr>
          <w:rFonts w:ascii="Book Antiqua" w:eastAsia="Book Antiqua" w:hAnsi="Book Antiqua" w:cs="Book Antiqua"/>
          <w:color w:val="000000"/>
          <w:szCs w:val="30"/>
          <w:vertAlign w:val="superscript"/>
        </w:rPr>
        <w:t>[61]</w:t>
      </w:r>
      <w:r w:rsidRPr="000D0270">
        <w:rPr>
          <w:rFonts w:ascii="Book Antiqua" w:eastAsia="Book Antiqua" w:hAnsi="Book Antiqua" w:cs="Book Antiqua"/>
          <w:color w:val="000000"/>
        </w:rPr>
        <w:t xml:space="preserve">. cfDNA can also be released </w:t>
      </w:r>
      <w:r w:rsidRPr="000D0270">
        <w:rPr>
          <w:rFonts w:ascii="Book Antiqua" w:eastAsia="Book Antiqua" w:hAnsi="Book Antiqua" w:cs="Book Antiqua"/>
          <w:i/>
          <w:iCs/>
          <w:color w:val="000000"/>
        </w:rPr>
        <w:t xml:space="preserve">via </w:t>
      </w:r>
      <w:r w:rsidRPr="000D0270">
        <w:rPr>
          <w:rFonts w:ascii="Book Antiqua" w:eastAsia="Book Antiqua" w:hAnsi="Book Antiqua" w:cs="Book Antiqua"/>
          <w:color w:val="000000"/>
        </w:rPr>
        <w:t>NETosis, a unique form of cell death. Upon activation, neutrophils play a role in defense mechanisms by inducing phagocytosis and degranulation and releasing neutrophil extracellular traps (NETs) in response to inflammation, infection, or hypoxia. NETs are web-like networks of decondensed nuclear DNA with histones, granule proteins (</w:t>
      </w:r>
      <w:r w:rsidRPr="000D0270">
        <w:rPr>
          <w:rFonts w:ascii="Book Antiqua" w:eastAsia="Book Antiqua" w:hAnsi="Book Antiqua" w:cs="Book Antiqua"/>
          <w:i/>
          <w:iCs/>
          <w:color w:val="000000"/>
        </w:rPr>
        <w:t>e.g.</w:t>
      </w:r>
      <w:r w:rsidRPr="000D0270">
        <w:rPr>
          <w:rFonts w:ascii="Book Antiqua" w:eastAsia="Book Antiqua" w:hAnsi="Book Antiqua" w:cs="Book Antiqua"/>
          <w:color w:val="000000"/>
        </w:rPr>
        <w:t>, myeloperoxidase), and antimicrobial peptides</w:t>
      </w:r>
      <w:r w:rsidRPr="000D0270">
        <w:rPr>
          <w:rFonts w:ascii="Book Antiqua" w:eastAsia="Book Antiqua" w:hAnsi="Book Antiqua" w:cs="Book Antiqua"/>
          <w:color w:val="000000"/>
          <w:szCs w:val="30"/>
          <w:vertAlign w:val="superscript"/>
        </w:rPr>
        <w:t>[62]</w:t>
      </w:r>
      <w:r w:rsidRPr="000D0270">
        <w:rPr>
          <w:rFonts w:ascii="Book Antiqua" w:eastAsia="Book Antiqua" w:hAnsi="Book Antiqua" w:cs="Book Antiqua"/>
          <w:color w:val="000000"/>
        </w:rPr>
        <w:t>. The contribution of NETosis to the pool of cfDNA in PC is yet to be explored and may have therapeutic potential. This because PC is associated with one of the highest rates of venous thromboembolism (VTE) among cancers, significantly increasing the mortality</w:t>
      </w:r>
      <w:r w:rsidRPr="000D0270">
        <w:rPr>
          <w:rFonts w:ascii="Book Antiqua" w:eastAsia="Book Antiqua" w:hAnsi="Book Antiqua" w:cs="Book Antiqua"/>
          <w:color w:val="000000"/>
          <w:szCs w:val="30"/>
          <w:vertAlign w:val="superscript"/>
        </w:rPr>
        <w:t>[63]</w:t>
      </w:r>
      <w:r w:rsidRPr="000D0270">
        <w:rPr>
          <w:rFonts w:ascii="Book Antiqua" w:eastAsia="Book Antiqua" w:hAnsi="Book Antiqua" w:cs="Book Antiqua"/>
          <w:color w:val="000000"/>
        </w:rPr>
        <w:t>, and neutrophils contribute to VTE in part by releasing NETs</w:t>
      </w:r>
      <w:r w:rsidRPr="000D0270">
        <w:rPr>
          <w:rFonts w:ascii="Book Antiqua" w:eastAsia="Book Antiqua" w:hAnsi="Book Antiqua" w:cs="Book Antiqua"/>
          <w:color w:val="000000"/>
          <w:szCs w:val="30"/>
          <w:vertAlign w:val="superscript"/>
        </w:rPr>
        <w:t>[64]</w:t>
      </w:r>
      <w:r w:rsidRPr="000D0270">
        <w:rPr>
          <w:rFonts w:ascii="Book Antiqua" w:eastAsia="Book Antiqua" w:hAnsi="Book Antiqua" w:cs="Book Antiqua"/>
          <w:color w:val="000000"/>
        </w:rPr>
        <w:t xml:space="preserve">. Administration of DNAse I </w:t>
      </w:r>
      <w:r w:rsidRPr="000D0270">
        <w:rPr>
          <w:rFonts w:ascii="Book Antiqua" w:eastAsia="Book Antiqua" w:hAnsi="Book Antiqua" w:cs="Book Antiqua"/>
          <w:color w:val="000000"/>
        </w:rPr>
        <w:lastRenderedPageBreak/>
        <w:t>to degrade cfDNA (including NETs) was found to reduce venous thrombosis in tumor-bearing mice</w:t>
      </w:r>
      <w:r w:rsidRPr="000D0270">
        <w:rPr>
          <w:rFonts w:ascii="Book Antiqua" w:eastAsia="Book Antiqua" w:hAnsi="Book Antiqua" w:cs="Book Antiqua"/>
          <w:color w:val="000000"/>
          <w:szCs w:val="30"/>
          <w:vertAlign w:val="superscript"/>
        </w:rPr>
        <w:t>[65]</w:t>
      </w:r>
      <w:r w:rsidRPr="000D0270">
        <w:rPr>
          <w:rFonts w:ascii="Book Antiqua" w:eastAsia="Book Antiqua" w:hAnsi="Book Antiqua" w:cs="Book Antiqua"/>
          <w:color w:val="000000"/>
        </w:rPr>
        <w:t xml:space="preserve">. </w:t>
      </w:r>
    </w:p>
    <w:p w14:paraId="12359E87"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The presence of cfNA in human blood was first described by Mandel and Métais in 1940</w:t>
      </w:r>
      <w:r w:rsidRPr="000D0270">
        <w:rPr>
          <w:rFonts w:ascii="Book Antiqua" w:eastAsia="Book Antiqua" w:hAnsi="Book Antiqua" w:cs="Book Antiqua"/>
          <w:color w:val="000000"/>
          <w:szCs w:val="30"/>
          <w:vertAlign w:val="superscript"/>
        </w:rPr>
        <w:t>[66]</w:t>
      </w:r>
      <w:r w:rsidRPr="000D0270">
        <w:rPr>
          <w:rFonts w:ascii="Book Antiqua" w:eastAsia="Book Antiqua" w:hAnsi="Book Antiqua" w:cs="Book Antiqua"/>
          <w:color w:val="000000"/>
        </w:rPr>
        <w:t xml:space="preserve">. Since then, researchers have compared mutations in tissue with modifications in soluble cfDNA. Mutant </w:t>
      </w:r>
      <w:r w:rsidRPr="000D0270">
        <w:rPr>
          <w:rFonts w:ascii="Book Antiqua" w:eastAsia="Book Antiqua" w:hAnsi="Book Antiqua" w:cs="Book Antiqua"/>
          <w:i/>
          <w:iCs/>
          <w:color w:val="000000"/>
        </w:rPr>
        <w:t>K-RAS</w:t>
      </w:r>
      <w:r w:rsidRPr="000D0270">
        <w:rPr>
          <w:rFonts w:ascii="Book Antiqua" w:eastAsia="Book Antiqua" w:hAnsi="Book Antiqua" w:cs="Book Antiqua"/>
          <w:color w:val="000000"/>
        </w:rPr>
        <w:t xml:space="preserve"> has been studied in depth as one of the key driver genes in PC. A longitudinal study of PC patients undergoing surgery/chemotherapy found that pre-therapeutic levels or early changes in mutant circulating K-ras levels predicted the response to treatment of patients with advanced PC receiving chemotherapy</w:t>
      </w:r>
      <w:r w:rsidRPr="000D0270">
        <w:rPr>
          <w:rFonts w:ascii="Book Antiqua" w:eastAsia="Book Antiqua" w:hAnsi="Book Antiqua" w:cs="Book Antiqua"/>
          <w:color w:val="000000"/>
          <w:szCs w:val="30"/>
          <w:vertAlign w:val="superscript"/>
        </w:rPr>
        <w:t>[67]</w:t>
      </w:r>
      <w:r w:rsidRPr="000D0270">
        <w:rPr>
          <w:rFonts w:ascii="Book Antiqua" w:eastAsia="Book Antiqua" w:hAnsi="Book Antiqua" w:cs="Book Antiqua"/>
          <w:color w:val="000000"/>
        </w:rPr>
        <w:t>. They observed an improved prognosis when no K-ras ctDNA was detected within one year post-surgery, describing an improved therapeutic response to first-line chemotherapy when K-rasctDNA levels were absent or reduced at six months of treatment</w:t>
      </w:r>
      <w:r w:rsidRPr="000D0270">
        <w:rPr>
          <w:rFonts w:ascii="Book Antiqua" w:eastAsia="Book Antiqua" w:hAnsi="Book Antiqua" w:cs="Book Antiqua"/>
          <w:color w:val="000000"/>
          <w:szCs w:val="30"/>
          <w:vertAlign w:val="superscript"/>
        </w:rPr>
        <w:t>[68]</w:t>
      </w:r>
      <w:r w:rsidRPr="000D0270">
        <w:rPr>
          <w:rFonts w:ascii="Book Antiqua" w:eastAsia="Book Antiqua" w:hAnsi="Book Antiqua" w:cs="Book Antiqua"/>
          <w:color w:val="000000"/>
        </w:rPr>
        <w:t>. Accordingly, changes in K-ras ctDNA status can yield critical information for predicting the response to treatment.</w:t>
      </w:r>
    </w:p>
    <w:p w14:paraId="2E0F6441"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ctDNA not only contains the same mutations as tumor cells but also shows the same epigenetic patterns (DNA methylation, histone modification, and chromatin remodeling), which have been associated with gene expression and tumor phenotypes</w:t>
      </w:r>
      <w:r w:rsidRPr="000D0270">
        <w:rPr>
          <w:rFonts w:ascii="Book Antiqua" w:eastAsia="Book Antiqua" w:hAnsi="Book Antiqua" w:cs="Book Antiqua"/>
          <w:color w:val="000000"/>
          <w:szCs w:val="30"/>
          <w:vertAlign w:val="superscript"/>
        </w:rPr>
        <w:t>[69]</w:t>
      </w:r>
      <w:r w:rsidRPr="000D0270">
        <w:rPr>
          <w:rFonts w:ascii="Book Antiqua" w:eastAsia="Book Antiqua" w:hAnsi="Book Antiqua" w:cs="Book Antiqua"/>
          <w:color w:val="000000"/>
        </w:rPr>
        <w:t xml:space="preserve">. One of the most widely studied epigenetic modifications is DNA methylation, </w:t>
      </w:r>
      <w:r w:rsidRPr="000D0270">
        <w:rPr>
          <w:rFonts w:ascii="Book Antiqua" w:eastAsia="Book Antiqua" w:hAnsi="Book Antiqua" w:cs="Book Antiqua"/>
          <w:i/>
          <w:iCs/>
          <w:color w:val="000000"/>
        </w:rPr>
        <w:t>i.e.</w:t>
      </w:r>
      <w:r w:rsidRPr="000D0270">
        <w:rPr>
          <w:rFonts w:ascii="Book Antiqua" w:eastAsia="Book Antiqua" w:hAnsi="Book Antiqua" w:cs="Book Antiqua"/>
          <w:color w:val="000000"/>
        </w:rPr>
        <w:t>, the covalent addition of a methyl group to cytosines by DNA methyltransferases, generating 5-methylcytosine (5mC). Methylation commonly translates into repression of gene transcription. Conversely, oxidation of 5mC by ten-eleven translocation protein produces DNA demethylation (5hmC), which is generally associated with transcriptional activation</w:t>
      </w:r>
      <w:r w:rsidRPr="000D0270">
        <w:rPr>
          <w:rFonts w:ascii="Book Antiqua" w:eastAsia="Book Antiqua" w:hAnsi="Book Antiqua" w:cs="Book Antiqua"/>
          <w:color w:val="000000"/>
          <w:szCs w:val="30"/>
          <w:vertAlign w:val="superscript"/>
        </w:rPr>
        <w:t>[70]</w:t>
      </w:r>
      <w:r w:rsidRPr="000D0270">
        <w:rPr>
          <w:rFonts w:ascii="Book Antiqua" w:eastAsia="Book Antiqua" w:hAnsi="Book Antiqua" w:cs="Book Antiqua"/>
          <w:color w:val="000000"/>
        </w:rPr>
        <w:t>. Hence, changes in DNA methylation patterns play an important role in cancer, leading to the silencing of tumor suppressor genes or activation of oncogenes. Patients with PC have higher levels of hypermethylated genes in their cfDNA. A method based on methyl-CpG(cytosine nucleotide followed by a guanine nucleotide) binding (MBD) protein coupled with digital PCR was recently used to develop a panel of five DNA methylation markers (</w:t>
      </w:r>
      <w:r w:rsidRPr="000D0270">
        <w:rPr>
          <w:rFonts w:ascii="Book Antiqua" w:eastAsia="Book Antiqua" w:hAnsi="Book Antiqua" w:cs="Book Antiqua"/>
          <w:i/>
          <w:iCs/>
          <w:color w:val="000000"/>
        </w:rPr>
        <w:t>ADAMTS2, HOXA1, PCDH10, SEMA5A</w:t>
      </w:r>
      <w:r w:rsidRPr="000D0270">
        <w:rPr>
          <w:rFonts w:ascii="Book Antiqua" w:eastAsia="Book Antiqua" w:hAnsi="Book Antiqua" w:cs="Book Antiqua"/>
          <w:color w:val="000000"/>
        </w:rPr>
        <w:t xml:space="preserve">, and </w:t>
      </w:r>
      <w:r w:rsidRPr="000D0270">
        <w:rPr>
          <w:rFonts w:ascii="Book Antiqua" w:eastAsia="Book Antiqua" w:hAnsi="Book Antiqua" w:cs="Book Antiqua"/>
          <w:i/>
          <w:iCs/>
          <w:color w:val="000000"/>
        </w:rPr>
        <w:t>SPSB4</w:t>
      </w:r>
      <w:r w:rsidRPr="000D0270">
        <w:rPr>
          <w:rFonts w:ascii="Book Antiqua" w:eastAsia="Book Antiqua" w:hAnsi="Book Antiqua" w:cs="Book Antiqua"/>
          <w:color w:val="000000"/>
        </w:rPr>
        <w:t xml:space="preserve">) identified in fine-needle aspiration samples and paired blood samples. PC patients with methylation markers </w:t>
      </w:r>
      <w:r w:rsidRPr="000D0270">
        <w:rPr>
          <w:rFonts w:ascii="Book Antiqua" w:eastAsia="Book Antiqua" w:hAnsi="Book Antiqua" w:cs="Book Antiqua"/>
          <w:color w:val="000000"/>
        </w:rPr>
        <w:lastRenderedPageBreak/>
        <w:t>and/or KRAS mutation in cfDNA had a higher frequency of liver metastases, indicating a worse prognosis</w:t>
      </w:r>
      <w:r w:rsidRPr="000D0270">
        <w:rPr>
          <w:rFonts w:ascii="Book Antiqua" w:eastAsia="Book Antiqua" w:hAnsi="Book Antiqua" w:cs="Book Antiqua"/>
          <w:color w:val="000000"/>
          <w:szCs w:val="30"/>
          <w:vertAlign w:val="superscript"/>
        </w:rPr>
        <w:t>[71]</w:t>
      </w:r>
      <w:r w:rsidRPr="000D0270">
        <w:rPr>
          <w:rFonts w:ascii="Book Antiqua" w:eastAsia="Book Antiqua" w:hAnsi="Book Antiqua" w:cs="Book Antiqua"/>
          <w:color w:val="000000"/>
        </w:rPr>
        <w:t xml:space="preserve">. Methylated DNA immunoprecipitation coupled with high-throughput sequencing (MeDIP-seq) has been applied as an alternative method for the genome-wide detection of cfDNA methylation profiling. Li </w:t>
      </w:r>
      <w:r w:rsidRPr="000D0270">
        <w:rPr>
          <w:rFonts w:ascii="Book Antiqua" w:eastAsia="Book Antiqua" w:hAnsi="Book Antiqua" w:cs="Book Antiqua"/>
          <w:i/>
          <w:iCs/>
          <w:color w:val="000000"/>
        </w:rPr>
        <w:t>et al</w:t>
      </w:r>
      <w:r w:rsidRPr="000D0270">
        <w:rPr>
          <w:rFonts w:ascii="Book Antiqua" w:eastAsia="Book Antiqua" w:hAnsi="Book Antiqua" w:cs="Book Antiqua"/>
          <w:color w:val="000000"/>
          <w:szCs w:val="20"/>
          <w:vertAlign w:val="superscript"/>
        </w:rPr>
        <w:t>[72]</w:t>
      </w:r>
      <w:r w:rsidRPr="000D0270">
        <w:rPr>
          <w:rFonts w:ascii="Book Antiqua" w:eastAsia="Book Antiqua" w:hAnsi="Book Antiqua" w:cs="Book Antiqua"/>
          <w:color w:val="000000"/>
        </w:rPr>
        <w:t xml:space="preserve"> used this technique to compare differentially methylated regions of cfDNA in PC patients and healthy controls and constructed a diagnostic prediction model that included eight differentially methylated markers (</w:t>
      </w:r>
      <w:r w:rsidRPr="000D0270">
        <w:rPr>
          <w:rFonts w:ascii="Book Antiqua" w:eastAsia="Book Antiqua" w:hAnsi="Book Antiqua" w:cs="Book Antiqua"/>
          <w:i/>
          <w:iCs/>
          <w:color w:val="000000"/>
        </w:rPr>
        <w:t>MAPT</w:t>
      </w:r>
      <w:r w:rsidRPr="000D0270">
        <w:rPr>
          <w:rFonts w:ascii="Book Antiqua" w:eastAsia="Book Antiqua" w:hAnsi="Book Antiqua" w:cs="Book Antiqua"/>
          <w:color w:val="000000"/>
        </w:rPr>
        <w:t>, </w:t>
      </w:r>
      <w:r w:rsidRPr="000D0270">
        <w:rPr>
          <w:rFonts w:ascii="Book Antiqua" w:eastAsia="Book Antiqua" w:hAnsi="Book Antiqua" w:cs="Book Antiqua"/>
          <w:i/>
          <w:iCs/>
          <w:color w:val="000000"/>
        </w:rPr>
        <w:t>SIX3</w:t>
      </w:r>
      <w:r w:rsidRPr="000D0270">
        <w:rPr>
          <w:rFonts w:ascii="Book Antiqua" w:eastAsia="Book Antiqua" w:hAnsi="Book Antiqua" w:cs="Book Antiqua"/>
          <w:color w:val="000000"/>
        </w:rPr>
        <w:t>, </w:t>
      </w:r>
      <w:r w:rsidRPr="000D0270">
        <w:rPr>
          <w:rFonts w:ascii="Book Antiqua" w:eastAsia="Book Antiqua" w:hAnsi="Book Antiqua" w:cs="Book Antiqua"/>
          <w:i/>
          <w:iCs/>
          <w:color w:val="000000"/>
        </w:rPr>
        <w:t>MIR663</w:t>
      </w:r>
      <w:r w:rsidRPr="000D0270">
        <w:rPr>
          <w:rFonts w:ascii="Book Antiqua" w:eastAsia="Book Antiqua" w:hAnsi="Book Antiqua" w:cs="Book Antiqua"/>
          <w:color w:val="000000"/>
        </w:rPr>
        <w:t>, </w:t>
      </w:r>
      <w:r w:rsidRPr="000D0270">
        <w:rPr>
          <w:rFonts w:ascii="Book Antiqua" w:eastAsia="Book Antiqua" w:hAnsi="Book Antiqua" w:cs="Book Antiqua"/>
          <w:i/>
          <w:iCs/>
          <w:color w:val="000000"/>
        </w:rPr>
        <w:t>EPB41L3</w:t>
      </w:r>
      <w:r w:rsidRPr="000D0270">
        <w:rPr>
          <w:rFonts w:ascii="Book Antiqua" w:eastAsia="Book Antiqua" w:hAnsi="Book Antiqua" w:cs="Book Antiqua"/>
          <w:color w:val="000000"/>
        </w:rPr>
        <w:t>, </w:t>
      </w:r>
      <w:r w:rsidRPr="000D0270">
        <w:rPr>
          <w:rFonts w:ascii="Book Antiqua" w:eastAsia="Book Antiqua" w:hAnsi="Book Antiqua" w:cs="Book Antiqua"/>
          <w:i/>
          <w:iCs/>
          <w:color w:val="000000"/>
        </w:rPr>
        <w:t>FAM150A</w:t>
      </w:r>
      <w:r w:rsidRPr="000D0270">
        <w:rPr>
          <w:rFonts w:ascii="Book Antiqua" w:eastAsia="Book Antiqua" w:hAnsi="Book Antiqua" w:cs="Book Antiqua"/>
          <w:color w:val="000000"/>
        </w:rPr>
        <w:t>, </w:t>
      </w:r>
      <w:r w:rsidRPr="000D0270">
        <w:rPr>
          <w:rFonts w:ascii="Book Antiqua" w:eastAsia="Book Antiqua" w:hAnsi="Book Antiqua" w:cs="Book Antiqua"/>
          <w:i/>
          <w:iCs/>
          <w:color w:val="000000"/>
        </w:rPr>
        <w:t>TRIM73</w:t>
      </w:r>
      <w:r w:rsidRPr="000D0270">
        <w:rPr>
          <w:rFonts w:ascii="Book Antiqua" w:eastAsia="Book Antiqua" w:hAnsi="Book Antiqua" w:cs="Book Antiqua"/>
          <w:color w:val="000000"/>
        </w:rPr>
        <w:t>, </w:t>
      </w:r>
      <w:r w:rsidRPr="000D0270">
        <w:rPr>
          <w:rFonts w:ascii="Book Antiqua" w:eastAsia="Book Antiqua" w:hAnsi="Book Antiqua" w:cs="Book Antiqua"/>
          <w:i/>
          <w:iCs/>
          <w:color w:val="000000"/>
        </w:rPr>
        <w:t>LOC100128977</w:t>
      </w:r>
      <w:r w:rsidRPr="000D0270">
        <w:rPr>
          <w:rFonts w:ascii="Book Antiqua" w:eastAsia="Book Antiqua" w:hAnsi="Book Antiqua" w:cs="Book Antiqua"/>
          <w:color w:val="000000"/>
        </w:rPr>
        <w:t>, and </w:t>
      </w:r>
      <w:r w:rsidRPr="000D0270">
        <w:rPr>
          <w:rFonts w:ascii="Book Antiqua" w:eastAsia="Book Antiqua" w:hAnsi="Book Antiqua" w:cs="Book Antiqua"/>
          <w:i/>
          <w:iCs/>
          <w:color w:val="000000"/>
        </w:rPr>
        <w:t>LOC100130148</w:t>
      </w:r>
      <w:r w:rsidRPr="000D0270">
        <w:rPr>
          <w:rFonts w:ascii="Book Antiqua" w:eastAsia="Book Antiqua" w:hAnsi="Book Antiqua" w:cs="Book Antiqua"/>
          <w:color w:val="000000"/>
        </w:rPr>
        <w:t>) for potential application in the non-invasive diagnosis of PC.</w:t>
      </w:r>
    </w:p>
    <w:p w14:paraId="1F85E8D5"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Global DNA hypomethylation and a reduction in 5hmC levels are also frequently observed in cancer. A different hydroxymethyl profile was recently described in PC patients in comparison to cancer-free individuals. Genes with the most altered hydroxymethylated profile were previously implicated in pancreas development (</w:t>
      </w:r>
      <w:r w:rsidRPr="000D0270">
        <w:rPr>
          <w:rFonts w:ascii="Book Antiqua" w:eastAsia="Book Antiqua" w:hAnsi="Book Antiqua" w:cs="Book Antiqua"/>
          <w:i/>
          <w:iCs/>
          <w:color w:val="000000"/>
        </w:rPr>
        <w:t>GATA4</w:t>
      </w:r>
      <w:r w:rsidRPr="000D0270">
        <w:rPr>
          <w:rFonts w:ascii="Book Antiqua" w:eastAsia="Book Antiqua" w:hAnsi="Book Antiqua" w:cs="Book Antiqua"/>
          <w:color w:val="000000"/>
        </w:rPr>
        <w:t xml:space="preserve">, </w:t>
      </w:r>
      <w:r w:rsidRPr="000D0270">
        <w:rPr>
          <w:rFonts w:ascii="Book Antiqua" w:eastAsia="Book Antiqua" w:hAnsi="Book Antiqua" w:cs="Book Antiqua"/>
          <w:i/>
          <w:iCs/>
          <w:color w:val="000000"/>
        </w:rPr>
        <w:t>GATA6</w:t>
      </w:r>
      <w:r w:rsidRPr="000D0270">
        <w:rPr>
          <w:rFonts w:ascii="Book Antiqua" w:eastAsia="Book Antiqua" w:hAnsi="Book Antiqua" w:cs="Book Antiqua"/>
          <w:color w:val="000000"/>
        </w:rPr>
        <w:t xml:space="preserve">, </w:t>
      </w:r>
      <w:r w:rsidRPr="000D0270">
        <w:rPr>
          <w:rFonts w:ascii="Book Antiqua" w:eastAsia="Book Antiqua" w:hAnsi="Book Antiqua" w:cs="Book Antiqua"/>
          <w:i/>
          <w:iCs/>
          <w:color w:val="000000"/>
        </w:rPr>
        <w:t>PROX1</w:t>
      </w:r>
      <w:r w:rsidRPr="000D0270">
        <w:rPr>
          <w:rFonts w:ascii="Book Antiqua" w:eastAsia="Book Antiqua" w:hAnsi="Book Antiqua" w:cs="Book Antiqua"/>
          <w:color w:val="000000"/>
        </w:rPr>
        <w:t xml:space="preserve">, </w:t>
      </w:r>
      <w:r w:rsidRPr="000D0270">
        <w:rPr>
          <w:rFonts w:ascii="Book Antiqua" w:eastAsia="Book Antiqua" w:hAnsi="Book Antiqua" w:cs="Book Antiqua"/>
          <w:i/>
          <w:iCs/>
          <w:color w:val="000000"/>
        </w:rPr>
        <w:t>ONECUT1</w:t>
      </w:r>
      <w:r w:rsidRPr="000D0270">
        <w:rPr>
          <w:rFonts w:ascii="Book Antiqua" w:eastAsia="Book Antiqua" w:hAnsi="Book Antiqua" w:cs="Book Antiqua"/>
          <w:color w:val="000000"/>
        </w:rPr>
        <w:t xml:space="preserve">, and </w:t>
      </w:r>
      <w:r w:rsidRPr="000D0270">
        <w:rPr>
          <w:rFonts w:ascii="Book Antiqua" w:eastAsia="Book Antiqua" w:hAnsi="Book Antiqua" w:cs="Book Antiqua"/>
          <w:i/>
          <w:iCs/>
          <w:color w:val="000000"/>
        </w:rPr>
        <w:t>MEIS2</w:t>
      </w:r>
      <w:r w:rsidRPr="000D0270">
        <w:rPr>
          <w:rFonts w:ascii="Book Antiqua" w:eastAsia="Book Antiqua" w:hAnsi="Book Antiqua" w:cs="Book Antiqua"/>
          <w:color w:val="000000"/>
        </w:rPr>
        <w:t>) or PC (</w:t>
      </w:r>
      <w:r w:rsidRPr="000D0270">
        <w:rPr>
          <w:rFonts w:ascii="Book Antiqua" w:eastAsia="Book Antiqua" w:hAnsi="Book Antiqua" w:cs="Book Antiqua"/>
          <w:i/>
          <w:iCs/>
          <w:color w:val="000000"/>
        </w:rPr>
        <w:t>YAP1</w:t>
      </w:r>
      <w:r w:rsidRPr="000D0270">
        <w:rPr>
          <w:rFonts w:ascii="Book Antiqua" w:eastAsia="Book Antiqua" w:hAnsi="Book Antiqua" w:cs="Book Antiqua"/>
          <w:color w:val="000000"/>
        </w:rPr>
        <w:t xml:space="preserve">, </w:t>
      </w:r>
      <w:r w:rsidRPr="000D0270">
        <w:rPr>
          <w:rFonts w:ascii="Book Antiqua" w:eastAsia="Book Antiqua" w:hAnsi="Book Antiqua" w:cs="Book Antiqua"/>
          <w:i/>
          <w:iCs/>
          <w:color w:val="000000"/>
        </w:rPr>
        <w:t>TEAD</w:t>
      </w:r>
      <w:r w:rsidRPr="000D0270">
        <w:rPr>
          <w:rFonts w:ascii="Book Antiqua" w:eastAsia="Book Antiqua" w:hAnsi="Book Antiqua" w:cs="Book Antiqua"/>
          <w:color w:val="000000"/>
        </w:rPr>
        <w:t xml:space="preserve">, </w:t>
      </w:r>
      <w:r w:rsidRPr="000D0270">
        <w:rPr>
          <w:rFonts w:ascii="Book Antiqua" w:eastAsia="Book Antiqua" w:hAnsi="Book Antiqua" w:cs="Book Antiqua"/>
          <w:i/>
          <w:iCs/>
          <w:color w:val="000000"/>
        </w:rPr>
        <w:t>PROX1</w:t>
      </w:r>
      <w:r w:rsidRPr="000D0270">
        <w:rPr>
          <w:rFonts w:ascii="Book Antiqua" w:eastAsia="Book Antiqua" w:hAnsi="Book Antiqua" w:cs="Book Antiqua"/>
          <w:color w:val="000000"/>
        </w:rPr>
        <w:t xml:space="preserve">, </w:t>
      </w:r>
      <w:r w:rsidRPr="000D0270">
        <w:rPr>
          <w:rFonts w:ascii="Book Antiqua" w:eastAsia="Book Antiqua" w:hAnsi="Book Antiqua" w:cs="Book Antiqua"/>
          <w:i/>
          <w:iCs/>
          <w:color w:val="000000"/>
        </w:rPr>
        <w:t>ONECUT2</w:t>
      </w:r>
      <w:r w:rsidRPr="000D0270">
        <w:rPr>
          <w:rFonts w:ascii="Book Antiqua" w:eastAsia="Book Antiqua" w:hAnsi="Book Antiqua" w:cs="Book Antiqua"/>
          <w:color w:val="000000"/>
        </w:rPr>
        <w:t xml:space="preserve">, </w:t>
      </w:r>
      <w:r w:rsidRPr="000D0270">
        <w:rPr>
          <w:rFonts w:ascii="Book Antiqua" w:eastAsia="Book Antiqua" w:hAnsi="Book Antiqua" w:cs="Book Antiqua"/>
          <w:i/>
          <w:iCs/>
          <w:color w:val="000000"/>
        </w:rPr>
        <w:t>ONECUT1</w:t>
      </w:r>
      <w:r w:rsidRPr="000D0270">
        <w:rPr>
          <w:rFonts w:ascii="Book Antiqua" w:eastAsia="Book Antiqua" w:hAnsi="Book Antiqua" w:cs="Book Antiqua"/>
          <w:color w:val="000000"/>
        </w:rPr>
        <w:t xml:space="preserve">, </w:t>
      </w:r>
      <w:r w:rsidRPr="000D0270">
        <w:rPr>
          <w:rFonts w:ascii="Book Antiqua" w:eastAsia="Book Antiqua" w:hAnsi="Book Antiqua" w:cs="Book Antiqua"/>
          <w:i/>
          <w:iCs/>
          <w:color w:val="000000"/>
        </w:rPr>
        <w:t>IGF1</w:t>
      </w:r>
      <w:r w:rsidRPr="000D0270">
        <w:rPr>
          <w:rFonts w:ascii="Book Antiqua" w:eastAsia="Book Antiqua" w:hAnsi="Book Antiqua" w:cs="Book Antiqua"/>
          <w:color w:val="000000"/>
        </w:rPr>
        <w:t xml:space="preserve">, </w:t>
      </w:r>
      <w:r w:rsidRPr="000D0270">
        <w:rPr>
          <w:rFonts w:ascii="Book Antiqua" w:eastAsia="Book Antiqua" w:hAnsi="Book Antiqua" w:cs="Book Antiqua"/>
          <w:i/>
          <w:iCs/>
          <w:color w:val="000000"/>
        </w:rPr>
        <w:t>NFAT</w:t>
      </w:r>
      <w:r w:rsidRPr="000D0270">
        <w:rPr>
          <w:rFonts w:ascii="Book Antiqua" w:eastAsia="Book Antiqua" w:hAnsi="Book Antiqua" w:cs="Book Antiqua"/>
          <w:color w:val="000000"/>
        </w:rPr>
        <w:t xml:space="preserve">, and </w:t>
      </w:r>
      <w:r w:rsidRPr="000D0270">
        <w:rPr>
          <w:rFonts w:ascii="Book Antiqua" w:eastAsia="Book Antiqua" w:hAnsi="Book Antiqua" w:cs="Book Antiqua"/>
          <w:i/>
          <w:iCs/>
          <w:color w:val="000000"/>
        </w:rPr>
        <w:t>FOXA</w:t>
      </w:r>
      <w:r w:rsidRPr="000D0270">
        <w:rPr>
          <w:rFonts w:ascii="Book Antiqua" w:eastAsia="Book Antiqua" w:hAnsi="Book Antiqua" w:cs="Book Antiqua"/>
          <w:color w:val="000000"/>
        </w:rPr>
        <w:t>). This epigenetic fingerprint of hydroxymethylated genes proved capable of differentiating between PC and healthy samples</w:t>
      </w:r>
      <w:r w:rsidRPr="000D0270">
        <w:rPr>
          <w:rFonts w:ascii="Book Antiqua" w:eastAsia="Book Antiqua" w:hAnsi="Book Antiqua" w:cs="Book Antiqua"/>
          <w:color w:val="000000"/>
          <w:szCs w:val="30"/>
          <w:vertAlign w:val="superscript"/>
        </w:rPr>
        <w:t>[73]</w:t>
      </w:r>
      <w:r w:rsidRPr="000D0270">
        <w:rPr>
          <w:rFonts w:ascii="Book Antiqua" w:eastAsia="Book Antiqua" w:hAnsi="Book Antiqua" w:cs="Book Antiqua"/>
          <w:color w:val="000000"/>
        </w:rPr>
        <w:t>. As previously commented, the individual contribution of a single gene may not be able to capture the complex biology of this disease. The combination of 5mC and 5hmC profiling improved the diagnostic power, especially the predictive sensitivity in early-stage PC samples</w:t>
      </w:r>
      <w:r w:rsidRPr="000D0270">
        <w:rPr>
          <w:rFonts w:ascii="Book Antiqua" w:eastAsia="Book Antiqua" w:hAnsi="Book Antiqua" w:cs="Book Antiqua"/>
          <w:color w:val="000000"/>
          <w:szCs w:val="30"/>
          <w:vertAlign w:val="superscript"/>
        </w:rPr>
        <w:t>[74]</w:t>
      </w:r>
      <w:r w:rsidRPr="000D0270">
        <w:rPr>
          <w:rFonts w:ascii="Book Antiqua" w:eastAsia="Book Antiqua" w:hAnsi="Book Antiqua" w:cs="Book Antiqua"/>
          <w:color w:val="000000"/>
        </w:rPr>
        <w:t xml:space="preserve">. Very recently, a new blood test named </w:t>
      </w:r>
      <w:r w:rsidRPr="000D0270">
        <w:rPr>
          <w:rFonts w:ascii="Book Antiqua" w:eastAsia="Book Antiqua" w:hAnsi="Book Antiqua" w:cs="Book Antiqua"/>
          <w:i/>
          <w:iCs/>
          <w:color w:val="000000"/>
        </w:rPr>
        <w:t>Cancerseek</w:t>
      </w:r>
      <w:r w:rsidRPr="000D0270">
        <w:rPr>
          <w:rFonts w:ascii="Book Antiqua" w:eastAsia="Book Antiqua" w:hAnsi="Book Antiqua" w:cs="Book Antiqua"/>
          <w:color w:val="000000"/>
        </w:rPr>
        <w:t xml:space="preserve"> addressed this issue by combining protein biomarkers with genetic biomarkers to increase the sensitivity; they were able not only to identify the presence of relatively early cancers but also to localize the organ of origin of eight common solid tumor types, including PC</w:t>
      </w:r>
      <w:r w:rsidRPr="000D0270">
        <w:rPr>
          <w:rFonts w:ascii="Book Antiqua" w:eastAsia="Book Antiqua" w:hAnsi="Book Antiqua" w:cs="Book Antiqua"/>
          <w:color w:val="000000"/>
          <w:szCs w:val="30"/>
          <w:vertAlign w:val="superscript"/>
        </w:rPr>
        <w:t>[75]</w:t>
      </w:r>
      <w:r w:rsidRPr="000D0270">
        <w:rPr>
          <w:rFonts w:ascii="Book Antiqua" w:eastAsia="Book Antiqua" w:hAnsi="Book Antiqua" w:cs="Book Antiqua"/>
          <w:color w:val="000000"/>
        </w:rPr>
        <w:t>.</w:t>
      </w:r>
    </w:p>
    <w:p w14:paraId="6F41F756"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The utilization of epigenetic modifications has advantages over techniques based on genetic differences. The cfDNA sequence is identical to that of the genomic DNA, making it impossible to identify the tissue of origin. In contrast, the DNA methylation profile is highly tissue-specific, allowing organ-specific disease to be monitored. In </w:t>
      </w:r>
      <w:r w:rsidRPr="000D0270">
        <w:rPr>
          <w:rFonts w:ascii="Book Antiqua" w:eastAsia="Book Antiqua" w:hAnsi="Book Antiqua" w:cs="Book Antiqua"/>
          <w:color w:val="000000"/>
        </w:rPr>
        <w:lastRenderedPageBreak/>
        <w:t>addition, epigenetic modifications show a greater consistency in cancer in comparison to genetic changes</w:t>
      </w:r>
      <w:r w:rsidRPr="000D0270">
        <w:rPr>
          <w:rFonts w:ascii="Book Antiqua" w:eastAsia="Book Antiqua" w:hAnsi="Book Antiqua" w:cs="Book Antiqua"/>
          <w:color w:val="000000"/>
          <w:szCs w:val="30"/>
          <w:vertAlign w:val="superscript"/>
        </w:rPr>
        <w:t>[69]</w:t>
      </w:r>
      <w:r w:rsidRPr="000D0270">
        <w:rPr>
          <w:rFonts w:ascii="Book Antiqua" w:eastAsia="Book Antiqua" w:hAnsi="Book Antiqua" w:cs="Book Antiqua"/>
          <w:color w:val="000000"/>
        </w:rPr>
        <w:t>.</w:t>
      </w:r>
    </w:p>
    <w:p w14:paraId="50BA94C7"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In summary, cfDNA can be detected at relatively early stages of tumor development and is therefore useful for the early diagnosis of cancer, especially in occult organs such as the pancreas</w:t>
      </w:r>
      <w:r w:rsidRPr="000D0270">
        <w:rPr>
          <w:rFonts w:ascii="Book Antiqua" w:eastAsia="Book Antiqua" w:hAnsi="Book Antiqua" w:cs="Book Antiqua"/>
          <w:color w:val="000000"/>
          <w:szCs w:val="30"/>
          <w:vertAlign w:val="superscript"/>
        </w:rPr>
        <w:t>[76]</w:t>
      </w:r>
      <w:r w:rsidRPr="000D0270">
        <w:rPr>
          <w:rFonts w:ascii="Book Antiqua" w:eastAsia="Book Antiqua" w:hAnsi="Book Antiqua" w:cs="Book Antiqua"/>
          <w:color w:val="000000"/>
        </w:rPr>
        <w:t>. Given the short lifespan of cfDNA, ctDNA can be considered a more applicable, sensitive, and specific biomarker not only to diagnose cancer but also to monitor the tumor and response to therapy. Detection of ctDNA variants before and after anti-cancer therapy can yield information about the effectiveness of treatments and about tumor dynamics during treatment, facilitating the design of individualized treatments</w:t>
      </w:r>
      <w:r w:rsidRPr="000D0270">
        <w:rPr>
          <w:rFonts w:ascii="Book Antiqua" w:eastAsia="Book Antiqua" w:hAnsi="Book Antiqua" w:cs="Book Antiqua"/>
          <w:color w:val="000000"/>
          <w:szCs w:val="30"/>
          <w:vertAlign w:val="superscript"/>
        </w:rPr>
        <w:t>[77]</w:t>
      </w:r>
      <w:r w:rsidRPr="000D0270">
        <w:rPr>
          <w:rFonts w:ascii="Book Antiqua" w:eastAsia="Book Antiqua" w:hAnsi="Book Antiqua" w:cs="Book Antiqua"/>
          <w:color w:val="000000"/>
        </w:rPr>
        <w:t>. One cfDNA-based liquid biopsy test has been approved by the U.S. Food and Drug Administration to detect epidermal growth factor receptor (EGFR) mutations in the ctDNA of patients with non-small cell lung cancer who are candidates for targeted therapy with erlotinib and osimertinib</w:t>
      </w:r>
      <w:r w:rsidRPr="000D0270">
        <w:rPr>
          <w:rFonts w:ascii="Book Antiqua" w:eastAsia="Book Antiqua" w:hAnsi="Book Antiqua" w:cs="Book Antiqua"/>
          <w:color w:val="000000"/>
          <w:szCs w:val="30"/>
          <w:vertAlign w:val="superscript"/>
        </w:rPr>
        <w:t>[78]</w:t>
      </w:r>
      <w:r w:rsidRPr="000D0270">
        <w:rPr>
          <w:rFonts w:ascii="Book Antiqua" w:eastAsia="Book Antiqua" w:hAnsi="Book Antiqua" w:cs="Book Antiqua"/>
          <w:color w:val="000000"/>
        </w:rPr>
        <w:t xml:space="preserve">. Sixteen liquid biopsy-based clinical trials on diagnostic biomarkers for PC are under way, combining cfDNA analyses in blood and other body fluids such as intra-cystic fluid. </w:t>
      </w:r>
    </w:p>
    <w:p w14:paraId="20EA7DEC" w14:textId="77777777" w:rsidR="00A77B3E" w:rsidRPr="000D0270" w:rsidRDefault="00A77B3E">
      <w:pPr>
        <w:spacing w:line="360" w:lineRule="auto"/>
        <w:ind w:firstLine="480"/>
        <w:jc w:val="both"/>
      </w:pPr>
    </w:p>
    <w:p w14:paraId="5EED823A" w14:textId="77777777" w:rsidR="00A77B3E" w:rsidRPr="000D0270" w:rsidRDefault="000D0270">
      <w:pPr>
        <w:spacing w:line="360" w:lineRule="auto"/>
        <w:jc w:val="both"/>
      </w:pPr>
      <w:r w:rsidRPr="000D0270">
        <w:rPr>
          <w:rFonts w:ascii="Book Antiqua" w:eastAsia="Book Antiqua" w:hAnsi="Book Antiqua" w:cs="Book Antiqua"/>
          <w:b/>
          <w:bCs/>
          <w:caps/>
          <w:color w:val="000000"/>
          <w:u w:val="single"/>
        </w:rPr>
        <w:t>CIRCULATING MICRORNA</w:t>
      </w:r>
    </w:p>
    <w:p w14:paraId="58A9CD73" w14:textId="77777777" w:rsidR="00A77B3E" w:rsidRPr="000D0270" w:rsidRDefault="000D0270">
      <w:pPr>
        <w:spacing w:line="360" w:lineRule="auto"/>
        <w:jc w:val="both"/>
      </w:pPr>
      <w:r w:rsidRPr="000D0270">
        <w:rPr>
          <w:rFonts w:ascii="Book Antiqua" w:eastAsia="Book Antiqua" w:hAnsi="Book Antiqua" w:cs="Book Antiqua"/>
          <w:color w:val="000000"/>
        </w:rPr>
        <w:t>Another cfNA subset, composed of circulating microRNAs (miRNA), has recently become a new approach to liquid biopsy. miRNAs are short (19–24 nucleotides in length) non-coding RNAs that regulate messenger RNA (mRNA) or protein levels by promoting mRNA degradation or decreasing protein translation through an improper binding at 3-untranslated region. miRNAs can be synthesized by virtually all of the cells in the body. Many of them are ubiquitously expressed but others are tissue-specific, depending on the transcriptional and post-transcriptional regulation of miRNA precursors within the cell</w:t>
      </w:r>
      <w:r w:rsidRPr="000D0270">
        <w:rPr>
          <w:rFonts w:ascii="Book Antiqua" w:eastAsia="Book Antiqua" w:hAnsi="Book Antiqua" w:cs="Book Antiqua"/>
          <w:color w:val="000000"/>
          <w:szCs w:val="30"/>
          <w:vertAlign w:val="superscript"/>
        </w:rPr>
        <w:t>[79]</w:t>
      </w:r>
      <w:r w:rsidRPr="000D0270">
        <w:rPr>
          <w:rFonts w:ascii="Book Antiqua" w:eastAsia="Book Antiqua" w:hAnsi="Book Antiqua" w:cs="Book Antiqua"/>
          <w:color w:val="000000"/>
        </w:rPr>
        <w:t xml:space="preserve">. miRNAs can be released into the extracellular circulation and blood by passive or active secretion. Some miRNAs have been found packaged in exosomes derived from multivesicular bodies (see next section). Others may be exported in the presence of RNA-binding proteins, which give stability to the RNA molecule and make it more resistant to RNAse-mediated degradation. This stability </w:t>
      </w:r>
      <w:r w:rsidRPr="000D0270">
        <w:rPr>
          <w:rFonts w:ascii="Book Antiqua" w:eastAsia="Book Antiqua" w:hAnsi="Book Antiqua" w:cs="Book Antiqua"/>
          <w:color w:val="000000"/>
        </w:rPr>
        <w:lastRenderedPageBreak/>
        <w:t>represents a major advantage for the handling and processing of samples, because miRNA can resist degradation at room temperature for up to 4 d, during boiling and multiple freeze-thaw cycles, and at high or low pH values. Whether the miRNA is predominantly exosomal or vesicle-free depends on the miRNA itself, the cell type from which it originates, and/or other factors affecting miRNA secretion in individuals</w:t>
      </w:r>
      <w:r w:rsidRPr="000D0270">
        <w:rPr>
          <w:rFonts w:ascii="Book Antiqua" w:eastAsia="Book Antiqua" w:hAnsi="Book Antiqua" w:cs="Book Antiqua"/>
          <w:color w:val="000000"/>
          <w:szCs w:val="30"/>
          <w:vertAlign w:val="superscript"/>
        </w:rPr>
        <w:t>[80]</w:t>
      </w:r>
      <w:r w:rsidRPr="000D0270">
        <w:rPr>
          <w:rFonts w:ascii="Book Antiqua" w:eastAsia="Book Antiqua" w:hAnsi="Book Antiqua" w:cs="Book Antiqua"/>
          <w:color w:val="000000"/>
        </w:rPr>
        <w:t>. </w:t>
      </w:r>
    </w:p>
    <w:p w14:paraId="053BA194"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Interestingly, miRNAs of body fluids tend to be positively correlated with various human tissues</w:t>
      </w:r>
      <w:r w:rsidRPr="000D0270">
        <w:rPr>
          <w:rFonts w:ascii="Book Antiqua" w:eastAsia="Book Antiqua" w:hAnsi="Book Antiqua" w:cs="Book Antiqua"/>
          <w:color w:val="000000"/>
          <w:szCs w:val="30"/>
          <w:vertAlign w:val="superscript"/>
        </w:rPr>
        <w:t>[81]</w:t>
      </w:r>
      <w:r w:rsidRPr="000D0270">
        <w:rPr>
          <w:rFonts w:ascii="Book Antiqua" w:eastAsia="Book Antiqua" w:hAnsi="Book Antiqua" w:cs="Book Antiqua"/>
          <w:color w:val="000000"/>
        </w:rPr>
        <w:t>. Expression patterns of miRNAs (miRNA signatures) are unique to individual tissues and differ between cancer and normal tissues. Some miRNAs are overexpressed or downregulated exclusively or preferentially in certain cancer types. The fact that miRNAs are present in various body fluids, are stable, and may reflect the pathophysiologic condition of the tissue of origin has attracted interest in them as a promising group of biomarkers. It has been reported that miRNAs can be detected in the serum of cancer patients decades before clinical manifestation of their malignancy</w:t>
      </w:r>
      <w:r w:rsidRPr="000D0270">
        <w:rPr>
          <w:rFonts w:ascii="Book Antiqua" w:eastAsia="Book Antiqua" w:hAnsi="Book Antiqua" w:cs="Book Antiqua"/>
          <w:color w:val="000000"/>
          <w:szCs w:val="30"/>
          <w:vertAlign w:val="superscript"/>
        </w:rPr>
        <w:t>[82]</w:t>
      </w:r>
      <w:r w:rsidRPr="000D0270">
        <w:rPr>
          <w:rFonts w:ascii="Book Antiqua" w:eastAsia="Book Antiqua" w:hAnsi="Book Antiqua" w:cs="Book Antiqua"/>
          <w:color w:val="000000"/>
        </w:rPr>
        <w:t>. Besides serving as cancer biomarkers, tumor-derived miRNAs can act as intercellular signaling molecules modulating non-tumor cells to the benefit of the tumor</w:t>
      </w:r>
      <w:r w:rsidRPr="000D0270">
        <w:rPr>
          <w:rFonts w:ascii="Book Antiqua" w:eastAsia="Book Antiqua" w:hAnsi="Book Antiqua" w:cs="Book Antiqua"/>
          <w:color w:val="000000"/>
          <w:szCs w:val="30"/>
          <w:vertAlign w:val="superscript"/>
        </w:rPr>
        <w:t>[83]</w:t>
      </w:r>
      <w:r w:rsidRPr="000D0270">
        <w:rPr>
          <w:rFonts w:ascii="Book Antiqua" w:eastAsia="Book Antiqua" w:hAnsi="Book Antiqua" w:cs="Book Antiqua"/>
          <w:color w:val="000000"/>
        </w:rPr>
        <w:t xml:space="preserve">. miRNAs play a major role in carcinogenesis as either tumor suppressor miRNAs or oncogenic miRNAs (also termed oncomiRs). Deregulation of any miRNA type contributes to the development of tumors. Several miRNAs are known to be tumor suppressors, and their downregulation is implicated in the initiation and progression of PC. Wang </w:t>
      </w:r>
      <w:r w:rsidRPr="000D0270">
        <w:rPr>
          <w:rFonts w:ascii="Book Antiqua" w:eastAsia="Book Antiqua" w:hAnsi="Book Antiqua" w:cs="Book Antiqua"/>
          <w:i/>
          <w:iCs/>
          <w:color w:val="000000"/>
        </w:rPr>
        <w:t>et al</w:t>
      </w:r>
      <w:r w:rsidRPr="000D0270">
        <w:rPr>
          <w:rFonts w:ascii="Book Antiqua" w:eastAsia="Book Antiqua" w:hAnsi="Book Antiqua" w:cs="Book Antiqua"/>
          <w:color w:val="000000"/>
          <w:szCs w:val="20"/>
          <w:vertAlign w:val="superscript"/>
        </w:rPr>
        <w:t>[84]</w:t>
      </w:r>
      <w:r w:rsidRPr="000D0270">
        <w:rPr>
          <w:rFonts w:ascii="Book Antiqua" w:eastAsia="Book Antiqua" w:hAnsi="Book Antiqua" w:cs="Book Antiqua"/>
          <w:color w:val="000000"/>
        </w:rPr>
        <w:t xml:space="preserve"> selected a panel of four miRNAs known to be overexpressed in PCs (miR-21, miR-210, miR-155, and miR-196a) in order to evaluate their usefulness as blood-based biomarkers of the disease. They found that miR-21 inhibition reduces proliferation, migration, and invasion and delays the progression of pancreatic intraepithelial neoplasia (PanIN) to PC in mouse models</w:t>
      </w:r>
      <w:r w:rsidRPr="000D0270">
        <w:rPr>
          <w:rFonts w:ascii="Book Antiqua" w:eastAsia="Book Antiqua" w:hAnsi="Book Antiqua" w:cs="Book Antiqua"/>
          <w:color w:val="000000"/>
          <w:szCs w:val="20"/>
          <w:vertAlign w:val="superscript"/>
        </w:rPr>
        <w:t>[85]</w:t>
      </w:r>
      <w:r w:rsidRPr="000D0270">
        <w:rPr>
          <w:rFonts w:ascii="Book Antiqua" w:eastAsia="Book Antiqua" w:hAnsi="Book Antiqua" w:cs="Book Antiqua"/>
          <w:color w:val="000000"/>
        </w:rPr>
        <w:t>.</w:t>
      </w:r>
    </w:p>
    <w:p w14:paraId="5BB25459"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Vila-Navarro </w:t>
      </w:r>
      <w:r w:rsidRPr="000D0270">
        <w:rPr>
          <w:rFonts w:ascii="Book Antiqua" w:eastAsia="Book Antiqua" w:hAnsi="Book Antiqua" w:cs="Book Antiqua"/>
          <w:i/>
          <w:iCs/>
          <w:color w:val="000000"/>
        </w:rPr>
        <w:t>et al</w:t>
      </w:r>
      <w:r w:rsidRPr="000D0270">
        <w:rPr>
          <w:rFonts w:ascii="Book Antiqua" w:eastAsia="Book Antiqua" w:hAnsi="Book Antiqua" w:cs="Book Antiqua"/>
          <w:color w:val="000000"/>
          <w:szCs w:val="20"/>
          <w:vertAlign w:val="superscript"/>
        </w:rPr>
        <w:t>[86]</w:t>
      </w:r>
      <w:r w:rsidRPr="000D0270">
        <w:rPr>
          <w:rFonts w:ascii="Book Antiqua" w:eastAsia="Book Antiqua" w:hAnsi="Book Antiqua" w:cs="Book Antiqua"/>
          <w:color w:val="000000"/>
        </w:rPr>
        <w:t xml:space="preserve"> very recently identified a panel of 14 circulating miRNAs (let-7e-5p, let-7f-5p, miR-103a-3p, miR-151a-5p, miR-151b, miR-16-5p, miR-181a-5p, miR-192-5p, miR-21-5p, miR-221-3p, miR-23a-3p, miR-320a, miR-33a-3p, and miR-93-5p) that are significantly overexpressed in the plasma of patients with PC and IPMN in comparison to healthy individuals. They described them as potential noninvasive </w:t>
      </w:r>
      <w:r w:rsidRPr="000D0270">
        <w:rPr>
          <w:rFonts w:ascii="Book Antiqua" w:eastAsia="Book Antiqua" w:hAnsi="Book Antiqua" w:cs="Book Antiqua"/>
          <w:color w:val="000000"/>
        </w:rPr>
        <w:lastRenderedPageBreak/>
        <w:t xml:space="preserve">biomarkers to indicate a neoplastic process in the pancreas. Two miRNAs, miR-181b-5p and miR-548d-3p, were significantly upregulated in PC plasma but not in premalignant IPMNs and therefore represent biomarkers of the malignant transformation of IPMNs. It is also very important in the clinical setting to discriminate between CP and other pancreatic diseases such as neoplasia and cancer. Consequently, some researchers have focused on miRNA profiles for their differential diagnosis. Cao </w:t>
      </w:r>
      <w:r w:rsidRPr="000D0270">
        <w:rPr>
          <w:rFonts w:ascii="Book Antiqua" w:eastAsia="Book Antiqua" w:hAnsi="Book Antiqua" w:cs="Book Antiqua"/>
          <w:i/>
          <w:iCs/>
          <w:color w:val="000000"/>
        </w:rPr>
        <w:t>et al</w:t>
      </w:r>
      <w:r w:rsidRPr="000D0270">
        <w:rPr>
          <w:rFonts w:ascii="Book Antiqua" w:eastAsia="Book Antiqua" w:hAnsi="Book Antiqua" w:cs="Book Antiqua"/>
          <w:color w:val="000000"/>
          <w:szCs w:val="20"/>
          <w:vertAlign w:val="superscript"/>
        </w:rPr>
        <w:t>[87]</w:t>
      </w:r>
      <w:r w:rsidRPr="000D0270">
        <w:rPr>
          <w:rFonts w:ascii="Book Antiqua" w:eastAsia="Book Antiqua" w:hAnsi="Book Antiqua" w:cs="Book Antiqua"/>
          <w:color w:val="000000"/>
        </w:rPr>
        <w:t xml:space="preserve"> established a panel of three miRNAs (miR-486-5p, miR-126-3p, and miR-106b-3p) that demonstrated high accuracy to distinguish between PC and CP, showing an AUC value of 0.891 and higher diagnosis accuracy in comparison to CA19-9 (AUC = 0.775). Another study also reported that miR-486-5p yielded diagnostic values comparable to CA19-9 for differentiating patients with PC from healthy controls and patients with CP</w:t>
      </w:r>
      <w:r w:rsidRPr="000D0270">
        <w:rPr>
          <w:rFonts w:ascii="Book Antiqua" w:eastAsia="Book Antiqua" w:hAnsi="Book Antiqua" w:cs="Book Antiqua"/>
          <w:color w:val="000000"/>
          <w:szCs w:val="20"/>
          <w:vertAlign w:val="superscript"/>
        </w:rPr>
        <w:t>[88]</w:t>
      </w:r>
      <w:r w:rsidRPr="000D0270">
        <w:rPr>
          <w:rFonts w:ascii="Book Antiqua" w:eastAsia="Book Antiqua" w:hAnsi="Book Antiqua" w:cs="Book Antiqua"/>
          <w:color w:val="000000"/>
        </w:rPr>
        <w:t>.</w:t>
      </w:r>
    </w:p>
    <w:p w14:paraId="635AD344"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Mazza </w:t>
      </w:r>
      <w:r w:rsidRPr="000D0270">
        <w:rPr>
          <w:rFonts w:ascii="Book Antiqua" w:eastAsia="Book Antiqua" w:hAnsi="Book Antiqua" w:cs="Book Antiqua"/>
          <w:i/>
          <w:iCs/>
          <w:color w:val="000000"/>
        </w:rPr>
        <w:t>et al</w:t>
      </w:r>
      <w:r w:rsidRPr="000D0270">
        <w:rPr>
          <w:rFonts w:ascii="Book Antiqua" w:eastAsia="Book Antiqua" w:hAnsi="Book Antiqua" w:cs="Book Antiqua"/>
          <w:color w:val="000000"/>
          <w:szCs w:val="20"/>
          <w:vertAlign w:val="superscript"/>
        </w:rPr>
        <w:t>[89]</w:t>
      </w:r>
      <w:r w:rsidRPr="000D0270">
        <w:rPr>
          <w:rFonts w:ascii="Book Antiqua" w:eastAsia="Book Antiqua" w:hAnsi="Book Antiqua" w:cs="Book Antiqua"/>
          <w:color w:val="000000"/>
        </w:rPr>
        <w:t xml:space="preserve"> studied three miRNAs overexpressed in patients with PC (miR-122-5p, miR-1273g-3p, and miR-6126). They obtained greater power to distinguish PC patients from healthy individuals by using plasma miR-1273g-3p levels in combination with CA 19-9 than by considering CA 19-9 alone, achieving a gain in sensitivity and negative predictive value and, therefore, a low false-negative rate. A role was proposed for these miRNAs in predicting the clinical outcomes of PC patients. Thus, higher miR-1273g-3p levels were associated with a more advanced tumor stage, and increased miR-122-5p expression emerged as an independent negative prognostic factor. In another study, the expression of miR-181b, miR-196a, and miR-210 was significantly upregulated in PC patients, and the diagnostic value for PC of each individual miRNA was increased when combined with CA19-9</w:t>
      </w:r>
      <w:r w:rsidRPr="000D0270">
        <w:rPr>
          <w:rFonts w:ascii="Book Antiqua" w:eastAsia="Book Antiqua" w:hAnsi="Book Antiqua" w:cs="Book Antiqua"/>
          <w:color w:val="000000"/>
          <w:szCs w:val="30"/>
          <w:vertAlign w:val="superscript"/>
        </w:rPr>
        <w:t>[90]</w:t>
      </w:r>
      <w:r w:rsidRPr="000D0270">
        <w:rPr>
          <w:rFonts w:ascii="Book Antiqua" w:eastAsia="Book Antiqua" w:hAnsi="Book Antiqua" w:cs="Book Antiqua"/>
          <w:color w:val="000000"/>
        </w:rPr>
        <w:t>. This panel was also associated with the prognosis, given that the expression of miR-181b, miR-196a, and miR-210 was correlated with lymph node metastasis, clinical stage, and vascular invasion. In another study, a panel of miR-99a-5p, miR-200c-3p, and miR-365a-3p proved able to discriminate PC patients with a poor post-resection outcome from those with longer survival</w:t>
      </w:r>
      <w:r w:rsidRPr="000D0270">
        <w:rPr>
          <w:rFonts w:ascii="Book Antiqua" w:eastAsia="Book Antiqua" w:hAnsi="Book Antiqua" w:cs="Book Antiqua"/>
          <w:color w:val="000000"/>
          <w:szCs w:val="30"/>
          <w:vertAlign w:val="superscript"/>
        </w:rPr>
        <w:t>[91]</w:t>
      </w:r>
      <w:r w:rsidRPr="000D0270">
        <w:rPr>
          <w:rFonts w:ascii="Book Antiqua" w:eastAsia="Book Antiqua" w:hAnsi="Book Antiqua" w:cs="Book Antiqua"/>
          <w:color w:val="000000"/>
        </w:rPr>
        <w:t>.</w:t>
      </w:r>
    </w:p>
    <w:p w14:paraId="2E67B7FD"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Gemcitabine resistance has also been associated with a modulation in miRNA expression. MiR-125a-3p is a tumor suppressor found to be downregulated in plasma </w:t>
      </w:r>
      <w:r w:rsidRPr="000D0270">
        <w:rPr>
          <w:rFonts w:ascii="Book Antiqua" w:eastAsia="Book Antiqua" w:hAnsi="Book Antiqua" w:cs="Book Antiqua"/>
          <w:color w:val="000000"/>
        </w:rPr>
        <w:lastRenderedPageBreak/>
        <w:t>samples from patients with PC</w:t>
      </w:r>
      <w:r w:rsidRPr="000D0270">
        <w:rPr>
          <w:rFonts w:ascii="Book Antiqua" w:eastAsia="Book Antiqua" w:hAnsi="Book Antiqua" w:cs="Book Antiqua"/>
          <w:color w:val="000000"/>
          <w:szCs w:val="30"/>
          <w:vertAlign w:val="superscript"/>
        </w:rPr>
        <w:t>[92]</w:t>
      </w:r>
      <w:r w:rsidRPr="000D0270">
        <w:rPr>
          <w:rFonts w:ascii="Book Antiqua" w:eastAsia="Book Antiqua" w:hAnsi="Book Antiqua" w:cs="Book Antiqua"/>
          <w:color w:val="000000"/>
        </w:rPr>
        <w:t xml:space="preserve">. </w:t>
      </w:r>
      <w:r w:rsidRPr="000D0270">
        <w:rPr>
          <w:rFonts w:ascii="Book Antiqua" w:eastAsia="Book Antiqua" w:hAnsi="Book Antiqua" w:cs="Book Antiqua"/>
          <w:i/>
          <w:iCs/>
          <w:color w:val="000000"/>
        </w:rPr>
        <w:t>In vitro</w:t>
      </w:r>
      <w:r w:rsidRPr="000D0270">
        <w:rPr>
          <w:rFonts w:ascii="Book Antiqua" w:eastAsia="Book Antiqua" w:hAnsi="Book Antiqua" w:cs="Book Antiqua"/>
          <w:color w:val="000000"/>
        </w:rPr>
        <w:t xml:space="preserve"> studies showed that miR-125a-3p can directly inhibit the expression of Fyn, thereby promoting the epithelial-to-mesenchymal process, and that Fyn overexpression can partially reverse miR-125a-3p-mediated chemoresistance to gemcitabine</w:t>
      </w:r>
      <w:r w:rsidRPr="000D0270">
        <w:rPr>
          <w:rFonts w:ascii="Book Antiqua" w:eastAsia="Book Antiqua" w:hAnsi="Book Antiqua" w:cs="Book Antiqua"/>
          <w:color w:val="000000"/>
          <w:szCs w:val="30"/>
          <w:vertAlign w:val="superscript"/>
        </w:rPr>
        <w:t>[93]</w:t>
      </w:r>
      <w:r w:rsidRPr="000D0270">
        <w:rPr>
          <w:rFonts w:ascii="Book Antiqua" w:eastAsia="Book Antiqua" w:hAnsi="Book Antiqua" w:cs="Book Antiqua"/>
          <w:color w:val="000000"/>
        </w:rPr>
        <w:t xml:space="preserve">. Numerous miRNAs have been associated with resistance to chemotherapy; however, most results have been obtained in </w:t>
      </w:r>
      <w:r w:rsidRPr="000D0270">
        <w:rPr>
          <w:rFonts w:ascii="Book Antiqua" w:eastAsia="Book Antiqua" w:hAnsi="Book Antiqua" w:cs="Book Antiqua"/>
          <w:i/>
          <w:iCs/>
          <w:color w:val="000000"/>
        </w:rPr>
        <w:t>in vitro</w:t>
      </w:r>
      <w:r w:rsidRPr="000D0270">
        <w:rPr>
          <w:rFonts w:ascii="Book Antiqua" w:eastAsia="Book Antiqua" w:hAnsi="Book Antiqua" w:cs="Book Antiqua"/>
          <w:color w:val="000000"/>
        </w:rPr>
        <w:t xml:space="preserve"> studies, and the potential role of these miRNAs as blood-based prognostic biomarkers has yet to be validated.</w:t>
      </w:r>
    </w:p>
    <w:p w14:paraId="5C0A280B"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As stated above, PC cannot be considered as a single disease but rather a combination of different subtypes. Kandimalla </w:t>
      </w:r>
      <w:r w:rsidRPr="000D0270">
        <w:rPr>
          <w:rFonts w:ascii="Book Antiqua" w:eastAsia="Book Antiqua" w:hAnsi="Book Antiqua" w:cs="Book Antiqua"/>
          <w:i/>
          <w:iCs/>
          <w:color w:val="000000"/>
        </w:rPr>
        <w:t>et al</w:t>
      </w:r>
      <w:r w:rsidRPr="000D0270">
        <w:rPr>
          <w:rFonts w:ascii="Book Antiqua" w:eastAsia="Book Antiqua" w:hAnsi="Book Antiqua" w:cs="Book Antiqua"/>
          <w:color w:val="000000"/>
          <w:szCs w:val="20"/>
          <w:vertAlign w:val="superscript"/>
        </w:rPr>
        <w:t>[94]</w:t>
      </w:r>
      <w:r w:rsidRPr="000D0270">
        <w:rPr>
          <w:rFonts w:ascii="Book Antiqua" w:eastAsia="Book Antiqua" w:hAnsi="Book Antiqua" w:cs="Book Antiqua"/>
          <w:i/>
          <w:iCs/>
          <w:color w:val="000000"/>
        </w:rPr>
        <w:t xml:space="preserve"> </w:t>
      </w:r>
      <w:r w:rsidRPr="000D0270">
        <w:rPr>
          <w:rFonts w:ascii="Book Antiqua" w:eastAsia="Book Antiqua" w:hAnsi="Book Antiqua" w:cs="Book Antiqua"/>
          <w:color w:val="000000"/>
        </w:rPr>
        <w:t>identified a panel of nine miRNAs that were significantly upregulated (miR-205-5p and -934) or downregulated (miR-192-5p, 194-5p, 194-3p, 215-5p, 375-3p, 552-3p, and 1251-5p) in PC molecular (squamous and quasi-mesenchymal) subtypes associated with poor survival outcomes. They first analyzed the International Cancer Genome Consortium dataset and The Cancer Genome Atlas dataset to identify nine tissue miRNAs specifically deregulated in both PC subtypes and observed that six of them had similar expression profiles in serum specimens. The five-year OS rate was higher in PC patients with high-risk scores for these miRNAs in serum than in those with low-risk scores. These findings confirm the usefulness of this miRNA profile to identify poor molecular subtypes and high-risk PC patients and to predict their prognosis.</w:t>
      </w:r>
    </w:p>
    <w:p w14:paraId="0CAF249C"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It was also demonstrated that a panel of seven miRNAs (miR-486-5p, miR-106b-5p, let-7i-5p, let-7g-5p, miR-144-3p, miR-19a-3p, and miR-103a-3p) could estimate the risk of future VTE in patients with PC at their diagnosis. These miRNAs are implicated in the PC pathway and in complement and coagulation cascades</w:t>
      </w:r>
      <w:r w:rsidRPr="000D0270">
        <w:rPr>
          <w:rFonts w:ascii="Book Antiqua" w:eastAsia="Book Antiqua" w:hAnsi="Book Antiqua" w:cs="Book Antiqua"/>
          <w:color w:val="000000"/>
          <w:szCs w:val="30"/>
          <w:vertAlign w:val="superscript"/>
        </w:rPr>
        <w:t>[95]</w:t>
      </w:r>
      <w:r w:rsidRPr="000D0270">
        <w:rPr>
          <w:rFonts w:ascii="Book Antiqua" w:eastAsia="Book Antiqua" w:hAnsi="Book Antiqua" w:cs="Book Antiqua"/>
          <w:color w:val="000000"/>
        </w:rPr>
        <w:t>.</w:t>
      </w:r>
    </w:p>
    <w:p w14:paraId="361C3CC1"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Bioinformatic tools allow the integration of different PC-related serum miRNA expression profiles to determine the most relevant miRNA signatures. In this way, Shams </w:t>
      </w:r>
      <w:r w:rsidRPr="000D0270">
        <w:rPr>
          <w:rFonts w:ascii="Book Antiqua" w:eastAsia="Book Antiqua" w:hAnsi="Book Antiqua" w:cs="Book Antiqua"/>
          <w:i/>
          <w:iCs/>
          <w:color w:val="000000"/>
        </w:rPr>
        <w:t>et al</w:t>
      </w:r>
      <w:r w:rsidRPr="000D0270">
        <w:rPr>
          <w:rFonts w:ascii="Book Antiqua" w:eastAsia="Book Antiqua" w:hAnsi="Book Antiqua" w:cs="Book Antiqua"/>
          <w:color w:val="000000"/>
          <w:szCs w:val="20"/>
          <w:vertAlign w:val="superscript"/>
        </w:rPr>
        <w:t>[92]</w:t>
      </w:r>
      <w:r w:rsidRPr="000D0270">
        <w:rPr>
          <w:rFonts w:ascii="Book Antiqua" w:eastAsia="Book Antiqua" w:hAnsi="Book Antiqua" w:cs="Book Antiqua"/>
          <w:color w:val="000000"/>
        </w:rPr>
        <w:t xml:space="preserve"> constructed a novel miRNA-mRNA regulatory network for PC. They proposed a panel of downregulated miRNAs (miR-125b-1-3p, miR-125a-3p, miR-92a-5p, miR-4530, miR-6893-5p, and miR-4476) and found that a combination of miR-125a-3p, miR-92a-5p, and miR-4530 was the most promising panel to differentiate PC patients </w:t>
      </w:r>
      <w:r w:rsidRPr="000D0270">
        <w:rPr>
          <w:rFonts w:ascii="Book Antiqua" w:eastAsia="Book Antiqua" w:hAnsi="Book Antiqua" w:cs="Book Antiqua"/>
          <w:color w:val="000000"/>
        </w:rPr>
        <w:lastRenderedPageBreak/>
        <w:t>from healthy controls, with an AUC of 0.95, sensitivity of 0.98, and specificity of 0.97. Among other upregulated miRNAs (miR-1469, miR-1246, miR-5100, miR-8073, miR-642b-3p, and miR-663a), miR-1469 was found to be the most powerful individual marker for PC diagnosis.</w:t>
      </w:r>
    </w:p>
    <w:p w14:paraId="745387E9"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Five of the aforementioned genes (miR-125a-3p, miR-6893-5p, miR-125b-1-3p, miR-1469, and miR-4476) were also selected by Yan </w:t>
      </w:r>
      <w:r w:rsidRPr="000D0270">
        <w:rPr>
          <w:rFonts w:ascii="Book Antiqua" w:eastAsia="Book Antiqua" w:hAnsi="Book Antiqua" w:cs="Book Antiqua"/>
          <w:i/>
          <w:iCs/>
          <w:color w:val="000000"/>
        </w:rPr>
        <w:t>el at</w:t>
      </w:r>
      <w:r w:rsidRPr="000D0270">
        <w:rPr>
          <w:rFonts w:ascii="Book Antiqua" w:eastAsia="Book Antiqua" w:hAnsi="Book Antiqua" w:cs="Book Antiqua"/>
          <w:color w:val="000000"/>
          <w:szCs w:val="20"/>
          <w:vertAlign w:val="superscript"/>
        </w:rPr>
        <w:t>[96]</w:t>
      </w:r>
      <w:r w:rsidRPr="000D0270">
        <w:rPr>
          <w:rFonts w:ascii="Book Antiqua" w:eastAsia="Book Antiqua" w:hAnsi="Book Antiqua" w:cs="Book Antiqua"/>
          <w:color w:val="000000"/>
        </w:rPr>
        <w:t xml:space="preserve"> for inclusion in a model with another eight miRNAs (miR-6075, miR-6836-3, miR-6729-5, miR-575, miR-204-3, miR-6820-5, miR-4294, and miR-4792), and this 13-miRNA panel accurately differentiated between PC patients and healthy individuals. However, none of these models have been clinically validated, and further research is needed before their application can be recommended.</w:t>
      </w:r>
    </w:p>
    <w:p w14:paraId="4391E0A4"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Most miRNAs that have been identified as cancer biomarkers have failed to advance from the experimental stage to a clinical trial. This is largely attributable to the wide variability of results and the lack of reproducibility. Further standardization and technological improvements are needed before miRNAs can be used to obtain an accurate and reliable cancer diagnosis in the clinical setting</w:t>
      </w:r>
      <w:r w:rsidRPr="000D0270">
        <w:rPr>
          <w:rFonts w:ascii="Book Antiqua" w:eastAsia="Book Antiqua" w:hAnsi="Book Antiqua" w:cs="Book Antiqua"/>
          <w:color w:val="000000"/>
          <w:szCs w:val="30"/>
          <w:vertAlign w:val="superscript"/>
        </w:rPr>
        <w:t>[97]</w:t>
      </w:r>
      <w:r w:rsidRPr="000D0270">
        <w:rPr>
          <w:rFonts w:ascii="Book Antiqua" w:eastAsia="Book Antiqua" w:hAnsi="Book Antiqua" w:cs="Book Antiqua"/>
          <w:color w:val="000000"/>
        </w:rPr>
        <w:t xml:space="preserve">. In this regard, elucidation of the miRNA expression profile of individual tumors could improve diagnostic accuracy, treatment selection, and prognosis prediction. </w:t>
      </w:r>
    </w:p>
    <w:p w14:paraId="4E63DC1A" w14:textId="77777777" w:rsidR="00A77B3E" w:rsidRPr="000D0270" w:rsidRDefault="00A77B3E">
      <w:pPr>
        <w:spacing w:line="360" w:lineRule="auto"/>
        <w:ind w:firstLine="480"/>
        <w:jc w:val="both"/>
      </w:pPr>
    </w:p>
    <w:p w14:paraId="67FFBA31" w14:textId="77777777" w:rsidR="00A77B3E" w:rsidRPr="000D0270" w:rsidRDefault="000D0270">
      <w:pPr>
        <w:spacing w:line="360" w:lineRule="auto"/>
        <w:jc w:val="both"/>
      </w:pPr>
      <w:r w:rsidRPr="000D0270">
        <w:rPr>
          <w:rFonts w:ascii="Book Antiqua" w:eastAsia="Book Antiqua" w:hAnsi="Book Antiqua" w:cs="Book Antiqua"/>
          <w:b/>
          <w:bCs/>
          <w:caps/>
          <w:color w:val="000000"/>
          <w:u w:val="single"/>
        </w:rPr>
        <w:t>EXOSOMES</w:t>
      </w:r>
    </w:p>
    <w:p w14:paraId="5896E774" w14:textId="77777777" w:rsidR="00A77B3E" w:rsidRPr="000D0270" w:rsidRDefault="000D0270">
      <w:pPr>
        <w:spacing w:line="360" w:lineRule="auto"/>
        <w:jc w:val="both"/>
      </w:pPr>
      <w:r w:rsidRPr="000D0270">
        <w:rPr>
          <w:rFonts w:ascii="Book Antiqua" w:eastAsia="Book Antiqua" w:hAnsi="Book Antiqua" w:cs="Book Antiqua"/>
          <w:color w:val="000000"/>
        </w:rPr>
        <w:t>Virtually all types of cells are able to release phospholipid bilayer-enclosed extracellular vesicles (EVs). Their diameter ranges from 30 nm to 5000 nm, and they are mostly classified as exosomes (30–120 nm in diameter), microvesicles (MVs, also known as ectosomes, or microparticles, 100–1000 nm), or apoptotic bodies (ranging from 800 to 5000 nm)</w:t>
      </w:r>
      <w:r w:rsidRPr="000D0270">
        <w:rPr>
          <w:rFonts w:ascii="Book Antiqua" w:eastAsia="Book Antiqua" w:hAnsi="Book Antiqua" w:cs="Book Antiqua"/>
          <w:color w:val="000000"/>
          <w:szCs w:val="30"/>
          <w:vertAlign w:val="superscript"/>
        </w:rPr>
        <w:t>[98]</w:t>
      </w:r>
      <w:r w:rsidRPr="000D0270">
        <w:rPr>
          <w:rFonts w:ascii="Book Antiqua" w:eastAsia="Book Antiqua" w:hAnsi="Book Antiqua" w:cs="Book Antiqua"/>
          <w:color w:val="000000"/>
        </w:rPr>
        <w:t>. Beyond their role in the elimination of cellular waste, EVs are potent vehicles of cell-to-cell communication. They transport all types of biomolecule (proteins, lipids, and nucleic acids) under both physiological and pathological conditions. EVs can use their specific cargo to modulate the physiology of recipient cells, including processes that are deregulated in human cancers (</w:t>
      </w:r>
      <w:r w:rsidRPr="000D0270">
        <w:rPr>
          <w:rFonts w:ascii="Book Antiqua" w:eastAsia="Book Antiqua" w:hAnsi="Book Antiqua" w:cs="Book Antiqua"/>
          <w:i/>
          <w:iCs/>
          <w:color w:val="000000"/>
        </w:rPr>
        <w:t>e.g.</w:t>
      </w:r>
      <w:r w:rsidRPr="000D0270">
        <w:rPr>
          <w:rFonts w:ascii="Book Antiqua" w:eastAsia="Book Antiqua" w:hAnsi="Book Antiqua" w:cs="Book Antiqua"/>
          <w:color w:val="000000"/>
        </w:rPr>
        <w:t xml:space="preserve">, proliferation, angiogenesis, and </w:t>
      </w:r>
      <w:r w:rsidRPr="000D0270">
        <w:rPr>
          <w:rFonts w:ascii="Book Antiqua" w:eastAsia="Book Antiqua" w:hAnsi="Book Antiqua" w:cs="Book Antiqua"/>
          <w:color w:val="000000"/>
        </w:rPr>
        <w:lastRenderedPageBreak/>
        <w:t>apoptosis)</w:t>
      </w:r>
      <w:r w:rsidRPr="000D0270">
        <w:rPr>
          <w:rFonts w:ascii="Book Antiqua" w:eastAsia="Book Antiqua" w:hAnsi="Book Antiqua" w:cs="Book Antiqua"/>
          <w:color w:val="000000"/>
          <w:szCs w:val="30"/>
          <w:vertAlign w:val="superscript"/>
        </w:rPr>
        <w:t>[99]</w:t>
      </w:r>
      <w:r w:rsidRPr="000D0270">
        <w:rPr>
          <w:rFonts w:ascii="Book Antiqua" w:eastAsia="Book Antiqua" w:hAnsi="Book Antiqua" w:cs="Book Antiqua"/>
          <w:color w:val="000000"/>
        </w:rPr>
        <w:t>. Encapsulation of the cargo in a membrane gives it a higher stability, longer half-life, greater resistance to degradation, and an increased capacity to travel long distances in comparison to free proteins, lipids, and nucleic acids in the cytoplasm. Moreover, this specific cargo provides a rich source of biomarkers that can be found in all body fluids</w:t>
      </w:r>
      <w:r w:rsidRPr="000D0270">
        <w:rPr>
          <w:rFonts w:ascii="Book Antiqua" w:eastAsia="Book Antiqua" w:hAnsi="Book Antiqua" w:cs="Book Antiqua"/>
          <w:color w:val="000000"/>
          <w:szCs w:val="30"/>
          <w:vertAlign w:val="superscript"/>
        </w:rPr>
        <w:t xml:space="preserve">[100] </w:t>
      </w:r>
      <w:r w:rsidRPr="000D0270">
        <w:rPr>
          <w:rFonts w:ascii="Book Antiqua" w:eastAsia="Book Antiqua" w:hAnsi="Book Antiqua" w:cs="Book Antiqua"/>
          <w:color w:val="000000"/>
        </w:rPr>
        <w:t>. EVs are formed by distinct mechanisms. MV biogenesis occurs through direct outward blebbing and pinching of the plasma membrane, releasing the nascent MV into the extracellular space. Exosomes originate from inward blebbing and budding (invagination) of the plasma membrane to form the early endosome that forms the late endosome after a series of modifications, and is secreted upon fusion with the cell surface</w:t>
      </w:r>
      <w:r w:rsidRPr="000D0270">
        <w:rPr>
          <w:rFonts w:ascii="Book Antiqua" w:eastAsia="Book Antiqua" w:hAnsi="Book Antiqua" w:cs="Book Antiqua"/>
          <w:color w:val="000000"/>
          <w:szCs w:val="30"/>
          <w:vertAlign w:val="superscript"/>
        </w:rPr>
        <w:t>[101]</w:t>
      </w:r>
      <w:r w:rsidRPr="000D0270">
        <w:rPr>
          <w:rFonts w:ascii="Book Antiqua" w:eastAsia="Book Antiqua" w:hAnsi="Book Antiqua" w:cs="Book Antiqua"/>
          <w:color w:val="000000"/>
        </w:rPr>
        <w:t xml:space="preserve">. Ultimately, the different particles are differentiated by their size, biogenesis, surface markers, and cargo content. </w:t>
      </w:r>
    </w:p>
    <w:p w14:paraId="303A3E6F"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PC is characterized by a complex microenvironment with constant interaction between PC cells and stromal cells such as fibroblasts, myofibroblasts, stellate cells, vascular endothelial cells, and immune cells, which are all surrounded by an abundant fibrotic extracellular matrix that serves as a shield</w:t>
      </w:r>
      <w:r w:rsidRPr="000D0270">
        <w:rPr>
          <w:rFonts w:ascii="Book Antiqua" w:eastAsia="Book Antiqua" w:hAnsi="Book Antiqua" w:cs="Book Antiqua"/>
          <w:color w:val="000000"/>
          <w:szCs w:val="30"/>
          <w:vertAlign w:val="superscript"/>
        </w:rPr>
        <w:t>[102]</w:t>
      </w:r>
      <w:r w:rsidRPr="000D0270">
        <w:rPr>
          <w:rFonts w:ascii="Book Antiqua" w:eastAsia="Book Antiqua" w:hAnsi="Book Antiqua" w:cs="Book Antiqua"/>
          <w:color w:val="000000"/>
        </w:rPr>
        <w:t>. These interactions are decisive steps in tumor progression and are at least in part mediated by EVs</w:t>
      </w:r>
      <w:r w:rsidRPr="000D0270">
        <w:rPr>
          <w:rFonts w:ascii="Book Antiqua" w:eastAsia="Book Antiqua" w:hAnsi="Book Antiqua" w:cs="Book Antiqua"/>
          <w:color w:val="000000"/>
          <w:szCs w:val="30"/>
          <w:vertAlign w:val="superscript"/>
        </w:rPr>
        <w:t>[103]</w:t>
      </w:r>
      <w:r w:rsidRPr="000D0270">
        <w:rPr>
          <w:rFonts w:ascii="Book Antiqua" w:eastAsia="Book Antiqua" w:hAnsi="Book Antiqua" w:cs="Book Antiqua"/>
          <w:color w:val="000000"/>
        </w:rPr>
        <w:t xml:space="preserve">, giving exosomes a key role in PC. </w:t>
      </w:r>
    </w:p>
    <w:p w14:paraId="4579F460"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The cargos of exosomes largely comprise proteins, RNAs, and lipids (ExoCarta-Exosome dataset), and these molecules can all be used as diagnostic, predictive, and/or prognostic markers for PC. Table 1 summaries the latest panels described in the literature regarding exosome’s cargo</w:t>
      </w:r>
      <w:r w:rsidRPr="000D0270">
        <w:rPr>
          <w:rFonts w:ascii="Book Antiqua" w:eastAsia="Book Antiqua" w:hAnsi="Book Antiqua" w:cs="Book Antiqua"/>
          <w:color w:val="000000"/>
          <w:szCs w:val="30"/>
          <w:vertAlign w:val="superscript"/>
        </w:rPr>
        <w:t>[104–113]</w:t>
      </w:r>
      <w:r w:rsidRPr="000D0270">
        <w:rPr>
          <w:rFonts w:ascii="Book Antiqua" w:eastAsia="Book Antiqua" w:hAnsi="Book Antiqua" w:cs="Book Antiqua"/>
          <w:color w:val="000000"/>
        </w:rPr>
        <w:t>. The fact that almost all cells can release exosomes into the peripheral circulation is one of the major drawbacks of their utilization as tumor surrogates. The dilution of tumor exosomes with non–cancer cell-derived exosomes means that blood samples must be enriched in tumor-specific exosomes. Some of the surface proteins described in the exosomes have been used for that purpose</w:t>
      </w:r>
      <w:r w:rsidRPr="000D0270">
        <w:rPr>
          <w:rFonts w:ascii="Book Antiqua" w:eastAsia="Book Antiqua" w:hAnsi="Book Antiqua" w:cs="Book Antiqua"/>
          <w:color w:val="000000"/>
          <w:szCs w:val="30"/>
          <w:vertAlign w:val="superscript"/>
        </w:rPr>
        <w:t>[114]</w:t>
      </w:r>
      <w:r w:rsidRPr="000D0270">
        <w:rPr>
          <w:rFonts w:ascii="Book Antiqua" w:eastAsia="Book Antiqua" w:hAnsi="Book Antiqua" w:cs="Book Antiqua"/>
          <w:color w:val="000000"/>
        </w:rPr>
        <w:t xml:space="preserve">. One of the most studied components of the exosomes are the miRNA, but there are other types of RNA molecules that have been explored as biomarkers for PC. Interestingly, while extracellular circulating levels of some miRNA did not differ when comparing PC patients and healthy individuals, exo-miRNAs did. Consequently, </w:t>
      </w:r>
      <w:r w:rsidRPr="000D0270">
        <w:rPr>
          <w:rFonts w:ascii="Book Antiqua" w:eastAsia="Book Antiqua" w:hAnsi="Book Antiqua" w:cs="Book Antiqua"/>
          <w:color w:val="000000"/>
        </w:rPr>
        <w:lastRenderedPageBreak/>
        <w:t>some researchers have pointed to miRNA encapsulated in exosomes as a more useful source of biomarkers</w:t>
      </w:r>
      <w:r w:rsidRPr="000D0270">
        <w:rPr>
          <w:rFonts w:ascii="Book Antiqua" w:eastAsia="Book Antiqua" w:hAnsi="Book Antiqua" w:cs="Book Antiqua"/>
          <w:color w:val="000000"/>
          <w:szCs w:val="30"/>
          <w:vertAlign w:val="superscript"/>
        </w:rPr>
        <w:t>[115]</w:t>
      </w:r>
      <w:r w:rsidRPr="000D0270">
        <w:rPr>
          <w:rFonts w:ascii="Book Antiqua" w:eastAsia="Book Antiqua" w:hAnsi="Book Antiqua" w:cs="Book Antiqua"/>
          <w:color w:val="000000"/>
        </w:rPr>
        <w:t>. Although other biofluids are sources of exosomes, authors advised against evaluating pancreatic juice from patients with IPMN, because exosomes could not be reliably extracted due to the high viscosity of the mucin content</w:t>
      </w:r>
      <w:r w:rsidRPr="000D0270">
        <w:rPr>
          <w:rFonts w:ascii="Book Antiqua" w:eastAsia="Book Antiqua" w:hAnsi="Book Antiqua" w:cs="Book Antiqua"/>
          <w:color w:val="000000"/>
          <w:szCs w:val="30"/>
          <w:vertAlign w:val="superscript"/>
        </w:rPr>
        <w:t>[116]</w:t>
      </w:r>
      <w:r w:rsidRPr="000D0270">
        <w:rPr>
          <w:rFonts w:ascii="Book Antiqua" w:eastAsia="Book Antiqua" w:hAnsi="Book Antiqua" w:cs="Book Antiqua"/>
          <w:color w:val="000000"/>
        </w:rPr>
        <w:t>. Although most of the studies have focused on exo-miRNAs profiling, whole transcriptome analysis has identified novel disease biomarkers. Besides, very recently circular RNA (circRNA) has been recently recognized as a novel class of highly stable noncoding RNA species that is abundant in exosomes and that are generated from the ligation of exons, introns, or both. CircRNAs can function by binding to miRNAs as sponges and suppress miRNA activity. As miRNAs are known to alter the development and progression of cancer, circRNAs may offer a novel diagnostic and prognostic biomarker for cancer</w:t>
      </w:r>
      <w:r w:rsidRPr="000D0270">
        <w:rPr>
          <w:rFonts w:ascii="Book Antiqua" w:eastAsia="Book Antiqua" w:hAnsi="Book Antiqua" w:cs="Book Antiqua"/>
          <w:color w:val="000000"/>
          <w:szCs w:val="30"/>
          <w:vertAlign w:val="superscript"/>
        </w:rPr>
        <w:t>[117]</w:t>
      </w:r>
      <w:r w:rsidRPr="000D0270">
        <w:rPr>
          <w:rFonts w:ascii="Book Antiqua" w:eastAsia="Book Antiqua" w:hAnsi="Book Antiqua" w:cs="Book Antiqua"/>
          <w:color w:val="000000"/>
        </w:rPr>
        <w:t>. Most of the research carried out analyzing circRNA have been performed in tissue samples</w:t>
      </w:r>
      <w:r w:rsidRPr="000D0270">
        <w:rPr>
          <w:rFonts w:ascii="Book Antiqua" w:eastAsia="Book Antiqua" w:hAnsi="Book Antiqua" w:cs="Book Antiqua"/>
          <w:color w:val="000000"/>
          <w:szCs w:val="30"/>
          <w:vertAlign w:val="superscript"/>
        </w:rPr>
        <w:t>[118]</w:t>
      </w:r>
      <w:r w:rsidRPr="000D0270">
        <w:rPr>
          <w:rFonts w:ascii="Book Antiqua" w:eastAsia="Book Antiqua" w:hAnsi="Book Antiqua" w:cs="Book Antiqua"/>
          <w:color w:val="000000"/>
        </w:rPr>
        <w:t xml:space="preserve"> and their potential as blood-based biomarkers for PC is unexplored.</w:t>
      </w:r>
    </w:p>
    <w:p w14:paraId="72A0EEB9"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Based on their role as biomolecule carriers and because they are non-immunogenic particles, exosomes have been proposed as new disease therapy strategies not without complications and challenges mainly regarding regulatory production guidelines, production of sufficient number of safe, high quality and efficient exosomes. A better understanding of the molecular and cellular processes regulating exosome biogenesis is expected to increase technological advances and potential clinical applications</w:t>
      </w:r>
      <w:r w:rsidRPr="000D0270">
        <w:rPr>
          <w:rFonts w:ascii="Book Antiqua" w:eastAsia="Book Antiqua" w:hAnsi="Book Antiqua" w:cs="Book Antiqua"/>
          <w:color w:val="000000"/>
          <w:szCs w:val="30"/>
          <w:vertAlign w:val="superscript"/>
        </w:rPr>
        <w:t>[119,120]</w:t>
      </w:r>
      <w:r w:rsidRPr="000D0270">
        <w:rPr>
          <w:rFonts w:ascii="Book Antiqua" w:eastAsia="Book Antiqua" w:hAnsi="Book Antiqua" w:cs="Book Antiqua"/>
          <w:color w:val="000000"/>
        </w:rPr>
        <w:t>. Furthermore, the pathways on which any therapeutic miRNA functions would need to be extensively defined, to avoid undesirable off-target effects</w:t>
      </w:r>
      <w:r w:rsidRPr="000D0270">
        <w:rPr>
          <w:rFonts w:ascii="Book Antiqua" w:eastAsia="Book Antiqua" w:hAnsi="Book Antiqua" w:cs="Book Antiqua"/>
          <w:color w:val="000000"/>
          <w:szCs w:val="30"/>
          <w:vertAlign w:val="superscript"/>
        </w:rPr>
        <w:t>[121]</w:t>
      </w:r>
      <w:r w:rsidRPr="000D0270">
        <w:rPr>
          <w:rFonts w:ascii="Book Antiqua" w:eastAsia="Book Antiqua" w:hAnsi="Book Antiqua" w:cs="Book Antiqua"/>
          <w:color w:val="000000"/>
        </w:rPr>
        <w:t>. A major drawback is that currently there is no state-of-the-art technology to isolate EVs, for either therapeutic application or basic research which can impose lack of reproducibility. Exosome-based therapies are been tested. For PC, a phase I study is being developed by the University of Texas M.D. Anderson Cancer Centre in Houston, Texas (NCT03608631) to deliver KrasG12D siRNA (given the drug loading capacity of exosomes) to treat metastatic pancreas cancer with KrasG12D mutation. Patients will receive the exosomes intravenously and outcomes will be evaluated over time</w:t>
      </w:r>
      <w:r w:rsidRPr="000D0270">
        <w:rPr>
          <w:rFonts w:ascii="Book Antiqua" w:eastAsia="Book Antiqua" w:hAnsi="Book Antiqua" w:cs="Book Antiqua"/>
          <w:color w:val="000000"/>
          <w:szCs w:val="30"/>
          <w:vertAlign w:val="superscript"/>
        </w:rPr>
        <w:t>[119]</w:t>
      </w:r>
      <w:r w:rsidRPr="000D0270">
        <w:rPr>
          <w:rFonts w:ascii="Book Antiqua" w:eastAsia="Book Antiqua" w:hAnsi="Book Antiqua" w:cs="Book Antiqua"/>
          <w:color w:val="000000"/>
        </w:rPr>
        <w:t>.</w:t>
      </w:r>
    </w:p>
    <w:p w14:paraId="22F325F8" w14:textId="77777777" w:rsidR="00A77B3E" w:rsidRPr="000D0270" w:rsidRDefault="00A77B3E">
      <w:pPr>
        <w:spacing w:line="360" w:lineRule="auto"/>
        <w:ind w:firstLine="480"/>
        <w:jc w:val="both"/>
      </w:pPr>
    </w:p>
    <w:p w14:paraId="6504712F" w14:textId="77777777" w:rsidR="00A77B3E" w:rsidRPr="000D0270" w:rsidRDefault="000D0270">
      <w:pPr>
        <w:spacing w:line="360" w:lineRule="auto"/>
        <w:jc w:val="both"/>
      </w:pPr>
      <w:r w:rsidRPr="000D0270">
        <w:rPr>
          <w:rFonts w:ascii="Book Antiqua" w:eastAsia="Book Antiqua" w:hAnsi="Book Antiqua" w:cs="Book Antiqua"/>
          <w:b/>
          <w:bCs/>
          <w:caps/>
          <w:color w:val="000000"/>
          <w:u w:val="single"/>
        </w:rPr>
        <w:t>Inflammatory and groWth factors</w:t>
      </w:r>
    </w:p>
    <w:p w14:paraId="76770CF6" w14:textId="77777777" w:rsidR="00A77B3E" w:rsidRPr="000D0270" w:rsidRDefault="000D0270">
      <w:pPr>
        <w:spacing w:line="360" w:lineRule="auto"/>
        <w:jc w:val="both"/>
      </w:pPr>
      <w:r w:rsidRPr="000D0270">
        <w:rPr>
          <w:rFonts w:ascii="Book Antiqua" w:eastAsia="Book Antiqua" w:hAnsi="Book Antiqua" w:cs="Book Antiqua"/>
          <w:color w:val="000000"/>
        </w:rPr>
        <w:t>Cytokines participate in intercellular communications and are highly relevant to tumor growth and metastasization</w:t>
      </w:r>
      <w:r w:rsidRPr="000D0270">
        <w:rPr>
          <w:rFonts w:ascii="Book Antiqua" w:eastAsia="Book Antiqua" w:hAnsi="Book Antiqua" w:cs="Book Antiqua"/>
          <w:color w:val="000000"/>
          <w:szCs w:val="30"/>
          <w:vertAlign w:val="superscript"/>
        </w:rPr>
        <w:t>[122,123]</w:t>
      </w:r>
      <w:r w:rsidRPr="000D0270">
        <w:rPr>
          <w:rFonts w:ascii="Book Antiqua" w:eastAsia="Book Antiqua" w:hAnsi="Book Antiqua" w:cs="Book Antiqua"/>
          <w:color w:val="000000"/>
        </w:rPr>
        <w:t>. They modulate cells, the extracellular matrix, and immune system communications in patients with PC</w:t>
      </w:r>
      <w:r w:rsidRPr="000D0270">
        <w:rPr>
          <w:rFonts w:ascii="Book Antiqua" w:eastAsia="Book Antiqua" w:hAnsi="Book Antiqua" w:cs="Book Antiqua"/>
          <w:color w:val="000000"/>
          <w:szCs w:val="30"/>
          <w:vertAlign w:val="superscript"/>
        </w:rPr>
        <w:t>[124–126]</w:t>
      </w:r>
      <w:r w:rsidRPr="000D0270">
        <w:rPr>
          <w:rFonts w:ascii="Book Antiqua" w:eastAsia="Book Antiqua" w:hAnsi="Book Antiqua" w:cs="Book Antiqua"/>
          <w:color w:val="000000"/>
        </w:rPr>
        <w:t>. In addition, the overexpression of growth factors such as insulin-like growth factor (IGF), epidermal growth factor (EGF), transforming growth factor-alpha and beta (TGFα and TGFβ), fibroblast growth factor (FGF), and an elevated expression of their cancer cell surface receptors have been reported in many gastrointestinal cancers, including PC. All of these factors trigger an intracellular signaling cascade that leads to cell proliferation, invasion, and survival. Overexpression of these proliferation factors is generally associated with a poor prognosis</w:t>
      </w:r>
      <w:r w:rsidRPr="000D0270">
        <w:rPr>
          <w:rFonts w:ascii="Book Antiqua" w:eastAsia="Book Antiqua" w:hAnsi="Book Antiqua" w:cs="Book Antiqua"/>
          <w:color w:val="000000"/>
          <w:szCs w:val="30"/>
          <w:vertAlign w:val="superscript"/>
        </w:rPr>
        <w:t>[125,127]</w:t>
      </w:r>
      <w:r w:rsidRPr="000D0270">
        <w:rPr>
          <w:rFonts w:ascii="Book Antiqua" w:eastAsia="Book Antiqua" w:hAnsi="Book Antiqua" w:cs="Book Antiqua"/>
          <w:color w:val="000000"/>
        </w:rPr>
        <w:t xml:space="preserve">. </w:t>
      </w:r>
    </w:p>
    <w:p w14:paraId="503920FE"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Another factor that influences the aggressiveness</w:t>
      </w:r>
      <w:r w:rsidRPr="000D0270">
        <w:rPr>
          <w:rFonts w:ascii="Book Antiqua" w:eastAsia="Book Antiqua" w:hAnsi="Book Antiqua" w:cs="Book Antiqua"/>
          <w:color w:val="000000"/>
          <w:szCs w:val="30"/>
          <w:vertAlign w:val="superscript"/>
        </w:rPr>
        <w:t>[125]</w:t>
      </w:r>
      <w:r w:rsidRPr="000D0270">
        <w:rPr>
          <w:rFonts w:ascii="Book Antiqua" w:eastAsia="Book Antiqua" w:hAnsi="Book Antiqua" w:cs="Book Antiqua"/>
          <w:color w:val="000000"/>
        </w:rPr>
        <w:t xml:space="preserve"> and resistance to treatment</w:t>
      </w:r>
      <w:r w:rsidRPr="000D0270">
        <w:rPr>
          <w:rFonts w:ascii="Book Antiqua" w:eastAsia="Book Antiqua" w:hAnsi="Book Antiqua" w:cs="Book Antiqua"/>
          <w:color w:val="000000"/>
          <w:szCs w:val="30"/>
          <w:vertAlign w:val="superscript"/>
        </w:rPr>
        <w:t>[128–130]</w:t>
      </w:r>
      <w:r w:rsidRPr="000D0270">
        <w:rPr>
          <w:rFonts w:ascii="Book Antiqua" w:eastAsia="Book Antiqua" w:hAnsi="Book Antiqua" w:cs="Book Antiqua"/>
          <w:color w:val="000000"/>
        </w:rPr>
        <w:t>of PC is the specific microenvironment of the tumor, where its inflammatory nature is reflected. The PC microenvironment is characterized by hypoxia and an increased desmoplasia</w:t>
      </w:r>
      <w:r w:rsidRPr="000D0270">
        <w:rPr>
          <w:rFonts w:ascii="Book Antiqua" w:eastAsia="Book Antiqua" w:hAnsi="Book Antiqua" w:cs="Book Antiqua"/>
          <w:color w:val="000000"/>
          <w:szCs w:val="30"/>
          <w:vertAlign w:val="superscript"/>
        </w:rPr>
        <w:t>[131,132]</w:t>
      </w:r>
      <w:r w:rsidRPr="000D0270">
        <w:rPr>
          <w:rFonts w:ascii="Book Antiqua" w:eastAsia="Book Antiqua" w:hAnsi="Book Antiqua" w:cs="Book Antiqua"/>
          <w:color w:val="000000"/>
        </w:rPr>
        <w:t>. The stromal network comprises a large amount of extracellular matrix produced by pancreatic stellate cells (PSCs) and cancer-associated fibroblasts (CAFs). Various types of cell can be found in this matrix, including endothelial cells, tumor-associated macrophages, Th cells, myeloid-derived suppressor cells, dendritic cells, and natural killer cells</w:t>
      </w:r>
      <w:r w:rsidRPr="000D0270">
        <w:rPr>
          <w:rFonts w:ascii="Book Antiqua" w:eastAsia="Book Antiqua" w:hAnsi="Book Antiqua" w:cs="Book Antiqua"/>
          <w:color w:val="000000"/>
          <w:szCs w:val="30"/>
          <w:vertAlign w:val="superscript"/>
        </w:rPr>
        <w:t>[133]</w:t>
      </w:r>
      <w:r w:rsidRPr="000D0270">
        <w:rPr>
          <w:rFonts w:ascii="Book Antiqua" w:eastAsia="Book Antiqua" w:hAnsi="Book Antiqua" w:cs="Book Antiqua"/>
          <w:color w:val="000000"/>
        </w:rPr>
        <w:t>. These can all release pro-inflammatory cytokines, growth factors, and other local mediators that increase the aggressiveness of the tumor</w:t>
      </w:r>
      <w:r w:rsidRPr="000D0270">
        <w:rPr>
          <w:rFonts w:ascii="Book Antiqua" w:eastAsia="Book Antiqua" w:hAnsi="Book Antiqua" w:cs="Book Antiqua"/>
          <w:color w:val="000000"/>
          <w:szCs w:val="30"/>
          <w:vertAlign w:val="superscript"/>
        </w:rPr>
        <w:t>[134]</w:t>
      </w:r>
      <w:r w:rsidRPr="000D0270">
        <w:rPr>
          <w:rFonts w:ascii="Book Antiqua" w:eastAsia="Book Antiqua" w:hAnsi="Book Antiqua" w:cs="Book Antiqua"/>
          <w:color w:val="000000"/>
        </w:rPr>
        <w:t>, as well as immunosuppressive cytokines</w:t>
      </w:r>
      <w:r w:rsidRPr="000D0270">
        <w:rPr>
          <w:rFonts w:ascii="Book Antiqua" w:eastAsia="Book Antiqua" w:hAnsi="Book Antiqua" w:cs="Book Antiqua"/>
          <w:color w:val="000000"/>
          <w:szCs w:val="30"/>
          <w:vertAlign w:val="superscript"/>
        </w:rPr>
        <w:t>[135]</w:t>
      </w:r>
      <w:r w:rsidRPr="000D0270">
        <w:rPr>
          <w:rFonts w:ascii="Book Antiqua" w:eastAsia="Book Antiqua" w:hAnsi="Book Antiqua" w:cs="Book Antiqua"/>
          <w:color w:val="000000"/>
        </w:rPr>
        <w:t>. Taken together, these factors and the physical barrier of the stromal network can prevent penetration of PCs by the immune system or treatments</w:t>
      </w:r>
      <w:r w:rsidRPr="000D0270">
        <w:rPr>
          <w:rFonts w:ascii="Book Antiqua" w:eastAsia="Book Antiqua" w:hAnsi="Book Antiqua" w:cs="Book Antiqua"/>
          <w:color w:val="000000"/>
          <w:szCs w:val="30"/>
          <w:vertAlign w:val="superscript"/>
        </w:rPr>
        <w:t>[129]</w:t>
      </w:r>
      <w:r w:rsidRPr="000D0270">
        <w:rPr>
          <w:rFonts w:ascii="Book Antiqua" w:eastAsia="Book Antiqua" w:hAnsi="Book Antiqua" w:cs="Book Antiqua"/>
          <w:color w:val="000000"/>
        </w:rPr>
        <w:t>.</w:t>
      </w:r>
    </w:p>
    <w:p w14:paraId="3AB39235"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Growth factors reported to regulate desmoplasia and cellular growth in PC include EGF, IGF, FGF, TGFα, TGFβ, and hepatocyte growth factor (HGF)</w:t>
      </w:r>
      <w:r w:rsidRPr="000D0270">
        <w:rPr>
          <w:rFonts w:ascii="Book Antiqua" w:eastAsia="Book Antiqua" w:hAnsi="Book Antiqua" w:cs="Book Antiqua"/>
          <w:color w:val="000000"/>
          <w:szCs w:val="30"/>
          <w:vertAlign w:val="superscript"/>
        </w:rPr>
        <w:t>[136]</w:t>
      </w:r>
      <w:r w:rsidRPr="000D0270">
        <w:rPr>
          <w:rFonts w:ascii="Book Antiqua" w:eastAsia="Book Antiqua" w:hAnsi="Book Antiqua" w:cs="Book Antiqua"/>
          <w:color w:val="000000"/>
        </w:rPr>
        <w:t>. Overexpression of EGFR has been described in 30%–95% of PC cases and is associated with a poor prognosis</w:t>
      </w:r>
      <w:r w:rsidRPr="000D0270">
        <w:rPr>
          <w:rFonts w:ascii="Book Antiqua" w:eastAsia="Book Antiqua" w:hAnsi="Book Antiqua" w:cs="Book Antiqua"/>
          <w:color w:val="000000"/>
          <w:szCs w:val="30"/>
          <w:vertAlign w:val="superscript"/>
        </w:rPr>
        <w:t>[137]</w:t>
      </w:r>
      <w:r w:rsidRPr="000D0270">
        <w:rPr>
          <w:rFonts w:ascii="Book Antiqua" w:eastAsia="Book Antiqua" w:hAnsi="Book Antiqua" w:cs="Book Antiqua"/>
          <w:color w:val="000000"/>
        </w:rPr>
        <w:t xml:space="preserve">. Its overexpression is moderate in CP and is not detected in healthy </w:t>
      </w:r>
      <w:r w:rsidRPr="000D0270">
        <w:rPr>
          <w:rFonts w:ascii="Book Antiqua" w:eastAsia="Book Antiqua" w:hAnsi="Book Antiqua" w:cs="Book Antiqua"/>
          <w:color w:val="000000"/>
        </w:rPr>
        <w:lastRenderedPageBreak/>
        <w:t>peritumoral tissue, suggesting its involvement in the malignant transformation of pancreatic lesions</w:t>
      </w:r>
      <w:r w:rsidRPr="000D0270">
        <w:rPr>
          <w:rFonts w:ascii="Book Antiqua" w:eastAsia="Book Antiqua" w:hAnsi="Book Antiqua" w:cs="Book Antiqua"/>
          <w:color w:val="000000"/>
          <w:szCs w:val="30"/>
          <w:vertAlign w:val="superscript"/>
        </w:rPr>
        <w:t>[138].</w:t>
      </w:r>
    </w:p>
    <w:p w14:paraId="15FCBE3E"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IGF and IGF receptor are expressed on pancreatic cells, and their activation has been implicated in cell proliferation, invasion, and survival. The binding proteins (IGFBPs) that can inhibit IGF-1 have also attracted research interest as possible prognostic markers for numerous diseases, including PC</w:t>
      </w:r>
      <w:r w:rsidRPr="000D0270">
        <w:rPr>
          <w:rFonts w:ascii="Book Antiqua" w:eastAsia="Book Antiqua" w:hAnsi="Book Antiqua" w:cs="Book Antiqua"/>
          <w:color w:val="000000"/>
          <w:szCs w:val="30"/>
          <w:vertAlign w:val="superscript"/>
        </w:rPr>
        <w:t>[138,139]</w:t>
      </w:r>
      <w:r w:rsidRPr="000D0270">
        <w:rPr>
          <w:rFonts w:ascii="Book Antiqua" w:eastAsia="Book Antiqua" w:hAnsi="Book Antiqua" w:cs="Book Antiqua"/>
          <w:color w:val="000000"/>
        </w:rPr>
        <w:t>. IGFBP2 overexpression was observed in PanIN lesions, suggesting its possible usefulness as a marker of early disease</w:t>
      </w:r>
      <w:r w:rsidRPr="000D0270">
        <w:rPr>
          <w:rFonts w:ascii="Book Antiqua" w:eastAsia="Book Antiqua" w:hAnsi="Book Antiqua" w:cs="Book Antiqua"/>
          <w:color w:val="000000"/>
          <w:szCs w:val="30"/>
          <w:vertAlign w:val="superscript"/>
        </w:rPr>
        <w:t>[140]</w:t>
      </w:r>
      <w:r w:rsidRPr="000D0270">
        <w:rPr>
          <w:rFonts w:ascii="Book Antiqua" w:eastAsia="Book Antiqua" w:hAnsi="Book Antiqua" w:cs="Book Antiqua"/>
          <w:color w:val="000000"/>
        </w:rPr>
        <w:t>.</w:t>
      </w:r>
    </w:p>
    <w:p w14:paraId="1C1B12D6"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TGF is a key regulator of cell growth and apoptosis in PC</w:t>
      </w:r>
      <w:r w:rsidRPr="000D0270">
        <w:rPr>
          <w:rFonts w:ascii="Book Antiqua" w:eastAsia="Book Antiqua" w:hAnsi="Book Antiqua" w:cs="Book Antiqua"/>
          <w:color w:val="000000"/>
          <w:szCs w:val="30"/>
          <w:vertAlign w:val="superscript"/>
        </w:rPr>
        <w:t xml:space="preserve">[141] </w:t>
      </w:r>
      <w:r w:rsidRPr="000D0270">
        <w:rPr>
          <w:rFonts w:ascii="Book Antiqua" w:eastAsia="Book Antiqua" w:hAnsi="Book Antiqua" w:cs="Book Antiqua"/>
          <w:color w:val="000000"/>
        </w:rPr>
        <w:t>, and alterations in its signaling have been associated with early and advanced stages of gastrointestinal cancer, especially in PC</w:t>
      </w:r>
      <w:r w:rsidRPr="000D0270">
        <w:rPr>
          <w:rFonts w:ascii="Book Antiqua" w:eastAsia="Book Antiqua" w:hAnsi="Book Antiqua" w:cs="Book Antiqua"/>
          <w:color w:val="000000"/>
          <w:szCs w:val="30"/>
          <w:vertAlign w:val="superscript"/>
        </w:rPr>
        <w:t>[142]</w:t>
      </w:r>
      <w:r w:rsidRPr="000D0270">
        <w:rPr>
          <w:rFonts w:ascii="Book Antiqua" w:eastAsia="Book Antiqua" w:hAnsi="Book Antiqua" w:cs="Book Antiqua"/>
          <w:color w:val="000000"/>
        </w:rPr>
        <w:t>. Elevated TGFβ was not detected in pancreatic lesions by some authors</w:t>
      </w:r>
      <w:r w:rsidRPr="000D0270">
        <w:rPr>
          <w:rFonts w:ascii="Book Antiqua" w:eastAsia="Book Antiqua" w:hAnsi="Book Antiqua" w:cs="Book Antiqua"/>
          <w:color w:val="000000"/>
          <w:szCs w:val="30"/>
          <w:vertAlign w:val="superscript"/>
        </w:rPr>
        <w:t>[143]</w:t>
      </w:r>
      <w:r w:rsidRPr="000D0270">
        <w:rPr>
          <w:rFonts w:ascii="Book Antiqua" w:eastAsia="Book Antiqua" w:hAnsi="Book Antiqua" w:cs="Book Antiqua"/>
          <w:color w:val="000000"/>
        </w:rPr>
        <w:t>, whereas TGFβ-1, TGFβ-2, and TGFβ-3 isoforms were correlated with more advanced cancer PC stage and worse survival outcomes</w:t>
      </w:r>
      <w:r w:rsidRPr="000D0270">
        <w:rPr>
          <w:rFonts w:ascii="Book Antiqua" w:eastAsia="Book Antiqua" w:hAnsi="Book Antiqua" w:cs="Book Antiqua"/>
          <w:color w:val="000000"/>
          <w:szCs w:val="30"/>
          <w:vertAlign w:val="superscript"/>
        </w:rPr>
        <w:t>[144]</w:t>
      </w:r>
      <w:r w:rsidRPr="000D0270">
        <w:rPr>
          <w:rFonts w:ascii="Book Antiqua" w:eastAsia="Book Antiqua" w:hAnsi="Book Antiqua" w:cs="Book Antiqua"/>
          <w:color w:val="000000"/>
        </w:rPr>
        <w:t xml:space="preserve">. </w:t>
      </w:r>
    </w:p>
    <w:p w14:paraId="55AE6C10"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No association has been found between FGF and PC development, but the FGF receptor (FGF-R) has been correlated with very advanced stages when the tumor size is large. Consequently, the overexpression of FGF-R may be a marker of short-term survival</w:t>
      </w:r>
      <w:r w:rsidRPr="000D0270">
        <w:rPr>
          <w:rFonts w:ascii="Book Antiqua" w:eastAsia="Book Antiqua" w:hAnsi="Book Antiqua" w:cs="Book Antiqua"/>
          <w:color w:val="000000"/>
          <w:szCs w:val="30"/>
          <w:vertAlign w:val="superscript"/>
        </w:rPr>
        <w:t>[145]</w:t>
      </w:r>
      <w:r w:rsidRPr="000D0270">
        <w:rPr>
          <w:rFonts w:ascii="Book Antiqua" w:eastAsia="Book Antiqua" w:hAnsi="Book Antiqua" w:cs="Book Antiqua"/>
          <w:color w:val="000000"/>
        </w:rPr>
        <w:t>.</w:t>
      </w:r>
    </w:p>
    <w:p w14:paraId="1F74973A"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The HGF/c-MET signaling pathway participates in desmoplasia regulation because it is involved in communications among PSCs</w:t>
      </w:r>
      <w:r w:rsidRPr="000D0270">
        <w:rPr>
          <w:rFonts w:ascii="Book Antiqua" w:eastAsia="Book Antiqua" w:hAnsi="Book Antiqua" w:cs="Book Antiqua"/>
          <w:color w:val="000000"/>
          <w:szCs w:val="30"/>
          <w:vertAlign w:val="superscript"/>
        </w:rPr>
        <w:t>[144]</w:t>
      </w:r>
      <w:r w:rsidRPr="000D0270">
        <w:rPr>
          <w:rFonts w:ascii="Book Antiqua" w:eastAsia="Book Antiqua" w:hAnsi="Book Antiqua" w:cs="Book Antiqua"/>
          <w:color w:val="000000"/>
        </w:rPr>
        <w:t>. It has been reported that the HGF/c-MET signaling pathway is upregulated in PC. The main producers of HGF are CAFs, promoting the malignant transformation of pancreatic cells</w:t>
      </w:r>
      <w:r w:rsidRPr="000D0270">
        <w:rPr>
          <w:rFonts w:ascii="Book Antiqua" w:eastAsia="Book Antiqua" w:hAnsi="Book Antiqua" w:cs="Book Antiqua"/>
          <w:color w:val="000000"/>
          <w:szCs w:val="30"/>
          <w:vertAlign w:val="superscript"/>
        </w:rPr>
        <w:t>[146]</w:t>
      </w:r>
      <w:r w:rsidRPr="000D0270">
        <w:rPr>
          <w:rFonts w:ascii="Book Antiqua" w:eastAsia="Book Antiqua" w:hAnsi="Book Antiqua" w:cs="Book Antiqua"/>
          <w:color w:val="000000"/>
        </w:rPr>
        <w:t xml:space="preserve">. </w:t>
      </w:r>
    </w:p>
    <w:p w14:paraId="56DA57BF"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Evidence has recently emerged on the diagnostic potential of pS2 peptide, which belongs to a newly described family of trefoil-shaped growth factors. Its expression was observed in more than 50% of PC cases but was not detected in CP</w:t>
      </w:r>
      <w:r w:rsidRPr="000D0270">
        <w:rPr>
          <w:rFonts w:ascii="Book Antiqua" w:eastAsia="Book Antiqua" w:hAnsi="Book Antiqua" w:cs="Book Antiqua"/>
          <w:color w:val="000000"/>
          <w:szCs w:val="30"/>
          <w:vertAlign w:val="superscript"/>
        </w:rPr>
        <w:t>[147]</w:t>
      </w:r>
      <w:r w:rsidRPr="000D0270">
        <w:rPr>
          <w:rFonts w:ascii="Book Antiqua" w:eastAsia="Book Antiqua" w:hAnsi="Book Antiqua" w:cs="Book Antiqua"/>
          <w:color w:val="000000"/>
        </w:rPr>
        <w:t>.</w:t>
      </w:r>
    </w:p>
    <w:p w14:paraId="116525C3"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As previously noted, the relationship of PC with inflammatory processes is well documented</w:t>
      </w:r>
      <w:r w:rsidRPr="000D0270">
        <w:rPr>
          <w:rFonts w:ascii="Book Antiqua" w:eastAsia="Book Antiqua" w:hAnsi="Book Antiqua" w:cs="Book Antiqua"/>
          <w:color w:val="000000"/>
          <w:szCs w:val="30"/>
          <w:vertAlign w:val="superscript"/>
        </w:rPr>
        <w:t>[148]</w:t>
      </w:r>
      <w:r w:rsidRPr="000D0270">
        <w:rPr>
          <w:rFonts w:ascii="Book Antiqua" w:eastAsia="Book Antiqua" w:hAnsi="Book Antiqua" w:cs="Book Antiqua"/>
          <w:color w:val="000000"/>
        </w:rPr>
        <w:t>, and inflammation-associated conditions such as obesity or diabetes are major risk factors for PC</w:t>
      </w:r>
      <w:r w:rsidRPr="000D0270">
        <w:rPr>
          <w:rFonts w:ascii="Book Antiqua" w:eastAsia="Book Antiqua" w:hAnsi="Book Antiqua" w:cs="Book Antiqua"/>
          <w:color w:val="000000"/>
          <w:szCs w:val="30"/>
          <w:vertAlign w:val="superscript"/>
        </w:rPr>
        <w:t>[149]</w:t>
      </w:r>
      <w:r w:rsidRPr="000D0270">
        <w:rPr>
          <w:rFonts w:ascii="Book Antiqua" w:eastAsia="Book Antiqua" w:hAnsi="Book Antiqua" w:cs="Book Antiqua"/>
          <w:color w:val="000000"/>
        </w:rPr>
        <w:t xml:space="preserve">. Cytokines are the main inflammatory mediators, and some have been associated with a reduced OS in patients with PC, including interleukin (IL)-6, IL-8, macrophage inhibitory cytokine-1, oncostatin M (OSM), IL-10, IL-11, leukemia </w:t>
      </w:r>
      <w:r w:rsidRPr="000D0270">
        <w:rPr>
          <w:rFonts w:ascii="Book Antiqua" w:eastAsia="Book Antiqua" w:hAnsi="Book Antiqua" w:cs="Book Antiqua"/>
          <w:color w:val="000000"/>
        </w:rPr>
        <w:lastRenderedPageBreak/>
        <w:t>inhibitory factor, cardiotrophin-like cytokine, ciliary neurotrophic factor, cardiotrophin-1, neuropoietin, IL-27, and IL-3</w:t>
      </w:r>
      <w:r w:rsidRPr="000D0270">
        <w:rPr>
          <w:rFonts w:ascii="Book Antiqua" w:eastAsia="Book Antiqua" w:hAnsi="Book Antiqua" w:cs="Book Antiqua"/>
          <w:color w:val="000000"/>
          <w:szCs w:val="30"/>
          <w:vertAlign w:val="superscript"/>
        </w:rPr>
        <w:t>[150,151]</w:t>
      </w:r>
      <w:r w:rsidRPr="000D0270">
        <w:rPr>
          <w:rFonts w:ascii="Book Antiqua" w:eastAsia="Book Antiqua" w:hAnsi="Book Antiqua" w:cs="Book Antiqua"/>
          <w:color w:val="000000"/>
        </w:rPr>
        <w:t>. Serum IL-6 Levels are increased in PC patients and are even higher in those with advanced metastatic PC</w:t>
      </w:r>
      <w:r w:rsidRPr="000D0270">
        <w:rPr>
          <w:rFonts w:ascii="Book Antiqua" w:eastAsia="Book Antiqua" w:hAnsi="Book Antiqua" w:cs="Book Antiqua"/>
          <w:color w:val="000000"/>
          <w:szCs w:val="30"/>
          <w:vertAlign w:val="superscript"/>
        </w:rPr>
        <w:t>[150]</w:t>
      </w:r>
      <w:r w:rsidRPr="000D0270">
        <w:rPr>
          <w:rFonts w:ascii="Book Antiqua" w:eastAsia="Book Antiqua" w:hAnsi="Book Antiqua" w:cs="Book Antiqua"/>
          <w:color w:val="000000"/>
        </w:rPr>
        <w:t>. In general, elevated cytokine expression has been correlated with cachexia, performance status, and survival in patients with PC</w:t>
      </w:r>
      <w:r w:rsidRPr="000D0270">
        <w:rPr>
          <w:rFonts w:ascii="Book Antiqua" w:eastAsia="Book Antiqua" w:hAnsi="Book Antiqua" w:cs="Book Antiqua"/>
          <w:color w:val="000000"/>
          <w:szCs w:val="30"/>
          <w:vertAlign w:val="superscript"/>
        </w:rPr>
        <w:t>[151]</w:t>
      </w:r>
      <w:r w:rsidRPr="000D0270">
        <w:rPr>
          <w:rFonts w:ascii="Book Antiqua" w:eastAsia="Book Antiqua" w:hAnsi="Book Antiqua" w:cs="Book Antiqua"/>
          <w:color w:val="000000"/>
        </w:rPr>
        <w:t>. The immunosuppressive cytokine IL-10 has also been implicated in immune system evasion in cases of PC</w:t>
      </w:r>
      <w:r w:rsidRPr="000D0270">
        <w:rPr>
          <w:rFonts w:ascii="Book Antiqua" w:eastAsia="Book Antiqua" w:hAnsi="Book Antiqua" w:cs="Book Antiqua"/>
          <w:color w:val="000000"/>
          <w:szCs w:val="30"/>
          <w:vertAlign w:val="superscript"/>
        </w:rPr>
        <w:t>[152]</w:t>
      </w:r>
      <w:r w:rsidRPr="000D0270">
        <w:rPr>
          <w:rFonts w:ascii="Book Antiqua" w:eastAsia="Book Antiqua" w:hAnsi="Book Antiqua" w:cs="Book Antiqua"/>
          <w:color w:val="000000"/>
        </w:rPr>
        <w:t xml:space="preserve">. </w:t>
      </w:r>
    </w:p>
    <w:p w14:paraId="7066687A"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Although each individual cytokine is of limited value as a biomarker, panels of cytokines have proven useful to predict a poor prognosis in PC, including the combination of B7-1/CD80, EG-VEGF/PK1, IL-29, NRG1-beta1/HRG1-beta1, and PD-ECGF, which may therefore represent novel therapeutic targets for this disease</w:t>
      </w:r>
      <w:r w:rsidRPr="000D0270">
        <w:rPr>
          <w:rFonts w:ascii="Book Antiqua" w:eastAsia="Book Antiqua" w:hAnsi="Book Antiqua" w:cs="Book Antiqua"/>
          <w:color w:val="000000"/>
          <w:szCs w:val="30"/>
          <w:vertAlign w:val="superscript"/>
        </w:rPr>
        <w:t>[153]</w:t>
      </w:r>
      <w:r w:rsidRPr="000D0270">
        <w:rPr>
          <w:rFonts w:ascii="Book Antiqua" w:eastAsia="Book Antiqua" w:hAnsi="Book Antiqua" w:cs="Book Antiqua"/>
          <w:color w:val="000000"/>
        </w:rPr>
        <w:t>. A panel composed of FGF-10/KGF-2, I-TAC/CXCL11, OSM, osteoactivin/glycoprotein nonmetastatic melanoma protein B, and SCF has also been proposed as a diagnostic biomarker</w:t>
      </w:r>
      <w:r w:rsidRPr="000D0270">
        <w:rPr>
          <w:rFonts w:ascii="Book Antiqua" w:eastAsia="Book Antiqua" w:hAnsi="Book Antiqua" w:cs="Book Antiqua"/>
          <w:color w:val="000000"/>
          <w:szCs w:val="30"/>
          <w:vertAlign w:val="superscript"/>
        </w:rPr>
        <w:t>[154]</w:t>
      </w:r>
      <w:r w:rsidRPr="000D0270">
        <w:rPr>
          <w:rFonts w:ascii="Book Antiqua" w:eastAsia="Book Antiqua" w:hAnsi="Book Antiqua" w:cs="Book Antiqua"/>
          <w:color w:val="000000"/>
        </w:rPr>
        <w:t>.</w:t>
      </w:r>
    </w:p>
    <w:p w14:paraId="23C30AD5" w14:textId="77777777" w:rsidR="00A77B3E" w:rsidRPr="000D0270" w:rsidRDefault="00A77B3E">
      <w:pPr>
        <w:spacing w:line="360" w:lineRule="auto"/>
        <w:ind w:firstLine="480"/>
        <w:jc w:val="both"/>
      </w:pPr>
    </w:p>
    <w:p w14:paraId="0C834042" w14:textId="77777777" w:rsidR="00A77B3E" w:rsidRPr="000D0270" w:rsidRDefault="000D0270">
      <w:pPr>
        <w:spacing w:line="360" w:lineRule="auto"/>
        <w:jc w:val="both"/>
      </w:pPr>
      <w:r w:rsidRPr="000D0270">
        <w:rPr>
          <w:rFonts w:ascii="Book Antiqua" w:eastAsia="Book Antiqua" w:hAnsi="Book Antiqua" w:cs="Book Antiqua"/>
          <w:b/>
          <w:bCs/>
          <w:caps/>
          <w:color w:val="000000"/>
          <w:u w:val="single"/>
        </w:rPr>
        <w:t>Autoantibodies</w:t>
      </w:r>
    </w:p>
    <w:p w14:paraId="2244E444" w14:textId="77777777" w:rsidR="00A77B3E" w:rsidRPr="000D0270" w:rsidRDefault="000D0270">
      <w:pPr>
        <w:spacing w:line="360" w:lineRule="auto"/>
        <w:jc w:val="both"/>
      </w:pPr>
      <w:r w:rsidRPr="000D0270">
        <w:rPr>
          <w:rFonts w:ascii="Book Antiqua" w:eastAsia="Book Antiqua" w:hAnsi="Book Antiqua" w:cs="Book Antiqua"/>
          <w:color w:val="000000"/>
        </w:rPr>
        <w:t>Responses of the immune system to cancer, especially the humoral response, have been widely investigated</w:t>
      </w:r>
      <w:r w:rsidRPr="000D0270">
        <w:rPr>
          <w:rFonts w:ascii="Book Antiqua" w:eastAsia="Book Antiqua" w:hAnsi="Book Antiqua" w:cs="Book Antiqua"/>
          <w:color w:val="000000"/>
          <w:szCs w:val="30"/>
          <w:vertAlign w:val="superscript"/>
        </w:rPr>
        <w:t>[155,156]</w:t>
      </w:r>
      <w:r w:rsidRPr="000D0270">
        <w:rPr>
          <w:rFonts w:ascii="Book Antiqua" w:eastAsia="Book Antiqua" w:hAnsi="Book Antiqua" w:cs="Book Antiqua"/>
          <w:color w:val="000000"/>
        </w:rPr>
        <w:t>, and the immune system is known to generate autoantibodies (AAbs) against tumor antigens (TA)</w:t>
      </w:r>
      <w:r w:rsidRPr="000D0270">
        <w:rPr>
          <w:rFonts w:ascii="Book Antiqua" w:eastAsia="Book Antiqua" w:hAnsi="Book Antiqua" w:cs="Book Antiqua"/>
          <w:color w:val="000000"/>
          <w:szCs w:val="30"/>
          <w:vertAlign w:val="superscript"/>
        </w:rPr>
        <w:t>[157]</w:t>
      </w:r>
      <w:r w:rsidRPr="000D0270">
        <w:rPr>
          <w:rFonts w:ascii="Book Antiqua" w:eastAsia="Book Antiqua" w:hAnsi="Book Antiqua" w:cs="Book Antiqua"/>
          <w:color w:val="000000"/>
        </w:rPr>
        <w:t>. Tumor cells produce proteins altered by mutations, misfolding, or post-translational modifications such as glycosylation or simple overexpression. The immune system produces AAbs against these new TAs, although the underlying mechanism of action has not been fully elucidated</w:t>
      </w:r>
      <w:r w:rsidRPr="000D0270">
        <w:rPr>
          <w:rFonts w:ascii="Book Antiqua" w:eastAsia="Book Antiqua" w:hAnsi="Book Antiqua" w:cs="Book Antiqua"/>
          <w:color w:val="000000"/>
          <w:szCs w:val="30"/>
          <w:vertAlign w:val="superscript"/>
        </w:rPr>
        <w:t>[158]</w:t>
      </w:r>
      <w:r w:rsidRPr="000D0270">
        <w:rPr>
          <w:rFonts w:ascii="Book Antiqua" w:eastAsia="Book Antiqua" w:hAnsi="Book Antiqua" w:cs="Book Antiqua"/>
          <w:color w:val="000000"/>
        </w:rPr>
        <w:t>. Considerable research has addressed the question why some patients develop a humoral response against TAs but others do not</w:t>
      </w:r>
      <w:r w:rsidRPr="000D0270">
        <w:rPr>
          <w:rFonts w:ascii="Book Antiqua" w:eastAsia="Book Antiqua" w:hAnsi="Book Antiqua" w:cs="Book Antiqua"/>
          <w:color w:val="000000"/>
          <w:szCs w:val="30"/>
          <w:vertAlign w:val="superscript"/>
        </w:rPr>
        <w:t>[</w:t>
      </w:r>
      <w:r w:rsidRPr="000D0270">
        <w:rPr>
          <w:rFonts w:ascii="Book Antiqua" w:eastAsia="Book Antiqua" w:hAnsi="Book Antiqua" w:cs="Book Antiqua"/>
          <w:color w:val="000000"/>
          <w:szCs w:val="20"/>
          <w:vertAlign w:val="superscript"/>
        </w:rPr>
        <w:t>[159]</w:t>
      </w:r>
      <w:r w:rsidRPr="000D0270">
        <w:rPr>
          <w:rFonts w:ascii="Book Antiqua" w:eastAsia="Book Antiqua" w:hAnsi="Book Antiqua" w:cs="Book Antiqua"/>
          <w:color w:val="000000"/>
        </w:rPr>
        <w:t>.</w:t>
      </w:r>
    </w:p>
    <w:p w14:paraId="47F5D8B3"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AAb production is an early event in tumor development, enhancing their potential value as tumor markers. In addition, they survive for a long time period without degradation and in a higher concentration than antigens TAs, with an amplified signal</w:t>
      </w:r>
      <w:r w:rsidRPr="000D0270">
        <w:rPr>
          <w:rFonts w:ascii="Book Antiqua" w:eastAsia="Book Antiqua" w:hAnsi="Book Antiqua" w:cs="Book Antiqua"/>
          <w:color w:val="000000"/>
          <w:szCs w:val="30"/>
          <w:vertAlign w:val="superscript"/>
        </w:rPr>
        <w:t>[160]</w:t>
      </w:r>
      <w:r w:rsidRPr="000D0270">
        <w:rPr>
          <w:rFonts w:ascii="Book Antiqua" w:eastAsia="Book Antiqua" w:hAnsi="Book Antiqua" w:cs="Book Antiqua"/>
          <w:color w:val="000000"/>
        </w:rPr>
        <w:t>. The “cancer seroma” has been described as the repertoire of antigens recognized by the humoral immune system</w:t>
      </w:r>
      <w:r w:rsidRPr="000D0270">
        <w:rPr>
          <w:rFonts w:ascii="Book Antiqua" w:eastAsia="Book Antiqua" w:hAnsi="Book Antiqua" w:cs="Book Antiqua"/>
          <w:color w:val="000000"/>
          <w:szCs w:val="30"/>
          <w:vertAlign w:val="superscript"/>
        </w:rPr>
        <w:t>[161]</w:t>
      </w:r>
      <w:r w:rsidRPr="000D0270">
        <w:rPr>
          <w:rFonts w:ascii="Book Antiqua" w:eastAsia="Book Antiqua" w:hAnsi="Book Antiqua" w:cs="Book Antiqua"/>
          <w:color w:val="000000"/>
        </w:rPr>
        <w:t xml:space="preserve">, and research efforts have focused on the </w:t>
      </w:r>
      <w:r w:rsidRPr="000D0270">
        <w:rPr>
          <w:rFonts w:ascii="Book Antiqua" w:eastAsia="Book Antiqua" w:hAnsi="Book Antiqua" w:cs="Book Antiqua"/>
          <w:color w:val="000000"/>
        </w:rPr>
        <w:lastRenderedPageBreak/>
        <w:t>search for AAb or antibody signatures with predictive value as cancer biomarkers when considered alone or in combination with others</w:t>
      </w:r>
      <w:r w:rsidRPr="000D0270">
        <w:rPr>
          <w:rFonts w:ascii="Book Antiqua" w:eastAsia="Book Antiqua" w:hAnsi="Book Antiqua" w:cs="Book Antiqua"/>
          <w:color w:val="000000"/>
          <w:szCs w:val="30"/>
          <w:vertAlign w:val="superscript"/>
        </w:rPr>
        <w:t>[160]</w:t>
      </w:r>
      <w:r w:rsidRPr="000D0270">
        <w:rPr>
          <w:rFonts w:ascii="Book Antiqua" w:eastAsia="Book Antiqua" w:hAnsi="Book Antiqua" w:cs="Book Antiqua"/>
          <w:color w:val="000000"/>
        </w:rPr>
        <w:t>.</w:t>
      </w:r>
    </w:p>
    <w:p w14:paraId="3D871641"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As many as 124 AAbs have been associated with PC but often in only one study with no replication, and 86% of them offered a sensitivity lower than 50%</w:t>
      </w:r>
      <w:r w:rsidRPr="000D0270">
        <w:rPr>
          <w:rFonts w:ascii="Book Antiqua" w:eastAsia="Book Antiqua" w:hAnsi="Book Antiqua" w:cs="Book Antiqua"/>
          <w:color w:val="000000"/>
          <w:szCs w:val="30"/>
          <w:vertAlign w:val="superscript"/>
        </w:rPr>
        <w:t>[158]</w:t>
      </w:r>
      <w:r w:rsidRPr="000D0270">
        <w:rPr>
          <w:rFonts w:ascii="Book Antiqua" w:eastAsia="Book Antiqua" w:hAnsi="Book Antiqua" w:cs="Book Antiqua"/>
          <w:color w:val="000000"/>
        </w:rPr>
        <w:t>. Four of these AAbs met sensitivity and specificity criteria: anti-CLP peptide, anti-Mesothelin, anti-Ezrin, and anti-ENOA1,2</w:t>
      </w:r>
      <w:r w:rsidRPr="000D0270">
        <w:rPr>
          <w:rFonts w:ascii="Book Antiqua" w:eastAsia="Book Antiqua" w:hAnsi="Book Antiqua" w:cs="Book Antiqua"/>
          <w:color w:val="000000"/>
          <w:szCs w:val="30"/>
          <w:vertAlign w:val="superscript"/>
        </w:rPr>
        <w:t>[162,163]</w:t>
      </w:r>
      <w:r w:rsidRPr="000D0270">
        <w:rPr>
          <w:rFonts w:ascii="Book Antiqua" w:eastAsia="Book Antiqua" w:hAnsi="Book Antiqua" w:cs="Book Antiqua"/>
          <w:color w:val="000000"/>
        </w:rPr>
        <w:t>.</w:t>
      </w:r>
    </w:p>
    <w:p w14:paraId="026DA38B"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The low prevalence of PC means that biomarkers should be highly specific</w:t>
      </w:r>
      <w:r w:rsidRPr="000D0270">
        <w:rPr>
          <w:rFonts w:ascii="Book Antiqua" w:eastAsia="Book Antiqua" w:hAnsi="Book Antiqua" w:cs="Book Antiqua"/>
          <w:color w:val="000000"/>
          <w:szCs w:val="30"/>
          <w:vertAlign w:val="superscript"/>
        </w:rPr>
        <w:t>[164]</w:t>
      </w:r>
      <w:r w:rsidRPr="000D0270">
        <w:rPr>
          <w:rFonts w:ascii="Book Antiqua" w:eastAsia="Book Antiqua" w:hAnsi="Book Antiqua" w:cs="Book Antiqua"/>
          <w:color w:val="000000"/>
        </w:rPr>
        <w:t>. It is difficult to properly correlate AAbs with PC for diagnostic purposes because of the low immune response to this cancer, attributable to the protection offered by the stromal network and immunosuppressive mechanisms</w:t>
      </w:r>
      <w:r w:rsidRPr="000D0270">
        <w:rPr>
          <w:rFonts w:ascii="Book Antiqua" w:eastAsia="Book Antiqua" w:hAnsi="Book Antiqua" w:cs="Book Antiqua"/>
          <w:color w:val="000000"/>
          <w:szCs w:val="30"/>
          <w:vertAlign w:val="superscript"/>
        </w:rPr>
        <w:t>[159–161]</w:t>
      </w:r>
      <w:r w:rsidRPr="000D0270">
        <w:rPr>
          <w:rFonts w:ascii="Book Antiqua" w:eastAsia="Book Antiqua" w:hAnsi="Book Antiqua" w:cs="Book Antiqua"/>
          <w:color w:val="000000"/>
        </w:rPr>
        <w:t>. Additional research efforts are therefore warranted to systematize the study of tumor stage and to improve detection methodologies</w:t>
      </w:r>
      <w:r w:rsidRPr="000D0270">
        <w:rPr>
          <w:rFonts w:ascii="Book Antiqua" w:eastAsia="Book Antiqua" w:hAnsi="Book Antiqua" w:cs="Book Antiqua"/>
          <w:color w:val="000000"/>
          <w:szCs w:val="30"/>
          <w:vertAlign w:val="superscript"/>
        </w:rPr>
        <w:t>[159]</w:t>
      </w:r>
      <w:r w:rsidRPr="000D0270">
        <w:rPr>
          <w:rFonts w:ascii="Book Antiqua" w:eastAsia="Book Antiqua" w:hAnsi="Book Antiqua" w:cs="Book Antiqua"/>
          <w:color w:val="000000"/>
        </w:rPr>
        <w:t>.</w:t>
      </w:r>
    </w:p>
    <w:p w14:paraId="4327BC80"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Other AAbs have been studied, including MUC1</w:t>
      </w:r>
      <w:r w:rsidRPr="000D0270">
        <w:rPr>
          <w:rFonts w:ascii="Book Antiqua" w:eastAsia="Book Antiqua" w:hAnsi="Book Antiqua" w:cs="Book Antiqua"/>
          <w:color w:val="000000"/>
          <w:szCs w:val="30"/>
          <w:vertAlign w:val="superscript"/>
        </w:rPr>
        <w:t>[165]</w:t>
      </w:r>
      <w:r w:rsidRPr="000D0270">
        <w:rPr>
          <w:rFonts w:ascii="Book Antiqua" w:eastAsia="Book Antiqua" w:hAnsi="Book Antiqua" w:cs="Book Antiqua"/>
          <w:color w:val="000000"/>
        </w:rPr>
        <w:t>, p53, calreticulin isoform 1 or 2, and Rad51</w:t>
      </w:r>
      <w:r w:rsidRPr="000D0270">
        <w:rPr>
          <w:rFonts w:ascii="Book Antiqua" w:eastAsia="Book Antiqua" w:hAnsi="Book Antiqua" w:cs="Book Antiqua"/>
          <w:color w:val="000000"/>
          <w:szCs w:val="30"/>
          <w:vertAlign w:val="superscript"/>
        </w:rPr>
        <w:t>[157]</w:t>
      </w:r>
      <w:r w:rsidRPr="000D0270">
        <w:rPr>
          <w:rFonts w:ascii="Book Antiqua" w:eastAsia="Book Antiqua" w:hAnsi="Book Antiqua" w:cs="Book Antiqua"/>
          <w:color w:val="000000"/>
        </w:rPr>
        <w:t>; however, their detection is not always linked to a poor prognosis, as in the case of AAbs against MUC-1</w:t>
      </w:r>
      <w:r w:rsidRPr="000D0270">
        <w:rPr>
          <w:rFonts w:ascii="Book Antiqua" w:eastAsia="Book Antiqua" w:hAnsi="Book Antiqua" w:cs="Book Antiqua"/>
          <w:color w:val="000000"/>
          <w:szCs w:val="30"/>
          <w:vertAlign w:val="superscript"/>
        </w:rPr>
        <w:t>[165]</w:t>
      </w:r>
      <w:r w:rsidRPr="000D0270">
        <w:rPr>
          <w:rFonts w:ascii="Book Antiqua" w:eastAsia="Book Antiqua" w:hAnsi="Book Antiqua" w:cs="Book Antiqua"/>
          <w:color w:val="000000"/>
        </w:rPr>
        <w:t>. Moreover, they are not only detected in PC but also in other types of tumor (</w:t>
      </w:r>
      <w:r w:rsidRPr="000D0270">
        <w:rPr>
          <w:rFonts w:ascii="Book Antiqua" w:eastAsia="Book Antiqua" w:hAnsi="Book Antiqua" w:cs="Book Antiqua"/>
          <w:i/>
          <w:iCs/>
          <w:color w:val="000000"/>
        </w:rPr>
        <w:t>e.g.</w:t>
      </w:r>
      <w:r w:rsidRPr="000D0270">
        <w:rPr>
          <w:rFonts w:ascii="Book Antiqua" w:eastAsia="Book Antiqua" w:hAnsi="Book Antiqua" w:cs="Book Antiqua"/>
          <w:color w:val="000000"/>
        </w:rPr>
        <w:t>, MUC-1, mesothelin, ezrin, ENOA) or in other pancreatic diseases such as CP (</w:t>
      </w:r>
      <w:r w:rsidRPr="000D0270">
        <w:rPr>
          <w:rFonts w:ascii="Book Antiqua" w:eastAsia="Book Antiqua" w:hAnsi="Book Antiqua" w:cs="Book Antiqua"/>
          <w:i/>
          <w:iCs/>
          <w:color w:val="000000"/>
        </w:rPr>
        <w:t>e.g.</w:t>
      </w:r>
      <w:r w:rsidRPr="000D0270">
        <w:rPr>
          <w:rFonts w:ascii="Book Antiqua" w:eastAsia="Book Antiqua" w:hAnsi="Book Antiqua" w:cs="Book Antiqua"/>
          <w:color w:val="000000"/>
        </w:rPr>
        <w:t>, p53, ENO, or ANX), resulting in a low specificity</w:t>
      </w:r>
      <w:r w:rsidRPr="000D0270">
        <w:rPr>
          <w:rFonts w:ascii="Book Antiqua" w:eastAsia="Book Antiqua" w:hAnsi="Book Antiqua" w:cs="Book Antiqua"/>
          <w:color w:val="000000"/>
          <w:szCs w:val="30"/>
          <w:vertAlign w:val="superscript"/>
        </w:rPr>
        <w:t>[158]</w:t>
      </w:r>
      <w:r w:rsidRPr="000D0270">
        <w:rPr>
          <w:rFonts w:ascii="Book Antiqua" w:eastAsia="Book Antiqua" w:hAnsi="Book Antiqua" w:cs="Book Antiqua"/>
          <w:color w:val="000000"/>
        </w:rPr>
        <w:t>.</w:t>
      </w:r>
    </w:p>
    <w:p w14:paraId="66774C66"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Some AAbs have been related to tumor stage</w:t>
      </w:r>
      <w:r w:rsidRPr="000D0270">
        <w:rPr>
          <w:rFonts w:ascii="Book Antiqua" w:eastAsia="Book Antiqua" w:hAnsi="Book Antiqua" w:cs="Book Antiqua"/>
          <w:color w:val="000000"/>
          <w:szCs w:val="30"/>
          <w:vertAlign w:val="superscript"/>
        </w:rPr>
        <w:t>[162]</w:t>
      </w:r>
      <w:r w:rsidRPr="000D0270">
        <w:rPr>
          <w:rFonts w:ascii="Book Antiqua" w:eastAsia="Book Antiqua" w:hAnsi="Book Antiqua" w:cs="Book Antiqua"/>
          <w:color w:val="000000"/>
        </w:rPr>
        <w:t>, showing higher sensitivity for late stages</w:t>
      </w:r>
      <w:r w:rsidRPr="000D0270">
        <w:rPr>
          <w:rFonts w:ascii="Book Antiqua" w:eastAsia="Book Antiqua" w:hAnsi="Book Antiqua" w:cs="Book Antiqua"/>
          <w:color w:val="000000"/>
          <w:szCs w:val="30"/>
          <w:vertAlign w:val="superscript"/>
        </w:rPr>
        <w:t>[158]</w:t>
      </w:r>
      <w:r w:rsidRPr="000D0270">
        <w:rPr>
          <w:rFonts w:ascii="Book Antiqua" w:eastAsia="Book Antiqua" w:hAnsi="Book Antiqua" w:cs="Book Antiqua"/>
          <w:color w:val="000000"/>
        </w:rPr>
        <w:t>. For instance, EZRIN, detected in mouse models of PanIN lesions, only meets sensitivity criteria at advanced stages of cancer in humans, although it has been suggested as an early marker</w:t>
      </w:r>
      <w:r w:rsidRPr="000D0270">
        <w:rPr>
          <w:rFonts w:ascii="Book Antiqua" w:eastAsia="Book Antiqua" w:hAnsi="Book Antiqua" w:cs="Book Antiqua"/>
          <w:color w:val="000000"/>
          <w:szCs w:val="30"/>
          <w:vertAlign w:val="superscript"/>
        </w:rPr>
        <w:t>[162]</w:t>
      </w:r>
      <w:r w:rsidRPr="000D0270">
        <w:rPr>
          <w:rFonts w:ascii="Book Antiqua" w:eastAsia="Book Antiqua" w:hAnsi="Book Antiqua" w:cs="Book Antiqua"/>
          <w:color w:val="000000"/>
        </w:rPr>
        <w:t>. Other AAbs associated with early lesions include VCL, PDC&amp;I, hnRNPL, VIM, K2C8, or ANXA</w:t>
      </w:r>
      <w:r w:rsidRPr="000D0270">
        <w:rPr>
          <w:rFonts w:ascii="Book Antiqua" w:eastAsia="Book Antiqua" w:hAnsi="Book Antiqua" w:cs="Book Antiqua"/>
          <w:color w:val="000000"/>
          <w:szCs w:val="30"/>
          <w:vertAlign w:val="superscript"/>
        </w:rPr>
        <w:t>[166]</w:t>
      </w:r>
      <w:r w:rsidRPr="000D0270">
        <w:rPr>
          <w:rFonts w:ascii="Book Antiqua" w:eastAsia="Book Antiqua" w:hAnsi="Book Antiqua" w:cs="Book Antiqua"/>
          <w:color w:val="000000"/>
        </w:rPr>
        <w:t>.</w:t>
      </w:r>
    </w:p>
    <w:p w14:paraId="09BAC3FE"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A further concern is the low capacity of AAbs to differentiate between PC and other inflammatory diseases, especially CP or autoimmune pancreatitis, which are responsible for a large production of AAbs. In this regard, some authors have proposed a panel of PP1R15A, CYP3A5, and WDR45 antigens to discriminate between PC and benign inflammatory disease</w:t>
      </w:r>
      <w:r w:rsidRPr="000D0270">
        <w:rPr>
          <w:rFonts w:ascii="Book Antiqua" w:eastAsia="Book Antiqua" w:hAnsi="Book Antiqua" w:cs="Book Antiqua"/>
          <w:color w:val="000000"/>
          <w:szCs w:val="30"/>
          <w:vertAlign w:val="superscript"/>
        </w:rPr>
        <w:t>[164]</w:t>
      </w:r>
      <w:r w:rsidRPr="000D0270">
        <w:rPr>
          <w:rFonts w:ascii="Book Antiqua" w:eastAsia="Book Antiqua" w:hAnsi="Book Antiqua" w:cs="Book Antiqua"/>
          <w:color w:val="000000"/>
        </w:rPr>
        <w:t>.</w:t>
      </w:r>
    </w:p>
    <w:p w14:paraId="5CFDA011"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Some researchers have suggested that AAbs do not yield reliable information on the localization of cancers and may best serve to screen parents for the presence of </w:t>
      </w:r>
      <w:r w:rsidRPr="000D0270">
        <w:rPr>
          <w:rFonts w:ascii="Book Antiqua" w:eastAsia="Book Antiqua" w:hAnsi="Book Antiqua" w:cs="Book Antiqua"/>
          <w:color w:val="000000"/>
        </w:rPr>
        <w:lastRenderedPageBreak/>
        <w:t>cancer in general, followed by more specific diagnostic measures when a positive result is obtained</w:t>
      </w:r>
      <w:r w:rsidRPr="000D0270">
        <w:rPr>
          <w:rFonts w:ascii="Book Antiqua" w:eastAsia="Book Antiqua" w:hAnsi="Book Antiqua" w:cs="Book Antiqua"/>
          <w:color w:val="000000"/>
          <w:szCs w:val="30"/>
          <w:vertAlign w:val="superscript"/>
        </w:rPr>
        <w:t>[158]</w:t>
      </w:r>
      <w:r w:rsidRPr="000D0270">
        <w:rPr>
          <w:rFonts w:ascii="Book Antiqua" w:eastAsia="Book Antiqua" w:hAnsi="Book Antiqua" w:cs="Book Antiqua"/>
          <w:color w:val="000000"/>
        </w:rPr>
        <w:t xml:space="preserve">. </w:t>
      </w:r>
    </w:p>
    <w:p w14:paraId="08F2A03E" w14:textId="77777777" w:rsidR="00A77B3E" w:rsidRPr="000D0270" w:rsidRDefault="00A77B3E">
      <w:pPr>
        <w:spacing w:line="360" w:lineRule="auto"/>
        <w:ind w:firstLine="480"/>
        <w:jc w:val="both"/>
      </w:pPr>
    </w:p>
    <w:p w14:paraId="5EFA2BDC" w14:textId="77777777" w:rsidR="00A77B3E" w:rsidRPr="000D0270" w:rsidRDefault="000D0270">
      <w:pPr>
        <w:spacing w:line="360" w:lineRule="auto"/>
        <w:jc w:val="both"/>
      </w:pPr>
      <w:r w:rsidRPr="000D0270">
        <w:rPr>
          <w:rFonts w:ascii="Book Antiqua" w:eastAsia="Book Antiqua" w:hAnsi="Book Antiqua" w:cs="Book Antiqua"/>
          <w:b/>
          <w:bCs/>
          <w:caps/>
          <w:color w:val="000000"/>
          <w:u w:val="single"/>
        </w:rPr>
        <w:t>circulating platelets</w:t>
      </w:r>
    </w:p>
    <w:p w14:paraId="3E717FBF" w14:textId="77777777" w:rsidR="00A77B3E" w:rsidRPr="000D0270" w:rsidRDefault="000D0270">
      <w:pPr>
        <w:spacing w:line="360" w:lineRule="auto"/>
        <w:jc w:val="both"/>
      </w:pPr>
      <w:r w:rsidRPr="000D0270">
        <w:rPr>
          <w:rFonts w:ascii="Book Antiqua" w:eastAsia="Book Antiqua" w:hAnsi="Book Antiqua" w:cs="Book Antiqua"/>
          <w:color w:val="000000"/>
        </w:rPr>
        <w:t>Platelets are enucleated cells released as cytoplasmic bodies from megakaryocytes in bone and lung</w:t>
      </w:r>
      <w:r w:rsidRPr="000D0270">
        <w:rPr>
          <w:rFonts w:ascii="Book Antiqua" w:eastAsia="Book Antiqua" w:hAnsi="Book Antiqua" w:cs="Book Antiqua"/>
          <w:color w:val="000000"/>
          <w:szCs w:val="30"/>
          <w:vertAlign w:val="superscript"/>
        </w:rPr>
        <w:t>[167]</w:t>
      </w:r>
      <w:r w:rsidRPr="000D0270">
        <w:rPr>
          <w:rFonts w:ascii="Book Antiqua" w:eastAsia="Book Antiqua" w:hAnsi="Book Antiqua" w:cs="Book Antiqua"/>
          <w:color w:val="000000"/>
        </w:rPr>
        <w:t>. They have attracted research interest for the diagnosis and follow-up of tumors</w:t>
      </w:r>
      <w:r w:rsidRPr="000D0270">
        <w:rPr>
          <w:rFonts w:ascii="Book Antiqua" w:eastAsia="Book Antiqua" w:hAnsi="Book Antiqua" w:cs="Book Antiqua"/>
          <w:color w:val="000000"/>
          <w:szCs w:val="30"/>
          <w:vertAlign w:val="superscript"/>
        </w:rPr>
        <w:t>[168,169]</w:t>
      </w:r>
      <w:r w:rsidRPr="000D0270">
        <w:rPr>
          <w:rFonts w:ascii="Book Antiqua" w:eastAsia="Book Antiqua" w:hAnsi="Book Antiqua" w:cs="Book Antiqua"/>
          <w:color w:val="000000"/>
        </w:rPr>
        <w:t xml:space="preserve"> due to the biochemical and physiological alterations undergone during disease</w:t>
      </w:r>
      <w:r w:rsidRPr="000D0270">
        <w:rPr>
          <w:rFonts w:ascii="Book Antiqua" w:eastAsia="Book Antiqua" w:hAnsi="Book Antiqua" w:cs="Book Antiqua"/>
          <w:color w:val="000000"/>
          <w:szCs w:val="30"/>
          <w:vertAlign w:val="superscript"/>
        </w:rPr>
        <w:t>[170]</w:t>
      </w:r>
      <w:r w:rsidRPr="000D0270">
        <w:rPr>
          <w:rFonts w:ascii="Book Antiqua" w:eastAsia="Book Antiqua" w:hAnsi="Book Antiqua" w:cs="Book Antiqua"/>
          <w:color w:val="000000"/>
        </w:rPr>
        <w:t>. The short half-life (5-10d) of platelets represents a further advantage, allowing the disease to be monitored in almost real time</w:t>
      </w:r>
      <w:r w:rsidRPr="000D0270">
        <w:rPr>
          <w:rFonts w:ascii="Book Antiqua" w:eastAsia="Book Antiqua" w:hAnsi="Book Antiqua" w:cs="Book Antiqua"/>
          <w:color w:val="000000"/>
          <w:szCs w:val="30"/>
          <w:vertAlign w:val="superscript"/>
        </w:rPr>
        <w:t>[171]</w:t>
      </w:r>
      <w:r w:rsidRPr="000D0270">
        <w:rPr>
          <w:rFonts w:ascii="Book Antiqua" w:eastAsia="Book Antiqua" w:hAnsi="Book Antiqua" w:cs="Book Antiqua"/>
          <w:color w:val="000000"/>
        </w:rPr>
        <w:t xml:space="preserve">. </w:t>
      </w:r>
    </w:p>
    <w:p w14:paraId="233EA0A6"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It has been reported that interaction between platelets and cancer produces platelet hyperactivity, increasing the number of young platelets in cancer patients and reducing their count during post-treatment remission</w:t>
      </w:r>
      <w:r w:rsidRPr="000D0270">
        <w:rPr>
          <w:rFonts w:ascii="Book Antiqua" w:eastAsia="Book Antiqua" w:hAnsi="Book Antiqua" w:cs="Book Antiqua"/>
          <w:color w:val="000000"/>
          <w:szCs w:val="30"/>
          <w:vertAlign w:val="superscript"/>
        </w:rPr>
        <w:t>[172]</w:t>
      </w:r>
      <w:r w:rsidRPr="000D0270">
        <w:rPr>
          <w:rFonts w:ascii="Book Antiqua" w:eastAsia="Book Antiqua" w:hAnsi="Book Antiqua" w:cs="Book Antiqua"/>
          <w:color w:val="000000"/>
        </w:rPr>
        <w:t>. Cancer patients are known to be in a state of hypercoagulation and to have altered platelets, increasing the risk of thromboembolic disease. It has been proposed that metastasis, immune evasion, and/or angiogenesis in the tumor environment are favored by relationships among the blood coagulation system, platelet functions, and the spread of cancer through the blood</w:t>
      </w:r>
      <w:r w:rsidRPr="000D0270">
        <w:rPr>
          <w:rFonts w:ascii="Book Antiqua" w:eastAsia="Book Antiqua" w:hAnsi="Book Antiqua" w:cs="Book Antiqua"/>
          <w:color w:val="000000"/>
          <w:szCs w:val="30"/>
          <w:vertAlign w:val="superscript"/>
        </w:rPr>
        <w:t>[173]</w:t>
      </w:r>
      <w:r w:rsidRPr="000D0270">
        <w:rPr>
          <w:rFonts w:ascii="Book Antiqua" w:eastAsia="Book Antiqua" w:hAnsi="Book Antiqua" w:cs="Book Antiqua"/>
          <w:color w:val="000000"/>
        </w:rPr>
        <w:t>.</w:t>
      </w:r>
    </w:p>
    <w:p w14:paraId="34A5C71D"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VTE has been observed in around 60% of patients with PC</w:t>
      </w:r>
      <w:r w:rsidRPr="000D0270">
        <w:rPr>
          <w:rFonts w:ascii="Book Antiqua" w:eastAsia="Book Antiqua" w:hAnsi="Book Antiqua" w:cs="Book Antiqua"/>
          <w:color w:val="000000"/>
          <w:szCs w:val="30"/>
          <w:vertAlign w:val="superscript"/>
        </w:rPr>
        <w:t>[173]</w:t>
      </w:r>
      <w:r w:rsidRPr="000D0270">
        <w:rPr>
          <w:rFonts w:ascii="Book Antiqua" w:eastAsia="Book Antiqua" w:hAnsi="Book Antiqua" w:cs="Book Antiqua"/>
          <w:color w:val="000000"/>
        </w:rPr>
        <w:t>, in part related to tissue factor (TF) expression</w:t>
      </w:r>
      <w:r w:rsidRPr="000D0270">
        <w:rPr>
          <w:rFonts w:ascii="Book Antiqua" w:eastAsia="Book Antiqua" w:hAnsi="Book Antiqua" w:cs="Book Antiqua"/>
          <w:color w:val="000000"/>
          <w:szCs w:val="30"/>
          <w:vertAlign w:val="superscript"/>
        </w:rPr>
        <w:t>[174]</w:t>
      </w:r>
      <w:r w:rsidRPr="000D0270">
        <w:rPr>
          <w:rFonts w:ascii="Book Antiqua" w:eastAsia="Book Antiqua" w:hAnsi="Book Antiqua" w:cs="Book Antiqua"/>
          <w:color w:val="000000"/>
        </w:rPr>
        <w:t>. TF is expressed during malignant transformation to PC, showing four-fold higher levels in cancer, endothelial, inflammatory, and stromal cells</w:t>
      </w:r>
      <w:r w:rsidRPr="000D0270">
        <w:rPr>
          <w:rFonts w:ascii="Book Antiqua" w:eastAsia="Book Antiqua" w:hAnsi="Book Antiqua" w:cs="Book Antiqua"/>
          <w:color w:val="000000"/>
          <w:szCs w:val="30"/>
          <w:vertAlign w:val="superscript"/>
        </w:rPr>
        <w:t>[174]</w:t>
      </w:r>
      <w:r w:rsidRPr="000D0270">
        <w:rPr>
          <w:rFonts w:ascii="Book Antiqua" w:eastAsia="Book Antiqua" w:hAnsi="Book Antiqua" w:cs="Book Antiqua"/>
          <w:color w:val="000000"/>
        </w:rPr>
        <w:t>. EVs produced by cancer cells to communicate with endothelial cells also exert pro-thrombotic effects, indirectly inducing the over-activation of platelets and the hypercoagulability state that characterizes PC</w:t>
      </w:r>
      <w:r w:rsidRPr="000D0270">
        <w:rPr>
          <w:rFonts w:ascii="Book Antiqua" w:eastAsia="Book Antiqua" w:hAnsi="Book Antiqua" w:cs="Book Antiqua"/>
          <w:color w:val="000000"/>
          <w:szCs w:val="30"/>
          <w:vertAlign w:val="superscript"/>
        </w:rPr>
        <w:t>[175]</w:t>
      </w:r>
      <w:r w:rsidRPr="000D0270">
        <w:rPr>
          <w:rFonts w:ascii="Book Antiqua" w:eastAsia="Book Antiqua" w:hAnsi="Book Antiqua" w:cs="Book Antiqua"/>
          <w:color w:val="000000"/>
        </w:rPr>
        <w:t>. Platelets are also activated through interaction with mucins released into the circulation by the tumor</w:t>
      </w:r>
      <w:r w:rsidRPr="000D0270">
        <w:rPr>
          <w:rFonts w:ascii="Book Antiqua" w:eastAsia="Book Antiqua" w:hAnsi="Book Antiqua" w:cs="Book Antiqua"/>
          <w:color w:val="000000"/>
          <w:szCs w:val="30"/>
          <w:vertAlign w:val="superscript"/>
        </w:rPr>
        <w:t>[176]</w:t>
      </w:r>
      <w:r w:rsidRPr="000D0270">
        <w:rPr>
          <w:rFonts w:ascii="Book Antiqua" w:eastAsia="Book Antiqua" w:hAnsi="Book Antiqua" w:cs="Book Antiqua"/>
          <w:color w:val="000000"/>
        </w:rPr>
        <w:t>. Inhibition of fibrinolysis has also been described, and all of these factors can produce a systemic hypercoagulable state in these patients</w:t>
      </w:r>
      <w:r w:rsidRPr="000D0270">
        <w:rPr>
          <w:rFonts w:ascii="Book Antiqua" w:eastAsia="Book Antiqua" w:hAnsi="Book Antiqua" w:cs="Book Antiqua"/>
          <w:color w:val="000000"/>
          <w:szCs w:val="30"/>
          <w:vertAlign w:val="superscript"/>
        </w:rPr>
        <w:t>[177]</w:t>
      </w:r>
      <w:r w:rsidRPr="000D0270">
        <w:rPr>
          <w:rFonts w:ascii="Book Antiqua" w:eastAsia="Book Antiqua" w:hAnsi="Book Antiqua" w:cs="Book Antiqua"/>
          <w:color w:val="000000"/>
        </w:rPr>
        <w:t>.</w:t>
      </w:r>
    </w:p>
    <w:p w14:paraId="56D46FF6"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A direct relationship has been established between tumor stage and platelet count. Chen </w:t>
      </w:r>
      <w:r w:rsidRPr="000D0270">
        <w:rPr>
          <w:rFonts w:ascii="Book Antiqua" w:eastAsia="Book Antiqua" w:hAnsi="Book Antiqua" w:cs="Book Antiqua"/>
          <w:i/>
          <w:iCs/>
          <w:color w:val="000000"/>
        </w:rPr>
        <w:t>et al</w:t>
      </w:r>
      <w:r w:rsidRPr="000D0270">
        <w:rPr>
          <w:rFonts w:ascii="Book Antiqua" w:eastAsia="Book Antiqua" w:hAnsi="Book Antiqua" w:cs="Book Antiqua"/>
          <w:color w:val="000000"/>
          <w:szCs w:val="20"/>
          <w:vertAlign w:val="superscript"/>
        </w:rPr>
        <w:t>[178]</w:t>
      </w:r>
      <w:r w:rsidRPr="000D0270">
        <w:rPr>
          <w:rFonts w:ascii="Book Antiqua" w:eastAsia="Book Antiqua" w:hAnsi="Book Antiqua" w:cs="Book Antiqua"/>
          <w:color w:val="000000"/>
        </w:rPr>
        <w:t xml:space="preserve"> recently described for the first time a relationship between platelet count and the post-treatment survival of patients with PC, correlating the platelet count with the concentration of CA19-9. The prognostic value of the pre-treatment </w:t>
      </w:r>
      <w:r w:rsidRPr="000D0270">
        <w:rPr>
          <w:rFonts w:ascii="Book Antiqua" w:eastAsia="Book Antiqua" w:hAnsi="Book Antiqua" w:cs="Book Antiqua"/>
          <w:color w:val="000000"/>
        </w:rPr>
        <w:lastRenderedPageBreak/>
        <w:t>platelet/Lymphocyte ratio (PLR) has also been studied in PC, but the results have not been conclusive</w:t>
      </w:r>
      <w:r w:rsidRPr="000D0270">
        <w:rPr>
          <w:rFonts w:ascii="Book Antiqua" w:eastAsia="Book Antiqua" w:hAnsi="Book Antiqua" w:cs="Book Antiqua"/>
          <w:color w:val="000000"/>
          <w:szCs w:val="30"/>
          <w:vertAlign w:val="superscript"/>
        </w:rPr>
        <w:t>[179]</w:t>
      </w:r>
      <w:r w:rsidRPr="000D0270">
        <w:rPr>
          <w:rFonts w:ascii="Book Antiqua" w:eastAsia="Book Antiqua" w:hAnsi="Book Antiqua" w:cs="Book Antiqua"/>
          <w:color w:val="000000"/>
        </w:rPr>
        <w:t>. Although some authors related this ratio to a poor prognosis, more recent studies associated a high PLR with a better OS rate</w:t>
      </w:r>
      <w:r w:rsidRPr="000D0270">
        <w:rPr>
          <w:rFonts w:ascii="Book Antiqua" w:eastAsia="Book Antiqua" w:hAnsi="Book Antiqua" w:cs="Book Antiqua"/>
          <w:color w:val="000000"/>
          <w:szCs w:val="30"/>
          <w:vertAlign w:val="superscript"/>
        </w:rPr>
        <w:t>[179,180]</w:t>
      </w:r>
      <w:r w:rsidRPr="000D0270">
        <w:rPr>
          <w:rFonts w:ascii="Book Antiqua" w:eastAsia="Book Antiqua" w:hAnsi="Book Antiqua" w:cs="Book Antiqua"/>
          <w:color w:val="000000"/>
        </w:rPr>
        <w:t>.</w:t>
      </w:r>
    </w:p>
    <w:p w14:paraId="2ED814B3"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The activation of platelets increases their size, and the mean platelet volume (MPV) has been studied as an indicator of their activation</w:t>
      </w:r>
      <w:r w:rsidRPr="000D0270">
        <w:rPr>
          <w:rFonts w:ascii="Book Antiqua" w:eastAsia="Book Antiqua" w:hAnsi="Book Antiqua" w:cs="Book Antiqua"/>
          <w:color w:val="000000"/>
          <w:szCs w:val="30"/>
          <w:vertAlign w:val="superscript"/>
        </w:rPr>
        <w:t>[181]</w:t>
      </w:r>
      <w:r w:rsidRPr="000D0270">
        <w:rPr>
          <w:rFonts w:ascii="Book Antiqua" w:eastAsia="Book Antiqua" w:hAnsi="Book Antiqua" w:cs="Book Antiqua"/>
          <w:color w:val="000000"/>
        </w:rPr>
        <w:t>. Changes in MPV have been detected in various types of cancer</w:t>
      </w:r>
      <w:r w:rsidRPr="000D0270">
        <w:rPr>
          <w:rFonts w:ascii="Book Antiqua" w:eastAsia="Book Antiqua" w:hAnsi="Book Antiqua" w:cs="Book Antiqua"/>
          <w:color w:val="000000"/>
          <w:szCs w:val="30"/>
          <w:vertAlign w:val="superscript"/>
        </w:rPr>
        <w:t>[182]</w:t>
      </w:r>
      <w:r w:rsidRPr="000D0270">
        <w:rPr>
          <w:rFonts w:ascii="Book Antiqua" w:eastAsia="Book Antiqua" w:hAnsi="Book Antiqua" w:cs="Book Antiqua"/>
          <w:color w:val="000000"/>
        </w:rPr>
        <w:t>, and its increase has been associated with worse survival and the development of liver metastases in patients with PC</w:t>
      </w:r>
      <w:r w:rsidRPr="000D0270">
        <w:rPr>
          <w:rFonts w:ascii="Book Antiqua" w:eastAsia="Book Antiqua" w:hAnsi="Book Antiqua" w:cs="Book Antiqua"/>
          <w:color w:val="000000"/>
          <w:szCs w:val="30"/>
          <w:vertAlign w:val="superscript"/>
        </w:rPr>
        <w:t>[183]</w:t>
      </w:r>
      <w:r w:rsidRPr="000D0270">
        <w:rPr>
          <w:rFonts w:ascii="Book Antiqua" w:eastAsia="Book Antiqua" w:hAnsi="Book Antiqua" w:cs="Book Antiqua"/>
          <w:color w:val="000000"/>
        </w:rPr>
        <w:t>.</w:t>
      </w:r>
    </w:p>
    <w:p w14:paraId="329ED2D2"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In a process of mutual communication, tumor cells transfer biomolecules to platelets, generating so-called tumor-educated platelets (TEPs)</w:t>
      </w:r>
      <w:r w:rsidRPr="000D0270">
        <w:rPr>
          <w:rFonts w:ascii="Book Antiqua" w:eastAsia="Book Antiqua" w:hAnsi="Book Antiqua" w:cs="Book Antiqua"/>
          <w:color w:val="000000"/>
          <w:szCs w:val="30"/>
          <w:vertAlign w:val="superscript"/>
        </w:rPr>
        <w:t>[169,170]</w:t>
      </w:r>
      <w:r w:rsidRPr="000D0270">
        <w:rPr>
          <w:rFonts w:ascii="Book Antiqua" w:eastAsia="Book Antiqua" w:hAnsi="Book Antiqua" w:cs="Book Antiqua"/>
          <w:color w:val="000000"/>
        </w:rPr>
        <w:t>that have been implicated in the progression and spread of solid tumors. Resulting alterations in the composition of platelets generate a dynamic flow of biomolecule exchange in the tumor microenvironment that can be used as a tumor biomarker</w:t>
      </w:r>
      <w:r w:rsidRPr="000D0270">
        <w:rPr>
          <w:rFonts w:ascii="Book Antiqua" w:eastAsia="Book Antiqua" w:hAnsi="Book Antiqua" w:cs="Book Antiqua"/>
          <w:color w:val="000000"/>
          <w:szCs w:val="30"/>
          <w:vertAlign w:val="superscript"/>
        </w:rPr>
        <w:t>[170,184,185]</w:t>
      </w:r>
      <w:r w:rsidRPr="000D0270">
        <w:rPr>
          <w:rFonts w:ascii="Book Antiqua" w:eastAsia="Book Antiqua" w:hAnsi="Book Antiqua" w:cs="Book Antiqua"/>
          <w:color w:val="000000"/>
        </w:rPr>
        <w:t>. Platelets physiologically interchange RNA and proteins with other platelets, immune system cells, endothelial cells, and tumor cells</w:t>
      </w:r>
      <w:r w:rsidRPr="000D0270">
        <w:rPr>
          <w:rFonts w:ascii="Book Antiqua" w:eastAsia="Book Antiqua" w:hAnsi="Book Antiqua" w:cs="Book Antiqua"/>
          <w:color w:val="000000"/>
          <w:szCs w:val="30"/>
          <w:vertAlign w:val="superscript"/>
        </w:rPr>
        <w:t>[171]</w:t>
      </w:r>
      <w:r w:rsidRPr="000D0270">
        <w:rPr>
          <w:rFonts w:ascii="Book Antiqua" w:eastAsia="Book Antiqua" w:hAnsi="Book Antiqua" w:cs="Book Antiqua"/>
          <w:color w:val="000000"/>
        </w:rPr>
        <w:t>. The composition of platelets can change in two ways. On one hand, interactions of platelets with the tumor environment produce changes in RNA maturation (mRNA and miRNA from platelets) and their transduction to proteins</w:t>
      </w:r>
      <w:r w:rsidRPr="000D0270">
        <w:rPr>
          <w:rFonts w:ascii="Book Antiqua" w:eastAsia="Book Antiqua" w:hAnsi="Book Antiqua" w:cs="Book Antiqua"/>
          <w:color w:val="000000"/>
          <w:szCs w:val="30"/>
          <w:vertAlign w:val="superscript"/>
        </w:rPr>
        <w:t>[186]</w:t>
      </w:r>
      <w:r w:rsidRPr="000D0270">
        <w:rPr>
          <w:rFonts w:ascii="Book Antiqua" w:eastAsia="Book Antiqua" w:hAnsi="Book Antiqua" w:cs="Book Antiqua"/>
          <w:color w:val="000000"/>
        </w:rPr>
        <w:t>. On the other hand, their composition can be modified by the direct transfer of biomolecules through tumor MVs. In this way, miRNAs in platelet-derived MVs can regulate the gene expression of tumor cells that phagocytose them. The mechanisms underlying the bi-directional selection and internalization of vesicles remain unknown</w:t>
      </w:r>
      <w:r w:rsidRPr="000D0270">
        <w:rPr>
          <w:rFonts w:ascii="Book Antiqua" w:eastAsia="Book Antiqua" w:hAnsi="Book Antiqua" w:cs="Book Antiqua"/>
          <w:color w:val="000000"/>
          <w:szCs w:val="30"/>
          <w:vertAlign w:val="superscript"/>
        </w:rPr>
        <w:t>[171]</w:t>
      </w:r>
      <w:r w:rsidRPr="000D0270">
        <w:rPr>
          <w:rFonts w:ascii="Book Antiqua" w:eastAsia="Book Antiqua" w:hAnsi="Book Antiqua" w:cs="Book Antiqua"/>
          <w:color w:val="000000"/>
        </w:rPr>
        <w:t>. Both of the above mechanisms generate a dynamic flow of biomolecules between platelets and tumor cells that can provide complete and updated information on the tumor in both space and time, given that platelets are renewed after around one week. TEPs are therefore a promising tool for the constant monitoring of cancer, especially for cancers of difficult access such as PC.</w:t>
      </w:r>
    </w:p>
    <w:p w14:paraId="120A9A2F"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As noted above, this interchange of biomolecules involves RNA, miRNA from platelets, and proteins, which are all potential cancer markers. First, the characteristic profiles or signature of tumor RNA can offer specific information on the presence, localization, and molecular features of a cancer</w:t>
      </w:r>
      <w:r w:rsidRPr="000D0270">
        <w:rPr>
          <w:rFonts w:ascii="Book Antiqua" w:eastAsia="Book Antiqua" w:hAnsi="Book Antiqua" w:cs="Book Antiqua"/>
          <w:color w:val="000000"/>
          <w:szCs w:val="30"/>
          <w:vertAlign w:val="superscript"/>
        </w:rPr>
        <w:t>[171]</w:t>
      </w:r>
      <w:r w:rsidRPr="000D0270">
        <w:rPr>
          <w:rFonts w:ascii="Book Antiqua" w:eastAsia="Book Antiqua" w:hAnsi="Book Antiqua" w:cs="Book Antiqua"/>
          <w:color w:val="000000"/>
        </w:rPr>
        <w:t>. For instance, mRNA onco-</w:t>
      </w:r>
      <w:r w:rsidRPr="000D0270">
        <w:rPr>
          <w:rFonts w:ascii="Book Antiqua" w:eastAsia="Book Antiqua" w:hAnsi="Book Antiqua" w:cs="Book Antiqua"/>
          <w:color w:val="000000"/>
        </w:rPr>
        <w:lastRenderedPageBreak/>
        <w:t>signatures in TEPs from PC allowed differentiation between patients with PADC and other types of cancer and even between PC patients with KRAS mutant tumor and those with KRAS wild-type tumor</w:t>
      </w:r>
      <w:r w:rsidRPr="000D0270">
        <w:rPr>
          <w:rFonts w:ascii="Book Antiqua" w:eastAsia="Book Antiqua" w:hAnsi="Book Antiqua" w:cs="Book Antiqua"/>
          <w:color w:val="000000"/>
          <w:szCs w:val="30"/>
          <w:vertAlign w:val="superscript"/>
        </w:rPr>
        <w:t>[169]</w:t>
      </w:r>
      <w:r w:rsidRPr="000D0270">
        <w:rPr>
          <w:rFonts w:ascii="Book Antiqua" w:eastAsia="Book Antiqua" w:hAnsi="Book Antiqua" w:cs="Book Antiqua"/>
          <w:color w:val="000000"/>
        </w:rPr>
        <w:t>. RNA in TEPs can derive from the tumor itself or from an alteration in RNA processing (</w:t>
      </w:r>
      <w:r w:rsidRPr="000D0270">
        <w:rPr>
          <w:rFonts w:ascii="Book Antiqua" w:eastAsia="Book Antiqua" w:hAnsi="Book Antiqua" w:cs="Book Antiqua"/>
          <w:i/>
          <w:iCs/>
          <w:color w:val="000000"/>
        </w:rPr>
        <w:t>e.g.</w:t>
      </w:r>
      <w:r w:rsidRPr="000D0270">
        <w:rPr>
          <w:rFonts w:ascii="Book Antiqua" w:eastAsia="Book Antiqua" w:hAnsi="Book Antiqua" w:cs="Book Antiqua"/>
          <w:color w:val="000000"/>
        </w:rPr>
        <w:t>, intron retention in mRNA), resulting in RNA patterns that differ from those in normal platelets</w:t>
      </w:r>
      <w:r w:rsidRPr="000D0270">
        <w:rPr>
          <w:rFonts w:ascii="Book Antiqua" w:eastAsia="Book Antiqua" w:hAnsi="Book Antiqua" w:cs="Book Antiqua"/>
          <w:color w:val="000000"/>
          <w:szCs w:val="30"/>
          <w:vertAlign w:val="superscript"/>
        </w:rPr>
        <w:t>[187]</w:t>
      </w:r>
      <w:r w:rsidRPr="000D0270">
        <w:rPr>
          <w:rFonts w:ascii="Book Antiqua" w:eastAsia="Book Antiqua" w:hAnsi="Book Antiqua" w:cs="Book Antiqua"/>
          <w:color w:val="000000"/>
        </w:rPr>
        <w:t>. With regard to miRNA, which is highly abundant in platelets</w:t>
      </w:r>
      <w:r w:rsidRPr="000D0270">
        <w:rPr>
          <w:rFonts w:ascii="Book Antiqua" w:eastAsia="Book Antiqua" w:hAnsi="Book Antiqua" w:cs="Book Antiqua"/>
          <w:color w:val="000000"/>
          <w:szCs w:val="30"/>
          <w:vertAlign w:val="superscript"/>
        </w:rPr>
        <w:t>[188]</w:t>
      </w:r>
      <w:r w:rsidRPr="000D0270">
        <w:rPr>
          <w:rFonts w:ascii="Book Antiqua" w:eastAsia="Book Antiqua" w:hAnsi="Book Antiqua" w:cs="Book Antiqua"/>
          <w:color w:val="000000"/>
        </w:rPr>
        <w:t>, isomiRs generated by failures in miRNA maturation or modification of its ends are valuable biomarkers of cancer</w:t>
      </w:r>
      <w:r w:rsidRPr="000D0270">
        <w:rPr>
          <w:rFonts w:ascii="Book Antiqua" w:eastAsia="Book Antiqua" w:hAnsi="Book Antiqua" w:cs="Book Antiqua"/>
          <w:color w:val="000000"/>
          <w:szCs w:val="30"/>
          <w:vertAlign w:val="superscript"/>
        </w:rPr>
        <w:t>[189]</w:t>
      </w:r>
      <w:r w:rsidRPr="000D0270">
        <w:rPr>
          <w:rFonts w:ascii="Book Antiqua" w:eastAsia="Book Antiqua" w:hAnsi="Book Antiqua" w:cs="Book Antiqua"/>
          <w:color w:val="000000"/>
        </w:rPr>
        <w:t>. Finally, platelets contain a large number of proteins with biological functions derived from their synthesis or from the circulation. Data on proteins in platelets from the tumor environment may therefore be useful as cancer markers</w:t>
      </w:r>
      <w:r w:rsidRPr="000D0270">
        <w:rPr>
          <w:rFonts w:ascii="Book Antiqua" w:eastAsia="Book Antiqua" w:hAnsi="Book Antiqua" w:cs="Book Antiqua"/>
          <w:color w:val="000000"/>
          <w:szCs w:val="30"/>
          <w:vertAlign w:val="superscript"/>
        </w:rPr>
        <w:t>[186]</w:t>
      </w:r>
      <w:r w:rsidRPr="000D0270">
        <w:rPr>
          <w:rFonts w:ascii="Book Antiqua" w:eastAsia="Book Antiqua" w:hAnsi="Book Antiqua" w:cs="Book Antiqua"/>
          <w:color w:val="000000"/>
        </w:rPr>
        <w:t>.</w:t>
      </w:r>
    </w:p>
    <w:p w14:paraId="3BC9B306"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In 2015, Best </w:t>
      </w:r>
      <w:r w:rsidRPr="000D0270">
        <w:rPr>
          <w:rFonts w:ascii="Book Antiqua" w:eastAsia="Book Antiqua" w:hAnsi="Book Antiqua" w:cs="Book Antiqua"/>
          <w:i/>
          <w:iCs/>
          <w:color w:val="000000"/>
        </w:rPr>
        <w:t>et al</w:t>
      </w:r>
      <w:r w:rsidRPr="000D0270">
        <w:rPr>
          <w:rFonts w:ascii="Book Antiqua" w:eastAsia="Book Antiqua" w:hAnsi="Book Antiqua" w:cs="Book Antiqua"/>
          <w:color w:val="000000"/>
          <w:szCs w:val="20"/>
          <w:vertAlign w:val="superscript"/>
        </w:rPr>
        <w:t>[169]</w:t>
      </w:r>
      <w:r w:rsidRPr="000D0270">
        <w:rPr>
          <w:rFonts w:ascii="Book Antiqua" w:eastAsia="Book Antiqua" w:hAnsi="Book Antiqua" w:cs="Book Antiqua"/>
          <w:color w:val="000000"/>
        </w:rPr>
        <w:t xml:space="preserve"> were the first to use mRNA profiles of TEPs in the diagnosis of cancer. They developed two diagnostic algorithms based on TEP RNA sequencing data that were able to detect the presence of cancer with a sensitivity of 97%, specificity of 94%, and accuracy of 96%. These algorithms also obtained an overall accuracy of 71% for an organ-specific cancer diagnosis in patients with breast cancer, colorectal cancer, glioblastoma, hepatobiliary cancer, lung cancer, or PC. The detection rate of these algorithms was 50%-62% for PC and 71% for gastric cancer. With the information generated by this study, Zhang </w:t>
      </w:r>
      <w:r w:rsidRPr="000D0270">
        <w:rPr>
          <w:rFonts w:ascii="Book Antiqua" w:eastAsia="Book Antiqua" w:hAnsi="Book Antiqua" w:cs="Book Antiqua"/>
          <w:i/>
          <w:iCs/>
          <w:color w:val="000000"/>
        </w:rPr>
        <w:t>et al</w:t>
      </w:r>
      <w:r w:rsidRPr="000D0270">
        <w:rPr>
          <w:rFonts w:ascii="Book Antiqua" w:eastAsia="Book Antiqua" w:hAnsi="Book Antiqua" w:cs="Book Antiqua"/>
          <w:color w:val="000000"/>
          <w:szCs w:val="20"/>
          <w:vertAlign w:val="superscript"/>
        </w:rPr>
        <w:t>[190]</w:t>
      </w:r>
      <w:r w:rsidRPr="000D0270">
        <w:rPr>
          <w:rFonts w:ascii="Book Antiqua" w:eastAsia="Book Antiqua" w:hAnsi="Book Antiqua" w:cs="Book Antiqua"/>
          <w:color w:val="000000"/>
        </w:rPr>
        <w:t xml:space="preserve"> developed an algorithm for the analysis of gene expression profiles in blood. The following 18 genes distinguished the above cancer subtypes and healthy samples: ribosomal protein S20; ribosomal protein lateral stalk subunit P2; T cell receptor beta constant 2; ribosomal protein SA; ribosomal protein S11; ribosomal protein L11; ribosomal protein S16; CD3g molecule; Ras homolog family member H; CD27 molecule; ribosomal protein L27; ribosomal protein L9; ribosomal protein L31; ATM serine/threonine kinase; FAU, ubiquitin-like and ribosomal protein S30 fusion; ribosomal protein L34; and ribosomal protein L6.</w:t>
      </w:r>
    </w:p>
    <w:p w14:paraId="43E5BEA0"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Mantini </w:t>
      </w:r>
      <w:r w:rsidRPr="000D0270">
        <w:rPr>
          <w:rFonts w:ascii="Book Antiqua" w:eastAsia="Book Antiqua" w:hAnsi="Book Antiqua" w:cs="Book Antiqua"/>
          <w:i/>
          <w:iCs/>
          <w:color w:val="000000"/>
        </w:rPr>
        <w:t>et al</w:t>
      </w:r>
      <w:r w:rsidRPr="000D0270">
        <w:rPr>
          <w:rFonts w:ascii="Book Antiqua" w:eastAsia="Book Antiqua" w:hAnsi="Book Antiqua" w:cs="Book Antiqua"/>
          <w:color w:val="000000"/>
          <w:szCs w:val="20"/>
          <w:vertAlign w:val="superscript"/>
        </w:rPr>
        <w:t>[186]</w:t>
      </w:r>
      <w:r w:rsidRPr="000D0270">
        <w:rPr>
          <w:rFonts w:ascii="Book Antiqua" w:eastAsia="Book Antiqua" w:hAnsi="Book Antiqua" w:cs="Book Antiqua"/>
          <w:color w:val="000000"/>
        </w:rPr>
        <w:t xml:space="preserve"> conducted a wide study designed to integrate and compare miRNA, mRNA, and protein omics data between platelets from patients with PC and from those with benign disease. Interestingly, SPARC protein was downregulated in platelets from PC patients but was negatively correlated with miR-17-3p, miR-29a-3p, </w:t>
      </w:r>
      <w:r w:rsidRPr="000D0270">
        <w:rPr>
          <w:rFonts w:ascii="Book Antiqua" w:eastAsia="Book Antiqua" w:hAnsi="Book Antiqua" w:cs="Book Antiqua"/>
          <w:color w:val="000000"/>
        </w:rPr>
        <w:lastRenderedPageBreak/>
        <w:t>miR-22-3p, and miR-221-5p. These miRNAs are associated with the overexpression of classical pathways in PC such as ErbB, PI3K-Akt, and mTOR while SPARC is a negative regulator of proliferation, adhesion, and angiogenesis. In addition, platelets from PC patients contained numerous miRNAs related to mRNA splicing, but the amounts of mature mRNA were low. As a possible explanation, the authors proposed that these miRNAs and proteins were exogenous to the platelets and derived from the tumor.</w:t>
      </w:r>
    </w:p>
    <w:p w14:paraId="5FCEEAF9" w14:textId="77777777" w:rsidR="00A77B3E" w:rsidRPr="000D0270" w:rsidRDefault="000D0270">
      <w:pPr>
        <w:spacing w:line="360" w:lineRule="auto"/>
        <w:ind w:firstLine="480"/>
        <w:jc w:val="both"/>
      </w:pPr>
      <w:r w:rsidRPr="000D0270">
        <w:rPr>
          <w:rFonts w:ascii="Book Antiqua" w:eastAsia="Book Antiqua" w:hAnsi="Book Antiqua" w:cs="Book Antiqua"/>
          <w:color w:val="000000"/>
        </w:rPr>
        <w:t xml:space="preserve">Analysis of the contents of platelets appears to be a promising tool for the </w:t>
      </w:r>
      <w:r w:rsidRPr="000D0270">
        <w:rPr>
          <w:rFonts w:ascii="Book Antiqua" w:eastAsia="Book Antiqua" w:hAnsi="Book Antiqua" w:cs="Book Antiqua"/>
          <w:i/>
          <w:iCs/>
          <w:color w:val="000000"/>
        </w:rPr>
        <w:t>in-situ</w:t>
      </w:r>
      <w:r w:rsidRPr="000D0270">
        <w:rPr>
          <w:rFonts w:ascii="Book Antiqua" w:eastAsia="Book Antiqua" w:hAnsi="Book Antiqua" w:cs="Book Antiqua"/>
          <w:color w:val="000000"/>
        </w:rPr>
        <w:t xml:space="preserve"> diagnosis of PC and for tracking TEPs in liquid biopsies as a potential biomarker of early-stage PC. However, as in the case of ctDNA, its utilization and accuracy must be optimized to allow determination of the cancer subtype</w:t>
      </w:r>
      <w:r w:rsidRPr="000D0270">
        <w:rPr>
          <w:rFonts w:ascii="Book Antiqua" w:eastAsia="Book Antiqua" w:hAnsi="Book Antiqua" w:cs="Book Antiqua"/>
          <w:color w:val="000000"/>
          <w:szCs w:val="30"/>
          <w:vertAlign w:val="superscript"/>
        </w:rPr>
        <w:t>[169]</w:t>
      </w:r>
      <w:r w:rsidRPr="000D0270">
        <w:rPr>
          <w:rFonts w:ascii="Book Antiqua" w:eastAsia="Book Antiqua" w:hAnsi="Book Antiqua" w:cs="Book Antiqua"/>
          <w:color w:val="000000"/>
        </w:rPr>
        <w:t>.</w:t>
      </w:r>
    </w:p>
    <w:p w14:paraId="20192D0C" w14:textId="77777777" w:rsidR="00A77B3E" w:rsidRPr="000D0270" w:rsidRDefault="00A77B3E">
      <w:pPr>
        <w:spacing w:line="360" w:lineRule="auto"/>
        <w:ind w:firstLine="480"/>
        <w:jc w:val="both"/>
      </w:pPr>
    </w:p>
    <w:p w14:paraId="00E1EFFE" w14:textId="77777777" w:rsidR="00A77B3E" w:rsidRPr="000D0270" w:rsidRDefault="000D0270">
      <w:pPr>
        <w:spacing w:line="360" w:lineRule="auto"/>
        <w:jc w:val="both"/>
      </w:pPr>
      <w:r w:rsidRPr="000D0270">
        <w:rPr>
          <w:rFonts w:ascii="Book Antiqua" w:eastAsia="Book Antiqua" w:hAnsi="Book Antiqua" w:cs="Book Antiqua"/>
          <w:b/>
          <w:caps/>
          <w:color w:val="000000"/>
          <w:u w:val="single"/>
        </w:rPr>
        <w:t>CONCLUSION</w:t>
      </w:r>
    </w:p>
    <w:p w14:paraId="76C09373" w14:textId="77777777" w:rsidR="00A77B3E" w:rsidRPr="000D0270" w:rsidRDefault="000D0270">
      <w:pPr>
        <w:spacing w:line="360" w:lineRule="auto"/>
        <w:jc w:val="both"/>
      </w:pPr>
      <w:r w:rsidRPr="000D0270">
        <w:rPr>
          <w:rFonts w:ascii="Book Antiqua" w:eastAsia="Book Antiqua" w:hAnsi="Book Antiqua" w:cs="Book Antiqua"/>
          <w:color w:val="000000"/>
        </w:rPr>
        <w:t xml:space="preserve">As highlighted throughout this review, liquid biopsies offer major opportunities to improve the screening, treatment guidance, and follow-up of cancer patients in general and patients with PC in particular. This is extremely important for patients with PC because there can be a time lapse of up to 20 years between the first appearance of lesions and development of the disease, providing a wide time window for preventative interventions. Among other advantages, the liquid biopsy is a non-invasive and readily-accessible source of information, and samples can be taken as often as needed to monitor the progress of the patient. Liquid biopsies can be used to obtain an early diagnosis, to estimate the risk of relapse or metastatic progression, and to follow up the therapeutic response in real time, allowing futile treatments to be suspended or avoided. Nevertheless, this approach has some limitations, including an inadequate sensitivity due to a low concentration of biosources such as cfDNA or CTCs in liquid biopsies. A further challenge is posed by the lack of standardization and the absence of broadly accepted standard operating procedures for liquid biopsy evaluation. Different isolation methodologies have yielded sensitivity values ranging between 0.27 and 0.95, giving a pooled sensitivity of only 0.64. The final result is influenced by the matrix (blood or serum), time interval between sample collection and processing, type of tube used, </w:t>
      </w:r>
      <w:r w:rsidRPr="000D0270">
        <w:rPr>
          <w:rFonts w:ascii="Book Antiqua" w:eastAsia="Book Antiqua" w:hAnsi="Book Antiqua" w:cs="Book Antiqua"/>
          <w:color w:val="000000"/>
        </w:rPr>
        <w:lastRenderedPageBreak/>
        <w:t>centrifugation parameters, and sample handling conditions, among other factors. This may explain the enormous number of molecular signatures described by different research groups. Considerable research efforts are required to verify the diagnostic and prognostic value of liquid biopsies in PC before their routine clinical implementation can be recommended.</w:t>
      </w:r>
    </w:p>
    <w:p w14:paraId="54E59B1D" w14:textId="77777777" w:rsidR="00A77B3E" w:rsidRPr="000D0270" w:rsidRDefault="00A77B3E">
      <w:pPr>
        <w:spacing w:line="360" w:lineRule="auto"/>
        <w:jc w:val="both"/>
      </w:pPr>
    </w:p>
    <w:p w14:paraId="077C81FA" w14:textId="77777777" w:rsidR="00A77B3E" w:rsidRPr="000D0270" w:rsidRDefault="000D0270">
      <w:pPr>
        <w:spacing w:line="360" w:lineRule="auto"/>
        <w:jc w:val="both"/>
      </w:pPr>
      <w:r w:rsidRPr="000D0270">
        <w:rPr>
          <w:rFonts w:ascii="Book Antiqua" w:eastAsia="Book Antiqua" w:hAnsi="Book Antiqua" w:cs="Book Antiqua"/>
          <w:b/>
          <w:color w:val="000000"/>
        </w:rPr>
        <w:t>REFERENCES</w:t>
      </w:r>
    </w:p>
    <w:p w14:paraId="4E931083"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 </w:t>
      </w:r>
      <w:r w:rsidRPr="000D0270">
        <w:rPr>
          <w:rFonts w:ascii="Book Antiqua" w:eastAsia="Book Antiqua" w:hAnsi="Book Antiqua" w:cs="Book Antiqua"/>
          <w:b/>
          <w:bCs/>
          <w:color w:val="000000"/>
        </w:rPr>
        <w:t>Siegel RL</w:t>
      </w:r>
      <w:r w:rsidRPr="000D0270">
        <w:rPr>
          <w:rFonts w:ascii="Book Antiqua" w:eastAsia="Book Antiqua" w:hAnsi="Book Antiqua" w:cs="Book Antiqua"/>
          <w:color w:val="000000"/>
        </w:rPr>
        <w:t xml:space="preserve">, Miller KD, Jemal A. Cancer statistics, 2020. </w:t>
      </w:r>
      <w:r w:rsidRPr="000D0270">
        <w:rPr>
          <w:rFonts w:ascii="Book Antiqua" w:eastAsia="Book Antiqua" w:hAnsi="Book Antiqua" w:cs="Book Antiqua"/>
          <w:i/>
          <w:iCs/>
          <w:color w:val="000000"/>
        </w:rPr>
        <w:t>CA Cancer J Clin</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70</w:t>
      </w:r>
      <w:r w:rsidRPr="000D0270">
        <w:rPr>
          <w:rFonts w:ascii="Book Antiqua" w:eastAsia="Book Antiqua" w:hAnsi="Book Antiqua" w:cs="Book Antiqua"/>
          <w:color w:val="000000"/>
        </w:rPr>
        <w:t>: 7-30 [PMID: 31912902 DOI: 10.3322/caac.21590]</w:t>
      </w:r>
    </w:p>
    <w:p w14:paraId="7AED505F" w14:textId="77777777" w:rsidR="00A77B3E" w:rsidRPr="000D0270" w:rsidRDefault="000D0270">
      <w:pPr>
        <w:spacing w:line="360" w:lineRule="auto"/>
        <w:jc w:val="both"/>
      </w:pPr>
      <w:r w:rsidRPr="000D0270">
        <w:rPr>
          <w:rFonts w:ascii="Book Antiqua" w:eastAsia="Book Antiqua" w:hAnsi="Book Antiqua" w:cs="Book Antiqua"/>
          <w:color w:val="000000"/>
        </w:rPr>
        <w:t xml:space="preserve">2 </w:t>
      </w:r>
      <w:r w:rsidRPr="000D0270">
        <w:rPr>
          <w:rFonts w:ascii="Book Antiqua" w:eastAsia="Book Antiqua" w:hAnsi="Book Antiqua" w:cs="Book Antiqua"/>
          <w:b/>
          <w:bCs/>
          <w:color w:val="000000"/>
        </w:rPr>
        <w:t>Rahib L</w:t>
      </w:r>
      <w:r w:rsidRPr="000D0270">
        <w:rPr>
          <w:rFonts w:ascii="Book Antiqua" w:eastAsia="Book Antiqua" w:hAnsi="Book Antiqua" w:cs="Book Antiqua"/>
          <w:color w:val="000000"/>
        </w:rPr>
        <w:t xml:space="preserve">, Smith BD, Aizenberg R, Rosenzweig AB, Fleshman JM, Matrisian LM. Projecting cancer incidence and deaths to 2030: the unexpected burden of thyroid, liver, and pancreas cancers in the United States. </w:t>
      </w:r>
      <w:r w:rsidRPr="000D0270">
        <w:rPr>
          <w:rFonts w:ascii="Book Antiqua" w:eastAsia="Book Antiqua" w:hAnsi="Book Antiqua" w:cs="Book Antiqua"/>
          <w:i/>
          <w:iCs/>
          <w:color w:val="000000"/>
        </w:rPr>
        <w:t>Cancer Res</w:t>
      </w:r>
      <w:r w:rsidRPr="000D0270">
        <w:rPr>
          <w:rFonts w:ascii="Book Antiqua" w:eastAsia="Book Antiqua" w:hAnsi="Book Antiqua" w:cs="Book Antiqua"/>
          <w:color w:val="000000"/>
        </w:rPr>
        <w:t xml:space="preserve"> 2014; </w:t>
      </w:r>
      <w:r w:rsidRPr="000D0270">
        <w:rPr>
          <w:rFonts w:ascii="Book Antiqua" w:eastAsia="Book Antiqua" w:hAnsi="Book Antiqua" w:cs="Book Antiqua"/>
          <w:b/>
          <w:bCs/>
          <w:color w:val="000000"/>
        </w:rPr>
        <w:t>74</w:t>
      </w:r>
      <w:r w:rsidRPr="000D0270">
        <w:rPr>
          <w:rFonts w:ascii="Book Antiqua" w:eastAsia="Book Antiqua" w:hAnsi="Book Antiqua" w:cs="Book Antiqua"/>
          <w:color w:val="000000"/>
        </w:rPr>
        <w:t>: 2913-2921 [PMID: 24840647 DOI: 10.1158/0008-5472.CAN-14-0155]</w:t>
      </w:r>
    </w:p>
    <w:p w14:paraId="7D314418" w14:textId="77777777" w:rsidR="00A77B3E" w:rsidRPr="000D0270" w:rsidRDefault="000D0270">
      <w:pPr>
        <w:spacing w:line="360" w:lineRule="auto"/>
        <w:jc w:val="both"/>
      </w:pPr>
      <w:r w:rsidRPr="000D0270">
        <w:rPr>
          <w:rFonts w:ascii="Book Antiqua" w:eastAsia="Book Antiqua" w:hAnsi="Book Antiqua" w:cs="Book Antiqua"/>
          <w:color w:val="000000"/>
        </w:rPr>
        <w:t xml:space="preserve">3 </w:t>
      </w:r>
      <w:r w:rsidRPr="000D0270">
        <w:rPr>
          <w:rFonts w:ascii="Book Antiqua" w:eastAsia="Book Antiqua" w:hAnsi="Book Antiqua" w:cs="Book Antiqua"/>
          <w:b/>
          <w:bCs/>
          <w:color w:val="000000"/>
        </w:rPr>
        <w:t>Martin-Perez E</w:t>
      </w:r>
      <w:r w:rsidRPr="000D0270">
        <w:rPr>
          <w:rFonts w:ascii="Book Antiqua" w:eastAsia="Book Antiqua" w:hAnsi="Book Antiqua" w:cs="Book Antiqua"/>
          <w:color w:val="000000"/>
        </w:rPr>
        <w:t xml:space="preserve">, Domínguez-Muñoz JE, Botella-Romero F, Cerezo L, Matute Teresa F, Serrano T, Vera R. Multidisciplinary consensus statement on the clinical management of patients with pancreatic cancer. </w:t>
      </w:r>
      <w:r w:rsidRPr="000D0270">
        <w:rPr>
          <w:rFonts w:ascii="Book Antiqua" w:eastAsia="Book Antiqua" w:hAnsi="Book Antiqua" w:cs="Book Antiqua"/>
          <w:i/>
          <w:iCs/>
          <w:color w:val="000000"/>
        </w:rPr>
        <w:t>Clin Transl Oncol</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22</w:t>
      </w:r>
      <w:r w:rsidRPr="000D0270">
        <w:rPr>
          <w:rFonts w:ascii="Book Antiqua" w:eastAsia="Book Antiqua" w:hAnsi="Book Antiqua" w:cs="Book Antiqua"/>
          <w:color w:val="000000"/>
        </w:rPr>
        <w:t>: 1963-1975 [PMID: 32318964 DOI: 10.1007/s12094-020-02350-6]</w:t>
      </w:r>
    </w:p>
    <w:p w14:paraId="660E4906" w14:textId="77777777" w:rsidR="00A77B3E" w:rsidRPr="000D0270" w:rsidRDefault="000D0270">
      <w:pPr>
        <w:spacing w:line="360" w:lineRule="auto"/>
        <w:jc w:val="both"/>
      </w:pPr>
      <w:r w:rsidRPr="000D0270">
        <w:rPr>
          <w:rFonts w:ascii="Book Antiqua" w:eastAsia="Book Antiqua" w:hAnsi="Book Antiqua" w:cs="Book Antiqua"/>
          <w:color w:val="000000"/>
        </w:rPr>
        <w:t xml:space="preserve">4 </w:t>
      </w:r>
      <w:r w:rsidRPr="000D0270">
        <w:rPr>
          <w:rFonts w:ascii="Book Antiqua" w:eastAsia="Book Antiqua" w:hAnsi="Book Antiqua" w:cs="Book Antiqua"/>
          <w:b/>
          <w:bCs/>
          <w:color w:val="000000"/>
        </w:rPr>
        <w:t>Moore A</w:t>
      </w:r>
      <w:r w:rsidRPr="000D0270">
        <w:rPr>
          <w:rFonts w:ascii="Book Antiqua" w:eastAsia="Book Antiqua" w:hAnsi="Book Antiqua" w:cs="Book Antiqua"/>
          <w:color w:val="000000"/>
        </w:rPr>
        <w:t xml:space="preserve">, Donahue T. Pancreatic Cancer. </w:t>
      </w:r>
      <w:r w:rsidRPr="000D0270">
        <w:rPr>
          <w:rFonts w:ascii="Book Antiqua" w:eastAsia="Book Antiqua" w:hAnsi="Book Antiqua" w:cs="Book Antiqua"/>
          <w:i/>
          <w:iCs/>
          <w:color w:val="000000"/>
        </w:rPr>
        <w:t>JAMA</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322</w:t>
      </w:r>
      <w:r w:rsidRPr="000D0270">
        <w:rPr>
          <w:rFonts w:ascii="Book Antiqua" w:eastAsia="Book Antiqua" w:hAnsi="Book Antiqua" w:cs="Book Antiqua"/>
          <w:color w:val="000000"/>
        </w:rPr>
        <w:t>: 1426 [PMID: 31593274 DOI: 10.1001/jama.2019.14699]</w:t>
      </w:r>
    </w:p>
    <w:p w14:paraId="4D145235" w14:textId="77777777" w:rsidR="00A77B3E" w:rsidRPr="000D0270" w:rsidRDefault="000D0270">
      <w:pPr>
        <w:spacing w:line="360" w:lineRule="auto"/>
        <w:jc w:val="both"/>
      </w:pPr>
      <w:r w:rsidRPr="000D0270">
        <w:rPr>
          <w:rFonts w:ascii="Book Antiqua" w:eastAsia="Book Antiqua" w:hAnsi="Book Antiqua" w:cs="Book Antiqua"/>
          <w:color w:val="000000"/>
        </w:rPr>
        <w:t xml:space="preserve">5 </w:t>
      </w:r>
      <w:r w:rsidRPr="000D0270">
        <w:rPr>
          <w:rFonts w:ascii="Book Antiqua" w:eastAsia="Book Antiqua" w:hAnsi="Book Antiqua" w:cs="Book Antiqua"/>
          <w:b/>
          <w:bCs/>
          <w:color w:val="000000"/>
        </w:rPr>
        <w:t>McGuigan A</w:t>
      </w:r>
      <w:r w:rsidRPr="000D0270">
        <w:rPr>
          <w:rFonts w:ascii="Book Antiqua" w:eastAsia="Book Antiqua" w:hAnsi="Book Antiqua" w:cs="Book Antiqua"/>
          <w:color w:val="000000"/>
        </w:rPr>
        <w:t xml:space="preserve">, Kelly P, Turkington RC, Jones C, Coleman HG, McCain RS. Pancreatic cancer: A review of clinical diagnosis, epidemiology, treatment and outcomes. </w:t>
      </w:r>
      <w:r w:rsidRPr="000D0270">
        <w:rPr>
          <w:rFonts w:ascii="Book Antiqua" w:eastAsia="Book Antiqua" w:hAnsi="Book Antiqua" w:cs="Book Antiqua"/>
          <w:i/>
          <w:iCs/>
          <w:color w:val="000000"/>
        </w:rPr>
        <w:t>World J Gastroenterol</w:t>
      </w:r>
      <w:r w:rsidRPr="000D0270">
        <w:rPr>
          <w:rFonts w:ascii="Book Antiqua" w:eastAsia="Book Antiqua" w:hAnsi="Book Antiqua" w:cs="Book Antiqua"/>
          <w:color w:val="000000"/>
        </w:rPr>
        <w:t xml:space="preserve"> 2018; </w:t>
      </w:r>
      <w:r w:rsidRPr="000D0270">
        <w:rPr>
          <w:rFonts w:ascii="Book Antiqua" w:eastAsia="Book Antiqua" w:hAnsi="Book Antiqua" w:cs="Book Antiqua"/>
          <w:b/>
          <w:bCs/>
          <w:color w:val="000000"/>
        </w:rPr>
        <w:t>24</w:t>
      </w:r>
      <w:r w:rsidRPr="000D0270">
        <w:rPr>
          <w:rFonts w:ascii="Book Antiqua" w:eastAsia="Book Antiqua" w:hAnsi="Book Antiqua" w:cs="Book Antiqua"/>
          <w:color w:val="000000"/>
        </w:rPr>
        <w:t>: 4846-4861 [PMID: 30487695 DOI: 10.3748/wjg.v24.i43.4846]</w:t>
      </w:r>
    </w:p>
    <w:p w14:paraId="1FA28BBB" w14:textId="77777777" w:rsidR="00A77B3E" w:rsidRPr="000D0270" w:rsidRDefault="000D0270">
      <w:pPr>
        <w:spacing w:line="360" w:lineRule="auto"/>
        <w:jc w:val="both"/>
      </w:pPr>
      <w:r w:rsidRPr="000D0270">
        <w:rPr>
          <w:rFonts w:ascii="Book Antiqua" w:eastAsia="Book Antiqua" w:hAnsi="Book Antiqua" w:cs="Book Antiqua"/>
          <w:color w:val="000000"/>
        </w:rPr>
        <w:t xml:space="preserve">6 </w:t>
      </w:r>
      <w:r w:rsidRPr="000D0270">
        <w:rPr>
          <w:rFonts w:ascii="Book Antiqua" w:eastAsia="Book Antiqua" w:hAnsi="Book Antiqua" w:cs="Book Antiqua"/>
          <w:b/>
          <w:bCs/>
          <w:color w:val="000000"/>
        </w:rPr>
        <w:t>Duffy MJ</w:t>
      </w:r>
      <w:r w:rsidRPr="000D0270">
        <w:rPr>
          <w:rFonts w:ascii="Book Antiqua" w:eastAsia="Book Antiqua" w:hAnsi="Book Antiqua" w:cs="Book Antiqua"/>
          <w:color w:val="000000"/>
        </w:rPr>
        <w:t xml:space="preserve">. Tumor markers in clinical practice: a review focusing on common solid cancers. </w:t>
      </w:r>
      <w:r w:rsidRPr="000D0270">
        <w:rPr>
          <w:rFonts w:ascii="Book Antiqua" w:eastAsia="Book Antiqua" w:hAnsi="Book Antiqua" w:cs="Book Antiqua"/>
          <w:i/>
          <w:iCs/>
          <w:color w:val="000000"/>
        </w:rPr>
        <w:t>Med Princ Pract</w:t>
      </w:r>
      <w:r w:rsidRPr="000D0270">
        <w:rPr>
          <w:rFonts w:ascii="Book Antiqua" w:eastAsia="Book Antiqua" w:hAnsi="Book Antiqua" w:cs="Book Antiqua"/>
          <w:color w:val="000000"/>
        </w:rPr>
        <w:t xml:space="preserve"> 2013; </w:t>
      </w:r>
      <w:r w:rsidRPr="000D0270">
        <w:rPr>
          <w:rFonts w:ascii="Book Antiqua" w:eastAsia="Book Antiqua" w:hAnsi="Book Antiqua" w:cs="Book Antiqua"/>
          <w:b/>
          <w:bCs/>
          <w:color w:val="000000"/>
        </w:rPr>
        <w:t>22</w:t>
      </w:r>
      <w:r w:rsidRPr="000D0270">
        <w:rPr>
          <w:rFonts w:ascii="Book Antiqua" w:eastAsia="Book Antiqua" w:hAnsi="Book Antiqua" w:cs="Book Antiqua"/>
          <w:color w:val="000000"/>
        </w:rPr>
        <w:t>: 4-11 [PMID: 22584792 DOI: 10.1159/000338393]</w:t>
      </w:r>
    </w:p>
    <w:p w14:paraId="39D73B8F" w14:textId="77777777" w:rsidR="00A77B3E" w:rsidRPr="000D0270" w:rsidRDefault="000D0270">
      <w:pPr>
        <w:spacing w:line="360" w:lineRule="auto"/>
        <w:jc w:val="both"/>
      </w:pPr>
      <w:r w:rsidRPr="000D0270">
        <w:rPr>
          <w:rFonts w:ascii="Book Antiqua" w:eastAsia="Book Antiqua" w:hAnsi="Book Antiqua" w:cs="Book Antiqua"/>
          <w:color w:val="000000"/>
        </w:rPr>
        <w:t xml:space="preserve">7 </w:t>
      </w:r>
      <w:r w:rsidRPr="000D0270">
        <w:rPr>
          <w:rFonts w:ascii="Book Antiqua" w:eastAsia="Book Antiqua" w:hAnsi="Book Antiqua" w:cs="Book Antiqua"/>
          <w:b/>
          <w:bCs/>
          <w:color w:val="000000"/>
        </w:rPr>
        <w:t>Le N</w:t>
      </w:r>
      <w:r w:rsidRPr="000D0270">
        <w:rPr>
          <w:rFonts w:ascii="Book Antiqua" w:eastAsia="Book Antiqua" w:hAnsi="Book Antiqua" w:cs="Book Antiqua"/>
          <w:color w:val="000000"/>
        </w:rPr>
        <w:t xml:space="preserve">, Sund M, Vinci A; GEMS collaborating group of Pancreas 2000. Prognostic and predictive markers in pancreatic adenocarcinoma. </w:t>
      </w:r>
      <w:r w:rsidRPr="000D0270">
        <w:rPr>
          <w:rFonts w:ascii="Book Antiqua" w:eastAsia="Book Antiqua" w:hAnsi="Book Antiqua" w:cs="Book Antiqua"/>
          <w:i/>
          <w:iCs/>
          <w:color w:val="000000"/>
        </w:rPr>
        <w:t>Dig Liver Dis</w:t>
      </w:r>
      <w:r w:rsidRPr="000D0270">
        <w:rPr>
          <w:rFonts w:ascii="Book Antiqua" w:eastAsia="Book Antiqua" w:hAnsi="Book Antiqua" w:cs="Book Antiqua"/>
          <w:color w:val="000000"/>
        </w:rPr>
        <w:t xml:space="preserve"> 2016; </w:t>
      </w:r>
      <w:r w:rsidRPr="000D0270">
        <w:rPr>
          <w:rFonts w:ascii="Book Antiqua" w:eastAsia="Book Antiqua" w:hAnsi="Book Antiqua" w:cs="Book Antiqua"/>
          <w:b/>
          <w:bCs/>
          <w:color w:val="000000"/>
        </w:rPr>
        <w:t>48</w:t>
      </w:r>
      <w:r w:rsidRPr="000D0270">
        <w:rPr>
          <w:rFonts w:ascii="Book Antiqua" w:eastAsia="Book Antiqua" w:hAnsi="Book Antiqua" w:cs="Book Antiqua"/>
          <w:color w:val="000000"/>
        </w:rPr>
        <w:t>: 223-230 [PMID: 26769569 DOI: 10.1016/j.dld.2015.11.001]</w:t>
      </w:r>
    </w:p>
    <w:p w14:paraId="1114A063" w14:textId="77777777" w:rsidR="00A77B3E" w:rsidRPr="000D0270" w:rsidRDefault="000D0270">
      <w:pPr>
        <w:spacing w:line="360" w:lineRule="auto"/>
        <w:jc w:val="both"/>
      </w:pPr>
      <w:r w:rsidRPr="000D0270">
        <w:rPr>
          <w:rFonts w:ascii="Book Antiqua" w:eastAsia="Book Antiqua" w:hAnsi="Book Antiqua" w:cs="Book Antiqua"/>
          <w:color w:val="000000"/>
        </w:rPr>
        <w:lastRenderedPageBreak/>
        <w:t xml:space="preserve">8 </w:t>
      </w:r>
      <w:r w:rsidRPr="000D0270">
        <w:rPr>
          <w:rFonts w:ascii="Book Antiqua" w:eastAsia="Book Antiqua" w:hAnsi="Book Antiqua" w:cs="Book Antiqua"/>
          <w:b/>
          <w:bCs/>
          <w:color w:val="000000"/>
        </w:rPr>
        <w:t>Yadav DK</w:t>
      </w:r>
      <w:r w:rsidRPr="000D0270">
        <w:rPr>
          <w:rFonts w:ascii="Book Antiqua" w:eastAsia="Book Antiqua" w:hAnsi="Book Antiqua" w:cs="Book Antiqua"/>
          <w:color w:val="000000"/>
        </w:rPr>
        <w:t xml:space="preserve">, Bai X, Yadav RK, Singh A, Li G, Ma T, Chen W, Liang T. Liquid biopsy in pancreatic cancer: the beginning of a new era. </w:t>
      </w:r>
      <w:r w:rsidRPr="000D0270">
        <w:rPr>
          <w:rFonts w:ascii="Book Antiqua" w:eastAsia="Book Antiqua" w:hAnsi="Book Antiqua" w:cs="Book Antiqua"/>
          <w:i/>
          <w:iCs/>
          <w:color w:val="000000"/>
        </w:rPr>
        <w:t>Oncotarget</w:t>
      </w:r>
      <w:r w:rsidRPr="000D0270">
        <w:rPr>
          <w:rFonts w:ascii="Book Antiqua" w:eastAsia="Book Antiqua" w:hAnsi="Book Antiqua" w:cs="Book Antiqua"/>
          <w:color w:val="000000"/>
        </w:rPr>
        <w:t xml:space="preserve"> 2018; </w:t>
      </w:r>
      <w:r w:rsidRPr="000D0270">
        <w:rPr>
          <w:rFonts w:ascii="Book Antiqua" w:eastAsia="Book Antiqua" w:hAnsi="Book Antiqua" w:cs="Book Antiqua"/>
          <w:b/>
          <w:bCs/>
          <w:color w:val="000000"/>
        </w:rPr>
        <w:t>9</w:t>
      </w:r>
      <w:r w:rsidRPr="000D0270">
        <w:rPr>
          <w:rFonts w:ascii="Book Antiqua" w:eastAsia="Book Antiqua" w:hAnsi="Book Antiqua" w:cs="Book Antiqua"/>
          <w:color w:val="000000"/>
        </w:rPr>
        <w:t>: 26900-26933 [PMID: 29928492 DOI: 10.18632/oncotarget.24809]</w:t>
      </w:r>
    </w:p>
    <w:p w14:paraId="5F59BBB9" w14:textId="77777777" w:rsidR="00A77B3E" w:rsidRPr="000D0270" w:rsidRDefault="000D0270">
      <w:pPr>
        <w:spacing w:line="360" w:lineRule="auto"/>
        <w:jc w:val="both"/>
      </w:pPr>
      <w:r w:rsidRPr="000D0270">
        <w:rPr>
          <w:rFonts w:ascii="Book Antiqua" w:eastAsia="Book Antiqua" w:hAnsi="Book Antiqua" w:cs="Book Antiqua"/>
          <w:color w:val="000000"/>
        </w:rPr>
        <w:t xml:space="preserve">9 </w:t>
      </w:r>
      <w:r w:rsidRPr="000D0270">
        <w:rPr>
          <w:rFonts w:ascii="Book Antiqua" w:eastAsia="Book Antiqua" w:hAnsi="Book Antiqua" w:cs="Book Antiqua"/>
          <w:b/>
          <w:bCs/>
          <w:color w:val="000000"/>
        </w:rPr>
        <w:t>Luchini C</w:t>
      </w:r>
      <w:r w:rsidRPr="000D0270">
        <w:rPr>
          <w:rFonts w:ascii="Book Antiqua" w:eastAsia="Book Antiqua" w:hAnsi="Book Antiqua" w:cs="Book Antiqua"/>
          <w:color w:val="000000"/>
        </w:rPr>
        <w:t xml:space="preserve">, Veronese N, Nottegar A, Cappelletti V, Daidone MG, Smith L, Parris C, Brosens LAA, Caruso MG, Cheng L, Wolfgang CL, Wood LD, Milella M, Salvia R, Scarpa A. Liquid Biopsy as Surrogate for Tissue for Molecular Profiling in Pancreatic Cancer: A Meta-Analysis Towards Precision Medicine. </w:t>
      </w:r>
      <w:r w:rsidRPr="000D0270">
        <w:rPr>
          <w:rFonts w:ascii="Book Antiqua" w:eastAsia="Book Antiqua" w:hAnsi="Book Antiqua" w:cs="Book Antiqua"/>
          <w:i/>
          <w:iCs/>
          <w:color w:val="000000"/>
        </w:rPr>
        <w:t>Cancers (Basel)</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11</w:t>
      </w:r>
      <w:r w:rsidRPr="000D0270">
        <w:rPr>
          <w:rFonts w:ascii="Book Antiqua" w:eastAsia="Book Antiqua" w:hAnsi="Book Antiqua" w:cs="Book Antiqua"/>
          <w:color w:val="000000"/>
        </w:rPr>
        <w:t xml:space="preserve"> [PMID: 31405192 DOI: 10.3390/cancers11081152]</w:t>
      </w:r>
    </w:p>
    <w:p w14:paraId="1083862C"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10 </w:t>
      </w:r>
      <w:r w:rsidRPr="000D0270">
        <w:rPr>
          <w:rFonts w:ascii="Book Antiqua" w:eastAsia="Book Antiqua" w:hAnsi="Book Antiqua" w:cs="Book Antiqua"/>
          <w:b/>
          <w:bCs/>
          <w:color w:val="000000"/>
        </w:rPr>
        <w:t>Scarà S</w:t>
      </w:r>
      <w:r w:rsidRPr="000D0270">
        <w:rPr>
          <w:rFonts w:ascii="Book Antiqua" w:eastAsia="Book Antiqua" w:hAnsi="Book Antiqua" w:cs="Book Antiqua"/>
          <w:color w:val="000000"/>
        </w:rPr>
        <w:t xml:space="preserve">, Bottoni P, Scatena R. CA 19-9: Biochemical and Clinical Aspects. </w:t>
      </w:r>
      <w:r w:rsidRPr="000D0270">
        <w:rPr>
          <w:rFonts w:ascii="Book Antiqua" w:eastAsia="Book Antiqua" w:hAnsi="Book Antiqua" w:cs="Book Antiqua"/>
          <w:i/>
          <w:iCs/>
          <w:color w:val="000000"/>
        </w:rPr>
        <w:t>Adv Exp Med Biol</w:t>
      </w:r>
      <w:r w:rsidRPr="000D0270">
        <w:rPr>
          <w:rFonts w:ascii="Book Antiqua" w:eastAsia="Book Antiqua" w:hAnsi="Book Antiqua" w:cs="Book Antiqua"/>
          <w:color w:val="000000"/>
        </w:rPr>
        <w:t xml:space="preserve"> 2015; </w:t>
      </w:r>
      <w:r w:rsidRPr="000D0270">
        <w:rPr>
          <w:rFonts w:ascii="Book Antiqua" w:eastAsia="Book Antiqua" w:hAnsi="Book Antiqua" w:cs="Book Antiqua"/>
          <w:b/>
          <w:bCs/>
          <w:color w:val="000000"/>
        </w:rPr>
        <w:t>867</w:t>
      </w:r>
      <w:r w:rsidRPr="000D0270">
        <w:rPr>
          <w:rFonts w:ascii="Book Antiqua" w:eastAsia="Book Antiqua" w:hAnsi="Book Antiqua" w:cs="Book Antiqua"/>
          <w:color w:val="000000"/>
        </w:rPr>
        <w:t>: 247-260 [PMID: 26530370 DOI: 10.1007/978-94-017-7215-0_15]</w:t>
      </w:r>
    </w:p>
    <w:p w14:paraId="20BEF0EC"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11 </w:t>
      </w:r>
      <w:r w:rsidRPr="000D0270">
        <w:rPr>
          <w:rFonts w:ascii="Book Antiqua" w:eastAsia="Book Antiqua" w:hAnsi="Book Antiqua" w:cs="Book Antiqua"/>
          <w:b/>
          <w:bCs/>
          <w:color w:val="000000"/>
        </w:rPr>
        <w:t>Goh SK</w:t>
      </w:r>
      <w:r w:rsidRPr="000D0270">
        <w:rPr>
          <w:rFonts w:ascii="Book Antiqua" w:eastAsia="Book Antiqua" w:hAnsi="Book Antiqua" w:cs="Book Antiqua"/>
          <w:color w:val="000000"/>
        </w:rPr>
        <w:t xml:space="preserve">, Gold G, Christophi C, Muralidharan V. Serum carbohydrate antigen 19-9 in pancreatic adenocarcinoma: a mini review for surgeons. </w:t>
      </w:r>
      <w:r w:rsidRPr="000D0270">
        <w:rPr>
          <w:rFonts w:ascii="Book Antiqua" w:eastAsia="Book Antiqua" w:hAnsi="Book Antiqua" w:cs="Book Antiqua"/>
          <w:i/>
          <w:iCs/>
          <w:color w:val="000000"/>
        </w:rPr>
        <w:t>ANZ J Surg</w:t>
      </w:r>
      <w:r w:rsidRPr="000D0270">
        <w:rPr>
          <w:rFonts w:ascii="Book Antiqua" w:eastAsia="Book Antiqua" w:hAnsi="Book Antiqua" w:cs="Book Antiqua"/>
          <w:color w:val="000000"/>
        </w:rPr>
        <w:t xml:space="preserve"> 2017; </w:t>
      </w:r>
      <w:r w:rsidRPr="000D0270">
        <w:rPr>
          <w:rFonts w:ascii="Book Antiqua" w:eastAsia="Book Antiqua" w:hAnsi="Book Antiqua" w:cs="Book Antiqua"/>
          <w:b/>
          <w:bCs/>
          <w:color w:val="000000"/>
        </w:rPr>
        <w:t>87</w:t>
      </w:r>
      <w:r w:rsidRPr="000D0270">
        <w:rPr>
          <w:rFonts w:ascii="Book Antiqua" w:eastAsia="Book Antiqua" w:hAnsi="Book Antiqua" w:cs="Book Antiqua"/>
          <w:color w:val="000000"/>
        </w:rPr>
        <w:t>: 987-992 [PMID: 28803454 DOI: 10.1111/ans.14131]</w:t>
      </w:r>
    </w:p>
    <w:p w14:paraId="582D4448"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12 </w:t>
      </w:r>
      <w:r w:rsidRPr="000D0270">
        <w:rPr>
          <w:rFonts w:ascii="Book Antiqua" w:eastAsia="Book Antiqua" w:hAnsi="Book Antiqua" w:cs="Book Antiqua"/>
          <w:b/>
          <w:bCs/>
          <w:color w:val="000000"/>
        </w:rPr>
        <w:t>Fahrmann JF</w:t>
      </w:r>
      <w:r w:rsidRPr="000D0270">
        <w:rPr>
          <w:rFonts w:ascii="Book Antiqua" w:eastAsia="Book Antiqua" w:hAnsi="Book Antiqua" w:cs="Book Antiqua"/>
          <w:color w:val="000000"/>
        </w:rPr>
        <w:t xml:space="preserve">, Schmidt CM, Mao X, Irajizad E, Loftus M, Zhang J, Patel N, Vykoukal J, Dennison JB, Long JP, Do KA, Zhang J, Chabot JA, Kluger MD, Kastrinos F, Brais L, Babic A, Jajoo K, Lee LS, Clancy TE, Ng K, Bullock A, Genkinger J, Yip-Schneider MT, Maitra A, Wolpin BM, Hanash S. Lead-Time Trajectory of CA19-9 as an Anchor Marker for Pancreatic Cancer Early Detection. </w:t>
      </w:r>
      <w:r w:rsidRPr="000D0270">
        <w:rPr>
          <w:rFonts w:ascii="Book Antiqua" w:eastAsia="Book Antiqua" w:hAnsi="Book Antiqua" w:cs="Book Antiqua"/>
          <w:i/>
          <w:iCs/>
          <w:color w:val="000000"/>
        </w:rPr>
        <w:t>Gastroenterology</w:t>
      </w:r>
      <w:r w:rsidRPr="000D0270">
        <w:rPr>
          <w:rFonts w:ascii="Book Antiqua" w:eastAsia="Book Antiqua" w:hAnsi="Book Antiqua" w:cs="Book Antiqua"/>
          <w:color w:val="000000"/>
        </w:rPr>
        <w:t xml:space="preserve"> 2021; </w:t>
      </w:r>
      <w:r w:rsidRPr="000D0270">
        <w:rPr>
          <w:rFonts w:ascii="Book Antiqua" w:eastAsia="Book Antiqua" w:hAnsi="Book Antiqua" w:cs="Book Antiqua"/>
          <w:b/>
          <w:bCs/>
          <w:color w:val="000000"/>
        </w:rPr>
        <w:t>160</w:t>
      </w:r>
      <w:r w:rsidRPr="000D0270">
        <w:rPr>
          <w:rFonts w:ascii="Book Antiqua" w:eastAsia="Book Antiqua" w:hAnsi="Book Antiqua" w:cs="Book Antiqua"/>
          <w:color w:val="000000"/>
        </w:rPr>
        <w:t>: 1373-1383.e6 [PMID: 33333055 DOI: 10.1053/j.gastro.2020.11.052]</w:t>
      </w:r>
    </w:p>
    <w:p w14:paraId="5BA160FC"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13 </w:t>
      </w:r>
      <w:r w:rsidRPr="000D0270">
        <w:rPr>
          <w:rFonts w:ascii="Book Antiqua" w:eastAsia="Book Antiqua" w:hAnsi="Book Antiqua" w:cs="Book Antiqua"/>
          <w:b/>
          <w:bCs/>
          <w:color w:val="000000"/>
        </w:rPr>
        <w:t>Hegyi P</w:t>
      </w:r>
      <w:r w:rsidRPr="000D0270">
        <w:rPr>
          <w:rFonts w:ascii="Book Antiqua" w:eastAsia="Book Antiqua" w:hAnsi="Book Antiqua" w:cs="Book Antiqua"/>
          <w:color w:val="000000"/>
        </w:rPr>
        <w:t xml:space="preserve">, Párniczky A, Lerch MM, Sheel ARG, Rebours V, Forsmark CE, Del Chiaro M, Rosendahl J, de-Madaria E, Szücs Á, Takaori K, Yadav D, Gheorghe C, Rakonczay Z Jr, Molero X, Inui K, Masamune A, Fernandez-Del Castillo C, Shimosegawa T, Neoptolemos JP, Whitcomb DC, Sahin-Tóth M; Working Group for the International (IAP – APA – JPS – EPC) Consensus Guidelines for Chronic Pancreatitis. International Consensus Guidelines for Risk Factors in Chronic Pancreatitis. Recommendations from the working group for the international consensus guidelines for chronic pancreatitis in collaboration with the International Association of Pancreatology, the American Pancreatic Association, the Japan Pancreas Society, and European Pancreatic Club. </w:t>
      </w:r>
      <w:r w:rsidRPr="000D0270">
        <w:rPr>
          <w:rFonts w:ascii="Book Antiqua" w:eastAsia="Book Antiqua" w:hAnsi="Book Antiqua" w:cs="Book Antiqua"/>
          <w:i/>
          <w:iCs/>
          <w:color w:val="000000"/>
        </w:rPr>
        <w:t>Pancreatology</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20</w:t>
      </w:r>
      <w:r w:rsidRPr="000D0270">
        <w:rPr>
          <w:rFonts w:ascii="Book Antiqua" w:eastAsia="Book Antiqua" w:hAnsi="Book Antiqua" w:cs="Book Antiqua"/>
          <w:color w:val="000000"/>
        </w:rPr>
        <w:t>: 579-585 [PMID: 32376198 DOI: 10.1016/j.pan.2020.03.014]</w:t>
      </w:r>
    </w:p>
    <w:p w14:paraId="591293CA" w14:textId="77777777" w:rsidR="00A77B3E" w:rsidRPr="000D0270" w:rsidRDefault="000D0270">
      <w:pPr>
        <w:spacing w:line="360" w:lineRule="auto"/>
        <w:jc w:val="both"/>
      </w:pPr>
      <w:r w:rsidRPr="000D0270">
        <w:rPr>
          <w:rFonts w:ascii="Book Antiqua" w:eastAsia="Book Antiqua" w:hAnsi="Book Antiqua" w:cs="Book Antiqua"/>
          <w:color w:val="000000"/>
        </w:rPr>
        <w:lastRenderedPageBreak/>
        <w:t xml:space="preserve">14 </w:t>
      </w:r>
      <w:r w:rsidRPr="000D0270">
        <w:rPr>
          <w:rFonts w:ascii="Book Antiqua" w:eastAsia="Book Antiqua" w:hAnsi="Book Antiqua" w:cs="Book Antiqua"/>
          <w:b/>
          <w:bCs/>
          <w:color w:val="000000"/>
        </w:rPr>
        <w:t>Singh S</w:t>
      </w:r>
      <w:r w:rsidRPr="000D0270">
        <w:rPr>
          <w:rFonts w:ascii="Book Antiqua" w:eastAsia="Book Antiqua" w:hAnsi="Book Antiqua" w:cs="Book Antiqua"/>
          <w:color w:val="000000"/>
        </w:rPr>
        <w:t xml:space="preserve">, Tang SJ, Sreenarasimhaiah J, Lara LF, Siddiqui A. The clinical utility and limitations of serum carbohydrate antigen (CA19-9) as a diagnostic tool for pancreatic cancer and cholangiocarcinoma. </w:t>
      </w:r>
      <w:r w:rsidRPr="000D0270">
        <w:rPr>
          <w:rFonts w:ascii="Book Antiqua" w:eastAsia="Book Antiqua" w:hAnsi="Book Antiqua" w:cs="Book Antiqua"/>
          <w:i/>
          <w:iCs/>
          <w:color w:val="000000"/>
        </w:rPr>
        <w:t>Dig Dis Sci</w:t>
      </w:r>
      <w:r w:rsidRPr="000D0270">
        <w:rPr>
          <w:rFonts w:ascii="Book Antiqua" w:eastAsia="Book Antiqua" w:hAnsi="Book Antiqua" w:cs="Book Antiqua"/>
          <w:color w:val="000000"/>
        </w:rPr>
        <w:t xml:space="preserve"> 2011; </w:t>
      </w:r>
      <w:r w:rsidRPr="000D0270">
        <w:rPr>
          <w:rFonts w:ascii="Book Antiqua" w:eastAsia="Book Antiqua" w:hAnsi="Book Antiqua" w:cs="Book Antiqua"/>
          <w:b/>
          <w:bCs/>
          <w:color w:val="000000"/>
        </w:rPr>
        <w:t>56</w:t>
      </w:r>
      <w:r w:rsidRPr="000D0270">
        <w:rPr>
          <w:rFonts w:ascii="Book Antiqua" w:eastAsia="Book Antiqua" w:hAnsi="Book Antiqua" w:cs="Book Antiqua"/>
          <w:color w:val="000000"/>
        </w:rPr>
        <w:t>: 2491-2496 [PMID: 21516323 DOI: 10.1007/s10620-011-1709-8]</w:t>
      </w:r>
    </w:p>
    <w:p w14:paraId="38BC89F8"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15 </w:t>
      </w:r>
      <w:r w:rsidRPr="000D0270">
        <w:rPr>
          <w:rFonts w:ascii="Book Antiqua" w:eastAsia="Book Antiqua" w:hAnsi="Book Antiqua" w:cs="Book Antiqua"/>
          <w:b/>
          <w:bCs/>
          <w:color w:val="000000"/>
        </w:rPr>
        <w:t>Lee T</w:t>
      </w:r>
      <w:r w:rsidRPr="000D0270">
        <w:rPr>
          <w:rFonts w:ascii="Book Antiqua" w:eastAsia="Book Antiqua" w:hAnsi="Book Antiqua" w:cs="Book Antiqua"/>
          <w:color w:val="000000"/>
        </w:rPr>
        <w:t xml:space="preserve">, Teng TZJ, Shelat VG. Carbohydrate antigen 19-9 - tumor marker: Past, present, and future. </w:t>
      </w:r>
      <w:r w:rsidRPr="000D0270">
        <w:rPr>
          <w:rFonts w:ascii="Book Antiqua" w:eastAsia="Book Antiqua" w:hAnsi="Book Antiqua" w:cs="Book Antiqua"/>
          <w:i/>
          <w:iCs/>
          <w:color w:val="000000"/>
        </w:rPr>
        <w:t>World J Gastrointest Surg</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12</w:t>
      </w:r>
      <w:r w:rsidRPr="000D0270">
        <w:rPr>
          <w:rFonts w:ascii="Book Antiqua" w:eastAsia="Book Antiqua" w:hAnsi="Book Antiqua" w:cs="Book Antiqua"/>
          <w:color w:val="000000"/>
        </w:rPr>
        <w:t>: 468-490 [PMID: 33437400 DOI: 10.4240/wjgs.v12.i12.468]</w:t>
      </w:r>
    </w:p>
    <w:p w14:paraId="3405C3EA"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16 </w:t>
      </w:r>
      <w:r w:rsidRPr="000D0270">
        <w:rPr>
          <w:rFonts w:ascii="Book Antiqua" w:eastAsia="Book Antiqua" w:hAnsi="Book Antiqua" w:cs="Book Antiqua"/>
          <w:b/>
          <w:bCs/>
          <w:color w:val="000000"/>
        </w:rPr>
        <w:t>Parra-Robert M</w:t>
      </w:r>
      <w:r w:rsidRPr="000D0270">
        <w:rPr>
          <w:rFonts w:ascii="Book Antiqua" w:eastAsia="Book Antiqua" w:hAnsi="Book Antiqua" w:cs="Book Antiqua"/>
          <w:color w:val="000000"/>
        </w:rPr>
        <w:t xml:space="preserve">, Santos VM, Canis SM, Pla XF, Fradera JMA, Porto RM. Relationship Between CA 19.9 and the Lewis Phenotype: Options to Improve Diagnostic Efficiency. </w:t>
      </w:r>
      <w:r w:rsidRPr="000D0270">
        <w:rPr>
          <w:rFonts w:ascii="Book Antiqua" w:eastAsia="Book Antiqua" w:hAnsi="Book Antiqua" w:cs="Book Antiqua"/>
          <w:i/>
          <w:iCs/>
          <w:color w:val="000000"/>
        </w:rPr>
        <w:t>Anticancer Res</w:t>
      </w:r>
      <w:r w:rsidRPr="000D0270">
        <w:rPr>
          <w:rFonts w:ascii="Book Antiqua" w:eastAsia="Book Antiqua" w:hAnsi="Book Antiqua" w:cs="Book Antiqua"/>
          <w:color w:val="000000"/>
        </w:rPr>
        <w:t xml:space="preserve"> 2018; </w:t>
      </w:r>
      <w:r w:rsidRPr="000D0270">
        <w:rPr>
          <w:rFonts w:ascii="Book Antiqua" w:eastAsia="Book Antiqua" w:hAnsi="Book Antiqua" w:cs="Book Antiqua"/>
          <w:b/>
          <w:bCs/>
          <w:color w:val="000000"/>
        </w:rPr>
        <w:t>38</w:t>
      </w:r>
      <w:r w:rsidRPr="000D0270">
        <w:rPr>
          <w:rFonts w:ascii="Book Antiqua" w:eastAsia="Book Antiqua" w:hAnsi="Book Antiqua" w:cs="Book Antiqua"/>
          <w:color w:val="000000"/>
        </w:rPr>
        <w:t>: 5883-5888 [PMID: 30275214 DOI: 10.21873/anticanres.12931]</w:t>
      </w:r>
    </w:p>
    <w:p w14:paraId="5C39B329"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17 </w:t>
      </w:r>
      <w:r w:rsidRPr="000D0270">
        <w:rPr>
          <w:rFonts w:ascii="Book Antiqua" w:eastAsia="Book Antiqua" w:hAnsi="Book Antiqua" w:cs="Book Antiqua"/>
          <w:b/>
          <w:bCs/>
          <w:color w:val="000000"/>
        </w:rPr>
        <w:t>Gui JC</w:t>
      </w:r>
      <w:r w:rsidRPr="000D0270">
        <w:rPr>
          <w:rFonts w:ascii="Book Antiqua" w:eastAsia="Book Antiqua" w:hAnsi="Book Antiqua" w:cs="Book Antiqua"/>
          <w:color w:val="000000"/>
        </w:rPr>
        <w:t xml:space="preserve">, Yan WL, Liu XD. CA19-9 and CA242 as tumor markers for the diagnosis of pancreatic cancer: a meta-analysis. </w:t>
      </w:r>
      <w:r w:rsidRPr="000D0270">
        <w:rPr>
          <w:rFonts w:ascii="Book Antiqua" w:eastAsia="Book Antiqua" w:hAnsi="Book Antiqua" w:cs="Book Antiqua"/>
          <w:i/>
          <w:iCs/>
          <w:color w:val="000000"/>
        </w:rPr>
        <w:t>Clin Exp Med</w:t>
      </w:r>
      <w:r w:rsidRPr="000D0270">
        <w:rPr>
          <w:rFonts w:ascii="Book Antiqua" w:eastAsia="Book Antiqua" w:hAnsi="Book Antiqua" w:cs="Book Antiqua"/>
          <w:color w:val="000000"/>
        </w:rPr>
        <w:t xml:space="preserve"> 2014; </w:t>
      </w:r>
      <w:r w:rsidRPr="000D0270">
        <w:rPr>
          <w:rFonts w:ascii="Book Antiqua" w:eastAsia="Book Antiqua" w:hAnsi="Book Antiqua" w:cs="Book Antiqua"/>
          <w:b/>
          <w:bCs/>
          <w:color w:val="000000"/>
        </w:rPr>
        <w:t>14</w:t>
      </w:r>
      <w:r w:rsidRPr="000D0270">
        <w:rPr>
          <w:rFonts w:ascii="Book Antiqua" w:eastAsia="Book Antiqua" w:hAnsi="Book Antiqua" w:cs="Book Antiqua"/>
          <w:color w:val="000000"/>
        </w:rPr>
        <w:t>: 225-233 [PMID: 23456571 DOI: 10.1007/s10238-013-0234-9]</w:t>
      </w:r>
    </w:p>
    <w:p w14:paraId="2C9B0CDA"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18 </w:t>
      </w:r>
      <w:r w:rsidRPr="000D0270">
        <w:rPr>
          <w:rFonts w:ascii="Book Antiqua" w:eastAsia="Book Antiqua" w:hAnsi="Book Antiqua" w:cs="Book Antiqua"/>
          <w:b/>
          <w:bCs/>
          <w:color w:val="000000"/>
        </w:rPr>
        <w:t>Dou H</w:t>
      </w:r>
      <w:r w:rsidRPr="000D0270">
        <w:rPr>
          <w:rFonts w:ascii="Book Antiqua" w:eastAsia="Book Antiqua" w:hAnsi="Book Antiqua" w:cs="Book Antiqua"/>
          <w:color w:val="000000"/>
        </w:rPr>
        <w:t xml:space="preserve">, Sun G, Zhang L. CA242 as a biomarker for pancreatic cancer and other diseases. </w:t>
      </w:r>
      <w:r w:rsidRPr="000D0270">
        <w:rPr>
          <w:rFonts w:ascii="Book Antiqua" w:eastAsia="Book Antiqua" w:hAnsi="Book Antiqua" w:cs="Book Antiqua"/>
          <w:i/>
          <w:iCs/>
          <w:color w:val="000000"/>
        </w:rPr>
        <w:t>Prog Mol Biol Transl Sci</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162</w:t>
      </w:r>
      <w:r w:rsidRPr="000D0270">
        <w:rPr>
          <w:rFonts w:ascii="Book Antiqua" w:eastAsia="Book Antiqua" w:hAnsi="Book Antiqua" w:cs="Book Antiqua"/>
          <w:color w:val="000000"/>
        </w:rPr>
        <w:t>: 229-239 [PMID: 30905452 DOI: 10.1016/bs.pmbts.2018.12.007]</w:t>
      </w:r>
    </w:p>
    <w:p w14:paraId="5348E2AF"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19 </w:t>
      </w:r>
      <w:r w:rsidRPr="000D0270">
        <w:rPr>
          <w:rFonts w:ascii="Book Antiqua" w:eastAsia="Book Antiqua" w:hAnsi="Book Antiqua" w:cs="Book Antiqua"/>
          <w:b/>
          <w:bCs/>
          <w:color w:val="000000"/>
        </w:rPr>
        <w:t>Bonifácio VDB</w:t>
      </w:r>
      <w:r w:rsidRPr="000D0270">
        <w:rPr>
          <w:rFonts w:ascii="Book Antiqua" w:eastAsia="Book Antiqua" w:hAnsi="Book Antiqua" w:cs="Book Antiqua"/>
          <w:color w:val="000000"/>
        </w:rPr>
        <w:t xml:space="preserve">. Ovarian Cancer Biomarkers: Moving Forward in Early Detection. </w:t>
      </w:r>
      <w:r w:rsidRPr="000D0270">
        <w:rPr>
          <w:rFonts w:ascii="Book Antiqua" w:eastAsia="Book Antiqua" w:hAnsi="Book Antiqua" w:cs="Book Antiqua"/>
          <w:i/>
          <w:iCs/>
          <w:color w:val="000000"/>
        </w:rPr>
        <w:t>Adv Exp Med Biol</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1219</w:t>
      </w:r>
      <w:r w:rsidRPr="000D0270">
        <w:rPr>
          <w:rFonts w:ascii="Book Antiqua" w:eastAsia="Book Antiqua" w:hAnsi="Book Antiqua" w:cs="Book Antiqua"/>
          <w:color w:val="000000"/>
        </w:rPr>
        <w:t>: 355-363 [PMID: 32130708 DOI: 10.1007/978-3-030-34025-4_18]</w:t>
      </w:r>
    </w:p>
    <w:p w14:paraId="2E2D2519" w14:textId="77777777" w:rsidR="00A77B3E" w:rsidRPr="000D0270" w:rsidRDefault="000D0270">
      <w:pPr>
        <w:spacing w:line="360" w:lineRule="auto"/>
        <w:jc w:val="both"/>
      </w:pPr>
      <w:r w:rsidRPr="000D0270">
        <w:rPr>
          <w:rFonts w:ascii="Book Antiqua" w:eastAsia="Book Antiqua" w:hAnsi="Book Antiqua" w:cs="Book Antiqua"/>
          <w:color w:val="000000"/>
        </w:rPr>
        <w:t xml:space="preserve">20 </w:t>
      </w:r>
      <w:r w:rsidRPr="000D0270">
        <w:rPr>
          <w:rFonts w:ascii="Book Antiqua" w:eastAsia="Book Antiqua" w:hAnsi="Book Antiqua" w:cs="Book Antiqua"/>
          <w:b/>
          <w:bCs/>
          <w:color w:val="000000"/>
        </w:rPr>
        <w:t>Wallentin L</w:t>
      </w:r>
      <w:r w:rsidRPr="000D0270">
        <w:rPr>
          <w:rFonts w:ascii="Book Antiqua" w:eastAsia="Book Antiqua" w:hAnsi="Book Antiqua" w:cs="Book Antiqua"/>
          <w:color w:val="000000"/>
        </w:rPr>
        <w:t xml:space="preserve">, Eriksson N, Olszowka M, Grammer TB, Hagström E, Held C, Kleber ME, Koenig W, März W, Stewart RAH, White HD, Åberg M, Siegbahn A. Plasma proteins associated with cardiovascular death in patients with chronic coronary heart disease: A retrospective study. </w:t>
      </w:r>
      <w:r w:rsidRPr="000D0270">
        <w:rPr>
          <w:rFonts w:ascii="Book Antiqua" w:eastAsia="Book Antiqua" w:hAnsi="Book Antiqua" w:cs="Book Antiqua"/>
          <w:i/>
          <w:iCs/>
          <w:color w:val="000000"/>
        </w:rPr>
        <w:t>PLoS Med</w:t>
      </w:r>
      <w:r w:rsidRPr="000D0270">
        <w:rPr>
          <w:rFonts w:ascii="Book Antiqua" w:eastAsia="Book Antiqua" w:hAnsi="Book Antiqua" w:cs="Book Antiqua"/>
          <w:color w:val="000000"/>
        </w:rPr>
        <w:t xml:space="preserve"> 2021; </w:t>
      </w:r>
      <w:r w:rsidRPr="000D0270">
        <w:rPr>
          <w:rFonts w:ascii="Book Antiqua" w:eastAsia="Book Antiqua" w:hAnsi="Book Antiqua" w:cs="Book Antiqua"/>
          <w:b/>
          <w:bCs/>
          <w:color w:val="000000"/>
        </w:rPr>
        <w:t>18</w:t>
      </w:r>
      <w:r w:rsidRPr="000D0270">
        <w:rPr>
          <w:rFonts w:ascii="Book Antiqua" w:eastAsia="Book Antiqua" w:hAnsi="Book Antiqua" w:cs="Book Antiqua"/>
          <w:color w:val="000000"/>
        </w:rPr>
        <w:t>: e1003513 [PMID: 33439866 DOI: 10.1371/journal.pmed.1003513]</w:t>
      </w:r>
    </w:p>
    <w:p w14:paraId="14F4FB8A" w14:textId="77777777" w:rsidR="00A77B3E" w:rsidRPr="000D0270" w:rsidRDefault="000D0270">
      <w:pPr>
        <w:spacing w:line="360" w:lineRule="auto"/>
        <w:jc w:val="both"/>
      </w:pPr>
      <w:r w:rsidRPr="000D0270">
        <w:rPr>
          <w:rFonts w:ascii="Book Antiqua" w:eastAsia="Book Antiqua" w:hAnsi="Book Antiqua" w:cs="Book Antiqua"/>
          <w:color w:val="000000"/>
        </w:rPr>
        <w:t xml:space="preserve">21 </w:t>
      </w:r>
      <w:r w:rsidRPr="000D0270">
        <w:rPr>
          <w:rFonts w:ascii="Book Antiqua" w:eastAsia="Book Antiqua" w:hAnsi="Book Antiqua" w:cs="Book Antiqua"/>
          <w:b/>
          <w:bCs/>
          <w:color w:val="000000"/>
        </w:rPr>
        <w:t>Glasgow CG</w:t>
      </w:r>
      <w:r w:rsidRPr="000D0270">
        <w:rPr>
          <w:rFonts w:ascii="Book Antiqua" w:eastAsia="Book Antiqua" w:hAnsi="Book Antiqua" w:cs="Book Antiqua"/>
          <w:color w:val="000000"/>
        </w:rPr>
        <w:t xml:space="preserve">, Pacheco-Rodriguez G, Steagall WK, Haughey ME, Julien-Williams PA, Stylianou MP, Gochuico BR, Moss J. CA-125 in Disease Progression and Treatment of Lymphangioleiomyomatosis. </w:t>
      </w:r>
      <w:r w:rsidRPr="000D0270">
        <w:rPr>
          <w:rFonts w:ascii="Book Antiqua" w:eastAsia="Book Antiqua" w:hAnsi="Book Antiqua" w:cs="Book Antiqua"/>
          <w:i/>
          <w:iCs/>
          <w:color w:val="000000"/>
        </w:rPr>
        <w:t>Chest</w:t>
      </w:r>
      <w:r w:rsidRPr="000D0270">
        <w:rPr>
          <w:rFonts w:ascii="Book Antiqua" w:eastAsia="Book Antiqua" w:hAnsi="Book Antiqua" w:cs="Book Antiqua"/>
          <w:color w:val="000000"/>
        </w:rPr>
        <w:t xml:space="preserve"> 2018; </w:t>
      </w:r>
      <w:r w:rsidRPr="000D0270">
        <w:rPr>
          <w:rFonts w:ascii="Book Antiqua" w:eastAsia="Book Antiqua" w:hAnsi="Book Antiqua" w:cs="Book Antiqua"/>
          <w:b/>
          <w:bCs/>
          <w:color w:val="000000"/>
        </w:rPr>
        <w:t>153</w:t>
      </w:r>
      <w:r w:rsidRPr="000D0270">
        <w:rPr>
          <w:rFonts w:ascii="Book Antiqua" w:eastAsia="Book Antiqua" w:hAnsi="Book Antiqua" w:cs="Book Antiqua"/>
          <w:color w:val="000000"/>
        </w:rPr>
        <w:t>: 339-348 [PMID: 28576630 DOI: 10.1016/j.chest.2017.05.018]</w:t>
      </w:r>
    </w:p>
    <w:p w14:paraId="15628D3D" w14:textId="77777777" w:rsidR="00A77B3E" w:rsidRPr="000D0270" w:rsidRDefault="000D0270">
      <w:pPr>
        <w:spacing w:line="360" w:lineRule="auto"/>
        <w:jc w:val="both"/>
      </w:pPr>
      <w:r w:rsidRPr="000D0270">
        <w:rPr>
          <w:rFonts w:ascii="Book Antiqua" w:eastAsia="Book Antiqua" w:hAnsi="Book Antiqua" w:cs="Book Antiqua"/>
          <w:color w:val="000000"/>
        </w:rPr>
        <w:lastRenderedPageBreak/>
        <w:t xml:space="preserve">22 </w:t>
      </w:r>
      <w:r w:rsidRPr="000D0270">
        <w:rPr>
          <w:rFonts w:ascii="Book Antiqua" w:eastAsia="Book Antiqua" w:hAnsi="Book Antiqua" w:cs="Book Antiqua"/>
          <w:b/>
          <w:bCs/>
          <w:color w:val="000000"/>
        </w:rPr>
        <w:t>Oliveira MAP</w:t>
      </w:r>
      <w:r w:rsidRPr="000D0270">
        <w:rPr>
          <w:rFonts w:ascii="Book Antiqua" w:eastAsia="Book Antiqua" w:hAnsi="Book Antiqua" w:cs="Book Antiqua"/>
          <w:color w:val="000000"/>
        </w:rPr>
        <w:t xml:space="preserve">, Raymundo TS, Soares LC, Pereira TRD, Demôro AVE. How to Use CA-125 More Effectively in the Diagnosis of Deep Endometriosis. </w:t>
      </w:r>
      <w:r w:rsidRPr="000D0270">
        <w:rPr>
          <w:rFonts w:ascii="Book Antiqua" w:eastAsia="Book Antiqua" w:hAnsi="Book Antiqua" w:cs="Book Antiqua"/>
          <w:i/>
          <w:iCs/>
          <w:color w:val="000000"/>
        </w:rPr>
        <w:t>Biomed Res Int</w:t>
      </w:r>
      <w:r w:rsidRPr="000D0270">
        <w:rPr>
          <w:rFonts w:ascii="Book Antiqua" w:eastAsia="Book Antiqua" w:hAnsi="Book Antiqua" w:cs="Book Antiqua"/>
          <w:color w:val="000000"/>
        </w:rPr>
        <w:t xml:space="preserve"> 2017; </w:t>
      </w:r>
      <w:r w:rsidRPr="000D0270">
        <w:rPr>
          <w:rFonts w:ascii="Book Antiqua" w:eastAsia="Book Antiqua" w:hAnsi="Book Antiqua" w:cs="Book Antiqua"/>
          <w:b/>
          <w:bCs/>
          <w:color w:val="000000"/>
        </w:rPr>
        <w:t>2017</w:t>
      </w:r>
      <w:r w:rsidRPr="000D0270">
        <w:rPr>
          <w:rFonts w:ascii="Book Antiqua" w:eastAsia="Book Antiqua" w:hAnsi="Book Antiqua" w:cs="Book Antiqua"/>
          <w:color w:val="000000"/>
        </w:rPr>
        <w:t>: 9857196 [PMID: 28660213 DOI: 10.1155/2017/9857196]</w:t>
      </w:r>
    </w:p>
    <w:p w14:paraId="00D1282B" w14:textId="77777777" w:rsidR="00A77B3E" w:rsidRPr="000D0270" w:rsidRDefault="000D0270">
      <w:pPr>
        <w:spacing w:line="360" w:lineRule="auto"/>
        <w:jc w:val="both"/>
      </w:pPr>
      <w:r w:rsidRPr="000D0270">
        <w:rPr>
          <w:rFonts w:ascii="Book Antiqua" w:eastAsia="Book Antiqua" w:hAnsi="Book Antiqua" w:cs="Book Antiqua"/>
          <w:color w:val="000000"/>
        </w:rPr>
        <w:t xml:space="preserve">23 </w:t>
      </w:r>
      <w:r w:rsidRPr="000D0270">
        <w:rPr>
          <w:rFonts w:ascii="Book Antiqua" w:eastAsia="Book Antiqua" w:hAnsi="Book Antiqua" w:cs="Book Antiqua"/>
          <w:b/>
          <w:bCs/>
          <w:color w:val="000000"/>
        </w:rPr>
        <w:t>Park M</w:t>
      </w:r>
      <w:r w:rsidRPr="000D0270">
        <w:rPr>
          <w:rFonts w:ascii="Book Antiqua" w:eastAsia="Book Antiqua" w:hAnsi="Book Antiqua" w:cs="Book Antiqua"/>
          <w:color w:val="000000"/>
        </w:rPr>
        <w:t xml:space="preserve">, Dhawan R, Whittaker E, Kon OM. CA 125 and TB. </w:t>
      </w:r>
      <w:r w:rsidRPr="000D0270">
        <w:rPr>
          <w:rFonts w:ascii="Book Antiqua" w:eastAsia="Book Antiqua" w:hAnsi="Book Antiqua" w:cs="Book Antiqua"/>
          <w:i/>
          <w:iCs/>
          <w:color w:val="000000"/>
        </w:rPr>
        <w:t>BMJ Case Rep</w:t>
      </w:r>
      <w:r w:rsidRPr="000D0270">
        <w:rPr>
          <w:rFonts w:ascii="Book Antiqua" w:eastAsia="Book Antiqua" w:hAnsi="Book Antiqua" w:cs="Book Antiqua"/>
          <w:color w:val="000000"/>
        </w:rPr>
        <w:t xml:space="preserve"> 2021; </w:t>
      </w:r>
      <w:r w:rsidRPr="000D0270">
        <w:rPr>
          <w:rFonts w:ascii="Book Antiqua" w:eastAsia="Book Antiqua" w:hAnsi="Book Antiqua" w:cs="Book Antiqua"/>
          <w:b/>
          <w:bCs/>
          <w:color w:val="000000"/>
        </w:rPr>
        <w:t>14</w:t>
      </w:r>
      <w:r w:rsidRPr="000D0270">
        <w:rPr>
          <w:rFonts w:ascii="Book Antiqua" w:eastAsia="Book Antiqua" w:hAnsi="Book Antiqua" w:cs="Book Antiqua"/>
          <w:color w:val="000000"/>
        </w:rPr>
        <w:t xml:space="preserve"> [PMID: 33462021 DOI: 10.1136/bcr-2020-238199]</w:t>
      </w:r>
    </w:p>
    <w:p w14:paraId="72FEA647" w14:textId="77777777" w:rsidR="00A77B3E" w:rsidRPr="000D0270" w:rsidRDefault="000D0270">
      <w:pPr>
        <w:spacing w:line="360" w:lineRule="auto"/>
        <w:jc w:val="both"/>
      </w:pPr>
      <w:r w:rsidRPr="000D0270">
        <w:rPr>
          <w:rFonts w:ascii="Book Antiqua" w:eastAsia="Book Antiqua" w:hAnsi="Book Antiqua" w:cs="Book Antiqua"/>
          <w:color w:val="000000"/>
        </w:rPr>
        <w:t xml:space="preserve">24 </w:t>
      </w:r>
      <w:r w:rsidRPr="000D0270">
        <w:rPr>
          <w:rFonts w:ascii="Book Antiqua" w:eastAsia="Book Antiqua" w:hAnsi="Book Antiqua" w:cs="Book Antiqua"/>
          <w:b/>
          <w:bCs/>
          <w:color w:val="000000"/>
        </w:rPr>
        <w:t>Gao Y</w:t>
      </w:r>
      <w:r w:rsidRPr="000D0270">
        <w:rPr>
          <w:rFonts w:ascii="Book Antiqua" w:eastAsia="Book Antiqua" w:hAnsi="Book Antiqua" w:cs="Book Antiqua"/>
          <w:color w:val="000000"/>
        </w:rPr>
        <w:t xml:space="preserve">, Wang J, Zhou Y, Sheng S, Qian SY, Huo X. Evaluation of Serum CEA, CA19-9, CA72-4, CA125 and Ferritin as Diagnostic Markers and Factors of Clinical Parameters for Colorectal Cancer. </w:t>
      </w:r>
      <w:r w:rsidRPr="000D0270">
        <w:rPr>
          <w:rFonts w:ascii="Book Antiqua" w:eastAsia="Book Antiqua" w:hAnsi="Book Antiqua" w:cs="Book Antiqua"/>
          <w:i/>
          <w:iCs/>
          <w:color w:val="000000"/>
        </w:rPr>
        <w:t>Sci Rep</w:t>
      </w:r>
      <w:r w:rsidRPr="000D0270">
        <w:rPr>
          <w:rFonts w:ascii="Book Antiqua" w:eastAsia="Book Antiqua" w:hAnsi="Book Antiqua" w:cs="Book Antiqua"/>
          <w:color w:val="000000"/>
        </w:rPr>
        <w:t xml:space="preserve"> 2018; </w:t>
      </w:r>
      <w:r w:rsidRPr="000D0270">
        <w:rPr>
          <w:rFonts w:ascii="Book Antiqua" w:eastAsia="Book Antiqua" w:hAnsi="Book Antiqua" w:cs="Book Antiqua"/>
          <w:b/>
          <w:bCs/>
          <w:color w:val="000000"/>
        </w:rPr>
        <w:t>8</w:t>
      </w:r>
      <w:r w:rsidRPr="000D0270">
        <w:rPr>
          <w:rFonts w:ascii="Book Antiqua" w:eastAsia="Book Antiqua" w:hAnsi="Book Antiqua" w:cs="Book Antiqua"/>
          <w:color w:val="000000"/>
        </w:rPr>
        <w:t>: 2732 [PMID: 29426902 DOI: 10.1038/s41598-018-21048-y]</w:t>
      </w:r>
    </w:p>
    <w:p w14:paraId="2E3DD586" w14:textId="77777777" w:rsidR="00A77B3E" w:rsidRPr="000D0270" w:rsidRDefault="000D0270">
      <w:pPr>
        <w:spacing w:line="360" w:lineRule="auto"/>
        <w:jc w:val="both"/>
      </w:pPr>
      <w:r w:rsidRPr="000D0270">
        <w:rPr>
          <w:rFonts w:ascii="Book Antiqua" w:eastAsia="Book Antiqua" w:hAnsi="Book Antiqua" w:cs="Book Antiqua"/>
          <w:color w:val="000000"/>
        </w:rPr>
        <w:t xml:space="preserve">25 </w:t>
      </w:r>
      <w:r w:rsidRPr="000D0270">
        <w:rPr>
          <w:rFonts w:ascii="Book Antiqua" w:eastAsia="Book Antiqua" w:hAnsi="Book Antiqua" w:cs="Book Antiqua"/>
          <w:b/>
          <w:bCs/>
          <w:color w:val="000000"/>
        </w:rPr>
        <w:t>Jelski W</w:t>
      </w:r>
      <w:r w:rsidRPr="000D0270">
        <w:rPr>
          <w:rFonts w:ascii="Book Antiqua" w:eastAsia="Book Antiqua" w:hAnsi="Book Antiqua" w:cs="Book Antiqua"/>
          <w:color w:val="000000"/>
        </w:rPr>
        <w:t xml:space="preserve">, Mroczko B. Biochemical diagnostics of pancreatic cancer - Present and future. </w:t>
      </w:r>
      <w:r w:rsidRPr="000D0270">
        <w:rPr>
          <w:rFonts w:ascii="Book Antiqua" w:eastAsia="Book Antiqua" w:hAnsi="Book Antiqua" w:cs="Book Antiqua"/>
          <w:i/>
          <w:iCs/>
          <w:color w:val="000000"/>
        </w:rPr>
        <w:t>Clin Chim Acta</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498</w:t>
      </w:r>
      <w:r w:rsidRPr="000D0270">
        <w:rPr>
          <w:rFonts w:ascii="Book Antiqua" w:eastAsia="Book Antiqua" w:hAnsi="Book Antiqua" w:cs="Book Antiqua"/>
          <w:color w:val="000000"/>
        </w:rPr>
        <w:t>: 47-51 [PMID: 31430440 DOI: 10.1016/j.cca.2019.08.013]</w:t>
      </w:r>
    </w:p>
    <w:p w14:paraId="15355212" w14:textId="77777777" w:rsidR="00A77B3E" w:rsidRPr="000D0270" w:rsidRDefault="000D0270">
      <w:pPr>
        <w:spacing w:line="360" w:lineRule="auto"/>
        <w:jc w:val="both"/>
      </w:pPr>
      <w:r w:rsidRPr="000D0270">
        <w:rPr>
          <w:rFonts w:ascii="Book Antiqua" w:eastAsia="Book Antiqua" w:hAnsi="Book Antiqua" w:cs="Book Antiqua"/>
          <w:color w:val="000000"/>
        </w:rPr>
        <w:t xml:space="preserve">26 </w:t>
      </w:r>
      <w:r w:rsidRPr="000D0270">
        <w:rPr>
          <w:rFonts w:ascii="Book Antiqua" w:eastAsia="Book Antiqua" w:hAnsi="Book Antiqua" w:cs="Book Antiqua"/>
          <w:b/>
          <w:bCs/>
          <w:color w:val="000000"/>
        </w:rPr>
        <w:t>van Manen L</w:t>
      </w:r>
      <w:r w:rsidRPr="000D0270">
        <w:rPr>
          <w:rFonts w:ascii="Book Antiqua" w:eastAsia="Book Antiqua" w:hAnsi="Book Antiqua" w:cs="Book Antiqua"/>
          <w:color w:val="000000"/>
        </w:rPr>
        <w:t xml:space="preserve">, Groen JV, Putter H, Vahrmeijer AL, Swijnenburg RJ, Bonsing BA, Mieog JSD. Elevated CEA and CA19-9 serum levels independently predict advanced pancreatic cancer at diagnosis. </w:t>
      </w:r>
      <w:r w:rsidRPr="000D0270">
        <w:rPr>
          <w:rFonts w:ascii="Book Antiqua" w:eastAsia="Book Antiqua" w:hAnsi="Book Antiqua" w:cs="Book Antiqua"/>
          <w:i/>
          <w:iCs/>
          <w:color w:val="000000"/>
        </w:rPr>
        <w:t>Biomarkers</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25</w:t>
      </w:r>
      <w:r w:rsidRPr="000D0270">
        <w:rPr>
          <w:rFonts w:ascii="Book Antiqua" w:eastAsia="Book Antiqua" w:hAnsi="Book Antiqua" w:cs="Book Antiqua"/>
          <w:color w:val="000000"/>
        </w:rPr>
        <w:t>: 186-193 [PMID: 32009482 DOI: 10.1080/1354750X.2020.1725786]</w:t>
      </w:r>
    </w:p>
    <w:p w14:paraId="399A2E98" w14:textId="77777777" w:rsidR="00A77B3E" w:rsidRPr="000D0270" w:rsidRDefault="000D0270">
      <w:pPr>
        <w:spacing w:line="360" w:lineRule="auto"/>
        <w:jc w:val="both"/>
      </w:pPr>
      <w:r w:rsidRPr="000D0270">
        <w:rPr>
          <w:rFonts w:ascii="Book Antiqua" w:eastAsia="Book Antiqua" w:hAnsi="Book Antiqua" w:cs="Book Antiqua"/>
          <w:color w:val="000000"/>
        </w:rPr>
        <w:t xml:space="preserve">27 </w:t>
      </w:r>
      <w:r w:rsidRPr="000D0270">
        <w:rPr>
          <w:rFonts w:ascii="Book Antiqua" w:eastAsia="Book Antiqua" w:hAnsi="Book Antiqua" w:cs="Book Antiqua"/>
          <w:b/>
          <w:bCs/>
          <w:color w:val="000000"/>
        </w:rPr>
        <w:t>van Manen L</w:t>
      </w:r>
      <w:r w:rsidRPr="000D0270">
        <w:rPr>
          <w:rFonts w:ascii="Book Antiqua" w:eastAsia="Book Antiqua" w:hAnsi="Book Antiqua" w:cs="Book Antiqua"/>
          <w:color w:val="000000"/>
        </w:rPr>
        <w:t xml:space="preserve">, Groen JV, Putter H, Pichler M, Vahrmeijer AL, Bonsing BA, Mieog JSD. Stage-Specific Value of Carbohydrate Antigen 19-9 and Carcinoembryonic Antigen Serum Levels on Survival and Recurrence in Pancreatic Cancer: A Single Center Study and Meta-Analysis. </w:t>
      </w:r>
      <w:r w:rsidRPr="000D0270">
        <w:rPr>
          <w:rFonts w:ascii="Book Antiqua" w:eastAsia="Book Antiqua" w:hAnsi="Book Antiqua" w:cs="Book Antiqua"/>
          <w:i/>
          <w:iCs/>
          <w:color w:val="000000"/>
        </w:rPr>
        <w:t>Cancers (Basel)</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12</w:t>
      </w:r>
      <w:r w:rsidRPr="000D0270">
        <w:rPr>
          <w:rFonts w:ascii="Book Antiqua" w:eastAsia="Book Antiqua" w:hAnsi="Book Antiqua" w:cs="Book Antiqua"/>
          <w:color w:val="000000"/>
        </w:rPr>
        <w:t xml:space="preserve"> [PMID: 33066393 DOI: 10.3390/cancers12102970]</w:t>
      </w:r>
    </w:p>
    <w:p w14:paraId="6AFA3D94" w14:textId="77777777" w:rsidR="00A77B3E" w:rsidRPr="000D0270" w:rsidRDefault="000D0270">
      <w:pPr>
        <w:spacing w:line="360" w:lineRule="auto"/>
        <w:jc w:val="both"/>
      </w:pPr>
      <w:r w:rsidRPr="000D0270">
        <w:rPr>
          <w:rFonts w:ascii="Book Antiqua" w:eastAsia="Book Antiqua" w:hAnsi="Book Antiqua" w:cs="Book Antiqua"/>
          <w:color w:val="000000"/>
        </w:rPr>
        <w:t xml:space="preserve">28 </w:t>
      </w:r>
      <w:r w:rsidRPr="000D0270">
        <w:rPr>
          <w:rFonts w:ascii="Book Antiqua" w:eastAsia="Book Antiqua" w:hAnsi="Book Antiqua" w:cs="Book Antiqua"/>
          <w:b/>
          <w:bCs/>
          <w:color w:val="000000"/>
        </w:rPr>
        <w:t>Luo G</w:t>
      </w:r>
      <w:r w:rsidRPr="000D0270">
        <w:rPr>
          <w:rFonts w:ascii="Book Antiqua" w:eastAsia="Book Antiqua" w:hAnsi="Book Antiqua" w:cs="Book Antiqua"/>
          <w:color w:val="000000"/>
        </w:rPr>
        <w:t xml:space="preserve">, Liu C, Guo M, Cheng H, Lu Y, Jin K, Liu L, Long J, Xu J, Lu R, Ni Q, Yu X. Potential Biomarkers in Lewis Negative Patients With Pancreatic Cancer. </w:t>
      </w:r>
      <w:r w:rsidRPr="000D0270">
        <w:rPr>
          <w:rFonts w:ascii="Book Antiqua" w:eastAsia="Book Antiqua" w:hAnsi="Book Antiqua" w:cs="Book Antiqua"/>
          <w:i/>
          <w:iCs/>
          <w:color w:val="000000"/>
        </w:rPr>
        <w:t>Ann Surg</w:t>
      </w:r>
      <w:r w:rsidRPr="000D0270">
        <w:rPr>
          <w:rFonts w:ascii="Book Antiqua" w:eastAsia="Book Antiqua" w:hAnsi="Book Antiqua" w:cs="Book Antiqua"/>
          <w:color w:val="000000"/>
        </w:rPr>
        <w:t xml:space="preserve"> 2017; </w:t>
      </w:r>
      <w:r w:rsidRPr="000D0270">
        <w:rPr>
          <w:rFonts w:ascii="Book Antiqua" w:eastAsia="Book Antiqua" w:hAnsi="Book Antiqua" w:cs="Book Antiqua"/>
          <w:b/>
          <w:bCs/>
          <w:color w:val="000000"/>
        </w:rPr>
        <w:t>265</w:t>
      </w:r>
      <w:r w:rsidRPr="000D0270">
        <w:rPr>
          <w:rFonts w:ascii="Book Antiqua" w:eastAsia="Book Antiqua" w:hAnsi="Book Antiqua" w:cs="Book Antiqua"/>
          <w:color w:val="000000"/>
        </w:rPr>
        <w:t>: 800-805 [PMID: 28267695 DOI: 10.1097/SLA.0000000000001741]</w:t>
      </w:r>
    </w:p>
    <w:p w14:paraId="1D195818" w14:textId="77777777" w:rsidR="00A77B3E" w:rsidRPr="000D0270" w:rsidRDefault="000D0270">
      <w:pPr>
        <w:spacing w:line="360" w:lineRule="auto"/>
        <w:jc w:val="both"/>
      </w:pPr>
      <w:r w:rsidRPr="000D0270">
        <w:rPr>
          <w:rFonts w:ascii="Book Antiqua" w:eastAsia="Book Antiqua" w:hAnsi="Book Antiqua" w:cs="Book Antiqua"/>
          <w:color w:val="000000"/>
        </w:rPr>
        <w:t xml:space="preserve">29 </w:t>
      </w:r>
      <w:r w:rsidRPr="000D0270">
        <w:rPr>
          <w:rFonts w:ascii="Book Antiqua" w:eastAsia="Book Antiqua" w:hAnsi="Book Antiqua" w:cs="Book Antiqua"/>
          <w:b/>
          <w:bCs/>
          <w:color w:val="000000"/>
        </w:rPr>
        <w:t>Zhang Y</w:t>
      </w:r>
      <w:r w:rsidRPr="000D0270">
        <w:rPr>
          <w:rFonts w:ascii="Book Antiqua" w:eastAsia="Book Antiqua" w:hAnsi="Book Antiqua" w:cs="Book Antiqua"/>
          <w:color w:val="000000"/>
        </w:rPr>
        <w:t xml:space="preserve">, Yang J, Li H, Wu Y, Zhang H, Chen W. Tumor markers CA19-9, CA242 and CEA in the diagnosis of pancreatic cancer: a meta-analysis. </w:t>
      </w:r>
      <w:r w:rsidRPr="000D0270">
        <w:rPr>
          <w:rFonts w:ascii="Book Antiqua" w:eastAsia="Book Antiqua" w:hAnsi="Book Antiqua" w:cs="Book Antiqua"/>
          <w:i/>
          <w:iCs/>
          <w:color w:val="000000"/>
        </w:rPr>
        <w:t>Int J Clin Exp Med</w:t>
      </w:r>
      <w:r w:rsidRPr="000D0270">
        <w:rPr>
          <w:rFonts w:ascii="Book Antiqua" w:eastAsia="Book Antiqua" w:hAnsi="Book Antiqua" w:cs="Book Antiqua"/>
          <w:color w:val="000000"/>
        </w:rPr>
        <w:t xml:space="preserve"> 2015; </w:t>
      </w:r>
      <w:r w:rsidRPr="000D0270">
        <w:rPr>
          <w:rFonts w:ascii="Book Antiqua" w:eastAsia="Book Antiqua" w:hAnsi="Book Antiqua" w:cs="Book Antiqua"/>
          <w:b/>
          <w:bCs/>
          <w:color w:val="000000"/>
        </w:rPr>
        <w:t>8</w:t>
      </w:r>
      <w:r w:rsidRPr="000D0270">
        <w:rPr>
          <w:rFonts w:ascii="Book Antiqua" w:eastAsia="Book Antiqua" w:hAnsi="Book Antiqua" w:cs="Book Antiqua"/>
          <w:color w:val="000000"/>
        </w:rPr>
        <w:t>: 11683-11691 [PMID: 26380005]</w:t>
      </w:r>
    </w:p>
    <w:p w14:paraId="705557F9" w14:textId="77777777" w:rsidR="00A77B3E" w:rsidRPr="000D0270" w:rsidRDefault="000D0270">
      <w:pPr>
        <w:spacing w:line="360" w:lineRule="auto"/>
        <w:jc w:val="both"/>
      </w:pPr>
      <w:r w:rsidRPr="000D0270">
        <w:rPr>
          <w:rFonts w:ascii="Book Antiqua" w:eastAsia="Book Antiqua" w:hAnsi="Book Antiqua" w:cs="Book Antiqua"/>
          <w:color w:val="000000"/>
        </w:rPr>
        <w:t xml:space="preserve">30 </w:t>
      </w:r>
      <w:r w:rsidRPr="000D0270">
        <w:rPr>
          <w:rFonts w:ascii="Book Antiqua" w:eastAsia="Book Antiqua" w:hAnsi="Book Antiqua" w:cs="Book Antiqua"/>
          <w:b/>
          <w:bCs/>
          <w:color w:val="000000"/>
        </w:rPr>
        <w:t>Deng GC</w:t>
      </w:r>
      <w:r w:rsidRPr="000D0270">
        <w:rPr>
          <w:rFonts w:ascii="Book Antiqua" w:eastAsia="Book Antiqua" w:hAnsi="Book Antiqua" w:cs="Book Antiqua"/>
          <w:color w:val="000000"/>
        </w:rPr>
        <w:t xml:space="preserve">, Yan H, Guo ZP, Dai G. Correlation Between Baseline Serum Tumor Markers and Clinical Characteristic Factors in Patients with Advanced Pancreatic </w:t>
      </w:r>
      <w:r w:rsidRPr="000D0270">
        <w:rPr>
          <w:rFonts w:ascii="Book Antiqua" w:eastAsia="Book Antiqua" w:hAnsi="Book Antiqua" w:cs="Book Antiqua"/>
          <w:color w:val="000000"/>
        </w:rPr>
        <w:lastRenderedPageBreak/>
        <w:t xml:space="preserve">Cancer. </w:t>
      </w:r>
      <w:r w:rsidRPr="000D0270">
        <w:rPr>
          <w:rFonts w:ascii="Book Antiqua" w:eastAsia="Book Antiqua" w:hAnsi="Book Antiqua" w:cs="Book Antiqua"/>
          <w:i/>
          <w:iCs/>
          <w:color w:val="000000"/>
        </w:rPr>
        <w:t>Onco Targets Ther</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13</w:t>
      </w:r>
      <w:r w:rsidRPr="000D0270">
        <w:rPr>
          <w:rFonts w:ascii="Book Antiqua" w:eastAsia="Book Antiqua" w:hAnsi="Book Antiqua" w:cs="Book Antiqua"/>
          <w:color w:val="000000"/>
        </w:rPr>
        <w:t>: 11151-11163 [PMID: 33173307 DOI: 10.2147/OTT.S269720]</w:t>
      </w:r>
    </w:p>
    <w:p w14:paraId="151CE1B2" w14:textId="77777777" w:rsidR="00A77B3E" w:rsidRPr="000D0270" w:rsidRDefault="000D0270">
      <w:pPr>
        <w:spacing w:line="360" w:lineRule="auto"/>
        <w:jc w:val="both"/>
      </w:pPr>
      <w:r w:rsidRPr="000D0270">
        <w:rPr>
          <w:rFonts w:ascii="Book Antiqua" w:eastAsia="Book Antiqua" w:hAnsi="Book Antiqua" w:cs="Book Antiqua"/>
          <w:color w:val="000000"/>
        </w:rPr>
        <w:t xml:space="preserve">31 </w:t>
      </w:r>
      <w:r w:rsidRPr="000D0270">
        <w:rPr>
          <w:rFonts w:ascii="Book Antiqua" w:eastAsia="Book Antiqua" w:hAnsi="Book Antiqua" w:cs="Book Antiqua"/>
          <w:b/>
          <w:bCs/>
          <w:color w:val="000000"/>
        </w:rPr>
        <w:t>Xu HX</w:t>
      </w:r>
      <w:r w:rsidRPr="000D0270">
        <w:rPr>
          <w:rFonts w:ascii="Book Antiqua" w:eastAsia="Book Antiqua" w:hAnsi="Book Antiqua" w:cs="Book Antiqua"/>
          <w:color w:val="000000"/>
        </w:rPr>
        <w:t xml:space="preserve">, Li S, Wu CT, Qi ZH, Wang WQ, Jin W, Gao HL, Zhang SR, Xu JZ, Liu C, Long J, Xu J, Ni QX, Yu XJ, Liu L. Postoperative serum CA19-9, CEA and CA125 predicts the response to adjuvant chemoradiotherapy following radical resection in pancreatic adenocarcinoma. </w:t>
      </w:r>
      <w:r w:rsidRPr="000D0270">
        <w:rPr>
          <w:rFonts w:ascii="Book Antiqua" w:eastAsia="Book Antiqua" w:hAnsi="Book Antiqua" w:cs="Book Antiqua"/>
          <w:i/>
          <w:iCs/>
          <w:color w:val="000000"/>
        </w:rPr>
        <w:t>Pancreatology</w:t>
      </w:r>
      <w:r w:rsidRPr="000D0270">
        <w:rPr>
          <w:rFonts w:ascii="Book Antiqua" w:eastAsia="Book Antiqua" w:hAnsi="Book Antiqua" w:cs="Book Antiqua"/>
          <w:color w:val="000000"/>
        </w:rPr>
        <w:t xml:space="preserve"> 2018; </w:t>
      </w:r>
      <w:r w:rsidRPr="000D0270">
        <w:rPr>
          <w:rFonts w:ascii="Book Antiqua" w:eastAsia="Book Antiqua" w:hAnsi="Book Antiqua" w:cs="Book Antiqua"/>
          <w:b/>
          <w:bCs/>
          <w:color w:val="000000"/>
        </w:rPr>
        <w:t>18</w:t>
      </w:r>
      <w:r w:rsidRPr="000D0270">
        <w:rPr>
          <w:rFonts w:ascii="Book Antiqua" w:eastAsia="Book Antiqua" w:hAnsi="Book Antiqua" w:cs="Book Antiqua"/>
          <w:color w:val="000000"/>
        </w:rPr>
        <w:t>: 671-677 [PMID: 30153903 DOI: 10.1016/j.pan.2018.05.479]</w:t>
      </w:r>
    </w:p>
    <w:p w14:paraId="100B356B" w14:textId="77777777" w:rsidR="00A77B3E" w:rsidRPr="000D0270" w:rsidRDefault="000D0270">
      <w:pPr>
        <w:spacing w:line="360" w:lineRule="auto"/>
        <w:jc w:val="both"/>
      </w:pPr>
      <w:r w:rsidRPr="000D0270">
        <w:rPr>
          <w:rFonts w:ascii="Book Antiqua" w:eastAsia="Book Antiqua" w:hAnsi="Book Antiqua" w:cs="Book Antiqua"/>
          <w:color w:val="000000"/>
        </w:rPr>
        <w:t xml:space="preserve">32 </w:t>
      </w:r>
      <w:r w:rsidRPr="000D0270">
        <w:rPr>
          <w:rFonts w:ascii="Book Antiqua" w:eastAsia="Book Antiqua" w:hAnsi="Book Antiqua" w:cs="Book Antiqua"/>
          <w:b/>
          <w:bCs/>
          <w:color w:val="000000"/>
        </w:rPr>
        <w:t>Khomiak A</w:t>
      </w:r>
      <w:r w:rsidRPr="000D0270">
        <w:rPr>
          <w:rFonts w:ascii="Book Antiqua" w:eastAsia="Book Antiqua" w:hAnsi="Book Antiqua" w:cs="Book Antiqua"/>
          <w:color w:val="000000"/>
        </w:rPr>
        <w:t xml:space="preserve">, Brunner M, Kordes M, Lindblad S, Miksch RC, Öhlund D, Regel I. Recent Discoveries of Diagnostic, Prognostic and Predictive Biomarkers for Pancreatic Cancer. </w:t>
      </w:r>
      <w:r w:rsidRPr="000D0270">
        <w:rPr>
          <w:rFonts w:ascii="Book Antiqua" w:eastAsia="Book Antiqua" w:hAnsi="Book Antiqua" w:cs="Book Antiqua"/>
          <w:i/>
          <w:iCs/>
          <w:color w:val="000000"/>
        </w:rPr>
        <w:t>Cancers (Basel)</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12</w:t>
      </w:r>
      <w:r w:rsidRPr="000D0270">
        <w:rPr>
          <w:rFonts w:ascii="Book Antiqua" w:eastAsia="Book Antiqua" w:hAnsi="Book Antiqua" w:cs="Book Antiqua"/>
          <w:color w:val="000000"/>
        </w:rPr>
        <w:t xml:space="preserve"> [PMID: 33147766 DOI: 10.3390/cancers12113234]</w:t>
      </w:r>
    </w:p>
    <w:p w14:paraId="190D15DA" w14:textId="77777777" w:rsidR="00A77B3E" w:rsidRPr="000D0270" w:rsidRDefault="000D0270">
      <w:pPr>
        <w:spacing w:line="360" w:lineRule="auto"/>
        <w:jc w:val="both"/>
      </w:pPr>
      <w:r w:rsidRPr="000D0270">
        <w:rPr>
          <w:rFonts w:ascii="Book Antiqua" w:eastAsia="Book Antiqua" w:hAnsi="Book Antiqua" w:cs="Book Antiqua"/>
          <w:color w:val="000000"/>
        </w:rPr>
        <w:t xml:space="preserve">33 </w:t>
      </w:r>
      <w:r w:rsidRPr="000D0270">
        <w:rPr>
          <w:rFonts w:ascii="Book Antiqua" w:eastAsia="Book Antiqua" w:hAnsi="Book Antiqua" w:cs="Book Antiqua"/>
          <w:b/>
          <w:bCs/>
          <w:color w:val="000000"/>
        </w:rPr>
        <w:t>Amberg A</w:t>
      </w:r>
      <w:r w:rsidRPr="000D0270">
        <w:rPr>
          <w:rFonts w:ascii="Book Antiqua" w:eastAsia="Book Antiqua" w:hAnsi="Book Antiqua" w:cs="Book Antiqua"/>
          <w:color w:val="000000"/>
        </w:rPr>
        <w:t xml:space="preserve">, Riefke B, Schlotterbeck G, Ross A, Senn H, Dieterle F, Keck M. NMR and MS Methods for Metabolomics. </w:t>
      </w:r>
      <w:r w:rsidRPr="000D0270">
        <w:rPr>
          <w:rFonts w:ascii="Book Antiqua" w:eastAsia="Book Antiqua" w:hAnsi="Book Antiqua" w:cs="Book Antiqua"/>
          <w:i/>
          <w:iCs/>
          <w:color w:val="000000"/>
        </w:rPr>
        <w:t>Methods Mol Biol</w:t>
      </w:r>
      <w:r w:rsidRPr="000D0270">
        <w:rPr>
          <w:rFonts w:ascii="Book Antiqua" w:eastAsia="Book Antiqua" w:hAnsi="Book Antiqua" w:cs="Book Antiqua"/>
          <w:color w:val="000000"/>
        </w:rPr>
        <w:t xml:space="preserve"> 2017; </w:t>
      </w:r>
      <w:r w:rsidRPr="000D0270">
        <w:rPr>
          <w:rFonts w:ascii="Book Antiqua" w:eastAsia="Book Antiqua" w:hAnsi="Book Antiqua" w:cs="Book Antiqua"/>
          <w:b/>
          <w:bCs/>
          <w:color w:val="000000"/>
        </w:rPr>
        <w:t>1641</w:t>
      </w:r>
      <w:r w:rsidRPr="000D0270">
        <w:rPr>
          <w:rFonts w:ascii="Book Antiqua" w:eastAsia="Book Antiqua" w:hAnsi="Book Antiqua" w:cs="Book Antiqua"/>
          <w:color w:val="000000"/>
        </w:rPr>
        <w:t>: 229-258 [PMID: 28748468 DOI: 10.1007/978-1-4939-7172-5_13]</w:t>
      </w:r>
    </w:p>
    <w:p w14:paraId="260C06B7" w14:textId="77777777" w:rsidR="00A77B3E" w:rsidRPr="000D0270" w:rsidRDefault="000D0270">
      <w:pPr>
        <w:spacing w:line="360" w:lineRule="auto"/>
        <w:jc w:val="both"/>
      </w:pPr>
      <w:r w:rsidRPr="000D0270">
        <w:rPr>
          <w:rFonts w:ascii="Book Antiqua" w:eastAsia="Book Antiqua" w:hAnsi="Book Antiqua" w:cs="Book Antiqua"/>
          <w:color w:val="000000"/>
        </w:rPr>
        <w:t xml:space="preserve">34 </w:t>
      </w:r>
      <w:r w:rsidRPr="000D0270">
        <w:rPr>
          <w:rFonts w:ascii="Book Antiqua" w:eastAsia="Book Antiqua" w:hAnsi="Book Antiqua" w:cs="Book Antiqua"/>
          <w:b/>
          <w:bCs/>
          <w:color w:val="000000"/>
        </w:rPr>
        <w:t>Cheung PK</w:t>
      </w:r>
      <w:r w:rsidRPr="000D0270">
        <w:rPr>
          <w:rFonts w:ascii="Book Antiqua" w:eastAsia="Book Antiqua" w:hAnsi="Book Antiqua" w:cs="Book Antiqua"/>
          <w:color w:val="000000"/>
        </w:rPr>
        <w:t xml:space="preserve">, Ma MH, Tse HF, Yeung KF, Tsang HF, Chu MKM, Kan CM, Cho WCS, Ng LBW, Chan LWC, Wong SCC. The applications of metabolomics in the molecular diagnostics of cancer. </w:t>
      </w:r>
      <w:r w:rsidRPr="000D0270">
        <w:rPr>
          <w:rFonts w:ascii="Book Antiqua" w:eastAsia="Book Antiqua" w:hAnsi="Book Antiqua" w:cs="Book Antiqua"/>
          <w:i/>
          <w:iCs/>
          <w:color w:val="000000"/>
        </w:rPr>
        <w:t>Expert Rev Mol Diagn</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19</w:t>
      </w:r>
      <w:r w:rsidRPr="000D0270">
        <w:rPr>
          <w:rFonts w:ascii="Book Antiqua" w:eastAsia="Book Antiqua" w:hAnsi="Book Antiqua" w:cs="Book Antiqua"/>
          <w:color w:val="000000"/>
        </w:rPr>
        <w:t>: 785-793 [PMID: 31414918 DOI: 10.1080/14737159.2019.1656530]</w:t>
      </w:r>
    </w:p>
    <w:p w14:paraId="366A6F00" w14:textId="77777777" w:rsidR="00A77B3E" w:rsidRPr="000D0270" w:rsidRDefault="000D0270">
      <w:pPr>
        <w:spacing w:line="360" w:lineRule="auto"/>
        <w:jc w:val="both"/>
      </w:pPr>
      <w:r w:rsidRPr="000D0270">
        <w:rPr>
          <w:rFonts w:ascii="Book Antiqua" w:eastAsia="Book Antiqua" w:hAnsi="Book Antiqua" w:cs="Book Antiqua"/>
          <w:color w:val="000000"/>
        </w:rPr>
        <w:t xml:space="preserve">35 </w:t>
      </w:r>
      <w:r w:rsidRPr="000D0270">
        <w:rPr>
          <w:rFonts w:ascii="Book Antiqua" w:eastAsia="Book Antiqua" w:hAnsi="Book Antiqua" w:cs="Book Antiqua"/>
          <w:b/>
          <w:bCs/>
          <w:color w:val="000000"/>
        </w:rPr>
        <w:t>Kamphorst JJ</w:t>
      </w:r>
      <w:r w:rsidRPr="000D0270">
        <w:rPr>
          <w:rFonts w:ascii="Book Antiqua" w:eastAsia="Book Antiqua" w:hAnsi="Book Antiqua" w:cs="Book Antiqua"/>
          <w:color w:val="000000"/>
        </w:rPr>
        <w:t xml:space="preserve">, Nofal M, Commisso C, Hackett SR, Lu W, Grabocka E, Vander Heiden MG, Miller G, Drebin JA, Bar-Sagi D, Thompson CB, Rabinowitz JD. Human pancreatic cancer tumors are nutrient poor and tumor cells actively scavenge extracellular protein. </w:t>
      </w:r>
      <w:r w:rsidRPr="000D0270">
        <w:rPr>
          <w:rFonts w:ascii="Book Antiqua" w:eastAsia="Book Antiqua" w:hAnsi="Book Antiqua" w:cs="Book Antiqua"/>
          <w:i/>
          <w:iCs/>
          <w:color w:val="000000"/>
        </w:rPr>
        <w:t>Cancer Res</w:t>
      </w:r>
      <w:r w:rsidRPr="000D0270">
        <w:rPr>
          <w:rFonts w:ascii="Book Antiqua" w:eastAsia="Book Antiqua" w:hAnsi="Book Antiqua" w:cs="Book Antiqua"/>
          <w:color w:val="000000"/>
        </w:rPr>
        <w:t xml:space="preserve"> 2015; </w:t>
      </w:r>
      <w:r w:rsidRPr="000D0270">
        <w:rPr>
          <w:rFonts w:ascii="Book Antiqua" w:eastAsia="Book Antiqua" w:hAnsi="Book Antiqua" w:cs="Book Antiqua"/>
          <w:b/>
          <w:bCs/>
          <w:color w:val="000000"/>
        </w:rPr>
        <w:t>75</w:t>
      </w:r>
      <w:r w:rsidRPr="000D0270">
        <w:rPr>
          <w:rFonts w:ascii="Book Antiqua" w:eastAsia="Book Antiqua" w:hAnsi="Book Antiqua" w:cs="Book Antiqua"/>
          <w:color w:val="000000"/>
        </w:rPr>
        <w:t>: 544-553 [PMID: 25644265 DOI: 10.1158/0008-5472.CAN-14-2211]</w:t>
      </w:r>
    </w:p>
    <w:p w14:paraId="2C3128A5" w14:textId="34389CFD" w:rsidR="00A77B3E" w:rsidRPr="000D0270" w:rsidRDefault="000D0270">
      <w:pPr>
        <w:spacing w:line="360" w:lineRule="auto"/>
        <w:jc w:val="both"/>
      </w:pPr>
      <w:r w:rsidRPr="000D0270">
        <w:rPr>
          <w:rFonts w:ascii="Book Antiqua" w:eastAsia="Book Antiqua" w:hAnsi="Book Antiqua" w:cs="Book Antiqua"/>
          <w:color w:val="000000"/>
        </w:rPr>
        <w:t xml:space="preserve">36 </w:t>
      </w:r>
      <w:r w:rsidRPr="000D0270">
        <w:rPr>
          <w:rFonts w:ascii="Book Antiqua" w:eastAsia="Book Antiqua" w:hAnsi="Book Antiqua" w:cs="Book Antiqua"/>
          <w:b/>
          <w:bCs/>
          <w:color w:val="000000"/>
        </w:rPr>
        <w:t>Gu W</w:t>
      </w:r>
      <w:r w:rsidRPr="000D0270">
        <w:rPr>
          <w:rFonts w:ascii="Book Antiqua" w:eastAsia="Book Antiqua" w:hAnsi="Book Antiqua" w:cs="Book Antiqua"/>
          <w:color w:val="000000"/>
        </w:rPr>
        <w:t xml:space="preserve">, Tong Z. Clinical Application of Metabolomics in Pancreatic Diseases: A Mini-Review. </w:t>
      </w:r>
      <w:r w:rsidRPr="000D0270">
        <w:rPr>
          <w:rFonts w:ascii="Book Antiqua" w:eastAsia="Book Antiqua" w:hAnsi="Book Antiqua" w:cs="Book Antiqua"/>
          <w:i/>
          <w:iCs/>
          <w:color w:val="000000"/>
        </w:rPr>
        <w:t>Lab Med</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51</w:t>
      </w:r>
      <w:r w:rsidRPr="000D0270">
        <w:rPr>
          <w:rFonts w:ascii="Book Antiqua" w:eastAsia="Book Antiqua" w:hAnsi="Book Antiqua" w:cs="Book Antiqua"/>
          <w:color w:val="000000"/>
        </w:rPr>
        <w:t xml:space="preserve">: 116-121 [PMID: </w:t>
      </w:r>
      <w:bookmarkStart w:id="15" w:name="OLE_LINK563"/>
      <w:bookmarkStart w:id="16" w:name="OLE_LINK564"/>
      <w:r w:rsidRPr="000D0270">
        <w:rPr>
          <w:rFonts w:ascii="Book Antiqua" w:eastAsia="Book Antiqua" w:hAnsi="Book Antiqua" w:cs="Book Antiqua"/>
          <w:color w:val="000000"/>
        </w:rPr>
        <w:t xml:space="preserve">31340007 </w:t>
      </w:r>
      <w:bookmarkEnd w:id="15"/>
      <w:bookmarkEnd w:id="16"/>
      <w:r w:rsidRPr="000D0270">
        <w:rPr>
          <w:rFonts w:ascii="Book Antiqua" w:eastAsia="Book Antiqua" w:hAnsi="Book Antiqua" w:cs="Book Antiqua"/>
          <w:color w:val="000000"/>
        </w:rPr>
        <w:t xml:space="preserve">DOI: </w:t>
      </w:r>
      <w:r w:rsidR="000734EE" w:rsidRPr="000734EE">
        <w:rPr>
          <w:rFonts w:ascii="Book Antiqua" w:eastAsia="Book Antiqua" w:hAnsi="Book Antiqua" w:cs="Book Antiqua"/>
          <w:color w:val="000000"/>
        </w:rPr>
        <w:t>10.1093/labmed/lmz046</w:t>
      </w:r>
      <w:r w:rsidRPr="000D0270">
        <w:rPr>
          <w:rFonts w:ascii="Book Antiqua" w:eastAsia="Book Antiqua" w:hAnsi="Book Antiqua" w:cs="Book Antiqua"/>
          <w:color w:val="000000"/>
        </w:rPr>
        <w:t>]</w:t>
      </w:r>
    </w:p>
    <w:p w14:paraId="74F10D04" w14:textId="77777777" w:rsidR="00A77B3E" w:rsidRPr="000D0270" w:rsidRDefault="000D0270">
      <w:pPr>
        <w:spacing w:line="360" w:lineRule="auto"/>
        <w:jc w:val="both"/>
      </w:pPr>
      <w:r w:rsidRPr="000D0270">
        <w:rPr>
          <w:rFonts w:ascii="Book Antiqua" w:eastAsia="Book Antiqua" w:hAnsi="Book Antiqua" w:cs="Book Antiqua"/>
          <w:color w:val="000000"/>
        </w:rPr>
        <w:t xml:space="preserve">37 </w:t>
      </w:r>
      <w:r w:rsidRPr="000D0270">
        <w:rPr>
          <w:rFonts w:ascii="Book Antiqua" w:eastAsia="Book Antiqua" w:hAnsi="Book Antiqua" w:cs="Book Antiqua"/>
          <w:b/>
          <w:bCs/>
          <w:color w:val="000000"/>
        </w:rPr>
        <w:t>Martín-Blázquez A</w:t>
      </w:r>
      <w:r w:rsidRPr="000D0270">
        <w:rPr>
          <w:rFonts w:ascii="Book Antiqua" w:eastAsia="Book Antiqua" w:hAnsi="Book Antiqua" w:cs="Book Antiqua"/>
          <w:color w:val="000000"/>
        </w:rPr>
        <w:t xml:space="preserve">, Jiménez-Luna C, Díaz C, Martínez-Galán J, Prados J, Vicente F, Melguizo C, Genilloud O, Pérez Del Palacio J, Caba O. Discovery of Pancreatic Adenocarcinoma Biomarkers by Untargeted Metabolomics. </w:t>
      </w:r>
      <w:r w:rsidRPr="000D0270">
        <w:rPr>
          <w:rFonts w:ascii="Book Antiqua" w:eastAsia="Book Antiqua" w:hAnsi="Book Antiqua" w:cs="Book Antiqua"/>
          <w:i/>
          <w:iCs/>
          <w:color w:val="000000"/>
        </w:rPr>
        <w:t>Cancers (Basel)</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12</w:t>
      </w:r>
      <w:r w:rsidRPr="000D0270">
        <w:rPr>
          <w:rFonts w:ascii="Book Antiqua" w:eastAsia="Book Antiqua" w:hAnsi="Book Antiqua" w:cs="Book Antiqua"/>
          <w:color w:val="000000"/>
        </w:rPr>
        <w:t xml:space="preserve"> [PMID: 32325731 DOI: 10.3390/cancers12041002]</w:t>
      </w:r>
    </w:p>
    <w:p w14:paraId="5E8D52CE" w14:textId="77777777" w:rsidR="00A77B3E" w:rsidRPr="000D0270" w:rsidRDefault="000D0270">
      <w:pPr>
        <w:spacing w:line="360" w:lineRule="auto"/>
        <w:jc w:val="both"/>
      </w:pPr>
      <w:r w:rsidRPr="000D0270">
        <w:rPr>
          <w:rFonts w:ascii="Book Antiqua" w:eastAsia="Book Antiqua" w:hAnsi="Book Antiqua" w:cs="Book Antiqua"/>
          <w:color w:val="000000"/>
        </w:rPr>
        <w:lastRenderedPageBreak/>
        <w:t xml:space="preserve">38 </w:t>
      </w:r>
      <w:r w:rsidRPr="000D0270">
        <w:rPr>
          <w:rFonts w:ascii="Book Antiqua" w:eastAsia="Book Antiqua" w:hAnsi="Book Antiqua" w:cs="Book Antiqua"/>
          <w:b/>
          <w:bCs/>
          <w:color w:val="000000"/>
        </w:rPr>
        <w:t>Luo X</w:t>
      </w:r>
      <w:r w:rsidRPr="000D0270">
        <w:rPr>
          <w:rFonts w:ascii="Book Antiqua" w:eastAsia="Book Antiqua" w:hAnsi="Book Antiqua" w:cs="Book Antiqua"/>
          <w:color w:val="000000"/>
        </w:rPr>
        <w:t xml:space="preserve">, Liu J, Wang H, Lu H. Metabolomics identified new biomarkers for the precise diagnosis of pancreatic cancer and associated tissue metastasis. </w:t>
      </w:r>
      <w:r w:rsidRPr="000D0270">
        <w:rPr>
          <w:rFonts w:ascii="Book Antiqua" w:eastAsia="Book Antiqua" w:hAnsi="Book Antiqua" w:cs="Book Antiqua"/>
          <w:i/>
          <w:iCs/>
          <w:color w:val="000000"/>
        </w:rPr>
        <w:t>Pharmacol Res</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156</w:t>
      </w:r>
      <w:r w:rsidRPr="000D0270">
        <w:rPr>
          <w:rFonts w:ascii="Book Antiqua" w:eastAsia="Book Antiqua" w:hAnsi="Book Antiqua" w:cs="Book Antiqua"/>
          <w:color w:val="000000"/>
        </w:rPr>
        <w:t>: 104805 [PMID: 32278036 DOI: 10.1016/j.phrs.2020.104805]</w:t>
      </w:r>
    </w:p>
    <w:p w14:paraId="6EAE8884" w14:textId="77777777" w:rsidR="00A77B3E" w:rsidRPr="000D0270" w:rsidRDefault="000D0270">
      <w:pPr>
        <w:spacing w:line="360" w:lineRule="auto"/>
        <w:jc w:val="both"/>
      </w:pPr>
      <w:r w:rsidRPr="000D0270">
        <w:rPr>
          <w:rFonts w:ascii="Book Antiqua" w:eastAsia="Book Antiqua" w:hAnsi="Book Antiqua" w:cs="Book Antiqua"/>
          <w:color w:val="000000"/>
        </w:rPr>
        <w:t xml:space="preserve">39 </w:t>
      </w:r>
      <w:r w:rsidRPr="000D0270">
        <w:rPr>
          <w:rFonts w:ascii="Book Antiqua" w:eastAsia="Book Antiqua" w:hAnsi="Book Antiqua" w:cs="Book Antiqua"/>
          <w:b/>
          <w:bCs/>
          <w:color w:val="000000"/>
        </w:rPr>
        <w:t>Moore HB</w:t>
      </w:r>
      <w:r w:rsidRPr="000D0270">
        <w:rPr>
          <w:rFonts w:ascii="Book Antiqua" w:eastAsia="Book Antiqua" w:hAnsi="Book Antiqua" w:cs="Book Antiqua"/>
          <w:color w:val="000000"/>
        </w:rPr>
        <w:t xml:space="preserve">, Culp-Hill R, Reisz JA, Lawson PJ, Sauaia A, Schulick RD, Del Chiaro M, Nydam TL, Moore EE, Hansen KC, D'Alessandro A. The metabolic time line of pancreatic cancer: Opportunities to improve early detection of adenocarcinoma. </w:t>
      </w:r>
      <w:r w:rsidRPr="000D0270">
        <w:rPr>
          <w:rFonts w:ascii="Book Antiqua" w:eastAsia="Book Antiqua" w:hAnsi="Book Antiqua" w:cs="Book Antiqua"/>
          <w:i/>
          <w:iCs/>
          <w:color w:val="000000"/>
        </w:rPr>
        <w:t>Am J Surg</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218</w:t>
      </w:r>
      <w:r w:rsidRPr="000D0270">
        <w:rPr>
          <w:rFonts w:ascii="Book Antiqua" w:eastAsia="Book Antiqua" w:hAnsi="Book Antiqua" w:cs="Book Antiqua"/>
          <w:color w:val="000000"/>
        </w:rPr>
        <w:t>: 1206-1212 [PMID: 31514959 DOI: 10.1016/j.amjsurg.2019.08.015]</w:t>
      </w:r>
    </w:p>
    <w:p w14:paraId="38B82E6F" w14:textId="77777777" w:rsidR="00A77B3E" w:rsidRPr="000D0270" w:rsidRDefault="000D0270">
      <w:pPr>
        <w:spacing w:line="360" w:lineRule="auto"/>
        <w:jc w:val="both"/>
      </w:pPr>
      <w:r w:rsidRPr="000D0270">
        <w:rPr>
          <w:rFonts w:ascii="Book Antiqua" w:eastAsia="Book Antiqua" w:hAnsi="Book Antiqua" w:cs="Book Antiqua"/>
          <w:color w:val="000000"/>
        </w:rPr>
        <w:t xml:space="preserve">40 </w:t>
      </w:r>
      <w:r w:rsidRPr="000D0270">
        <w:rPr>
          <w:rFonts w:ascii="Book Antiqua" w:eastAsia="Book Antiqua" w:hAnsi="Book Antiqua" w:cs="Book Antiqua"/>
          <w:b/>
          <w:bCs/>
          <w:color w:val="000000"/>
        </w:rPr>
        <w:t>Gaiser RA</w:t>
      </w:r>
      <w:r w:rsidRPr="000D0270">
        <w:rPr>
          <w:rFonts w:ascii="Book Antiqua" w:eastAsia="Book Antiqua" w:hAnsi="Book Antiqua" w:cs="Book Antiqua"/>
          <w:color w:val="000000"/>
        </w:rPr>
        <w:t xml:space="preserve">, Pessia A, Ateeb Z, Davanian H, Fernández Moro C, Alkharaan H, Healy K, Ghazi S, Arnelo U, Valente R, Velagapudi V, Sällberg Chen M, Del Chiaro M. Integrated targeted metabolomic and lipidomic analysis: A novel approach to classifying early cystic precursors to invasive pancreatic cancer. </w:t>
      </w:r>
      <w:r w:rsidRPr="000D0270">
        <w:rPr>
          <w:rFonts w:ascii="Book Antiqua" w:eastAsia="Book Antiqua" w:hAnsi="Book Antiqua" w:cs="Book Antiqua"/>
          <w:i/>
          <w:iCs/>
          <w:color w:val="000000"/>
        </w:rPr>
        <w:t>Sci Rep</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9</w:t>
      </w:r>
      <w:r w:rsidRPr="000D0270">
        <w:rPr>
          <w:rFonts w:ascii="Book Antiqua" w:eastAsia="Book Antiqua" w:hAnsi="Book Antiqua" w:cs="Book Antiqua"/>
          <w:color w:val="000000"/>
        </w:rPr>
        <w:t>: 10208 [PMID: 31308419 DOI: 10.1038/s41598-019-46634-6]</w:t>
      </w:r>
    </w:p>
    <w:p w14:paraId="0CDA232E" w14:textId="77777777" w:rsidR="00A77B3E" w:rsidRPr="000D0270" w:rsidRDefault="000D0270">
      <w:pPr>
        <w:spacing w:line="360" w:lineRule="auto"/>
        <w:jc w:val="both"/>
      </w:pPr>
      <w:r w:rsidRPr="000D0270">
        <w:rPr>
          <w:rFonts w:ascii="Book Antiqua" w:eastAsia="Book Antiqua" w:hAnsi="Book Antiqua" w:cs="Book Antiqua"/>
          <w:color w:val="000000"/>
        </w:rPr>
        <w:t xml:space="preserve">41 </w:t>
      </w:r>
      <w:r w:rsidRPr="000D0270">
        <w:rPr>
          <w:rFonts w:ascii="Book Antiqua" w:eastAsia="Book Antiqua" w:hAnsi="Book Antiqua" w:cs="Book Antiqua"/>
          <w:b/>
          <w:bCs/>
          <w:color w:val="000000"/>
        </w:rPr>
        <w:t>Zhang X</w:t>
      </w:r>
      <w:r w:rsidRPr="000D0270">
        <w:rPr>
          <w:rFonts w:ascii="Book Antiqua" w:eastAsia="Book Antiqua" w:hAnsi="Book Antiqua" w:cs="Book Antiqua"/>
          <w:color w:val="000000"/>
        </w:rPr>
        <w:t xml:space="preserve">, Shi X, Lu X, Li Y, Zhan C, Akhtar ML, Yang L, Bai Y, Zhao J, Wang Y, Yao Y, Li Y, Nie H. Novel Metabolomics Serum Biomarkers for Pancreatic Ductal Adenocarcinoma by the Comparison of Pre-, Postoperative and Normal Samples. </w:t>
      </w:r>
      <w:r w:rsidRPr="000D0270">
        <w:rPr>
          <w:rFonts w:ascii="Book Antiqua" w:eastAsia="Book Antiqua" w:hAnsi="Book Antiqua" w:cs="Book Antiqua"/>
          <w:i/>
          <w:iCs/>
          <w:color w:val="000000"/>
        </w:rPr>
        <w:t>J Cancer</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11</w:t>
      </w:r>
      <w:r w:rsidRPr="000D0270">
        <w:rPr>
          <w:rFonts w:ascii="Book Antiqua" w:eastAsia="Book Antiqua" w:hAnsi="Book Antiqua" w:cs="Book Antiqua"/>
          <w:color w:val="000000"/>
        </w:rPr>
        <w:t>: 4641-4651 [PMID: 32626510 DOI: 10.7150/jca.41250]</w:t>
      </w:r>
    </w:p>
    <w:p w14:paraId="278460CC" w14:textId="77777777" w:rsidR="00A77B3E" w:rsidRPr="000D0270" w:rsidRDefault="000D0270">
      <w:pPr>
        <w:spacing w:line="360" w:lineRule="auto"/>
        <w:jc w:val="both"/>
      </w:pPr>
      <w:r w:rsidRPr="000D0270">
        <w:rPr>
          <w:rFonts w:ascii="Book Antiqua" w:eastAsia="Book Antiqua" w:hAnsi="Book Antiqua" w:cs="Book Antiqua"/>
          <w:color w:val="000000"/>
        </w:rPr>
        <w:t xml:space="preserve">42 </w:t>
      </w:r>
      <w:r w:rsidRPr="000D0270">
        <w:rPr>
          <w:rFonts w:ascii="Book Antiqua" w:eastAsia="Book Antiqua" w:hAnsi="Book Antiqua" w:cs="Book Antiqua"/>
          <w:b/>
          <w:bCs/>
          <w:color w:val="000000"/>
        </w:rPr>
        <w:t>Mayerle J</w:t>
      </w:r>
      <w:r w:rsidRPr="000D0270">
        <w:rPr>
          <w:rFonts w:ascii="Book Antiqua" w:eastAsia="Book Antiqua" w:hAnsi="Book Antiqua" w:cs="Book Antiqua"/>
          <w:color w:val="000000"/>
        </w:rPr>
        <w:t xml:space="preserve">, Kalthoff H, Reszka R, Kamlage B, Peter E, Schniewind B, González Maldonado S, Pilarsky C, Heidecke CD, Schatz P, Distler M, Scheiber JA, Mahajan UM, Weiss FU, Grützmann R, Lerch MM. Metabolic biomarker signature to differentiate pancreatic ductal adenocarcinoma from chronic pancreatitis. </w:t>
      </w:r>
      <w:r w:rsidRPr="000D0270">
        <w:rPr>
          <w:rFonts w:ascii="Book Antiqua" w:eastAsia="Book Antiqua" w:hAnsi="Book Antiqua" w:cs="Book Antiqua"/>
          <w:i/>
          <w:iCs/>
          <w:color w:val="000000"/>
        </w:rPr>
        <w:t>Gut</w:t>
      </w:r>
      <w:r w:rsidRPr="000D0270">
        <w:rPr>
          <w:rFonts w:ascii="Book Antiqua" w:eastAsia="Book Antiqua" w:hAnsi="Book Antiqua" w:cs="Book Antiqua"/>
          <w:color w:val="000000"/>
        </w:rPr>
        <w:t xml:space="preserve"> 2018; </w:t>
      </w:r>
      <w:r w:rsidRPr="000D0270">
        <w:rPr>
          <w:rFonts w:ascii="Book Antiqua" w:eastAsia="Book Antiqua" w:hAnsi="Book Antiqua" w:cs="Book Antiqua"/>
          <w:b/>
          <w:bCs/>
          <w:color w:val="000000"/>
        </w:rPr>
        <w:t>67</w:t>
      </w:r>
      <w:r w:rsidRPr="000D0270">
        <w:rPr>
          <w:rFonts w:ascii="Book Antiqua" w:eastAsia="Book Antiqua" w:hAnsi="Book Antiqua" w:cs="Book Antiqua"/>
          <w:color w:val="000000"/>
        </w:rPr>
        <w:t>: 128-137 [PMID: 28108468 DOI: 10.1136/gutjnl-2016-312432]</w:t>
      </w:r>
    </w:p>
    <w:p w14:paraId="1C8237B8" w14:textId="77777777" w:rsidR="00A77B3E" w:rsidRPr="000D0270" w:rsidRDefault="000D0270">
      <w:pPr>
        <w:spacing w:line="360" w:lineRule="auto"/>
        <w:jc w:val="both"/>
      </w:pPr>
      <w:r w:rsidRPr="000D0270">
        <w:rPr>
          <w:rFonts w:ascii="Book Antiqua" w:eastAsia="Book Antiqua" w:hAnsi="Book Antiqua" w:cs="Book Antiqua"/>
          <w:color w:val="000000"/>
        </w:rPr>
        <w:t xml:space="preserve">43 </w:t>
      </w:r>
      <w:r w:rsidRPr="000D0270">
        <w:rPr>
          <w:rFonts w:ascii="Book Antiqua" w:eastAsia="Book Antiqua" w:hAnsi="Book Antiqua" w:cs="Book Antiqua"/>
          <w:b/>
          <w:bCs/>
          <w:color w:val="000000"/>
        </w:rPr>
        <w:t>Macias RIR</w:t>
      </w:r>
      <w:r w:rsidRPr="000D0270">
        <w:rPr>
          <w:rFonts w:ascii="Book Antiqua" w:eastAsia="Book Antiqua" w:hAnsi="Book Antiqua" w:cs="Book Antiqua"/>
          <w:color w:val="000000"/>
        </w:rPr>
        <w:t xml:space="preserve">, Muñoz-Bellvís L, Sánchez-Martín A, Arretxe E, Martínez-Arranz I, Lapitz A, Gutiérrez ML, La Casta A, Alonso C, González LM, Avila MA, Martinez-Chantar ML, Castro RE, Bujanda L, Banales JM, Marin JJG. A Novel Serum Metabolomic Profile for the Differential Diagnosis of Distal Cholangiocarcinoma and Pancreatic Ductal Adenocarcinoma. </w:t>
      </w:r>
      <w:r w:rsidRPr="000D0270">
        <w:rPr>
          <w:rFonts w:ascii="Book Antiqua" w:eastAsia="Book Antiqua" w:hAnsi="Book Antiqua" w:cs="Book Antiqua"/>
          <w:i/>
          <w:iCs/>
          <w:color w:val="000000"/>
        </w:rPr>
        <w:t>Cancers (Basel)</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12</w:t>
      </w:r>
      <w:r w:rsidRPr="000D0270">
        <w:rPr>
          <w:rFonts w:ascii="Book Antiqua" w:eastAsia="Book Antiqua" w:hAnsi="Book Antiqua" w:cs="Book Antiqua"/>
          <w:color w:val="000000"/>
        </w:rPr>
        <w:t xml:space="preserve"> [PMID: 32486461 DOI: 10.3390/cancers12061433]</w:t>
      </w:r>
    </w:p>
    <w:p w14:paraId="4AA05DDE" w14:textId="77777777" w:rsidR="00A77B3E" w:rsidRPr="000D0270" w:rsidRDefault="000D0270">
      <w:pPr>
        <w:spacing w:line="360" w:lineRule="auto"/>
        <w:jc w:val="both"/>
      </w:pPr>
      <w:r w:rsidRPr="000D0270">
        <w:rPr>
          <w:rFonts w:ascii="Book Antiqua" w:eastAsia="Book Antiqua" w:hAnsi="Book Antiqua" w:cs="Book Antiqua"/>
          <w:color w:val="000000"/>
        </w:rPr>
        <w:t xml:space="preserve">44 </w:t>
      </w:r>
      <w:r w:rsidRPr="000D0270">
        <w:rPr>
          <w:rFonts w:ascii="Book Antiqua" w:eastAsia="Book Antiqua" w:hAnsi="Book Antiqua" w:cs="Book Antiqua"/>
          <w:b/>
          <w:bCs/>
          <w:color w:val="000000"/>
        </w:rPr>
        <w:t>Rho SY</w:t>
      </w:r>
      <w:r w:rsidRPr="000D0270">
        <w:rPr>
          <w:rFonts w:ascii="Book Antiqua" w:eastAsia="Book Antiqua" w:hAnsi="Book Antiqua" w:cs="Book Antiqua"/>
          <w:color w:val="000000"/>
        </w:rPr>
        <w:t xml:space="preserve">, Lee SG, Park M, Lee J, Lee SH, Hwang HK, Lee MJ, Paik YK, Lee WJ, Kang CM. Developing a preoperative serum metabolome-based recurrence-predicting </w:t>
      </w:r>
      <w:r w:rsidRPr="000D0270">
        <w:rPr>
          <w:rFonts w:ascii="Book Antiqua" w:eastAsia="Book Antiqua" w:hAnsi="Book Antiqua" w:cs="Book Antiqua"/>
          <w:color w:val="000000"/>
        </w:rPr>
        <w:lastRenderedPageBreak/>
        <w:t xml:space="preserve">nomogram for patients with resected pancreatic ductal adenocarcinoma. </w:t>
      </w:r>
      <w:r w:rsidRPr="000D0270">
        <w:rPr>
          <w:rFonts w:ascii="Book Antiqua" w:eastAsia="Book Antiqua" w:hAnsi="Book Antiqua" w:cs="Book Antiqua"/>
          <w:i/>
          <w:iCs/>
          <w:color w:val="000000"/>
        </w:rPr>
        <w:t>Sci Rep</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9</w:t>
      </w:r>
      <w:r w:rsidRPr="000D0270">
        <w:rPr>
          <w:rFonts w:ascii="Book Antiqua" w:eastAsia="Book Antiqua" w:hAnsi="Book Antiqua" w:cs="Book Antiqua"/>
          <w:color w:val="000000"/>
        </w:rPr>
        <w:t>: 18634 [PMID: 31819109 DOI: 10.1038/s41598-019-55016-x]</w:t>
      </w:r>
    </w:p>
    <w:p w14:paraId="053DE731" w14:textId="77777777" w:rsidR="00A77B3E" w:rsidRPr="000D0270" w:rsidRDefault="000D0270">
      <w:pPr>
        <w:spacing w:line="360" w:lineRule="auto"/>
        <w:jc w:val="both"/>
      </w:pPr>
      <w:r w:rsidRPr="000D0270">
        <w:rPr>
          <w:rFonts w:ascii="Book Antiqua" w:eastAsia="Book Antiqua" w:hAnsi="Book Antiqua" w:cs="Book Antiqua"/>
          <w:color w:val="000000"/>
        </w:rPr>
        <w:t xml:space="preserve">45 </w:t>
      </w:r>
      <w:r w:rsidRPr="000D0270">
        <w:rPr>
          <w:rFonts w:ascii="Book Antiqua" w:eastAsia="Book Antiqua" w:hAnsi="Book Antiqua" w:cs="Book Antiqua"/>
          <w:b/>
          <w:bCs/>
          <w:color w:val="000000"/>
        </w:rPr>
        <w:t>Fest J</w:t>
      </w:r>
      <w:r w:rsidRPr="000D0270">
        <w:rPr>
          <w:rFonts w:ascii="Book Antiqua" w:eastAsia="Book Antiqua" w:hAnsi="Book Antiqua" w:cs="Book Antiqua"/>
          <w:color w:val="000000"/>
        </w:rPr>
        <w:t xml:space="preserve">, Vijfhuizen LS, Goeman JJ, Veth O, Joensuu A, Perola M, Männistö S, Ness-Jensen E, Hveem K, Haller T, Tonisson N, Mikkel K, Metspalu A, van Duijn CM, Ikram A, Stricker BH, Ruiter R, van Eijck CHJ, van Ommen GB, ʼt Hoen PAC. Search for Early Pancreatic Cancer Blood Biomarkers in Five European Prospective Population Biobanks Using Metabolomics. </w:t>
      </w:r>
      <w:r w:rsidRPr="000D0270">
        <w:rPr>
          <w:rFonts w:ascii="Book Antiqua" w:eastAsia="Book Antiqua" w:hAnsi="Book Antiqua" w:cs="Book Antiqua"/>
          <w:i/>
          <w:iCs/>
          <w:color w:val="000000"/>
        </w:rPr>
        <w:t>Endocrinology</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160</w:t>
      </w:r>
      <w:r w:rsidRPr="000D0270">
        <w:rPr>
          <w:rFonts w:ascii="Book Antiqua" w:eastAsia="Book Antiqua" w:hAnsi="Book Antiqua" w:cs="Book Antiqua"/>
          <w:color w:val="000000"/>
        </w:rPr>
        <w:t>: 1731-1742 [PMID: 31125048 DOI: 10.1210/en.2019-00165]</w:t>
      </w:r>
    </w:p>
    <w:p w14:paraId="32DAF89A" w14:textId="77777777" w:rsidR="00A77B3E" w:rsidRPr="000D0270" w:rsidRDefault="000D0270">
      <w:pPr>
        <w:spacing w:line="360" w:lineRule="auto"/>
        <w:jc w:val="both"/>
      </w:pPr>
      <w:r w:rsidRPr="000D0270">
        <w:rPr>
          <w:rFonts w:ascii="Book Antiqua" w:eastAsia="Book Antiqua" w:hAnsi="Book Antiqua" w:cs="Book Antiqua"/>
          <w:color w:val="000000"/>
        </w:rPr>
        <w:t xml:space="preserve">46 </w:t>
      </w:r>
      <w:r w:rsidRPr="000D0270">
        <w:rPr>
          <w:rFonts w:ascii="Book Antiqua" w:eastAsia="Book Antiqua" w:hAnsi="Book Antiqua" w:cs="Book Antiqua"/>
          <w:b/>
          <w:bCs/>
          <w:color w:val="000000"/>
        </w:rPr>
        <w:t>Plaks V</w:t>
      </w:r>
      <w:r w:rsidRPr="000D0270">
        <w:rPr>
          <w:rFonts w:ascii="Book Antiqua" w:eastAsia="Book Antiqua" w:hAnsi="Book Antiqua" w:cs="Book Antiqua"/>
          <w:color w:val="000000"/>
        </w:rPr>
        <w:t xml:space="preserve">, Koopman CD, Werb Z. Cancer. Circulating tumor cells. </w:t>
      </w:r>
      <w:r w:rsidRPr="000D0270">
        <w:rPr>
          <w:rFonts w:ascii="Book Antiqua" w:eastAsia="Book Antiqua" w:hAnsi="Book Antiqua" w:cs="Book Antiqua"/>
          <w:i/>
          <w:iCs/>
          <w:color w:val="000000"/>
        </w:rPr>
        <w:t>Science</w:t>
      </w:r>
      <w:r w:rsidRPr="000D0270">
        <w:rPr>
          <w:rFonts w:ascii="Book Antiqua" w:eastAsia="Book Antiqua" w:hAnsi="Book Antiqua" w:cs="Book Antiqua"/>
          <w:color w:val="000000"/>
        </w:rPr>
        <w:t xml:space="preserve"> 2013; </w:t>
      </w:r>
      <w:r w:rsidRPr="000D0270">
        <w:rPr>
          <w:rFonts w:ascii="Book Antiqua" w:eastAsia="Book Antiqua" w:hAnsi="Book Antiqua" w:cs="Book Antiqua"/>
          <w:b/>
          <w:bCs/>
          <w:color w:val="000000"/>
        </w:rPr>
        <w:t>341</w:t>
      </w:r>
      <w:r w:rsidRPr="000D0270">
        <w:rPr>
          <w:rFonts w:ascii="Book Antiqua" w:eastAsia="Book Antiqua" w:hAnsi="Book Antiqua" w:cs="Book Antiqua"/>
          <w:color w:val="000000"/>
        </w:rPr>
        <w:t>: 1186-1188 [PMID: 24031008 DOI: 10.1126/science.1235226]</w:t>
      </w:r>
    </w:p>
    <w:p w14:paraId="157FEF75" w14:textId="77777777" w:rsidR="00A77B3E" w:rsidRPr="000D0270" w:rsidRDefault="000D0270">
      <w:pPr>
        <w:spacing w:line="360" w:lineRule="auto"/>
        <w:jc w:val="both"/>
      </w:pPr>
      <w:r w:rsidRPr="000D0270">
        <w:rPr>
          <w:rFonts w:ascii="Book Antiqua" w:eastAsia="Book Antiqua" w:hAnsi="Book Antiqua" w:cs="Book Antiqua"/>
          <w:color w:val="000000"/>
        </w:rPr>
        <w:t xml:space="preserve">47 </w:t>
      </w:r>
      <w:r w:rsidRPr="000D0270">
        <w:rPr>
          <w:rFonts w:ascii="Book Antiqua" w:eastAsia="Book Antiqua" w:hAnsi="Book Antiqua" w:cs="Book Antiqua"/>
          <w:b/>
          <w:bCs/>
          <w:color w:val="000000"/>
        </w:rPr>
        <w:t>Jin KT</w:t>
      </w:r>
      <w:r w:rsidRPr="000D0270">
        <w:rPr>
          <w:rFonts w:ascii="Book Antiqua" w:eastAsia="Book Antiqua" w:hAnsi="Book Antiqua" w:cs="Book Antiqua"/>
          <w:color w:val="000000"/>
        </w:rPr>
        <w:t xml:space="preserve">, Chen XY, Lan HR, Wang SB, Ying XJ, Abdi SM, Wang W, Hu ZM, Mou XZ. Current progress in the clinical use of circulating tumor cells as prognostic biomarkers. </w:t>
      </w:r>
      <w:r w:rsidRPr="000D0270">
        <w:rPr>
          <w:rFonts w:ascii="Book Antiqua" w:eastAsia="Book Antiqua" w:hAnsi="Book Antiqua" w:cs="Book Antiqua"/>
          <w:i/>
          <w:iCs/>
          <w:color w:val="000000"/>
        </w:rPr>
        <w:t>Cancer Cytopathol</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127</w:t>
      </w:r>
      <w:r w:rsidRPr="000D0270">
        <w:rPr>
          <w:rFonts w:ascii="Book Antiqua" w:eastAsia="Book Antiqua" w:hAnsi="Book Antiqua" w:cs="Book Antiqua"/>
          <w:color w:val="000000"/>
        </w:rPr>
        <w:t>: 739-749 [PMID: 31589381 DOI: 10.1002/cncy.22189]</w:t>
      </w:r>
    </w:p>
    <w:p w14:paraId="6812283A" w14:textId="77777777" w:rsidR="00A77B3E" w:rsidRPr="000D0270" w:rsidRDefault="000D0270">
      <w:pPr>
        <w:spacing w:line="360" w:lineRule="auto"/>
        <w:jc w:val="both"/>
      </w:pPr>
      <w:r w:rsidRPr="000D0270">
        <w:rPr>
          <w:rFonts w:ascii="Book Antiqua" w:eastAsia="Book Antiqua" w:hAnsi="Book Antiqua" w:cs="Book Antiqua"/>
          <w:color w:val="000000"/>
        </w:rPr>
        <w:t xml:space="preserve">48 </w:t>
      </w:r>
      <w:r w:rsidRPr="000D0270">
        <w:rPr>
          <w:rFonts w:ascii="Book Antiqua" w:eastAsia="Book Antiqua" w:hAnsi="Book Antiqua" w:cs="Book Antiqua"/>
          <w:b/>
          <w:bCs/>
          <w:color w:val="000000"/>
        </w:rPr>
        <w:t>Gall TMH</w:t>
      </w:r>
      <w:r w:rsidRPr="000D0270">
        <w:rPr>
          <w:rFonts w:ascii="Book Antiqua" w:eastAsia="Book Antiqua" w:hAnsi="Book Antiqua" w:cs="Book Antiqua"/>
          <w:color w:val="000000"/>
        </w:rPr>
        <w:t xml:space="preserve">, Belete S, Khanderia E, Frampton AE, Jiao LR. Circulating Tumor Cells and Cell-Free DNA in Pancreatic Ductal Adenocarcinoma. </w:t>
      </w:r>
      <w:r w:rsidRPr="000D0270">
        <w:rPr>
          <w:rFonts w:ascii="Book Antiqua" w:eastAsia="Book Antiqua" w:hAnsi="Book Antiqua" w:cs="Book Antiqua"/>
          <w:i/>
          <w:iCs/>
          <w:color w:val="000000"/>
        </w:rPr>
        <w:t>Am J Pathol</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189</w:t>
      </w:r>
      <w:r w:rsidRPr="000D0270">
        <w:rPr>
          <w:rFonts w:ascii="Book Antiqua" w:eastAsia="Book Antiqua" w:hAnsi="Book Antiqua" w:cs="Book Antiqua"/>
          <w:color w:val="000000"/>
        </w:rPr>
        <w:t>: 71-81 [PMID: 30558725 DOI: 10.1016/j.ajpath.2018.03.020]</w:t>
      </w:r>
    </w:p>
    <w:p w14:paraId="1B9E3946" w14:textId="77777777" w:rsidR="00A77B3E" w:rsidRPr="000D0270" w:rsidRDefault="000D0270">
      <w:pPr>
        <w:spacing w:line="360" w:lineRule="auto"/>
        <w:jc w:val="both"/>
      </w:pPr>
      <w:r w:rsidRPr="000D0270">
        <w:rPr>
          <w:rFonts w:ascii="Book Antiqua" w:eastAsia="Book Antiqua" w:hAnsi="Book Antiqua" w:cs="Book Antiqua"/>
          <w:color w:val="000000"/>
        </w:rPr>
        <w:t xml:space="preserve">49 </w:t>
      </w:r>
      <w:r w:rsidRPr="000D0270">
        <w:rPr>
          <w:rFonts w:ascii="Book Antiqua" w:eastAsia="Book Antiqua" w:hAnsi="Book Antiqua" w:cs="Book Antiqua"/>
          <w:b/>
          <w:bCs/>
          <w:color w:val="000000"/>
        </w:rPr>
        <w:t>Hugenschmidt H</w:t>
      </w:r>
      <w:r w:rsidRPr="000D0270">
        <w:rPr>
          <w:rFonts w:ascii="Book Antiqua" w:eastAsia="Book Antiqua" w:hAnsi="Book Antiqua" w:cs="Book Antiqua"/>
          <w:color w:val="000000"/>
        </w:rPr>
        <w:t xml:space="preserve">, Labori KJ, Brunborg C, Verbeke CS, Seeberg LT, Schirmer CB, Renolen A, Borgen EF, Naume B, Wiedswang G. Circulating Tumor Cells are an Independent Predictor of Shorter Survival in Patients Undergoing Resection for Pancreatic and Periampullary Adenocarcinoma. </w:t>
      </w:r>
      <w:r w:rsidRPr="000D0270">
        <w:rPr>
          <w:rFonts w:ascii="Book Antiqua" w:eastAsia="Book Antiqua" w:hAnsi="Book Antiqua" w:cs="Book Antiqua"/>
          <w:i/>
          <w:iCs/>
          <w:color w:val="000000"/>
        </w:rPr>
        <w:t>Ann Surg</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271</w:t>
      </w:r>
      <w:r w:rsidRPr="000D0270">
        <w:rPr>
          <w:rFonts w:ascii="Book Antiqua" w:eastAsia="Book Antiqua" w:hAnsi="Book Antiqua" w:cs="Book Antiqua"/>
          <w:color w:val="000000"/>
        </w:rPr>
        <w:t>: 549-558 [PMID: 30216219 DOI: 10.1097/SLA.0000000000003035]</w:t>
      </w:r>
    </w:p>
    <w:p w14:paraId="2008041B" w14:textId="77777777" w:rsidR="00A77B3E" w:rsidRPr="000D0270" w:rsidRDefault="000D0270">
      <w:pPr>
        <w:spacing w:line="360" w:lineRule="auto"/>
        <w:jc w:val="both"/>
      </w:pPr>
      <w:r w:rsidRPr="000D0270">
        <w:rPr>
          <w:rFonts w:ascii="Book Antiqua" w:eastAsia="Book Antiqua" w:hAnsi="Book Antiqua" w:cs="Book Antiqua"/>
          <w:color w:val="000000"/>
        </w:rPr>
        <w:t xml:space="preserve">50 </w:t>
      </w:r>
      <w:r w:rsidRPr="000D0270">
        <w:rPr>
          <w:rFonts w:ascii="Book Antiqua" w:eastAsia="Book Antiqua" w:hAnsi="Book Antiqua" w:cs="Book Antiqua"/>
          <w:b/>
          <w:bCs/>
          <w:color w:val="000000"/>
        </w:rPr>
        <w:t>Court CM</w:t>
      </w:r>
      <w:r w:rsidRPr="000D0270">
        <w:rPr>
          <w:rFonts w:ascii="Book Antiqua" w:eastAsia="Book Antiqua" w:hAnsi="Book Antiqua" w:cs="Book Antiqua"/>
          <w:color w:val="000000"/>
        </w:rPr>
        <w:t xml:space="preserve">, Ankeny JS, Sho S, Winograd P, Hou S, Song M, Wainberg ZA, Girgis MD, Graeber TG, Agopian VG, Tseng HR, Tomlinson JS. Circulating Tumor Cells Predict Occult Metastatic Disease and Prognosis in Pancreatic Cancer. </w:t>
      </w:r>
      <w:r w:rsidRPr="000D0270">
        <w:rPr>
          <w:rFonts w:ascii="Book Antiqua" w:eastAsia="Book Antiqua" w:hAnsi="Book Antiqua" w:cs="Book Antiqua"/>
          <w:i/>
          <w:iCs/>
          <w:color w:val="000000"/>
        </w:rPr>
        <w:t>Ann Surg Oncol</w:t>
      </w:r>
      <w:r w:rsidRPr="000D0270">
        <w:rPr>
          <w:rFonts w:ascii="Book Antiqua" w:eastAsia="Book Antiqua" w:hAnsi="Book Antiqua" w:cs="Book Antiqua"/>
          <w:color w:val="000000"/>
        </w:rPr>
        <w:t xml:space="preserve"> 2018; </w:t>
      </w:r>
      <w:r w:rsidRPr="000D0270">
        <w:rPr>
          <w:rFonts w:ascii="Book Antiqua" w:eastAsia="Book Antiqua" w:hAnsi="Book Antiqua" w:cs="Book Antiqua"/>
          <w:b/>
          <w:bCs/>
          <w:color w:val="000000"/>
        </w:rPr>
        <w:t>25</w:t>
      </w:r>
      <w:r w:rsidRPr="000D0270">
        <w:rPr>
          <w:rFonts w:ascii="Book Antiqua" w:eastAsia="Book Antiqua" w:hAnsi="Book Antiqua" w:cs="Book Antiqua"/>
          <w:color w:val="000000"/>
        </w:rPr>
        <w:t>: 1000-1008 [PMID: 29442211 DOI: 10.1245/s10434-017-6290-8]</w:t>
      </w:r>
    </w:p>
    <w:p w14:paraId="6E9232D5" w14:textId="77777777" w:rsidR="00A77B3E" w:rsidRPr="000D0270" w:rsidRDefault="000D0270">
      <w:pPr>
        <w:spacing w:line="360" w:lineRule="auto"/>
        <w:jc w:val="both"/>
      </w:pPr>
      <w:r w:rsidRPr="000D0270">
        <w:rPr>
          <w:rFonts w:ascii="Book Antiqua" w:eastAsia="Book Antiqua" w:hAnsi="Book Antiqua" w:cs="Book Antiqua"/>
          <w:color w:val="000000"/>
        </w:rPr>
        <w:t xml:space="preserve">51 </w:t>
      </w:r>
      <w:r w:rsidRPr="000D0270">
        <w:rPr>
          <w:rFonts w:ascii="Book Antiqua" w:eastAsia="Book Antiqua" w:hAnsi="Book Antiqua" w:cs="Book Antiqua"/>
          <w:b/>
          <w:bCs/>
          <w:color w:val="000000"/>
        </w:rPr>
        <w:t>Effenberger KE</w:t>
      </w:r>
      <w:r w:rsidRPr="000D0270">
        <w:rPr>
          <w:rFonts w:ascii="Book Antiqua" w:eastAsia="Book Antiqua" w:hAnsi="Book Antiqua" w:cs="Book Antiqua"/>
          <w:color w:val="000000"/>
        </w:rPr>
        <w:t xml:space="preserve">, Schroeder C, Hanssen A, Wolter S, Eulenburg C, Tachezy M, Gebauer F, Izbicki JR, Pantel K, Bockhorn M. Improved Risk Stratification by Circulating Tumor Cell Counts in Pancreatic Cancer. </w:t>
      </w:r>
      <w:r w:rsidRPr="000D0270">
        <w:rPr>
          <w:rFonts w:ascii="Book Antiqua" w:eastAsia="Book Antiqua" w:hAnsi="Book Antiqua" w:cs="Book Antiqua"/>
          <w:i/>
          <w:iCs/>
          <w:color w:val="000000"/>
        </w:rPr>
        <w:t>Clin Cancer Res</w:t>
      </w:r>
      <w:r w:rsidRPr="000D0270">
        <w:rPr>
          <w:rFonts w:ascii="Book Antiqua" w:eastAsia="Book Antiqua" w:hAnsi="Book Antiqua" w:cs="Book Antiqua"/>
          <w:color w:val="000000"/>
        </w:rPr>
        <w:t xml:space="preserve"> 2018; </w:t>
      </w:r>
      <w:r w:rsidRPr="000D0270">
        <w:rPr>
          <w:rFonts w:ascii="Book Antiqua" w:eastAsia="Book Antiqua" w:hAnsi="Book Antiqua" w:cs="Book Antiqua"/>
          <w:b/>
          <w:bCs/>
          <w:color w:val="000000"/>
        </w:rPr>
        <w:t>24</w:t>
      </w:r>
      <w:r w:rsidRPr="000D0270">
        <w:rPr>
          <w:rFonts w:ascii="Book Antiqua" w:eastAsia="Book Antiqua" w:hAnsi="Book Antiqua" w:cs="Book Antiqua"/>
          <w:color w:val="000000"/>
        </w:rPr>
        <w:t>: 2844-2850 [PMID: 29559560 DOI: 10.1158/1078-0432.CCR-18-0120]</w:t>
      </w:r>
    </w:p>
    <w:p w14:paraId="79B509F7" w14:textId="77777777" w:rsidR="00A77B3E" w:rsidRPr="000D0270" w:rsidRDefault="000D0270">
      <w:pPr>
        <w:spacing w:line="360" w:lineRule="auto"/>
        <w:jc w:val="both"/>
      </w:pPr>
      <w:r w:rsidRPr="000D0270">
        <w:rPr>
          <w:rFonts w:ascii="Book Antiqua" w:eastAsia="Book Antiqua" w:hAnsi="Book Antiqua" w:cs="Book Antiqua"/>
          <w:color w:val="000000"/>
        </w:rPr>
        <w:lastRenderedPageBreak/>
        <w:t xml:space="preserve">52 </w:t>
      </w:r>
      <w:r w:rsidRPr="000D0270">
        <w:rPr>
          <w:rFonts w:ascii="Book Antiqua" w:eastAsia="Book Antiqua" w:hAnsi="Book Antiqua" w:cs="Book Antiqua"/>
          <w:b/>
          <w:bCs/>
          <w:color w:val="000000"/>
        </w:rPr>
        <w:t>Varillas JI</w:t>
      </w:r>
      <w:r w:rsidRPr="000D0270">
        <w:rPr>
          <w:rFonts w:ascii="Book Antiqua" w:eastAsia="Book Antiqua" w:hAnsi="Book Antiqua" w:cs="Book Antiqua"/>
          <w:color w:val="000000"/>
        </w:rPr>
        <w:t xml:space="preserve">, Zhang J, Chen K, Barnes II, Liu C, George TJ, Fan ZH. Microfluidic Isolation of Circulating Tumor Cells and Cancer Stem-Like Cells from Patients with Pancreatic Ductal Adenocarcinoma. </w:t>
      </w:r>
      <w:r w:rsidRPr="000D0270">
        <w:rPr>
          <w:rFonts w:ascii="Book Antiqua" w:eastAsia="Book Antiqua" w:hAnsi="Book Antiqua" w:cs="Book Antiqua"/>
          <w:i/>
          <w:iCs/>
          <w:color w:val="000000"/>
        </w:rPr>
        <w:t>Theranostics</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9</w:t>
      </w:r>
      <w:r w:rsidRPr="000D0270">
        <w:rPr>
          <w:rFonts w:ascii="Book Antiqua" w:eastAsia="Book Antiqua" w:hAnsi="Book Antiqua" w:cs="Book Antiqua"/>
          <w:color w:val="000000"/>
        </w:rPr>
        <w:t>: 1417-1425 [PMID: 30867841 DOI: 10.7150/thno.28745]</w:t>
      </w:r>
    </w:p>
    <w:p w14:paraId="314C3AD9" w14:textId="77777777" w:rsidR="00A77B3E" w:rsidRPr="000D0270" w:rsidRDefault="000D0270">
      <w:pPr>
        <w:spacing w:line="360" w:lineRule="auto"/>
        <w:jc w:val="both"/>
      </w:pPr>
      <w:r w:rsidRPr="000D0270">
        <w:rPr>
          <w:rFonts w:ascii="Book Antiqua" w:eastAsia="Book Antiqua" w:hAnsi="Book Antiqua" w:cs="Book Antiqua"/>
          <w:color w:val="000000"/>
        </w:rPr>
        <w:t xml:space="preserve">53 </w:t>
      </w:r>
      <w:r w:rsidRPr="000D0270">
        <w:rPr>
          <w:rFonts w:ascii="Book Antiqua" w:eastAsia="Book Antiqua" w:hAnsi="Book Antiqua" w:cs="Book Antiqua"/>
          <w:b/>
          <w:bCs/>
          <w:color w:val="000000"/>
        </w:rPr>
        <w:t>Wei T</w:t>
      </w:r>
      <w:r w:rsidRPr="000D0270">
        <w:rPr>
          <w:rFonts w:ascii="Book Antiqua" w:eastAsia="Book Antiqua" w:hAnsi="Book Antiqua" w:cs="Book Antiqua"/>
          <w:color w:val="000000"/>
        </w:rPr>
        <w:t xml:space="preserve">, Zhang X, Zhang Q, Yang J, Chen Q, Wang J, Li X, Chen J, Ma T, Li G, Gao S, Lou J, Que R, Wang Y, Dang X, Zheng L, Liang T, Bai X. Vimentin-positive circulating tumor cells as a biomarker for diagnosis and treatment monitoring in patients with pancreatic cancer. </w:t>
      </w:r>
      <w:r w:rsidRPr="000D0270">
        <w:rPr>
          <w:rFonts w:ascii="Book Antiqua" w:eastAsia="Book Antiqua" w:hAnsi="Book Antiqua" w:cs="Book Antiqua"/>
          <w:i/>
          <w:iCs/>
          <w:color w:val="000000"/>
        </w:rPr>
        <w:t>Cancer Lett</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452</w:t>
      </w:r>
      <w:r w:rsidRPr="000D0270">
        <w:rPr>
          <w:rFonts w:ascii="Book Antiqua" w:eastAsia="Book Antiqua" w:hAnsi="Book Antiqua" w:cs="Book Antiqua"/>
          <w:color w:val="000000"/>
        </w:rPr>
        <w:t>: 237-243 [PMID: 30905814 DOI: 10.1016/j.canlet.2019.03.009]</w:t>
      </w:r>
    </w:p>
    <w:p w14:paraId="547A62E2" w14:textId="77777777" w:rsidR="00A77B3E" w:rsidRPr="000D0270" w:rsidRDefault="000D0270">
      <w:pPr>
        <w:spacing w:line="360" w:lineRule="auto"/>
        <w:jc w:val="both"/>
      </w:pPr>
      <w:r w:rsidRPr="000D0270">
        <w:rPr>
          <w:rFonts w:ascii="Book Antiqua" w:eastAsia="Book Antiqua" w:hAnsi="Book Antiqua" w:cs="Book Antiqua"/>
          <w:color w:val="000000"/>
        </w:rPr>
        <w:t xml:space="preserve">54 </w:t>
      </w:r>
      <w:r w:rsidRPr="000D0270">
        <w:rPr>
          <w:rFonts w:ascii="Book Antiqua" w:eastAsia="Book Antiqua" w:hAnsi="Book Antiqua" w:cs="Book Antiqua"/>
          <w:b/>
          <w:bCs/>
          <w:color w:val="000000"/>
        </w:rPr>
        <w:t>DiPardo BJ</w:t>
      </w:r>
      <w:r w:rsidRPr="000D0270">
        <w:rPr>
          <w:rFonts w:ascii="Book Antiqua" w:eastAsia="Book Antiqua" w:hAnsi="Book Antiqua" w:cs="Book Antiqua"/>
          <w:color w:val="000000"/>
        </w:rPr>
        <w:t xml:space="preserve">, Winograd P, Court CM, Tomlinson JS. Pancreatic cancer circulating tumor cells: applications for personalized oncology. </w:t>
      </w:r>
      <w:r w:rsidRPr="000D0270">
        <w:rPr>
          <w:rFonts w:ascii="Book Antiqua" w:eastAsia="Book Antiqua" w:hAnsi="Book Antiqua" w:cs="Book Antiqua"/>
          <w:i/>
          <w:iCs/>
          <w:color w:val="000000"/>
        </w:rPr>
        <w:t>Expert Rev Mol Diagn</w:t>
      </w:r>
      <w:r w:rsidRPr="000D0270">
        <w:rPr>
          <w:rFonts w:ascii="Book Antiqua" w:eastAsia="Book Antiqua" w:hAnsi="Book Antiqua" w:cs="Book Antiqua"/>
          <w:color w:val="000000"/>
        </w:rPr>
        <w:t xml:space="preserve"> 2018; </w:t>
      </w:r>
      <w:r w:rsidRPr="000D0270">
        <w:rPr>
          <w:rFonts w:ascii="Book Antiqua" w:eastAsia="Book Antiqua" w:hAnsi="Book Antiqua" w:cs="Book Antiqua"/>
          <w:b/>
          <w:bCs/>
          <w:color w:val="000000"/>
        </w:rPr>
        <w:t>18</w:t>
      </w:r>
      <w:r w:rsidRPr="000D0270">
        <w:rPr>
          <w:rFonts w:ascii="Book Antiqua" w:eastAsia="Book Antiqua" w:hAnsi="Book Antiqua" w:cs="Book Antiqua"/>
          <w:color w:val="000000"/>
        </w:rPr>
        <w:t>: 809-820 [PMID: 30099926 DOI: 10.1080/14737159.2018.1511429]</w:t>
      </w:r>
    </w:p>
    <w:p w14:paraId="76305FF3" w14:textId="77777777" w:rsidR="00A77B3E" w:rsidRPr="000D0270" w:rsidRDefault="000D0270">
      <w:pPr>
        <w:spacing w:line="360" w:lineRule="auto"/>
        <w:jc w:val="both"/>
      </w:pPr>
      <w:r w:rsidRPr="000D0270">
        <w:rPr>
          <w:rFonts w:ascii="Book Antiqua" w:eastAsia="Book Antiqua" w:hAnsi="Book Antiqua" w:cs="Book Antiqua"/>
          <w:color w:val="000000"/>
        </w:rPr>
        <w:t xml:space="preserve">55 </w:t>
      </w:r>
      <w:r w:rsidRPr="000D0270">
        <w:rPr>
          <w:rFonts w:ascii="Book Antiqua" w:eastAsia="Book Antiqua" w:hAnsi="Book Antiqua" w:cs="Book Antiqua"/>
          <w:b/>
          <w:bCs/>
          <w:color w:val="000000"/>
        </w:rPr>
        <w:t>Pös O</w:t>
      </w:r>
      <w:r w:rsidRPr="000D0270">
        <w:rPr>
          <w:rFonts w:ascii="Book Antiqua" w:eastAsia="Book Antiqua" w:hAnsi="Book Antiqua" w:cs="Book Antiqua"/>
          <w:color w:val="000000"/>
        </w:rPr>
        <w:t xml:space="preserve">, Biró O, Szemes T, Nagy B. Circulating cell-free nucleic acids: characteristics and applications. </w:t>
      </w:r>
      <w:r w:rsidRPr="000D0270">
        <w:rPr>
          <w:rFonts w:ascii="Book Antiqua" w:eastAsia="Book Antiqua" w:hAnsi="Book Antiqua" w:cs="Book Antiqua"/>
          <w:i/>
          <w:iCs/>
          <w:color w:val="000000"/>
        </w:rPr>
        <w:t>Eur J Hum Genet</w:t>
      </w:r>
      <w:r w:rsidRPr="000D0270">
        <w:rPr>
          <w:rFonts w:ascii="Book Antiqua" w:eastAsia="Book Antiqua" w:hAnsi="Book Antiqua" w:cs="Book Antiqua"/>
          <w:color w:val="000000"/>
        </w:rPr>
        <w:t xml:space="preserve"> 2018; </w:t>
      </w:r>
      <w:r w:rsidRPr="000D0270">
        <w:rPr>
          <w:rFonts w:ascii="Book Antiqua" w:eastAsia="Book Antiqua" w:hAnsi="Book Antiqua" w:cs="Book Antiqua"/>
          <w:b/>
          <w:bCs/>
          <w:color w:val="000000"/>
        </w:rPr>
        <w:t>26</w:t>
      </w:r>
      <w:r w:rsidRPr="000D0270">
        <w:rPr>
          <w:rFonts w:ascii="Book Antiqua" w:eastAsia="Book Antiqua" w:hAnsi="Book Antiqua" w:cs="Book Antiqua"/>
          <w:color w:val="000000"/>
        </w:rPr>
        <w:t>: 937-945 [PMID: 29681621 DOI: 10.1038/s41431-018-0132-4]</w:t>
      </w:r>
    </w:p>
    <w:p w14:paraId="38DDE40A" w14:textId="77777777" w:rsidR="00A77B3E" w:rsidRPr="000D0270" w:rsidRDefault="000D0270">
      <w:pPr>
        <w:spacing w:line="360" w:lineRule="auto"/>
        <w:jc w:val="both"/>
      </w:pPr>
      <w:r w:rsidRPr="000D0270">
        <w:rPr>
          <w:rFonts w:ascii="Book Antiqua" w:eastAsia="Book Antiqua" w:hAnsi="Book Antiqua" w:cs="Book Antiqua"/>
          <w:color w:val="000000"/>
        </w:rPr>
        <w:t xml:space="preserve">56 </w:t>
      </w:r>
      <w:r w:rsidRPr="000D0270">
        <w:rPr>
          <w:rFonts w:ascii="Book Antiqua" w:eastAsia="Book Antiqua" w:hAnsi="Book Antiqua" w:cs="Book Antiqua"/>
          <w:b/>
          <w:bCs/>
          <w:color w:val="000000"/>
        </w:rPr>
        <w:t>Moss J</w:t>
      </w:r>
      <w:r w:rsidRPr="000D0270">
        <w:rPr>
          <w:rFonts w:ascii="Book Antiqua" w:eastAsia="Book Antiqua" w:hAnsi="Book Antiqua" w:cs="Book Antiqua"/>
          <w:color w:val="000000"/>
        </w:rPr>
        <w:t xml:space="preserve">, Magenheim J, Neiman D, Zemmour H, Loyfer N, Korach A, Samet Y, Maoz M, Druid H, Arner P, Fu KY, Kiss E, Spalding KL, Landesberg G, Zick A, Grinshpun A, Shapiro AMJ, Grompe M, Wittenberg AD, Glaser B, Shemer R, Kaplan T, Dor Y. Comprehensive human cell-type methylation atlas reveals origins of circulating cell-free DNA in health and disease. </w:t>
      </w:r>
      <w:r w:rsidRPr="000D0270">
        <w:rPr>
          <w:rFonts w:ascii="Book Antiqua" w:eastAsia="Book Antiqua" w:hAnsi="Book Antiqua" w:cs="Book Antiqua"/>
          <w:i/>
          <w:iCs/>
          <w:color w:val="000000"/>
        </w:rPr>
        <w:t>Nat Commun</w:t>
      </w:r>
      <w:r w:rsidRPr="000D0270">
        <w:rPr>
          <w:rFonts w:ascii="Book Antiqua" w:eastAsia="Book Antiqua" w:hAnsi="Book Antiqua" w:cs="Book Antiqua"/>
          <w:color w:val="000000"/>
        </w:rPr>
        <w:t xml:space="preserve"> 2018; </w:t>
      </w:r>
      <w:r w:rsidRPr="000D0270">
        <w:rPr>
          <w:rFonts w:ascii="Book Antiqua" w:eastAsia="Book Antiqua" w:hAnsi="Book Antiqua" w:cs="Book Antiqua"/>
          <w:b/>
          <w:bCs/>
          <w:color w:val="000000"/>
        </w:rPr>
        <w:t>9</w:t>
      </w:r>
      <w:r w:rsidRPr="000D0270">
        <w:rPr>
          <w:rFonts w:ascii="Book Antiqua" w:eastAsia="Book Antiqua" w:hAnsi="Book Antiqua" w:cs="Book Antiqua"/>
          <w:color w:val="000000"/>
        </w:rPr>
        <w:t>: 5068 [PMID: 30498206 DOI: 10.1038/s41467-018-07466-6]</w:t>
      </w:r>
    </w:p>
    <w:p w14:paraId="338229BA" w14:textId="77777777" w:rsidR="00A77B3E" w:rsidRPr="000D0270" w:rsidRDefault="000D0270">
      <w:pPr>
        <w:spacing w:line="360" w:lineRule="auto"/>
        <w:jc w:val="both"/>
      </w:pPr>
      <w:r w:rsidRPr="000D0270">
        <w:rPr>
          <w:rFonts w:ascii="Book Antiqua" w:eastAsia="Book Antiqua" w:hAnsi="Book Antiqua" w:cs="Book Antiqua"/>
          <w:color w:val="000000"/>
        </w:rPr>
        <w:t xml:space="preserve">57 </w:t>
      </w:r>
      <w:r w:rsidRPr="000D0270">
        <w:rPr>
          <w:rFonts w:ascii="Book Antiqua" w:eastAsia="Book Antiqua" w:hAnsi="Book Antiqua" w:cs="Book Antiqua"/>
          <w:b/>
          <w:bCs/>
          <w:color w:val="000000"/>
        </w:rPr>
        <w:t>Jaworski JJ</w:t>
      </w:r>
      <w:r w:rsidRPr="000D0270">
        <w:rPr>
          <w:rFonts w:ascii="Book Antiqua" w:eastAsia="Book Antiqua" w:hAnsi="Book Antiqua" w:cs="Book Antiqua"/>
          <w:color w:val="000000"/>
        </w:rPr>
        <w:t xml:space="preserve">, Morgan RD, Sivakumar S. Circulating Cell-Free Tumour DNA for Early Detection of Pancreatic Cancer. </w:t>
      </w:r>
      <w:r w:rsidRPr="000D0270">
        <w:rPr>
          <w:rFonts w:ascii="Book Antiqua" w:eastAsia="Book Antiqua" w:hAnsi="Book Antiqua" w:cs="Book Antiqua"/>
          <w:i/>
          <w:iCs/>
          <w:color w:val="000000"/>
        </w:rPr>
        <w:t>Cancers (Basel)</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12</w:t>
      </w:r>
      <w:r w:rsidRPr="000D0270">
        <w:rPr>
          <w:rFonts w:ascii="Book Antiqua" w:eastAsia="Book Antiqua" w:hAnsi="Book Antiqua" w:cs="Book Antiqua"/>
          <w:color w:val="000000"/>
        </w:rPr>
        <w:t xml:space="preserve"> [PMID: 33317202 DOI: 10.3390/cancers12123704]</w:t>
      </w:r>
    </w:p>
    <w:p w14:paraId="23879319" w14:textId="77777777" w:rsidR="00A77B3E" w:rsidRPr="000D0270" w:rsidRDefault="000D0270">
      <w:pPr>
        <w:spacing w:line="360" w:lineRule="auto"/>
        <w:jc w:val="both"/>
      </w:pPr>
      <w:r w:rsidRPr="000D0270">
        <w:rPr>
          <w:rFonts w:ascii="Book Antiqua" w:eastAsia="Book Antiqua" w:hAnsi="Book Antiqua" w:cs="Book Antiqua"/>
          <w:color w:val="000000"/>
        </w:rPr>
        <w:t xml:space="preserve">58 </w:t>
      </w:r>
      <w:r w:rsidRPr="000D0270">
        <w:rPr>
          <w:rFonts w:ascii="Book Antiqua" w:eastAsia="Book Antiqua" w:hAnsi="Book Antiqua" w:cs="Book Antiqua"/>
          <w:b/>
          <w:bCs/>
          <w:color w:val="000000"/>
        </w:rPr>
        <w:t>Alborelli I</w:t>
      </w:r>
      <w:r w:rsidRPr="000D0270">
        <w:rPr>
          <w:rFonts w:ascii="Book Antiqua" w:eastAsia="Book Antiqua" w:hAnsi="Book Antiqua" w:cs="Book Antiqua"/>
          <w:color w:val="000000"/>
        </w:rPr>
        <w:t xml:space="preserve">, Generali D, Jermann P, Cappelletti MR, Ferrero G, Scaggiante B, Bortul M, Zanconati F, Nicolet S, Haegele J, Bubendorf L, Aceto N, Scaltriti M, Mucci G, Quagliata L, Novelli G. Cell-free DNA analysis in healthy individuals by next-generation sequencing: a proof of concept and technical validation study. </w:t>
      </w:r>
      <w:r w:rsidRPr="000D0270">
        <w:rPr>
          <w:rFonts w:ascii="Book Antiqua" w:eastAsia="Book Antiqua" w:hAnsi="Book Antiqua" w:cs="Book Antiqua"/>
          <w:i/>
          <w:iCs/>
          <w:color w:val="000000"/>
        </w:rPr>
        <w:t>Cell Death Dis</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10</w:t>
      </w:r>
      <w:r w:rsidRPr="000D0270">
        <w:rPr>
          <w:rFonts w:ascii="Book Antiqua" w:eastAsia="Book Antiqua" w:hAnsi="Book Antiqua" w:cs="Book Antiqua"/>
          <w:color w:val="000000"/>
        </w:rPr>
        <w:t>: 534 [PMID: 31296838 DOI: 10.1038/s41419-019-1770-3]</w:t>
      </w:r>
    </w:p>
    <w:p w14:paraId="2322E759" w14:textId="77777777" w:rsidR="00A77B3E" w:rsidRPr="000D0270" w:rsidRDefault="000D0270">
      <w:pPr>
        <w:spacing w:line="360" w:lineRule="auto"/>
        <w:jc w:val="both"/>
      </w:pPr>
      <w:r w:rsidRPr="000D0270">
        <w:rPr>
          <w:rFonts w:ascii="Book Antiqua" w:eastAsia="Book Antiqua" w:hAnsi="Book Antiqua" w:cs="Book Antiqua"/>
          <w:color w:val="000000"/>
        </w:rPr>
        <w:lastRenderedPageBreak/>
        <w:t xml:space="preserve">59 </w:t>
      </w:r>
      <w:r w:rsidRPr="000D0270">
        <w:rPr>
          <w:rFonts w:ascii="Book Antiqua" w:eastAsia="Book Antiqua" w:hAnsi="Book Antiqua" w:cs="Book Antiqua"/>
          <w:b/>
          <w:bCs/>
          <w:color w:val="000000"/>
        </w:rPr>
        <w:t>Guo J</w:t>
      </w:r>
      <w:r w:rsidRPr="000D0270">
        <w:rPr>
          <w:rFonts w:ascii="Book Antiqua" w:eastAsia="Book Antiqua" w:hAnsi="Book Antiqua" w:cs="Book Antiqua"/>
          <w:color w:val="000000"/>
        </w:rPr>
        <w:t xml:space="preserve">, Ma K, Bao H, Ma X, Xu Y, Wu X, Shao YW, Jiang M, Huang J. Quantitative characterization of tumor cell-free DNA shortening. </w:t>
      </w:r>
      <w:r w:rsidRPr="000D0270">
        <w:rPr>
          <w:rFonts w:ascii="Book Antiqua" w:eastAsia="Book Antiqua" w:hAnsi="Book Antiqua" w:cs="Book Antiqua"/>
          <w:i/>
          <w:iCs/>
          <w:color w:val="000000"/>
        </w:rPr>
        <w:t>BMC Genomics</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21</w:t>
      </w:r>
      <w:r w:rsidRPr="000D0270">
        <w:rPr>
          <w:rFonts w:ascii="Book Antiqua" w:eastAsia="Book Antiqua" w:hAnsi="Book Antiqua" w:cs="Book Antiqua"/>
          <w:color w:val="000000"/>
        </w:rPr>
        <w:t>: 473 [PMID: 32650715 DOI: 10.1186/s12864-020-06848-9]</w:t>
      </w:r>
    </w:p>
    <w:p w14:paraId="0D11FCD4" w14:textId="77777777" w:rsidR="00A77B3E" w:rsidRPr="000D0270" w:rsidRDefault="000D0270">
      <w:pPr>
        <w:spacing w:line="360" w:lineRule="auto"/>
        <w:jc w:val="both"/>
      </w:pPr>
      <w:r w:rsidRPr="000D0270">
        <w:rPr>
          <w:rFonts w:ascii="Book Antiqua" w:eastAsia="Book Antiqua" w:hAnsi="Book Antiqua" w:cs="Book Antiqua"/>
          <w:color w:val="000000"/>
        </w:rPr>
        <w:t xml:space="preserve">60 </w:t>
      </w:r>
      <w:r w:rsidRPr="000D0270">
        <w:rPr>
          <w:rFonts w:ascii="Book Antiqua" w:eastAsia="Book Antiqua" w:hAnsi="Book Antiqua" w:cs="Book Antiqua"/>
          <w:b/>
          <w:bCs/>
          <w:color w:val="000000"/>
        </w:rPr>
        <w:t>Shi J</w:t>
      </w:r>
      <w:r w:rsidRPr="000D0270">
        <w:rPr>
          <w:rFonts w:ascii="Book Antiqua" w:eastAsia="Book Antiqua" w:hAnsi="Book Antiqua" w:cs="Book Antiqua"/>
          <w:color w:val="000000"/>
        </w:rPr>
        <w:t xml:space="preserve">, Zhang R, Li J, Zhang R. Size profile of cell-free DNA: A beacon guiding the practice and innovation of clinical testing. </w:t>
      </w:r>
      <w:r w:rsidRPr="000D0270">
        <w:rPr>
          <w:rFonts w:ascii="Book Antiqua" w:eastAsia="Book Antiqua" w:hAnsi="Book Antiqua" w:cs="Book Antiqua"/>
          <w:i/>
          <w:iCs/>
          <w:color w:val="000000"/>
        </w:rPr>
        <w:t>Theranostics</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10</w:t>
      </w:r>
      <w:r w:rsidRPr="000D0270">
        <w:rPr>
          <w:rFonts w:ascii="Book Antiqua" w:eastAsia="Book Antiqua" w:hAnsi="Book Antiqua" w:cs="Book Antiqua"/>
          <w:color w:val="000000"/>
        </w:rPr>
        <w:t>: 4737-4748 [PMID: 32308746 DOI: 10.7150/thno.42565]</w:t>
      </w:r>
    </w:p>
    <w:p w14:paraId="061D0D09" w14:textId="77777777" w:rsidR="00A77B3E" w:rsidRPr="000D0270" w:rsidRDefault="000D0270">
      <w:pPr>
        <w:spacing w:line="360" w:lineRule="auto"/>
        <w:jc w:val="both"/>
      </w:pPr>
      <w:r w:rsidRPr="000D0270">
        <w:rPr>
          <w:rFonts w:ascii="Book Antiqua" w:eastAsia="Book Antiqua" w:hAnsi="Book Antiqua" w:cs="Book Antiqua"/>
          <w:color w:val="000000"/>
        </w:rPr>
        <w:t xml:space="preserve">61 </w:t>
      </w:r>
      <w:r w:rsidRPr="000D0270">
        <w:rPr>
          <w:rFonts w:ascii="Book Antiqua" w:eastAsia="Book Antiqua" w:hAnsi="Book Antiqua" w:cs="Book Antiqua"/>
          <w:b/>
          <w:bCs/>
          <w:color w:val="000000"/>
        </w:rPr>
        <w:t>Lapin M</w:t>
      </w:r>
      <w:r w:rsidRPr="000D0270">
        <w:rPr>
          <w:rFonts w:ascii="Book Antiqua" w:eastAsia="Book Antiqua" w:hAnsi="Book Antiqua" w:cs="Book Antiqua"/>
          <w:color w:val="000000"/>
        </w:rPr>
        <w:t xml:space="preserve">, Oltedal S, Tjensvoll K, Buhl T, Smaaland R, Garresori H, Javle M, Glenjen NI, Abelseth BK, Gilje B, Nordgård O. Fragment size and level of cell-free DNA provide prognostic information in patients with advanced pancreatic cancer. </w:t>
      </w:r>
      <w:r w:rsidRPr="000D0270">
        <w:rPr>
          <w:rFonts w:ascii="Book Antiqua" w:eastAsia="Book Antiqua" w:hAnsi="Book Antiqua" w:cs="Book Antiqua"/>
          <w:i/>
          <w:iCs/>
          <w:color w:val="000000"/>
        </w:rPr>
        <w:t>J Transl Med</w:t>
      </w:r>
      <w:r w:rsidRPr="000D0270">
        <w:rPr>
          <w:rFonts w:ascii="Book Antiqua" w:eastAsia="Book Antiqua" w:hAnsi="Book Antiqua" w:cs="Book Antiqua"/>
          <w:color w:val="000000"/>
        </w:rPr>
        <w:t xml:space="preserve"> 2018; </w:t>
      </w:r>
      <w:r w:rsidRPr="000D0270">
        <w:rPr>
          <w:rFonts w:ascii="Book Antiqua" w:eastAsia="Book Antiqua" w:hAnsi="Book Antiqua" w:cs="Book Antiqua"/>
          <w:b/>
          <w:bCs/>
          <w:color w:val="000000"/>
        </w:rPr>
        <w:t>16</w:t>
      </w:r>
      <w:r w:rsidRPr="000D0270">
        <w:rPr>
          <w:rFonts w:ascii="Book Antiqua" w:eastAsia="Book Antiqua" w:hAnsi="Book Antiqua" w:cs="Book Antiqua"/>
          <w:color w:val="000000"/>
        </w:rPr>
        <w:t>: 300 [PMID: 30400802 DOI: 10.1186/s12967-018-1677-2]</w:t>
      </w:r>
    </w:p>
    <w:p w14:paraId="2389D8B4" w14:textId="77777777" w:rsidR="00A77B3E" w:rsidRPr="000D0270" w:rsidRDefault="000D0270">
      <w:pPr>
        <w:spacing w:line="360" w:lineRule="auto"/>
        <w:jc w:val="both"/>
      </w:pPr>
      <w:r w:rsidRPr="000D0270">
        <w:rPr>
          <w:rFonts w:ascii="Book Antiqua" w:eastAsia="Book Antiqua" w:hAnsi="Book Antiqua" w:cs="Book Antiqua"/>
          <w:color w:val="000000"/>
        </w:rPr>
        <w:t xml:space="preserve">62 </w:t>
      </w:r>
      <w:r w:rsidRPr="000D0270">
        <w:rPr>
          <w:rFonts w:ascii="Book Antiqua" w:eastAsia="Book Antiqua" w:hAnsi="Book Antiqua" w:cs="Book Antiqua"/>
          <w:b/>
          <w:bCs/>
          <w:color w:val="000000"/>
        </w:rPr>
        <w:t>Hamam HJ</w:t>
      </w:r>
      <w:r w:rsidRPr="000D0270">
        <w:rPr>
          <w:rFonts w:ascii="Book Antiqua" w:eastAsia="Book Antiqua" w:hAnsi="Book Antiqua" w:cs="Book Antiqua"/>
          <w:color w:val="000000"/>
        </w:rPr>
        <w:t xml:space="preserve">, Palaniyar N. Post-Translational Modifications in NETosis and NETs-Mediated Diseases. </w:t>
      </w:r>
      <w:r w:rsidRPr="000D0270">
        <w:rPr>
          <w:rFonts w:ascii="Book Antiqua" w:eastAsia="Book Antiqua" w:hAnsi="Book Antiqua" w:cs="Book Antiqua"/>
          <w:i/>
          <w:iCs/>
          <w:color w:val="000000"/>
        </w:rPr>
        <w:t>Biomolecules</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9</w:t>
      </w:r>
      <w:r w:rsidRPr="000D0270">
        <w:rPr>
          <w:rFonts w:ascii="Book Antiqua" w:eastAsia="Book Antiqua" w:hAnsi="Book Antiqua" w:cs="Book Antiqua"/>
          <w:color w:val="000000"/>
        </w:rPr>
        <w:t xml:space="preserve"> [PMID: 31416265 DOI: 10.3390/biom9080369]</w:t>
      </w:r>
    </w:p>
    <w:p w14:paraId="7A4B4156" w14:textId="77777777" w:rsidR="00A77B3E" w:rsidRPr="000D0270" w:rsidRDefault="000D0270">
      <w:pPr>
        <w:spacing w:line="360" w:lineRule="auto"/>
        <w:jc w:val="both"/>
      </w:pPr>
      <w:r w:rsidRPr="000D0270">
        <w:rPr>
          <w:rFonts w:ascii="Book Antiqua" w:eastAsia="Book Antiqua" w:hAnsi="Book Antiqua" w:cs="Book Antiqua"/>
          <w:color w:val="000000"/>
        </w:rPr>
        <w:t xml:space="preserve">63 </w:t>
      </w:r>
      <w:r w:rsidRPr="000D0270">
        <w:rPr>
          <w:rFonts w:ascii="Book Antiqua" w:eastAsia="Book Antiqua" w:hAnsi="Book Antiqua" w:cs="Book Antiqua"/>
          <w:b/>
          <w:bCs/>
          <w:color w:val="000000"/>
        </w:rPr>
        <w:t>Kondo S</w:t>
      </w:r>
      <w:r w:rsidRPr="000D0270">
        <w:rPr>
          <w:rFonts w:ascii="Book Antiqua" w:eastAsia="Book Antiqua" w:hAnsi="Book Antiqua" w:cs="Book Antiqua"/>
          <w:color w:val="000000"/>
        </w:rPr>
        <w:t xml:space="preserve">, Sasaki M, Hosoi H, Sakamoto Y, Morizane C, Ueno H, Okusaka T. Incidence and risk factors for venous thromboembolism in patients with pretreated advanced pancreatic carcinoma. </w:t>
      </w:r>
      <w:r w:rsidRPr="000D0270">
        <w:rPr>
          <w:rFonts w:ascii="Book Antiqua" w:eastAsia="Book Antiqua" w:hAnsi="Book Antiqua" w:cs="Book Antiqua"/>
          <w:i/>
          <w:iCs/>
          <w:color w:val="000000"/>
        </w:rPr>
        <w:t>Oncotarget</w:t>
      </w:r>
      <w:r w:rsidRPr="000D0270">
        <w:rPr>
          <w:rFonts w:ascii="Book Antiqua" w:eastAsia="Book Antiqua" w:hAnsi="Book Antiqua" w:cs="Book Antiqua"/>
          <w:color w:val="000000"/>
        </w:rPr>
        <w:t xml:space="preserve"> 2018; </w:t>
      </w:r>
      <w:r w:rsidRPr="000D0270">
        <w:rPr>
          <w:rFonts w:ascii="Book Antiqua" w:eastAsia="Book Antiqua" w:hAnsi="Book Antiqua" w:cs="Book Antiqua"/>
          <w:b/>
          <w:bCs/>
          <w:color w:val="000000"/>
        </w:rPr>
        <w:t>9</w:t>
      </w:r>
      <w:r w:rsidRPr="000D0270">
        <w:rPr>
          <w:rFonts w:ascii="Book Antiqua" w:eastAsia="Book Antiqua" w:hAnsi="Book Antiqua" w:cs="Book Antiqua"/>
          <w:color w:val="000000"/>
        </w:rPr>
        <w:t>: 16883-16890 [PMID: 29682191 DOI: 10.18632/oncotarget.24721]</w:t>
      </w:r>
    </w:p>
    <w:p w14:paraId="3416792D" w14:textId="77777777" w:rsidR="00A77B3E" w:rsidRPr="000D0270" w:rsidRDefault="000D0270">
      <w:pPr>
        <w:spacing w:line="360" w:lineRule="auto"/>
        <w:jc w:val="both"/>
      </w:pPr>
      <w:r w:rsidRPr="000D0270">
        <w:rPr>
          <w:rFonts w:ascii="Book Antiqua" w:eastAsia="Book Antiqua" w:hAnsi="Book Antiqua" w:cs="Book Antiqua"/>
          <w:color w:val="000000"/>
        </w:rPr>
        <w:t xml:space="preserve">64 </w:t>
      </w:r>
      <w:r w:rsidRPr="000D0270">
        <w:rPr>
          <w:rFonts w:ascii="Book Antiqua" w:eastAsia="Book Antiqua" w:hAnsi="Book Antiqua" w:cs="Book Antiqua"/>
          <w:b/>
          <w:bCs/>
          <w:color w:val="000000"/>
        </w:rPr>
        <w:t>Hisada Y</w:t>
      </w:r>
      <w:r w:rsidRPr="000D0270">
        <w:rPr>
          <w:rFonts w:ascii="Book Antiqua" w:eastAsia="Book Antiqua" w:hAnsi="Book Antiqua" w:cs="Book Antiqua"/>
          <w:color w:val="000000"/>
        </w:rPr>
        <w:t xml:space="preserve">, Grover SP, Maqsood A, Houston R, Ay C, Noubouossie DF, Cooley BC, Wallén H, Key NS, Thålin C, Farkas ÁZ, Farkas VJ, Tenekedjiev K, Kolev K, Mackman N. Neutrophils and neutrophil extracellular traps enhance venous thrombosis in mice bearing human pancreatic tumors. </w:t>
      </w:r>
      <w:r w:rsidRPr="000D0270">
        <w:rPr>
          <w:rFonts w:ascii="Book Antiqua" w:eastAsia="Book Antiqua" w:hAnsi="Book Antiqua" w:cs="Book Antiqua"/>
          <w:i/>
          <w:iCs/>
          <w:color w:val="000000"/>
        </w:rPr>
        <w:t>Haematologica</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105</w:t>
      </w:r>
      <w:r w:rsidRPr="000D0270">
        <w:rPr>
          <w:rFonts w:ascii="Book Antiqua" w:eastAsia="Book Antiqua" w:hAnsi="Book Antiqua" w:cs="Book Antiqua"/>
          <w:color w:val="000000"/>
        </w:rPr>
        <w:t>: 218-225 [PMID: 31048354 DOI: 10.3324/haematol.2019.217083]</w:t>
      </w:r>
    </w:p>
    <w:p w14:paraId="5D3393C7" w14:textId="77777777" w:rsidR="00A77B3E" w:rsidRPr="000D0270" w:rsidRDefault="000D0270">
      <w:pPr>
        <w:spacing w:line="360" w:lineRule="auto"/>
        <w:jc w:val="both"/>
      </w:pPr>
      <w:r w:rsidRPr="000D0270">
        <w:rPr>
          <w:rFonts w:ascii="Book Antiqua" w:eastAsia="Book Antiqua" w:hAnsi="Book Antiqua" w:cs="Book Antiqua"/>
          <w:color w:val="000000"/>
        </w:rPr>
        <w:t xml:space="preserve">65 </w:t>
      </w:r>
      <w:r w:rsidRPr="000D0270">
        <w:rPr>
          <w:rFonts w:ascii="Book Antiqua" w:eastAsia="Book Antiqua" w:hAnsi="Book Antiqua" w:cs="Book Antiqua"/>
          <w:b/>
          <w:bCs/>
          <w:color w:val="000000"/>
        </w:rPr>
        <w:t>Hisada Y</w:t>
      </w:r>
      <w:r w:rsidRPr="000D0270">
        <w:rPr>
          <w:rFonts w:ascii="Book Antiqua" w:eastAsia="Book Antiqua" w:hAnsi="Book Antiqua" w:cs="Book Antiqua"/>
          <w:color w:val="000000"/>
        </w:rPr>
        <w:t xml:space="preserve">, Mackman N. Update from the laboratory: mechanistic studies of pathways of cancer-associated venous thrombosis using mouse models. </w:t>
      </w:r>
      <w:r w:rsidRPr="000D0270">
        <w:rPr>
          <w:rFonts w:ascii="Book Antiqua" w:eastAsia="Book Antiqua" w:hAnsi="Book Antiqua" w:cs="Book Antiqua"/>
          <w:i/>
          <w:iCs/>
          <w:color w:val="000000"/>
        </w:rPr>
        <w:t>Hematology Am Soc Hematol Educ Program</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2019</w:t>
      </w:r>
      <w:r w:rsidRPr="000D0270">
        <w:rPr>
          <w:rFonts w:ascii="Book Antiqua" w:eastAsia="Book Antiqua" w:hAnsi="Book Antiqua" w:cs="Book Antiqua"/>
          <w:color w:val="000000"/>
        </w:rPr>
        <w:t>: 182-186 [PMID: 31808871 DOI: 10.1182/hematology.2019000025]</w:t>
      </w:r>
    </w:p>
    <w:p w14:paraId="1EB930BB" w14:textId="77777777" w:rsidR="00A77B3E" w:rsidRPr="000D0270" w:rsidRDefault="000D0270">
      <w:pPr>
        <w:spacing w:line="360" w:lineRule="auto"/>
        <w:jc w:val="both"/>
      </w:pPr>
      <w:r w:rsidRPr="000D0270">
        <w:rPr>
          <w:rFonts w:ascii="Book Antiqua" w:eastAsia="Book Antiqua" w:hAnsi="Book Antiqua" w:cs="Book Antiqua"/>
          <w:color w:val="000000"/>
        </w:rPr>
        <w:t xml:space="preserve">66 </w:t>
      </w:r>
      <w:r w:rsidRPr="000D0270">
        <w:rPr>
          <w:rFonts w:ascii="Book Antiqua" w:eastAsia="Book Antiqua" w:hAnsi="Book Antiqua" w:cs="Book Antiqua"/>
          <w:b/>
          <w:bCs/>
          <w:color w:val="000000"/>
        </w:rPr>
        <w:t>MANDEL P</w:t>
      </w:r>
      <w:r w:rsidRPr="000D0270">
        <w:rPr>
          <w:rFonts w:ascii="Book Antiqua" w:eastAsia="Book Antiqua" w:hAnsi="Book Antiqua" w:cs="Book Antiqua"/>
          <w:color w:val="000000"/>
        </w:rPr>
        <w:t xml:space="preserve">, METAIS P. Nuclear Acids In Human Blood Plasma. </w:t>
      </w:r>
      <w:r w:rsidRPr="000D0270">
        <w:rPr>
          <w:rFonts w:ascii="Book Antiqua" w:eastAsia="Book Antiqua" w:hAnsi="Book Antiqua" w:cs="Book Antiqua"/>
          <w:i/>
          <w:iCs/>
          <w:color w:val="000000"/>
        </w:rPr>
        <w:t>C R Seances Soc Biol Fil</w:t>
      </w:r>
      <w:r w:rsidRPr="000D0270">
        <w:rPr>
          <w:rFonts w:ascii="Book Antiqua" w:eastAsia="Book Antiqua" w:hAnsi="Book Antiqua" w:cs="Book Antiqua"/>
          <w:color w:val="000000"/>
        </w:rPr>
        <w:t xml:space="preserve"> 1948; </w:t>
      </w:r>
      <w:r w:rsidRPr="000D0270">
        <w:rPr>
          <w:rFonts w:ascii="Book Antiqua" w:eastAsia="Book Antiqua" w:hAnsi="Book Antiqua" w:cs="Book Antiqua"/>
          <w:b/>
          <w:bCs/>
          <w:color w:val="000000"/>
        </w:rPr>
        <w:t>142</w:t>
      </w:r>
      <w:r w:rsidRPr="000D0270">
        <w:rPr>
          <w:rFonts w:ascii="Book Antiqua" w:eastAsia="Book Antiqua" w:hAnsi="Book Antiqua" w:cs="Book Antiqua"/>
          <w:color w:val="000000"/>
        </w:rPr>
        <w:t>: 241-243 [PMID: 18875018]</w:t>
      </w:r>
    </w:p>
    <w:p w14:paraId="418F3DF1" w14:textId="77777777" w:rsidR="00A77B3E" w:rsidRPr="000D0270" w:rsidRDefault="000D0270">
      <w:pPr>
        <w:spacing w:line="360" w:lineRule="auto"/>
        <w:jc w:val="both"/>
      </w:pPr>
      <w:r w:rsidRPr="000D0270">
        <w:rPr>
          <w:rFonts w:ascii="Book Antiqua" w:eastAsia="Book Antiqua" w:hAnsi="Book Antiqua" w:cs="Book Antiqua"/>
          <w:color w:val="000000"/>
        </w:rPr>
        <w:t xml:space="preserve">67 </w:t>
      </w:r>
      <w:r w:rsidRPr="000D0270">
        <w:rPr>
          <w:rFonts w:ascii="Book Antiqua" w:eastAsia="Book Antiqua" w:hAnsi="Book Antiqua" w:cs="Book Antiqua"/>
          <w:b/>
          <w:bCs/>
          <w:color w:val="000000"/>
        </w:rPr>
        <w:t>Kruger S</w:t>
      </w:r>
      <w:r w:rsidRPr="000D0270">
        <w:rPr>
          <w:rFonts w:ascii="Book Antiqua" w:eastAsia="Book Antiqua" w:hAnsi="Book Antiqua" w:cs="Book Antiqua"/>
          <w:color w:val="000000"/>
        </w:rPr>
        <w:t xml:space="preserve">, Heinemann V, Ross C, Diehl F, Nagel D, Ormanns S, Liebmann S, Prinz-Bravin I, Westphalen CB, Haas M, Jung A, Kirchner T, von Bergwelt-Baildon M, Boeck S, </w:t>
      </w:r>
      <w:r w:rsidRPr="000D0270">
        <w:rPr>
          <w:rFonts w:ascii="Book Antiqua" w:eastAsia="Book Antiqua" w:hAnsi="Book Antiqua" w:cs="Book Antiqua"/>
          <w:color w:val="000000"/>
        </w:rPr>
        <w:lastRenderedPageBreak/>
        <w:t xml:space="preserve">Holdenrieder S. Repeated mutKRAS ctDNA measurements represent a novel and promising tool for early response prediction and therapy monitoring in advanced pancreatic cancer. </w:t>
      </w:r>
      <w:r w:rsidRPr="000D0270">
        <w:rPr>
          <w:rFonts w:ascii="Book Antiqua" w:eastAsia="Book Antiqua" w:hAnsi="Book Antiqua" w:cs="Book Antiqua"/>
          <w:i/>
          <w:iCs/>
          <w:color w:val="000000"/>
        </w:rPr>
        <w:t>Ann Oncol</w:t>
      </w:r>
      <w:r w:rsidRPr="000D0270">
        <w:rPr>
          <w:rFonts w:ascii="Book Antiqua" w:eastAsia="Book Antiqua" w:hAnsi="Book Antiqua" w:cs="Book Antiqua"/>
          <w:color w:val="000000"/>
        </w:rPr>
        <w:t xml:space="preserve"> 2018; </w:t>
      </w:r>
      <w:r w:rsidRPr="000D0270">
        <w:rPr>
          <w:rFonts w:ascii="Book Antiqua" w:eastAsia="Book Antiqua" w:hAnsi="Book Antiqua" w:cs="Book Antiqua"/>
          <w:b/>
          <w:bCs/>
          <w:color w:val="000000"/>
        </w:rPr>
        <w:t>29</w:t>
      </w:r>
      <w:r w:rsidRPr="000D0270">
        <w:rPr>
          <w:rFonts w:ascii="Book Antiqua" w:eastAsia="Book Antiqua" w:hAnsi="Book Antiqua" w:cs="Book Antiqua"/>
          <w:color w:val="000000"/>
        </w:rPr>
        <w:t>: 2348-2355 [PMID: 30346475 DOI: 10.1093/annonc/mdy417]</w:t>
      </w:r>
    </w:p>
    <w:p w14:paraId="2F480F62" w14:textId="77777777" w:rsidR="00A77B3E" w:rsidRPr="000D0270" w:rsidRDefault="000D0270">
      <w:pPr>
        <w:spacing w:line="360" w:lineRule="auto"/>
        <w:jc w:val="both"/>
      </w:pPr>
      <w:r w:rsidRPr="000D0270">
        <w:rPr>
          <w:rFonts w:ascii="Book Antiqua" w:eastAsia="Book Antiqua" w:hAnsi="Book Antiqua" w:cs="Book Antiqua"/>
          <w:color w:val="000000"/>
        </w:rPr>
        <w:t xml:space="preserve">68 </w:t>
      </w:r>
      <w:r w:rsidRPr="000D0270">
        <w:rPr>
          <w:rFonts w:ascii="Book Antiqua" w:eastAsia="Book Antiqua" w:hAnsi="Book Antiqua" w:cs="Book Antiqua"/>
          <w:b/>
          <w:bCs/>
          <w:color w:val="000000"/>
        </w:rPr>
        <w:t>Watanabe F</w:t>
      </w:r>
      <w:r w:rsidRPr="000D0270">
        <w:rPr>
          <w:rFonts w:ascii="Book Antiqua" w:eastAsia="Book Antiqua" w:hAnsi="Book Antiqua" w:cs="Book Antiqua"/>
          <w:color w:val="000000"/>
        </w:rPr>
        <w:t xml:space="preserve">, Suzuki K, Tamaki S, Abe I, Endo Y, Takayama Y, Ishikawa H, Kakizawa N, Saito M, Futsuhara K, Noda H, Konishi F, Rikiyama T. Longitudinal monitoring of KRAS-mutated circulating tumor DNA enables the prediction of prognosis and therapeutic responses in patients with pancreatic cancer. </w:t>
      </w:r>
      <w:r w:rsidRPr="000D0270">
        <w:rPr>
          <w:rFonts w:ascii="Book Antiqua" w:eastAsia="Book Antiqua" w:hAnsi="Book Antiqua" w:cs="Book Antiqua"/>
          <w:i/>
          <w:iCs/>
          <w:color w:val="000000"/>
        </w:rPr>
        <w:t>PLoS One</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14</w:t>
      </w:r>
      <w:r w:rsidRPr="000D0270">
        <w:rPr>
          <w:rFonts w:ascii="Book Antiqua" w:eastAsia="Book Antiqua" w:hAnsi="Book Antiqua" w:cs="Book Antiqua"/>
          <w:color w:val="000000"/>
        </w:rPr>
        <w:t>: e0227366 [PMID: 31891652 DOI: 10.1371/journal.pone.0227366]</w:t>
      </w:r>
    </w:p>
    <w:p w14:paraId="7A82EB5B" w14:textId="77777777" w:rsidR="00A77B3E" w:rsidRPr="000D0270" w:rsidRDefault="000D0270">
      <w:pPr>
        <w:spacing w:line="360" w:lineRule="auto"/>
        <w:jc w:val="both"/>
      </w:pPr>
      <w:r w:rsidRPr="000D0270">
        <w:rPr>
          <w:rFonts w:ascii="Book Antiqua" w:eastAsia="Book Antiqua" w:hAnsi="Book Antiqua" w:cs="Book Antiqua"/>
          <w:color w:val="000000"/>
        </w:rPr>
        <w:t xml:space="preserve">69 </w:t>
      </w:r>
      <w:r w:rsidRPr="000D0270">
        <w:rPr>
          <w:rFonts w:ascii="Book Antiqua" w:eastAsia="Book Antiqua" w:hAnsi="Book Antiqua" w:cs="Book Antiqua"/>
          <w:b/>
          <w:bCs/>
          <w:color w:val="000000"/>
        </w:rPr>
        <w:t>Gai W</w:t>
      </w:r>
      <w:r w:rsidRPr="000D0270">
        <w:rPr>
          <w:rFonts w:ascii="Book Antiqua" w:eastAsia="Book Antiqua" w:hAnsi="Book Antiqua" w:cs="Book Antiqua"/>
          <w:color w:val="000000"/>
        </w:rPr>
        <w:t xml:space="preserve">, Sun K. Epigenetic Biomarkers in Cell-Free DNA and Applications in Liquid Biopsy. </w:t>
      </w:r>
      <w:r w:rsidRPr="000D0270">
        <w:rPr>
          <w:rFonts w:ascii="Book Antiqua" w:eastAsia="Book Antiqua" w:hAnsi="Book Antiqua" w:cs="Book Antiqua"/>
          <w:i/>
          <w:iCs/>
          <w:color w:val="000000"/>
        </w:rPr>
        <w:t>Genes (Basel)</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10</w:t>
      </w:r>
      <w:r w:rsidRPr="000D0270">
        <w:rPr>
          <w:rFonts w:ascii="Book Antiqua" w:eastAsia="Book Antiqua" w:hAnsi="Book Antiqua" w:cs="Book Antiqua"/>
          <w:color w:val="000000"/>
        </w:rPr>
        <w:t xml:space="preserve"> [PMID: 30634483 DOI: 10.3390/genes10010032]</w:t>
      </w:r>
    </w:p>
    <w:p w14:paraId="0B8BEA36" w14:textId="77777777" w:rsidR="00A77B3E" w:rsidRPr="000D0270" w:rsidRDefault="000D0270">
      <w:pPr>
        <w:spacing w:line="360" w:lineRule="auto"/>
        <w:jc w:val="both"/>
      </w:pPr>
      <w:r w:rsidRPr="000D0270">
        <w:rPr>
          <w:rFonts w:ascii="Book Antiqua" w:eastAsia="Book Antiqua" w:hAnsi="Book Antiqua" w:cs="Book Antiqua"/>
          <w:color w:val="000000"/>
        </w:rPr>
        <w:t xml:space="preserve">70 </w:t>
      </w:r>
      <w:r w:rsidRPr="000D0270">
        <w:rPr>
          <w:rFonts w:ascii="Book Antiqua" w:eastAsia="Book Antiqua" w:hAnsi="Book Antiqua" w:cs="Book Antiqua"/>
          <w:b/>
          <w:bCs/>
          <w:color w:val="000000"/>
        </w:rPr>
        <w:t>Traube FR</w:t>
      </w:r>
      <w:r w:rsidRPr="000D0270">
        <w:rPr>
          <w:rFonts w:ascii="Book Antiqua" w:eastAsia="Book Antiqua" w:hAnsi="Book Antiqua" w:cs="Book Antiqua"/>
          <w:color w:val="000000"/>
        </w:rPr>
        <w:t xml:space="preserve">, Carell T. The chemistries and consequences of DNA and RNA methylation and demethylation. </w:t>
      </w:r>
      <w:r w:rsidRPr="000D0270">
        <w:rPr>
          <w:rFonts w:ascii="Book Antiqua" w:eastAsia="Book Antiqua" w:hAnsi="Book Antiqua" w:cs="Book Antiqua"/>
          <w:i/>
          <w:iCs/>
          <w:color w:val="000000"/>
        </w:rPr>
        <w:t>RNA Biol</w:t>
      </w:r>
      <w:r w:rsidRPr="000D0270">
        <w:rPr>
          <w:rFonts w:ascii="Book Antiqua" w:eastAsia="Book Antiqua" w:hAnsi="Book Antiqua" w:cs="Book Antiqua"/>
          <w:color w:val="000000"/>
        </w:rPr>
        <w:t xml:space="preserve"> 2017; </w:t>
      </w:r>
      <w:r w:rsidRPr="000D0270">
        <w:rPr>
          <w:rFonts w:ascii="Book Antiqua" w:eastAsia="Book Antiqua" w:hAnsi="Book Antiqua" w:cs="Book Antiqua"/>
          <w:b/>
          <w:bCs/>
          <w:color w:val="000000"/>
        </w:rPr>
        <w:t>14</w:t>
      </w:r>
      <w:r w:rsidRPr="000D0270">
        <w:rPr>
          <w:rFonts w:ascii="Book Antiqua" w:eastAsia="Book Antiqua" w:hAnsi="Book Antiqua" w:cs="Book Antiqua"/>
          <w:color w:val="000000"/>
        </w:rPr>
        <w:t>: 1099-1107 [PMID: 28440690 DOI: 10.1080/15476286.2017.1318241]</w:t>
      </w:r>
    </w:p>
    <w:p w14:paraId="11A4DFAE" w14:textId="77777777" w:rsidR="00A77B3E" w:rsidRPr="000D0270" w:rsidRDefault="000D0270">
      <w:pPr>
        <w:spacing w:line="360" w:lineRule="auto"/>
        <w:jc w:val="both"/>
      </w:pPr>
      <w:r w:rsidRPr="000D0270">
        <w:rPr>
          <w:rFonts w:ascii="Book Antiqua" w:eastAsia="Book Antiqua" w:hAnsi="Book Antiqua" w:cs="Book Antiqua"/>
          <w:color w:val="000000"/>
        </w:rPr>
        <w:t xml:space="preserve">71 </w:t>
      </w:r>
      <w:r w:rsidRPr="000D0270">
        <w:rPr>
          <w:rFonts w:ascii="Book Antiqua" w:eastAsia="Book Antiqua" w:hAnsi="Book Antiqua" w:cs="Book Antiqua"/>
          <w:b/>
          <w:bCs/>
          <w:color w:val="000000"/>
        </w:rPr>
        <w:t>Shinjo K</w:t>
      </w:r>
      <w:r w:rsidRPr="000D0270">
        <w:rPr>
          <w:rFonts w:ascii="Book Antiqua" w:eastAsia="Book Antiqua" w:hAnsi="Book Antiqua" w:cs="Book Antiqua"/>
          <w:color w:val="000000"/>
        </w:rPr>
        <w:t xml:space="preserve">, Hara K, Nagae G, Umeda T, Katsushima K, Suzuki M, Murofushi Y, Umezu Y, Takeuchi I, Takahashi S, Okuno Y, Matsuo K, Ito H, Tajima S, Aburatani H, Yamao K, Kondo Y. A novel sensitive detection method for DNA methylation in circulating free DNA of pancreatic cancer. </w:t>
      </w:r>
      <w:r w:rsidRPr="000D0270">
        <w:rPr>
          <w:rFonts w:ascii="Book Antiqua" w:eastAsia="Book Antiqua" w:hAnsi="Book Antiqua" w:cs="Book Antiqua"/>
          <w:i/>
          <w:iCs/>
          <w:color w:val="000000"/>
        </w:rPr>
        <w:t>PLoS One</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15</w:t>
      </w:r>
      <w:r w:rsidRPr="000D0270">
        <w:rPr>
          <w:rFonts w:ascii="Book Antiqua" w:eastAsia="Book Antiqua" w:hAnsi="Book Antiqua" w:cs="Book Antiqua"/>
          <w:color w:val="000000"/>
        </w:rPr>
        <w:t>: e0233782 [PMID: 32520974 DOI: 10.1371/journal.pone.0233782]</w:t>
      </w:r>
    </w:p>
    <w:p w14:paraId="7D25C350" w14:textId="77777777" w:rsidR="00A77B3E" w:rsidRPr="000D0270" w:rsidRDefault="000D0270">
      <w:pPr>
        <w:spacing w:line="360" w:lineRule="auto"/>
        <w:jc w:val="both"/>
      </w:pPr>
      <w:r w:rsidRPr="000D0270">
        <w:rPr>
          <w:rFonts w:ascii="Book Antiqua" w:eastAsia="Book Antiqua" w:hAnsi="Book Antiqua" w:cs="Book Antiqua"/>
          <w:color w:val="000000"/>
        </w:rPr>
        <w:t xml:space="preserve">72 </w:t>
      </w:r>
      <w:r w:rsidRPr="000D0270">
        <w:rPr>
          <w:rFonts w:ascii="Book Antiqua" w:eastAsia="Book Antiqua" w:hAnsi="Book Antiqua" w:cs="Book Antiqua"/>
          <w:b/>
          <w:bCs/>
          <w:color w:val="000000"/>
        </w:rPr>
        <w:t>Li S</w:t>
      </w:r>
      <w:r w:rsidRPr="000D0270">
        <w:rPr>
          <w:rFonts w:ascii="Book Antiqua" w:eastAsia="Book Antiqua" w:hAnsi="Book Antiqua" w:cs="Book Antiqua"/>
          <w:color w:val="000000"/>
        </w:rPr>
        <w:t xml:space="preserve">, Wang L, Zhao Q, Wang Z, Lu S, Kang Y, Jin G, Tian J. Genome-Wide Analysis of Cell-Free DNA Methylation Profiling for the Early Diagnosis of Pancreatic Cancer. </w:t>
      </w:r>
      <w:r w:rsidRPr="000D0270">
        <w:rPr>
          <w:rFonts w:ascii="Book Antiqua" w:eastAsia="Book Antiqua" w:hAnsi="Book Antiqua" w:cs="Book Antiqua"/>
          <w:i/>
          <w:iCs/>
          <w:color w:val="000000"/>
        </w:rPr>
        <w:t>Front Genet</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11</w:t>
      </w:r>
      <w:r w:rsidRPr="000D0270">
        <w:rPr>
          <w:rFonts w:ascii="Book Antiqua" w:eastAsia="Book Antiqua" w:hAnsi="Book Antiqua" w:cs="Book Antiqua"/>
          <w:color w:val="000000"/>
        </w:rPr>
        <w:t>: 596078 [PMID: 33424927 DOI: 10.3389/fgene.2020.596078]</w:t>
      </w:r>
    </w:p>
    <w:p w14:paraId="2CC2E19B" w14:textId="77777777" w:rsidR="00A77B3E" w:rsidRPr="000D0270" w:rsidRDefault="000D0270">
      <w:pPr>
        <w:spacing w:line="360" w:lineRule="auto"/>
        <w:jc w:val="both"/>
      </w:pPr>
      <w:r w:rsidRPr="000D0270">
        <w:rPr>
          <w:rFonts w:ascii="Book Antiqua" w:eastAsia="Book Antiqua" w:hAnsi="Book Antiqua" w:cs="Book Antiqua"/>
          <w:color w:val="000000"/>
        </w:rPr>
        <w:t xml:space="preserve">73 </w:t>
      </w:r>
      <w:r w:rsidRPr="000D0270">
        <w:rPr>
          <w:rFonts w:ascii="Book Antiqua" w:eastAsia="Book Antiqua" w:hAnsi="Book Antiqua" w:cs="Book Antiqua"/>
          <w:b/>
          <w:bCs/>
          <w:color w:val="000000"/>
        </w:rPr>
        <w:t>Guler GD</w:t>
      </w:r>
      <w:r w:rsidRPr="000D0270">
        <w:rPr>
          <w:rFonts w:ascii="Book Antiqua" w:eastAsia="Book Antiqua" w:hAnsi="Book Antiqua" w:cs="Book Antiqua"/>
          <w:color w:val="000000"/>
        </w:rPr>
        <w:t xml:space="preserve">, Ning Y, Ku CJ, Phillips T, McCarthy E, Ellison CK, Bergamaschi A, Collin F, Lloyd P, Scott A, Antoine M, Wang W, Chau K, Ashworth A, Quake SR, Levy S. Detection of early stage pancreatic cancer using 5-hydroxymethylcytosine signatures in circulating cell free DNA. </w:t>
      </w:r>
      <w:r w:rsidRPr="000D0270">
        <w:rPr>
          <w:rFonts w:ascii="Book Antiqua" w:eastAsia="Book Antiqua" w:hAnsi="Book Antiqua" w:cs="Book Antiqua"/>
          <w:i/>
          <w:iCs/>
          <w:color w:val="000000"/>
        </w:rPr>
        <w:t>Nat Commun</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11</w:t>
      </w:r>
      <w:r w:rsidRPr="000D0270">
        <w:rPr>
          <w:rFonts w:ascii="Book Antiqua" w:eastAsia="Book Antiqua" w:hAnsi="Book Antiqua" w:cs="Book Antiqua"/>
          <w:color w:val="000000"/>
        </w:rPr>
        <w:t>: 5270 [PMID: 33077732 DOI: 10.1038/s41467-020-18965-w]</w:t>
      </w:r>
    </w:p>
    <w:p w14:paraId="4B55AF6E" w14:textId="77777777" w:rsidR="00A77B3E" w:rsidRPr="000D0270" w:rsidRDefault="000D0270">
      <w:pPr>
        <w:spacing w:line="360" w:lineRule="auto"/>
        <w:jc w:val="both"/>
      </w:pPr>
      <w:r w:rsidRPr="000D0270">
        <w:rPr>
          <w:rFonts w:ascii="Book Antiqua" w:eastAsia="Book Antiqua" w:hAnsi="Book Antiqua" w:cs="Book Antiqua"/>
          <w:color w:val="000000"/>
        </w:rPr>
        <w:t xml:space="preserve">74 </w:t>
      </w:r>
      <w:r w:rsidRPr="000D0270">
        <w:rPr>
          <w:rFonts w:ascii="Book Antiqua" w:eastAsia="Book Antiqua" w:hAnsi="Book Antiqua" w:cs="Book Antiqua"/>
          <w:b/>
          <w:bCs/>
          <w:color w:val="000000"/>
        </w:rPr>
        <w:t>Cao F</w:t>
      </w:r>
      <w:r w:rsidRPr="000D0270">
        <w:rPr>
          <w:rFonts w:ascii="Book Antiqua" w:eastAsia="Book Antiqua" w:hAnsi="Book Antiqua" w:cs="Book Antiqua"/>
          <w:color w:val="000000"/>
        </w:rPr>
        <w:t xml:space="preserve">, Wei A, Hu X, He Y, Zhang J, Xia L, Tu K, Yuan J, Guo Z, Liu H, Xie D, Li A. Integrated epigenetic biomarkers in circulating cell-free DNA as a robust classifier for </w:t>
      </w:r>
      <w:r w:rsidRPr="000D0270">
        <w:rPr>
          <w:rFonts w:ascii="Book Antiqua" w:eastAsia="Book Antiqua" w:hAnsi="Book Antiqua" w:cs="Book Antiqua"/>
          <w:color w:val="000000"/>
        </w:rPr>
        <w:lastRenderedPageBreak/>
        <w:t xml:space="preserve">pancreatic cancer. </w:t>
      </w:r>
      <w:r w:rsidRPr="000D0270">
        <w:rPr>
          <w:rFonts w:ascii="Book Antiqua" w:eastAsia="Book Antiqua" w:hAnsi="Book Antiqua" w:cs="Book Antiqua"/>
          <w:i/>
          <w:iCs/>
          <w:color w:val="000000"/>
        </w:rPr>
        <w:t>Clin Epigenetics</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12</w:t>
      </w:r>
      <w:r w:rsidRPr="000D0270">
        <w:rPr>
          <w:rFonts w:ascii="Book Antiqua" w:eastAsia="Book Antiqua" w:hAnsi="Book Antiqua" w:cs="Book Antiqua"/>
          <w:color w:val="000000"/>
        </w:rPr>
        <w:t>: 112 [PMID: 32703318 DOI: 10.1186/s13148-020-00898-2]</w:t>
      </w:r>
    </w:p>
    <w:p w14:paraId="3137EAAD" w14:textId="77777777" w:rsidR="00A77B3E" w:rsidRPr="000D0270" w:rsidRDefault="000D0270">
      <w:pPr>
        <w:spacing w:line="360" w:lineRule="auto"/>
        <w:jc w:val="both"/>
      </w:pPr>
      <w:r w:rsidRPr="000D0270">
        <w:rPr>
          <w:rFonts w:ascii="Book Antiqua" w:eastAsia="Book Antiqua" w:hAnsi="Book Antiqua" w:cs="Book Antiqua"/>
          <w:color w:val="000000"/>
        </w:rPr>
        <w:t xml:space="preserve">75 </w:t>
      </w:r>
      <w:r w:rsidRPr="000D0270">
        <w:rPr>
          <w:rFonts w:ascii="Book Antiqua" w:eastAsia="Book Antiqua" w:hAnsi="Book Antiqua" w:cs="Book Antiqua"/>
          <w:b/>
          <w:bCs/>
          <w:color w:val="000000"/>
        </w:rPr>
        <w:t>Cohen JD</w:t>
      </w:r>
      <w:r w:rsidRPr="000D0270">
        <w:rPr>
          <w:rFonts w:ascii="Book Antiqua" w:eastAsia="Book Antiqua" w:hAnsi="Book Antiqua" w:cs="Book Antiqua"/>
          <w:color w:val="000000"/>
        </w:rPr>
        <w:t xml:space="preserve">, Li L, Wang Y, Thoburn C, Afsari B, Danilova L, Douville C, Javed AA, Wong F, Mattox A, Hruban RH, Wolfgang CL, Goggins MG, Dal Molin M, Wang TL, Roden R, Klein AP, Ptak J, Dobbyn L, Schaefer J, Silliman N, Popoli M, Vogelstein JT, Browne JD, Schoen RE, Brand RE, Tie J, Gibbs P, Wong HL, Mansfield AS, Jen J, Hanash SM, Falconi M, Allen PJ, Zhou S, Bettegowda C, Diaz LA Jr, Tomasetti C, Kinzler KW, Vogelstein B, Lennon AM, Papadopoulos N. Detection and localization of surgically resectable cancers with a multi-analyte blood test. </w:t>
      </w:r>
      <w:r w:rsidRPr="000D0270">
        <w:rPr>
          <w:rFonts w:ascii="Book Antiqua" w:eastAsia="Book Antiqua" w:hAnsi="Book Antiqua" w:cs="Book Antiqua"/>
          <w:i/>
          <w:iCs/>
          <w:color w:val="000000"/>
        </w:rPr>
        <w:t>Science</w:t>
      </w:r>
      <w:r w:rsidRPr="000D0270">
        <w:rPr>
          <w:rFonts w:ascii="Book Antiqua" w:eastAsia="Book Antiqua" w:hAnsi="Book Antiqua" w:cs="Book Antiqua"/>
          <w:color w:val="000000"/>
        </w:rPr>
        <w:t xml:space="preserve"> 2018; </w:t>
      </w:r>
      <w:r w:rsidRPr="000D0270">
        <w:rPr>
          <w:rFonts w:ascii="Book Antiqua" w:eastAsia="Book Antiqua" w:hAnsi="Book Antiqua" w:cs="Book Antiqua"/>
          <w:b/>
          <w:bCs/>
          <w:color w:val="000000"/>
        </w:rPr>
        <w:t>359</w:t>
      </w:r>
      <w:r w:rsidRPr="000D0270">
        <w:rPr>
          <w:rFonts w:ascii="Book Antiqua" w:eastAsia="Book Antiqua" w:hAnsi="Book Antiqua" w:cs="Book Antiqua"/>
          <w:color w:val="000000"/>
        </w:rPr>
        <w:t>: 926-930 [PMID: 29348365 DOI: 10.1126/science.aar3247]</w:t>
      </w:r>
    </w:p>
    <w:p w14:paraId="4932AEE9" w14:textId="77777777" w:rsidR="00A77B3E" w:rsidRPr="000D0270" w:rsidRDefault="000D0270">
      <w:pPr>
        <w:spacing w:line="360" w:lineRule="auto"/>
        <w:jc w:val="both"/>
      </w:pPr>
      <w:r w:rsidRPr="000D0270">
        <w:rPr>
          <w:rFonts w:ascii="Book Antiqua" w:eastAsia="Book Antiqua" w:hAnsi="Book Antiqua" w:cs="Book Antiqua"/>
          <w:color w:val="000000"/>
        </w:rPr>
        <w:t xml:space="preserve">76 </w:t>
      </w:r>
      <w:r w:rsidRPr="000D0270">
        <w:rPr>
          <w:rFonts w:ascii="Book Antiqua" w:eastAsia="Book Antiqua" w:hAnsi="Book Antiqua" w:cs="Book Antiqua"/>
          <w:b/>
          <w:bCs/>
          <w:color w:val="000000"/>
        </w:rPr>
        <w:t>Bronkhorst AJ</w:t>
      </w:r>
      <w:r w:rsidRPr="000D0270">
        <w:rPr>
          <w:rFonts w:ascii="Book Antiqua" w:eastAsia="Book Antiqua" w:hAnsi="Book Antiqua" w:cs="Book Antiqua"/>
          <w:color w:val="000000"/>
        </w:rPr>
        <w:t xml:space="preserve">, Ungerer V, Holdenrieder S. The emerging role of cell-free DNA as a molecular marker for cancer management. </w:t>
      </w:r>
      <w:r w:rsidRPr="000D0270">
        <w:rPr>
          <w:rFonts w:ascii="Book Antiqua" w:eastAsia="Book Antiqua" w:hAnsi="Book Antiqua" w:cs="Book Antiqua"/>
          <w:i/>
          <w:iCs/>
          <w:color w:val="000000"/>
        </w:rPr>
        <w:t>Biomol Detect Quantif</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17</w:t>
      </w:r>
      <w:r w:rsidRPr="000D0270">
        <w:rPr>
          <w:rFonts w:ascii="Book Antiqua" w:eastAsia="Book Antiqua" w:hAnsi="Book Antiqua" w:cs="Book Antiqua"/>
          <w:color w:val="000000"/>
        </w:rPr>
        <w:t>: 100087 [PMID: 30923679 DOI: 10.1016/j.bdq.2019.100087]</w:t>
      </w:r>
    </w:p>
    <w:p w14:paraId="386D0619" w14:textId="77777777" w:rsidR="00A77B3E" w:rsidRPr="000D0270" w:rsidRDefault="000D0270">
      <w:pPr>
        <w:spacing w:line="360" w:lineRule="auto"/>
        <w:jc w:val="both"/>
      </w:pPr>
      <w:r w:rsidRPr="000D0270">
        <w:rPr>
          <w:rFonts w:ascii="Book Antiqua" w:eastAsia="Book Antiqua" w:hAnsi="Book Antiqua" w:cs="Book Antiqua"/>
          <w:color w:val="000000"/>
        </w:rPr>
        <w:t xml:space="preserve">77 </w:t>
      </w:r>
      <w:r w:rsidRPr="000D0270">
        <w:rPr>
          <w:rFonts w:ascii="Book Antiqua" w:eastAsia="Book Antiqua" w:hAnsi="Book Antiqua" w:cs="Book Antiqua"/>
          <w:b/>
          <w:bCs/>
          <w:color w:val="000000"/>
        </w:rPr>
        <w:t>Zhang L</w:t>
      </w:r>
      <w:r w:rsidRPr="000D0270">
        <w:rPr>
          <w:rFonts w:ascii="Book Antiqua" w:eastAsia="Book Antiqua" w:hAnsi="Book Antiqua" w:cs="Book Antiqua"/>
          <w:color w:val="000000"/>
        </w:rPr>
        <w:t xml:space="preserve">, Liang Y, Li S, Zeng F, Meng Y, Chen Z, Liu S, Tao Y, Yu F. The interplay of circulating tumor DNA and chromatin modification, therapeutic resistance, and metastasis. </w:t>
      </w:r>
      <w:r w:rsidRPr="000D0270">
        <w:rPr>
          <w:rFonts w:ascii="Book Antiqua" w:eastAsia="Book Antiqua" w:hAnsi="Book Antiqua" w:cs="Book Antiqua"/>
          <w:i/>
          <w:iCs/>
          <w:color w:val="000000"/>
        </w:rPr>
        <w:t>Mol Cancer</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18</w:t>
      </w:r>
      <w:r w:rsidRPr="000D0270">
        <w:rPr>
          <w:rFonts w:ascii="Book Antiqua" w:eastAsia="Book Antiqua" w:hAnsi="Book Antiqua" w:cs="Book Antiqua"/>
          <w:color w:val="000000"/>
        </w:rPr>
        <w:t>: 36 [PMID: 30849971 DOI: 10.1186/s12943-019-0989-z]</w:t>
      </w:r>
    </w:p>
    <w:p w14:paraId="498FC4AC" w14:textId="77777777" w:rsidR="00A77B3E" w:rsidRPr="000D0270" w:rsidRDefault="000D0270">
      <w:pPr>
        <w:spacing w:line="360" w:lineRule="auto"/>
        <w:jc w:val="both"/>
      </w:pPr>
      <w:r w:rsidRPr="000D0270">
        <w:rPr>
          <w:rFonts w:ascii="Book Antiqua" w:eastAsia="Book Antiqua" w:hAnsi="Book Antiqua" w:cs="Book Antiqua"/>
          <w:color w:val="000000"/>
        </w:rPr>
        <w:t xml:space="preserve">78 </w:t>
      </w:r>
      <w:r w:rsidRPr="000D0270">
        <w:rPr>
          <w:rFonts w:ascii="Book Antiqua" w:eastAsia="Book Antiqua" w:hAnsi="Book Antiqua" w:cs="Book Antiqua"/>
          <w:b/>
          <w:bCs/>
          <w:color w:val="000000"/>
        </w:rPr>
        <w:t>Kwapisz D</w:t>
      </w:r>
      <w:r w:rsidRPr="000D0270">
        <w:rPr>
          <w:rFonts w:ascii="Book Antiqua" w:eastAsia="Book Antiqua" w:hAnsi="Book Antiqua" w:cs="Book Antiqua"/>
          <w:color w:val="000000"/>
        </w:rPr>
        <w:t xml:space="preserve">. The first liquid biopsy test approved. Is it a new era of mutation testing for non-small cell lung cancer? </w:t>
      </w:r>
      <w:r w:rsidRPr="000D0270">
        <w:rPr>
          <w:rFonts w:ascii="Book Antiqua" w:eastAsia="Book Antiqua" w:hAnsi="Book Antiqua" w:cs="Book Antiqua"/>
          <w:i/>
          <w:iCs/>
          <w:color w:val="000000"/>
        </w:rPr>
        <w:t>Ann Transl Med</w:t>
      </w:r>
      <w:r w:rsidRPr="000D0270">
        <w:rPr>
          <w:rFonts w:ascii="Book Antiqua" w:eastAsia="Book Antiqua" w:hAnsi="Book Antiqua" w:cs="Book Antiqua"/>
          <w:color w:val="000000"/>
        </w:rPr>
        <w:t xml:space="preserve"> 2017; </w:t>
      </w:r>
      <w:r w:rsidRPr="000D0270">
        <w:rPr>
          <w:rFonts w:ascii="Book Antiqua" w:eastAsia="Book Antiqua" w:hAnsi="Book Antiqua" w:cs="Book Antiqua"/>
          <w:b/>
          <w:bCs/>
          <w:color w:val="000000"/>
        </w:rPr>
        <w:t>5</w:t>
      </w:r>
      <w:r w:rsidRPr="000D0270">
        <w:rPr>
          <w:rFonts w:ascii="Book Antiqua" w:eastAsia="Book Antiqua" w:hAnsi="Book Antiqua" w:cs="Book Antiqua"/>
          <w:color w:val="000000"/>
        </w:rPr>
        <w:t>: 46 [PMID: 28251125 DOI: 10.21037/atm.2017.01.32]</w:t>
      </w:r>
    </w:p>
    <w:p w14:paraId="2B78E14A" w14:textId="77777777" w:rsidR="00A77B3E" w:rsidRPr="000D0270" w:rsidRDefault="000D0270">
      <w:pPr>
        <w:spacing w:line="360" w:lineRule="auto"/>
        <w:jc w:val="both"/>
      </w:pPr>
      <w:r w:rsidRPr="000D0270">
        <w:rPr>
          <w:rFonts w:ascii="Book Antiqua" w:eastAsia="Book Antiqua" w:hAnsi="Book Antiqua" w:cs="Book Antiqua"/>
          <w:color w:val="000000"/>
        </w:rPr>
        <w:t xml:space="preserve">79 </w:t>
      </w:r>
      <w:r w:rsidRPr="000D0270">
        <w:rPr>
          <w:rFonts w:ascii="Book Antiqua" w:eastAsia="Book Antiqua" w:hAnsi="Book Antiqua" w:cs="Book Antiqua"/>
          <w:b/>
          <w:bCs/>
          <w:color w:val="000000"/>
        </w:rPr>
        <w:t>Bartel DP</w:t>
      </w:r>
      <w:r w:rsidRPr="000D0270">
        <w:rPr>
          <w:rFonts w:ascii="Book Antiqua" w:eastAsia="Book Antiqua" w:hAnsi="Book Antiqua" w:cs="Book Antiqua"/>
          <w:color w:val="000000"/>
        </w:rPr>
        <w:t xml:space="preserve">. Metazoan MicroRNAs. </w:t>
      </w:r>
      <w:r w:rsidRPr="000D0270">
        <w:rPr>
          <w:rFonts w:ascii="Book Antiqua" w:eastAsia="Book Antiqua" w:hAnsi="Book Antiqua" w:cs="Book Antiqua"/>
          <w:i/>
          <w:iCs/>
          <w:color w:val="000000"/>
        </w:rPr>
        <w:t>Cell</w:t>
      </w:r>
      <w:r w:rsidRPr="000D0270">
        <w:rPr>
          <w:rFonts w:ascii="Book Antiqua" w:eastAsia="Book Antiqua" w:hAnsi="Book Antiqua" w:cs="Book Antiqua"/>
          <w:color w:val="000000"/>
        </w:rPr>
        <w:t xml:space="preserve"> 2018; </w:t>
      </w:r>
      <w:r w:rsidRPr="000D0270">
        <w:rPr>
          <w:rFonts w:ascii="Book Antiqua" w:eastAsia="Book Antiqua" w:hAnsi="Book Antiqua" w:cs="Book Antiqua"/>
          <w:b/>
          <w:bCs/>
          <w:color w:val="000000"/>
        </w:rPr>
        <w:t>173</w:t>
      </w:r>
      <w:r w:rsidRPr="000D0270">
        <w:rPr>
          <w:rFonts w:ascii="Book Antiqua" w:eastAsia="Book Antiqua" w:hAnsi="Book Antiqua" w:cs="Book Antiqua"/>
          <w:color w:val="000000"/>
        </w:rPr>
        <w:t>: 20-51 [PMID: 29570994 DOI: 10.1016/j.cell.2018.03.006]</w:t>
      </w:r>
    </w:p>
    <w:p w14:paraId="57678F73" w14:textId="77777777" w:rsidR="00A77B3E" w:rsidRPr="000D0270" w:rsidRDefault="000D0270">
      <w:pPr>
        <w:spacing w:line="360" w:lineRule="auto"/>
        <w:jc w:val="both"/>
      </w:pPr>
      <w:r w:rsidRPr="000D0270">
        <w:rPr>
          <w:rFonts w:ascii="Book Antiqua" w:eastAsia="Book Antiqua" w:hAnsi="Book Antiqua" w:cs="Book Antiqua"/>
          <w:color w:val="000000"/>
        </w:rPr>
        <w:t xml:space="preserve">80 </w:t>
      </w:r>
      <w:r w:rsidRPr="000D0270">
        <w:rPr>
          <w:rFonts w:ascii="Book Antiqua" w:eastAsia="Book Antiqua" w:hAnsi="Book Antiqua" w:cs="Book Antiqua"/>
          <w:b/>
          <w:bCs/>
          <w:color w:val="000000"/>
        </w:rPr>
        <w:t>O'Brien J</w:t>
      </w:r>
      <w:r w:rsidRPr="000D0270">
        <w:rPr>
          <w:rFonts w:ascii="Book Antiqua" w:eastAsia="Book Antiqua" w:hAnsi="Book Antiqua" w:cs="Book Antiqua"/>
          <w:color w:val="000000"/>
        </w:rPr>
        <w:t xml:space="preserve">, Hayder H, Zayed Y, Peng C. Overview of MicroRNA Biogenesis, Mechanisms of Actions, and Circulation. </w:t>
      </w:r>
      <w:r w:rsidRPr="000D0270">
        <w:rPr>
          <w:rFonts w:ascii="Book Antiqua" w:eastAsia="Book Antiqua" w:hAnsi="Book Antiqua" w:cs="Book Antiqua"/>
          <w:i/>
          <w:iCs/>
          <w:color w:val="000000"/>
        </w:rPr>
        <w:t>Front Endocrinol (Lausanne)</w:t>
      </w:r>
      <w:r w:rsidRPr="000D0270">
        <w:rPr>
          <w:rFonts w:ascii="Book Antiqua" w:eastAsia="Book Antiqua" w:hAnsi="Book Antiqua" w:cs="Book Antiqua"/>
          <w:color w:val="000000"/>
        </w:rPr>
        <w:t xml:space="preserve"> 2018; </w:t>
      </w:r>
      <w:r w:rsidRPr="000D0270">
        <w:rPr>
          <w:rFonts w:ascii="Book Antiqua" w:eastAsia="Book Antiqua" w:hAnsi="Book Antiqua" w:cs="Book Antiqua"/>
          <w:b/>
          <w:bCs/>
          <w:color w:val="000000"/>
        </w:rPr>
        <w:t>9</w:t>
      </w:r>
      <w:r w:rsidRPr="000D0270">
        <w:rPr>
          <w:rFonts w:ascii="Book Antiqua" w:eastAsia="Book Antiqua" w:hAnsi="Book Antiqua" w:cs="Book Antiqua"/>
          <w:color w:val="000000"/>
        </w:rPr>
        <w:t>: 402 [PMID: 30123182 DOI: 10.3389/fendo.2018.00402]</w:t>
      </w:r>
    </w:p>
    <w:p w14:paraId="3AF71821" w14:textId="77777777" w:rsidR="00A77B3E" w:rsidRPr="000D0270" w:rsidRDefault="000D0270">
      <w:pPr>
        <w:spacing w:line="360" w:lineRule="auto"/>
        <w:jc w:val="both"/>
      </w:pPr>
      <w:r w:rsidRPr="000D0270">
        <w:rPr>
          <w:rFonts w:ascii="Book Antiqua" w:eastAsia="Book Antiqua" w:hAnsi="Book Antiqua" w:cs="Book Antiqua"/>
          <w:color w:val="000000"/>
        </w:rPr>
        <w:t xml:space="preserve">81 </w:t>
      </w:r>
      <w:r w:rsidRPr="000D0270">
        <w:rPr>
          <w:rFonts w:ascii="Book Antiqua" w:eastAsia="Book Antiqua" w:hAnsi="Book Antiqua" w:cs="Book Antiqua"/>
          <w:b/>
          <w:bCs/>
          <w:color w:val="000000"/>
        </w:rPr>
        <w:t>Cui C</w:t>
      </w:r>
      <w:r w:rsidRPr="000D0270">
        <w:rPr>
          <w:rFonts w:ascii="Book Antiqua" w:eastAsia="Book Antiqua" w:hAnsi="Book Antiqua" w:cs="Book Antiqua"/>
          <w:color w:val="000000"/>
        </w:rPr>
        <w:t xml:space="preserve">, Cui Q. The relationship of human tissue microRNAs with those from body fluids. </w:t>
      </w:r>
      <w:r w:rsidRPr="000D0270">
        <w:rPr>
          <w:rFonts w:ascii="Book Antiqua" w:eastAsia="Book Antiqua" w:hAnsi="Book Antiqua" w:cs="Book Antiqua"/>
          <w:i/>
          <w:iCs/>
          <w:color w:val="000000"/>
        </w:rPr>
        <w:t>Sci Rep</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10</w:t>
      </w:r>
      <w:r w:rsidRPr="000D0270">
        <w:rPr>
          <w:rFonts w:ascii="Book Antiqua" w:eastAsia="Book Antiqua" w:hAnsi="Book Antiqua" w:cs="Book Antiqua"/>
          <w:color w:val="000000"/>
        </w:rPr>
        <w:t>: 5644 [PMID: 32221351 DOI: 10.1038/s41598-020-62534-6]</w:t>
      </w:r>
    </w:p>
    <w:p w14:paraId="34656C4D" w14:textId="77777777" w:rsidR="00A77B3E" w:rsidRPr="000D0270" w:rsidRDefault="000D0270">
      <w:pPr>
        <w:spacing w:line="360" w:lineRule="auto"/>
        <w:jc w:val="both"/>
      </w:pPr>
      <w:r w:rsidRPr="000D0270">
        <w:rPr>
          <w:rFonts w:ascii="Book Antiqua" w:eastAsia="Book Antiqua" w:hAnsi="Book Antiqua" w:cs="Book Antiqua"/>
          <w:color w:val="000000"/>
        </w:rPr>
        <w:t xml:space="preserve">82 </w:t>
      </w:r>
      <w:r w:rsidRPr="000D0270">
        <w:rPr>
          <w:rFonts w:ascii="Book Antiqua" w:eastAsia="Book Antiqua" w:hAnsi="Book Antiqua" w:cs="Book Antiqua"/>
          <w:b/>
          <w:bCs/>
          <w:color w:val="000000"/>
        </w:rPr>
        <w:t>Keller A</w:t>
      </w:r>
      <w:r w:rsidRPr="000D0270">
        <w:rPr>
          <w:rFonts w:ascii="Book Antiqua" w:eastAsia="Book Antiqua" w:hAnsi="Book Antiqua" w:cs="Book Antiqua"/>
          <w:color w:val="000000"/>
        </w:rPr>
        <w:t xml:space="preserve">, Fehlmann T, Backes C, Kern F, Gislefoss R, Langseth H, Rounge TB, Ludwig N, Meese E. Competitive learning suggests circulating miRNA profiles for </w:t>
      </w:r>
      <w:r w:rsidRPr="000D0270">
        <w:rPr>
          <w:rFonts w:ascii="Book Antiqua" w:eastAsia="Book Antiqua" w:hAnsi="Book Antiqua" w:cs="Book Antiqua"/>
          <w:color w:val="000000"/>
        </w:rPr>
        <w:lastRenderedPageBreak/>
        <w:t xml:space="preserve">cancers decades prior to diagnosis. </w:t>
      </w:r>
      <w:r w:rsidRPr="000D0270">
        <w:rPr>
          <w:rFonts w:ascii="Book Antiqua" w:eastAsia="Book Antiqua" w:hAnsi="Book Antiqua" w:cs="Book Antiqua"/>
          <w:i/>
          <w:iCs/>
          <w:color w:val="000000"/>
        </w:rPr>
        <w:t>RNA Biol</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17</w:t>
      </w:r>
      <w:r w:rsidRPr="000D0270">
        <w:rPr>
          <w:rFonts w:ascii="Book Antiqua" w:eastAsia="Book Antiqua" w:hAnsi="Book Antiqua" w:cs="Book Antiqua"/>
          <w:color w:val="000000"/>
        </w:rPr>
        <w:t>: 1416-1426 [PMID: 32456538 DOI: 10.1080/15476286.2020.1771945]</w:t>
      </w:r>
    </w:p>
    <w:p w14:paraId="31F8964C" w14:textId="77777777" w:rsidR="00A77B3E" w:rsidRPr="000D0270" w:rsidRDefault="000D0270">
      <w:pPr>
        <w:spacing w:line="360" w:lineRule="auto"/>
        <w:jc w:val="both"/>
      </w:pPr>
      <w:r w:rsidRPr="000D0270">
        <w:rPr>
          <w:rFonts w:ascii="Book Antiqua" w:eastAsia="Book Antiqua" w:hAnsi="Book Antiqua" w:cs="Book Antiqua"/>
          <w:color w:val="000000"/>
        </w:rPr>
        <w:t xml:space="preserve">83 </w:t>
      </w:r>
      <w:r w:rsidRPr="000D0270">
        <w:rPr>
          <w:rFonts w:ascii="Book Antiqua" w:eastAsia="Book Antiqua" w:hAnsi="Book Antiqua" w:cs="Book Antiqua"/>
          <w:b/>
          <w:bCs/>
          <w:color w:val="000000"/>
        </w:rPr>
        <w:t>Conti I</w:t>
      </w:r>
      <w:r w:rsidRPr="000D0270">
        <w:rPr>
          <w:rFonts w:ascii="Book Antiqua" w:eastAsia="Book Antiqua" w:hAnsi="Book Antiqua" w:cs="Book Antiqua"/>
          <w:color w:val="000000"/>
        </w:rPr>
        <w:t xml:space="preserve">, Varano G, Simioni C, Laface I, Milani D, Rimondi E, Neri LM. miRNAs as Influencers of Cell-Cell Communication in Tumor Microenvironment. </w:t>
      </w:r>
      <w:r w:rsidRPr="000D0270">
        <w:rPr>
          <w:rFonts w:ascii="Book Antiqua" w:eastAsia="Book Antiqua" w:hAnsi="Book Antiqua" w:cs="Book Antiqua"/>
          <w:i/>
          <w:iCs/>
          <w:color w:val="000000"/>
        </w:rPr>
        <w:t>Cells</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9</w:t>
      </w:r>
      <w:r w:rsidRPr="000D0270">
        <w:rPr>
          <w:rFonts w:ascii="Book Antiqua" w:eastAsia="Book Antiqua" w:hAnsi="Book Antiqua" w:cs="Book Antiqua"/>
          <w:color w:val="000000"/>
        </w:rPr>
        <w:t xml:space="preserve"> [PMID: 31952362 DOI: 10.3390/cells9010220]</w:t>
      </w:r>
    </w:p>
    <w:p w14:paraId="28AAB0A9" w14:textId="77777777" w:rsidR="00A77B3E" w:rsidRPr="000D0270" w:rsidRDefault="000D0270">
      <w:pPr>
        <w:spacing w:line="360" w:lineRule="auto"/>
        <w:jc w:val="both"/>
      </w:pPr>
      <w:r w:rsidRPr="000D0270">
        <w:rPr>
          <w:rFonts w:ascii="Book Antiqua" w:eastAsia="Book Antiqua" w:hAnsi="Book Antiqua" w:cs="Book Antiqua"/>
          <w:color w:val="000000"/>
        </w:rPr>
        <w:t xml:space="preserve">84 </w:t>
      </w:r>
      <w:r w:rsidRPr="000D0270">
        <w:rPr>
          <w:rFonts w:ascii="Book Antiqua" w:eastAsia="Book Antiqua" w:hAnsi="Book Antiqua" w:cs="Book Antiqua"/>
          <w:b/>
          <w:bCs/>
          <w:color w:val="000000"/>
        </w:rPr>
        <w:t>Wang J</w:t>
      </w:r>
      <w:r w:rsidRPr="000D0270">
        <w:rPr>
          <w:rFonts w:ascii="Book Antiqua" w:eastAsia="Book Antiqua" w:hAnsi="Book Antiqua" w:cs="Book Antiqua"/>
          <w:color w:val="000000"/>
        </w:rPr>
        <w:t xml:space="preserve">, Chen J, Chang P, LeBlanc A, Li D, Abbruzzesse JL, Frazier ML, Killary AM, Sen S. MicroRNAs in plasma of pancreatic ductal adenocarcinoma patients as novel blood-based biomarkers of disease. </w:t>
      </w:r>
      <w:r w:rsidRPr="000D0270">
        <w:rPr>
          <w:rFonts w:ascii="Book Antiqua" w:eastAsia="Book Antiqua" w:hAnsi="Book Antiqua" w:cs="Book Antiqua"/>
          <w:i/>
          <w:iCs/>
          <w:color w:val="000000"/>
        </w:rPr>
        <w:t>Cancer Prev Res (Phila)</w:t>
      </w:r>
      <w:r w:rsidRPr="000D0270">
        <w:rPr>
          <w:rFonts w:ascii="Book Antiqua" w:eastAsia="Book Antiqua" w:hAnsi="Book Antiqua" w:cs="Book Antiqua"/>
          <w:color w:val="000000"/>
        </w:rPr>
        <w:t xml:space="preserve"> 2009; </w:t>
      </w:r>
      <w:r w:rsidRPr="000D0270">
        <w:rPr>
          <w:rFonts w:ascii="Book Antiqua" w:eastAsia="Book Antiqua" w:hAnsi="Book Antiqua" w:cs="Book Antiqua"/>
          <w:b/>
          <w:bCs/>
          <w:color w:val="000000"/>
        </w:rPr>
        <w:t>2</w:t>
      </w:r>
      <w:r w:rsidRPr="000D0270">
        <w:rPr>
          <w:rFonts w:ascii="Book Antiqua" w:eastAsia="Book Antiqua" w:hAnsi="Book Antiqua" w:cs="Book Antiqua"/>
          <w:color w:val="000000"/>
        </w:rPr>
        <w:t>: 807-813 [PMID: 19723895 DOI: 10.1158/1940-6207.CAPR-09-0094]</w:t>
      </w:r>
    </w:p>
    <w:p w14:paraId="54544909" w14:textId="1201ED9B" w:rsidR="00487D8B" w:rsidRPr="00FF7CD5" w:rsidRDefault="000D0270" w:rsidP="00487D8B">
      <w:pPr>
        <w:spacing w:line="360" w:lineRule="auto"/>
        <w:jc w:val="both"/>
        <w:rPr>
          <w:lang w:eastAsia="zh-CN"/>
        </w:rPr>
      </w:pPr>
      <w:r w:rsidRPr="000D0270">
        <w:rPr>
          <w:rFonts w:ascii="Book Antiqua" w:eastAsia="Book Antiqua" w:hAnsi="Book Antiqua" w:cs="Book Antiqua"/>
          <w:color w:val="000000"/>
        </w:rPr>
        <w:t xml:space="preserve">85 </w:t>
      </w:r>
      <w:r w:rsidRPr="000D0270">
        <w:rPr>
          <w:rFonts w:ascii="Book Antiqua" w:eastAsia="Book Antiqua" w:hAnsi="Book Antiqua" w:cs="Book Antiqua"/>
          <w:b/>
          <w:bCs/>
          <w:color w:val="000000"/>
        </w:rPr>
        <w:t>Zimmerman JW,</w:t>
      </w:r>
      <w:r w:rsidRPr="000D0270">
        <w:rPr>
          <w:rFonts w:ascii="Book Antiqua" w:eastAsia="Book Antiqua" w:hAnsi="Book Antiqua" w:cs="Book Antiqua"/>
          <w:color w:val="000000"/>
        </w:rPr>
        <w:t xml:space="preserve"> Burkhart RA, Chu NJ, Fertig EJ, Jaffee EM. </w:t>
      </w:r>
      <w:r w:rsidR="00487D8B" w:rsidRPr="00487D8B">
        <w:rPr>
          <w:rFonts w:ascii="Book Antiqua" w:eastAsia="Book Antiqua" w:hAnsi="Book Antiqua" w:cs="Book Antiqua"/>
          <w:color w:val="000000"/>
        </w:rPr>
        <w:t>Abstract 5716: miR-21 inhibition regulates mutant KRAS effector pathways and intercepts development of pancreatic ductal adenocarcinoma</w:t>
      </w:r>
      <w:r w:rsidR="00487D8B">
        <w:rPr>
          <w:rFonts w:ascii="Book Antiqua" w:eastAsia="Book Antiqua" w:hAnsi="Book Antiqua" w:cs="Book Antiqua"/>
          <w:color w:val="000000"/>
        </w:rPr>
        <w:t>.</w:t>
      </w:r>
      <w:r w:rsidR="00487D8B" w:rsidRPr="00487D8B">
        <w:rPr>
          <w:rFonts w:ascii="Book Antiqua" w:eastAsia="Book Antiqua" w:hAnsi="Book Antiqua" w:cs="Book Antiqua"/>
          <w:color w:val="000000"/>
        </w:rPr>
        <w:t xml:space="preserve"> Proceedings of the Annual Meeting of the American Association for Cancer Research 2020; 2020 Apr 27-28 and Jun 22-24</w:t>
      </w:r>
      <w:r w:rsidR="00487D8B">
        <w:rPr>
          <w:rFonts w:ascii="Book Antiqua" w:eastAsia="Book Antiqua" w:hAnsi="Book Antiqua" w:cs="Book Antiqua"/>
          <w:color w:val="000000"/>
        </w:rPr>
        <w:t>;</w:t>
      </w:r>
      <w:r w:rsidR="00487D8B" w:rsidRPr="00487D8B">
        <w:rPr>
          <w:rFonts w:ascii="Book Antiqua" w:eastAsia="Book Antiqua" w:hAnsi="Book Antiqua" w:cs="Book Antiqua"/>
          <w:color w:val="000000"/>
        </w:rPr>
        <w:t xml:space="preserve"> Philadelphia (PA)</w:t>
      </w:r>
      <w:r w:rsidR="00487D8B">
        <w:rPr>
          <w:rFonts w:ascii="Book Antiqua" w:eastAsia="Book Antiqua" w:hAnsi="Book Antiqua" w:cs="Book Antiqua"/>
          <w:color w:val="000000"/>
        </w:rPr>
        <w:t>.</w:t>
      </w:r>
      <w:r w:rsidR="00487D8B" w:rsidRPr="00487D8B">
        <w:rPr>
          <w:rFonts w:ascii="Book Antiqua" w:eastAsia="Book Antiqua" w:hAnsi="Book Antiqua" w:cs="Book Antiqua"/>
          <w:color w:val="000000"/>
        </w:rPr>
        <w:t xml:space="preserve"> AACR; </w:t>
      </w:r>
      <w:r w:rsidR="00487D8B" w:rsidRPr="00487D8B">
        <w:rPr>
          <w:rFonts w:ascii="Book Antiqua" w:eastAsia="Book Antiqua" w:hAnsi="Book Antiqua" w:cs="Book Antiqua"/>
          <w:i/>
          <w:iCs/>
          <w:color w:val="000000"/>
        </w:rPr>
        <w:t>Cancer Res</w:t>
      </w:r>
      <w:r w:rsidR="00487D8B" w:rsidRPr="00487D8B">
        <w:rPr>
          <w:rFonts w:ascii="Book Antiqua" w:eastAsia="Book Antiqua" w:hAnsi="Book Antiqua" w:cs="Book Antiqua"/>
          <w:color w:val="000000"/>
        </w:rPr>
        <w:t xml:space="preserve"> 2020;</w:t>
      </w:r>
      <w:r w:rsidR="00487D8B">
        <w:rPr>
          <w:rFonts w:ascii="Book Antiqua" w:eastAsia="Book Antiqua" w:hAnsi="Book Antiqua" w:cs="Book Antiqua"/>
          <w:color w:val="000000"/>
        </w:rPr>
        <w:t xml:space="preserve"> </w:t>
      </w:r>
      <w:r w:rsidR="00487D8B" w:rsidRPr="004F5F06">
        <w:rPr>
          <w:rFonts w:ascii="Book Antiqua" w:eastAsia="Book Antiqua" w:hAnsi="Book Antiqua" w:cs="Book Antiqua"/>
          <w:b/>
          <w:bCs/>
          <w:color w:val="000000"/>
        </w:rPr>
        <w:t>80</w:t>
      </w:r>
      <w:r w:rsidR="004F5F06">
        <w:rPr>
          <w:rFonts w:ascii="Book Antiqua" w:eastAsia="Book Antiqua" w:hAnsi="Book Antiqua" w:cs="Book Antiqua"/>
          <w:color w:val="000000"/>
        </w:rPr>
        <w:t xml:space="preserve"> </w:t>
      </w:r>
      <w:r w:rsidR="00487D8B" w:rsidRPr="00487D8B">
        <w:rPr>
          <w:rFonts w:ascii="Book Antiqua" w:eastAsia="Book Antiqua" w:hAnsi="Book Antiqua" w:cs="Book Antiqua"/>
          <w:color w:val="000000"/>
        </w:rPr>
        <w:t>Suppl</w:t>
      </w:r>
      <w:r w:rsidR="004F5F06">
        <w:rPr>
          <w:rFonts w:ascii="Book Antiqua" w:eastAsia="Book Antiqua" w:hAnsi="Book Antiqua" w:cs="Book Antiqua"/>
          <w:color w:val="000000"/>
        </w:rPr>
        <w:t xml:space="preserve"> </w:t>
      </w:r>
      <w:r w:rsidR="004F5F06" w:rsidRPr="00487D8B">
        <w:rPr>
          <w:rFonts w:ascii="Book Antiqua" w:eastAsia="Book Antiqua" w:hAnsi="Book Antiqua" w:cs="Book Antiqua"/>
          <w:color w:val="000000"/>
        </w:rPr>
        <w:t>16</w:t>
      </w:r>
      <w:r w:rsidR="00487D8B" w:rsidRPr="00487D8B">
        <w:rPr>
          <w:rFonts w:ascii="Book Antiqua" w:eastAsia="Book Antiqua" w:hAnsi="Book Antiqua" w:cs="Book Antiqua"/>
          <w:color w:val="000000"/>
        </w:rPr>
        <w:t>:</w:t>
      </w:r>
      <w:r w:rsidR="004F5F06">
        <w:rPr>
          <w:rFonts w:ascii="Book Antiqua" w:eastAsia="Book Antiqua" w:hAnsi="Book Antiqua" w:cs="Book Antiqua"/>
          <w:color w:val="000000"/>
        </w:rPr>
        <w:t xml:space="preserve"> </w:t>
      </w:r>
      <w:r w:rsidR="00487D8B" w:rsidRPr="00487D8B">
        <w:rPr>
          <w:rFonts w:ascii="Book Antiqua" w:eastAsia="Book Antiqua" w:hAnsi="Book Antiqua" w:cs="Book Antiqua"/>
          <w:color w:val="000000"/>
        </w:rPr>
        <w:t>Abstract nr 5716</w:t>
      </w:r>
    </w:p>
    <w:p w14:paraId="627710E9" w14:textId="77777777" w:rsidR="00A77B3E" w:rsidRPr="000D0270" w:rsidRDefault="000D0270">
      <w:pPr>
        <w:spacing w:line="360" w:lineRule="auto"/>
        <w:jc w:val="both"/>
      </w:pPr>
      <w:r w:rsidRPr="000D0270">
        <w:rPr>
          <w:rFonts w:ascii="Book Antiqua" w:eastAsia="Book Antiqua" w:hAnsi="Book Antiqua" w:cs="Book Antiqua"/>
          <w:color w:val="000000"/>
        </w:rPr>
        <w:t xml:space="preserve">86 </w:t>
      </w:r>
      <w:r w:rsidRPr="000D0270">
        <w:rPr>
          <w:rFonts w:ascii="Book Antiqua" w:eastAsia="Book Antiqua" w:hAnsi="Book Antiqua" w:cs="Book Antiqua"/>
          <w:b/>
          <w:bCs/>
          <w:color w:val="000000"/>
        </w:rPr>
        <w:t>Vila-Navarro E</w:t>
      </w:r>
      <w:r w:rsidRPr="000D0270">
        <w:rPr>
          <w:rFonts w:ascii="Book Antiqua" w:eastAsia="Book Antiqua" w:hAnsi="Book Antiqua" w:cs="Book Antiqua"/>
          <w:color w:val="000000"/>
        </w:rPr>
        <w:t xml:space="preserve">, Duran-Sanchon S, Vila-Casadesús M, Moreira L, Ginès À, Cuatrecasas M, Lozano JJ, Bujanda L, Castells A, Gironella M. Novel </w:t>
      </w:r>
      <w:proofErr w:type="gramStart"/>
      <w:r w:rsidRPr="000D0270">
        <w:rPr>
          <w:rFonts w:ascii="Book Antiqua" w:eastAsia="Book Antiqua" w:hAnsi="Book Antiqua" w:cs="Book Antiqua"/>
          <w:color w:val="000000"/>
        </w:rPr>
        <w:t>Circulating</w:t>
      </w:r>
      <w:proofErr w:type="gramEnd"/>
      <w:r w:rsidRPr="000D0270">
        <w:rPr>
          <w:rFonts w:ascii="Book Antiqua" w:eastAsia="Book Antiqua" w:hAnsi="Book Antiqua" w:cs="Book Antiqua"/>
          <w:color w:val="000000"/>
        </w:rPr>
        <w:t xml:space="preserve"> miRNA Signatures for Early Detection of Pancreatic Neoplasia. </w:t>
      </w:r>
      <w:r w:rsidRPr="000D0270">
        <w:rPr>
          <w:rFonts w:ascii="Book Antiqua" w:eastAsia="Book Antiqua" w:hAnsi="Book Antiqua" w:cs="Book Antiqua"/>
          <w:i/>
          <w:iCs/>
          <w:color w:val="000000"/>
        </w:rPr>
        <w:t>Clin Transl Gastroenterol</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10</w:t>
      </w:r>
      <w:r w:rsidRPr="000D0270">
        <w:rPr>
          <w:rFonts w:ascii="Book Antiqua" w:eastAsia="Book Antiqua" w:hAnsi="Book Antiqua" w:cs="Book Antiqua"/>
          <w:color w:val="000000"/>
        </w:rPr>
        <w:t>: e00029 [PMID: 31009404 DOI: 10.14309/ctg.0000000000000029]</w:t>
      </w:r>
    </w:p>
    <w:p w14:paraId="0CD09FA7" w14:textId="77777777" w:rsidR="00A77B3E" w:rsidRPr="000D0270" w:rsidRDefault="000D0270">
      <w:pPr>
        <w:spacing w:line="360" w:lineRule="auto"/>
        <w:jc w:val="both"/>
      </w:pPr>
      <w:r w:rsidRPr="000D0270">
        <w:rPr>
          <w:rFonts w:ascii="Book Antiqua" w:eastAsia="Book Antiqua" w:hAnsi="Book Antiqua" w:cs="Book Antiqua"/>
          <w:color w:val="000000"/>
        </w:rPr>
        <w:t xml:space="preserve">87 </w:t>
      </w:r>
      <w:r w:rsidRPr="000D0270">
        <w:rPr>
          <w:rFonts w:ascii="Book Antiqua" w:eastAsia="Book Antiqua" w:hAnsi="Book Antiqua" w:cs="Book Antiqua"/>
          <w:b/>
          <w:bCs/>
          <w:color w:val="000000"/>
        </w:rPr>
        <w:t>Cao Z</w:t>
      </w:r>
      <w:r w:rsidRPr="000D0270">
        <w:rPr>
          <w:rFonts w:ascii="Book Antiqua" w:eastAsia="Book Antiqua" w:hAnsi="Book Antiqua" w:cs="Book Antiqua"/>
          <w:color w:val="000000"/>
        </w:rPr>
        <w:t xml:space="preserve">, Liu C, Xu J, You L, Wang C, Lou W, Sun B, Miao Y, Liu X, Wang X, Zhang T, Zhao Y. Plasma microRNA panels to diagnose pancreatic cancer: Results from a multicenter study. </w:t>
      </w:r>
      <w:r w:rsidRPr="000D0270">
        <w:rPr>
          <w:rFonts w:ascii="Book Antiqua" w:eastAsia="Book Antiqua" w:hAnsi="Book Antiqua" w:cs="Book Antiqua"/>
          <w:i/>
          <w:iCs/>
          <w:color w:val="000000"/>
        </w:rPr>
        <w:t>Oncotarget</w:t>
      </w:r>
      <w:r w:rsidRPr="000D0270">
        <w:rPr>
          <w:rFonts w:ascii="Book Antiqua" w:eastAsia="Book Antiqua" w:hAnsi="Book Antiqua" w:cs="Book Antiqua"/>
          <w:color w:val="000000"/>
        </w:rPr>
        <w:t xml:space="preserve"> 2016; </w:t>
      </w:r>
      <w:r w:rsidRPr="000D0270">
        <w:rPr>
          <w:rFonts w:ascii="Book Antiqua" w:eastAsia="Book Antiqua" w:hAnsi="Book Antiqua" w:cs="Book Antiqua"/>
          <w:b/>
          <w:bCs/>
          <w:color w:val="000000"/>
        </w:rPr>
        <w:t>7</w:t>
      </w:r>
      <w:r w:rsidRPr="000D0270">
        <w:rPr>
          <w:rFonts w:ascii="Book Antiqua" w:eastAsia="Book Antiqua" w:hAnsi="Book Antiqua" w:cs="Book Antiqua"/>
          <w:color w:val="000000"/>
        </w:rPr>
        <w:t>: 41575-41583 [PMID: 27223429 DOI: 10.18632/oncotarget.9491]</w:t>
      </w:r>
    </w:p>
    <w:p w14:paraId="3A897773" w14:textId="77777777" w:rsidR="00A77B3E" w:rsidRPr="000D0270" w:rsidRDefault="000D0270">
      <w:pPr>
        <w:spacing w:line="360" w:lineRule="auto"/>
        <w:jc w:val="both"/>
      </w:pPr>
      <w:r w:rsidRPr="000D0270">
        <w:rPr>
          <w:rFonts w:ascii="Book Antiqua" w:eastAsia="Book Antiqua" w:hAnsi="Book Antiqua" w:cs="Book Antiqua"/>
          <w:color w:val="000000"/>
        </w:rPr>
        <w:t xml:space="preserve">88 </w:t>
      </w:r>
      <w:r w:rsidRPr="000D0270">
        <w:rPr>
          <w:rFonts w:ascii="Book Antiqua" w:eastAsia="Book Antiqua" w:hAnsi="Book Antiqua" w:cs="Book Antiqua"/>
          <w:b/>
          <w:bCs/>
          <w:color w:val="000000"/>
        </w:rPr>
        <w:t>Xu J</w:t>
      </w:r>
      <w:r w:rsidRPr="000D0270">
        <w:rPr>
          <w:rFonts w:ascii="Book Antiqua" w:eastAsia="Book Antiqua" w:hAnsi="Book Antiqua" w:cs="Book Antiqua"/>
          <w:color w:val="000000"/>
        </w:rPr>
        <w:t xml:space="preserve">, Cao Z, Liu W, You L, Zhou L, Wang C, Lou W, Sun B, Miao Y, Liu X, Zhang T, Zhao Y. Plasma miRNAs Effectively Distinguish Patients With Pancreatic Cancer From Controls: A Multicenter Study. </w:t>
      </w:r>
      <w:r w:rsidRPr="000D0270">
        <w:rPr>
          <w:rFonts w:ascii="Book Antiqua" w:eastAsia="Book Antiqua" w:hAnsi="Book Antiqua" w:cs="Book Antiqua"/>
          <w:i/>
          <w:iCs/>
          <w:color w:val="000000"/>
        </w:rPr>
        <w:t>Ann Surg</w:t>
      </w:r>
      <w:r w:rsidRPr="000D0270">
        <w:rPr>
          <w:rFonts w:ascii="Book Antiqua" w:eastAsia="Book Antiqua" w:hAnsi="Book Antiqua" w:cs="Book Antiqua"/>
          <w:color w:val="000000"/>
        </w:rPr>
        <w:t xml:space="preserve"> 2016; </w:t>
      </w:r>
      <w:r w:rsidRPr="000D0270">
        <w:rPr>
          <w:rFonts w:ascii="Book Antiqua" w:eastAsia="Book Antiqua" w:hAnsi="Book Antiqua" w:cs="Book Antiqua"/>
          <w:b/>
          <w:bCs/>
          <w:color w:val="000000"/>
        </w:rPr>
        <w:t>263</w:t>
      </w:r>
      <w:r w:rsidRPr="000D0270">
        <w:rPr>
          <w:rFonts w:ascii="Book Antiqua" w:eastAsia="Book Antiqua" w:hAnsi="Book Antiqua" w:cs="Book Antiqua"/>
          <w:color w:val="000000"/>
        </w:rPr>
        <w:t>: 1173-1179 [PMID: 26114496 DOI: 10.1097/SLA.0000000000001345]</w:t>
      </w:r>
    </w:p>
    <w:p w14:paraId="46B84FF1" w14:textId="77777777" w:rsidR="00A77B3E" w:rsidRPr="000D0270" w:rsidRDefault="000D0270">
      <w:pPr>
        <w:spacing w:line="360" w:lineRule="auto"/>
        <w:jc w:val="both"/>
      </w:pPr>
      <w:r w:rsidRPr="000D0270">
        <w:rPr>
          <w:rFonts w:ascii="Book Antiqua" w:eastAsia="Book Antiqua" w:hAnsi="Book Antiqua" w:cs="Book Antiqua"/>
          <w:color w:val="000000"/>
        </w:rPr>
        <w:t xml:space="preserve">89 </w:t>
      </w:r>
      <w:r w:rsidRPr="000D0270">
        <w:rPr>
          <w:rFonts w:ascii="Book Antiqua" w:eastAsia="Book Antiqua" w:hAnsi="Book Antiqua" w:cs="Book Antiqua"/>
          <w:b/>
          <w:bCs/>
          <w:color w:val="000000"/>
        </w:rPr>
        <w:t>Mazza T</w:t>
      </w:r>
      <w:r w:rsidRPr="000D0270">
        <w:rPr>
          <w:rFonts w:ascii="Book Antiqua" w:eastAsia="Book Antiqua" w:hAnsi="Book Antiqua" w:cs="Book Antiqua"/>
          <w:color w:val="000000"/>
        </w:rPr>
        <w:t xml:space="preserve">, Gioffreda D, Fontana A, Biagini T, Carella M, Palumbo O, Maiello E, Bazzocchi F, Andriulli A, Tavano F. Clinical Significance of Circulating miR-1273g-3p </w:t>
      </w:r>
      <w:r w:rsidRPr="000D0270">
        <w:rPr>
          <w:rFonts w:ascii="Book Antiqua" w:eastAsia="Book Antiqua" w:hAnsi="Book Antiqua" w:cs="Book Antiqua"/>
          <w:color w:val="000000"/>
        </w:rPr>
        <w:lastRenderedPageBreak/>
        <w:t xml:space="preserve">and miR-122-5p in Pancreatic Cancer. </w:t>
      </w:r>
      <w:r w:rsidRPr="000D0270">
        <w:rPr>
          <w:rFonts w:ascii="Book Antiqua" w:eastAsia="Book Antiqua" w:hAnsi="Book Antiqua" w:cs="Book Antiqua"/>
          <w:i/>
          <w:iCs/>
          <w:color w:val="000000"/>
        </w:rPr>
        <w:t>Front Oncol</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10</w:t>
      </w:r>
      <w:r w:rsidRPr="000D0270">
        <w:rPr>
          <w:rFonts w:ascii="Book Antiqua" w:eastAsia="Book Antiqua" w:hAnsi="Book Antiqua" w:cs="Book Antiqua"/>
          <w:color w:val="000000"/>
        </w:rPr>
        <w:t>: 44 [PMID: 32117716 DOI: 10.3389/fonc.2020.00044]</w:t>
      </w:r>
    </w:p>
    <w:p w14:paraId="27DFB03C" w14:textId="77777777" w:rsidR="00A77B3E" w:rsidRPr="000D0270" w:rsidRDefault="000D0270">
      <w:pPr>
        <w:spacing w:line="360" w:lineRule="auto"/>
        <w:jc w:val="both"/>
      </w:pPr>
      <w:r w:rsidRPr="000D0270">
        <w:rPr>
          <w:rFonts w:ascii="Book Antiqua" w:eastAsia="Book Antiqua" w:hAnsi="Book Antiqua" w:cs="Book Antiqua"/>
          <w:color w:val="000000"/>
        </w:rPr>
        <w:t xml:space="preserve">90 </w:t>
      </w:r>
      <w:r w:rsidRPr="000D0270">
        <w:rPr>
          <w:rFonts w:ascii="Book Antiqua" w:eastAsia="Book Antiqua" w:hAnsi="Book Antiqua" w:cs="Book Antiqua"/>
          <w:b/>
          <w:bCs/>
          <w:color w:val="000000"/>
        </w:rPr>
        <w:t>Liu G</w:t>
      </w:r>
      <w:r w:rsidRPr="000D0270">
        <w:rPr>
          <w:rFonts w:ascii="Book Antiqua" w:eastAsia="Book Antiqua" w:hAnsi="Book Antiqua" w:cs="Book Antiqua"/>
          <w:color w:val="000000"/>
        </w:rPr>
        <w:t xml:space="preserve">, Shao C, Li A, Zhang X, Guo X, Li J. Diagnostic Value of Plasma miR-181b, miR-196a, and miR-210 Combination in Pancreatic Cancer. </w:t>
      </w:r>
      <w:r w:rsidRPr="000D0270">
        <w:rPr>
          <w:rFonts w:ascii="Book Antiqua" w:eastAsia="Book Antiqua" w:hAnsi="Book Antiqua" w:cs="Book Antiqua"/>
          <w:i/>
          <w:iCs/>
          <w:color w:val="000000"/>
        </w:rPr>
        <w:t>Gastroenterol Res Pract</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2020</w:t>
      </w:r>
      <w:r w:rsidRPr="000D0270">
        <w:rPr>
          <w:rFonts w:ascii="Book Antiqua" w:eastAsia="Book Antiqua" w:hAnsi="Book Antiqua" w:cs="Book Antiqua"/>
          <w:color w:val="000000"/>
        </w:rPr>
        <w:t>: 6073150 [PMID: 32831826 DOI: 10.1155/2020/6073150]</w:t>
      </w:r>
    </w:p>
    <w:p w14:paraId="4B78C5EA" w14:textId="77777777" w:rsidR="00A77B3E" w:rsidRPr="000D0270" w:rsidRDefault="000D0270">
      <w:pPr>
        <w:spacing w:line="360" w:lineRule="auto"/>
        <w:jc w:val="both"/>
      </w:pPr>
      <w:r w:rsidRPr="000D0270">
        <w:rPr>
          <w:rFonts w:ascii="Book Antiqua" w:eastAsia="Book Antiqua" w:hAnsi="Book Antiqua" w:cs="Book Antiqua"/>
          <w:color w:val="000000"/>
        </w:rPr>
        <w:t xml:space="preserve">91 </w:t>
      </w:r>
      <w:r w:rsidRPr="000D0270">
        <w:rPr>
          <w:rFonts w:ascii="Book Antiqua" w:eastAsia="Book Antiqua" w:hAnsi="Book Antiqua" w:cs="Book Antiqua"/>
          <w:b/>
          <w:bCs/>
          <w:color w:val="000000"/>
        </w:rPr>
        <w:t>Gablo N</w:t>
      </w:r>
      <w:r w:rsidRPr="000D0270">
        <w:rPr>
          <w:rFonts w:ascii="Book Antiqua" w:eastAsia="Book Antiqua" w:hAnsi="Book Antiqua" w:cs="Book Antiqua"/>
          <w:color w:val="000000"/>
        </w:rPr>
        <w:t xml:space="preserve">, Trachtova K, Prochazka V, Hlavsa J, Grolich T, Kiss I, Srovnal J, Rehulkova A, Lovecek M, Skalicky P, Berindan-Neagoe I, Kala Z, Slaby O. Identification and Validation of Circulating Micrornas as Prognostic Biomarkers in Pancreatic Ductal Adenocarcinoma Patients Undergoing Surgical Resection. </w:t>
      </w:r>
      <w:r w:rsidRPr="000D0270">
        <w:rPr>
          <w:rFonts w:ascii="Book Antiqua" w:eastAsia="Book Antiqua" w:hAnsi="Book Antiqua" w:cs="Book Antiqua"/>
          <w:i/>
          <w:iCs/>
          <w:color w:val="000000"/>
        </w:rPr>
        <w:t>J Clin Med</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9</w:t>
      </w:r>
      <w:r w:rsidRPr="000D0270">
        <w:rPr>
          <w:rFonts w:ascii="Book Antiqua" w:eastAsia="Book Antiqua" w:hAnsi="Book Antiqua" w:cs="Book Antiqua"/>
          <w:color w:val="000000"/>
        </w:rPr>
        <w:t xml:space="preserve"> [PMID: 32751582 DOI: 10.3390/jcm9082440]</w:t>
      </w:r>
    </w:p>
    <w:p w14:paraId="734D6CDC" w14:textId="77777777" w:rsidR="00A77B3E" w:rsidRPr="000D0270" w:rsidRDefault="000D0270">
      <w:pPr>
        <w:spacing w:line="360" w:lineRule="auto"/>
        <w:jc w:val="both"/>
      </w:pPr>
      <w:r w:rsidRPr="000D0270">
        <w:rPr>
          <w:rFonts w:ascii="Book Antiqua" w:eastAsia="Book Antiqua" w:hAnsi="Book Antiqua" w:cs="Book Antiqua"/>
          <w:color w:val="000000"/>
        </w:rPr>
        <w:t xml:space="preserve">92 </w:t>
      </w:r>
      <w:r w:rsidRPr="000D0270">
        <w:rPr>
          <w:rFonts w:ascii="Book Antiqua" w:eastAsia="Book Antiqua" w:hAnsi="Book Antiqua" w:cs="Book Antiqua"/>
          <w:b/>
          <w:bCs/>
          <w:color w:val="000000"/>
        </w:rPr>
        <w:t>Shams R</w:t>
      </w:r>
      <w:r w:rsidRPr="000D0270">
        <w:rPr>
          <w:rFonts w:ascii="Book Antiqua" w:eastAsia="Book Antiqua" w:hAnsi="Book Antiqua" w:cs="Book Antiqua"/>
          <w:color w:val="000000"/>
        </w:rPr>
        <w:t xml:space="preserve">, Saberi S, Zali M, Sadeghi A, Ghafouri-Fard S, Aghdaei HA. Identification of potential microRNA panels for pancreatic cancer diagnosis using microarray datasets and bioinformatics methods. </w:t>
      </w:r>
      <w:r w:rsidRPr="000D0270">
        <w:rPr>
          <w:rFonts w:ascii="Book Antiqua" w:eastAsia="Book Antiqua" w:hAnsi="Book Antiqua" w:cs="Book Antiqua"/>
          <w:i/>
          <w:iCs/>
          <w:color w:val="000000"/>
        </w:rPr>
        <w:t>Sci Rep</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10</w:t>
      </w:r>
      <w:r w:rsidRPr="000D0270">
        <w:rPr>
          <w:rFonts w:ascii="Book Antiqua" w:eastAsia="Book Antiqua" w:hAnsi="Book Antiqua" w:cs="Book Antiqua"/>
          <w:color w:val="000000"/>
        </w:rPr>
        <w:t>: 7559 [PMID: 32371926 DOI: 10.1038/s41598-020-64569-1]</w:t>
      </w:r>
    </w:p>
    <w:p w14:paraId="7C561F5E" w14:textId="77777777" w:rsidR="00A77B3E" w:rsidRPr="000D0270" w:rsidRDefault="000D0270">
      <w:pPr>
        <w:spacing w:line="360" w:lineRule="auto"/>
        <w:jc w:val="both"/>
      </w:pPr>
      <w:r w:rsidRPr="000D0270">
        <w:rPr>
          <w:rFonts w:ascii="Book Antiqua" w:eastAsia="Book Antiqua" w:hAnsi="Book Antiqua" w:cs="Book Antiqua"/>
          <w:color w:val="000000"/>
        </w:rPr>
        <w:t xml:space="preserve">93 </w:t>
      </w:r>
      <w:r w:rsidRPr="000D0270">
        <w:rPr>
          <w:rFonts w:ascii="Book Antiqua" w:eastAsia="Book Antiqua" w:hAnsi="Book Antiqua" w:cs="Book Antiqua"/>
          <w:b/>
          <w:bCs/>
          <w:color w:val="000000"/>
        </w:rPr>
        <w:t>Liu G</w:t>
      </w:r>
      <w:r w:rsidRPr="000D0270">
        <w:rPr>
          <w:rFonts w:ascii="Book Antiqua" w:eastAsia="Book Antiqua" w:hAnsi="Book Antiqua" w:cs="Book Antiqua"/>
          <w:color w:val="000000"/>
        </w:rPr>
        <w:t xml:space="preserve">, Ji L, Ke M, Ou Z, Tang N, Li Y. miR-125a-3p is responsible for chemosensitivity in PDAC by inhibiting epithelial-mesenchymal transition </w:t>
      </w:r>
      <w:r w:rsidRPr="000D0270">
        <w:rPr>
          <w:rFonts w:ascii="Book Antiqua" w:eastAsia="Book Antiqua" w:hAnsi="Book Antiqua" w:cs="Book Antiqua"/>
          <w:i/>
          <w:iCs/>
          <w:color w:val="000000"/>
        </w:rPr>
        <w:t>via</w:t>
      </w:r>
      <w:r w:rsidRPr="000D0270">
        <w:rPr>
          <w:rFonts w:ascii="Book Antiqua" w:eastAsia="Book Antiqua" w:hAnsi="Book Antiqua" w:cs="Book Antiqua"/>
          <w:color w:val="000000"/>
        </w:rPr>
        <w:t xml:space="preserve"> Fyn. </w:t>
      </w:r>
      <w:r w:rsidRPr="000D0270">
        <w:rPr>
          <w:rFonts w:ascii="Book Antiqua" w:eastAsia="Book Antiqua" w:hAnsi="Book Antiqua" w:cs="Book Antiqua"/>
          <w:i/>
          <w:iCs/>
          <w:color w:val="000000"/>
        </w:rPr>
        <w:t>Biomed Pharmacother</w:t>
      </w:r>
      <w:r w:rsidRPr="000D0270">
        <w:rPr>
          <w:rFonts w:ascii="Book Antiqua" w:eastAsia="Book Antiqua" w:hAnsi="Book Antiqua" w:cs="Book Antiqua"/>
          <w:color w:val="000000"/>
        </w:rPr>
        <w:t xml:space="preserve"> 2018; </w:t>
      </w:r>
      <w:r w:rsidRPr="000D0270">
        <w:rPr>
          <w:rFonts w:ascii="Book Antiqua" w:eastAsia="Book Antiqua" w:hAnsi="Book Antiqua" w:cs="Book Antiqua"/>
          <w:b/>
          <w:bCs/>
          <w:color w:val="000000"/>
        </w:rPr>
        <w:t>106</w:t>
      </w:r>
      <w:r w:rsidRPr="000D0270">
        <w:rPr>
          <w:rFonts w:ascii="Book Antiqua" w:eastAsia="Book Antiqua" w:hAnsi="Book Antiqua" w:cs="Book Antiqua"/>
          <w:color w:val="000000"/>
        </w:rPr>
        <w:t>: 523-531 [PMID: 29990840 DOI: 10.1016/j.biopha.2018.06.114]</w:t>
      </w:r>
    </w:p>
    <w:p w14:paraId="0EFE4546" w14:textId="77777777" w:rsidR="00A77B3E" w:rsidRPr="000D0270" w:rsidRDefault="000D0270">
      <w:pPr>
        <w:spacing w:line="360" w:lineRule="auto"/>
        <w:jc w:val="both"/>
      </w:pPr>
      <w:r w:rsidRPr="000D0270">
        <w:rPr>
          <w:rFonts w:ascii="Book Antiqua" w:eastAsia="Book Antiqua" w:hAnsi="Book Antiqua" w:cs="Book Antiqua"/>
          <w:color w:val="000000"/>
        </w:rPr>
        <w:t xml:space="preserve">94 </w:t>
      </w:r>
      <w:r w:rsidRPr="000D0270">
        <w:rPr>
          <w:rFonts w:ascii="Book Antiqua" w:eastAsia="Book Antiqua" w:hAnsi="Book Antiqua" w:cs="Book Antiqua"/>
          <w:b/>
          <w:bCs/>
          <w:color w:val="000000"/>
        </w:rPr>
        <w:t>Kandimalla R</w:t>
      </w:r>
      <w:r w:rsidRPr="000D0270">
        <w:rPr>
          <w:rFonts w:ascii="Book Antiqua" w:eastAsia="Book Antiqua" w:hAnsi="Book Antiqua" w:cs="Book Antiqua"/>
          <w:color w:val="000000"/>
        </w:rPr>
        <w:t xml:space="preserve">, Shimura T, Mallik S, Sonohara F, Tsai S, Evans DB, Kim SC, Baba H, Kodera Y, Von Hoff D, Chen X, Goel A. Identification of Serum miRNA Signature and Establishment of a Nomogram for Risk Stratification in Patients With Pancreatic Ductal Adenocarcinoma. </w:t>
      </w:r>
      <w:r w:rsidRPr="000D0270">
        <w:rPr>
          <w:rFonts w:ascii="Book Antiqua" w:eastAsia="Book Antiqua" w:hAnsi="Book Antiqua" w:cs="Book Antiqua"/>
          <w:i/>
          <w:iCs/>
          <w:color w:val="000000"/>
        </w:rPr>
        <w:t>Ann Surg</w:t>
      </w:r>
      <w:r w:rsidRPr="000D0270">
        <w:rPr>
          <w:rFonts w:ascii="Book Antiqua" w:eastAsia="Book Antiqua" w:hAnsi="Book Antiqua" w:cs="Book Antiqua"/>
          <w:color w:val="000000"/>
        </w:rPr>
        <w:t xml:space="preserve"> 2020 [PMID: 32398486 DOI: 10.1097/SLA.0000000000003945]</w:t>
      </w:r>
    </w:p>
    <w:p w14:paraId="4BB4461A" w14:textId="77777777" w:rsidR="00A77B3E" w:rsidRPr="000D0270" w:rsidRDefault="000D0270">
      <w:pPr>
        <w:spacing w:line="360" w:lineRule="auto"/>
        <w:jc w:val="both"/>
      </w:pPr>
      <w:r w:rsidRPr="000D0270">
        <w:rPr>
          <w:rFonts w:ascii="Book Antiqua" w:eastAsia="Book Antiqua" w:hAnsi="Book Antiqua" w:cs="Book Antiqua"/>
          <w:color w:val="000000"/>
        </w:rPr>
        <w:t xml:space="preserve">95 </w:t>
      </w:r>
      <w:r w:rsidRPr="000D0270">
        <w:rPr>
          <w:rFonts w:ascii="Book Antiqua" w:eastAsia="Book Antiqua" w:hAnsi="Book Antiqua" w:cs="Book Antiqua"/>
          <w:b/>
          <w:bCs/>
          <w:color w:val="000000"/>
        </w:rPr>
        <w:t>Oto J</w:t>
      </w:r>
      <w:r w:rsidRPr="000D0270">
        <w:rPr>
          <w:rFonts w:ascii="Book Antiqua" w:eastAsia="Book Antiqua" w:hAnsi="Book Antiqua" w:cs="Book Antiqua"/>
          <w:color w:val="000000"/>
        </w:rPr>
        <w:t xml:space="preserve">, Navarro S, Larsen AC, Solmoirago MJ, Plana E, Hervás D, Fernández-Pardo Á, España F, Kristensen SR, Thorlacius-Ussing O, Medina P. MicroRNAs and Neutrophil Activation Markers Predict Venous Thrombosis in Pancreatic Ductal Adenocarcinoma and Distal Extrahepatic Cholangiocarcinoma. </w:t>
      </w:r>
      <w:r w:rsidRPr="000D0270">
        <w:rPr>
          <w:rFonts w:ascii="Book Antiqua" w:eastAsia="Book Antiqua" w:hAnsi="Book Antiqua" w:cs="Book Antiqua"/>
          <w:i/>
          <w:iCs/>
          <w:color w:val="000000"/>
        </w:rPr>
        <w:t>Int J Mol Sci</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21</w:t>
      </w:r>
      <w:r w:rsidRPr="000D0270">
        <w:rPr>
          <w:rFonts w:ascii="Book Antiqua" w:eastAsia="Book Antiqua" w:hAnsi="Book Antiqua" w:cs="Book Antiqua"/>
          <w:color w:val="000000"/>
        </w:rPr>
        <w:t xml:space="preserve"> [PMID: 32012923 DOI: 10.3390/ijms21030840]</w:t>
      </w:r>
    </w:p>
    <w:p w14:paraId="5DF22BB6" w14:textId="77777777" w:rsidR="00A77B3E" w:rsidRPr="000D0270" w:rsidRDefault="000D0270">
      <w:pPr>
        <w:spacing w:line="360" w:lineRule="auto"/>
        <w:jc w:val="both"/>
      </w:pPr>
      <w:r w:rsidRPr="000D0270">
        <w:rPr>
          <w:rFonts w:ascii="Book Antiqua" w:eastAsia="Book Antiqua" w:hAnsi="Book Antiqua" w:cs="Book Antiqua"/>
          <w:color w:val="000000"/>
        </w:rPr>
        <w:lastRenderedPageBreak/>
        <w:t xml:space="preserve">96 </w:t>
      </w:r>
      <w:r w:rsidRPr="000D0270">
        <w:rPr>
          <w:rFonts w:ascii="Book Antiqua" w:eastAsia="Book Antiqua" w:hAnsi="Book Antiqua" w:cs="Book Antiqua"/>
          <w:b/>
          <w:bCs/>
          <w:color w:val="000000"/>
        </w:rPr>
        <w:t>Yan Q</w:t>
      </w:r>
      <w:r w:rsidRPr="000D0270">
        <w:rPr>
          <w:rFonts w:ascii="Book Antiqua" w:eastAsia="Book Antiqua" w:hAnsi="Book Antiqua" w:cs="Book Antiqua"/>
          <w:color w:val="000000"/>
        </w:rPr>
        <w:t xml:space="preserve">, Hu D, Li M, Chen Y, Wu X, Ye Q, Wang Z, He L, Zhu J. The Serum MicroRNA Signatures for Pancreatic Cancer Detection and Operability Evaluation. </w:t>
      </w:r>
      <w:r w:rsidRPr="000D0270">
        <w:rPr>
          <w:rFonts w:ascii="Book Antiqua" w:eastAsia="Book Antiqua" w:hAnsi="Book Antiqua" w:cs="Book Antiqua"/>
          <w:i/>
          <w:iCs/>
          <w:color w:val="000000"/>
        </w:rPr>
        <w:t>Front Bioeng Biotechnol</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8</w:t>
      </w:r>
      <w:r w:rsidRPr="000D0270">
        <w:rPr>
          <w:rFonts w:ascii="Book Antiqua" w:eastAsia="Book Antiqua" w:hAnsi="Book Antiqua" w:cs="Book Antiqua"/>
          <w:color w:val="000000"/>
        </w:rPr>
        <w:t>: 379 [PMID: 32411694 DOI: 10.3389/fbioe.2020.00379]</w:t>
      </w:r>
    </w:p>
    <w:p w14:paraId="2E83BDE9" w14:textId="77777777" w:rsidR="00A77B3E" w:rsidRPr="000D0270" w:rsidRDefault="000D0270">
      <w:pPr>
        <w:spacing w:line="360" w:lineRule="auto"/>
        <w:jc w:val="both"/>
      </w:pPr>
      <w:r w:rsidRPr="000D0270">
        <w:rPr>
          <w:rFonts w:ascii="Book Antiqua" w:eastAsia="Book Antiqua" w:hAnsi="Book Antiqua" w:cs="Book Antiqua"/>
          <w:color w:val="000000"/>
        </w:rPr>
        <w:t xml:space="preserve">97 </w:t>
      </w:r>
      <w:r w:rsidRPr="000D0270">
        <w:rPr>
          <w:rFonts w:ascii="Book Antiqua" w:eastAsia="Book Antiqua" w:hAnsi="Book Antiqua" w:cs="Book Antiqua"/>
          <w:b/>
          <w:bCs/>
          <w:color w:val="000000"/>
        </w:rPr>
        <w:t>Valihrach L</w:t>
      </w:r>
      <w:r w:rsidRPr="000D0270">
        <w:rPr>
          <w:rFonts w:ascii="Book Antiqua" w:eastAsia="Book Antiqua" w:hAnsi="Book Antiqua" w:cs="Book Antiqua"/>
          <w:color w:val="000000"/>
        </w:rPr>
        <w:t xml:space="preserve">, Androvic P, Kubista M. Circulating miRNA analysis for cancer diagnostics and therapy. </w:t>
      </w:r>
      <w:r w:rsidRPr="000D0270">
        <w:rPr>
          <w:rFonts w:ascii="Book Antiqua" w:eastAsia="Book Antiqua" w:hAnsi="Book Antiqua" w:cs="Book Antiqua"/>
          <w:i/>
          <w:iCs/>
          <w:color w:val="000000"/>
        </w:rPr>
        <w:t>Mol Aspects Med</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72</w:t>
      </w:r>
      <w:r w:rsidRPr="000D0270">
        <w:rPr>
          <w:rFonts w:ascii="Book Antiqua" w:eastAsia="Book Antiqua" w:hAnsi="Book Antiqua" w:cs="Book Antiqua"/>
          <w:color w:val="000000"/>
        </w:rPr>
        <w:t>: 100825 [PMID: 31635843 DOI: 10.1016/j.mam.2019.10.002]</w:t>
      </w:r>
    </w:p>
    <w:p w14:paraId="0F19507D" w14:textId="77777777" w:rsidR="00A77B3E" w:rsidRPr="000D0270" w:rsidRDefault="000D0270">
      <w:pPr>
        <w:spacing w:line="360" w:lineRule="auto"/>
        <w:jc w:val="both"/>
      </w:pPr>
      <w:r w:rsidRPr="000D0270">
        <w:rPr>
          <w:rFonts w:ascii="Book Antiqua" w:eastAsia="Book Antiqua" w:hAnsi="Book Antiqua" w:cs="Book Antiqua"/>
          <w:color w:val="000000"/>
        </w:rPr>
        <w:t xml:space="preserve">98 </w:t>
      </w:r>
      <w:r w:rsidRPr="000D0270">
        <w:rPr>
          <w:rFonts w:ascii="Book Antiqua" w:eastAsia="Book Antiqua" w:hAnsi="Book Antiqua" w:cs="Book Antiqua"/>
          <w:b/>
          <w:bCs/>
          <w:color w:val="000000"/>
        </w:rPr>
        <w:t>Xavier CPR</w:t>
      </w:r>
      <w:r w:rsidRPr="000D0270">
        <w:rPr>
          <w:rFonts w:ascii="Book Antiqua" w:eastAsia="Book Antiqua" w:hAnsi="Book Antiqua" w:cs="Book Antiqua"/>
          <w:color w:val="000000"/>
        </w:rPr>
        <w:t xml:space="preserve">, Caires HR, Barbosa MAG, Bergantim R, Guimarães JE, Vasconcelos MH. The Role of Extracellular Vesicles in the Hallmarks of Cancer and Drug Resistance. </w:t>
      </w:r>
      <w:r w:rsidRPr="000D0270">
        <w:rPr>
          <w:rFonts w:ascii="Book Antiqua" w:eastAsia="Book Antiqua" w:hAnsi="Book Antiqua" w:cs="Book Antiqua"/>
          <w:i/>
          <w:iCs/>
          <w:color w:val="000000"/>
        </w:rPr>
        <w:t>Cells</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9</w:t>
      </w:r>
      <w:r w:rsidRPr="000D0270">
        <w:rPr>
          <w:rFonts w:ascii="Book Antiqua" w:eastAsia="Book Antiqua" w:hAnsi="Book Antiqua" w:cs="Book Antiqua"/>
          <w:color w:val="000000"/>
        </w:rPr>
        <w:t xml:space="preserve"> [PMID: 32384712 DOI: 10.3390/cells9051141]</w:t>
      </w:r>
    </w:p>
    <w:p w14:paraId="593191C4" w14:textId="77777777" w:rsidR="00A77B3E" w:rsidRPr="000D0270" w:rsidRDefault="000D0270">
      <w:pPr>
        <w:spacing w:line="360" w:lineRule="auto"/>
        <w:jc w:val="both"/>
      </w:pPr>
      <w:r w:rsidRPr="000D0270">
        <w:rPr>
          <w:rFonts w:ascii="Book Antiqua" w:eastAsia="Book Antiqua" w:hAnsi="Book Antiqua" w:cs="Book Antiqua"/>
          <w:color w:val="000000"/>
        </w:rPr>
        <w:t xml:space="preserve">99 </w:t>
      </w:r>
      <w:r w:rsidRPr="000D0270">
        <w:rPr>
          <w:rFonts w:ascii="Book Antiqua" w:eastAsia="Book Antiqua" w:hAnsi="Book Antiqua" w:cs="Book Antiqua"/>
          <w:b/>
          <w:bCs/>
          <w:color w:val="000000"/>
        </w:rPr>
        <w:t>Jurj A</w:t>
      </w:r>
      <w:r w:rsidRPr="000D0270">
        <w:rPr>
          <w:rFonts w:ascii="Book Antiqua" w:eastAsia="Book Antiqua" w:hAnsi="Book Antiqua" w:cs="Book Antiqua"/>
          <w:color w:val="000000"/>
        </w:rPr>
        <w:t xml:space="preserve">, Pop-Bica C, Slaby O, Ştefan CD, Cho WC, Korban SS, Berindan-Neagoe I. Tiny Actors in the Big Cellular World: Extracellular Vesicles Playing Critical Roles in Cancer. </w:t>
      </w:r>
      <w:r w:rsidRPr="000D0270">
        <w:rPr>
          <w:rFonts w:ascii="Book Antiqua" w:eastAsia="Book Antiqua" w:hAnsi="Book Antiqua" w:cs="Book Antiqua"/>
          <w:i/>
          <w:iCs/>
          <w:color w:val="000000"/>
        </w:rPr>
        <w:t>Int J Mol Sci</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21</w:t>
      </w:r>
      <w:r w:rsidRPr="000D0270">
        <w:rPr>
          <w:rFonts w:ascii="Book Antiqua" w:eastAsia="Book Antiqua" w:hAnsi="Book Antiqua" w:cs="Book Antiqua"/>
          <w:color w:val="000000"/>
        </w:rPr>
        <w:t xml:space="preserve"> [PMID: 33080788 DOI: 10.3390/ijms21207688]</w:t>
      </w:r>
    </w:p>
    <w:p w14:paraId="5DB1FB8C"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100 </w:t>
      </w:r>
      <w:r w:rsidRPr="000D0270">
        <w:rPr>
          <w:rFonts w:ascii="Book Antiqua" w:eastAsia="Book Antiqua" w:hAnsi="Book Antiqua" w:cs="Book Antiqua"/>
          <w:b/>
          <w:bCs/>
          <w:color w:val="000000"/>
        </w:rPr>
        <w:t>Shehzad A</w:t>
      </w:r>
      <w:r w:rsidRPr="000D0270">
        <w:rPr>
          <w:rFonts w:ascii="Book Antiqua" w:eastAsia="Book Antiqua" w:hAnsi="Book Antiqua" w:cs="Book Antiqua"/>
          <w:color w:val="000000"/>
        </w:rPr>
        <w:t xml:space="preserve">, Islam SU, Shahzad R, Khan S, Lee YS. Extracellular vesicles in cancer diagnostics and therapeutics. </w:t>
      </w:r>
      <w:r w:rsidRPr="000D0270">
        <w:rPr>
          <w:rFonts w:ascii="Book Antiqua" w:eastAsia="Book Antiqua" w:hAnsi="Book Antiqua" w:cs="Book Antiqua"/>
          <w:i/>
          <w:iCs/>
          <w:color w:val="000000"/>
        </w:rPr>
        <w:t>Pharmacol Ther</w:t>
      </w:r>
      <w:r w:rsidRPr="000D0270">
        <w:rPr>
          <w:rFonts w:ascii="Book Antiqua" w:eastAsia="Book Antiqua" w:hAnsi="Book Antiqua" w:cs="Book Antiqua"/>
          <w:color w:val="000000"/>
        </w:rPr>
        <w:t xml:space="preserve"> 2021; </w:t>
      </w:r>
      <w:r w:rsidRPr="000D0270">
        <w:rPr>
          <w:rFonts w:ascii="Book Antiqua" w:eastAsia="Book Antiqua" w:hAnsi="Book Antiqua" w:cs="Book Antiqua"/>
          <w:b/>
          <w:bCs/>
          <w:color w:val="000000"/>
        </w:rPr>
        <w:t>223</w:t>
      </w:r>
      <w:r w:rsidRPr="000D0270">
        <w:rPr>
          <w:rFonts w:ascii="Book Antiqua" w:eastAsia="Book Antiqua" w:hAnsi="Book Antiqua" w:cs="Book Antiqua"/>
          <w:color w:val="000000"/>
        </w:rPr>
        <w:t>: 107806 [PMID: 33465400 DOI: 10.1016/j.pharmthera.2021.107806]</w:t>
      </w:r>
    </w:p>
    <w:p w14:paraId="100C008E"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101 </w:t>
      </w:r>
      <w:r w:rsidRPr="000D0270">
        <w:rPr>
          <w:rFonts w:ascii="Book Antiqua" w:eastAsia="Book Antiqua" w:hAnsi="Book Antiqua" w:cs="Book Antiqua"/>
          <w:b/>
          <w:bCs/>
          <w:color w:val="000000"/>
        </w:rPr>
        <w:t>van Niel G</w:t>
      </w:r>
      <w:r w:rsidRPr="000D0270">
        <w:rPr>
          <w:rFonts w:ascii="Book Antiqua" w:eastAsia="Book Antiqua" w:hAnsi="Book Antiqua" w:cs="Book Antiqua"/>
          <w:color w:val="000000"/>
        </w:rPr>
        <w:t xml:space="preserve">, D'Angelo G, Raposo G. Shedding light on the cell biology of extracellular vesicles. </w:t>
      </w:r>
      <w:r w:rsidRPr="000D0270">
        <w:rPr>
          <w:rFonts w:ascii="Book Antiqua" w:eastAsia="Book Antiqua" w:hAnsi="Book Antiqua" w:cs="Book Antiqua"/>
          <w:i/>
          <w:iCs/>
          <w:color w:val="000000"/>
        </w:rPr>
        <w:t>Nat Rev Mol Cell Biol</w:t>
      </w:r>
      <w:r w:rsidRPr="000D0270">
        <w:rPr>
          <w:rFonts w:ascii="Book Antiqua" w:eastAsia="Book Antiqua" w:hAnsi="Book Antiqua" w:cs="Book Antiqua"/>
          <w:color w:val="000000"/>
        </w:rPr>
        <w:t xml:space="preserve"> 2018; </w:t>
      </w:r>
      <w:r w:rsidRPr="000D0270">
        <w:rPr>
          <w:rFonts w:ascii="Book Antiqua" w:eastAsia="Book Antiqua" w:hAnsi="Book Antiqua" w:cs="Book Antiqua"/>
          <w:b/>
          <w:bCs/>
          <w:color w:val="000000"/>
        </w:rPr>
        <w:t>19</w:t>
      </w:r>
      <w:r w:rsidRPr="000D0270">
        <w:rPr>
          <w:rFonts w:ascii="Book Antiqua" w:eastAsia="Book Antiqua" w:hAnsi="Book Antiqua" w:cs="Book Antiqua"/>
          <w:color w:val="000000"/>
        </w:rPr>
        <w:t>: 213-228 [PMID: 29339798 DOI: 10.1038/nrm.2017.125]</w:t>
      </w:r>
    </w:p>
    <w:p w14:paraId="377E0122"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102 </w:t>
      </w:r>
      <w:r w:rsidRPr="000D0270">
        <w:rPr>
          <w:rFonts w:ascii="Book Antiqua" w:eastAsia="Book Antiqua" w:hAnsi="Book Antiqua" w:cs="Book Antiqua"/>
          <w:b/>
          <w:bCs/>
          <w:color w:val="000000"/>
        </w:rPr>
        <w:t>Stopa KB</w:t>
      </w:r>
      <w:r w:rsidRPr="000D0270">
        <w:rPr>
          <w:rFonts w:ascii="Book Antiqua" w:eastAsia="Book Antiqua" w:hAnsi="Book Antiqua" w:cs="Book Antiqua"/>
          <w:color w:val="000000"/>
        </w:rPr>
        <w:t xml:space="preserve">, Kusiak AA, Szopa MD, Ferdek PE, Jakubowska MA. Pancreatic Cancer and Its Microenvironment-Recent Advances and Current Controversies. </w:t>
      </w:r>
      <w:r w:rsidRPr="000D0270">
        <w:rPr>
          <w:rFonts w:ascii="Book Antiqua" w:eastAsia="Book Antiqua" w:hAnsi="Book Antiqua" w:cs="Book Antiqua"/>
          <w:i/>
          <w:iCs/>
          <w:color w:val="000000"/>
        </w:rPr>
        <w:t>Int J Mol Sci</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21</w:t>
      </w:r>
      <w:r w:rsidRPr="000D0270">
        <w:rPr>
          <w:rFonts w:ascii="Book Antiqua" w:eastAsia="Book Antiqua" w:hAnsi="Book Antiqua" w:cs="Book Antiqua"/>
          <w:color w:val="000000"/>
        </w:rPr>
        <w:t xml:space="preserve"> [PMID: 32370075 DOI: 10.3390/ijms21093218]</w:t>
      </w:r>
    </w:p>
    <w:p w14:paraId="77FE3C01"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103 </w:t>
      </w:r>
      <w:r w:rsidRPr="000D0270">
        <w:rPr>
          <w:rFonts w:ascii="Book Antiqua" w:eastAsia="Book Antiqua" w:hAnsi="Book Antiqua" w:cs="Book Antiqua"/>
          <w:b/>
          <w:bCs/>
          <w:color w:val="000000"/>
        </w:rPr>
        <w:t>Nannan L</w:t>
      </w:r>
      <w:r w:rsidRPr="000D0270">
        <w:rPr>
          <w:rFonts w:ascii="Book Antiqua" w:eastAsia="Book Antiqua" w:hAnsi="Book Antiqua" w:cs="Book Antiqua"/>
          <w:color w:val="000000"/>
        </w:rPr>
        <w:t xml:space="preserve">, Oudart JB, Monboisse JC, Ramont L, Brassart-Pasco S, Brassart B. Extracellular Vesicle-Dependent Cross-Talk in Cancer-Focus on Pancreatic Cancer. </w:t>
      </w:r>
      <w:r w:rsidRPr="000D0270">
        <w:rPr>
          <w:rFonts w:ascii="Book Antiqua" w:eastAsia="Book Antiqua" w:hAnsi="Book Antiqua" w:cs="Book Antiqua"/>
          <w:i/>
          <w:iCs/>
          <w:color w:val="000000"/>
        </w:rPr>
        <w:t>Front Oncol</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10</w:t>
      </w:r>
      <w:r w:rsidRPr="000D0270">
        <w:rPr>
          <w:rFonts w:ascii="Book Antiqua" w:eastAsia="Book Antiqua" w:hAnsi="Book Antiqua" w:cs="Book Antiqua"/>
          <w:color w:val="000000"/>
        </w:rPr>
        <w:t>: 1456 [PMID: 32974169 DOI: 10.3389/fonc.2020.01456]</w:t>
      </w:r>
    </w:p>
    <w:p w14:paraId="6F50FD94"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104 </w:t>
      </w:r>
      <w:r w:rsidRPr="000D0270">
        <w:rPr>
          <w:rFonts w:ascii="Book Antiqua" w:eastAsia="Book Antiqua" w:hAnsi="Book Antiqua" w:cs="Book Antiqua"/>
          <w:b/>
          <w:bCs/>
          <w:color w:val="000000"/>
        </w:rPr>
        <w:t>Capello M</w:t>
      </w:r>
      <w:r w:rsidRPr="000D0270">
        <w:rPr>
          <w:rFonts w:ascii="Book Antiqua" w:eastAsia="Book Antiqua" w:hAnsi="Book Antiqua" w:cs="Book Antiqua"/>
          <w:color w:val="000000"/>
        </w:rPr>
        <w:t xml:space="preserve">, Vykoukal JV, Katayama H, Bantis LE, Wang H, Kundnani DL, Aguilar-Bonavides C, Aguilar M, Tripathi SC, Dhillon DS, Momin AA, Peters H, Katz MH, Alvarez H, Bernard V, Ferri-Borgogno S, Brand R, Adler DG, Firpo MA, Mulvihill SJ, Molldrem JJ, Feng Z, Taguchi A, Maitra A, Hanash SM. Exosomes harbor B cell targets in pancreatic adenocarcinoma and exert decoy function against complement-mediated </w:t>
      </w:r>
      <w:r w:rsidRPr="000D0270">
        <w:rPr>
          <w:rFonts w:ascii="Book Antiqua" w:eastAsia="Book Antiqua" w:hAnsi="Book Antiqua" w:cs="Book Antiqua"/>
          <w:color w:val="000000"/>
        </w:rPr>
        <w:lastRenderedPageBreak/>
        <w:t xml:space="preserve">cytotoxicity. </w:t>
      </w:r>
      <w:r w:rsidRPr="000D0270">
        <w:rPr>
          <w:rFonts w:ascii="Book Antiqua" w:eastAsia="Book Antiqua" w:hAnsi="Book Antiqua" w:cs="Book Antiqua"/>
          <w:i/>
          <w:iCs/>
          <w:color w:val="000000"/>
        </w:rPr>
        <w:t>Nat Commun</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10</w:t>
      </w:r>
      <w:r w:rsidRPr="000D0270">
        <w:rPr>
          <w:rFonts w:ascii="Book Antiqua" w:eastAsia="Book Antiqua" w:hAnsi="Book Antiqua" w:cs="Book Antiqua"/>
          <w:color w:val="000000"/>
        </w:rPr>
        <w:t>: 254 [PMID: 30651550 DOI: 10.1038/s41467-018-08109-6]</w:t>
      </w:r>
    </w:p>
    <w:p w14:paraId="111D037D"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105 </w:t>
      </w:r>
      <w:r w:rsidRPr="000D0270">
        <w:rPr>
          <w:rFonts w:ascii="Book Antiqua" w:eastAsia="Book Antiqua" w:hAnsi="Book Antiqua" w:cs="Book Antiqua"/>
          <w:b/>
          <w:bCs/>
          <w:color w:val="000000"/>
        </w:rPr>
        <w:t>Zheng J</w:t>
      </w:r>
      <w:r w:rsidRPr="000D0270">
        <w:rPr>
          <w:rFonts w:ascii="Book Antiqua" w:eastAsia="Book Antiqua" w:hAnsi="Book Antiqua" w:cs="Book Antiqua"/>
          <w:color w:val="000000"/>
        </w:rPr>
        <w:t xml:space="preserve">, Hernandez JM, Doussot A, Bojmar L, Zambirinis CP, Costa-Silva B, van Beek EJAH, Mark MT, Molina H, Askan G, Basturk O, Gonen M, Kingham TP, Allen PJ, D'Angelica MI, DeMatteo RP, Lyden D, Jarnagin WR. Extracellular matrix proteins and carcinoembryonic antigen-related cell adhesion molecules characterize pancreatic duct fluid exosomes in patients with pancreatic cancer. </w:t>
      </w:r>
      <w:r w:rsidRPr="000D0270">
        <w:rPr>
          <w:rFonts w:ascii="Book Antiqua" w:eastAsia="Book Antiqua" w:hAnsi="Book Antiqua" w:cs="Book Antiqua"/>
          <w:i/>
          <w:iCs/>
          <w:color w:val="000000"/>
        </w:rPr>
        <w:t>HPB (Oxford)</w:t>
      </w:r>
      <w:r w:rsidRPr="000D0270">
        <w:rPr>
          <w:rFonts w:ascii="Book Antiqua" w:eastAsia="Book Antiqua" w:hAnsi="Book Antiqua" w:cs="Book Antiqua"/>
          <w:color w:val="000000"/>
        </w:rPr>
        <w:t xml:space="preserve"> 2018; </w:t>
      </w:r>
      <w:r w:rsidRPr="000D0270">
        <w:rPr>
          <w:rFonts w:ascii="Book Antiqua" w:eastAsia="Book Antiqua" w:hAnsi="Book Antiqua" w:cs="Book Antiqua"/>
          <w:b/>
          <w:bCs/>
          <w:color w:val="000000"/>
        </w:rPr>
        <w:t>20</w:t>
      </w:r>
      <w:r w:rsidRPr="000D0270">
        <w:rPr>
          <w:rFonts w:ascii="Book Antiqua" w:eastAsia="Book Antiqua" w:hAnsi="Book Antiqua" w:cs="Book Antiqua"/>
          <w:color w:val="000000"/>
        </w:rPr>
        <w:t>: 597-604 [PMID: 29339034 DOI: 10.1016/j.hpb.2017.12.010]</w:t>
      </w:r>
    </w:p>
    <w:p w14:paraId="211B9B78"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106 </w:t>
      </w:r>
      <w:r w:rsidRPr="000D0270">
        <w:rPr>
          <w:rFonts w:ascii="Book Antiqua" w:eastAsia="Book Antiqua" w:hAnsi="Book Antiqua" w:cs="Book Antiqua"/>
          <w:b/>
          <w:bCs/>
          <w:color w:val="000000"/>
        </w:rPr>
        <w:t>Mikamori M</w:t>
      </w:r>
      <w:r w:rsidRPr="000D0270">
        <w:rPr>
          <w:rFonts w:ascii="Book Antiqua" w:eastAsia="Book Antiqua" w:hAnsi="Book Antiqua" w:cs="Book Antiqua"/>
          <w:color w:val="000000"/>
        </w:rPr>
        <w:t xml:space="preserve">, Yamada D, Eguchi H, Hasegawa S, Kishimoto T, Tomimaru Y, Asaoka T, Noda T, Wada H, Kawamoto K, Gotoh K, Takeda Y, Tanemura M, Mori M, Doki Y. MicroRNA-155 Controls Exosome Synthesis and Promotes Gemcitabine Resistance in Pancreatic Ductal Adenocarcinoma. </w:t>
      </w:r>
      <w:r w:rsidRPr="000D0270">
        <w:rPr>
          <w:rFonts w:ascii="Book Antiqua" w:eastAsia="Book Antiqua" w:hAnsi="Book Antiqua" w:cs="Book Antiqua"/>
          <w:i/>
          <w:iCs/>
          <w:color w:val="000000"/>
        </w:rPr>
        <w:t>Sci Rep</w:t>
      </w:r>
      <w:r w:rsidRPr="000D0270">
        <w:rPr>
          <w:rFonts w:ascii="Book Antiqua" w:eastAsia="Book Antiqua" w:hAnsi="Book Antiqua" w:cs="Book Antiqua"/>
          <w:color w:val="000000"/>
        </w:rPr>
        <w:t xml:space="preserve"> 2017; </w:t>
      </w:r>
      <w:r w:rsidRPr="000D0270">
        <w:rPr>
          <w:rFonts w:ascii="Book Antiqua" w:eastAsia="Book Antiqua" w:hAnsi="Book Antiqua" w:cs="Book Antiqua"/>
          <w:b/>
          <w:bCs/>
          <w:color w:val="000000"/>
        </w:rPr>
        <w:t>7</w:t>
      </w:r>
      <w:r w:rsidRPr="000D0270">
        <w:rPr>
          <w:rFonts w:ascii="Book Antiqua" w:eastAsia="Book Antiqua" w:hAnsi="Book Antiqua" w:cs="Book Antiqua"/>
          <w:color w:val="000000"/>
        </w:rPr>
        <w:t>: 42339 [PMID: 28198398 DOI: 10.1038/srep42339]</w:t>
      </w:r>
    </w:p>
    <w:p w14:paraId="3B2801E4"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107 </w:t>
      </w:r>
      <w:r w:rsidRPr="000D0270">
        <w:rPr>
          <w:rFonts w:ascii="Book Antiqua" w:eastAsia="Book Antiqua" w:hAnsi="Book Antiqua" w:cs="Book Antiqua"/>
          <w:b/>
          <w:bCs/>
          <w:color w:val="000000"/>
        </w:rPr>
        <w:t>Lai X</w:t>
      </w:r>
      <w:r w:rsidRPr="000D0270">
        <w:rPr>
          <w:rFonts w:ascii="Book Antiqua" w:eastAsia="Book Antiqua" w:hAnsi="Book Antiqua" w:cs="Book Antiqua"/>
          <w:color w:val="000000"/>
        </w:rPr>
        <w:t xml:space="preserve">, Wang M, McElyea SD, Sherman S, House M, Korc M. A microRNA signature in circulating exosomes is superior to exosomal glypican-1 Levels for diagnosing pancreatic cancer. </w:t>
      </w:r>
      <w:r w:rsidRPr="000D0270">
        <w:rPr>
          <w:rFonts w:ascii="Book Antiqua" w:eastAsia="Book Antiqua" w:hAnsi="Book Antiqua" w:cs="Book Antiqua"/>
          <w:i/>
          <w:iCs/>
          <w:color w:val="000000"/>
        </w:rPr>
        <w:t>Cancer Lett</w:t>
      </w:r>
      <w:r w:rsidRPr="000D0270">
        <w:rPr>
          <w:rFonts w:ascii="Book Antiqua" w:eastAsia="Book Antiqua" w:hAnsi="Book Antiqua" w:cs="Book Antiqua"/>
          <w:color w:val="000000"/>
        </w:rPr>
        <w:t xml:space="preserve"> 2017; </w:t>
      </w:r>
      <w:r w:rsidRPr="000D0270">
        <w:rPr>
          <w:rFonts w:ascii="Book Antiqua" w:eastAsia="Book Antiqua" w:hAnsi="Book Antiqua" w:cs="Book Antiqua"/>
          <w:b/>
          <w:bCs/>
          <w:color w:val="000000"/>
        </w:rPr>
        <w:t>393</w:t>
      </w:r>
      <w:r w:rsidRPr="000D0270">
        <w:rPr>
          <w:rFonts w:ascii="Book Antiqua" w:eastAsia="Book Antiqua" w:hAnsi="Book Antiqua" w:cs="Book Antiqua"/>
          <w:color w:val="000000"/>
        </w:rPr>
        <w:t>: 86-93 [PMID: 28232049 DOI: 10.1016/j.canlet.2017.02.019]</w:t>
      </w:r>
    </w:p>
    <w:p w14:paraId="08DD639E"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108 </w:t>
      </w:r>
      <w:r w:rsidRPr="000D0270">
        <w:rPr>
          <w:rFonts w:ascii="Book Antiqua" w:eastAsia="Book Antiqua" w:hAnsi="Book Antiqua" w:cs="Book Antiqua"/>
          <w:b/>
          <w:bCs/>
          <w:color w:val="000000"/>
        </w:rPr>
        <w:t>Takahasi K</w:t>
      </w:r>
      <w:r w:rsidRPr="000D0270">
        <w:rPr>
          <w:rFonts w:ascii="Book Antiqua" w:eastAsia="Book Antiqua" w:hAnsi="Book Antiqua" w:cs="Book Antiqua"/>
          <w:color w:val="000000"/>
        </w:rPr>
        <w:t xml:space="preserve">, Iinuma H, Wada K, Minezaki S, Kawamura S, Kainuma M, Ikeda Y, Shibuya M, Miura F, Sano K. Usefulness of exosome-encapsulated microRNA-451a as a minimally invasive biomarker for prediction of recurrence and prognosis in pancreatic ductal adenocarcinoma. </w:t>
      </w:r>
      <w:r w:rsidRPr="000D0270">
        <w:rPr>
          <w:rFonts w:ascii="Book Antiqua" w:eastAsia="Book Antiqua" w:hAnsi="Book Antiqua" w:cs="Book Antiqua"/>
          <w:i/>
          <w:iCs/>
          <w:color w:val="000000"/>
        </w:rPr>
        <w:t>J Hepatobiliary Pancreat Sci</w:t>
      </w:r>
      <w:r w:rsidRPr="000D0270">
        <w:rPr>
          <w:rFonts w:ascii="Book Antiqua" w:eastAsia="Book Antiqua" w:hAnsi="Book Antiqua" w:cs="Book Antiqua"/>
          <w:color w:val="000000"/>
        </w:rPr>
        <w:t xml:space="preserve"> 2018; </w:t>
      </w:r>
      <w:r w:rsidRPr="000D0270">
        <w:rPr>
          <w:rFonts w:ascii="Book Antiqua" w:eastAsia="Book Antiqua" w:hAnsi="Book Antiqua" w:cs="Book Antiqua"/>
          <w:b/>
          <w:bCs/>
          <w:color w:val="000000"/>
        </w:rPr>
        <w:t>25</w:t>
      </w:r>
      <w:r w:rsidRPr="000D0270">
        <w:rPr>
          <w:rFonts w:ascii="Book Antiqua" w:eastAsia="Book Antiqua" w:hAnsi="Book Antiqua" w:cs="Book Antiqua"/>
          <w:color w:val="000000"/>
        </w:rPr>
        <w:t>: 155-161 [PMID: 29130611 DOI: 10.1002/jhbp.524]</w:t>
      </w:r>
    </w:p>
    <w:p w14:paraId="30436B6F"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109 </w:t>
      </w:r>
      <w:r w:rsidRPr="000D0270">
        <w:rPr>
          <w:rFonts w:ascii="Book Antiqua" w:eastAsia="Book Antiqua" w:hAnsi="Book Antiqua" w:cs="Book Antiqua"/>
          <w:b/>
          <w:bCs/>
          <w:color w:val="000000"/>
        </w:rPr>
        <w:t>Kawamura S</w:t>
      </w:r>
      <w:r w:rsidRPr="000D0270">
        <w:rPr>
          <w:rFonts w:ascii="Book Antiqua" w:eastAsia="Book Antiqua" w:hAnsi="Book Antiqua" w:cs="Book Antiqua"/>
          <w:color w:val="000000"/>
        </w:rPr>
        <w:t xml:space="preserve">, Iinuma H, Wada K, Takahashi K, Minezaki S, Kainuma M, Shibuya M, Miura F, Sano K. Exosome-encapsulated microRNA-4525, microRNA-451a and microRNA-21 in portal vein blood is a high-sensitive liquid biomarker for the selection of high-risk pancreatic ductal adenocarcinoma patients. </w:t>
      </w:r>
      <w:r w:rsidRPr="000D0270">
        <w:rPr>
          <w:rFonts w:ascii="Book Antiqua" w:eastAsia="Book Antiqua" w:hAnsi="Book Antiqua" w:cs="Book Antiqua"/>
          <w:i/>
          <w:iCs/>
          <w:color w:val="000000"/>
        </w:rPr>
        <w:t>J Hepatobiliary Pancreat Sci</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26</w:t>
      </w:r>
      <w:r w:rsidRPr="000D0270">
        <w:rPr>
          <w:rFonts w:ascii="Book Antiqua" w:eastAsia="Book Antiqua" w:hAnsi="Book Antiqua" w:cs="Book Antiqua"/>
          <w:color w:val="000000"/>
        </w:rPr>
        <w:t>: 63-72 [PMID: 30561106 DOI: 10.1002/jhbp.601]</w:t>
      </w:r>
    </w:p>
    <w:p w14:paraId="257D3C4B" w14:textId="77777777" w:rsidR="00A77B3E" w:rsidRPr="000D0270" w:rsidRDefault="000D0270">
      <w:pPr>
        <w:spacing w:line="360" w:lineRule="auto"/>
        <w:jc w:val="both"/>
      </w:pPr>
      <w:r w:rsidRPr="000D0270">
        <w:rPr>
          <w:rFonts w:ascii="Book Antiqua" w:eastAsia="Book Antiqua" w:hAnsi="Book Antiqua" w:cs="Book Antiqua"/>
          <w:color w:val="000000"/>
        </w:rPr>
        <w:lastRenderedPageBreak/>
        <w:t xml:space="preserve">110 </w:t>
      </w:r>
      <w:r w:rsidRPr="000D0270">
        <w:rPr>
          <w:rFonts w:ascii="Book Antiqua" w:eastAsia="Book Antiqua" w:hAnsi="Book Antiqua" w:cs="Book Antiqua"/>
          <w:b/>
          <w:bCs/>
          <w:color w:val="000000"/>
        </w:rPr>
        <w:t>Kumar SR</w:t>
      </w:r>
      <w:r w:rsidRPr="000D0270">
        <w:rPr>
          <w:rFonts w:ascii="Book Antiqua" w:eastAsia="Book Antiqua" w:hAnsi="Book Antiqua" w:cs="Book Antiqua"/>
          <w:color w:val="000000"/>
        </w:rPr>
        <w:t xml:space="preserve">, Kimchi ET, Manjunath Y, Gajagowni S, Stuckel AJ, Kaifi JT. RNA cargos in extracellular vesicles derived from blood serum in pancreas associated conditions. </w:t>
      </w:r>
      <w:r w:rsidRPr="000D0270">
        <w:rPr>
          <w:rFonts w:ascii="Book Antiqua" w:eastAsia="Book Antiqua" w:hAnsi="Book Antiqua" w:cs="Book Antiqua"/>
          <w:i/>
          <w:iCs/>
          <w:color w:val="000000"/>
        </w:rPr>
        <w:t>Sci Rep</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10</w:t>
      </w:r>
      <w:r w:rsidRPr="000D0270">
        <w:rPr>
          <w:rFonts w:ascii="Book Antiqua" w:eastAsia="Book Antiqua" w:hAnsi="Book Antiqua" w:cs="Book Antiqua"/>
          <w:color w:val="000000"/>
        </w:rPr>
        <w:t>: 2800 [PMID: 32071328 DOI: 10.1038/s41598-020-59523-0]</w:t>
      </w:r>
    </w:p>
    <w:p w14:paraId="507EE136"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111 </w:t>
      </w:r>
      <w:r w:rsidRPr="000D0270">
        <w:rPr>
          <w:rFonts w:ascii="Book Antiqua" w:eastAsia="Book Antiqua" w:hAnsi="Book Antiqua" w:cs="Book Antiqua"/>
          <w:b/>
          <w:bCs/>
          <w:color w:val="000000"/>
        </w:rPr>
        <w:t>Kitagawa T</w:t>
      </w:r>
      <w:r w:rsidRPr="000D0270">
        <w:rPr>
          <w:rFonts w:ascii="Book Antiqua" w:eastAsia="Book Antiqua" w:hAnsi="Book Antiqua" w:cs="Book Antiqua"/>
          <w:color w:val="000000"/>
        </w:rPr>
        <w:t xml:space="preserve">, Taniuchi K, Tsuboi M, Sakaguchi M, Kohsaki T, Okabayashi T, Saibara T. Circulating pancreatic cancer exosomal RNAs for detection of pancreatic cancer. </w:t>
      </w:r>
      <w:r w:rsidRPr="000D0270">
        <w:rPr>
          <w:rFonts w:ascii="Book Antiqua" w:eastAsia="Book Antiqua" w:hAnsi="Book Antiqua" w:cs="Book Antiqua"/>
          <w:i/>
          <w:iCs/>
          <w:color w:val="000000"/>
        </w:rPr>
        <w:t>Mol Oncol</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13</w:t>
      </w:r>
      <w:r w:rsidRPr="000D0270">
        <w:rPr>
          <w:rFonts w:ascii="Book Antiqua" w:eastAsia="Book Antiqua" w:hAnsi="Book Antiqua" w:cs="Book Antiqua"/>
          <w:color w:val="000000"/>
        </w:rPr>
        <w:t>: 212-227 [PMID: 30358104 DOI: 10.1002/1878-0261.12398]</w:t>
      </w:r>
    </w:p>
    <w:p w14:paraId="2E92B7E6"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112 </w:t>
      </w:r>
      <w:r w:rsidRPr="000D0270">
        <w:rPr>
          <w:rFonts w:ascii="Book Antiqua" w:eastAsia="Book Antiqua" w:hAnsi="Book Antiqua" w:cs="Book Antiqua"/>
          <w:b/>
          <w:bCs/>
          <w:color w:val="000000"/>
        </w:rPr>
        <w:t>Li J</w:t>
      </w:r>
      <w:r w:rsidRPr="000D0270">
        <w:rPr>
          <w:rFonts w:ascii="Book Antiqua" w:eastAsia="Book Antiqua" w:hAnsi="Book Antiqua" w:cs="Book Antiqua"/>
          <w:color w:val="000000"/>
        </w:rPr>
        <w:t xml:space="preserve">, Li Z, Jiang P, Peng M, Zhang X, Chen K, Liu H, Bi H, Liu X, Li X. Circular RNA IARS (circ-IARS) secreted by pancreatic cancer cells and located within exosomes regulates endothelial monolayer permeability to promote tumor metastasis. </w:t>
      </w:r>
      <w:r w:rsidRPr="000D0270">
        <w:rPr>
          <w:rFonts w:ascii="Book Antiqua" w:eastAsia="Book Antiqua" w:hAnsi="Book Antiqua" w:cs="Book Antiqua"/>
          <w:i/>
          <w:iCs/>
          <w:color w:val="000000"/>
        </w:rPr>
        <w:t>J Exp Clin Cancer Res</w:t>
      </w:r>
      <w:r w:rsidRPr="000D0270">
        <w:rPr>
          <w:rFonts w:ascii="Book Antiqua" w:eastAsia="Book Antiqua" w:hAnsi="Book Antiqua" w:cs="Book Antiqua"/>
          <w:color w:val="000000"/>
        </w:rPr>
        <w:t xml:space="preserve"> 2018; </w:t>
      </w:r>
      <w:r w:rsidRPr="000D0270">
        <w:rPr>
          <w:rFonts w:ascii="Book Antiqua" w:eastAsia="Book Antiqua" w:hAnsi="Book Antiqua" w:cs="Book Antiqua"/>
          <w:b/>
          <w:bCs/>
          <w:color w:val="000000"/>
        </w:rPr>
        <w:t>37</w:t>
      </w:r>
      <w:r w:rsidRPr="000D0270">
        <w:rPr>
          <w:rFonts w:ascii="Book Antiqua" w:eastAsia="Book Antiqua" w:hAnsi="Book Antiqua" w:cs="Book Antiqua"/>
          <w:color w:val="000000"/>
        </w:rPr>
        <w:t>: 177 [PMID: 30064461 DOI: 10.1186/s13046-018-0822-3]</w:t>
      </w:r>
    </w:p>
    <w:p w14:paraId="4DA5BFE1"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113 </w:t>
      </w:r>
      <w:r w:rsidRPr="000D0270">
        <w:rPr>
          <w:rFonts w:ascii="Book Antiqua" w:eastAsia="Book Antiqua" w:hAnsi="Book Antiqua" w:cs="Book Antiqua"/>
          <w:b/>
          <w:bCs/>
          <w:color w:val="000000"/>
        </w:rPr>
        <w:t>Seimiya T</w:t>
      </w:r>
      <w:r w:rsidRPr="000D0270">
        <w:rPr>
          <w:rFonts w:ascii="Book Antiqua" w:eastAsia="Book Antiqua" w:hAnsi="Book Antiqua" w:cs="Book Antiqua"/>
          <w:color w:val="000000"/>
        </w:rPr>
        <w:t xml:space="preserve">, Otsuka M, Iwata T, Tanaka E, Sekiba K, Shibata C, Moriyama M, Nakagawa R, Maruyama R, Koike K. Aberrant expression of a novel circular RNA in pancreatic cancer. </w:t>
      </w:r>
      <w:r w:rsidRPr="000D0270">
        <w:rPr>
          <w:rFonts w:ascii="Book Antiqua" w:eastAsia="Book Antiqua" w:hAnsi="Book Antiqua" w:cs="Book Antiqua"/>
          <w:i/>
          <w:iCs/>
          <w:color w:val="000000"/>
        </w:rPr>
        <w:t>J Hum Genet</w:t>
      </w:r>
      <w:r w:rsidRPr="000D0270">
        <w:rPr>
          <w:rFonts w:ascii="Book Antiqua" w:eastAsia="Book Antiqua" w:hAnsi="Book Antiqua" w:cs="Book Antiqua"/>
          <w:color w:val="000000"/>
        </w:rPr>
        <w:t xml:space="preserve"> 2021; </w:t>
      </w:r>
      <w:r w:rsidRPr="000D0270">
        <w:rPr>
          <w:rFonts w:ascii="Book Antiqua" w:eastAsia="Book Antiqua" w:hAnsi="Book Antiqua" w:cs="Book Antiqua"/>
          <w:b/>
          <w:bCs/>
          <w:color w:val="000000"/>
        </w:rPr>
        <w:t>66</w:t>
      </w:r>
      <w:r w:rsidRPr="000D0270">
        <w:rPr>
          <w:rFonts w:ascii="Book Antiqua" w:eastAsia="Book Antiqua" w:hAnsi="Book Antiqua" w:cs="Book Antiqua"/>
          <w:color w:val="000000"/>
        </w:rPr>
        <w:t>: 181-191 [PMID: 32879441 DOI: 10.1038/s10038-020-00826-5]</w:t>
      </w:r>
    </w:p>
    <w:p w14:paraId="6ABF05F5"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114 </w:t>
      </w:r>
      <w:r w:rsidRPr="000D0270">
        <w:rPr>
          <w:rFonts w:ascii="Book Antiqua" w:eastAsia="Book Antiqua" w:hAnsi="Book Antiqua" w:cs="Book Antiqua"/>
          <w:b/>
          <w:bCs/>
          <w:color w:val="000000"/>
        </w:rPr>
        <w:t>Castillo J</w:t>
      </w:r>
      <w:r w:rsidRPr="000D0270">
        <w:rPr>
          <w:rFonts w:ascii="Book Antiqua" w:eastAsia="Book Antiqua" w:hAnsi="Book Antiqua" w:cs="Book Antiqua"/>
          <w:color w:val="000000"/>
        </w:rPr>
        <w:t xml:space="preserve">, Bernard V, San Lucas FA, Allenson K, Capello M, Kim DU, Gascoyne P, Mulu FC, Stephens BM, Huang J, Wang H, Momin AA, Jacamo RO, Katz M, Wolff R, Javle M, Varadhachary G, Wistuba II, Hanash S, Maitra A, Alvarez H. Surfaceome profiling enables isolation of cancer-specific exosomal cargo in liquid biopsies from pancreatic cancer patients. </w:t>
      </w:r>
      <w:r w:rsidRPr="000D0270">
        <w:rPr>
          <w:rFonts w:ascii="Book Antiqua" w:eastAsia="Book Antiqua" w:hAnsi="Book Antiqua" w:cs="Book Antiqua"/>
          <w:i/>
          <w:iCs/>
          <w:color w:val="000000"/>
        </w:rPr>
        <w:t>Ann Oncol</w:t>
      </w:r>
      <w:r w:rsidRPr="000D0270">
        <w:rPr>
          <w:rFonts w:ascii="Book Antiqua" w:eastAsia="Book Antiqua" w:hAnsi="Book Antiqua" w:cs="Book Antiqua"/>
          <w:color w:val="000000"/>
        </w:rPr>
        <w:t xml:space="preserve"> 2018; </w:t>
      </w:r>
      <w:r w:rsidRPr="000D0270">
        <w:rPr>
          <w:rFonts w:ascii="Book Antiqua" w:eastAsia="Book Antiqua" w:hAnsi="Book Antiqua" w:cs="Book Antiqua"/>
          <w:b/>
          <w:bCs/>
          <w:color w:val="000000"/>
        </w:rPr>
        <w:t>29</w:t>
      </w:r>
      <w:r w:rsidRPr="000D0270">
        <w:rPr>
          <w:rFonts w:ascii="Book Antiqua" w:eastAsia="Book Antiqua" w:hAnsi="Book Antiqua" w:cs="Book Antiqua"/>
          <w:color w:val="000000"/>
        </w:rPr>
        <w:t>: 223-229 [PMID: 29045505 DOI: 10.1093/annonc/mdx542]</w:t>
      </w:r>
    </w:p>
    <w:p w14:paraId="3D54856F"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115 </w:t>
      </w:r>
      <w:r w:rsidRPr="000D0270">
        <w:rPr>
          <w:rFonts w:ascii="Book Antiqua" w:eastAsia="Book Antiqua" w:hAnsi="Book Antiqua" w:cs="Book Antiqua"/>
          <w:b/>
          <w:bCs/>
          <w:color w:val="000000"/>
        </w:rPr>
        <w:t>Goto T</w:t>
      </w:r>
      <w:r w:rsidRPr="000D0270">
        <w:rPr>
          <w:rFonts w:ascii="Book Antiqua" w:eastAsia="Book Antiqua" w:hAnsi="Book Antiqua" w:cs="Book Antiqua"/>
          <w:color w:val="000000"/>
        </w:rPr>
        <w:t xml:space="preserve">, Fujiya M, Konishi H, Sasajima J, Fujibayashi S, Hayashi A, Utsumi T, Sato H, Iwama T, Ijiri M, Sakatani A, Tanaka K, Nomura Y, Ueno N, Kashima S, Moriichi K, Mizukami Y, Kohgo Y, Okumura T. An elevated expression of serum exosomal microRNA-191, - 21, -451a of pancreatic neoplasm is considered to be efficient diagnostic marker. </w:t>
      </w:r>
      <w:r w:rsidRPr="000D0270">
        <w:rPr>
          <w:rFonts w:ascii="Book Antiqua" w:eastAsia="Book Antiqua" w:hAnsi="Book Antiqua" w:cs="Book Antiqua"/>
          <w:i/>
          <w:iCs/>
          <w:color w:val="000000"/>
        </w:rPr>
        <w:t>BMC Cancer</w:t>
      </w:r>
      <w:r w:rsidRPr="000D0270">
        <w:rPr>
          <w:rFonts w:ascii="Book Antiqua" w:eastAsia="Book Antiqua" w:hAnsi="Book Antiqua" w:cs="Book Antiqua"/>
          <w:color w:val="000000"/>
        </w:rPr>
        <w:t xml:space="preserve"> 2018; </w:t>
      </w:r>
      <w:r w:rsidRPr="000D0270">
        <w:rPr>
          <w:rFonts w:ascii="Book Antiqua" w:eastAsia="Book Antiqua" w:hAnsi="Book Antiqua" w:cs="Book Antiqua"/>
          <w:b/>
          <w:bCs/>
          <w:color w:val="000000"/>
        </w:rPr>
        <w:t>18</w:t>
      </w:r>
      <w:r w:rsidRPr="000D0270">
        <w:rPr>
          <w:rFonts w:ascii="Book Antiqua" w:eastAsia="Book Antiqua" w:hAnsi="Book Antiqua" w:cs="Book Antiqua"/>
          <w:color w:val="000000"/>
        </w:rPr>
        <w:t>: 116 [PMID: 29385987 DOI: 10.1186/s12885-018-4006-5]</w:t>
      </w:r>
    </w:p>
    <w:p w14:paraId="6E8FCFB5"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116 </w:t>
      </w:r>
      <w:r w:rsidRPr="000D0270">
        <w:rPr>
          <w:rFonts w:ascii="Book Antiqua" w:eastAsia="Book Antiqua" w:hAnsi="Book Antiqua" w:cs="Book Antiqua"/>
          <w:b/>
          <w:bCs/>
          <w:color w:val="000000"/>
        </w:rPr>
        <w:t>Nakamura S</w:t>
      </w:r>
      <w:r w:rsidRPr="000D0270">
        <w:rPr>
          <w:rFonts w:ascii="Book Antiqua" w:eastAsia="Book Antiqua" w:hAnsi="Book Antiqua" w:cs="Book Antiqua"/>
          <w:color w:val="000000"/>
        </w:rPr>
        <w:t xml:space="preserve">, Sadakari Y, Ohtsuka T, Okayama T, Nakashima Y, Gotoh Y, Saeki K, Mori Y, Nakata K, Miyasaka Y, Onishi H, Oda Y, Goggins M, Nakamura M. Pancreatic Juice Exosomal MicroRNAs as Biomarkers for Detection of Pancreatic Ductal </w:t>
      </w:r>
      <w:r w:rsidRPr="000D0270">
        <w:rPr>
          <w:rFonts w:ascii="Book Antiqua" w:eastAsia="Book Antiqua" w:hAnsi="Book Antiqua" w:cs="Book Antiqua"/>
          <w:color w:val="000000"/>
        </w:rPr>
        <w:lastRenderedPageBreak/>
        <w:t xml:space="preserve">Adenocarcinoma. </w:t>
      </w:r>
      <w:r w:rsidRPr="000D0270">
        <w:rPr>
          <w:rFonts w:ascii="Book Antiqua" w:eastAsia="Book Antiqua" w:hAnsi="Book Antiqua" w:cs="Book Antiqua"/>
          <w:i/>
          <w:iCs/>
          <w:color w:val="000000"/>
        </w:rPr>
        <w:t>Ann Surg Oncol</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26</w:t>
      </w:r>
      <w:r w:rsidRPr="000D0270">
        <w:rPr>
          <w:rFonts w:ascii="Book Antiqua" w:eastAsia="Book Antiqua" w:hAnsi="Book Antiqua" w:cs="Book Antiqua"/>
          <w:color w:val="000000"/>
        </w:rPr>
        <w:t>: 2104-2111 [PMID: 30820789 DOI: 10.1245/s10434-019-07269-z]</w:t>
      </w:r>
    </w:p>
    <w:p w14:paraId="1E205189"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117 </w:t>
      </w:r>
      <w:r w:rsidRPr="000D0270">
        <w:rPr>
          <w:rFonts w:ascii="Book Antiqua" w:eastAsia="Book Antiqua" w:hAnsi="Book Antiqua" w:cs="Book Antiqua"/>
          <w:b/>
          <w:bCs/>
          <w:color w:val="000000"/>
        </w:rPr>
        <w:t>Han C</w:t>
      </w:r>
      <w:r w:rsidRPr="000D0270">
        <w:rPr>
          <w:rFonts w:ascii="Book Antiqua" w:eastAsia="Book Antiqua" w:hAnsi="Book Antiqua" w:cs="Book Antiqua"/>
          <w:color w:val="000000"/>
        </w:rPr>
        <w:t xml:space="preserve">, Seebacher NA, Hornicek FJ, Kan Q, Duan Z. Regulation of microRNAs function by circular RNAs in human cancer. </w:t>
      </w:r>
      <w:r w:rsidRPr="000D0270">
        <w:rPr>
          <w:rFonts w:ascii="Book Antiqua" w:eastAsia="Book Antiqua" w:hAnsi="Book Antiqua" w:cs="Book Antiqua"/>
          <w:i/>
          <w:iCs/>
          <w:color w:val="000000"/>
        </w:rPr>
        <w:t>Oncotarget</w:t>
      </w:r>
      <w:r w:rsidRPr="000D0270">
        <w:rPr>
          <w:rFonts w:ascii="Book Antiqua" w:eastAsia="Book Antiqua" w:hAnsi="Book Antiqua" w:cs="Book Antiqua"/>
          <w:color w:val="000000"/>
        </w:rPr>
        <w:t xml:space="preserve"> 2017; </w:t>
      </w:r>
      <w:r w:rsidRPr="000D0270">
        <w:rPr>
          <w:rFonts w:ascii="Book Antiqua" w:eastAsia="Book Antiqua" w:hAnsi="Book Antiqua" w:cs="Book Antiqua"/>
          <w:b/>
          <w:bCs/>
          <w:color w:val="000000"/>
        </w:rPr>
        <w:t>8</w:t>
      </w:r>
      <w:r w:rsidRPr="000D0270">
        <w:rPr>
          <w:rFonts w:ascii="Book Antiqua" w:eastAsia="Book Antiqua" w:hAnsi="Book Antiqua" w:cs="Book Antiqua"/>
          <w:color w:val="000000"/>
        </w:rPr>
        <w:t>: 64622-64637 [PMID: 28969099 DOI: 10.18632/oncotarget.19930]</w:t>
      </w:r>
    </w:p>
    <w:p w14:paraId="58E4B522"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118 </w:t>
      </w:r>
      <w:r w:rsidRPr="000D0270">
        <w:rPr>
          <w:rFonts w:ascii="Book Antiqua" w:eastAsia="Book Antiqua" w:hAnsi="Book Antiqua" w:cs="Book Antiqua"/>
          <w:b/>
          <w:bCs/>
          <w:color w:val="000000"/>
        </w:rPr>
        <w:t>Limb C</w:t>
      </w:r>
      <w:r w:rsidRPr="000D0270">
        <w:rPr>
          <w:rFonts w:ascii="Book Antiqua" w:eastAsia="Book Antiqua" w:hAnsi="Book Antiqua" w:cs="Book Antiqua"/>
          <w:color w:val="000000"/>
        </w:rPr>
        <w:t xml:space="preserve">, Liu DSK, Veno MT, Rees E, Krell J, Bagwan IN, Giovannetti E, Pandha H, Strobel O, Rockall TA, Frampton AE. The Role of Circular RNAs in Pancreatic Ductal Adenocarcinoma and Biliary-Tract Cancers. </w:t>
      </w:r>
      <w:r w:rsidRPr="000D0270">
        <w:rPr>
          <w:rFonts w:ascii="Book Antiqua" w:eastAsia="Book Antiqua" w:hAnsi="Book Antiqua" w:cs="Book Antiqua"/>
          <w:i/>
          <w:iCs/>
          <w:color w:val="000000"/>
        </w:rPr>
        <w:t>Cancers (Basel)</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12</w:t>
      </w:r>
      <w:r w:rsidRPr="000D0270">
        <w:rPr>
          <w:rFonts w:ascii="Book Antiqua" w:eastAsia="Book Antiqua" w:hAnsi="Book Antiqua" w:cs="Book Antiqua"/>
          <w:color w:val="000000"/>
        </w:rPr>
        <w:t xml:space="preserve"> [PMID: 33158116 DOI: 10.3390/cancers12113250]</w:t>
      </w:r>
    </w:p>
    <w:p w14:paraId="5905B450"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119 </w:t>
      </w:r>
      <w:r w:rsidRPr="000D0270">
        <w:rPr>
          <w:rFonts w:ascii="Book Antiqua" w:eastAsia="Book Antiqua" w:hAnsi="Book Antiqua" w:cs="Book Antiqua"/>
          <w:b/>
          <w:bCs/>
          <w:color w:val="000000"/>
        </w:rPr>
        <w:t>Aheget H</w:t>
      </w:r>
      <w:r w:rsidRPr="000D0270">
        <w:rPr>
          <w:rFonts w:ascii="Book Antiqua" w:eastAsia="Book Antiqua" w:hAnsi="Book Antiqua" w:cs="Book Antiqua"/>
          <w:color w:val="000000"/>
        </w:rPr>
        <w:t xml:space="preserve">, Tristán-Manzano M, Mazini L, Cortijo-Gutierrez M, Galindo-Moreno P, Herrera C, Martin F, Marchal JA, Benabdellah K. Exosome: A New Player in Translational Nanomedicine. </w:t>
      </w:r>
      <w:r w:rsidRPr="000D0270">
        <w:rPr>
          <w:rFonts w:ascii="Book Antiqua" w:eastAsia="Book Antiqua" w:hAnsi="Book Antiqua" w:cs="Book Antiqua"/>
          <w:i/>
          <w:iCs/>
          <w:color w:val="000000"/>
        </w:rPr>
        <w:t>J Clin Med</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9</w:t>
      </w:r>
      <w:r w:rsidRPr="000D0270">
        <w:rPr>
          <w:rFonts w:ascii="Book Antiqua" w:eastAsia="Book Antiqua" w:hAnsi="Book Antiqua" w:cs="Book Antiqua"/>
          <w:color w:val="000000"/>
        </w:rPr>
        <w:t xml:space="preserve"> [PMID: 32722531 DOI: 10.3390/jcm9082380]</w:t>
      </w:r>
    </w:p>
    <w:p w14:paraId="4AE34E88"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120 </w:t>
      </w:r>
      <w:r w:rsidRPr="000D0270">
        <w:rPr>
          <w:rFonts w:ascii="Book Antiqua" w:eastAsia="Book Antiqua" w:hAnsi="Book Antiqua" w:cs="Book Antiqua"/>
          <w:b/>
          <w:bCs/>
          <w:color w:val="000000"/>
        </w:rPr>
        <w:t>Palazzolo S</w:t>
      </w:r>
      <w:r w:rsidRPr="000D0270">
        <w:rPr>
          <w:rFonts w:ascii="Book Antiqua" w:eastAsia="Book Antiqua" w:hAnsi="Book Antiqua" w:cs="Book Antiqua"/>
          <w:color w:val="000000"/>
        </w:rPr>
        <w:t xml:space="preserve">, Memeo L, Hadla M, Duzagac F, Steffan A, Perin T, Canzonieri V, Tuccinardi T, Caligiuri I, Rizzolio F. Cancer Extracellular Vesicles: Next-Generation Diagnostic and Drug Delivery Nanotools. </w:t>
      </w:r>
      <w:r w:rsidRPr="000D0270">
        <w:rPr>
          <w:rFonts w:ascii="Book Antiqua" w:eastAsia="Book Antiqua" w:hAnsi="Book Antiqua" w:cs="Book Antiqua"/>
          <w:i/>
          <w:iCs/>
          <w:color w:val="000000"/>
        </w:rPr>
        <w:t>Cancers (Basel)</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12</w:t>
      </w:r>
      <w:r w:rsidRPr="000D0270">
        <w:rPr>
          <w:rFonts w:ascii="Book Antiqua" w:eastAsia="Book Antiqua" w:hAnsi="Book Antiqua" w:cs="Book Antiqua"/>
          <w:color w:val="000000"/>
        </w:rPr>
        <w:t xml:space="preserve"> [PMID: 33126572 DOI: 10.3390/cancers12113165]</w:t>
      </w:r>
    </w:p>
    <w:p w14:paraId="0D489FB6"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121 </w:t>
      </w:r>
      <w:r w:rsidRPr="000D0270">
        <w:rPr>
          <w:rFonts w:ascii="Book Antiqua" w:eastAsia="Book Antiqua" w:hAnsi="Book Antiqua" w:cs="Book Antiqua"/>
          <w:b/>
          <w:bCs/>
          <w:color w:val="000000"/>
        </w:rPr>
        <w:t>Daoud AZ</w:t>
      </w:r>
      <w:r w:rsidRPr="000D0270">
        <w:rPr>
          <w:rFonts w:ascii="Book Antiqua" w:eastAsia="Book Antiqua" w:hAnsi="Book Antiqua" w:cs="Book Antiqua"/>
          <w:color w:val="000000"/>
        </w:rPr>
        <w:t xml:space="preserve">, Mulholland EJ, Cole G, McCarthy HO. MicroRNAs in Pancreatic Cancer: biomarkers, prognostic, and therapeutic modulators. </w:t>
      </w:r>
      <w:r w:rsidRPr="000D0270">
        <w:rPr>
          <w:rFonts w:ascii="Book Antiqua" w:eastAsia="Book Antiqua" w:hAnsi="Book Antiqua" w:cs="Book Antiqua"/>
          <w:i/>
          <w:iCs/>
          <w:color w:val="000000"/>
        </w:rPr>
        <w:t>BMC Cancer</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19</w:t>
      </w:r>
      <w:r w:rsidRPr="000D0270">
        <w:rPr>
          <w:rFonts w:ascii="Book Antiqua" w:eastAsia="Book Antiqua" w:hAnsi="Book Antiqua" w:cs="Book Antiqua"/>
          <w:color w:val="000000"/>
        </w:rPr>
        <w:t>: 1130 [PMID: 31752758 DOI: 10.1186/s12885-019-6284-y]</w:t>
      </w:r>
    </w:p>
    <w:p w14:paraId="3623B699"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122 </w:t>
      </w:r>
      <w:r w:rsidRPr="000D0270">
        <w:rPr>
          <w:rFonts w:ascii="Book Antiqua" w:eastAsia="Book Antiqua" w:hAnsi="Book Antiqua" w:cs="Book Antiqua"/>
          <w:b/>
          <w:bCs/>
          <w:color w:val="000000"/>
        </w:rPr>
        <w:t>Landskron G</w:t>
      </w:r>
      <w:r w:rsidRPr="000D0270">
        <w:rPr>
          <w:rFonts w:ascii="Book Antiqua" w:eastAsia="Book Antiqua" w:hAnsi="Book Antiqua" w:cs="Book Antiqua"/>
          <w:color w:val="000000"/>
        </w:rPr>
        <w:t xml:space="preserve">, De la Fuente M, Thuwajit P, Thuwajit C, Hermoso MA. Chronic inflammation and cytokines in the tumor microenvironment. </w:t>
      </w:r>
      <w:r w:rsidRPr="000D0270">
        <w:rPr>
          <w:rFonts w:ascii="Book Antiqua" w:eastAsia="Book Antiqua" w:hAnsi="Book Antiqua" w:cs="Book Antiqua"/>
          <w:i/>
          <w:iCs/>
          <w:color w:val="000000"/>
        </w:rPr>
        <w:t>J Immunol Res</w:t>
      </w:r>
      <w:r w:rsidRPr="000D0270">
        <w:rPr>
          <w:rFonts w:ascii="Book Antiqua" w:eastAsia="Book Antiqua" w:hAnsi="Book Antiqua" w:cs="Book Antiqua"/>
          <w:color w:val="000000"/>
        </w:rPr>
        <w:t xml:space="preserve"> 2014; </w:t>
      </w:r>
      <w:r w:rsidRPr="000D0270">
        <w:rPr>
          <w:rFonts w:ascii="Book Antiqua" w:eastAsia="Book Antiqua" w:hAnsi="Book Antiqua" w:cs="Book Antiqua"/>
          <w:b/>
          <w:bCs/>
          <w:color w:val="000000"/>
        </w:rPr>
        <w:t>2014</w:t>
      </w:r>
      <w:r w:rsidRPr="000D0270">
        <w:rPr>
          <w:rFonts w:ascii="Book Antiqua" w:eastAsia="Book Antiqua" w:hAnsi="Book Antiqua" w:cs="Book Antiqua"/>
          <w:color w:val="000000"/>
        </w:rPr>
        <w:t>: 149185 [PMID: 24901008 DOI: 10.1155/2014/149185]</w:t>
      </w:r>
    </w:p>
    <w:p w14:paraId="1320EF3D"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123 </w:t>
      </w:r>
      <w:r w:rsidRPr="000D0270">
        <w:rPr>
          <w:rFonts w:ascii="Book Antiqua" w:eastAsia="Book Antiqua" w:hAnsi="Book Antiqua" w:cs="Book Antiqua"/>
          <w:b/>
          <w:bCs/>
          <w:color w:val="000000"/>
        </w:rPr>
        <w:t>Dunlop RJ</w:t>
      </w:r>
      <w:r w:rsidRPr="000D0270">
        <w:rPr>
          <w:rFonts w:ascii="Book Antiqua" w:eastAsia="Book Antiqua" w:hAnsi="Book Antiqua" w:cs="Book Antiqua"/>
          <w:color w:val="000000"/>
        </w:rPr>
        <w:t xml:space="preserve">, Campbell CW. Cytokines and advanced cancer. </w:t>
      </w:r>
      <w:r w:rsidRPr="000D0270">
        <w:rPr>
          <w:rFonts w:ascii="Book Antiqua" w:eastAsia="Book Antiqua" w:hAnsi="Book Antiqua" w:cs="Book Antiqua"/>
          <w:i/>
          <w:iCs/>
          <w:color w:val="000000"/>
        </w:rPr>
        <w:t>J Pain Symptom Manage</w:t>
      </w:r>
      <w:r w:rsidRPr="000D0270">
        <w:rPr>
          <w:rFonts w:ascii="Book Antiqua" w:eastAsia="Book Antiqua" w:hAnsi="Book Antiqua" w:cs="Book Antiqua"/>
          <w:color w:val="000000"/>
        </w:rPr>
        <w:t xml:space="preserve"> 2000; </w:t>
      </w:r>
      <w:r w:rsidRPr="000D0270">
        <w:rPr>
          <w:rFonts w:ascii="Book Antiqua" w:eastAsia="Book Antiqua" w:hAnsi="Book Antiqua" w:cs="Book Antiqua"/>
          <w:b/>
          <w:bCs/>
          <w:color w:val="000000"/>
        </w:rPr>
        <w:t>20</w:t>
      </w:r>
      <w:r w:rsidRPr="000D0270">
        <w:rPr>
          <w:rFonts w:ascii="Book Antiqua" w:eastAsia="Book Antiqua" w:hAnsi="Book Antiqua" w:cs="Book Antiqua"/>
          <w:color w:val="000000"/>
        </w:rPr>
        <w:t>: 214-232 [PMID: 11018340 DOI: 10.1016/S0885-3924(00)00199-8]</w:t>
      </w:r>
    </w:p>
    <w:p w14:paraId="7186C0F6"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124 </w:t>
      </w:r>
      <w:r w:rsidRPr="000D0270">
        <w:rPr>
          <w:rFonts w:ascii="Book Antiqua" w:eastAsia="Book Antiqua" w:hAnsi="Book Antiqua" w:cs="Book Antiqua"/>
          <w:b/>
          <w:bCs/>
          <w:color w:val="000000"/>
        </w:rPr>
        <w:t>West NR</w:t>
      </w:r>
      <w:r w:rsidRPr="000D0270">
        <w:rPr>
          <w:rFonts w:ascii="Book Antiqua" w:eastAsia="Book Antiqua" w:hAnsi="Book Antiqua" w:cs="Book Antiqua"/>
          <w:color w:val="000000"/>
        </w:rPr>
        <w:t xml:space="preserve">. Coordination of Immune-Stroma Crosstalk by IL-6 Family Cytokines. </w:t>
      </w:r>
      <w:r w:rsidRPr="000D0270">
        <w:rPr>
          <w:rFonts w:ascii="Book Antiqua" w:eastAsia="Book Antiqua" w:hAnsi="Book Antiqua" w:cs="Book Antiqua"/>
          <w:i/>
          <w:iCs/>
          <w:color w:val="000000"/>
        </w:rPr>
        <w:t>Front Immunol</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10</w:t>
      </w:r>
      <w:r w:rsidRPr="000D0270">
        <w:rPr>
          <w:rFonts w:ascii="Book Antiqua" w:eastAsia="Book Antiqua" w:hAnsi="Book Antiqua" w:cs="Book Antiqua"/>
          <w:color w:val="000000"/>
        </w:rPr>
        <w:t>: 1093 [PMID: 31156640 DOI: 10.3389/fimmu.2019.01093]</w:t>
      </w:r>
    </w:p>
    <w:p w14:paraId="59A59A59" w14:textId="77777777" w:rsidR="00A77B3E" w:rsidRPr="000D0270" w:rsidRDefault="000D0270">
      <w:pPr>
        <w:spacing w:line="360" w:lineRule="auto"/>
        <w:jc w:val="both"/>
      </w:pPr>
      <w:r w:rsidRPr="000D0270">
        <w:rPr>
          <w:rFonts w:ascii="Book Antiqua" w:eastAsia="Book Antiqua" w:hAnsi="Book Antiqua" w:cs="Book Antiqua"/>
          <w:color w:val="000000"/>
        </w:rPr>
        <w:lastRenderedPageBreak/>
        <w:t xml:space="preserve">125 </w:t>
      </w:r>
      <w:r w:rsidRPr="000D0270">
        <w:rPr>
          <w:rFonts w:ascii="Book Antiqua" w:eastAsia="Book Antiqua" w:hAnsi="Book Antiqua" w:cs="Book Antiqua"/>
          <w:b/>
          <w:bCs/>
          <w:color w:val="000000"/>
        </w:rPr>
        <w:t>Padoan A</w:t>
      </w:r>
      <w:r w:rsidRPr="000D0270">
        <w:rPr>
          <w:rFonts w:ascii="Book Antiqua" w:eastAsia="Book Antiqua" w:hAnsi="Book Antiqua" w:cs="Book Antiqua"/>
          <w:color w:val="000000"/>
        </w:rPr>
        <w:t xml:space="preserve">, Plebani M, Basso D. Inflammation and Pancreatic Cancer: Focus on Metabolism, Cytokines, and Immunity. </w:t>
      </w:r>
      <w:r w:rsidRPr="000D0270">
        <w:rPr>
          <w:rFonts w:ascii="Book Antiqua" w:eastAsia="Book Antiqua" w:hAnsi="Book Antiqua" w:cs="Book Antiqua"/>
          <w:i/>
          <w:iCs/>
          <w:color w:val="000000"/>
        </w:rPr>
        <w:t>Int J Mol Sci</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20</w:t>
      </w:r>
      <w:r w:rsidRPr="000D0270">
        <w:rPr>
          <w:rFonts w:ascii="Book Antiqua" w:eastAsia="Book Antiqua" w:hAnsi="Book Antiqua" w:cs="Book Antiqua"/>
          <w:color w:val="000000"/>
        </w:rPr>
        <w:t xml:space="preserve"> [PMID: 30764482 DOI: 10.3390/ijms20030676]</w:t>
      </w:r>
    </w:p>
    <w:p w14:paraId="411F2146"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126 </w:t>
      </w:r>
      <w:r w:rsidRPr="000D0270">
        <w:rPr>
          <w:rFonts w:ascii="Book Antiqua" w:eastAsia="Book Antiqua" w:hAnsi="Book Antiqua" w:cs="Book Antiqua"/>
          <w:b/>
          <w:bCs/>
          <w:color w:val="000000"/>
        </w:rPr>
        <w:t>Greer JB</w:t>
      </w:r>
      <w:r w:rsidRPr="000D0270">
        <w:rPr>
          <w:rFonts w:ascii="Book Antiqua" w:eastAsia="Book Antiqua" w:hAnsi="Book Antiqua" w:cs="Book Antiqua"/>
          <w:color w:val="000000"/>
        </w:rPr>
        <w:t xml:space="preserve">, Whitcomb DC. Inflammation and pancreatic cancer: an evidence-based review. </w:t>
      </w:r>
      <w:r w:rsidRPr="000D0270">
        <w:rPr>
          <w:rFonts w:ascii="Book Antiqua" w:eastAsia="Book Antiqua" w:hAnsi="Book Antiqua" w:cs="Book Antiqua"/>
          <w:i/>
          <w:iCs/>
          <w:color w:val="000000"/>
        </w:rPr>
        <w:t>Curr Opin Pharmacol</w:t>
      </w:r>
      <w:r w:rsidRPr="000D0270">
        <w:rPr>
          <w:rFonts w:ascii="Book Antiqua" w:eastAsia="Book Antiqua" w:hAnsi="Book Antiqua" w:cs="Book Antiqua"/>
          <w:color w:val="000000"/>
        </w:rPr>
        <w:t xml:space="preserve"> 2009; </w:t>
      </w:r>
      <w:r w:rsidRPr="000D0270">
        <w:rPr>
          <w:rFonts w:ascii="Book Antiqua" w:eastAsia="Book Antiqua" w:hAnsi="Book Antiqua" w:cs="Book Antiqua"/>
          <w:b/>
          <w:bCs/>
          <w:color w:val="000000"/>
        </w:rPr>
        <w:t>9</w:t>
      </w:r>
      <w:r w:rsidRPr="000D0270">
        <w:rPr>
          <w:rFonts w:ascii="Book Antiqua" w:eastAsia="Book Antiqua" w:hAnsi="Book Antiqua" w:cs="Book Antiqua"/>
          <w:color w:val="000000"/>
        </w:rPr>
        <w:t>: 411-418 [PMID: 19589727 DOI: 10.1016/j.coph.2009.06.011]</w:t>
      </w:r>
    </w:p>
    <w:p w14:paraId="624C4535"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127 </w:t>
      </w:r>
      <w:r w:rsidRPr="000D0270">
        <w:rPr>
          <w:rFonts w:ascii="Book Antiqua" w:eastAsia="Book Antiqua" w:hAnsi="Book Antiqua" w:cs="Book Antiqua"/>
          <w:b/>
          <w:bCs/>
          <w:color w:val="000000"/>
        </w:rPr>
        <w:t>Nielsen MF</w:t>
      </w:r>
      <w:r w:rsidRPr="000D0270">
        <w:rPr>
          <w:rFonts w:ascii="Book Antiqua" w:eastAsia="Book Antiqua" w:hAnsi="Book Antiqua" w:cs="Book Antiqua"/>
          <w:color w:val="000000"/>
        </w:rPr>
        <w:t xml:space="preserve">, Mortensen MB, Detlefsen S. Key players in pancreatic cancer-stroma interaction: Cancer-associated fibroblasts, endothelial and inflammatory cells. </w:t>
      </w:r>
      <w:r w:rsidRPr="000D0270">
        <w:rPr>
          <w:rFonts w:ascii="Book Antiqua" w:eastAsia="Book Antiqua" w:hAnsi="Book Antiqua" w:cs="Book Antiqua"/>
          <w:i/>
          <w:iCs/>
          <w:color w:val="000000"/>
        </w:rPr>
        <w:t>World J Gastroenterol</w:t>
      </w:r>
      <w:r w:rsidRPr="000D0270">
        <w:rPr>
          <w:rFonts w:ascii="Book Antiqua" w:eastAsia="Book Antiqua" w:hAnsi="Book Antiqua" w:cs="Book Antiqua"/>
          <w:color w:val="000000"/>
        </w:rPr>
        <w:t xml:space="preserve"> 2016; </w:t>
      </w:r>
      <w:r w:rsidRPr="000D0270">
        <w:rPr>
          <w:rFonts w:ascii="Book Antiqua" w:eastAsia="Book Antiqua" w:hAnsi="Book Antiqua" w:cs="Book Antiqua"/>
          <w:b/>
          <w:bCs/>
          <w:color w:val="000000"/>
        </w:rPr>
        <w:t>22</w:t>
      </w:r>
      <w:r w:rsidRPr="000D0270">
        <w:rPr>
          <w:rFonts w:ascii="Book Antiqua" w:eastAsia="Book Antiqua" w:hAnsi="Book Antiqua" w:cs="Book Antiqua"/>
          <w:color w:val="000000"/>
        </w:rPr>
        <w:t>: 2678-2700 [PMID: 26973408 DOI: 10.3748/wjg.v22.i9.2678]</w:t>
      </w:r>
    </w:p>
    <w:p w14:paraId="2307E6BC"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128 </w:t>
      </w:r>
      <w:r w:rsidRPr="000D0270">
        <w:rPr>
          <w:rFonts w:ascii="Book Antiqua" w:eastAsia="Book Antiqua" w:hAnsi="Book Antiqua" w:cs="Book Antiqua"/>
          <w:b/>
          <w:bCs/>
          <w:color w:val="000000"/>
        </w:rPr>
        <w:t>Öhlund D</w:t>
      </w:r>
      <w:r w:rsidRPr="000D0270">
        <w:rPr>
          <w:rFonts w:ascii="Book Antiqua" w:eastAsia="Book Antiqua" w:hAnsi="Book Antiqua" w:cs="Book Antiqua"/>
          <w:color w:val="000000"/>
        </w:rPr>
        <w:t xml:space="preserve">, Handly-Santana A, Biffi G, Elyada E, Almeida AS, Ponz-Sarvise M, Corbo V, Oni TE, Hearn SA, Lee EJ, Chio II, Hwang CI, Tiriac H, Baker LA, Engle DD, Feig C, Kultti A, Egeblad M, Fearon DT, Crawford JM, Clevers H, Park Y, Tuveson DA. Distinct populations of inflammatory fibroblasts and myofibroblasts in pancreatic cancer. </w:t>
      </w:r>
      <w:r w:rsidRPr="000D0270">
        <w:rPr>
          <w:rFonts w:ascii="Book Antiqua" w:eastAsia="Book Antiqua" w:hAnsi="Book Antiqua" w:cs="Book Antiqua"/>
          <w:i/>
          <w:iCs/>
          <w:color w:val="000000"/>
        </w:rPr>
        <w:t>J Exp Med</w:t>
      </w:r>
      <w:r w:rsidRPr="000D0270">
        <w:rPr>
          <w:rFonts w:ascii="Book Antiqua" w:eastAsia="Book Antiqua" w:hAnsi="Book Antiqua" w:cs="Book Antiqua"/>
          <w:color w:val="000000"/>
        </w:rPr>
        <w:t xml:space="preserve"> 2017; </w:t>
      </w:r>
      <w:r w:rsidRPr="000D0270">
        <w:rPr>
          <w:rFonts w:ascii="Book Antiqua" w:eastAsia="Book Antiqua" w:hAnsi="Book Antiqua" w:cs="Book Antiqua"/>
          <w:b/>
          <w:bCs/>
          <w:color w:val="000000"/>
        </w:rPr>
        <w:t>214</w:t>
      </w:r>
      <w:r w:rsidRPr="000D0270">
        <w:rPr>
          <w:rFonts w:ascii="Book Antiqua" w:eastAsia="Book Antiqua" w:hAnsi="Book Antiqua" w:cs="Book Antiqua"/>
          <w:color w:val="000000"/>
        </w:rPr>
        <w:t>: 579-596 [PMID: 28232471 DOI: 10.1084/jem.20162024]</w:t>
      </w:r>
    </w:p>
    <w:p w14:paraId="012B8408"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129 </w:t>
      </w:r>
      <w:r w:rsidRPr="000D0270">
        <w:rPr>
          <w:rFonts w:ascii="Book Antiqua" w:eastAsia="Book Antiqua" w:hAnsi="Book Antiqua" w:cs="Book Antiqua"/>
          <w:b/>
          <w:bCs/>
          <w:color w:val="000000"/>
        </w:rPr>
        <w:t>Apte M</w:t>
      </w:r>
      <w:r w:rsidRPr="000D0270">
        <w:rPr>
          <w:rFonts w:ascii="Book Antiqua" w:eastAsia="Book Antiqua" w:hAnsi="Book Antiqua" w:cs="Book Antiqua"/>
          <w:color w:val="000000"/>
        </w:rPr>
        <w:t xml:space="preserve">, Pirola RC, Wilson JS. Pancreatic stellate cell: physiologic role, role in fibrosis and cancer. </w:t>
      </w:r>
      <w:r w:rsidRPr="000D0270">
        <w:rPr>
          <w:rFonts w:ascii="Book Antiqua" w:eastAsia="Book Antiqua" w:hAnsi="Book Antiqua" w:cs="Book Antiqua"/>
          <w:i/>
          <w:iCs/>
          <w:color w:val="000000"/>
        </w:rPr>
        <w:t>Curr Opin Gastroenterol</w:t>
      </w:r>
      <w:r w:rsidRPr="000D0270">
        <w:rPr>
          <w:rFonts w:ascii="Book Antiqua" w:eastAsia="Book Antiqua" w:hAnsi="Book Antiqua" w:cs="Book Antiqua"/>
          <w:color w:val="000000"/>
        </w:rPr>
        <w:t xml:space="preserve"> 2015; </w:t>
      </w:r>
      <w:r w:rsidRPr="000D0270">
        <w:rPr>
          <w:rFonts w:ascii="Book Antiqua" w:eastAsia="Book Antiqua" w:hAnsi="Book Antiqua" w:cs="Book Antiqua"/>
          <w:b/>
          <w:bCs/>
          <w:color w:val="000000"/>
        </w:rPr>
        <w:t>31</w:t>
      </w:r>
      <w:r w:rsidRPr="000D0270">
        <w:rPr>
          <w:rFonts w:ascii="Book Antiqua" w:eastAsia="Book Antiqua" w:hAnsi="Book Antiqua" w:cs="Book Antiqua"/>
          <w:color w:val="000000"/>
        </w:rPr>
        <w:t>: 416-423 [PMID: 26125317 DOI: 10.1097/MOG.0000000000000196]</w:t>
      </w:r>
    </w:p>
    <w:p w14:paraId="7D74D030"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130 </w:t>
      </w:r>
      <w:r w:rsidRPr="000D0270">
        <w:rPr>
          <w:rFonts w:ascii="Book Antiqua" w:eastAsia="Book Antiqua" w:hAnsi="Book Antiqua" w:cs="Book Antiqua"/>
          <w:b/>
          <w:bCs/>
          <w:color w:val="000000"/>
        </w:rPr>
        <w:t>Provenzano PP</w:t>
      </w:r>
      <w:r w:rsidRPr="000D0270">
        <w:rPr>
          <w:rFonts w:ascii="Book Antiqua" w:eastAsia="Book Antiqua" w:hAnsi="Book Antiqua" w:cs="Book Antiqua"/>
          <w:color w:val="000000"/>
        </w:rPr>
        <w:t xml:space="preserve">, Cuevas C, Chang AE, Goel VK, Von Hoff DD, Hingorani SR. Enzymatic targeting of the stroma ablates physical barriers to treatment of pancreatic ductal adenocarcinoma. </w:t>
      </w:r>
      <w:r w:rsidRPr="000D0270">
        <w:rPr>
          <w:rFonts w:ascii="Book Antiqua" w:eastAsia="Book Antiqua" w:hAnsi="Book Antiqua" w:cs="Book Antiqua"/>
          <w:i/>
          <w:iCs/>
          <w:color w:val="000000"/>
        </w:rPr>
        <w:t>Cancer Cell</w:t>
      </w:r>
      <w:r w:rsidRPr="000D0270">
        <w:rPr>
          <w:rFonts w:ascii="Book Antiqua" w:eastAsia="Book Antiqua" w:hAnsi="Book Antiqua" w:cs="Book Antiqua"/>
          <w:color w:val="000000"/>
        </w:rPr>
        <w:t xml:space="preserve"> 2012; </w:t>
      </w:r>
      <w:r w:rsidRPr="000D0270">
        <w:rPr>
          <w:rFonts w:ascii="Book Antiqua" w:eastAsia="Book Antiqua" w:hAnsi="Book Antiqua" w:cs="Book Antiqua"/>
          <w:b/>
          <w:bCs/>
          <w:color w:val="000000"/>
        </w:rPr>
        <w:t>21</w:t>
      </w:r>
      <w:r w:rsidRPr="000D0270">
        <w:rPr>
          <w:rFonts w:ascii="Book Antiqua" w:eastAsia="Book Antiqua" w:hAnsi="Book Antiqua" w:cs="Book Antiqua"/>
          <w:color w:val="000000"/>
        </w:rPr>
        <w:t>: 418-429 [PMID: 22439937 DOI: 10.1016/j.ccr.2012.01.007]</w:t>
      </w:r>
    </w:p>
    <w:p w14:paraId="0563C4DE"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131 </w:t>
      </w:r>
      <w:r w:rsidRPr="000D0270">
        <w:rPr>
          <w:rFonts w:ascii="Book Antiqua" w:eastAsia="Book Antiqua" w:hAnsi="Book Antiqua" w:cs="Book Antiqua"/>
          <w:b/>
          <w:bCs/>
          <w:color w:val="000000"/>
        </w:rPr>
        <w:t>Ansari D</w:t>
      </w:r>
      <w:r w:rsidRPr="000D0270">
        <w:rPr>
          <w:rFonts w:ascii="Book Antiqua" w:eastAsia="Book Antiqua" w:hAnsi="Book Antiqua" w:cs="Book Antiqua"/>
          <w:color w:val="000000"/>
        </w:rPr>
        <w:t xml:space="preserve">, Carvajo M, Bauden M, Andersson R. Pancreatic cancer stroma: controversies and current insights. </w:t>
      </w:r>
      <w:r w:rsidRPr="000D0270">
        <w:rPr>
          <w:rFonts w:ascii="Book Antiqua" w:eastAsia="Book Antiqua" w:hAnsi="Book Antiqua" w:cs="Book Antiqua"/>
          <w:i/>
          <w:iCs/>
          <w:color w:val="000000"/>
        </w:rPr>
        <w:t>Scand J Gastroenterol</w:t>
      </w:r>
      <w:r w:rsidRPr="000D0270">
        <w:rPr>
          <w:rFonts w:ascii="Book Antiqua" w:eastAsia="Book Antiqua" w:hAnsi="Book Antiqua" w:cs="Book Antiqua"/>
          <w:color w:val="000000"/>
        </w:rPr>
        <w:t xml:space="preserve"> 2017; </w:t>
      </w:r>
      <w:r w:rsidRPr="000D0270">
        <w:rPr>
          <w:rFonts w:ascii="Book Antiqua" w:eastAsia="Book Antiqua" w:hAnsi="Book Antiqua" w:cs="Book Antiqua"/>
          <w:b/>
          <w:bCs/>
          <w:color w:val="000000"/>
        </w:rPr>
        <w:t>52</w:t>
      </w:r>
      <w:r w:rsidRPr="000D0270">
        <w:rPr>
          <w:rFonts w:ascii="Book Antiqua" w:eastAsia="Book Antiqua" w:hAnsi="Book Antiqua" w:cs="Book Antiqua"/>
          <w:color w:val="000000"/>
        </w:rPr>
        <w:t>: 641-646 [PMID: 28276831 DOI: 10.1080/00365521.2017.1293726]</w:t>
      </w:r>
    </w:p>
    <w:p w14:paraId="5F84283A"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132 </w:t>
      </w:r>
      <w:r w:rsidRPr="000D0270">
        <w:rPr>
          <w:rFonts w:ascii="Book Antiqua" w:eastAsia="Book Antiqua" w:hAnsi="Book Antiqua" w:cs="Book Antiqua"/>
          <w:b/>
          <w:bCs/>
          <w:color w:val="000000"/>
        </w:rPr>
        <w:t>Erkan M</w:t>
      </w:r>
      <w:r w:rsidRPr="000D0270">
        <w:rPr>
          <w:rFonts w:ascii="Book Antiqua" w:eastAsia="Book Antiqua" w:hAnsi="Book Antiqua" w:cs="Book Antiqua"/>
          <w:color w:val="000000"/>
        </w:rPr>
        <w:t xml:space="preserve">, Hausmann S, Michalski CW, Fingerle AA, Dobritz M, Kleeff J, Friess H. The role of stroma in pancreatic cancer: diagnostic and therapeutic implications. </w:t>
      </w:r>
      <w:r w:rsidRPr="000D0270">
        <w:rPr>
          <w:rFonts w:ascii="Book Antiqua" w:eastAsia="Book Antiqua" w:hAnsi="Book Antiqua" w:cs="Book Antiqua"/>
          <w:i/>
          <w:iCs/>
          <w:color w:val="000000"/>
        </w:rPr>
        <w:t>Nat Rev Gastroenterol Hepatol</w:t>
      </w:r>
      <w:r w:rsidRPr="000D0270">
        <w:rPr>
          <w:rFonts w:ascii="Book Antiqua" w:eastAsia="Book Antiqua" w:hAnsi="Book Antiqua" w:cs="Book Antiqua"/>
          <w:color w:val="000000"/>
        </w:rPr>
        <w:t xml:space="preserve"> 2012; </w:t>
      </w:r>
      <w:r w:rsidRPr="000D0270">
        <w:rPr>
          <w:rFonts w:ascii="Book Antiqua" w:eastAsia="Book Antiqua" w:hAnsi="Book Antiqua" w:cs="Book Antiqua"/>
          <w:b/>
          <w:bCs/>
          <w:color w:val="000000"/>
        </w:rPr>
        <w:t>9</w:t>
      </w:r>
      <w:r w:rsidRPr="000D0270">
        <w:rPr>
          <w:rFonts w:ascii="Book Antiqua" w:eastAsia="Book Antiqua" w:hAnsi="Book Antiqua" w:cs="Book Antiqua"/>
          <w:color w:val="000000"/>
        </w:rPr>
        <w:t>: 454-467 [PMID: 22710569 DOI: 10.1038/nrgastro.2012.115]</w:t>
      </w:r>
    </w:p>
    <w:p w14:paraId="6C082005"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133 </w:t>
      </w:r>
      <w:r w:rsidRPr="000D0270">
        <w:rPr>
          <w:rFonts w:ascii="Book Antiqua" w:eastAsia="Book Antiqua" w:hAnsi="Book Antiqua" w:cs="Book Antiqua"/>
          <w:b/>
          <w:bCs/>
          <w:color w:val="000000"/>
        </w:rPr>
        <w:t>Foucher ED</w:t>
      </w:r>
      <w:r w:rsidRPr="000D0270">
        <w:rPr>
          <w:rFonts w:ascii="Book Antiqua" w:eastAsia="Book Antiqua" w:hAnsi="Book Antiqua" w:cs="Book Antiqua"/>
          <w:color w:val="000000"/>
        </w:rPr>
        <w:t xml:space="preserve">, Ghigo C, Chouaib S, Galon J, Iovanna J, Olive D. Pancreatic Ductal Adenocarcinoma: A Strong Imbalance of Good and Bad Immunological Cops in the </w:t>
      </w:r>
      <w:r w:rsidRPr="000D0270">
        <w:rPr>
          <w:rFonts w:ascii="Book Antiqua" w:eastAsia="Book Antiqua" w:hAnsi="Book Antiqua" w:cs="Book Antiqua"/>
          <w:color w:val="000000"/>
        </w:rPr>
        <w:lastRenderedPageBreak/>
        <w:t xml:space="preserve">Tumor Microenvironment. </w:t>
      </w:r>
      <w:r w:rsidRPr="000D0270">
        <w:rPr>
          <w:rFonts w:ascii="Book Antiqua" w:eastAsia="Book Antiqua" w:hAnsi="Book Antiqua" w:cs="Book Antiqua"/>
          <w:i/>
          <w:iCs/>
          <w:color w:val="000000"/>
        </w:rPr>
        <w:t>Front Immunol</w:t>
      </w:r>
      <w:r w:rsidRPr="000D0270">
        <w:rPr>
          <w:rFonts w:ascii="Book Antiqua" w:eastAsia="Book Antiqua" w:hAnsi="Book Antiqua" w:cs="Book Antiqua"/>
          <w:color w:val="000000"/>
        </w:rPr>
        <w:t xml:space="preserve"> 2018; </w:t>
      </w:r>
      <w:r w:rsidRPr="000D0270">
        <w:rPr>
          <w:rFonts w:ascii="Book Antiqua" w:eastAsia="Book Antiqua" w:hAnsi="Book Antiqua" w:cs="Book Antiqua"/>
          <w:b/>
          <w:bCs/>
          <w:color w:val="000000"/>
        </w:rPr>
        <w:t>9</w:t>
      </w:r>
      <w:r w:rsidRPr="000D0270">
        <w:rPr>
          <w:rFonts w:ascii="Book Antiqua" w:eastAsia="Book Antiqua" w:hAnsi="Book Antiqua" w:cs="Book Antiqua"/>
          <w:color w:val="000000"/>
        </w:rPr>
        <w:t>: 1044 [PMID: 29868007 DOI: 10.3389/fimmu.2018.01044]</w:t>
      </w:r>
    </w:p>
    <w:p w14:paraId="0EC14FB0"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134 </w:t>
      </w:r>
      <w:r w:rsidRPr="000D0270">
        <w:rPr>
          <w:rFonts w:ascii="Book Antiqua" w:eastAsia="Book Antiqua" w:hAnsi="Book Antiqua" w:cs="Book Antiqua"/>
          <w:b/>
          <w:bCs/>
          <w:color w:val="000000"/>
        </w:rPr>
        <w:t>Guerra C</w:t>
      </w:r>
      <w:r w:rsidRPr="000D0270">
        <w:rPr>
          <w:rFonts w:ascii="Book Antiqua" w:eastAsia="Book Antiqua" w:hAnsi="Book Antiqua" w:cs="Book Antiqua"/>
          <w:color w:val="000000"/>
        </w:rPr>
        <w:t xml:space="preserve">, Collado M, Navas C, Schuhmacher AJ, Hernández-Porras I, Cañamero M, Rodriguez-Justo M, Serrano M, Barbacid M. Pancreatitis-induced inflammation contributes to pancreatic cancer by inhibiting oncogene-induced senescence. </w:t>
      </w:r>
      <w:r w:rsidRPr="000D0270">
        <w:rPr>
          <w:rFonts w:ascii="Book Antiqua" w:eastAsia="Book Antiqua" w:hAnsi="Book Antiqua" w:cs="Book Antiqua"/>
          <w:i/>
          <w:iCs/>
          <w:color w:val="000000"/>
        </w:rPr>
        <w:t>Cancer Cell</w:t>
      </w:r>
      <w:r w:rsidRPr="000D0270">
        <w:rPr>
          <w:rFonts w:ascii="Book Antiqua" w:eastAsia="Book Antiqua" w:hAnsi="Book Antiqua" w:cs="Book Antiqua"/>
          <w:color w:val="000000"/>
        </w:rPr>
        <w:t xml:space="preserve"> 2011; </w:t>
      </w:r>
      <w:r w:rsidRPr="000D0270">
        <w:rPr>
          <w:rFonts w:ascii="Book Antiqua" w:eastAsia="Book Antiqua" w:hAnsi="Book Antiqua" w:cs="Book Antiqua"/>
          <w:b/>
          <w:bCs/>
          <w:color w:val="000000"/>
        </w:rPr>
        <w:t>19</w:t>
      </w:r>
      <w:r w:rsidRPr="000D0270">
        <w:rPr>
          <w:rFonts w:ascii="Book Antiqua" w:eastAsia="Book Antiqua" w:hAnsi="Book Antiqua" w:cs="Book Antiqua"/>
          <w:color w:val="000000"/>
        </w:rPr>
        <w:t>: 728-739 [PMID: 21665147 DOI: 10.1016/j.ccr.2011.05.011]</w:t>
      </w:r>
    </w:p>
    <w:p w14:paraId="291ACDC2"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135 </w:t>
      </w:r>
      <w:r w:rsidRPr="000D0270">
        <w:rPr>
          <w:rFonts w:ascii="Book Antiqua" w:eastAsia="Book Antiqua" w:hAnsi="Book Antiqua" w:cs="Book Antiqua"/>
          <w:b/>
          <w:bCs/>
          <w:color w:val="000000"/>
        </w:rPr>
        <w:t>Mace TA</w:t>
      </w:r>
      <w:r w:rsidRPr="000D0270">
        <w:rPr>
          <w:rFonts w:ascii="Book Antiqua" w:eastAsia="Book Antiqua" w:hAnsi="Book Antiqua" w:cs="Book Antiqua"/>
          <w:color w:val="000000"/>
        </w:rPr>
        <w:t xml:space="preserve">, Ameen Z, Collins A, Wojcik S, Mair M, Young GS, Fuchs JR, Eubank TD, Frankel WL, Bekaii-Saab T, Bloomston M, Lesinski GB. Pancreatic cancer-associated stellate cells promote differentiation of myeloid-derived suppressor cells in a STAT3-dependent manner. </w:t>
      </w:r>
      <w:r w:rsidRPr="000D0270">
        <w:rPr>
          <w:rFonts w:ascii="Book Antiqua" w:eastAsia="Book Antiqua" w:hAnsi="Book Antiqua" w:cs="Book Antiqua"/>
          <w:i/>
          <w:iCs/>
          <w:color w:val="000000"/>
        </w:rPr>
        <w:t>Cancer Res</w:t>
      </w:r>
      <w:r w:rsidRPr="000D0270">
        <w:rPr>
          <w:rFonts w:ascii="Book Antiqua" w:eastAsia="Book Antiqua" w:hAnsi="Book Antiqua" w:cs="Book Antiqua"/>
          <w:color w:val="000000"/>
        </w:rPr>
        <w:t xml:space="preserve"> 2013; </w:t>
      </w:r>
      <w:r w:rsidRPr="000D0270">
        <w:rPr>
          <w:rFonts w:ascii="Book Antiqua" w:eastAsia="Book Antiqua" w:hAnsi="Book Antiqua" w:cs="Book Antiqua"/>
          <w:b/>
          <w:bCs/>
          <w:color w:val="000000"/>
        </w:rPr>
        <w:t>73</w:t>
      </w:r>
      <w:r w:rsidRPr="000D0270">
        <w:rPr>
          <w:rFonts w:ascii="Book Antiqua" w:eastAsia="Book Antiqua" w:hAnsi="Book Antiqua" w:cs="Book Antiqua"/>
          <w:color w:val="000000"/>
        </w:rPr>
        <w:t>: 3007-3018 [PMID: 23514705 DOI: 10.1158/0008-5472.CAN-12-4601]</w:t>
      </w:r>
    </w:p>
    <w:p w14:paraId="04545582"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136 </w:t>
      </w:r>
      <w:r w:rsidRPr="000D0270">
        <w:rPr>
          <w:rFonts w:ascii="Book Antiqua" w:eastAsia="Book Antiqua" w:hAnsi="Book Antiqua" w:cs="Book Antiqua"/>
          <w:b/>
          <w:bCs/>
          <w:color w:val="000000"/>
        </w:rPr>
        <w:t>Friess H</w:t>
      </w:r>
      <w:r w:rsidRPr="000D0270">
        <w:rPr>
          <w:rFonts w:ascii="Book Antiqua" w:eastAsia="Book Antiqua" w:hAnsi="Book Antiqua" w:cs="Book Antiqua"/>
          <w:color w:val="000000"/>
        </w:rPr>
        <w:t xml:space="preserve">, Berberat P, Schilling M, Kunz J, Korc M, Büchler MW. Pancreatic cancer: the potential clinical relevance of alterations in growth factors and their receptors. </w:t>
      </w:r>
      <w:r w:rsidRPr="000D0270">
        <w:rPr>
          <w:rFonts w:ascii="Book Antiqua" w:eastAsia="Book Antiqua" w:hAnsi="Book Antiqua" w:cs="Book Antiqua"/>
          <w:i/>
          <w:iCs/>
          <w:color w:val="000000"/>
        </w:rPr>
        <w:t>J Mol Med (Berl)</w:t>
      </w:r>
      <w:r w:rsidRPr="000D0270">
        <w:rPr>
          <w:rFonts w:ascii="Book Antiqua" w:eastAsia="Book Antiqua" w:hAnsi="Book Antiqua" w:cs="Book Antiqua"/>
          <w:color w:val="000000"/>
        </w:rPr>
        <w:t xml:space="preserve"> 1996; </w:t>
      </w:r>
      <w:r w:rsidRPr="000D0270">
        <w:rPr>
          <w:rFonts w:ascii="Book Antiqua" w:eastAsia="Book Antiqua" w:hAnsi="Book Antiqua" w:cs="Book Antiqua"/>
          <w:b/>
          <w:bCs/>
          <w:color w:val="000000"/>
        </w:rPr>
        <w:t>74</w:t>
      </w:r>
      <w:r w:rsidRPr="000D0270">
        <w:rPr>
          <w:rFonts w:ascii="Book Antiqua" w:eastAsia="Book Antiqua" w:hAnsi="Book Antiqua" w:cs="Book Antiqua"/>
          <w:color w:val="000000"/>
        </w:rPr>
        <w:t>: 35-42 [PMID: 8834768 DOI: 10.1007/BF00202070]</w:t>
      </w:r>
    </w:p>
    <w:p w14:paraId="32612163" w14:textId="5695302E" w:rsidR="00A77B3E" w:rsidRPr="000D0270" w:rsidRDefault="000D0270">
      <w:pPr>
        <w:spacing w:line="360" w:lineRule="auto"/>
        <w:jc w:val="both"/>
      </w:pPr>
      <w:r w:rsidRPr="000D0270">
        <w:rPr>
          <w:rFonts w:ascii="Book Antiqua" w:eastAsia="Book Antiqua" w:hAnsi="Book Antiqua" w:cs="Book Antiqua"/>
          <w:color w:val="000000"/>
        </w:rPr>
        <w:t xml:space="preserve">137 </w:t>
      </w:r>
      <w:r w:rsidRPr="000D0270">
        <w:rPr>
          <w:rFonts w:ascii="Book Antiqua" w:eastAsia="Book Antiqua" w:hAnsi="Book Antiqua" w:cs="Book Antiqua"/>
          <w:b/>
          <w:bCs/>
          <w:color w:val="000000"/>
        </w:rPr>
        <w:t>Cook N,</w:t>
      </w:r>
      <w:r w:rsidRPr="000D0270">
        <w:rPr>
          <w:rFonts w:ascii="Book Antiqua" w:eastAsia="Book Antiqua" w:hAnsi="Book Antiqua" w:cs="Book Antiqua"/>
          <w:color w:val="000000"/>
        </w:rPr>
        <w:t xml:space="preserve"> Frese KK, Moore M. Assessing the role of the EGF receptor in the development and progression of pancreatic cancer. </w:t>
      </w:r>
      <w:r w:rsidR="00DF4290" w:rsidRPr="00DF4290">
        <w:rPr>
          <w:rFonts w:ascii="Book Antiqua" w:eastAsia="Book Antiqua" w:hAnsi="Book Antiqua" w:cs="Book Antiqua"/>
          <w:i/>
          <w:iCs/>
          <w:color w:val="000000"/>
        </w:rPr>
        <w:t>Gastrointest Cancer</w:t>
      </w:r>
      <w:r w:rsidRPr="000D0270">
        <w:rPr>
          <w:rFonts w:ascii="Book Antiqua" w:eastAsia="Book Antiqua" w:hAnsi="Book Antiqua" w:cs="Book Antiqua"/>
          <w:color w:val="000000"/>
        </w:rPr>
        <w:t xml:space="preserve"> 2014; </w:t>
      </w:r>
      <w:r w:rsidRPr="00DF4290">
        <w:rPr>
          <w:rFonts w:ascii="Book Antiqua" w:eastAsia="Book Antiqua" w:hAnsi="Book Antiqua" w:cs="Book Antiqua"/>
          <w:b/>
          <w:bCs/>
          <w:color w:val="000000"/>
        </w:rPr>
        <w:t>4</w:t>
      </w:r>
      <w:r w:rsidRPr="000D0270">
        <w:rPr>
          <w:rFonts w:ascii="Book Antiqua" w:eastAsia="Book Antiqua" w:hAnsi="Book Antiqua" w:cs="Book Antiqua"/>
          <w:color w:val="000000"/>
        </w:rPr>
        <w:t>: 23-37 [DOI: 10.2147/GICTT.S58925]</w:t>
      </w:r>
    </w:p>
    <w:p w14:paraId="534A9F8A"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138 </w:t>
      </w:r>
      <w:r w:rsidRPr="000D0270">
        <w:rPr>
          <w:rFonts w:ascii="Book Antiqua" w:eastAsia="Book Antiqua" w:hAnsi="Book Antiqua" w:cs="Book Antiqua"/>
          <w:b/>
          <w:bCs/>
          <w:color w:val="000000"/>
        </w:rPr>
        <w:t>Oliveira-Cunha M</w:t>
      </w:r>
      <w:r w:rsidRPr="000D0270">
        <w:rPr>
          <w:rFonts w:ascii="Book Antiqua" w:eastAsia="Book Antiqua" w:hAnsi="Book Antiqua" w:cs="Book Antiqua"/>
          <w:color w:val="000000"/>
        </w:rPr>
        <w:t xml:space="preserve">, Newman WG, Siriwardena AK. Epidermal growth factor receptor in pancreatic cancer. </w:t>
      </w:r>
      <w:r w:rsidRPr="000D0270">
        <w:rPr>
          <w:rFonts w:ascii="Book Antiqua" w:eastAsia="Book Antiqua" w:hAnsi="Book Antiqua" w:cs="Book Antiqua"/>
          <w:i/>
          <w:iCs/>
          <w:color w:val="000000"/>
        </w:rPr>
        <w:t>Cancers (Basel)</w:t>
      </w:r>
      <w:r w:rsidRPr="000D0270">
        <w:rPr>
          <w:rFonts w:ascii="Book Antiqua" w:eastAsia="Book Antiqua" w:hAnsi="Book Antiqua" w:cs="Book Antiqua"/>
          <w:color w:val="000000"/>
        </w:rPr>
        <w:t xml:space="preserve"> 2011; </w:t>
      </w:r>
      <w:r w:rsidRPr="000D0270">
        <w:rPr>
          <w:rFonts w:ascii="Book Antiqua" w:eastAsia="Book Antiqua" w:hAnsi="Book Antiqua" w:cs="Book Antiqua"/>
          <w:b/>
          <w:bCs/>
          <w:color w:val="000000"/>
        </w:rPr>
        <w:t>3</w:t>
      </w:r>
      <w:r w:rsidRPr="000D0270">
        <w:rPr>
          <w:rFonts w:ascii="Book Antiqua" w:eastAsia="Book Antiqua" w:hAnsi="Book Antiqua" w:cs="Book Antiqua"/>
          <w:color w:val="000000"/>
        </w:rPr>
        <w:t>: 1513-1526 [PMID: 24212772 DOI: 10.3390/cancers3021513]</w:t>
      </w:r>
    </w:p>
    <w:p w14:paraId="70D76365"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139 </w:t>
      </w:r>
      <w:r w:rsidRPr="000D0270">
        <w:rPr>
          <w:rFonts w:ascii="Book Antiqua" w:eastAsia="Book Antiqua" w:hAnsi="Book Antiqua" w:cs="Book Antiqua"/>
          <w:b/>
          <w:bCs/>
          <w:color w:val="000000"/>
        </w:rPr>
        <w:t>McCaffery I</w:t>
      </w:r>
      <w:r w:rsidRPr="000D0270">
        <w:rPr>
          <w:rFonts w:ascii="Book Antiqua" w:eastAsia="Book Antiqua" w:hAnsi="Book Antiqua" w:cs="Book Antiqua"/>
          <w:color w:val="000000"/>
        </w:rPr>
        <w:t xml:space="preserve">, Tudor Y, Deng H, Tang R, Suzuki S, Badola S, Kindler HL, Fuchs CS, Loh E, Patterson SD, Chen L, Gansert JL. Putative predictive biomarkers of survival in patients with metastatic pancreatic adenocarcinoma treated with gemcitabine and ganitumab, an IGF1R inhibitor. </w:t>
      </w:r>
      <w:r w:rsidRPr="000D0270">
        <w:rPr>
          <w:rFonts w:ascii="Book Antiqua" w:eastAsia="Book Antiqua" w:hAnsi="Book Antiqua" w:cs="Book Antiqua"/>
          <w:i/>
          <w:iCs/>
          <w:color w:val="000000"/>
        </w:rPr>
        <w:t>Clin Cancer Res</w:t>
      </w:r>
      <w:r w:rsidRPr="000D0270">
        <w:rPr>
          <w:rFonts w:ascii="Book Antiqua" w:eastAsia="Book Antiqua" w:hAnsi="Book Antiqua" w:cs="Book Antiqua"/>
          <w:color w:val="000000"/>
        </w:rPr>
        <w:t xml:space="preserve"> 2013; </w:t>
      </w:r>
      <w:r w:rsidRPr="000D0270">
        <w:rPr>
          <w:rFonts w:ascii="Book Antiqua" w:eastAsia="Book Antiqua" w:hAnsi="Book Antiqua" w:cs="Book Antiqua"/>
          <w:b/>
          <w:bCs/>
          <w:color w:val="000000"/>
        </w:rPr>
        <w:t>19</w:t>
      </w:r>
      <w:r w:rsidRPr="000D0270">
        <w:rPr>
          <w:rFonts w:ascii="Book Antiqua" w:eastAsia="Book Antiqua" w:hAnsi="Book Antiqua" w:cs="Book Antiqua"/>
          <w:color w:val="000000"/>
        </w:rPr>
        <w:t>: 4282-4289 [PMID: 23741071 DOI: 10.1158/1078-0432.CCR-12-1840]</w:t>
      </w:r>
    </w:p>
    <w:p w14:paraId="120D19F9"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140 </w:t>
      </w:r>
      <w:r w:rsidRPr="000D0270">
        <w:rPr>
          <w:rFonts w:ascii="Book Antiqua" w:eastAsia="Book Antiqua" w:hAnsi="Book Antiqua" w:cs="Book Antiqua"/>
          <w:b/>
          <w:bCs/>
          <w:color w:val="000000"/>
        </w:rPr>
        <w:t>Dahlem C</w:t>
      </w:r>
      <w:r w:rsidRPr="000D0270">
        <w:rPr>
          <w:rFonts w:ascii="Book Antiqua" w:eastAsia="Book Antiqua" w:hAnsi="Book Antiqua" w:cs="Book Antiqua"/>
          <w:color w:val="000000"/>
        </w:rPr>
        <w:t xml:space="preserve">, Barghash A, Puchas P, Haybaeck J, Kessler SM. The Insulin-Like Growth Factor 2 mRNA Binding Protein IMP2/IGF2BP2 is Overexpressed and Correlates with Poor Survival in Pancreatic Cancer. </w:t>
      </w:r>
      <w:r w:rsidRPr="000D0270">
        <w:rPr>
          <w:rFonts w:ascii="Book Antiqua" w:eastAsia="Book Antiqua" w:hAnsi="Book Antiqua" w:cs="Book Antiqua"/>
          <w:i/>
          <w:iCs/>
          <w:color w:val="000000"/>
        </w:rPr>
        <w:t>Int J Mol Sci</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20</w:t>
      </w:r>
      <w:r w:rsidRPr="000D0270">
        <w:rPr>
          <w:rFonts w:ascii="Book Antiqua" w:eastAsia="Book Antiqua" w:hAnsi="Book Antiqua" w:cs="Book Antiqua"/>
          <w:color w:val="000000"/>
        </w:rPr>
        <w:t xml:space="preserve"> [PMID: 31261900 DOI: 10.3390/ijms20133204]</w:t>
      </w:r>
    </w:p>
    <w:p w14:paraId="1BAA17BD" w14:textId="77777777" w:rsidR="00A77B3E" w:rsidRPr="000D0270" w:rsidRDefault="000D0270">
      <w:pPr>
        <w:spacing w:line="360" w:lineRule="auto"/>
        <w:jc w:val="both"/>
      </w:pPr>
      <w:r w:rsidRPr="000D0270">
        <w:rPr>
          <w:rFonts w:ascii="Book Antiqua" w:eastAsia="Book Antiqua" w:hAnsi="Book Antiqua" w:cs="Book Antiqua"/>
          <w:color w:val="000000"/>
        </w:rPr>
        <w:lastRenderedPageBreak/>
        <w:t xml:space="preserve">141 </w:t>
      </w:r>
      <w:r w:rsidRPr="000D0270">
        <w:rPr>
          <w:rFonts w:ascii="Book Antiqua" w:eastAsia="Book Antiqua" w:hAnsi="Book Antiqua" w:cs="Book Antiqua"/>
          <w:b/>
          <w:bCs/>
          <w:color w:val="000000"/>
        </w:rPr>
        <w:t>Ahmed S</w:t>
      </w:r>
      <w:r w:rsidRPr="000D0270">
        <w:rPr>
          <w:rFonts w:ascii="Book Antiqua" w:eastAsia="Book Antiqua" w:hAnsi="Book Antiqua" w:cs="Book Antiqua"/>
          <w:color w:val="000000"/>
        </w:rPr>
        <w:t xml:space="preserve">, Bradshaw AD, Gera S, Dewan MZ, Xu R. The TGF-β/Smad4 Signaling Pathway in Pancreatic Carcinogenesis and Its Clinical Significance. </w:t>
      </w:r>
      <w:r w:rsidRPr="000D0270">
        <w:rPr>
          <w:rFonts w:ascii="Book Antiqua" w:eastAsia="Book Antiqua" w:hAnsi="Book Antiqua" w:cs="Book Antiqua"/>
          <w:i/>
          <w:iCs/>
          <w:color w:val="000000"/>
        </w:rPr>
        <w:t>J Clin Med</w:t>
      </w:r>
      <w:r w:rsidRPr="000D0270">
        <w:rPr>
          <w:rFonts w:ascii="Book Antiqua" w:eastAsia="Book Antiqua" w:hAnsi="Book Antiqua" w:cs="Book Antiqua"/>
          <w:color w:val="000000"/>
        </w:rPr>
        <w:t xml:space="preserve"> 2017; </w:t>
      </w:r>
      <w:r w:rsidRPr="000D0270">
        <w:rPr>
          <w:rFonts w:ascii="Book Antiqua" w:eastAsia="Book Antiqua" w:hAnsi="Book Antiqua" w:cs="Book Antiqua"/>
          <w:b/>
          <w:bCs/>
          <w:color w:val="000000"/>
        </w:rPr>
        <w:t>6</w:t>
      </w:r>
      <w:r w:rsidRPr="000D0270">
        <w:rPr>
          <w:rFonts w:ascii="Book Antiqua" w:eastAsia="Book Antiqua" w:hAnsi="Book Antiqua" w:cs="Book Antiqua"/>
          <w:color w:val="000000"/>
        </w:rPr>
        <w:t xml:space="preserve"> [PMID: 28067794 DOI: 10.3390/jcm6010005]</w:t>
      </w:r>
    </w:p>
    <w:p w14:paraId="675D5C90" w14:textId="1DFFDAA7" w:rsidR="00A77B3E" w:rsidRPr="000D0270" w:rsidRDefault="000D0270">
      <w:pPr>
        <w:spacing w:line="360" w:lineRule="auto"/>
        <w:jc w:val="both"/>
      </w:pPr>
      <w:r w:rsidRPr="000D0270">
        <w:rPr>
          <w:rFonts w:ascii="Book Antiqua" w:eastAsia="Book Antiqua" w:hAnsi="Book Antiqua" w:cs="Book Antiqua"/>
          <w:color w:val="000000"/>
        </w:rPr>
        <w:t xml:space="preserve">142 </w:t>
      </w:r>
      <w:r w:rsidRPr="000D0270">
        <w:rPr>
          <w:rFonts w:ascii="Book Antiqua" w:eastAsia="Book Antiqua" w:hAnsi="Book Antiqua" w:cs="Book Antiqua"/>
          <w:b/>
          <w:bCs/>
          <w:color w:val="000000"/>
        </w:rPr>
        <w:t>Sabbadini F,</w:t>
      </w:r>
      <w:r w:rsidRPr="000D0270">
        <w:rPr>
          <w:rFonts w:ascii="Book Antiqua" w:eastAsia="Book Antiqua" w:hAnsi="Book Antiqua" w:cs="Book Antiqua"/>
          <w:color w:val="000000"/>
        </w:rPr>
        <w:t xml:space="preserve"> Bertolini M, Matteis S, De Mangiameli D, Contarelli S, Pietrobono S, Melisi D. </w:t>
      </w:r>
      <w:bookmarkStart w:id="17" w:name="OLE_LINK565"/>
      <w:bookmarkStart w:id="18" w:name="OLE_LINK566"/>
      <w:r w:rsidRPr="000D0270">
        <w:rPr>
          <w:rFonts w:ascii="Book Antiqua" w:eastAsia="Book Antiqua" w:hAnsi="Book Antiqua" w:cs="Book Antiqua"/>
          <w:color w:val="000000"/>
        </w:rPr>
        <w:t>The Multifaceted Role of TGF- β in Gastrointestinal Tumors</w:t>
      </w:r>
      <w:bookmarkEnd w:id="17"/>
      <w:bookmarkEnd w:id="18"/>
      <w:r w:rsidRPr="000D0270">
        <w:rPr>
          <w:rFonts w:ascii="Book Antiqua" w:eastAsia="Book Antiqua" w:hAnsi="Book Antiqua" w:cs="Book Antiqua"/>
          <w:color w:val="000000"/>
        </w:rPr>
        <w:t xml:space="preserve">. </w:t>
      </w:r>
      <w:r w:rsidR="00DF4290" w:rsidRPr="00DF4290">
        <w:rPr>
          <w:rFonts w:ascii="Book Antiqua" w:eastAsia="Book Antiqua" w:hAnsi="Book Antiqua" w:cs="Book Antiqua"/>
          <w:i/>
          <w:iCs/>
          <w:color w:val="000000"/>
        </w:rPr>
        <w:t>Cancers (Basel)</w:t>
      </w:r>
      <w:r w:rsidRPr="000D0270">
        <w:rPr>
          <w:rFonts w:ascii="Book Antiqua" w:eastAsia="Book Antiqua" w:hAnsi="Book Antiqua" w:cs="Book Antiqua"/>
          <w:color w:val="000000"/>
        </w:rPr>
        <w:t xml:space="preserve"> 2021; </w:t>
      </w:r>
      <w:r w:rsidRPr="00DF4290">
        <w:rPr>
          <w:rFonts w:ascii="Book Antiqua" w:eastAsia="Book Antiqua" w:hAnsi="Book Antiqua" w:cs="Book Antiqua"/>
          <w:b/>
          <w:bCs/>
          <w:color w:val="000000"/>
        </w:rPr>
        <w:t>13</w:t>
      </w:r>
      <w:r w:rsidRPr="000D0270">
        <w:rPr>
          <w:rFonts w:ascii="Book Antiqua" w:eastAsia="Book Antiqua" w:hAnsi="Book Antiqua" w:cs="Book Antiqua"/>
          <w:color w:val="000000"/>
        </w:rPr>
        <w:t>: 3960 [DOI: 10.3390/cancers13163960]</w:t>
      </w:r>
    </w:p>
    <w:p w14:paraId="03B4F548"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143 </w:t>
      </w:r>
      <w:r w:rsidRPr="000D0270">
        <w:rPr>
          <w:rFonts w:ascii="Book Antiqua" w:eastAsia="Book Antiqua" w:hAnsi="Book Antiqua" w:cs="Book Antiqua"/>
          <w:b/>
          <w:bCs/>
          <w:color w:val="000000"/>
        </w:rPr>
        <w:t>Sakorafas GH</w:t>
      </w:r>
      <w:r w:rsidRPr="000D0270">
        <w:rPr>
          <w:rFonts w:ascii="Book Antiqua" w:eastAsia="Book Antiqua" w:hAnsi="Book Antiqua" w:cs="Book Antiqua"/>
          <w:color w:val="000000"/>
        </w:rPr>
        <w:t xml:space="preserve">, Tsiotou AG, Tsiotos GG. Molecular biology of pancreatic cancer; oncogenes, tumour suppressor genes, growth factors, and their receptors from a clinical perspective. </w:t>
      </w:r>
      <w:r w:rsidRPr="000D0270">
        <w:rPr>
          <w:rFonts w:ascii="Book Antiqua" w:eastAsia="Book Antiqua" w:hAnsi="Book Antiqua" w:cs="Book Antiqua"/>
          <w:i/>
          <w:iCs/>
          <w:color w:val="000000"/>
        </w:rPr>
        <w:t>Cancer Treat Rev</w:t>
      </w:r>
      <w:r w:rsidRPr="000D0270">
        <w:rPr>
          <w:rFonts w:ascii="Book Antiqua" w:eastAsia="Book Antiqua" w:hAnsi="Book Antiqua" w:cs="Book Antiqua"/>
          <w:color w:val="000000"/>
        </w:rPr>
        <w:t xml:space="preserve"> 2000; </w:t>
      </w:r>
      <w:r w:rsidRPr="000D0270">
        <w:rPr>
          <w:rFonts w:ascii="Book Antiqua" w:eastAsia="Book Antiqua" w:hAnsi="Book Antiqua" w:cs="Book Antiqua"/>
          <w:b/>
          <w:bCs/>
          <w:color w:val="000000"/>
        </w:rPr>
        <w:t>26</w:t>
      </w:r>
      <w:r w:rsidRPr="000D0270">
        <w:rPr>
          <w:rFonts w:ascii="Book Antiqua" w:eastAsia="Book Antiqua" w:hAnsi="Book Antiqua" w:cs="Book Antiqua"/>
          <w:color w:val="000000"/>
        </w:rPr>
        <w:t>: 29-52 [PMID: 10660490 DOI: 10.1053/ctrv.1999.0144]</w:t>
      </w:r>
    </w:p>
    <w:p w14:paraId="50326D06"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144 </w:t>
      </w:r>
      <w:r w:rsidRPr="000D0270">
        <w:rPr>
          <w:rFonts w:ascii="Book Antiqua" w:eastAsia="Book Antiqua" w:hAnsi="Book Antiqua" w:cs="Book Antiqua"/>
          <w:b/>
          <w:bCs/>
          <w:color w:val="000000"/>
        </w:rPr>
        <w:t>Kalluri R</w:t>
      </w:r>
      <w:r w:rsidRPr="000D0270">
        <w:rPr>
          <w:rFonts w:ascii="Book Antiqua" w:eastAsia="Book Antiqua" w:hAnsi="Book Antiqua" w:cs="Book Antiqua"/>
          <w:color w:val="000000"/>
        </w:rPr>
        <w:t xml:space="preserve">, Zeisberg M. Fibroblasts in cancer. </w:t>
      </w:r>
      <w:r w:rsidRPr="000D0270">
        <w:rPr>
          <w:rFonts w:ascii="Book Antiqua" w:eastAsia="Book Antiqua" w:hAnsi="Book Antiqua" w:cs="Book Antiqua"/>
          <w:i/>
          <w:iCs/>
          <w:color w:val="000000"/>
        </w:rPr>
        <w:t>Nat Rev Cancer</w:t>
      </w:r>
      <w:r w:rsidRPr="000D0270">
        <w:rPr>
          <w:rFonts w:ascii="Book Antiqua" w:eastAsia="Book Antiqua" w:hAnsi="Book Antiqua" w:cs="Book Antiqua"/>
          <w:color w:val="000000"/>
        </w:rPr>
        <w:t xml:space="preserve"> 2006; </w:t>
      </w:r>
      <w:r w:rsidRPr="000D0270">
        <w:rPr>
          <w:rFonts w:ascii="Book Antiqua" w:eastAsia="Book Antiqua" w:hAnsi="Book Antiqua" w:cs="Book Antiqua"/>
          <w:b/>
          <w:bCs/>
          <w:color w:val="000000"/>
        </w:rPr>
        <w:t>6</w:t>
      </w:r>
      <w:r w:rsidRPr="000D0270">
        <w:rPr>
          <w:rFonts w:ascii="Book Antiqua" w:eastAsia="Book Antiqua" w:hAnsi="Book Antiqua" w:cs="Book Antiqua"/>
          <w:color w:val="000000"/>
        </w:rPr>
        <w:t>: 392-401 [PMID: 16572188 DOI: 10.1038/nrc1877]</w:t>
      </w:r>
    </w:p>
    <w:p w14:paraId="398D5CEA"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145 </w:t>
      </w:r>
      <w:r w:rsidRPr="000D0270">
        <w:rPr>
          <w:rFonts w:ascii="Book Antiqua" w:eastAsia="Book Antiqua" w:hAnsi="Book Antiqua" w:cs="Book Antiqua"/>
          <w:b/>
          <w:bCs/>
          <w:color w:val="000000"/>
        </w:rPr>
        <w:t>Kang X</w:t>
      </w:r>
      <w:r w:rsidRPr="000D0270">
        <w:rPr>
          <w:rFonts w:ascii="Book Antiqua" w:eastAsia="Book Antiqua" w:hAnsi="Book Antiqua" w:cs="Book Antiqua"/>
          <w:color w:val="000000"/>
        </w:rPr>
        <w:t xml:space="preserve">, Lin Z, Xu M, Pan J, Wang ZW. Deciphering role of FGFR signalling pathway in pancreatic cancer. </w:t>
      </w:r>
      <w:r w:rsidRPr="000D0270">
        <w:rPr>
          <w:rFonts w:ascii="Book Antiqua" w:eastAsia="Book Antiqua" w:hAnsi="Book Antiqua" w:cs="Book Antiqua"/>
          <w:i/>
          <w:iCs/>
          <w:color w:val="000000"/>
        </w:rPr>
        <w:t>Cell Prolif</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52</w:t>
      </w:r>
      <w:r w:rsidRPr="000D0270">
        <w:rPr>
          <w:rFonts w:ascii="Book Antiqua" w:eastAsia="Book Antiqua" w:hAnsi="Book Antiqua" w:cs="Book Antiqua"/>
          <w:color w:val="000000"/>
        </w:rPr>
        <w:t>: e12605 [PMID: 30945363 DOI: 10.1111/cpr.12605]</w:t>
      </w:r>
    </w:p>
    <w:p w14:paraId="7F325FC3"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146 </w:t>
      </w:r>
      <w:r w:rsidRPr="000D0270">
        <w:rPr>
          <w:rFonts w:ascii="Book Antiqua" w:eastAsia="Book Antiqua" w:hAnsi="Book Antiqua" w:cs="Book Antiqua"/>
          <w:b/>
          <w:bCs/>
          <w:color w:val="000000"/>
        </w:rPr>
        <w:t>Rizwani W</w:t>
      </w:r>
      <w:r w:rsidRPr="000D0270">
        <w:rPr>
          <w:rFonts w:ascii="Book Antiqua" w:eastAsia="Book Antiqua" w:hAnsi="Book Antiqua" w:cs="Book Antiqua"/>
          <w:color w:val="000000"/>
        </w:rPr>
        <w:t xml:space="preserve">, Allen AE, Trevino JG. Hepatocyte Growth Factor from a Clinical Perspective: A Pancreatic Cancer Challenge. </w:t>
      </w:r>
      <w:r w:rsidRPr="000D0270">
        <w:rPr>
          <w:rFonts w:ascii="Book Antiqua" w:eastAsia="Book Antiqua" w:hAnsi="Book Antiqua" w:cs="Book Antiqua"/>
          <w:i/>
          <w:iCs/>
          <w:color w:val="000000"/>
        </w:rPr>
        <w:t>Cancers (Basel)</w:t>
      </w:r>
      <w:r w:rsidRPr="000D0270">
        <w:rPr>
          <w:rFonts w:ascii="Book Antiqua" w:eastAsia="Book Antiqua" w:hAnsi="Book Antiqua" w:cs="Book Antiqua"/>
          <w:color w:val="000000"/>
        </w:rPr>
        <w:t xml:space="preserve"> 2015; </w:t>
      </w:r>
      <w:r w:rsidRPr="000D0270">
        <w:rPr>
          <w:rFonts w:ascii="Book Antiqua" w:eastAsia="Book Antiqua" w:hAnsi="Book Antiqua" w:cs="Book Antiqua"/>
          <w:b/>
          <w:bCs/>
          <w:color w:val="000000"/>
        </w:rPr>
        <w:t>7</w:t>
      </w:r>
      <w:r w:rsidRPr="000D0270">
        <w:rPr>
          <w:rFonts w:ascii="Book Antiqua" w:eastAsia="Book Antiqua" w:hAnsi="Book Antiqua" w:cs="Book Antiqua"/>
          <w:color w:val="000000"/>
        </w:rPr>
        <w:t>: 1785-1805 [PMID: 26404380 DOI: 10.3390/cancers7030861]</w:t>
      </w:r>
    </w:p>
    <w:p w14:paraId="4A90A51D"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147 </w:t>
      </w:r>
      <w:r w:rsidRPr="000D0270">
        <w:rPr>
          <w:rFonts w:ascii="Book Antiqua" w:eastAsia="Book Antiqua" w:hAnsi="Book Antiqua" w:cs="Book Antiqua"/>
          <w:b/>
          <w:bCs/>
          <w:color w:val="000000"/>
        </w:rPr>
        <w:t>Kirby RE</w:t>
      </w:r>
      <w:r w:rsidRPr="000D0270">
        <w:rPr>
          <w:rFonts w:ascii="Book Antiqua" w:eastAsia="Book Antiqua" w:hAnsi="Book Antiqua" w:cs="Book Antiqua"/>
          <w:color w:val="000000"/>
        </w:rPr>
        <w:t xml:space="preserve">, Lewandrowski KB, Southern JF, Compton CC, Warshaw AL. Relation of epidermal growth factor receptor and estrogen receptor-independent pS2 protein to the malignant transformation of mucinous cystic neoplasms of the pancreas. </w:t>
      </w:r>
      <w:r w:rsidRPr="000D0270">
        <w:rPr>
          <w:rFonts w:ascii="Book Antiqua" w:eastAsia="Book Antiqua" w:hAnsi="Book Antiqua" w:cs="Book Antiqua"/>
          <w:i/>
          <w:iCs/>
          <w:color w:val="000000"/>
        </w:rPr>
        <w:t>Arch Surg</w:t>
      </w:r>
      <w:r w:rsidRPr="000D0270">
        <w:rPr>
          <w:rFonts w:ascii="Book Antiqua" w:eastAsia="Book Antiqua" w:hAnsi="Book Antiqua" w:cs="Book Antiqua"/>
          <w:color w:val="000000"/>
        </w:rPr>
        <w:t xml:space="preserve"> 1995; </w:t>
      </w:r>
      <w:r w:rsidRPr="000D0270">
        <w:rPr>
          <w:rFonts w:ascii="Book Antiqua" w:eastAsia="Book Antiqua" w:hAnsi="Book Antiqua" w:cs="Book Antiqua"/>
          <w:b/>
          <w:bCs/>
          <w:color w:val="000000"/>
        </w:rPr>
        <w:t>130</w:t>
      </w:r>
      <w:r w:rsidRPr="000D0270">
        <w:rPr>
          <w:rFonts w:ascii="Book Antiqua" w:eastAsia="Book Antiqua" w:hAnsi="Book Antiqua" w:cs="Book Antiqua"/>
          <w:color w:val="000000"/>
        </w:rPr>
        <w:t>: 69-72 [PMID: 7802579 DOI: 10.1001/archsurg.1995.01430010071014]</w:t>
      </w:r>
    </w:p>
    <w:p w14:paraId="2A1B2B51"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148 </w:t>
      </w:r>
      <w:r w:rsidRPr="000D0270">
        <w:rPr>
          <w:rFonts w:ascii="Book Antiqua" w:eastAsia="Book Antiqua" w:hAnsi="Book Antiqua" w:cs="Book Antiqua"/>
          <w:b/>
          <w:bCs/>
          <w:color w:val="000000"/>
        </w:rPr>
        <w:t>Roshani R</w:t>
      </w:r>
      <w:r w:rsidRPr="000D0270">
        <w:rPr>
          <w:rFonts w:ascii="Book Antiqua" w:eastAsia="Book Antiqua" w:hAnsi="Book Antiqua" w:cs="Book Antiqua"/>
          <w:color w:val="000000"/>
        </w:rPr>
        <w:t xml:space="preserve">, McCarthy F, Hagemann T. Inflammatory cytokines in human pancreatic cancer. </w:t>
      </w:r>
      <w:r w:rsidRPr="000D0270">
        <w:rPr>
          <w:rFonts w:ascii="Book Antiqua" w:eastAsia="Book Antiqua" w:hAnsi="Book Antiqua" w:cs="Book Antiqua"/>
          <w:i/>
          <w:iCs/>
          <w:color w:val="000000"/>
        </w:rPr>
        <w:t>Cancer Lett</w:t>
      </w:r>
      <w:r w:rsidRPr="000D0270">
        <w:rPr>
          <w:rFonts w:ascii="Book Antiqua" w:eastAsia="Book Antiqua" w:hAnsi="Book Antiqua" w:cs="Book Antiqua"/>
          <w:color w:val="000000"/>
        </w:rPr>
        <w:t xml:space="preserve"> 2014; </w:t>
      </w:r>
      <w:r w:rsidRPr="000D0270">
        <w:rPr>
          <w:rFonts w:ascii="Book Antiqua" w:eastAsia="Book Antiqua" w:hAnsi="Book Antiqua" w:cs="Book Antiqua"/>
          <w:b/>
          <w:bCs/>
          <w:color w:val="000000"/>
        </w:rPr>
        <w:t>345</w:t>
      </w:r>
      <w:r w:rsidRPr="000D0270">
        <w:rPr>
          <w:rFonts w:ascii="Book Antiqua" w:eastAsia="Book Antiqua" w:hAnsi="Book Antiqua" w:cs="Book Antiqua"/>
          <w:color w:val="000000"/>
        </w:rPr>
        <w:t>: 157-163 [PMID: 23879960 DOI: 10.1016/j.canlet.2013.07.014]</w:t>
      </w:r>
    </w:p>
    <w:p w14:paraId="6F599DD6"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149 </w:t>
      </w:r>
      <w:r w:rsidRPr="000D0270">
        <w:rPr>
          <w:rFonts w:ascii="Book Antiqua" w:eastAsia="Book Antiqua" w:hAnsi="Book Antiqua" w:cs="Book Antiqua"/>
          <w:b/>
          <w:bCs/>
          <w:color w:val="000000"/>
        </w:rPr>
        <w:t>Yuan C</w:t>
      </w:r>
      <w:r w:rsidRPr="000D0270">
        <w:rPr>
          <w:rFonts w:ascii="Book Antiqua" w:eastAsia="Book Antiqua" w:hAnsi="Book Antiqua" w:cs="Book Antiqua"/>
          <w:color w:val="000000"/>
        </w:rPr>
        <w:t xml:space="preserve">, Rubinson DA, Qian ZR, Wu C, Kraft P, Bao Y, Ogino S, Ng K, Clancy TE, Swanson RS, Gorman MJ, Brais LK, Li T, Stampfer MJ, Hu FB, Giovannucci EL, Kulke MH, Fuchs CS, Wolpin BM. Survival among patients with pancreatic cancer and long-standing or recent-onset diabetes mellitus. </w:t>
      </w:r>
      <w:r w:rsidRPr="000D0270">
        <w:rPr>
          <w:rFonts w:ascii="Book Antiqua" w:eastAsia="Book Antiqua" w:hAnsi="Book Antiqua" w:cs="Book Antiqua"/>
          <w:i/>
          <w:iCs/>
          <w:color w:val="000000"/>
        </w:rPr>
        <w:t>J Clin Oncol</w:t>
      </w:r>
      <w:r w:rsidRPr="000D0270">
        <w:rPr>
          <w:rFonts w:ascii="Book Antiqua" w:eastAsia="Book Antiqua" w:hAnsi="Book Antiqua" w:cs="Book Antiqua"/>
          <w:color w:val="000000"/>
        </w:rPr>
        <w:t xml:space="preserve"> 2015; </w:t>
      </w:r>
      <w:r w:rsidRPr="000D0270">
        <w:rPr>
          <w:rFonts w:ascii="Book Antiqua" w:eastAsia="Book Antiqua" w:hAnsi="Book Antiqua" w:cs="Book Antiqua"/>
          <w:b/>
          <w:bCs/>
          <w:color w:val="000000"/>
        </w:rPr>
        <w:t>33</w:t>
      </w:r>
      <w:r w:rsidRPr="000D0270">
        <w:rPr>
          <w:rFonts w:ascii="Book Antiqua" w:eastAsia="Book Antiqua" w:hAnsi="Book Antiqua" w:cs="Book Antiqua"/>
          <w:color w:val="000000"/>
        </w:rPr>
        <w:t>: 29-35 [PMID: 25403204 DOI: 10.1200/JCO.2014.57.5688]</w:t>
      </w:r>
    </w:p>
    <w:p w14:paraId="5C090BA8" w14:textId="77777777" w:rsidR="00A77B3E" w:rsidRPr="000D0270" w:rsidRDefault="000D0270">
      <w:pPr>
        <w:spacing w:line="360" w:lineRule="auto"/>
        <w:jc w:val="both"/>
      </w:pPr>
      <w:r w:rsidRPr="000D0270">
        <w:rPr>
          <w:rFonts w:ascii="Book Antiqua" w:eastAsia="Book Antiqua" w:hAnsi="Book Antiqua" w:cs="Book Antiqua"/>
          <w:color w:val="000000"/>
        </w:rPr>
        <w:lastRenderedPageBreak/>
        <w:t xml:space="preserve">150 </w:t>
      </w:r>
      <w:r w:rsidRPr="000D0270">
        <w:rPr>
          <w:rFonts w:ascii="Book Antiqua" w:eastAsia="Book Antiqua" w:hAnsi="Book Antiqua" w:cs="Book Antiqua"/>
          <w:b/>
          <w:bCs/>
          <w:color w:val="000000"/>
        </w:rPr>
        <w:t>Kim HW</w:t>
      </w:r>
      <w:r w:rsidRPr="000D0270">
        <w:rPr>
          <w:rFonts w:ascii="Book Antiqua" w:eastAsia="Book Antiqua" w:hAnsi="Book Antiqua" w:cs="Book Antiqua"/>
          <w:color w:val="000000"/>
        </w:rPr>
        <w:t xml:space="preserve">, Lee JC, Paik KH, Kang J, Kim J, Hwang JH. Serum interleukin-6 is associated with pancreatic ductal adenocarcinoma progression pattern. </w:t>
      </w:r>
      <w:r w:rsidRPr="000D0270">
        <w:rPr>
          <w:rFonts w:ascii="Book Antiqua" w:eastAsia="Book Antiqua" w:hAnsi="Book Antiqua" w:cs="Book Antiqua"/>
          <w:i/>
          <w:iCs/>
          <w:color w:val="000000"/>
        </w:rPr>
        <w:t>Medicine (Baltimore)</w:t>
      </w:r>
      <w:r w:rsidRPr="000D0270">
        <w:rPr>
          <w:rFonts w:ascii="Book Antiqua" w:eastAsia="Book Antiqua" w:hAnsi="Book Antiqua" w:cs="Book Antiqua"/>
          <w:color w:val="000000"/>
        </w:rPr>
        <w:t xml:space="preserve"> 2017; </w:t>
      </w:r>
      <w:r w:rsidRPr="000D0270">
        <w:rPr>
          <w:rFonts w:ascii="Book Antiqua" w:eastAsia="Book Antiqua" w:hAnsi="Book Antiqua" w:cs="Book Antiqua"/>
          <w:b/>
          <w:bCs/>
          <w:color w:val="000000"/>
        </w:rPr>
        <w:t>96</w:t>
      </w:r>
      <w:r w:rsidRPr="000D0270">
        <w:rPr>
          <w:rFonts w:ascii="Book Antiqua" w:eastAsia="Book Antiqua" w:hAnsi="Book Antiqua" w:cs="Book Antiqua"/>
          <w:color w:val="000000"/>
        </w:rPr>
        <w:t>: e5926 [PMID: 28151872 DOI: 10.1097/MD.0000000000005926]</w:t>
      </w:r>
    </w:p>
    <w:p w14:paraId="6211220B"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151 </w:t>
      </w:r>
      <w:r w:rsidRPr="000D0270">
        <w:rPr>
          <w:rFonts w:ascii="Book Antiqua" w:eastAsia="Book Antiqua" w:hAnsi="Book Antiqua" w:cs="Book Antiqua"/>
          <w:b/>
          <w:bCs/>
          <w:color w:val="000000"/>
        </w:rPr>
        <w:t>Ramsey ML</w:t>
      </w:r>
      <w:r w:rsidRPr="000D0270">
        <w:rPr>
          <w:rFonts w:ascii="Book Antiqua" w:eastAsia="Book Antiqua" w:hAnsi="Book Antiqua" w:cs="Book Antiqua"/>
          <w:color w:val="000000"/>
        </w:rPr>
        <w:t xml:space="preserve">, Talbert E, Ahn D, Bekaii-Saab T, Badi N, Bloomston PM, Conwell DL, Cruz-Monserrate Z, Dillhoff M, Farren MR, Hinton A, Krishna SG, Lesinski GB, Mace T, Manilchuk A, Noonan A, Pawlik TM, Rajasekera PV, Schmidt C, Guttridge D, Hart PA. Circulating interleukin-6 is associated with disease progression, but not cachexia in pancreatic cancer. </w:t>
      </w:r>
      <w:r w:rsidRPr="000D0270">
        <w:rPr>
          <w:rFonts w:ascii="Book Antiqua" w:eastAsia="Book Antiqua" w:hAnsi="Book Antiqua" w:cs="Book Antiqua"/>
          <w:i/>
          <w:iCs/>
          <w:color w:val="000000"/>
        </w:rPr>
        <w:t>Pancreatology</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19</w:t>
      </w:r>
      <w:r w:rsidRPr="000D0270">
        <w:rPr>
          <w:rFonts w:ascii="Book Antiqua" w:eastAsia="Book Antiqua" w:hAnsi="Book Antiqua" w:cs="Book Antiqua"/>
          <w:color w:val="000000"/>
        </w:rPr>
        <w:t>: 80-87 [PMID: 30497874 DOI: 10.1016/j.pan.2018.11.002]</w:t>
      </w:r>
    </w:p>
    <w:p w14:paraId="4653DD0F"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152 </w:t>
      </w:r>
      <w:r w:rsidRPr="000D0270">
        <w:rPr>
          <w:rFonts w:ascii="Book Antiqua" w:eastAsia="Book Antiqua" w:hAnsi="Book Antiqua" w:cs="Book Antiqua"/>
          <w:b/>
          <w:bCs/>
          <w:color w:val="000000"/>
        </w:rPr>
        <w:t>Roussos ET</w:t>
      </w:r>
      <w:r w:rsidRPr="000D0270">
        <w:rPr>
          <w:rFonts w:ascii="Book Antiqua" w:eastAsia="Book Antiqua" w:hAnsi="Book Antiqua" w:cs="Book Antiqua"/>
          <w:color w:val="000000"/>
        </w:rPr>
        <w:t xml:space="preserve">, Condeelis JS, Patsialou A. Chemotaxis in cancer. </w:t>
      </w:r>
      <w:r w:rsidRPr="000D0270">
        <w:rPr>
          <w:rFonts w:ascii="Book Antiqua" w:eastAsia="Book Antiqua" w:hAnsi="Book Antiqua" w:cs="Book Antiqua"/>
          <w:i/>
          <w:iCs/>
          <w:color w:val="000000"/>
        </w:rPr>
        <w:t>Nat Rev Cancer</w:t>
      </w:r>
      <w:r w:rsidRPr="000D0270">
        <w:rPr>
          <w:rFonts w:ascii="Book Antiqua" w:eastAsia="Book Antiqua" w:hAnsi="Book Antiqua" w:cs="Book Antiqua"/>
          <w:color w:val="000000"/>
        </w:rPr>
        <w:t xml:space="preserve"> 2011; </w:t>
      </w:r>
      <w:r w:rsidRPr="000D0270">
        <w:rPr>
          <w:rFonts w:ascii="Book Antiqua" w:eastAsia="Book Antiqua" w:hAnsi="Book Antiqua" w:cs="Book Antiqua"/>
          <w:b/>
          <w:bCs/>
          <w:color w:val="000000"/>
        </w:rPr>
        <w:t>11</w:t>
      </w:r>
      <w:r w:rsidRPr="000D0270">
        <w:rPr>
          <w:rFonts w:ascii="Book Antiqua" w:eastAsia="Book Antiqua" w:hAnsi="Book Antiqua" w:cs="Book Antiqua"/>
          <w:color w:val="000000"/>
        </w:rPr>
        <w:t>: 573-587 [PMID: 21779009 DOI: 10.1038/nrc3078]</w:t>
      </w:r>
    </w:p>
    <w:p w14:paraId="1A5452DB"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153 </w:t>
      </w:r>
      <w:r w:rsidRPr="000D0270">
        <w:rPr>
          <w:rFonts w:ascii="Book Antiqua" w:eastAsia="Book Antiqua" w:hAnsi="Book Antiqua" w:cs="Book Antiqua"/>
          <w:b/>
          <w:bCs/>
          <w:color w:val="000000"/>
        </w:rPr>
        <w:t>Torres C</w:t>
      </w:r>
      <w:r w:rsidRPr="000D0270">
        <w:rPr>
          <w:rFonts w:ascii="Book Antiqua" w:eastAsia="Book Antiqua" w:hAnsi="Book Antiqua" w:cs="Book Antiqua"/>
          <w:color w:val="000000"/>
        </w:rPr>
        <w:t xml:space="preserve">, Linares A, Alejandre MJ, Palomino-Morales RJ, Caba O, Prados J, Aránega A, Delgado JR, Irigoyen A, Martínez-Galán J, Ortuño FM, Rojas I, Perales S. Prognosis Relevance of Serum Cytokines in Pancreatic Cancer. </w:t>
      </w:r>
      <w:r w:rsidRPr="000D0270">
        <w:rPr>
          <w:rFonts w:ascii="Book Antiqua" w:eastAsia="Book Antiqua" w:hAnsi="Book Antiqua" w:cs="Book Antiqua"/>
          <w:i/>
          <w:iCs/>
          <w:color w:val="000000"/>
        </w:rPr>
        <w:t>Biomed Res Int</w:t>
      </w:r>
      <w:r w:rsidRPr="000D0270">
        <w:rPr>
          <w:rFonts w:ascii="Book Antiqua" w:eastAsia="Book Antiqua" w:hAnsi="Book Antiqua" w:cs="Book Antiqua"/>
          <w:color w:val="000000"/>
        </w:rPr>
        <w:t xml:space="preserve"> 2015; </w:t>
      </w:r>
      <w:r w:rsidRPr="000D0270">
        <w:rPr>
          <w:rFonts w:ascii="Book Antiqua" w:eastAsia="Book Antiqua" w:hAnsi="Book Antiqua" w:cs="Book Antiqua"/>
          <w:b/>
          <w:bCs/>
          <w:color w:val="000000"/>
        </w:rPr>
        <w:t>2015</w:t>
      </w:r>
      <w:r w:rsidRPr="000D0270">
        <w:rPr>
          <w:rFonts w:ascii="Book Antiqua" w:eastAsia="Book Antiqua" w:hAnsi="Book Antiqua" w:cs="Book Antiqua"/>
          <w:color w:val="000000"/>
        </w:rPr>
        <w:t>: 518284 [PMID: 26346854 DOI: 10.1155/2015/518284]</w:t>
      </w:r>
    </w:p>
    <w:p w14:paraId="2FFB5D32"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154 </w:t>
      </w:r>
      <w:r w:rsidRPr="000D0270">
        <w:rPr>
          <w:rFonts w:ascii="Book Antiqua" w:eastAsia="Book Antiqua" w:hAnsi="Book Antiqua" w:cs="Book Antiqua"/>
          <w:b/>
          <w:bCs/>
          <w:color w:val="000000"/>
        </w:rPr>
        <w:t>Torres C</w:t>
      </w:r>
      <w:r w:rsidRPr="000D0270">
        <w:rPr>
          <w:rFonts w:ascii="Book Antiqua" w:eastAsia="Book Antiqua" w:hAnsi="Book Antiqua" w:cs="Book Antiqua"/>
          <w:color w:val="000000"/>
        </w:rPr>
        <w:t xml:space="preserve">, Perales S, Alejandre MJ, Iglesias J, Palomino RJ, Martin M, Caba O, Prados JC, Aránega A, Delgado JR, Irigoyen A, Ortuño FM, Rojas I, Linares A. Serum cytokine profile in patients with pancreatic cancer. </w:t>
      </w:r>
      <w:r w:rsidRPr="000D0270">
        <w:rPr>
          <w:rFonts w:ascii="Book Antiqua" w:eastAsia="Book Antiqua" w:hAnsi="Book Antiqua" w:cs="Book Antiqua"/>
          <w:i/>
          <w:iCs/>
          <w:color w:val="000000"/>
        </w:rPr>
        <w:t>Pancreas</w:t>
      </w:r>
      <w:r w:rsidRPr="000D0270">
        <w:rPr>
          <w:rFonts w:ascii="Book Antiqua" w:eastAsia="Book Antiqua" w:hAnsi="Book Antiqua" w:cs="Book Antiqua"/>
          <w:color w:val="000000"/>
        </w:rPr>
        <w:t xml:space="preserve"> 2014; </w:t>
      </w:r>
      <w:r w:rsidRPr="000D0270">
        <w:rPr>
          <w:rFonts w:ascii="Book Antiqua" w:eastAsia="Book Antiqua" w:hAnsi="Book Antiqua" w:cs="Book Antiqua"/>
          <w:b/>
          <w:bCs/>
          <w:color w:val="000000"/>
        </w:rPr>
        <w:t>43</w:t>
      </w:r>
      <w:r w:rsidRPr="000D0270">
        <w:rPr>
          <w:rFonts w:ascii="Book Antiqua" w:eastAsia="Book Antiqua" w:hAnsi="Book Antiqua" w:cs="Book Antiqua"/>
          <w:color w:val="000000"/>
        </w:rPr>
        <w:t>: 1042-1049 [PMID: 24979617 DOI: 10.1097/MPA.0000000000000155]</w:t>
      </w:r>
    </w:p>
    <w:p w14:paraId="5933257F"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155 </w:t>
      </w:r>
      <w:r w:rsidRPr="000D0270">
        <w:rPr>
          <w:rFonts w:ascii="Book Antiqua" w:eastAsia="Book Antiqua" w:hAnsi="Book Antiqua" w:cs="Book Antiqua"/>
          <w:b/>
          <w:bCs/>
          <w:color w:val="000000"/>
        </w:rPr>
        <w:t>Le Naour F</w:t>
      </w:r>
      <w:r w:rsidRPr="000D0270">
        <w:rPr>
          <w:rFonts w:ascii="Book Antiqua" w:eastAsia="Book Antiqua" w:hAnsi="Book Antiqua" w:cs="Book Antiqua"/>
          <w:color w:val="000000"/>
        </w:rPr>
        <w:t xml:space="preserve">, Misek DE, Krause MC, Deneux L, Giordano TJ, Scholl S, Hanash SM. Proteomics-based identification of RS/DJ-1 as a novel circulating tumor antigen in breast cancer. </w:t>
      </w:r>
      <w:r w:rsidRPr="000D0270">
        <w:rPr>
          <w:rFonts w:ascii="Book Antiqua" w:eastAsia="Book Antiqua" w:hAnsi="Book Antiqua" w:cs="Book Antiqua"/>
          <w:i/>
          <w:iCs/>
          <w:color w:val="000000"/>
        </w:rPr>
        <w:t>Clin Cancer Res</w:t>
      </w:r>
      <w:r w:rsidRPr="000D0270">
        <w:rPr>
          <w:rFonts w:ascii="Book Antiqua" w:eastAsia="Book Antiqua" w:hAnsi="Book Antiqua" w:cs="Book Antiqua"/>
          <w:color w:val="000000"/>
        </w:rPr>
        <w:t xml:space="preserve"> 2001; </w:t>
      </w:r>
      <w:r w:rsidRPr="000D0270">
        <w:rPr>
          <w:rFonts w:ascii="Book Antiqua" w:eastAsia="Book Antiqua" w:hAnsi="Book Antiqua" w:cs="Book Antiqua"/>
          <w:b/>
          <w:bCs/>
          <w:color w:val="000000"/>
        </w:rPr>
        <w:t>7</w:t>
      </w:r>
      <w:r w:rsidRPr="000D0270">
        <w:rPr>
          <w:rFonts w:ascii="Book Antiqua" w:eastAsia="Book Antiqua" w:hAnsi="Book Antiqua" w:cs="Book Antiqua"/>
          <w:color w:val="000000"/>
        </w:rPr>
        <w:t>: 3328-3335 [PMID: 11705844 DOI: 10.1093/carcin/22.11.1891]</w:t>
      </w:r>
    </w:p>
    <w:p w14:paraId="1A326D47"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156 </w:t>
      </w:r>
      <w:r w:rsidRPr="000D0270">
        <w:rPr>
          <w:rFonts w:ascii="Book Antiqua" w:eastAsia="Book Antiqua" w:hAnsi="Book Antiqua" w:cs="Book Antiqua"/>
          <w:b/>
          <w:bCs/>
          <w:color w:val="000000"/>
        </w:rPr>
        <w:t>Hu R</w:t>
      </w:r>
      <w:r w:rsidRPr="000D0270">
        <w:rPr>
          <w:rFonts w:ascii="Book Antiqua" w:eastAsia="Book Antiqua" w:hAnsi="Book Antiqua" w:cs="Book Antiqua"/>
          <w:color w:val="000000"/>
        </w:rPr>
        <w:t xml:space="preserve">, Lu C, Mostaghel EA, Yegnasubramanian S, Gurel M, Tannahill C, Edwards J, Isaacs WB, Nelson PS, Bluemn E, Plymate SR, Luo J. Distinct transcriptional programs mediated by the ligand-dependent full-length androgen receptor and its splice variants in castration-resistant prostate cancer. </w:t>
      </w:r>
      <w:r w:rsidRPr="000D0270">
        <w:rPr>
          <w:rFonts w:ascii="Book Antiqua" w:eastAsia="Book Antiqua" w:hAnsi="Book Antiqua" w:cs="Book Antiqua"/>
          <w:i/>
          <w:iCs/>
          <w:color w:val="000000"/>
        </w:rPr>
        <w:t>Cancer Res</w:t>
      </w:r>
      <w:r w:rsidRPr="000D0270">
        <w:rPr>
          <w:rFonts w:ascii="Book Antiqua" w:eastAsia="Book Antiqua" w:hAnsi="Book Antiqua" w:cs="Book Antiqua"/>
          <w:color w:val="000000"/>
        </w:rPr>
        <w:t xml:space="preserve"> 2012; </w:t>
      </w:r>
      <w:r w:rsidRPr="000D0270">
        <w:rPr>
          <w:rFonts w:ascii="Book Antiqua" w:eastAsia="Book Antiqua" w:hAnsi="Book Antiqua" w:cs="Book Antiqua"/>
          <w:b/>
          <w:bCs/>
          <w:color w:val="000000"/>
        </w:rPr>
        <w:t>72</w:t>
      </w:r>
      <w:r w:rsidRPr="000D0270">
        <w:rPr>
          <w:rFonts w:ascii="Book Antiqua" w:eastAsia="Book Antiqua" w:hAnsi="Book Antiqua" w:cs="Book Antiqua"/>
          <w:color w:val="000000"/>
        </w:rPr>
        <w:t>: 3457-3462 [PMID: 22710436 DOI: 10.1158/0008-5472.CAN-11-3892]</w:t>
      </w:r>
    </w:p>
    <w:p w14:paraId="1B97051A" w14:textId="77777777" w:rsidR="00A77B3E" w:rsidRPr="000D0270" w:rsidRDefault="000D0270">
      <w:pPr>
        <w:spacing w:line="360" w:lineRule="auto"/>
        <w:jc w:val="both"/>
      </w:pPr>
      <w:r w:rsidRPr="000D0270">
        <w:rPr>
          <w:rFonts w:ascii="Book Antiqua" w:eastAsia="Book Antiqua" w:hAnsi="Book Antiqua" w:cs="Book Antiqua"/>
          <w:color w:val="000000"/>
        </w:rPr>
        <w:lastRenderedPageBreak/>
        <w:t xml:space="preserve">157 </w:t>
      </w:r>
      <w:r w:rsidRPr="000D0270">
        <w:rPr>
          <w:rFonts w:ascii="Book Antiqua" w:eastAsia="Book Antiqua" w:hAnsi="Book Antiqua" w:cs="Book Antiqua"/>
          <w:b/>
          <w:bCs/>
          <w:color w:val="000000"/>
        </w:rPr>
        <w:t>Maacke H</w:t>
      </w:r>
      <w:r w:rsidRPr="000D0270">
        <w:rPr>
          <w:rFonts w:ascii="Book Antiqua" w:eastAsia="Book Antiqua" w:hAnsi="Book Antiqua" w:cs="Book Antiqua"/>
          <w:color w:val="000000"/>
        </w:rPr>
        <w:t xml:space="preserve">, Hundertmark C, Miska S, Voss M, Kalthoff H, Stürzbecher HW. Autoantibodies in sera of pancreatic cancer patients identify recombination factor Rad51 as a tumour-associated antigen. </w:t>
      </w:r>
      <w:r w:rsidRPr="000D0270">
        <w:rPr>
          <w:rFonts w:ascii="Book Antiqua" w:eastAsia="Book Antiqua" w:hAnsi="Book Antiqua" w:cs="Book Antiqua"/>
          <w:i/>
          <w:iCs/>
          <w:color w:val="000000"/>
        </w:rPr>
        <w:t>J Cancer Res Clin Oncol</w:t>
      </w:r>
      <w:r w:rsidRPr="000D0270">
        <w:rPr>
          <w:rFonts w:ascii="Book Antiqua" w:eastAsia="Book Antiqua" w:hAnsi="Book Antiqua" w:cs="Book Antiqua"/>
          <w:color w:val="000000"/>
        </w:rPr>
        <w:t xml:space="preserve"> 2002; </w:t>
      </w:r>
      <w:r w:rsidRPr="000D0270">
        <w:rPr>
          <w:rFonts w:ascii="Book Antiqua" w:eastAsia="Book Antiqua" w:hAnsi="Book Antiqua" w:cs="Book Antiqua"/>
          <w:b/>
          <w:bCs/>
          <w:color w:val="000000"/>
        </w:rPr>
        <w:t>128</w:t>
      </w:r>
      <w:r w:rsidRPr="000D0270">
        <w:rPr>
          <w:rFonts w:ascii="Book Antiqua" w:eastAsia="Book Antiqua" w:hAnsi="Book Antiqua" w:cs="Book Antiqua"/>
          <w:color w:val="000000"/>
        </w:rPr>
        <w:t>: 219-222 [PMID: 11935313 DOI: 10.1007/s00432-001-0321-2]</w:t>
      </w:r>
    </w:p>
    <w:p w14:paraId="0BAB74CA"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158 </w:t>
      </w:r>
      <w:r w:rsidRPr="000D0270">
        <w:rPr>
          <w:rFonts w:ascii="Book Antiqua" w:eastAsia="Book Antiqua" w:hAnsi="Book Antiqua" w:cs="Book Antiqua"/>
          <w:b/>
          <w:bCs/>
          <w:color w:val="000000"/>
        </w:rPr>
        <w:t>Dumstrei K</w:t>
      </w:r>
      <w:r w:rsidRPr="000D0270">
        <w:rPr>
          <w:rFonts w:ascii="Book Antiqua" w:eastAsia="Book Antiqua" w:hAnsi="Book Antiqua" w:cs="Book Antiqua"/>
          <w:color w:val="000000"/>
        </w:rPr>
        <w:t xml:space="preserve">, Chen H, Brenner H. A systematic review of serum autoantibodies as biomarkers for pancreatic cancer detection. </w:t>
      </w:r>
      <w:r w:rsidRPr="000D0270">
        <w:rPr>
          <w:rFonts w:ascii="Book Antiqua" w:eastAsia="Book Antiqua" w:hAnsi="Book Antiqua" w:cs="Book Antiqua"/>
          <w:i/>
          <w:iCs/>
          <w:color w:val="000000"/>
        </w:rPr>
        <w:t>Oncotarget</w:t>
      </w:r>
      <w:r w:rsidRPr="000D0270">
        <w:rPr>
          <w:rFonts w:ascii="Book Antiqua" w:eastAsia="Book Antiqua" w:hAnsi="Book Antiqua" w:cs="Book Antiqua"/>
          <w:color w:val="000000"/>
        </w:rPr>
        <w:t xml:space="preserve"> 2016; </w:t>
      </w:r>
      <w:r w:rsidRPr="000D0270">
        <w:rPr>
          <w:rFonts w:ascii="Book Antiqua" w:eastAsia="Book Antiqua" w:hAnsi="Book Antiqua" w:cs="Book Antiqua"/>
          <w:b/>
          <w:bCs/>
          <w:color w:val="000000"/>
        </w:rPr>
        <w:t>7</w:t>
      </w:r>
      <w:r w:rsidRPr="000D0270">
        <w:rPr>
          <w:rFonts w:ascii="Book Antiqua" w:eastAsia="Book Antiqua" w:hAnsi="Book Antiqua" w:cs="Book Antiqua"/>
          <w:color w:val="000000"/>
        </w:rPr>
        <w:t>: 11151-11164 [PMID: 26840568 DOI: 10.18632/oncotarget.7098]</w:t>
      </w:r>
    </w:p>
    <w:p w14:paraId="4BAC21A7"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159 </w:t>
      </w:r>
      <w:r w:rsidRPr="000D0270">
        <w:rPr>
          <w:rFonts w:ascii="Book Antiqua" w:eastAsia="Book Antiqua" w:hAnsi="Book Antiqua" w:cs="Book Antiqua"/>
          <w:b/>
          <w:bCs/>
          <w:color w:val="000000"/>
        </w:rPr>
        <w:t>Chen H</w:t>
      </w:r>
      <w:r w:rsidRPr="000D0270">
        <w:rPr>
          <w:rFonts w:ascii="Book Antiqua" w:eastAsia="Book Antiqua" w:hAnsi="Book Antiqua" w:cs="Book Antiqua"/>
          <w:color w:val="000000"/>
        </w:rPr>
        <w:t xml:space="preserve">, Werner S, Tao S, Zörnig I, Brenner H. Blood autoantibodies against tumor-associated antigens as biomarkers in early detection of colorectal cancer. </w:t>
      </w:r>
      <w:r w:rsidRPr="000D0270">
        <w:rPr>
          <w:rFonts w:ascii="Book Antiqua" w:eastAsia="Book Antiqua" w:hAnsi="Book Antiqua" w:cs="Book Antiqua"/>
          <w:i/>
          <w:iCs/>
          <w:color w:val="000000"/>
        </w:rPr>
        <w:t>Cancer Lett</w:t>
      </w:r>
      <w:r w:rsidRPr="000D0270">
        <w:rPr>
          <w:rFonts w:ascii="Book Antiqua" w:eastAsia="Book Antiqua" w:hAnsi="Book Antiqua" w:cs="Book Antiqua"/>
          <w:color w:val="000000"/>
        </w:rPr>
        <w:t xml:space="preserve"> 2014; </w:t>
      </w:r>
      <w:r w:rsidRPr="000D0270">
        <w:rPr>
          <w:rFonts w:ascii="Book Antiqua" w:eastAsia="Book Antiqua" w:hAnsi="Book Antiqua" w:cs="Book Antiqua"/>
          <w:b/>
          <w:bCs/>
          <w:color w:val="000000"/>
        </w:rPr>
        <w:t>346</w:t>
      </w:r>
      <w:r w:rsidRPr="000D0270">
        <w:rPr>
          <w:rFonts w:ascii="Book Antiqua" w:eastAsia="Book Antiqua" w:hAnsi="Book Antiqua" w:cs="Book Antiqua"/>
          <w:color w:val="000000"/>
        </w:rPr>
        <w:t>: 178-187 [PMID: 24462820 DOI: 10.1016/j.canlet.2014.01.007]</w:t>
      </w:r>
    </w:p>
    <w:p w14:paraId="2593ED52"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160 </w:t>
      </w:r>
      <w:r w:rsidRPr="000D0270">
        <w:rPr>
          <w:rFonts w:ascii="Book Antiqua" w:eastAsia="Book Antiqua" w:hAnsi="Book Antiqua" w:cs="Book Antiqua"/>
          <w:b/>
          <w:bCs/>
          <w:color w:val="000000"/>
        </w:rPr>
        <w:t>Zaenker P</w:t>
      </w:r>
      <w:r w:rsidRPr="000D0270">
        <w:rPr>
          <w:rFonts w:ascii="Book Antiqua" w:eastAsia="Book Antiqua" w:hAnsi="Book Antiqua" w:cs="Book Antiqua"/>
          <w:color w:val="000000"/>
        </w:rPr>
        <w:t xml:space="preserve">, Gray ES, Ziman MR. Autoantibody Production in Cancer--The Humoral Immune Response toward Autologous Antigens in Cancer Patients. </w:t>
      </w:r>
      <w:r w:rsidRPr="000D0270">
        <w:rPr>
          <w:rFonts w:ascii="Book Antiqua" w:eastAsia="Book Antiqua" w:hAnsi="Book Antiqua" w:cs="Book Antiqua"/>
          <w:i/>
          <w:iCs/>
          <w:color w:val="000000"/>
        </w:rPr>
        <w:t>Autoimmun Rev</w:t>
      </w:r>
      <w:r w:rsidRPr="000D0270">
        <w:rPr>
          <w:rFonts w:ascii="Book Antiqua" w:eastAsia="Book Antiqua" w:hAnsi="Book Antiqua" w:cs="Book Antiqua"/>
          <w:color w:val="000000"/>
        </w:rPr>
        <w:t xml:space="preserve"> 2016; </w:t>
      </w:r>
      <w:r w:rsidRPr="000D0270">
        <w:rPr>
          <w:rFonts w:ascii="Book Antiqua" w:eastAsia="Book Antiqua" w:hAnsi="Book Antiqua" w:cs="Book Antiqua"/>
          <w:b/>
          <w:bCs/>
          <w:color w:val="000000"/>
        </w:rPr>
        <w:t>15</w:t>
      </w:r>
      <w:r w:rsidRPr="000D0270">
        <w:rPr>
          <w:rFonts w:ascii="Book Antiqua" w:eastAsia="Book Antiqua" w:hAnsi="Book Antiqua" w:cs="Book Antiqua"/>
          <w:color w:val="000000"/>
        </w:rPr>
        <w:t>: 477-483 [PMID: 26827909 DOI: 10.1016/j.autrev.2016.01.017]</w:t>
      </w:r>
    </w:p>
    <w:p w14:paraId="37041A9D"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161 </w:t>
      </w:r>
      <w:r w:rsidRPr="000D0270">
        <w:rPr>
          <w:rFonts w:ascii="Book Antiqua" w:eastAsia="Book Antiqua" w:hAnsi="Book Antiqua" w:cs="Book Antiqua"/>
          <w:b/>
          <w:bCs/>
          <w:color w:val="000000"/>
        </w:rPr>
        <w:t>Gnjatic S</w:t>
      </w:r>
      <w:r w:rsidRPr="000D0270">
        <w:rPr>
          <w:rFonts w:ascii="Book Antiqua" w:eastAsia="Book Antiqua" w:hAnsi="Book Antiqua" w:cs="Book Antiqua"/>
          <w:color w:val="000000"/>
        </w:rPr>
        <w:t xml:space="preserve">, Ritter E, Büchler MW, Giese NA, Brors B, Frei C, Murray A, Halama N, Zörnig I, Chen YT, Andrews C, Ritter G, Old LJ, Odunsi K, Jäger D. Seromic profiling of ovarian and pancreatic cancer. </w:t>
      </w:r>
      <w:r w:rsidRPr="000D0270">
        <w:rPr>
          <w:rFonts w:ascii="Book Antiqua" w:eastAsia="Book Antiqua" w:hAnsi="Book Antiqua" w:cs="Book Antiqua"/>
          <w:i/>
          <w:iCs/>
          <w:color w:val="000000"/>
        </w:rPr>
        <w:t>Proc Natl Acad Sci U S A</w:t>
      </w:r>
      <w:r w:rsidRPr="000D0270">
        <w:rPr>
          <w:rFonts w:ascii="Book Antiqua" w:eastAsia="Book Antiqua" w:hAnsi="Book Antiqua" w:cs="Book Antiqua"/>
          <w:color w:val="000000"/>
        </w:rPr>
        <w:t xml:space="preserve"> 2010; </w:t>
      </w:r>
      <w:r w:rsidRPr="000D0270">
        <w:rPr>
          <w:rFonts w:ascii="Book Antiqua" w:eastAsia="Book Antiqua" w:hAnsi="Book Antiqua" w:cs="Book Antiqua"/>
          <w:b/>
          <w:bCs/>
          <w:color w:val="000000"/>
        </w:rPr>
        <w:t>107</w:t>
      </w:r>
      <w:r w:rsidRPr="000D0270">
        <w:rPr>
          <w:rFonts w:ascii="Book Antiqua" w:eastAsia="Book Antiqua" w:hAnsi="Book Antiqua" w:cs="Book Antiqua"/>
          <w:color w:val="000000"/>
        </w:rPr>
        <w:t>: 5088-5093 [PMID: 20194765 DOI: 10.1073/pnas.0914213107]</w:t>
      </w:r>
    </w:p>
    <w:p w14:paraId="337DB8E0"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162 </w:t>
      </w:r>
      <w:r w:rsidRPr="000D0270">
        <w:rPr>
          <w:rFonts w:ascii="Book Antiqua" w:eastAsia="Book Antiqua" w:hAnsi="Book Antiqua" w:cs="Book Antiqua"/>
          <w:b/>
          <w:bCs/>
          <w:color w:val="000000"/>
        </w:rPr>
        <w:t>Capello M</w:t>
      </w:r>
      <w:r w:rsidRPr="000D0270">
        <w:rPr>
          <w:rFonts w:ascii="Book Antiqua" w:eastAsia="Book Antiqua" w:hAnsi="Book Antiqua" w:cs="Book Antiqua"/>
          <w:color w:val="000000"/>
        </w:rPr>
        <w:t xml:space="preserve">, Cappello P, Linty FC, Chiarle R, Sperduti I, Novarino A, Salacone P, Mandili G, Naccarati A, Sacerdote C, Beghelli S, Bersani S, Barbi S, Bassi C, Scarpa A, Nisticò P, Giovarelli M, Vineis P, Milella M, Novelli F. Autoantibodies to Ezrin are an early sign of pancreatic cancer in humans and in genetically engineered mouse models. </w:t>
      </w:r>
      <w:r w:rsidRPr="000D0270">
        <w:rPr>
          <w:rFonts w:ascii="Book Antiqua" w:eastAsia="Book Antiqua" w:hAnsi="Book Antiqua" w:cs="Book Antiqua"/>
          <w:i/>
          <w:iCs/>
          <w:color w:val="000000"/>
        </w:rPr>
        <w:t>J Hematol Oncol</w:t>
      </w:r>
      <w:r w:rsidRPr="000D0270">
        <w:rPr>
          <w:rFonts w:ascii="Book Antiqua" w:eastAsia="Book Antiqua" w:hAnsi="Book Antiqua" w:cs="Book Antiqua"/>
          <w:color w:val="000000"/>
        </w:rPr>
        <w:t xml:space="preserve"> 2013; </w:t>
      </w:r>
      <w:r w:rsidRPr="000D0270">
        <w:rPr>
          <w:rFonts w:ascii="Book Antiqua" w:eastAsia="Book Antiqua" w:hAnsi="Book Antiqua" w:cs="Book Antiqua"/>
          <w:b/>
          <w:bCs/>
          <w:color w:val="000000"/>
        </w:rPr>
        <w:t>6</w:t>
      </w:r>
      <w:r w:rsidRPr="000D0270">
        <w:rPr>
          <w:rFonts w:ascii="Book Antiqua" w:eastAsia="Book Antiqua" w:hAnsi="Book Antiqua" w:cs="Book Antiqua"/>
          <w:color w:val="000000"/>
        </w:rPr>
        <w:t>: 67 [PMID: 24010981 DOI: 10.1186/1756-8722-6-67]</w:t>
      </w:r>
    </w:p>
    <w:p w14:paraId="792A39EB"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163 </w:t>
      </w:r>
      <w:r w:rsidRPr="000D0270">
        <w:rPr>
          <w:rFonts w:ascii="Book Antiqua" w:eastAsia="Book Antiqua" w:hAnsi="Book Antiqua" w:cs="Book Antiqua"/>
          <w:b/>
          <w:bCs/>
          <w:color w:val="000000"/>
        </w:rPr>
        <w:t>Tomaino B</w:t>
      </w:r>
      <w:r w:rsidRPr="000D0270">
        <w:rPr>
          <w:rFonts w:ascii="Book Antiqua" w:eastAsia="Book Antiqua" w:hAnsi="Book Antiqua" w:cs="Book Antiqua"/>
          <w:color w:val="000000"/>
        </w:rPr>
        <w:t xml:space="preserve">, Cappello P, Capello M, Fredolini C, Sperduti I, Migliorini P, Salacone P, Novarino A, Giacobino A, Ciuffreda L, Alessio M, Nisticò P, Scarpa A, Pederzoli P, Zhou W, Petricoin Iii EF, Liotta LA, Giovarelli M, Milella M, Novelli F. Circulating autoantibodies to phosphorylated α-enolase are a hallmark of pancreatic cancer. </w:t>
      </w:r>
      <w:r w:rsidRPr="000D0270">
        <w:rPr>
          <w:rFonts w:ascii="Book Antiqua" w:eastAsia="Book Antiqua" w:hAnsi="Book Antiqua" w:cs="Book Antiqua"/>
          <w:i/>
          <w:iCs/>
          <w:color w:val="000000"/>
        </w:rPr>
        <w:t>J Proteome Res</w:t>
      </w:r>
      <w:r w:rsidRPr="000D0270">
        <w:rPr>
          <w:rFonts w:ascii="Book Antiqua" w:eastAsia="Book Antiqua" w:hAnsi="Book Antiqua" w:cs="Book Antiqua"/>
          <w:color w:val="000000"/>
        </w:rPr>
        <w:t xml:space="preserve"> 2011; </w:t>
      </w:r>
      <w:r w:rsidRPr="000D0270">
        <w:rPr>
          <w:rFonts w:ascii="Book Antiqua" w:eastAsia="Book Antiqua" w:hAnsi="Book Antiqua" w:cs="Book Antiqua"/>
          <w:b/>
          <w:bCs/>
          <w:color w:val="000000"/>
        </w:rPr>
        <w:t>10</w:t>
      </w:r>
      <w:r w:rsidRPr="000D0270">
        <w:rPr>
          <w:rFonts w:ascii="Book Antiqua" w:eastAsia="Book Antiqua" w:hAnsi="Book Antiqua" w:cs="Book Antiqua"/>
          <w:color w:val="000000"/>
        </w:rPr>
        <w:t>: 105-112 [PMID: 20455595 DOI: 10.1021/pr100213b]</w:t>
      </w:r>
    </w:p>
    <w:p w14:paraId="63FCF6B0"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164 </w:t>
      </w:r>
      <w:r w:rsidRPr="000D0270">
        <w:rPr>
          <w:rFonts w:ascii="Book Antiqua" w:eastAsia="Book Antiqua" w:hAnsi="Book Antiqua" w:cs="Book Antiqua"/>
          <w:b/>
          <w:bCs/>
          <w:color w:val="000000"/>
        </w:rPr>
        <w:t>Ghassem-Zadeh S</w:t>
      </w:r>
      <w:r w:rsidRPr="000D0270">
        <w:rPr>
          <w:rFonts w:ascii="Book Antiqua" w:eastAsia="Book Antiqua" w:hAnsi="Book Antiqua" w:cs="Book Antiqua"/>
          <w:color w:val="000000"/>
        </w:rPr>
        <w:t xml:space="preserve">, Hufnagel K, Bauer A, Frossard JL, Yoshida M, Kutsumi H, Acha-Orbea H, Neulinger-Muñoz M, Vey J, Eckert C, Strobel O, Hoheisel JD, Felix K. </w:t>
      </w:r>
      <w:r w:rsidRPr="000D0270">
        <w:rPr>
          <w:rFonts w:ascii="Book Antiqua" w:eastAsia="Book Antiqua" w:hAnsi="Book Antiqua" w:cs="Book Antiqua"/>
          <w:color w:val="000000"/>
        </w:rPr>
        <w:lastRenderedPageBreak/>
        <w:t xml:space="preserve">Novel Autoantibody Signatures in Sera of Patients with Pancreatic Cancer, Chronic Pancreatitis and Autoimmune Pancreatitis: A Protein Microarray Profiling Approach. </w:t>
      </w:r>
      <w:r w:rsidRPr="000D0270">
        <w:rPr>
          <w:rFonts w:ascii="Book Antiqua" w:eastAsia="Book Antiqua" w:hAnsi="Book Antiqua" w:cs="Book Antiqua"/>
          <w:i/>
          <w:iCs/>
          <w:color w:val="000000"/>
        </w:rPr>
        <w:t>Int J Mol Sci</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21</w:t>
      </w:r>
      <w:r w:rsidRPr="000D0270">
        <w:rPr>
          <w:rFonts w:ascii="Book Antiqua" w:eastAsia="Book Antiqua" w:hAnsi="Book Antiqua" w:cs="Book Antiqua"/>
          <w:color w:val="000000"/>
        </w:rPr>
        <w:t xml:space="preserve"> [PMID: 32244327 DOI: 10.3390/ijms21072403]</w:t>
      </w:r>
    </w:p>
    <w:p w14:paraId="7A90A3C3"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165 </w:t>
      </w:r>
      <w:r w:rsidRPr="000D0270">
        <w:rPr>
          <w:rFonts w:ascii="Book Antiqua" w:eastAsia="Book Antiqua" w:hAnsi="Book Antiqua" w:cs="Book Antiqua"/>
          <w:b/>
          <w:bCs/>
          <w:color w:val="000000"/>
        </w:rPr>
        <w:t>Hamanaka Y</w:t>
      </w:r>
      <w:r w:rsidRPr="000D0270">
        <w:rPr>
          <w:rFonts w:ascii="Book Antiqua" w:eastAsia="Book Antiqua" w:hAnsi="Book Antiqua" w:cs="Book Antiqua"/>
          <w:color w:val="000000"/>
        </w:rPr>
        <w:t xml:space="preserve">, Suehiro Y, Fukui M, Shikichi K, Imai K, Hinoda Y. Circulating anti-MUC1 IgG antibodies as a favorable prognostic factor for pancreatic cancer. </w:t>
      </w:r>
      <w:r w:rsidRPr="000D0270">
        <w:rPr>
          <w:rFonts w:ascii="Book Antiqua" w:eastAsia="Book Antiqua" w:hAnsi="Book Antiqua" w:cs="Book Antiqua"/>
          <w:i/>
          <w:iCs/>
          <w:color w:val="000000"/>
        </w:rPr>
        <w:t>Int J Cancer</w:t>
      </w:r>
      <w:r w:rsidRPr="000D0270">
        <w:rPr>
          <w:rFonts w:ascii="Book Antiqua" w:eastAsia="Book Antiqua" w:hAnsi="Book Antiqua" w:cs="Book Antiqua"/>
          <w:color w:val="000000"/>
        </w:rPr>
        <w:t xml:space="preserve"> 2003; </w:t>
      </w:r>
      <w:r w:rsidRPr="000D0270">
        <w:rPr>
          <w:rFonts w:ascii="Book Antiqua" w:eastAsia="Book Antiqua" w:hAnsi="Book Antiqua" w:cs="Book Antiqua"/>
          <w:b/>
          <w:bCs/>
          <w:color w:val="000000"/>
        </w:rPr>
        <w:t>103</w:t>
      </w:r>
      <w:r w:rsidRPr="000D0270">
        <w:rPr>
          <w:rFonts w:ascii="Book Antiqua" w:eastAsia="Book Antiqua" w:hAnsi="Book Antiqua" w:cs="Book Antiqua"/>
          <w:color w:val="000000"/>
        </w:rPr>
        <w:t>: 97-100 [PMID: 12455059 DOI: 10.1002/ijc.10801]</w:t>
      </w:r>
    </w:p>
    <w:p w14:paraId="19E76A46"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166 </w:t>
      </w:r>
      <w:r w:rsidRPr="000D0270">
        <w:rPr>
          <w:rFonts w:ascii="Book Antiqua" w:eastAsia="Book Antiqua" w:hAnsi="Book Antiqua" w:cs="Book Antiqua"/>
          <w:b/>
          <w:bCs/>
          <w:color w:val="000000"/>
        </w:rPr>
        <w:t>Tomaino B</w:t>
      </w:r>
      <w:r w:rsidRPr="000D0270">
        <w:rPr>
          <w:rFonts w:ascii="Book Antiqua" w:eastAsia="Book Antiqua" w:hAnsi="Book Antiqua" w:cs="Book Antiqua"/>
          <w:color w:val="000000"/>
        </w:rPr>
        <w:t xml:space="preserve">, Cappello P, Capello M, Fredolini C, Ponzetto A, Novarino A, Ciuffreda L, Bertetto O, De Angelis C, Gaia E, Salacone P, Milella M, Nisticò P, Alessio M, Chiarle R, Giuffrida MG, Giovarelli M, Novelli F. Autoantibody signature in human ductal pancreatic adenocarcinoma. </w:t>
      </w:r>
      <w:r w:rsidRPr="000D0270">
        <w:rPr>
          <w:rFonts w:ascii="Book Antiqua" w:eastAsia="Book Antiqua" w:hAnsi="Book Antiqua" w:cs="Book Antiqua"/>
          <w:i/>
          <w:iCs/>
          <w:color w:val="000000"/>
        </w:rPr>
        <w:t>J Proteome Res</w:t>
      </w:r>
      <w:r w:rsidRPr="000D0270">
        <w:rPr>
          <w:rFonts w:ascii="Book Antiqua" w:eastAsia="Book Antiqua" w:hAnsi="Book Antiqua" w:cs="Book Antiqua"/>
          <w:color w:val="000000"/>
        </w:rPr>
        <w:t xml:space="preserve"> 2007; </w:t>
      </w:r>
      <w:r w:rsidRPr="000D0270">
        <w:rPr>
          <w:rFonts w:ascii="Book Antiqua" w:eastAsia="Book Antiqua" w:hAnsi="Book Antiqua" w:cs="Book Antiqua"/>
          <w:b/>
          <w:bCs/>
          <w:color w:val="000000"/>
        </w:rPr>
        <w:t>6</w:t>
      </w:r>
      <w:r w:rsidRPr="000D0270">
        <w:rPr>
          <w:rFonts w:ascii="Book Antiqua" w:eastAsia="Book Antiqua" w:hAnsi="Book Antiqua" w:cs="Book Antiqua"/>
          <w:color w:val="000000"/>
        </w:rPr>
        <w:t>: 4025-4031 [PMID: 17824682 DOI: 10.1021/pr070281a]</w:t>
      </w:r>
    </w:p>
    <w:p w14:paraId="5DE4D1C6"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167 </w:t>
      </w:r>
      <w:r w:rsidRPr="000D0270">
        <w:rPr>
          <w:rFonts w:ascii="Book Antiqua" w:eastAsia="Book Antiqua" w:hAnsi="Book Antiqua" w:cs="Book Antiqua"/>
          <w:b/>
          <w:bCs/>
          <w:color w:val="000000"/>
        </w:rPr>
        <w:t>Lefrançais E</w:t>
      </w:r>
      <w:r w:rsidRPr="000D0270">
        <w:rPr>
          <w:rFonts w:ascii="Book Antiqua" w:eastAsia="Book Antiqua" w:hAnsi="Book Antiqua" w:cs="Book Antiqua"/>
          <w:color w:val="000000"/>
        </w:rPr>
        <w:t xml:space="preserve">, Ortiz-Muñoz G, Caudrillier A, Mallavia B, Liu F, Sayah DM, Thornton EE, Headley MB, David T, Coughlin SR, Krummel MF, Leavitt AD, Passegué E, Looney MR. The lung is a site of platelet biogenesis and a reservoir for haematopoietic progenitors. </w:t>
      </w:r>
      <w:r w:rsidRPr="000D0270">
        <w:rPr>
          <w:rFonts w:ascii="Book Antiqua" w:eastAsia="Book Antiqua" w:hAnsi="Book Antiqua" w:cs="Book Antiqua"/>
          <w:i/>
          <w:iCs/>
          <w:color w:val="000000"/>
        </w:rPr>
        <w:t>Nature</w:t>
      </w:r>
      <w:r w:rsidRPr="000D0270">
        <w:rPr>
          <w:rFonts w:ascii="Book Antiqua" w:eastAsia="Book Antiqua" w:hAnsi="Book Antiqua" w:cs="Book Antiqua"/>
          <w:color w:val="000000"/>
        </w:rPr>
        <w:t xml:space="preserve"> 2017; </w:t>
      </w:r>
      <w:r w:rsidRPr="000D0270">
        <w:rPr>
          <w:rFonts w:ascii="Book Antiqua" w:eastAsia="Book Antiqua" w:hAnsi="Book Antiqua" w:cs="Book Antiqua"/>
          <w:b/>
          <w:bCs/>
          <w:color w:val="000000"/>
        </w:rPr>
        <w:t>544</w:t>
      </w:r>
      <w:r w:rsidRPr="000D0270">
        <w:rPr>
          <w:rFonts w:ascii="Book Antiqua" w:eastAsia="Book Antiqua" w:hAnsi="Book Antiqua" w:cs="Book Antiqua"/>
          <w:color w:val="000000"/>
        </w:rPr>
        <w:t>: 105-109 [PMID: 28329764 DOI: 10.1038/nature21706]</w:t>
      </w:r>
    </w:p>
    <w:p w14:paraId="2E508AAC"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168 </w:t>
      </w:r>
      <w:r w:rsidRPr="000D0270">
        <w:rPr>
          <w:rFonts w:ascii="Book Antiqua" w:eastAsia="Book Antiqua" w:hAnsi="Book Antiqua" w:cs="Book Antiqua"/>
          <w:b/>
          <w:bCs/>
          <w:color w:val="000000"/>
        </w:rPr>
        <w:t>Wurdinger T</w:t>
      </w:r>
      <w:r w:rsidRPr="000D0270">
        <w:rPr>
          <w:rFonts w:ascii="Book Antiqua" w:eastAsia="Book Antiqua" w:hAnsi="Book Antiqua" w:cs="Book Antiqua"/>
          <w:color w:val="000000"/>
        </w:rPr>
        <w:t xml:space="preserve">, In 't Veld SGJG, Best MG. Platelet RNA as Pan-Tumor Biomarker for Cancer Detection. </w:t>
      </w:r>
      <w:r w:rsidRPr="000D0270">
        <w:rPr>
          <w:rFonts w:ascii="Book Antiqua" w:eastAsia="Book Antiqua" w:hAnsi="Book Antiqua" w:cs="Book Antiqua"/>
          <w:i/>
          <w:iCs/>
          <w:color w:val="000000"/>
        </w:rPr>
        <w:t>Cancer Res</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80</w:t>
      </w:r>
      <w:r w:rsidRPr="000D0270">
        <w:rPr>
          <w:rFonts w:ascii="Book Antiqua" w:eastAsia="Book Antiqua" w:hAnsi="Book Antiqua" w:cs="Book Antiqua"/>
          <w:color w:val="000000"/>
        </w:rPr>
        <w:t>: 1371-1373 [PMID: 32075797 DOI: 10.1158/0008-5472.CAN-19-3684]</w:t>
      </w:r>
    </w:p>
    <w:p w14:paraId="62E4B7FB"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169 </w:t>
      </w:r>
      <w:r w:rsidRPr="000D0270">
        <w:rPr>
          <w:rFonts w:ascii="Book Antiqua" w:eastAsia="Book Antiqua" w:hAnsi="Book Antiqua" w:cs="Book Antiqua"/>
          <w:b/>
          <w:bCs/>
          <w:color w:val="000000"/>
        </w:rPr>
        <w:t>Best MG</w:t>
      </w:r>
      <w:r w:rsidRPr="000D0270">
        <w:rPr>
          <w:rFonts w:ascii="Book Antiqua" w:eastAsia="Book Antiqua" w:hAnsi="Book Antiqua" w:cs="Book Antiqua"/>
          <w:color w:val="000000"/>
        </w:rPr>
        <w:t xml:space="preserve">, Sol N, Kooi I, Tannous J, Westerman BA, Rustenburg F, Schellen P, Verschueren H, Post E, Koster J, Ylstra B, Ameziane N, Dorsman J, Smit EF, Verheul HM, Noske DP, Reijneveld JC, Nilsson RJA, Tannous BA, Wesseling P, Wurdinger T. RNA-Seq of Tumor-Educated Platelets Enables Blood-Based Pan-Cancer, Multiclass, and Molecular Pathway Cancer Diagnostics. </w:t>
      </w:r>
      <w:r w:rsidRPr="000D0270">
        <w:rPr>
          <w:rFonts w:ascii="Book Antiqua" w:eastAsia="Book Antiqua" w:hAnsi="Book Antiqua" w:cs="Book Antiqua"/>
          <w:i/>
          <w:iCs/>
          <w:color w:val="000000"/>
        </w:rPr>
        <w:t>Cancer Cell</w:t>
      </w:r>
      <w:r w:rsidRPr="000D0270">
        <w:rPr>
          <w:rFonts w:ascii="Book Antiqua" w:eastAsia="Book Antiqua" w:hAnsi="Book Antiqua" w:cs="Book Antiqua"/>
          <w:color w:val="000000"/>
        </w:rPr>
        <w:t xml:space="preserve"> 2015; </w:t>
      </w:r>
      <w:r w:rsidRPr="000D0270">
        <w:rPr>
          <w:rFonts w:ascii="Book Antiqua" w:eastAsia="Book Antiqua" w:hAnsi="Book Antiqua" w:cs="Book Antiqua"/>
          <w:b/>
          <w:bCs/>
          <w:color w:val="000000"/>
        </w:rPr>
        <w:t>28</w:t>
      </w:r>
      <w:r w:rsidRPr="000D0270">
        <w:rPr>
          <w:rFonts w:ascii="Book Antiqua" w:eastAsia="Book Antiqua" w:hAnsi="Book Antiqua" w:cs="Book Antiqua"/>
          <w:color w:val="000000"/>
        </w:rPr>
        <w:t>: 666-676 [PMID: 26525104 DOI: 10.1016/j.ccell.2015.09.018]</w:t>
      </w:r>
    </w:p>
    <w:p w14:paraId="7B730DAB"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170 </w:t>
      </w:r>
      <w:r w:rsidRPr="000D0270">
        <w:rPr>
          <w:rFonts w:ascii="Book Antiqua" w:eastAsia="Book Antiqua" w:hAnsi="Book Antiqua" w:cs="Book Antiqua"/>
          <w:b/>
          <w:bCs/>
          <w:color w:val="000000"/>
        </w:rPr>
        <w:t>Sol N</w:t>
      </w:r>
      <w:r w:rsidRPr="000D0270">
        <w:rPr>
          <w:rFonts w:ascii="Book Antiqua" w:eastAsia="Book Antiqua" w:hAnsi="Book Antiqua" w:cs="Book Antiqua"/>
          <w:color w:val="000000"/>
        </w:rPr>
        <w:t xml:space="preserve">, Wurdinger T. Platelet RNA signatures for the detection of cancer. </w:t>
      </w:r>
      <w:r w:rsidRPr="000D0270">
        <w:rPr>
          <w:rFonts w:ascii="Book Antiqua" w:eastAsia="Book Antiqua" w:hAnsi="Book Antiqua" w:cs="Book Antiqua"/>
          <w:i/>
          <w:iCs/>
          <w:color w:val="000000"/>
        </w:rPr>
        <w:t>Cancer Metastasis Rev</w:t>
      </w:r>
      <w:r w:rsidRPr="000D0270">
        <w:rPr>
          <w:rFonts w:ascii="Book Antiqua" w:eastAsia="Book Antiqua" w:hAnsi="Book Antiqua" w:cs="Book Antiqua"/>
          <w:color w:val="000000"/>
        </w:rPr>
        <w:t xml:space="preserve"> 2017; </w:t>
      </w:r>
      <w:r w:rsidRPr="000D0270">
        <w:rPr>
          <w:rFonts w:ascii="Book Antiqua" w:eastAsia="Book Antiqua" w:hAnsi="Book Antiqua" w:cs="Book Antiqua"/>
          <w:b/>
          <w:bCs/>
          <w:color w:val="000000"/>
        </w:rPr>
        <w:t>36</w:t>
      </w:r>
      <w:r w:rsidRPr="000D0270">
        <w:rPr>
          <w:rFonts w:ascii="Book Antiqua" w:eastAsia="Book Antiqua" w:hAnsi="Book Antiqua" w:cs="Book Antiqua"/>
          <w:color w:val="000000"/>
        </w:rPr>
        <w:t>: 263-272 [PMID: 28681241 DOI: 10.1007/s10555-017-9674-0]</w:t>
      </w:r>
    </w:p>
    <w:p w14:paraId="07E05222"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171 </w:t>
      </w:r>
      <w:r w:rsidRPr="000D0270">
        <w:rPr>
          <w:rFonts w:ascii="Book Antiqua" w:eastAsia="Book Antiqua" w:hAnsi="Book Antiqua" w:cs="Book Antiqua"/>
          <w:b/>
          <w:bCs/>
          <w:color w:val="000000"/>
        </w:rPr>
        <w:t>Best MG</w:t>
      </w:r>
      <w:r w:rsidRPr="000D0270">
        <w:rPr>
          <w:rFonts w:ascii="Book Antiqua" w:eastAsia="Book Antiqua" w:hAnsi="Book Antiqua" w:cs="Book Antiqua"/>
          <w:color w:val="000000"/>
        </w:rPr>
        <w:t xml:space="preserve">, Wesseling P, Wurdinger T. Tumor-Educated Platelets as a Noninvasive Biomarker Source for Cancer Detection and Progression Monitoring. </w:t>
      </w:r>
      <w:r w:rsidRPr="000D0270">
        <w:rPr>
          <w:rFonts w:ascii="Book Antiqua" w:eastAsia="Book Antiqua" w:hAnsi="Book Antiqua" w:cs="Book Antiqua"/>
          <w:i/>
          <w:iCs/>
          <w:color w:val="000000"/>
        </w:rPr>
        <w:t>Cancer Res</w:t>
      </w:r>
      <w:r w:rsidRPr="000D0270">
        <w:rPr>
          <w:rFonts w:ascii="Book Antiqua" w:eastAsia="Book Antiqua" w:hAnsi="Book Antiqua" w:cs="Book Antiqua"/>
          <w:color w:val="000000"/>
        </w:rPr>
        <w:t xml:space="preserve"> 2018; </w:t>
      </w:r>
      <w:r w:rsidRPr="000D0270">
        <w:rPr>
          <w:rFonts w:ascii="Book Antiqua" w:eastAsia="Book Antiqua" w:hAnsi="Book Antiqua" w:cs="Book Antiqua"/>
          <w:b/>
          <w:bCs/>
          <w:color w:val="000000"/>
        </w:rPr>
        <w:t>78</w:t>
      </w:r>
      <w:r w:rsidRPr="000D0270">
        <w:rPr>
          <w:rFonts w:ascii="Book Antiqua" w:eastAsia="Book Antiqua" w:hAnsi="Book Antiqua" w:cs="Book Antiqua"/>
          <w:color w:val="000000"/>
        </w:rPr>
        <w:t>: 3407-3412 [PMID: 29921699 DOI: 10.1158/0008-5472.CAN-18-0887]</w:t>
      </w:r>
    </w:p>
    <w:p w14:paraId="43BBA351" w14:textId="77777777" w:rsidR="00A77B3E" w:rsidRPr="000D0270" w:rsidRDefault="000D0270">
      <w:pPr>
        <w:spacing w:line="360" w:lineRule="auto"/>
        <w:jc w:val="both"/>
      </w:pPr>
      <w:r w:rsidRPr="000D0270">
        <w:rPr>
          <w:rFonts w:ascii="Book Antiqua" w:eastAsia="Book Antiqua" w:hAnsi="Book Antiqua" w:cs="Book Antiqua"/>
          <w:color w:val="000000"/>
        </w:rPr>
        <w:lastRenderedPageBreak/>
        <w:t xml:space="preserve">172 </w:t>
      </w:r>
      <w:r w:rsidRPr="000D0270">
        <w:rPr>
          <w:rFonts w:ascii="Book Antiqua" w:eastAsia="Book Antiqua" w:hAnsi="Book Antiqua" w:cs="Book Antiqua"/>
          <w:b/>
          <w:bCs/>
          <w:color w:val="000000"/>
        </w:rPr>
        <w:t>Braun A</w:t>
      </w:r>
      <w:r w:rsidRPr="000D0270">
        <w:rPr>
          <w:rFonts w:ascii="Book Antiqua" w:eastAsia="Book Antiqua" w:hAnsi="Book Antiqua" w:cs="Book Antiqua"/>
          <w:color w:val="000000"/>
        </w:rPr>
        <w:t xml:space="preserve">, Anders HJ, Gudermann T, Mammadova-Bach E. Platelet-Cancer Interplay: Molecular Mechanisms and New Therapeutic Avenues. </w:t>
      </w:r>
      <w:r w:rsidRPr="000D0270">
        <w:rPr>
          <w:rFonts w:ascii="Book Antiqua" w:eastAsia="Book Antiqua" w:hAnsi="Book Antiqua" w:cs="Book Antiqua"/>
          <w:i/>
          <w:iCs/>
          <w:color w:val="000000"/>
        </w:rPr>
        <w:t>Front Oncol</w:t>
      </w:r>
      <w:r w:rsidRPr="000D0270">
        <w:rPr>
          <w:rFonts w:ascii="Book Antiqua" w:eastAsia="Book Antiqua" w:hAnsi="Book Antiqua" w:cs="Book Antiqua"/>
          <w:color w:val="000000"/>
        </w:rPr>
        <w:t xml:space="preserve"> 2021; </w:t>
      </w:r>
      <w:r w:rsidRPr="000D0270">
        <w:rPr>
          <w:rFonts w:ascii="Book Antiqua" w:eastAsia="Book Antiqua" w:hAnsi="Book Antiqua" w:cs="Book Antiqua"/>
          <w:b/>
          <w:bCs/>
          <w:color w:val="000000"/>
        </w:rPr>
        <w:t>11</w:t>
      </w:r>
      <w:r w:rsidRPr="000D0270">
        <w:rPr>
          <w:rFonts w:ascii="Book Antiqua" w:eastAsia="Book Antiqua" w:hAnsi="Book Antiqua" w:cs="Book Antiqua"/>
          <w:color w:val="000000"/>
        </w:rPr>
        <w:t>: 665534 [PMID: 34322381 DOI: 10.3389/fonc.2021.665534]</w:t>
      </w:r>
    </w:p>
    <w:p w14:paraId="10752069"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173 </w:t>
      </w:r>
      <w:r w:rsidRPr="000D0270">
        <w:rPr>
          <w:rFonts w:ascii="Book Antiqua" w:eastAsia="Book Antiqua" w:hAnsi="Book Antiqua" w:cs="Book Antiqua"/>
          <w:b/>
          <w:bCs/>
          <w:color w:val="000000"/>
        </w:rPr>
        <w:t>Campello E</w:t>
      </w:r>
      <w:r w:rsidRPr="000D0270">
        <w:rPr>
          <w:rFonts w:ascii="Book Antiqua" w:eastAsia="Book Antiqua" w:hAnsi="Book Antiqua" w:cs="Book Antiqua"/>
          <w:color w:val="000000"/>
        </w:rPr>
        <w:t xml:space="preserve">, Ilich A, Simioni P, Key NS. The relationship between pancreatic cancer and hypercoagulability: a comprehensive review on epidemiological and biological issues. </w:t>
      </w:r>
      <w:r w:rsidRPr="000D0270">
        <w:rPr>
          <w:rFonts w:ascii="Book Antiqua" w:eastAsia="Book Antiqua" w:hAnsi="Book Antiqua" w:cs="Book Antiqua"/>
          <w:i/>
          <w:iCs/>
          <w:color w:val="000000"/>
        </w:rPr>
        <w:t>Br J Cancer</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121</w:t>
      </w:r>
      <w:r w:rsidRPr="000D0270">
        <w:rPr>
          <w:rFonts w:ascii="Book Antiqua" w:eastAsia="Book Antiqua" w:hAnsi="Book Antiqua" w:cs="Book Antiqua"/>
          <w:color w:val="000000"/>
        </w:rPr>
        <w:t>: 359-371 [PMID: 31327867 DOI: 10.1038/s41416-019-0510-x]</w:t>
      </w:r>
    </w:p>
    <w:p w14:paraId="786928A5"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174 </w:t>
      </w:r>
      <w:r w:rsidRPr="000D0270">
        <w:rPr>
          <w:rFonts w:ascii="Book Antiqua" w:eastAsia="Book Antiqua" w:hAnsi="Book Antiqua" w:cs="Book Antiqua"/>
          <w:b/>
          <w:bCs/>
          <w:color w:val="000000"/>
        </w:rPr>
        <w:t>Khorana AA</w:t>
      </w:r>
      <w:r w:rsidRPr="000D0270">
        <w:rPr>
          <w:rFonts w:ascii="Book Antiqua" w:eastAsia="Book Antiqua" w:hAnsi="Book Antiqua" w:cs="Book Antiqua"/>
          <w:color w:val="000000"/>
        </w:rPr>
        <w:t xml:space="preserve">, Ahrendt SA, Ryan CK, Francis CW, Hruban RH, Hu YC, Hostetter G, Harvey J, Taubman MB. Tissue factor expression, angiogenesis, and thrombosis in pancreatic cancer. </w:t>
      </w:r>
      <w:r w:rsidRPr="000D0270">
        <w:rPr>
          <w:rFonts w:ascii="Book Antiqua" w:eastAsia="Book Antiqua" w:hAnsi="Book Antiqua" w:cs="Book Antiqua"/>
          <w:i/>
          <w:iCs/>
          <w:color w:val="000000"/>
        </w:rPr>
        <w:t>Clin Cancer Res</w:t>
      </w:r>
      <w:r w:rsidRPr="000D0270">
        <w:rPr>
          <w:rFonts w:ascii="Book Antiqua" w:eastAsia="Book Antiqua" w:hAnsi="Book Antiqua" w:cs="Book Antiqua"/>
          <w:color w:val="000000"/>
        </w:rPr>
        <w:t xml:space="preserve"> 2007; </w:t>
      </w:r>
      <w:r w:rsidRPr="000D0270">
        <w:rPr>
          <w:rFonts w:ascii="Book Antiqua" w:eastAsia="Book Antiqua" w:hAnsi="Book Antiqua" w:cs="Book Antiqua"/>
          <w:b/>
          <w:bCs/>
          <w:color w:val="000000"/>
        </w:rPr>
        <w:t>13</w:t>
      </w:r>
      <w:r w:rsidRPr="000D0270">
        <w:rPr>
          <w:rFonts w:ascii="Book Antiqua" w:eastAsia="Book Antiqua" w:hAnsi="Book Antiqua" w:cs="Book Antiqua"/>
          <w:color w:val="000000"/>
        </w:rPr>
        <w:t>: 2870-2875 [PMID: 17504985 DOI: 10.1158/1078-0432.CCR-06-2351]</w:t>
      </w:r>
    </w:p>
    <w:p w14:paraId="75492D3C"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175 </w:t>
      </w:r>
      <w:r w:rsidRPr="000D0270">
        <w:rPr>
          <w:rFonts w:ascii="Book Antiqua" w:eastAsia="Book Antiqua" w:hAnsi="Book Antiqua" w:cs="Book Antiqua"/>
          <w:b/>
          <w:bCs/>
          <w:color w:val="000000"/>
        </w:rPr>
        <w:t>AmraneDjedidi R</w:t>
      </w:r>
      <w:r w:rsidRPr="000D0270">
        <w:rPr>
          <w:rFonts w:ascii="Book Antiqua" w:eastAsia="Book Antiqua" w:hAnsi="Book Antiqua" w:cs="Book Antiqua"/>
          <w:color w:val="000000"/>
        </w:rPr>
        <w:t xml:space="preserve">, Rousseau A, Larsen AK, Elalamy I, Van Dreden P, Gerotziafas GT. Extracellular vesicles derived from pancreatic cancer cells BXPC3 or breast cancer cells MCF7 induce a permanent procoagulant shift to endothelial cells. </w:t>
      </w:r>
      <w:r w:rsidRPr="000D0270">
        <w:rPr>
          <w:rFonts w:ascii="Book Antiqua" w:eastAsia="Book Antiqua" w:hAnsi="Book Antiqua" w:cs="Book Antiqua"/>
          <w:i/>
          <w:iCs/>
          <w:color w:val="000000"/>
        </w:rPr>
        <w:t>Thromb Res</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187</w:t>
      </w:r>
      <w:r w:rsidRPr="000D0270">
        <w:rPr>
          <w:rFonts w:ascii="Book Antiqua" w:eastAsia="Book Antiqua" w:hAnsi="Book Antiqua" w:cs="Book Antiqua"/>
          <w:color w:val="000000"/>
        </w:rPr>
        <w:t>: 170-179 [PMID: 32006891 DOI: 10.1016/j.thromres.2019.09.003]</w:t>
      </w:r>
    </w:p>
    <w:p w14:paraId="13595B33"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176 </w:t>
      </w:r>
      <w:r w:rsidRPr="000D0270">
        <w:rPr>
          <w:rFonts w:ascii="Book Antiqua" w:eastAsia="Book Antiqua" w:hAnsi="Book Antiqua" w:cs="Book Antiqua"/>
          <w:b/>
          <w:bCs/>
          <w:color w:val="000000"/>
        </w:rPr>
        <w:t>Nadir Y</w:t>
      </w:r>
      <w:r w:rsidRPr="000D0270">
        <w:rPr>
          <w:rFonts w:ascii="Book Antiqua" w:eastAsia="Book Antiqua" w:hAnsi="Book Antiqua" w:cs="Book Antiqua"/>
          <w:color w:val="000000"/>
        </w:rPr>
        <w:t xml:space="preserve">, Brenner B. Heparanase procoagulant activity in cancer progression. </w:t>
      </w:r>
      <w:r w:rsidRPr="000D0270">
        <w:rPr>
          <w:rFonts w:ascii="Book Antiqua" w:eastAsia="Book Antiqua" w:hAnsi="Book Antiqua" w:cs="Book Antiqua"/>
          <w:i/>
          <w:iCs/>
          <w:color w:val="000000"/>
        </w:rPr>
        <w:t>Thromb Res</w:t>
      </w:r>
      <w:r w:rsidRPr="000D0270">
        <w:rPr>
          <w:rFonts w:ascii="Book Antiqua" w:eastAsia="Book Antiqua" w:hAnsi="Book Antiqua" w:cs="Book Antiqua"/>
          <w:color w:val="000000"/>
        </w:rPr>
        <w:t xml:space="preserve"> 2016; </w:t>
      </w:r>
      <w:r w:rsidRPr="000D0270">
        <w:rPr>
          <w:rFonts w:ascii="Book Antiqua" w:eastAsia="Book Antiqua" w:hAnsi="Book Antiqua" w:cs="Book Antiqua"/>
          <w:b/>
          <w:bCs/>
          <w:color w:val="000000"/>
        </w:rPr>
        <w:t>140 Suppl 1</w:t>
      </w:r>
      <w:r w:rsidRPr="000D0270">
        <w:rPr>
          <w:rFonts w:ascii="Book Antiqua" w:eastAsia="Book Antiqua" w:hAnsi="Book Antiqua" w:cs="Book Antiqua"/>
          <w:color w:val="000000"/>
        </w:rPr>
        <w:t>: S44-S48 [PMID: 27067977 DOI: 10.1016/S0049-3848(16)30097-4]</w:t>
      </w:r>
    </w:p>
    <w:p w14:paraId="660C6581"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177 </w:t>
      </w:r>
      <w:r w:rsidRPr="000D0270">
        <w:rPr>
          <w:rFonts w:ascii="Book Antiqua" w:eastAsia="Book Antiqua" w:hAnsi="Book Antiqua" w:cs="Book Antiqua"/>
          <w:b/>
          <w:bCs/>
          <w:color w:val="000000"/>
        </w:rPr>
        <w:t>Ay C</w:t>
      </w:r>
      <w:r w:rsidRPr="000D0270">
        <w:rPr>
          <w:rFonts w:ascii="Book Antiqua" w:eastAsia="Book Antiqua" w:hAnsi="Book Antiqua" w:cs="Book Antiqua"/>
          <w:color w:val="000000"/>
        </w:rPr>
        <w:t xml:space="preserve">, Pabinger I, Cohen AT. Cancer-associated venous thromboembolism: Burden, mechanisms, and management. </w:t>
      </w:r>
      <w:r w:rsidRPr="000D0270">
        <w:rPr>
          <w:rFonts w:ascii="Book Antiqua" w:eastAsia="Book Antiqua" w:hAnsi="Book Antiqua" w:cs="Book Antiqua"/>
          <w:i/>
          <w:iCs/>
          <w:color w:val="000000"/>
        </w:rPr>
        <w:t>Thromb Haemost</w:t>
      </w:r>
      <w:r w:rsidRPr="000D0270">
        <w:rPr>
          <w:rFonts w:ascii="Book Antiqua" w:eastAsia="Book Antiqua" w:hAnsi="Book Antiqua" w:cs="Book Antiqua"/>
          <w:color w:val="000000"/>
        </w:rPr>
        <w:t xml:space="preserve"> 2017; </w:t>
      </w:r>
      <w:r w:rsidRPr="000D0270">
        <w:rPr>
          <w:rFonts w:ascii="Book Antiqua" w:eastAsia="Book Antiqua" w:hAnsi="Book Antiqua" w:cs="Book Antiqua"/>
          <w:b/>
          <w:bCs/>
          <w:color w:val="000000"/>
        </w:rPr>
        <w:t>117</w:t>
      </w:r>
      <w:r w:rsidRPr="000D0270">
        <w:rPr>
          <w:rFonts w:ascii="Book Antiqua" w:eastAsia="Book Antiqua" w:hAnsi="Book Antiqua" w:cs="Book Antiqua"/>
          <w:color w:val="000000"/>
        </w:rPr>
        <w:t>: 219-230 [PMID: 27882374 DOI: 10.1160/TH16-08-0615]</w:t>
      </w:r>
    </w:p>
    <w:p w14:paraId="049EE5A0"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178 </w:t>
      </w:r>
      <w:r w:rsidRPr="000D0270">
        <w:rPr>
          <w:rFonts w:ascii="Book Antiqua" w:eastAsia="Book Antiqua" w:hAnsi="Book Antiqua" w:cs="Book Antiqua"/>
          <w:b/>
          <w:bCs/>
          <w:color w:val="000000"/>
        </w:rPr>
        <w:t>Chen Y</w:t>
      </w:r>
      <w:r w:rsidRPr="000D0270">
        <w:rPr>
          <w:rFonts w:ascii="Book Antiqua" w:eastAsia="Book Antiqua" w:hAnsi="Book Antiqua" w:cs="Book Antiqua"/>
          <w:color w:val="000000"/>
        </w:rPr>
        <w:t xml:space="preserve">, Wang YR, Deng GC, Dai GH. CA19-9 decrease and survival according to platelet level in patients with advanced pancreatic cancer. </w:t>
      </w:r>
      <w:r w:rsidRPr="000D0270">
        <w:rPr>
          <w:rFonts w:ascii="Book Antiqua" w:eastAsia="Book Antiqua" w:hAnsi="Book Antiqua" w:cs="Book Antiqua"/>
          <w:i/>
          <w:iCs/>
          <w:color w:val="000000"/>
        </w:rPr>
        <w:t>BMC Cancer</w:t>
      </w:r>
      <w:r w:rsidRPr="000D0270">
        <w:rPr>
          <w:rFonts w:ascii="Book Antiqua" w:eastAsia="Book Antiqua" w:hAnsi="Book Antiqua" w:cs="Book Antiqua"/>
          <w:color w:val="000000"/>
        </w:rPr>
        <w:t xml:space="preserve"> 2019; </w:t>
      </w:r>
      <w:r w:rsidRPr="000D0270">
        <w:rPr>
          <w:rFonts w:ascii="Book Antiqua" w:eastAsia="Book Antiqua" w:hAnsi="Book Antiqua" w:cs="Book Antiqua"/>
          <w:b/>
          <w:bCs/>
          <w:color w:val="000000"/>
        </w:rPr>
        <w:t>19</w:t>
      </w:r>
      <w:r w:rsidRPr="000D0270">
        <w:rPr>
          <w:rFonts w:ascii="Book Antiqua" w:eastAsia="Book Antiqua" w:hAnsi="Book Antiqua" w:cs="Book Antiqua"/>
          <w:color w:val="000000"/>
        </w:rPr>
        <w:t>: 860 [PMID: 31470818 DOI: 10.1186/s12885-019-6078-2]</w:t>
      </w:r>
    </w:p>
    <w:p w14:paraId="5EDBE3D8"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179 </w:t>
      </w:r>
      <w:r w:rsidRPr="000D0270">
        <w:rPr>
          <w:rFonts w:ascii="Book Antiqua" w:eastAsia="Book Antiqua" w:hAnsi="Book Antiqua" w:cs="Book Antiqua"/>
          <w:b/>
          <w:bCs/>
          <w:color w:val="000000"/>
        </w:rPr>
        <w:t>Xu ZS</w:t>
      </w:r>
      <w:r w:rsidRPr="000D0270">
        <w:rPr>
          <w:rFonts w:ascii="Book Antiqua" w:eastAsia="Book Antiqua" w:hAnsi="Book Antiqua" w:cs="Book Antiqua"/>
          <w:color w:val="000000"/>
        </w:rPr>
        <w:t xml:space="preserve">, Zhang FP, Zhang Y, Ou-Yang YP, Yu XW, Wang WL, Xu WJ, Luo ZQ. Prognostic role of the pre-treatment platelet-lymphocyte ratio in pancreatic cancer: a meta-analysis. </w:t>
      </w:r>
      <w:r w:rsidRPr="000D0270">
        <w:rPr>
          <w:rFonts w:ascii="Book Antiqua" w:eastAsia="Book Antiqua" w:hAnsi="Book Antiqua" w:cs="Book Antiqua"/>
          <w:i/>
          <w:iCs/>
          <w:color w:val="000000"/>
        </w:rPr>
        <w:t>Oncotarget</w:t>
      </w:r>
      <w:r w:rsidRPr="000D0270">
        <w:rPr>
          <w:rFonts w:ascii="Book Antiqua" w:eastAsia="Book Antiqua" w:hAnsi="Book Antiqua" w:cs="Book Antiqua"/>
          <w:color w:val="000000"/>
        </w:rPr>
        <w:t xml:space="preserve"> 2017; </w:t>
      </w:r>
      <w:r w:rsidRPr="000D0270">
        <w:rPr>
          <w:rFonts w:ascii="Book Antiqua" w:eastAsia="Book Antiqua" w:hAnsi="Book Antiqua" w:cs="Book Antiqua"/>
          <w:b/>
          <w:bCs/>
          <w:color w:val="000000"/>
        </w:rPr>
        <w:t>8</w:t>
      </w:r>
      <w:r w:rsidRPr="000D0270">
        <w:rPr>
          <w:rFonts w:ascii="Book Antiqua" w:eastAsia="Book Antiqua" w:hAnsi="Book Antiqua" w:cs="Book Antiqua"/>
          <w:color w:val="000000"/>
        </w:rPr>
        <w:t>: 99003-99012 [PMID: 29228745 DOI: 10.18632/oncotarget.20871]</w:t>
      </w:r>
    </w:p>
    <w:p w14:paraId="34C0C291" w14:textId="66712130" w:rsidR="00A77B3E" w:rsidRPr="000D0270" w:rsidRDefault="000D0270">
      <w:pPr>
        <w:spacing w:line="360" w:lineRule="auto"/>
        <w:jc w:val="both"/>
      </w:pPr>
      <w:r w:rsidRPr="000D0270">
        <w:rPr>
          <w:rFonts w:ascii="Book Antiqua" w:eastAsia="Book Antiqua" w:hAnsi="Book Antiqua" w:cs="Book Antiqua"/>
          <w:color w:val="000000"/>
        </w:rPr>
        <w:lastRenderedPageBreak/>
        <w:t xml:space="preserve">180 </w:t>
      </w:r>
      <w:r w:rsidRPr="000D0270">
        <w:rPr>
          <w:rFonts w:ascii="Book Antiqua" w:eastAsia="Book Antiqua" w:hAnsi="Book Antiqua" w:cs="Book Antiqua"/>
          <w:b/>
          <w:bCs/>
          <w:color w:val="000000"/>
        </w:rPr>
        <w:t>Li W,</w:t>
      </w:r>
      <w:r w:rsidRPr="000D0270">
        <w:rPr>
          <w:rFonts w:ascii="Book Antiqua" w:eastAsia="Book Antiqua" w:hAnsi="Book Antiqua" w:cs="Book Antiqua"/>
          <w:color w:val="000000"/>
        </w:rPr>
        <w:t xml:space="preserve"> Chen Y, Wang X, Shi Y, Dai G, Li X. Pretreatment platelet to lymphocyte ratio is predictive of overall survival in metastatic pancreatic ductal adenocarcinoma. </w:t>
      </w:r>
      <w:r w:rsidR="00DF4290" w:rsidRPr="00DF4290">
        <w:rPr>
          <w:rFonts w:ascii="Book Antiqua" w:eastAsia="Book Antiqua" w:hAnsi="Book Antiqua" w:cs="Book Antiqua"/>
          <w:i/>
          <w:iCs/>
          <w:color w:val="000000"/>
        </w:rPr>
        <w:t>Transl Cancer Res</w:t>
      </w:r>
      <w:r w:rsidRPr="000D0270">
        <w:rPr>
          <w:rFonts w:ascii="Book Antiqua" w:eastAsia="Book Antiqua" w:hAnsi="Book Antiqua" w:cs="Book Antiqua"/>
          <w:color w:val="000000"/>
        </w:rPr>
        <w:t xml:space="preserve"> 2019; </w:t>
      </w:r>
      <w:r w:rsidRPr="00DF4290">
        <w:rPr>
          <w:rFonts w:ascii="Book Antiqua" w:eastAsia="Book Antiqua" w:hAnsi="Book Antiqua" w:cs="Book Antiqua"/>
          <w:b/>
          <w:bCs/>
          <w:color w:val="000000"/>
        </w:rPr>
        <w:t>8</w:t>
      </w:r>
      <w:r w:rsidRPr="000D0270">
        <w:rPr>
          <w:rFonts w:ascii="Book Antiqua" w:eastAsia="Book Antiqua" w:hAnsi="Book Antiqua" w:cs="Book Antiqua"/>
          <w:color w:val="000000"/>
        </w:rPr>
        <w:t>: 17-22 [DOI: 10.21037/tcr.2018.12.20]</w:t>
      </w:r>
    </w:p>
    <w:p w14:paraId="61F4FA22"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181 </w:t>
      </w:r>
      <w:r w:rsidRPr="000D0270">
        <w:rPr>
          <w:rFonts w:ascii="Book Antiqua" w:eastAsia="Book Antiqua" w:hAnsi="Book Antiqua" w:cs="Book Antiqua"/>
          <w:b/>
          <w:bCs/>
          <w:color w:val="000000"/>
        </w:rPr>
        <w:t>Shen XM</w:t>
      </w:r>
      <w:r w:rsidRPr="000D0270">
        <w:rPr>
          <w:rFonts w:ascii="Book Antiqua" w:eastAsia="Book Antiqua" w:hAnsi="Book Antiqua" w:cs="Book Antiqua"/>
          <w:color w:val="000000"/>
        </w:rPr>
        <w:t xml:space="preserve">, Xia YY, Lian L, Zhou C, Li XL, Han SG, Zheng Y, Gong FR, Tao M, Mao ZQ, Li W. Mean platelet volume provides beneficial diagnostic and prognostic information for patients with resectable gastric cancer. </w:t>
      </w:r>
      <w:r w:rsidRPr="000D0270">
        <w:rPr>
          <w:rFonts w:ascii="Book Antiqua" w:eastAsia="Book Antiqua" w:hAnsi="Book Antiqua" w:cs="Book Antiqua"/>
          <w:i/>
          <w:iCs/>
          <w:color w:val="000000"/>
        </w:rPr>
        <w:t>Oncol Lett</w:t>
      </w:r>
      <w:r w:rsidRPr="000D0270">
        <w:rPr>
          <w:rFonts w:ascii="Book Antiqua" w:eastAsia="Book Antiqua" w:hAnsi="Book Antiqua" w:cs="Book Antiqua"/>
          <w:color w:val="000000"/>
        </w:rPr>
        <w:t xml:space="preserve"> 2016; </w:t>
      </w:r>
      <w:r w:rsidRPr="000D0270">
        <w:rPr>
          <w:rFonts w:ascii="Book Antiqua" w:eastAsia="Book Antiqua" w:hAnsi="Book Antiqua" w:cs="Book Antiqua"/>
          <w:b/>
          <w:bCs/>
          <w:color w:val="000000"/>
        </w:rPr>
        <w:t>12</w:t>
      </w:r>
      <w:r w:rsidRPr="000D0270">
        <w:rPr>
          <w:rFonts w:ascii="Book Antiqua" w:eastAsia="Book Antiqua" w:hAnsi="Book Antiqua" w:cs="Book Antiqua"/>
          <w:color w:val="000000"/>
        </w:rPr>
        <w:t>: 2501-2506 [PMID: 27703523 DOI: 10.3892/ol.2016.4913]</w:t>
      </w:r>
    </w:p>
    <w:p w14:paraId="0E2CD2CE"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182 </w:t>
      </w:r>
      <w:r w:rsidRPr="000D0270">
        <w:rPr>
          <w:rFonts w:ascii="Book Antiqua" w:eastAsia="Book Antiqua" w:hAnsi="Book Antiqua" w:cs="Book Antiqua"/>
          <w:b/>
          <w:bCs/>
          <w:color w:val="000000"/>
        </w:rPr>
        <w:t>Kumagai S</w:t>
      </w:r>
      <w:r w:rsidRPr="000D0270">
        <w:rPr>
          <w:rFonts w:ascii="Book Antiqua" w:eastAsia="Book Antiqua" w:hAnsi="Book Antiqua" w:cs="Book Antiqua"/>
          <w:color w:val="000000"/>
        </w:rPr>
        <w:t xml:space="preserve">, Tokuno J, Ueda Y, Marumo S, Shoji T, Nishimura T, Fukui M, Huang CL. Prognostic significance of preoperative mean platelet volume in resected non-small-cell lung cancer. </w:t>
      </w:r>
      <w:r w:rsidRPr="000D0270">
        <w:rPr>
          <w:rFonts w:ascii="Book Antiqua" w:eastAsia="Book Antiqua" w:hAnsi="Book Antiqua" w:cs="Book Antiqua"/>
          <w:i/>
          <w:iCs/>
          <w:color w:val="000000"/>
        </w:rPr>
        <w:t>Mol Clin Oncol</w:t>
      </w:r>
      <w:r w:rsidRPr="000D0270">
        <w:rPr>
          <w:rFonts w:ascii="Book Antiqua" w:eastAsia="Book Antiqua" w:hAnsi="Book Antiqua" w:cs="Book Antiqua"/>
          <w:color w:val="000000"/>
        </w:rPr>
        <w:t xml:space="preserve"> 2015; </w:t>
      </w:r>
      <w:r w:rsidRPr="000D0270">
        <w:rPr>
          <w:rFonts w:ascii="Book Antiqua" w:eastAsia="Book Antiqua" w:hAnsi="Book Antiqua" w:cs="Book Antiqua"/>
          <w:b/>
          <w:bCs/>
          <w:color w:val="000000"/>
        </w:rPr>
        <w:t>3</w:t>
      </w:r>
      <w:r w:rsidRPr="000D0270">
        <w:rPr>
          <w:rFonts w:ascii="Book Antiqua" w:eastAsia="Book Antiqua" w:hAnsi="Book Antiqua" w:cs="Book Antiqua"/>
          <w:color w:val="000000"/>
        </w:rPr>
        <w:t>: 197-201 [PMID: 25469294 DOI: 10.3892/mco.2014.436]</w:t>
      </w:r>
    </w:p>
    <w:p w14:paraId="689FE440"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183 </w:t>
      </w:r>
      <w:r w:rsidRPr="000D0270">
        <w:rPr>
          <w:rFonts w:ascii="Book Antiqua" w:eastAsia="Book Antiqua" w:hAnsi="Book Antiqua" w:cs="Book Antiqua"/>
          <w:b/>
          <w:bCs/>
          <w:color w:val="000000"/>
        </w:rPr>
        <w:t>Yin JB</w:t>
      </w:r>
      <w:r w:rsidRPr="000D0270">
        <w:rPr>
          <w:rFonts w:ascii="Book Antiqua" w:eastAsia="Book Antiqua" w:hAnsi="Book Antiqua" w:cs="Book Antiqua"/>
          <w:color w:val="000000"/>
        </w:rPr>
        <w:t xml:space="preserve">, Wang X, Zhang X, Liu L, Wang RT. Mean platelet volume predicts survival in pancreatic cancer patients with synchronous liver metastases. </w:t>
      </w:r>
      <w:r w:rsidRPr="000D0270">
        <w:rPr>
          <w:rFonts w:ascii="Book Antiqua" w:eastAsia="Book Antiqua" w:hAnsi="Book Antiqua" w:cs="Book Antiqua"/>
          <w:i/>
          <w:iCs/>
          <w:color w:val="000000"/>
        </w:rPr>
        <w:t>Sci Rep</w:t>
      </w:r>
      <w:r w:rsidRPr="000D0270">
        <w:rPr>
          <w:rFonts w:ascii="Book Antiqua" w:eastAsia="Book Antiqua" w:hAnsi="Book Antiqua" w:cs="Book Antiqua"/>
          <w:color w:val="000000"/>
        </w:rPr>
        <w:t xml:space="preserve"> 2018; </w:t>
      </w:r>
      <w:r w:rsidRPr="000D0270">
        <w:rPr>
          <w:rFonts w:ascii="Book Antiqua" w:eastAsia="Book Antiqua" w:hAnsi="Book Antiqua" w:cs="Book Antiqua"/>
          <w:b/>
          <w:bCs/>
          <w:color w:val="000000"/>
        </w:rPr>
        <w:t>8</w:t>
      </w:r>
      <w:r w:rsidRPr="000D0270">
        <w:rPr>
          <w:rFonts w:ascii="Book Antiqua" w:eastAsia="Book Antiqua" w:hAnsi="Book Antiqua" w:cs="Book Antiqua"/>
          <w:color w:val="000000"/>
        </w:rPr>
        <w:t>: 6014 [PMID: 29662100 DOI: 10.1038/s41598-018-24539-0]</w:t>
      </w:r>
    </w:p>
    <w:p w14:paraId="59046D06"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184 </w:t>
      </w:r>
      <w:r w:rsidRPr="000D0270">
        <w:rPr>
          <w:rFonts w:ascii="Book Antiqua" w:eastAsia="Book Antiqua" w:hAnsi="Book Antiqua" w:cs="Book Antiqua"/>
          <w:b/>
          <w:bCs/>
          <w:color w:val="000000"/>
        </w:rPr>
        <w:t>Wang S</w:t>
      </w:r>
      <w:r w:rsidRPr="000D0270">
        <w:rPr>
          <w:rFonts w:ascii="Book Antiqua" w:eastAsia="Book Antiqua" w:hAnsi="Book Antiqua" w:cs="Book Antiqua"/>
          <w:color w:val="000000"/>
        </w:rPr>
        <w:t xml:space="preserve">, Li Z, Xu R. Human Cancer and Platelet Interaction, a Potential Therapeutic Target. </w:t>
      </w:r>
      <w:r w:rsidRPr="000D0270">
        <w:rPr>
          <w:rFonts w:ascii="Book Antiqua" w:eastAsia="Book Antiqua" w:hAnsi="Book Antiqua" w:cs="Book Antiqua"/>
          <w:i/>
          <w:iCs/>
          <w:color w:val="000000"/>
        </w:rPr>
        <w:t>Int J Mol Sci</w:t>
      </w:r>
      <w:r w:rsidRPr="000D0270">
        <w:rPr>
          <w:rFonts w:ascii="Book Antiqua" w:eastAsia="Book Antiqua" w:hAnsi="Book Antiqua" w:cs="Book Antiqua"/>
          <w:color w:val="000000"/>
        </w:rPr>
        <w:t xml:space="preserve"> 2018; </w:t>
      </w:r>
      <w:r w:rsidRPr="000D0270">
        <w:rPr>
          <w:rFonts w:ascii="Book Antiqua" w:eastAsia="Book Antiqua" w:hAnsi="Book Antiqua" w:cs="Book Antiqua"/>
          <w:b/>
          <w:bCs/>
          <w:color w:val="000000"/>
        </w:rPr>
        <w:t>19</w:t>
      </w:r>
      <w:r w:rsidRPr="000D0270">
        <w:rPr>
          <w:rFonts w:ascii="Book Antiqua" w:eastAsia="Book Antiqua" w:hAnsi="Book Antiqua" w:cs="Book Antiqua"/>
          <w:color w:val="000000"/>
        </w:rPr>
        <w:t xml:space="preserve"> [PMID: 29677116 DOI: 10.3390/ijms19041246]</w:t>
      </w:r>
    </w:p>
    <w:p w14:paraId="19D77019"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185 </w:t>
      </w:r>
      <w:r w:rsidRPr="000D0270">
        <w:rPr>
          <w:rFonts w:ascii="Book Antiqua" w:eastAsia="Book Antiqua" w:hAnsi="Book Antiqua" w:cs="Book Antiqua"/>
          <w:b/>
          <w:bCs/>
          <w:color w:val="000000"/>
        </w:rPr>
        <w:t>Yan M</w:t>
      </w:r>
      <w:r w:rsidRPr="000D0270">
        <w:rPr>
          <w:rFonts w:ascii="Book Antiqua" w:eastAsia="Book Antiqua" w:hAnsi="Book Antiqua" w:cs="Book Antiqua"/>
          <w:color w:val="000000"/>
        </w:rPr>
        <w:t xml:space="preserve">, Jurasz P. The role of platelets in the tumor microenvironment: From solid tumors to leukemia. </w:t>
      </w:r>
      <w:r w:rsidRPr="000D0270">
        <w:rPr>
          <w:rFonts w:ascii="Book Antiqua" w:eastAsia="Book Antiqua" w:hAnsi="Book Antiqua" w:cs="Book Antiqua"/>
          <w:i/>
          <w:iCs/>
          <w:color w:val="000000"/>
        </w:rPr>
        <w:t>Biochim Biophys Acta</w:t>
      </w:r>
      <w:r w:rsidRPr="000D0270">
        <w:rPr>
          <w:rFonts w:ascii="Book Antiqua" w:eastAsia="Book Antiqua" w:hAnsi="Book Antiqua" w:cs="Book Antiqua"/>
          <w:color w:val="000000"/>
        </w:rPr>
        <w:t xml:space="preserve"> 2016; </w:t>
      </w:r>
      <w:r w:rsidRPr="000D0270">
        <w:rPr>
          <w:rFonts w:ascii="Book Antiqua" w:eastAsia="Book Antiqua" w:hAnsi="Book Antiqua" w:cs="Book Antiqua"/>
          <w:b/>
          <w:bCs/>
          <w:color w:val="000000"/>
        </w:rPr>
        <w:t>1863</w:t>
      </w:r>
      <w:r w:rsidRPr="000D0270">
        <w:rPr>
          <w:rFonts w:ascii="Book Antiqua" w:eastAsia="Book Antiqua" w:hAnsi="Book Antiqua" w:cs="Book Antiqua"/>
          <w:color w:val="000000"/>
        </w:rPr>
        <w:t>: 392-400 [PMID: 26193075 DOI: 10.1016/j.bbamcr.2015.07.008]</w:t>
      </w:r>
    </w:p>
    <w:p w14:paraId="78F43EA7"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186 </w:t>
      </w:r>
      <w:r w:rsidRPr="000D0270">
        <w:rPr>
          <w:rFonts w:ascii="Book Antiqua" w:eastAsia="Book Antiqua" w:hAnsi="Book Antiqua" w:cs="Book Antiqua"/>
          <w:b/>
          <w:bCs/>
          <w:color w:val="000000"/>
        </w:rPr>
        <w:t>Mantini G</w:t>
      </w:r>
      <w:r w:rsidRPr="000D0270">
        <w:rPr>
          <w:rFonts w:ascii="Book Antiqua" w:eastAsia="Book Antiqua" w:hAnsi="Book Antiqua" w:cs="Book Antiqua"/>
          <w:color w:val="000000"/>
        </w:rPr>
        <w:t xml:space="preserve">, Meijer LL, Glogovitis I, In 't Veld SGJG, Paleckyte R, Capula M, Le Large TYS, Morelli L, Pham TV, Piersma SR, Frampton AE, Jimenez CR, Kazemier G, Koppers-Lalic D, Wurdinger T, Giovannetti E. Omics Analysis of Educated Platelets in Cancer and Benign Disease of the Pancreas. </w:t>
      </w:r>
      <w:r w:rsidRPr="000D0270">
        <w:rPr>
          <w:rFonts w:ascii="Book Antiqua" w:eastAsia="Book Antiqua" w:hAnsi="Book Antiqua" w:cs="Book Antiqua"/>
          <w:i/>
          <w:iCs/>
          <w:color w:val="000000"/>
        </w:rPr>
        <w:t>Cancers (Basel)</w:t>
      </w:r>
      <w:r w:rsidRPr="000D0270">
        <w:rPr>
          <w:rFonts w:ascii="Book Antiqua" w:eastAsia="Book Antiqua" w:hAnsi="Book Antiqua" w:cs="Book Antiqua"/>
          <w:color w:val="000000"/>
        </w:rPr>
        <w:t xml:space="preserve"> 2020; </w:t>
      </w:r>
      <w:r w:rsidRPr="000D0270">
        <w:rPr>
          <w:rFonts w:ascii="Book Antiqua" w:eastAsia="Book Antiqua" w:hAnsi="Book Antiqua" w:cs="Book Antiqua"/>
          <w:b/>
          <w:bCs/>
          <w:color w:val="000000"/>
        </w:rPr>
        <w:t>13</w:t>
      </w:r>
      <w:r w:rsidRPr="000D0270">
        <w:rPr>
          <w:rFonts w:ascii="Book Antiqua" w:eastAsia="Book Antiqua" w:hAnsi="Book Antiqua" w:cs="Book Antiqua"/>
          <w:color w:val="000000"/>
        </w:rPr>
        <w:t xml:space="preserve"> [PMID: 33383671 DOI: 10.3390/cancers13010066]</w:t>
      </w:r>
    </w:p>
    <w:p w14:paraId="4D148920"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187 </w:t>
      </w:r>
      <w:r w:rsidRPr="000D0270">
        <w:rPr>
          <w:rFonts w:ascii="Book Antiqua" w:eastAsia="Book Antiqua" w:hAnsi="Book Antiqua" w:cs="Book Antiqua"/>
          <w:b/>
          <w:bCs/>
          <w:color w:val="000000"/>
        </w:rPr>
        <w:t>Nassa G</w:t>
      </w:r>
      <w:r w:rsidRPr="000D0270">
        <w:rPr>
          <w:rFonts w:ascii="Book Antiqua" w:eastAsia="Book Antiqua" w:hAnsi="Book Antiqua" w:cs="Book Antiqua"/>
          <w:color w:val="000000"/>
        </w:rPr>
        <w:t xml:space="preserve">, Giurato G, Cimmino G, Rizzo F, Ravo M, Salvati A, Nyman TA, Zhu Y, Vesterlund M, Lehtiö J, Golino P, Weisz A, Tarallo R. Splicing of platelet resident pre-mRNAs upon activation by physiological stimuli results in functionally relevant proteome modifications. </w:t>
      </w:r>
      <w:r w:rsidRPr="000D0270">
        <w:rPr>
          <w:rFonts w:ascii="Book Antiqua" w:eastAsia="Book Antiqua" w:hAnsi="Book Antiqua" w:cs="Book Antiqua"/>
          <w:i/>
          <w:iCs/>
          <w:color w:val="000000"/>
        </w:rPr>
        <w:t>Sci Rep</w:t>
      </w:r>
      <w:r w:rsidRPr="000D0270">
        <w:rPr>
          <w:rFonts w:ascii="Book Antiqua" w:eastAsia="Book Antiqua" w:hAnsi="Book Antiqua" w:cs="Book Antiqua"/>
          <w:color w:val="000000"/>
        </w:rPr>
        <w:t xml:space="preserve"> 2018; </w:t>
      </w:r>
      <w:r w:rsidRPr="000D0270">
        <w:rPr>
          <w:rFonts w:ascii="Book Antiqua" w:eastAsia="Book Antiqua" w:hAnsi="Book Antiqua" w:cs="Book Antiqua"/>
          <w:b/>
          <w:bCs/>
          <w:color w:val="000000"/>
        </w:rPr>
        <w:t>8</w:t>
      </w:r>
      <w:r w:rsidRPr="000D0270">
        <w:rPr>
          <w:rFonts w:ascii="Book Antiqua" w:eastAsia="Book Antiqua" w:hAnsi="Book Antiqua" w:cs="Book Antiqua"/>
          <w:color w:val="000000"/>
        </w:rPr>
        <w:t>: 498 [PMID: 29323256 DOI: 10.1038/s41598-017-18985-5]</w:t>
      </w:r>
    </w:p>
    <w:p w14:paraId="27DD5F3A" w14:textId="77777777" w:rsidR="00A77B3E" w:rsidRPr="000D0270" w:rsidRDefault="000D0270">
      <w:pPr>
        <w:spacing w:line="360" w:lineRule="auto"/>
        <w:jc w:val="both"/>
      </w:pPr>
      <w:r w:rsidRPr="000D0270">
        <w:rPr>
          <w:rFonts w:ascii="Book Antiqua" w:eastAsia="Book Antiqua" w:hAnsi="Book Antiqua" w:cs="Book Antiqua"/>
          <w:color w:val="000000"/>
        </w:rPr>
        <w:lastRenderedPageBreak/>
        <w:t xml:space="preserve">188 </w:t>
      </w:r>
      <w:r w:rsidRPr="000D0270">
        <w:rPr>
          <w:rFonts w:ascii="Book Antiqua" w:eastAsia="Book Antiqua" w:hAnsi="Book Antiqua" w:cs="Book Antiqua"/>
          <w:b/>
          <w:bCs/>
          <w:color w:val="000000"/>
        </w:rPr>
        <w:t>Sunderland N</w:t>
      </w:r>
      <w:r w:rsidRPr="000D0270">
        <w:rPr>
          <w:rFonts w:ascii="Book Antiqua" w:eastAsia="Book Antiqua" w:hAnsi="Book Antiqua" w:cs="Book Antiqua"/>
          <w:color w:val="000000"/>
        </w:rPr>
        <w:t xml:space="preserve">, Skroblin P, Barwari T, Huntley RP, Lu R, Joshi A, Lovering RC, Mayr M. MicroRNA Biomarkers and Platelet Reactivity: The Clot Thickens. </w:t>
      </w:r>
      <w:r w:rsidRPr="000D0270">
        <w:rPr>
          <w:rFonts w:ascii="Book Antiqua" w:eastAsia="Book Antiqua" w:hAnsi="Book Antiqua" w:cs="Book Antiqua"/>
          <w:i/>
          <w:iCs/>
          <w:color w:val="000000"/>
        </w:rPr>
        <w:t>Circ Res</w:t>
      </w:r>
      <w:r w:rsidRPr="000D0270">
        <w:rPr>
          <w:rFonts w:ascii="Book Antiqua" w:eastAsia="Book Antiqua" w:hAnsi="Book Antiqua" w:cs="Book Antiqua"/>
          <w:color w:val="000000"/>
        </w:rPr>
        <w:t xml:space="preserve"> 2017; </w:t>
      </w:r>
      <w:r w:rsidRPr="000D0270">
        <w:rPr>
          <w:rFonts w:ascii="Book Antiqua" w:eastAsia="Book Antiqua" w:hAnsi="Book Antiqua" w:cs="Book Antiqua"/>
          <w:b/>
          <w:bCs/>
          <w:color w:val="000000"/>
        </w:rPr>
        <w:t>120</w:t>
      </w:r>
      <w:r w:rsidRPr="000D0270">
        <w:rPr>
          <w:rFonts w:ascii="Book Antiqua" w:eastAsia="Book Antiqua" w:hAnsi="Book Antiqua" w:cs="Book Antiqua"/>
          <w:color w:val="000000"/>
        </w:rPr>
        <w:t>: 418-435 [PMID: 28104774 DOI: 10.1161/CIRCRESAHA.116.309303]</w:t>
      </w:r>
    </w:p>
    <w:p w14:paraId="729AFC4C"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189 </w:t>
      </w:r>
      <w:r w:rsidRPr="000D0270">
        <w:rPr>
          <w:rFonts w:ascii="Book Antiqua" w:eastAsia="Book Antiqua" w:hAnsi="Book Antiqua" w:cs="Book Antiqua"/>
          <w:b/>
          <w:bCs/>
          <w:color w:val="000000"/>
        </w:rPr>
        <w:t>Koppers-Lalic D</w:t>
      </w:r>
      <w:r w:rsidRPr="000D0270">
        <w:rPr>
          <w:rFonts w:ascii="Book Antiqua" w:eastAsia="Book Antiqua" w:hAnsi="Book Antiqua" w:cs="Book Antiqua"/>
          <w:color w:val="000000"/>
        </w:rPr>
        <w:t>, Hackenberg M, de Menezes R, Misovic B, Wachalska M, Geldof A, Zini N, de Reijke T, Wurdinger T, Vis A, van Moorselaar J, Pegtel M, Bijnsdorp I. Non</w:t>
      </w:r>
      <w:r w:rsidRPr="000D0270">
        <w:rPr>
          <w:rFonts w:ascii="Book Antiqua" w:eastAsia="Book Antiqua" w:hAnsi="Book Antiqua" w:cs="Book Antiqua"/>
          <w:color w:val="000000"/>
        </w:rPr>
        <w:noBreakHyphen/>
        <w:t xml:space="preserve">invasive prostate cancer detection by measuring miRNA variants (isomiRs) in urine extracellular vesicles. </w:t>
      </w:r>
      <w:r w:rsidRPr="000D0270">
        <w:rPr>
          <w:rFonts w:ascii="Book Antiqua" w:eastAsia="Book Antiqua" w:hAnsi="Book Antiqua" w:cs="Book Antiqua"/>
          <w:i/>
          <w:iCs/>
          <w:color w:val="000000"/>
        </w:rPr>
        <w:t>Oncotarget</w:t>
      </w:r>
      <w:r w:rsidRPr="000D0270">
        <w:rPr>
          <w:rFonts w:ascii="Book Antiqua" w:eastAsia="Book Antiqua" w:hAnsi="Book Antiqua" w:cs="Book Antiqua"/>
          <w:color w:val="000000"/>
        </w:rPr>
        <w:t xml:space="preserve"> 2016; </w:t>
      </w:r>
      <w:r w:rsidRPr="000D0270">
        <w:rPr>
          <w:rFonts w:ascii="Book Antiqua" w:eastAsia="Book Antiqua" w:hAnsi="Book Antiqua" w:cs="Book Antiqua"/>
          <w:b/>
          <w:bCs/>
          <w:color w:val="000000"/>
        </w:rPr>
        <w:t>7</w:t>
      </w:r>
      <w:r w:rsidRPr="000D0270">
        <w:rPr>
          <w:rFonts w:ascii="Book Antiqua" w:eastAsia="Book Antiqua" w:hAnsi="Book Antiqua" w:cs="Book Antiqua"/>
          <w:color w:val="000000"/>
        </w:rPr>
        <w:t>: 22566-22578 [PMID: 26992225 DOI: 10.18632/oncotarget.8124]</w:t>
      </w:r>
    </w:p>
    <w:p w14:paraId="3ECDF3B5" w14:textId="77777777" w:rsidR="00A77B3E" w:rsidRPr="000D0270" w:rsidRDefault="000D0270">
      <w:pPr>
        <w:spacing w:line="360" w:lineRule="auto"/>
        <w:jc w:val="both"/>
      </w:pPr>
      <w:r w:rsidRPr="000D0270">
        <w:rPr>
          <w:rFonts w:ascii="Book Antiqua" w:eastAsia="Book Antiqua" w:hAnsi="Book Antiqua" w:cs="Book Antiqua"/>
          <w:color w:val="000000"/>
        </w:rPr>
        <w:t xml:space="preserve">190 </w:t>
      </w:r>
      <w:r w:rsidRPr="000D0270">
        <w:rPr>
          <w:rFonts w:ascii="Book Antiqua" w:eastAsia="Book Antiqua" w:hAnsi="Book Antiqua" w:cs="Book Antiqua"/>
          <w:b/>
          <w:bCs/>
          <w:color w:val="000000"/>
        </w:rPr>
        <w:t>Zhang YH</w:t>
      </w:r>
      <w:r w:rsidRPr="000D0270">
        <w:rPr>
          <w:rFonts w:ascii="Book Antiqua" w:eastAsia="Book Antiqua" w:hAnsi="Book Antiqua" w:cs="Book Antiqua"/>
          <w:color w:val="000000"/>
        </w:rPr>
        <w:t xml:space="preserve">, Huang T, Chen L, Xu Y, Hu Y, Hu LD, Cai Y, Kong X. Identifying and analyzing different cancer subtypes using RNA-seq data of blood platelets. </w:t>
      </w:r>
      <w:r w:rsidRPr="000D0270">
        <w:rPr>
          <w:rFonts w:ascii="Book Antiqua" w:eastAsia="Book Antiqua" w:hAnsi="Book Antiqua" w:cs="Book Antiqua"/>
          <w:i/>
          <w:iCs/>
          <w:color w:val="000000"/>
        </w:rPr>
        <w:t>Oncotarget</w:t>
      </w:r>
      <w:r w:rsidRPr="000D0270">
        <w:rPr>
          <w:rFonts w:ascii="Book Antiqua" w:eastAsia="Book Antiqua" w:hAnsi="Book Antiqua" w:cs="Book Antiqua"/>
          <w:color w:val="000000"/>
        </w:rPr>
        <w:t xml:space="preserve"> 2017; </w:t>
      </w:r>
      <w:r w:rsidRPr="000D0270">
        <w:rPr>
          <w:rFonts w:ascii="Book Antiqua" w:eastAsia="Book Antiqua" w:hAnsi="Book Antiqua" w:cs="Book Antiqua"/>
          <w:b/>
          <w:bCs/>
          <w:color w:val="000000"/>
        </w:rPr>
        <w:t>8</w:t>
      </w:r>
      <w:r w:rsidRPr="000D0270">
        <w:rPr>
          <w:rFonts w:ascii="Book Antiqua" w:eastAsia="Book Antiqua" w:hAnsi="Book Antiqua" w:cs="Book Antiqua"/>
          <w:color w:val="000000"/>
        </w:rPr>
        <w:t>: 87494-87511 [PMID: 29152097 DOI: 10.18632/oncotarget.20903]</w:t>
      </w:r>
    </w:p>
    <w:p w14:paraId="7E0B4995" w14:textId="77777777" w:rsidR="00A77B3E" w:rsidRPr="000D0270" w:rsidRDefault="00A77B3E">
      <w:pPr>
        <w:spacing w:line="360" w:lineRule="auto"/>
        <w:jc w:val="both"/>
        <w:sectPr w:rsidR="00A77B3E" w:rsidRPr="000D0270">
          <w:pgSz w:w="12240" w:h="15840"/>
          <w:pgMar w:top="1440" w:right="1440" w:bottom="1440" w:left="1440" w:header="720" w:footer="720" w:gutter="0"/>
          <w:cols w:space="720"/>
          <w:docGrid w:linePitch="360"/>
        </w:sectPr>
      </w:pPr>
    </w:p>
    <w:p w14:paraId="1212C960" w14:textId="77777777" w:rsidR="00A77B3E" w:rsidRPr="000D0270" w:rsidRDefault="000D0270">
      <w:pPr>
        <w:spacing w:line="360" w:lineRule="auto"/>
        <w:jc w:val="both"/>
      </w:pPr>
      <w:r w:rsidRPr="000D0270">
        <w:rPr>
          <w:rFonts w:ascii="Book Antiqua" w:eastAsia="Book Antiqua" w:hAnsi="Book Antiqua" w:cs="Book Antiqua"/>
          <w:b/>
          <w:color w:val="000000"/>
        </w:rPr>
        <w:lastRenderedPageBreak/>
        <w:t>Footnotes</w:t>
      </w:r>
    </w:p>
    <w:p w14:paraId="75C41F3E" w14:textId="54F57E95" w:rsidR="00A77B3E" w:rsidRPr="000D0270" w:rsidRDefault="000D0270">
      <w:pPr>
        <w:spacing w:line="360" w:lineRule="auto"/>
        <w:jc w:val="both"/>
      </w:pPr>
      <w:r w:rsidRPr="000D0270">
        <w:rPr>
          <w:rFonts w:ascii="Book Antiqua" w:eastAsia="Book Antiqua" w:hAnsi="Book Antiqua" w:cs="Book Antiqua"/>
          <w:b/>
          <w:bCs/>
          <w:color w:val="000000"/>
        </w:rPr>
        <w:t xml:space="preserve">Conflict-of-interest statement: </w:t>
      </w:r>
      <w:r w:rsidR="00705CB7" w:rsidRPr="00FD3B78">
        <w:rPr>
          <w:rFonts w:ascii="Book Antiqua" w:hAnsi="Book Antiqua" w:cs="Book Antiqua" w:hint="eastAsia"/>
          <w:color w:val="000000"/>
          <w:lang w:eastAsia="zh-CN"/>
        </w:rPr>
        <w:t>The</w:t>
      </w:r>
      <w:r w:rsidR="00705CB7">
        <w:rPr>
          <w:rFonts w:ascii="Book Antiqua" w:hAnsi="Book Antiqua" w:cs="Book Antiqua" w:hint="eastAsia"/>
          <w:b/>
          <w:bCs/>
          <w:color w:val="000000"/>
          <w:lang w:eastAsia="zh-CN"/>
        </w:rPr>
        <w:t xml:space="preserve"> </w:t>
      </w:r>
      <w:r w:rsidR="00705CB7" w:rsidRPr="000D0270">
        <w:rPr>
          <w:rFonts w:ascii="Book Antiqua" w:eastAsia="Book Antiqua" w:hAnsi="Book Antiqua" w:cs="Book Antiqua"/>
          <w:color w:val="000000"/>
        </w:rPr>
        <w:t>a</w:t>
      </w:r>
      <w:r w:rsidRPr="000D0270">
        <w:rPr>
          <w:rFonts w:ascii="Book Antiqua" w:eastAsia="Book Antiqua" w:hAnsi="Book Antiqua" w:cs="Book Antiqua"/>
          <w:color w:val="000000"/>
        </w:rPr>
        <w:t>uthors declare no conflict of interests.</w:t>
      </w:r>
    </w:p>
    <w:p w14:paraId="7FEF96A3" w14:textId="77777777" w:rsidR="00A77B3E" w:rsidRPr="000D0270" w:rsidRDefault="00A77B3E">
      <w:pPr>
        <w:spacing w:line="360" w:lineRule="auto"/>
        <w:jc w:val="both"/>
      </w:pPr>
    </w:p>
    <w:p w14:paraId="2572FB01" w14:textId="77777777" w:rsidR="00A77B3E" w:rsidRPr="000D0270" w:rsidRDefault="000D0270">
      <w:pPr>
        <w:spacing w:line="360" w:lineRule="auto"/>
        <w:jc w:val="both"/>
      </w:pPr>
      <w:r w:rsidRPr="000D0270">
        <w:rPr>
          <w:rFonts w:ascii="Book Antiqua" w:eastAsia="Book Antiqua" w:hAnsi="Book Antiqua" w:cs="Book Antiqua"/>
          <w:b/>
          <w:bCs/>
          <w:color w:val="000000"/>
        </w:rPr>
        <w:t xml:space="preserve">Open-Access: </w:t>
      </w:r>
      <w:r w:rsidRPr="000D0270">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7141EB8" w14:textId="77777777" w:rsidR="00A77B3E" w:rsidRPr="000D0270" w:rsidRDefault="00A77B3E">
      <w:pPr>
        <w:spacing w:line="360" w:lineRule="auto"/>
        <w:jc w:val="both"/>
      </w:pPr>
    </w:p>
    <w:p w14:paraId="69EB4C03" w14:textId="4C189198" w:rsidR="00A77B3E" w:rsidRDefault="000D0270">
      <w:pPr>
        <w:spacing w:line="360" w:lineRule="auto"/>
        <w:jc w:val="both"/>
        <w:rPr>
          <w:rFonts w:ascii="Book Antiqua" w:hAnsi="Book Antiqua" w:cs="Book Antiqua"/>
          <w:color w:val="000000"/>
          <w:lang w:eastAsia="zh-CN"/>
        </w:rPr>
      </w:pPr>
      <w:r w:rsidRPr="000D0270">
        <w:rPr>
          <w:rFonts w:ascii="Book Antiqua" w:eastAsia="Book Antiqua" w:hAnsi="Book Antiqua" w:cs="Book Antiqua"/>
          <w:b/>
          <w:color w:val="000000"/>
        </w:rPr>
        <w:t xml:space="preserve">Manuscript source: </w:t>
      </w:r>
      <w:r w:rsidRPr="000D0270">
        <w:rPr>
          <w:rFonts w:ascii="Book Antiqua" w:eastAsia="Book Antiqua" w:hAnsi="Book Antiqua" w:cs="Book Antiqua"/>
          <w:color w:val="000000"/>
        </w:rPr>
        <w:t>Inv</w:t>
      </w:r>
      <w:r w:rsidR="0064372E" w:rsidRPr="000D0270">
        <w:rPr>
          <w:rFonts w:ascii="Book Antiqua" w:eastAsia="Book Antiqua" w:hAnsi="Book Antiqua" w:cs="Book Antiqua"/>
          <w:color w:val="000000"/>
        </w:rPr>
        <w:t>ited manuscript</w:t>
      </w:r>
    </w:p>
    <w:p w14:paraId="5C34683E" w14:textId="77777777" w:rsidR="00705CB7" w:rsidRPr="000734EE" w:rsidRDefault="00705CB7">
      <w:pPr>
        <w:spacing w:line="360" w:lineRule="auto"/>
        <w:jc w:val="both"/>
        <w:rPr>
          <w:lang w:eastAsia="zh-CN"/>
        </w:rPr>
      </w:pPr>
    </w:p>
    <w:p w14:paraId="02D000C3" w14:textId="2E9E2D72" w:rsidR="00A77B3E" w:rsidRPr="000D0270" w:rsidRDefault="000D0270">
      <w:pPr>
        <w:spacing w:line="360" w:lineRule="auto"/>
        <w:jc w:val="both"/>
      </w:pPr>
      <w:r w:rsidRPr="000D0270">
        <w:rPr>
          <w:rFonts w:ascii="Book Antiqua" w:eastAsia="Book Antiqua" w:hAnsi="Book Antiqua" w:cs="Book Antiqua"/>
          <w:b/>
          <w:color w:val="000000"/>
        </w:rPr>
        <w:t xml:space="preserve">Corresponding Author's Membership in Professional Societies: </w:t>
      </w:r>
      <w:r w:rsidRPr="000D0270">
        <w:rPr>
          <w:rFonts w:ascii="Book Antiqua" w:eastAsia="Book Antiqua" w:hAnsi="Book Antiqua" w:cs="Book Antiqua"/>
          <w:color w:val="000000"/>
        </w:rPr>
        <w:t xml:space="preserve">American Association for Cancer Research (AACR), </w:t>
      </w:r>
      <w:r w:rsidR="00626D78">
        <w:rPr>
          <w:rFonts w:ascii="Book Antiqua" w:eastAsia="Book Antiqua" w:hAnsi="Book Antiqua" w:cs="Book Antiqua"/>
          <w:color w:val="000000"/>
        </w:rPr>
        <w:t xml:space="preserve">No. </w:t>
      </w:r>
      <w:r w:rsidRPr="000D0270">
        <w:rPr>
          <w:rFonts w:ascii="Book Antiqua" w:eastAsia="Book Antiqua" w:hAnsi="Book Antiqua" w:cs="Book Antiqua"/>
          <w:color w:val="000000"/>
        </w:rPr>
        <w:t>368150.</w:t>
      </w:r>
    </w:p>
    <w:p w14:paraId="00B9DB03" w14:textId="77777777" w:rsidR="00A77B3E" w:rsidRPr="000D0270" w:rsidRDefault="00A77B3E">
      <w:pPr>
        <w:spacing w:line="360" w:lineRule="auto"/>
        <w:jc w:val="both"/>
      </w:pPr>
    </w:p>
    <w:p w14:paraId="7513AEF9" w14:textId="77777777" w:rsidR="00A77B3E" w:rsidRPr="000D0270" w:rsidRDefault="000D0270">
      <w:pPr>
        <w:spacing w:line="360" w:lineRule="auto"/>
        <w:jc w:val="both"/>
      </w:pPr>
      <w:r w:rsidRPr="000D0270">
        <w:rPr>
          <w:rFonts w:ascii="Book Antiqua" w:eastAsia="Book Antiqua" w:hAnsi="Book Antiqua" w:cs="Book Antiqua"/>
          <w:b/>
          <w:color w:val="000000"/>
        </w:rPr>
        <w:t xml:space="preserve">Peer-review started: </w:t>
      </w:r>
      <w:r w:rsidRPr="000D0270">
        <w:rPr>
          <w:rFonts w:ascii="Book Antiqua" w:eastAsia="Book Antiqua" w:hAnsi="Book Antiqua" w:cs="Book Antiqua"/>
          <w:color w:val="000000"/>
        </w:rPr>
        <w:t>February 21, 2021</w:t>
      </w:r>
    </w:p>
    <w:p w14:paraId="0F2C6FBB" w14:textId="77777777" w:rsidR="00A77B3E" w:rsidRPr="000D0270" w:rsidRDefault="000D0270">
      <w:pPr>
        <w:spacing w:line="360" w:lineRule="auto"/>
        <w:jc w:val="both"/>
      </w:pPr>
      <w:r w:rsidRPr="000D0270">
        <w:rPr>
          <w:rFonts w:ascii="Book Antiqua" w:eastAsia="Book Antiqua" w:hAnsi="Book Antiqua" w:cs="Book Antiqua"/>
          <w:b/>
          <w:color w:val="000000"/>
        </w:rPr>
        <w:t xml:space="preserve">First decision: </w:t>
      </w:r>
      <w:r w:rsidRPr="000D0270">
        <w:rPr>
          <w:rFonts w:ascii="Book Antiqua" w:eastAsia="Book Antiqua" w:hAnsi="Book Antiqua" w:cs="Book Antiqua"/>
          <w:color w:val="000000"/>
        </w:rPr>
        <w:t>May 8, 2021</w:t>
      </w:r>
    </w:p>
    <w:p w14:paraId="36C7012C" w14:textId="77777777" w:rsidR="00A77B3E" w:rsidRPr="000D0270" w:rsidRDefault="000D0270">
      <w:pPr>
        <w:spacing w:line="360" w:lineRule="auto"/>
        <w:jc w:val="both"/>
      </w:pPr>
      <w:r w:rsidRPr="000D0270">
        <w:rPr>
          <w:rFonts w:ascii="Book Antiqua" w:eastAsia="Book Antiqua" w:hAnsi="Book Antiqua" w:cs="Book Antiqua"/>
          <w:b/>
          <w:color w:val="000000"/>
        </w:rPr>
        <w:t xml:space="preserve">Article in press: </w:t>
      </w:r>
    </w:p>
    <w:p w14:paraId="0B84BD38" w14:textId="77777777" w:rsidR="00A77B3E" w:rsidRPr="000D0270" w:rsidRDefault="00A77B3E">
      <w:pPr>
        <w:spacing w:line="360" w:lineRule="auto"/>
        <w:jc w:val="both"/>
      </w:pPr>
    </w:p>
    <w:p w14:paraId="7E5BC4B6" w14:textId="3F2055CD" w:rsidR="00A77B3E" w:rsidRPr="000D0270" w:rsidRDefault="000D0270">
      <w:pPr>
        <w:spacing w:line="360" w:lineRule="auto"/>
        <w:jc w:val="both"/>
      </w:pPr>
      <w:r w:rsidRPr="000D0270">
        <w:rPr>
          <w:rFonts w:ascii="Book Antiqua" w:eastAsia="Book Antiqua" w:hAnsi="Book Antiqua" w:cs="Book Antiqua"/>
          <w:b/>
          <w:color w:val="000000"/>
        </w:rPr>
        <w:t xml:space="preserve">Specialty type: </w:t>
      </w:r>
      <w:r w:rsidRPr="000D0270">
        <w:rPr>
          <w:rFonts w:ascii="Book Antiqua" w:eastAsia="Book Antiqua" w:hAnsi="Book Antiqua" w:cs="Book Antiqua"/>
          <w:color w:val="000000"/>
        </w:rPr>
        <w:t>Gastroent</w:t>
      </w:r>
      <w:r w:rsidR="0064372E" w:rsidRPr="000D0270">
        <w:rPr>
          <w:rFonts w:ascii="Book Antiqua" w:eastAsia="Book Antiqua" w:hAnsi="Book Antiqua" w:cs="Book Antiqua"/>
          <w:color w:val="000000"/>
        </w:rPr>
        <w:t>erology and hepatology</w:t>
      </w:r>
    </w:p>
    <w:p w14:paraId="2196833D" w14:textId="77777777" w:rsidR="00A77B3E" w:rsidRPr="000D0270" w:rsidRDefault="000D0270">
      <w:pPr>
        <w:spacing w:line="360" w:lineRule="auto"/>
        <w:jc w:val="both"/>
      </w:pPr>
      <w:r w:rsidRPr="000D0270">
        <w:rPr>
          <w:rFonts w:ascii="Book Antiqua" w:eastAsia="Book Antiqua" w:hAnsi="Book Antiqua" w:cs="Book Antiqua"/>
          <w:b/>
          <w:color w:val="000000"/>
        </w:rPr>
        <w:t xml:space="preserve">Country/Territory of origin: </w:t>
      </w:r>
      <w:r w:rsidRPr="000D0270">
        <w:rPr>
          <w:rFonts w:ascii="Book Antiqua" w:eastAsia="Book Antiqua" w:hAnsi="Book Antiqua" w:cs="Book Antiqua"/>
          <w:color w:val="000000"/>
        </w:rPr>
        <w:t>Spain</w:t>
      </w:r>
    </w:p>
    <w:p w14:paraId="26357E39" w14:textId="77777777" w:rsidR="00A77B3E" w:rsidRPr="000D0270" w:rsidRDefault="000D0270">
      <w:pPr>
        <w:spacing w:line="360" w:lineRule="auto"/>
        <w:jc w:val="both"/>
      </w:pPr>
      <w:r w:rsidRPr="000D0270">
        <w:rPr>
          <w:rFonts w:ascii="Book Antiqua" w:eastAsia="Book Antiqua" w:hAnsi="Book Antiqua" w:cs="Book Antiqua"/>
          <w:b/>
          <w:color w:val="000000"/>
        </w:rPr>
        <w:t>Peer-review report’s scientific quality classification</w:t>
      </w:r>
    </w:p>
    <w:p w14:paraId="6D3819FC" w14:textId="77777777" w:rsidR="00A77B3E" w:rsidRPr="000D0270" w:rsidRDefault="000D0270">
      <w:pPr>
        <w:spacing w:line="360" w:lineRule="auto"/>
        <w:jc w:val="both"/>
      </w:pPr>
      <w:r w:rsidRPr="000D0270">
        <w:rPr>
          <w:rFonts w:ascii="Book Antiqua" w:eastAsia="Book Antiqua" w:hAnsi="Book Antiqua" w:cs="Book Antiqua"/>
          <w:color w:val="000000"/>
        </w:rPr>
        <w:t>Grade A (Excellent): 0</w:t>
      </w:r>
    </w:p>
    <w:p w14:paraId="1C49CB1D" w14:textId="77777777" w:rsidR="00A77B3E" w:rsidRPr="000D0270" w:rsidRDefault="000D0270">
      <w:pPr>
        <w:spacing w:line="360" w:lineRule="auto"/>
        <w:jc w:val="both"/>
      </w:pPr>
      <w:r w:rsidRPr="000D0270">
        <w:rPr>
          <w:rFonts w:ascii="Book Antiqua" w:eastAsia="Book Antiqua" w:hAnsi="Book Antiqua" w:cs="Book Antiqua"/>
          <w:color w:val="000000"/>
        </w:rPr>
        <w:t>Grade B (Very good): B</w:t>
      </w:r>
    </w:p>
    <w:p w14:paraId="5601E708" w14:textId="77777777" w:rsidR="00A77B3E" w:rsidRPr="000D0270" w:rsidRDefault="000D0270">
      <w:pPr>
        <w:spacing w:line="360" w:lineRule="auto"/>
        <w:jc w:val="both"/>
      </w:pPr>
      <w:r w:rsidRPr="000D0270">
        <w:rPr>
          <w:rFonts w:ascii="Book Antiqua" w:eastAsia="Book Antiqua" w:hAnsi="Book Antiqua" w:cs="Book Antiqua"/>
          <w:color w:val="000000"/>
        </w:rPr>
        <w:t>Grade C (Good): 0</w:t>
      </w:r>
    </w:p>
    <w:p w14:paraId="22091365" w14:textId="77777777" w:rsidR="00A77B3E" w:rsidRPr="000D0270" w:rsidRDefault="000D0270">
      <w:pPr>
        <w:spacing w:line="360" w:lineRule="auto"/>
        <w:jc w:val="both"/>
      </w:pPr>
      <w:r w:rsidRPr="000D0270">
        <w:rPr>
          <w:rFonts w:ascii="Book Antiqua" w:eastAsia="Book Antiqua" w:hAnsi="Book Antiqua" w:cs="Book Antiqua"/>
          <w:color w:val="000000"/>
        </w:rPr>
        <w:t>Grade D (Fair): 0</w:t>
      </w:r>
    </w:p>
    <w:p w14:paraId="5139DC56" w14:textId="77777777" w:rsidR="00A77B3E" w:rsidRPr="000D0270" w:rsidRDefault="000D0270">
      <w:pPr>
        <w:spacing w:line="360" w:lineRule="auto"/>
        <w:jc w:val="both"/>
      </w:pPr>
      <w:r w:rsidRPr="000D0270">
        <w:rPr>
          <w:rFonts w:ascii="Book Antiqua" w:eastAsia="Book Antiqua" w:hAnsi="Book Antiqua" w:cs="Book Antiqua"/>
          <w:color w:val="000000"/>
        </w:rPr>
        <w:t>Grade E (Poor): 0</w:t>
      </w:r>
    </w:p>
    <w:p w14:paraId="33C6B67F" w14:textId="77777777" w:rsidR="00A77B3E" w:rsidRPr="000D0270" w:rsidRDefault="00A77B3E">
      <w:pPr>
        <w:spacing w:line="360" w:lineRule="auto"/>
        <w:jc w:val="both"/>
      </w:pPr>
    </w:p>
    <w:p w14:paraId="6760D225" w14:textId="77777777" w:rsidR="00FD3B78" w:rsidRDefault="000D0270">
      <w:pPr>
        <w:spacing w:line="360" w:lineRule="auto"/>
        <w:jc w:val="both"/>
        <w:rPr>
          <w:rFonts w:ascii="Book Antiqua" w:eastAsia="Book Antiqua" w:hAnsi="Book Antiqua" w:cs="Book Antiqua"/>
          <w:b/>
          <w:color w:val="000000"/>
        </w:rPr>
      </w:pPr>
      <w:r w:rsidRPr="000D0270">
        <w:rPr>
          <w:rFonts w:ascii="Book Antiqua" w:eastAsia="Book Antiqua" w:hAnsi="Book Antiqua" w:cs="Book Antiqua"/>
          <w:b/>
          <w:color w:val="000000"/>
        </w:rPr>
        <w:lastRenderedPageBreak/>
        <w:t xml:space="preserve">P-Reviewer: </w:t>
      </w:r>
      <w:r w:rsidRPr="000D0270">
        <w:rPr>
          <w:rFonts w:ascii="Book Antiqua" w:eastAsia="Book Antiqua" w:hAnsi="Book Antiqua" w:cs="Book Antiqua"/>
          <w:color w:val="000000"/>
        </w:rPr>
        <w:t>Wang XB</w:t>
      </w:r>
      <w:r w:rsidRPr="000D0270">
        <w:rPr>
          <w:rFonts w:ascii="Book Antiqua" w:eastAsia="Book Antiqua" w:hAnsi="Book Antiqua" w:cs="Book Antiqua"/>
          <w:b/>
          <w:color w:val="000000"/>
        </w:rPr>
        <w:t xml:space="preserve"> S-Editor: </w:t>
      </w:r>
      <w:r w:rsidRPr="000D0270">
        <w:rPr>
          <w:rFonts w:ascii="Book Antiqua" w:eastAsia="Book Antiqua" w:hAnsi="Book Antiqua" w:cs="Book Antiqua"/>
          <w:color w:val="000000"/>
        </w:rPr>
        <w:t>Ma YJ</w:t>
      </w:r>
      <w:r w:rsidRPr="000D0270">
        <w:rPr>
          <w:rFonts w:ascii="Book Antiqua" w:eastAsia="Book Antiqua" w:hAnsi="Book Antiqua" w:cs="Book Antiqua"/>
          <w:b/>
          <w:color w:val="000000"/>
        </w:rPr>
        <w:t xml:space="preserve"> L-Editor: P-Editor:</w:t>
      </w:r>
    </w:p>
    <w:p w14:paraId="6953E526" w14:textId="6582D636" w:rsidR="00A77B3E" w:rsidRPr="000D0270" w:rsidRDefault="000D0270">
      <w:pPr>
        <w:spacing w:line="360" w:lineRule="auto"/>
        <w:jc w:val="both"/>
        <w:sectPr w:rsidR="00A77B3E" w:rsidRPr="000D0270">
          <w:pgSz w:w="12240" w:h="15840"/>
          <w:pgMar w:top="1440" w:right="1440" w:bottom="1440" w:left="1440" w:header="720" w:footer="720" w:gutter="0"/>
          <w:cols w:space="720"/>
          <w:docGrid w:linePitch="360"/>
        </w:sectPr>
      </w:pPr>
      <w:r w:rsidRPr="000D0270">
        <w:rPr>
          <w:rFonts w:ascii="Book Antiqua" w:eastAsia="Book Antiqua" w:hAnsi="Book Antiqua" w:cs="Book Antiqua"/>
          <w:b/>
          <w:color w:val="000000"/>
        </w:rPr>
        <w:t xml:space="preserve"> </w:t>
      </w:r>
    </w:p>
    <w:p w14:paraId="528AD9CA" w14:textId="65966330" w:rsidR="00A77B3E" w:rsidRDefault="000D0270">
      <w:pPr>
        <w:spacing w:line="360" w:lineRule="auto"/>
        <w:jc w:val="both"/>
        <w:rPr>
          <w:rFonts w:ascii="Book Antiqua" w:eastAsia="Book Antiqua" w:hAnsi="Book Antiqua" w:cs="Book Antiqua"/>
          <w:b/>
          <w:color w:val="000000"/>
        </w:rPr>
      </w:pPr>
      <w:r w:rsidRPr="000D0270">
        <w:rPr>
          <w:rFonts w:ascii="Book Antiqua" w:eastAsia="Book Antiqua" w:hAnsi="Book Antiqua" w:cs="Book Antiqua"/>
          <w:b/>
          <w:color w:val="000000"/>
        </w:rPr>
        <w:lastRenderedPageBreak/>
        <w:t>Figure Legends</w:t>
      </w:r>
    </w:p>
    <w:p w14:paraId="556802A6" w14:textId="6575E976" w:rsidR="0064372E" w:rsidRPr="000D0270" w:rsidRDefault="0064372E">
      <w:pPr>
        <w:spacing w:line="360" w:lineRule="auto"/>
        <w:jc w:val="both"/>
      </w:pPr>
      <w:r>
        <w:rPr>
          <w:rFonts w:ascii="Book Antiqua" w:hAnsi="Book Antiqua"/>
          <w:noProof/>
          <w:lang w:eastAsia="zh-CN"/>
        </w:rPr>
        <w:drawing>
          <wp:inline distT="0" distB="0" distL="0" distR="0" wp14:anchorId="778A3B0A" wp14:editId="2CEB2A6B">
            <wp:extent cx="5943600" cy="2956560"/>
            <wp:effectExtent l="0" t="0" r="0" b="0"/>
            <wp:docPr id="1" name="Picture 1" descr="C:\Users\Ameet\Desktop\BPG\BPG 64612\further revision\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et\Desktop\BPG\BPG 64612\further revision\Figure 1.tif"/>
                    <pic:cNvPicPr>
                      <a:picLocks noChangeAspect="1" noChangeArrowheads="1"/>
                    </pic:cNvPicPr>
                  </pic:nvPicPr>
                  <pic:blipFill>
                    <a:blip r:embed="rId9" cstate="print"/>
                    <a:srcRect/>
                    <a:stretch>
                      <a:fillRect/>
                    </a:stretch>
                  </pic:blipFill>
                  <pic:spPr bwMode="auto">
                    <a:xfrm>
                      <a:off x="0" y="0"/>
                      <a:ext cx="5943600" cy="2956560"/>
                    </a:xfrm>
                    <a:prstGeom prst="rect">
                      <a:avLst/>
                    </a:prstGeom>
                    <a:noFill/>
                    <a:ln w="9525">
                      <a:noFill/>
                      <a:miter lim="800000"/>
                      <a:headEnd/>
                      <a:tailEnd/>
                    </a:ln>
                  </pic:spPr>
                </pic:pic>
              </a:graphicData>
            </a:graphic>
          </wp:inline>
        </w:drawing>
      </w:r>
    </w:p>
    <w:p w14:paraId="33D2054E" w14:textId="6ED63EB8" w:rsidR="0064372E" w:rsidRPr="00D02A19" w:rsidRDefault="000D0270">
      <w:pPr>
        <w:spacing w:line="360" w:lineRule="auto"/>
        <w:jc w:val="both"/>
        <w:rPr>
          <w:rFonts w:ascii="Book Antiqua" w:hAnsi="Book Antiqua" w:cs="Book Antiqua" w:hint="eastAsia"/>
          <w:color w:val="000000"/>
          <w:lang w:eastAsia="zh-CN"/>
        </w:rPr>
      </w:pPr>
      <w:r w:rsidRPr="000D0270">
        <w:rPr>
          <w:rFonts w:ascii="Book Antiqua" w:eastAsia="Book Antiqua" w:hAnsi="Book Antiqua" w:cs="Book Antiqua"/>
          <w:b/>
          <w:bCs/>
          <w:color w:val="000000"/>
        </w:rPr>
        <w:t>Figure 1 Analytes and biomarkers encompassed in liquid biopsy.</w:t>
      </w:r>
      <w:r w:rsidRPr="000D0270">
        <w:rPr>
          <w:rFonts w:ascii="Book Antiqua" w:eastAsia="Book Antiqua" w:hAnsi="Book Antiqua" w:cs="Book Antiqua"/>
          <w:color w:val="000000"/>
        </w:rPr>
        <w:t xml:space="preserve"> Different types of tumor components can be detected in the peripheral blood of patients with pancreatic cancer. As mentioned in this review, these tumor analytes include circulating tumor cells, cell-free nucleic acids, proteins, metabolites, exosomes, and tumor-educated platelets. In general, these tumor-derived analytes are masked by a large amount of non-cancerous analytes shed by normal cells, which makes it difficult to isolate and detect the fraction that comes specifically from the tumor. In this scenario, the development of improved sensitive technologies has driven interest in this field allowing the use of liquid biopsies as a minimally invasive source of neoplastic material for molecular analysis. Each analyte has its own advantages and disadvantages and will provide different information. Depending on the type of study, the use of one or the other may be more interesting. In some cases, their mere isolation may already be informative or they may be used as a starting material for the detection of biomarkers. In general, the combination of several analytes improves the predictive capacity of each of them individually. </w:t>
      </w:r>
      <w:proofErr w:type="gramStart"/>
      <w:r w:rsidR="00D02A19" w:rsidRPr="00D02A19">
        <w:rPr>
          <w:rFonts w:ascii="Book Antiqua" w:eastAsia="Book Antiqua" w:hAnsi="Book Antiqua" w:cs="Book Antiqua"/>
          <w:color w:val="000000"/>
        </w:rPr>
        <w:t>Created with BioRender.com</w:t>
      </w:r>
      <w:r w:rsidR="00D02A19">
        <w:rPr>
          <w:rFonts w:ascii="Book Antiqua" w:hAnsi="Book Antiqua" w:cs="Book Antiqua" w:hint="eastAsia"/>
          <w:color w:val="000000"/>
          <w:lang w:eastAsia="zh-CN"/>
        </w:rPr>
        <w:t>.</w:t>
      </w:r>
      <w:proofErr w:type="gramEnd"/>
      <w:r w:rsidR="00D02A19">
        <w:rPr>
          <w:rFonts w:ascii="Book Antiqua" w:hAnsi="Book Antiqua" w:cs="Book Antiqua" w:hint="eastAsia"/>
          <w:color w:val="000000"/>
          <w:lang w:eastAsia="zh-CN"/>
        </w:rPr>
        <w:t xml:space="preserve"> </w:t>
      </w:r>
      <w:r w:rsidRPr="000D0270">
        <w:rPr>
          <w:rFonts w:ascii="Book Antiqua" w:eastAsia="Book Antiqua" w:hAnsi="Book Antiqua" w:cs="Book Antiqua"/>
          <w:color w:val="000000"/>
        </w:rPr>
        <w:t>AAbs: Autoantibodies; cfDNA: cell-free DNA; CTCs: Circulating tumor cells.</w:t>
      </w:r>
    </w:p>
    <w:p w14:paraId="2846FEA0" w14:textId="77777777" w:rsidR="0064372E" w:rsidRPr="0064372E" w:rsidRDefault="0064372E" w:rsidP="0064372E">
      <w:pPr>
        <w:spacing w:line="360" w:lineRule="auto"/>
        <w:rPr>
          <w:rFonts w:ascii="Book Antiqua" w:hAnsi="Book Antiqua"/>
          <w:b/>
          <w:color w:val="000000" w:themeColor="text1"/>
        </w:rPr>
      </w:pPr>
      <w:r>
        <w:rPr>
          <w:rFonts w:ascii="Book Antiqua" w:eastAsia="Book Antiqua" w:hAnsi="Book Antiqua" w:cs="Book Antiqua"/>
          <w:color w:val="000000"/>
        </w:rPr>
        <w:br w:type="page"/>
      </w:r>
      <w:bookmarkStart w:id="19" w:name="_Hlk80814340"/>
      <w:r w:rsidRPr="0064372E">
        <w:rPr>
          <w:rFonts w:ascii="Book Antiqua" w:hAnsi="Book Antiqua"/>
          <w:b/>
          <w:color w:val="000000" w:themeColor="text1"/>
        </w:rPr>
        <w:lastRenderedPageBreak/>
        <w:t>Table 1 Recent exosomal cargos described in diagnosis/prognosis of pancreatic cancer</w:t>
      </w:r>
    </w:p>
    <w:tbl>
      <w:tblPr>
        <w:tblStyle w:val="a5"/>
        <w:tblW w:w="9464" w:type="dxa"/>
        <w:tblLayout w:type="fixed"/>
        <w:tblLook w:val="04A0" w:firstRow="1" w:lastRow="0" w:firstColumn="1" w:lastColumn="0" w:noHBand="0" w:noVBand="1"/>
      </w:tblPr>
      <w:tblGrid>
        <w:gridCol w:w="2268"/>
        <w:gridCol w:w="1161"/>
        <w:gridCol w:w="2236"/>
        <w:gridCol w:w="1560"/>
        <w:gridCol w:w="2239"/>
      </w:tblGrid>
      <w:tr w:rsidR="0064372E" w:rsidRPr="0064372E" w14:paraId="589BD53D" w14:textId="77777777" w:rsidTr="004457AB">
        <w:tc>
          <w:tcPr>
            <w:tcW w:w="2268" w:type="dxa"/>
            <w:tcBorders>
              <w:left w:val="nil"/>
              <w:bottom w:val="single" w:sz="4" w:space="0" w:color="000000" w:themeColor="text1"/>
              <w:right w:val="nil"/>
            </w:tcBorders>
          </w:tcPr>
          <w:p w14:paraId="46A317B7" w14:textId="77777777" w:rsidR="0064372E" w:rsidRPr="0064372E" w:rsidRDefault="0064372E" w:rsidP="0064372E">
            <w:pPr>
              <w:spacing w:line="360" w:lineRule="auto"/>
              <w:rPr>
                <w:rFonts w:ascii="Book Antiqua" w:eastAsia="Calibri" w:hAnsi="Book Antiqua" w:cs="Arial"/>
                <w:color w:val="000000" w:themeColor="text1"/>
              </w:rPr>
            </w:pPr>
            <w:r w:rsidRPr="0064372E">
              <w:rPr>
                <w:rFonts w:ascii="Book Antiqua" w:eastAsia="Calibri" w:hAnsi="Book Antiqua" w:cs="Arial"/>
                <w:b/>
                <w:bCs/>
                <w:color w:val="000000" w:themeColor="text1"/>
              </w:rPr>
              <w:t>Proteins</w:t>
            </w:r>
          </w:p>
        </w:tc>
        <w:tc>
          <w:tcPr>
            <w:tcW w:w="1161" w:type="dxa"/>
            <w:tcBorders>
              <w:left w:val="nil"/>
              <w:bottom w:val="single" w:sz="4" w:space="0" w:color="000000" w:themeColor="text1"/>
              <w:right w:val="nil"/>
            </w:tcBorders>
          </w:tcPr>
          <w:p w14:paraId="79D1AE47" w14:textId="77777777" w:rsidR="0064372E" w:rsidRPr="0064372E" w:rsidRDefault="0064372E" w:rsidP="0064372E">
            <w:pPr>
              <w:spacing w:line="360" w:lineRule="auto"/>
              <w:rPr>
                <w:rFonts w:ascii="Book Antiqua" w:eastAsia="Calibri" w:hAnsi="Book Antiqua" w:cs="Arial"/>
                <w:b/>
                <w:bCs/>
                <w:color w:val="000000" w:themeColor="text1"/>
              </w:rPr>
            </w:pPr>
            <w:r w:rsidRPr="0064372E">
              <w:rPr>
                <w:rFonts w:ascii="Book Antiqua" w:eastAsia="Calibri" w:hAnsi="Book Antiqua" w:cs="Arial"/>
                <w:b/>
                <w:bCs/>
                <w:color w:val="000000" w:themeColor="text1"/>
              </w:rPr>
              <w:t>Source</w:t>
            </w:r>
          </w:p>
        </w:tc>
        <w:tc>
          <w:tcPr>
            <w:tcW w:w="2236" w:type="dxa"/>
            <w:tcBorders>
              <w:left w:val="nil"/>
              <w:bottom w:val="single" w:sz="4" w:space="0" w:color="000000" w:themeColor="text1"/>
              <w:right w:val="nil"/>
            </w:tcBorders>
          </w:tcPr>
          <w:p w14:paraId="7C17E216" w14:textId="77777777" w:rsidR="0064372E" w:rsidRPr="0064372E" w:rsidRDefault="0064372E" w:rsidP="0064372E">
            <w:pPr>
              <w:spacing w:line="360" w:lineRule="auto"/>
              <w:contextualSpacing/>
              <w:rPr>
                <w:rFonts w:ascii="Book Antiqua" w:eastAsia="Calibri" w:hAnsi="Book Antiqua" w:cs="Arial"/>
                <w:b/>
                <w:bCs/>
                <w:color w:val="000000" w:themeColor="text1"/>
              </w:rPr>
            </w:pPr>
            <w:r w:rsidRPr="0064372E">
              <w:rPr>
                <w:rFonts w:ascii="Book Antiqua" w:eastAsia="Calibri" w:hAnsi="Book Antiqua" w:cs="Arial"/>
                <w:b/>
                <w:bCs/>
                <w:color w:val="000000" w:themeColor="text1"/>
              </w:rPr>
              <w:t>Outcome</w:t>
            </w:r>
          </w:p>
        </w:tc>
        <w:tc>
          <w:tcPr>
            <w:tcW w:w="1560" w:type="dxa"/>
            <w:tcBorders>
              <w:left w:val="nil"/>
              <w:bottom w:val="single" w:sz="4" w:space="0" w:color="000000" w:themeColor="text1"/>
              <w:right w:val="nil"/>
            </w:tcBorders>
          </w:tcPr>
          <w:p w14:paraId="3B494F6B" w14:textId="77777777" w:rsidR="0064372E" w:rsidRPr="0064372E" w:rsidRDefault="0064372E" w:rsidP="0064372E">
            <w:pPr>
              <w:spacing w:line="360" w:lineRule="auto"/>
              <w:rPr>
                <w:rFonts w:ascii="Book Antiqua" w:eastAsia="Calibri" w:hAnsi="Book Antiqua" w:cs="Arial"/>
                <w:b/>
                <w:bCs/>
                <w:color w:val="000000" w:themeColor="text1"/>
              </w:rPr>
            </w:pPr>
            <w:r w:rsidRPr="0064372E">
              <w:rPr>
                <w:rFonts w:ascii="Book Antiqua" w:eastAsia="Calibri" w:hAnsi="Book Antiqua" w:cs="Arial"/>
                <w:b/>
                <w:bCs/>
                <w:color w:val="000000" w:themeColor="text1"/>
              </w:rPr>
              <w:t>Utility</w:t>
            </w:r>
          </w:p>
        </w:tc>
        <w:tc>
          <w:tcPr>
            <w:tcW w:w="2239" w:type="dxa"/>
            <w:tcBorders>
              <w:left w:val="nil"/>
              <w:bottom w:val="single" w:sz="4" w:space="0" w:color="000000" w:themeColor="text1"/>
              <w:right w:val="nil"/>
            </w:tcBorders>
          </w:tcPr>
          <w:p w14:paraId="0678853B" w14:textId="77777777" w:rsidR="0064372E" w:rsidRPr="0064372E" w:rsidRDefault="0064372E" w:rsidP="0064372E">
            <w:pPr>
              <w:spacing w:line="360" w:lineRule="auto"/>
              <w:rPr>
                <w:rFonts w:ascii="Book Antiqua" w:eastAsia="Calibri" w:hAnsi="Book Antiqua" w:cs="Arial"/>
                <w:b/>
                <w:bCs/>
                <w:color w:val="000000" w:themeColor="text1"/>
              </w:rPr>
            </w:pPr>
            <w:r w:rsidRPr="0064372E">
              <w:rPr>
                <w:rFonts w:ascii="Book Antiqua" w:eastAsia="Calibri" w:hAnsi="Book Antiqua" w:cs="Arial"/>
                <w:b/>
                <w:bCs/>
                <w:color w:val="000000" w:themeColor="text1"/>
              </w:rPr>
              <w:t>Ref.</w:t>
            </w:r>
          </w:p>
        </w:tc>
      </w:tr>
      <w:tr w:rsidR="0064372E" w:rsidRPr="0064372E" w14:paraId="178F0441" w14:textId="77777777" w:rsidTr="004457AB">
        <w:tc>
          <w:tcPr>
            <w:tcW w:w="2268" w:type="dxa"/>
            <w:tcBorders>
              <w:left w:val="nil"/>
              <w:bottom w:val="nil"/>
              <w:right w:val="nil"/>
            </w:tcBorders>
          </w:tcPr>
          <w:p w14:paraId="6D5076D3"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CLDN4, EPCAM, CD151, LGALS3BP, HIST2H2BE, and HIST2H2BF</w:t>
            </w:r>
          </w:p>
        </w:tc>
        <w:tc>
          <w:tcPr>
            <w:tcW w:w="1161" w:type="dxa"/>
            <w:tcBorders>
              <w:left w:val="nil"/>
              <w:bottom w:val="nil"/>
              <w:right w:val="nil"/>
            </w:tcBorders>
          </w:tcPr>
          <w:p w14:paraId="42EB6B8C"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Blood</w:t>
            </w:r>
          </w:p>
        </w:tc>
        <w:tc>
          <w:tcPr>
            <w:tcW w:w="2236" w:type="dxa"/>
            <w:tcBorders>
              <w:left w:val="nil"/>
              <w:bottom w:val="nil"/>
              <w:right w:val="nil"/>
            </w:tcBorders>
          </w:tcPr>
          <w:p w14:paraId="5C89AD1A"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Higher KRAS mutation in exosomes</w:t>
            </w:r>
          </w:p>
        </w:tc>
        <w:tc>
          <w:tcPr>
            <w:tcW w:w="1560" w:type="dxa"/>
            <w:tcBorders>
              <w:left w:val="nil"/>
              <w:bottom w:val="nil"/>
              <w:right w:val="nil"/>
            </w:tcBorders>
          </w:tcPr>
          <w:p w14:paraId="28C2B715"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Protein panel PC exosome-enriched samples</w:t>
            </w:r>
          </w:p>
        </w:tc>
        <w:tc>
          <w:tcPr>
            <w:tcW w:w="2239" w:type="dxa"/>
            <w:tcBorders>
              <w:left w:val="nil"/>
              <w:bottom w:val="nil"/>
              <w:right w:val="nil"/>
            </w:tcBorders>
          </w:tcPr>
          <w:p w14:paraId="50F6650A"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 xml:space="preserve">Castillo </w:t>
            </w:r>
            <w:r w:rsidRPr="0064372E">
              <w:rPr>
                <w:rFonts w:ascii="Book Antiqua" w:eastAsia="Book Antiqua" w:hAnsi="Book Antiqua" w:cs="Book Antiqua"/>
                <w:i/>
                <w:iCs/>
                <w:color w:val="000000"/>
              </w:rPr>
              <w:t>et al</w:t>
            </w:r>
            <w:r w:rsidRPr="0064372E">
              <w:rPr>
                <w:rFonts w:ascii="Book Antiqua" w:eastAsia="Book Antiqua" w:hAnsi="Book Antiqua" w:cs="Book Antiqua"/>
                <w:color w:val="000000"/>
                <w:vertAlign w:val="superscript"/>
              </w:rPr>
              <w:fldChar w:fldCharType="begin" w:fldLock="1"/>
            </w:r>
            <w:r w:rsidRPr="0064372E">
              <w:rPr>
                <w:rFonts w:ascii="Book Antiqua" w:eastAsia="Book Antiqua" w:hAnsi="Book Antiqua" w:cs="Book Antiqua"/>
                <w:color w:val="000000"/>
                <w:vertAlign w:val="superscript"/>
              </w:rPr>
              <w:instrText>ADDIN CSL_CITATION {"citationItems":[{"id":"ITEM-1","itemData":{"DOI":"10.1093/annonc/mdx542","ISSN":"15698041","PMID":"29045505","abstract":"Background: Detection of circulating tumor DNA can be limited due to their relative scarcity in circulation, particularly while patients are actively undergoing therapy. Exosomes provide a vehicle through which cancer-specific material can be enriched from the compendium of circulating non-neoplastic tissue-derived nucleic acids. We carried out a comprehensive profiling of the pancreatic ductal adenocarcinoma (PDAC) exosomal 'surfaceome' in order to identify surface proteins that will render liquid biopsies amenable to cancer-derived exosome enrichment for downstream molecular profiling. Patients and methods: Surface exosomal proteins were profiled in 13 human PDAC and 2 non-neoplastic cell lines by liquid chromatography-mass spectrometry. A total of 173 prospectively collected blood samples from 103 PDAC patients underwent exosome isolation. Droplet digital PCR was used on 74 patients (136 total exosome samples) to determine baseline KRAS mutation call rates while patients were on therapy. PDAC-specific exosome capture was then carried out on additional 29 patients (37 samples) using an antibody cocktail directed against selected proteins, followed by droplet digital PCR analysis. Exosomal DNA in a PDAC patient resistant to therapy were profiled using a molecular barcoded, targeted sequencing panel to determine the utility of enriched nucleic acid material for comprehensive molecular analysis. Results: Proteomic analysis of the exosome 'surfaceome' revealed multiple PDAC-specific biomarker candidates: CLDN4, EPCAM, CD151, LGALS3BP, HIST2H2BE, and HIST2H2BF. KRAS mutations in total exosomes were detected in 44.1% of patients undergoing active therapy compared with 73.0% following exosome capture using the selected biomarkers. Enrichment of exosomal cargo was amenable to molecular profiling, elucidating a putative mechanism of resistance to PARP inhibitor therapy in a patient harboring a BRCA2 mutation. Conclusion: Exosomes provide unique opportunities in the context of liquid biopsies for enrichment of tumor-specific material in circulation. We present a comprehensive surfaceome characterization of PDAC exosomes which allows for capture and molecular profiling of tumor-derived DNA.","author":[{"dropping-particle":"","family":"Castillo","given":"J.","non-dropping-particle":"","parse-names":false,"suffix":""},{"dropping-particle":"","family":"Bernard","given":"V.","non-dropping-particle":"","parse-names":false,"suffix":""},{"dropping-particle":"","family":"San Lucas","given":"F. A.","non-dropping-particle":"","parse-names":false,"suffix":""},{"dropping-particle":"","family":"Allenson","given":"K.","non-dropping-particle":"","parse-names":false,"suffix":""},{"dropping-particle":"","family":"Capello","given":"M.","non-dropping-particle":"","parse-names":false,"suffix":""},{"dropping-particle":"","family":"Kim","given":"D. U.","non-dropping-particle":"","parse-names":false,"suffix":""},{"dropping-particle":"","family":"Gascoyne","given":"P.","non-dropping-particle":"","parse-names":false,"suffix":""},{"dropping-particle":"","family":"Mulu","given":"F. C.","non-dropping-particle":"","parse-names":false,"suffix":""},{"dropping-particle":"","family":"Stephens","given":"B. M.","non-dropping-particle":"","parse-names":false,"suffix":""},{"dropping-particle":"","family":"Huang","given":"J.","non-dropping-particle":"","parse-names":false,"suffix":""},{"dropping-particle":"","family":"Wang","given":"H.","non-dropping-particle":"","parse-names":false,"suffix":""},{"dropping-particle":"","family":"Momin","given":"A. A.","non-dropping-particle":"","parse-names":false,"suffix":""},{"dropping-particle":"","family":"Jacamo","given":"R. O.","non-dropping-particle":"","parse-names":false,"suffix":""},{"dropping-particle":"","family":"Katz","given":"M.","non-dropping-particle":"","parse-names":false,"suffix":""},{"dropping-particle":"","family":"Wolff","given":"R.","non-dropping-particle":"","parse-names":false,"suffix":""},{"dropping-particle":"","family":"Javle","given":"M.","non-dropping-particle":"","parse-names":false,"suffix":""},{"dropping-particle":"","family":"Varadhachary","given":"G.","non-dropping-particle":"","parse-names":false,"suffix":""},{"dropping-particle":"","family":"Wistuba","given":"I. I.","non-dropping-particle":"","parse-names":false,"suffix":""},{"dropping-particle":"","family":"Hanash","given":"S.","non-dropping-particle":"","parse-names":false,"suffix":""},{"dropping-particle":"","family":"Maitra","given":"A.","non-dropping-particle":"","parse-names":false,"suffix":""},{"dropping-particle":"","family":"Alvarez","given":"H.","non-dropping-particle":"","parse-names":false,"suffix":""}],"container-title":"Annals of Oncology","id":"ITEM-1","issued":{"date-parts":[["2018"]]},"title":"Surfaceome profiling enables isolation of cancerspecific exosomal cargo in liquid biopsies from pancreatic cancer patients","type":"article-journal"},"uris":["http://www.mendeley.com/documents/?uuid=3926c79b-ebdd-444a-92e1-8ce14083e065"]}],"mendeley":{"formattedCitation":"&lt;sup&gt;[114]&lt;/sup&gt;","plainTextFormattedCitation":"[114]","previouslyFormattedCitation":"&lt;sup&gt;[114]&lt;/sup&gt;"},"properties":{"noteIndex":0},"schema":"https://github.com/citation-style-language/schema/raw/master/csl-citation.json"}</w:instrText>
            </w:r>
            <w:r w:rsidRPr="0064372E">
              <w:rPr>
                <w:rFonts w:ascii="Book Antiqua" w:eastAsia="Book Antiqua" w:hAnsi="Book Antiqua" w:cs="Book Antiqua"/>
                <w:color w:val="000000"/>
                <w:vertAlign w:val="superscript"/>
              </w:rPr>
              <w:fldChar w:fldCharType="separate"/>
            </w:r>
            <w:r w:rsidRPr="0064372E">
              <w:rPr>
                <w:rFonts w:ascii="Book Antiqua" w:eastAsia="Book Antiqua" w:hAnsi="Book Antiqua" w:cs="Book Antiqua"/>
                <w:noProof/>
                <w:color w:val="000000"/>
                <w:vertAlign w:val="superscript"/>
              </w:rPr>
              <w:t>[114]</w:t>
            </w:r>
            <w:r w:rsidRPr="0064372E">
              <w:rPr>
                <w:rFonts w:ascii="Book Antiqua" w:eastAsia="Book Antiqua" w:hAnsi="Book Antiqua" w:cs="Book Antiqua"/>
                <w:color w:val="000000"/>
                <w:vertAlign w:val="superscript"/>
              </w:rPr>
              <w:fldChar w:fldCharType="end"/>
            </w:r>
          </w:p>
        </w:tc>
      </w:tr>
      <w:tr w:rsidR="0064372E" w:rsidRPr="0064372E" w14:paraId="2670113E" w14:textId="77777777" w:rsidTr="004457AB">
        <w:tc>
          <w:tcPr>
            <w:tcW w:w="2268" w:type="dxa"/>
            <w:tcBorders>
              <w:top w:val="nil"/>
              <w:left w:val="nil"/>
              <w:bottom w:val="nil"/>
              <w:right w:val="nil"/>
            </w:tcBorders>
          </w:tcPr>
          <w:p w14:paraId="64A3005C"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TAAs</w:t>
            </w:r>
          </w:p>
        </w:tc>
        <w:tc>
          <w:tcPr>
            <w:tcW w:w="1161" w:type="dxa"/>
            <w:tcBorders>
              <w:top w:val="nil"/>
              <w:left w:val="nil"/>
              <w:bottom w:val="nil"/>
              <w:right w:val="nil"/>
            </w:tcBorders>
          </w:tcPr>
          <w:p w14:paraId="5C51C5F4"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Plasma</w:t>
            </w:r>
          </w:p>
        </w:tc>
        <w:tc>
          <w:tcPr>
            <w:tcW w:w="2236" w:type="dxa"/>
            <w:tcBorders>
              <w:top w:val="nil"/>
              <w:left w:val="nil"/>
              <w:bottom w:val="nil"/>
              <w:right w:val="nil"/>
            </w:tcBorders>
          </w:tcPr>
          <w:p w14:paraId="4823F722"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Higher levels of circulating Ig-bound exosomes in PC patients than in healthy individuals</w:t>
            </w:r>
          </w:p>
        </w:tc>
        <w:tc>
          <w:tcPr>
            <w:tcW w:w="1560" w:type="dxa"/>
            <w:tcBorders>
              <w:top w:val="nil"/>
              <w:left w:val="nil"/>
              <w:bottom w:val="nil"/>
              <w:right w:val="nil"/>
            </w:tcBorders>
          </w:tcPr>
          <w:p w14:paraId="26CCB6DC"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Circulating AAbs against TAAs to discern between PC, CHP and healthy individuals</w:t>
            </w:r>
          </w:p>
        </w:tc>
        <w:tc>
          <w:tcPr>
            <w:tcW w:w="2239" w:type="dxa"/>
            <w:tcBorders>
              <w:top w:val="nil"/>
              <w:left w:val="nil"/>
              <w:bottom w:val="nil"/>
              <w:right w:val="nil"/>
            </w:tcBorders>
          </w:tcPr>
          <w:p w14:paraId="168FD1CB"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 xml:space="preserve">Capello </w:t>
            </w:r>
            <w:r w:rsidRPr="0064372E">
              <w:rPr>
                <w:rFonts w:ascii="Book Antiqua" w:eastAsia="Book Antiqua" w:hAnsi="Book Antiqua" w:cs="Book Antiqua"/>
                <w:i/>
                <w:iCs/>
                <w:color w:val="000000"/>
              </w:rPr>
              <w:t>et al</w:t>
            </w:r>
            <w:r w:rsidRPr="0064372E">
              <w:rPr>
                <w:rFonts w:ascii="Book Antiqua" w:eastAsia="Book Antiqua" w:hAnsi="Book Antiqua" w:cs="Book Antiqua"/>
                <w:color w:val="000000"/>
                <w:vertAlign w:val="superscript"/>
              </w:rPr>
              <w:fldChar w:fldCharType="begin" w:fldLock="1"/>
            </w:r>
            <w:r w:rsidRPr="0064372E">
              <w:rPr>
                <w:rFonts w:ascii="Book Antiqua" w:eastAsia="Book Antiqua" w:hAnsi="Book Antiqua" w:cs="Book Antiqua"/>
                <w:color w:val="000000"/>
                <w:vertAlign w:val="superscript"/>
              </w:rPr>
              <w:instrText>ADDIN CSL_CITATION {"citationItems":[{"id":"ITEM-1","itemData":{"DOI":"10.1038/s41467-018-08109-6","ISSN":"20411723","PMID":"30651550","abstract":"Although B cell response is frequently found in cancer, there is little evidence that it alters tumor development or progression. The process through which tumor-associated antigens trigger humoral response is not well delineated. We investigate the repertoire of antigens associated with humoral immune response in pancreatic ductal adenocarcinoma (PDAC) using in-depth proteomic profiling of immunoglobulin-bound proteins from PDAC patient plasmas and identify tumor antigens that induce antibody response together with exosome hallmark proteins. Additional profiling of PDAC cell-derived exosomes reveals significant overlap in their protein content with immunoglobulin-bound proteins in PDAC plasmas, and significant autoantibody reactivity is observed between PDAC cell-derived exosomes and patient plasmas compared to healthy controls. Importantly, PDAC-derived exosomes induce a dose-dependent inhibition of PDAC serum-mediated complement-dependent cytotoxicity towards cancer cells. In summary, we provide evidence that exosomes display a large repertoire of tumor antigens that induce autoantibodies and exert a decoy function against complement-mediated cytotoxicity.","author":[{"dropping-particle":"","family":"Capello","given":"Michela","non-dropping-particle":"","parse-names":false,"suffix":""},{"dropping-particle":"V.","family":"Vykoukal","given":"Jody","non-dropping-particle":"","parse-names":false,"suffix":""},{"dropping-particle":"","family":"Katayama","given":"Hiroyuki","non-dropping-particle":"","parse-names":false,"suffix":""},{"dropping-particle":"","family":"Bantis","given":"Leonidas E.","non-dropping-particle":"","parse-names":false,"suffix":""},{"dropping-particle":"","family":"Wang","given":"Hong","non-dropping-particle":"","parse-names":false,"suffix":""},{"dropping-particle":"","family":"Kundnani","given":"Deepali L.","non-dropping-particle":"","parse-names":false,"suffix":""},{"dropping-particle":"","family":"Aguilar-Bonavides","given":"Clemente","non-dropping-particle":"","parse-names":false,"suffix":""},{"dropping-particle":"","family":"Aguilar","given":"Mitzi","non-dropping-particle":"","parse-names":false,"suffix":""},{"dropping-particle":"","family":"Tripathi","given":"Satyendra C.","non-dropping-particle":"","parse-names":false,"suffix":""},{"dropping-particle":"","family":"Dhillon","given":"Dilsher S.","non-dropping-particle":"","parse-names":false,"suffix":""},{"dropping-particle":"","family":"Momin","given":"Amin A.","non-dropping-particle":"","parse-names":false,"suffix":""},{"dropping-particle":"","family":"Peters","given":"Haley","non-dropping-particle":"","parse-names":false,"suffix":""},{"dropping-particle":"","family":"Katz","given":"Matthew H.","non-dropping-particle":"","parse-names":false,"suffix":""},{"dropping-particle":"","family":"Alvarez","given":"Hector","non-dropping-particle":"","parse-names":false,"suffix":""},{"dropping-particle":"","family":"Bernard","given":"Vincent","non-dropping-particle":"","parse-names":false,"suffix":""},{"dropping-particle":"","family":"Ferri-Borgogno","given":"Sammy","non-dropping-particle":"","parse-names":false,"suffix":""},{"dropping-particle":"","family":"Brand","given":"Randall","non-dropping-particle":"","parse-names":false,"suffix":""},{"dropping-particle":"","family":"Adler","given":"Douglas G.","non-dropping-particle":"","parse-names":false,"suffix":""},{"dropping-particle":"","family":"Firpo","given":"Matthew A.","non-dropping-particle":"","parse-names":false,"suffix":""},{"dropping-particle":"","family":"Mulvihill","given":"Sean J.","non-dropping-particle":"","parse-names":false,"suffix":""},{"dropping-particle":"","family":"Molldrem","given":"Jeffrey J.","non-dropping-particle":"","parse-names":false,"suffix":""},{"dropping-particle":"","family":"Feng","given":"Ziding","non-dropping-particle":"","parse-names":false,"suffix":""},{"dropping-particle":"","family":"Taguchi","given":"Ayumu","non-dropping-particle":"","parse-names":false,"suffix":""},{"dropping-particle":"","family":"Maitra","given":"Anirban","non-dropping-particle":"","parse-names":false,"suffix":""},{"dropping-particle":"","family":"Hanash","given":"Samir M.","non-dropping-particle":"","parse-names":false,"suffix":""}],"container-title":"Nature Communications","id":"ITEM-1","issued":{"date-parts":[["2019"]]},"title":"Exosomes harbor B cell targets in pancreatic adenocarcinoma and exert decoy function against complement-mediated cytotoxicity","type":"article-journal"},"uris":["http://www.mendeley.com/documents/?uuid=b03d8830-50e2-4926-9860-ca9f60960dd3"]}],"mendeley":{"formattedCitation":"&lt;sup&gt;[104]&lt;/sup&gt;","plainTextFormattedCitation":"[104]","previouslyFormattedCitation":"&lt;sup&gt;[104]&lt;/sup&gt;"},"properties":{"noteIndex":0},"schema":"https://github.com/citation-style-language/schema/raw/master/csl-citation.json"}</w:instrText>
            </w:r>
            <w:r w:rsidRPr="0064372E">
              <w:rPr>
                <w:rFonts w:ascii="Book Antiqua" w:eastAsia="Book Antiqua" w:hAnsi="Book Antiqua" w:cs="Book Antiqua"/>
                <w:color w:val="000000"/>
                <w:vertAlign w:val="superscript"/>
              </w:rPr>
              <w:fldChar w:fldCharType="separate"/>
            </w:r>
            <w:r w:rsidRPr="0064372E">
              <w:rPr>
                <w:rFonts w:ascii="Book Antiqua" w:eastAsia="Book Antiqua" w:hAnsi="Book Antiqua" w:cs="Book Antiqua"/>
                <w:noProof/>
                <w:color w:val="000000"/>
                <w:vertAlign w:val="superscript"/>
              </w:rPr>
              <w:t>[104]</w:t>
            </w:r>
            <w:r w:rsidRPr="0064372E">
              <w:rPr>
                <w:rFonts w:ascii="Book Antiqua" w:eastAsia="Book Antiqua" w:hAnsi="Book Antiqua" w:cs="Book Antiqua"/>
                <w:color w:val="000000"/>
                <w:vertAlign w:val="superscript"/>
              </w:rPr>
              <w:fldChar w:fldCharType="end"/>
            </w:r>
          </w:p>
        </w:tc>
      </w:tr>
      <w:tr w:rsidR="0064372E" w:rsidRPr="0064372E" w14:paraId="72BDD428" w14:textId="77777777" w:rsidTr="004457AB">
        <w:tc>
          <w:tcPr>
            <w:tcW w:w="2268" w:type="dxa"/>
            <w:tcBorders>
              <w:top w:val="nil"/>
              <w:left w:val="nil"/>
              <w:right w:val="nil"/>
            </w:tcBorders>
          </w:tcPr>
          <w:p w14:paraId="34524FB7"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CEACAM 1/5 and tenascin C</w:t>
            </w:r>
          </w:p>
        </w:tc>
        <w:tc>
          <w:tcPr>
            <w:tcW w:w="1161" w:type="dxa"/>
            <w:tcBorders>
              <w:top w:val="nil"/>
              <w:left w:val="nil"/>
              <w:right w:val="nil"/>
            </w:tcBorders>
          </w:tcPr>
          <w:p w14:paraId="54C8F14D"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Pancreatic duct fluid</w:t>
            </w:r>
          </w:p>
        </w:tc>
        <w:tc>
          <w:tcPr>
            <w:tcW w:w="2236" w:type="dxa"/>
            <w:tcBorders>
              <w:top w:val="nil"/>
              <w:left w:val="nil"/>
              <w:right w:val="nil"/>
            </w:tcBorders>
          </w:tcPr>
          <w:p w14:paraId="3BDDFE4D"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Upregulation in PC</w:t>
            </w:r>
          </w:p>
        </w:tc>
        <w:tc>
          <w:tcPr>
            <w:tcW w:w="1560" w:type="dxa"/>
            <w:tcBorders>
              <w:top w:val="nil"/>
              <w:left w:val="nil"/>
              <w:right w:val="nil"/>
            </w:tcBorders>
          </w:tcPr>
          <w:p w14:paraId="4E7195F5"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Distinguish patients with PC/IPMN or CHP</w:t>
            </w:r>
          </w:p>
        </w:tc>
        <w:tc>
          <w:tcPr>
            <w:tcW w:w="2239" w:type="dxa"/>
            <w:tcBorders>
              <w:top w:val="nil"/>
              <w:left w:val="nil"/>
              <w:right w:val="nil"/>
            </w:tcBorders>
          </w:tcPr>
          <w:p w14:paraId="7692A481"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 xml:space="preserve">Zheng </w:t>
            </w:r>
            <w:r w:rsidRPr="0064372E">
              <w:rPr>
                <w:rFonts w:ascii="Book Antiqua" w:eastAsia="Book Antiqua" w:hAnsi="Book Antiqua" w:cs="Book Antiqua"/>
                <w:i/>
                <w:iCs/>
                <w:color w:val="000000"/>
              </w:rPr>
              <w:t>et al</w:t>
            </w:r>
            <w:r w:rsidRPr="0064372E">
              <w:rPr>
                <w:rFonts w:ascii="Book Antiqua" w:eastAsia="Book Antiqua" w:hAnsi="Book Antiqua" w:cs="Book Antiqua"/>
                <w:color w:val="000000"/>
                <w:vertAlign w:val="superscript"/>
              </w:rPr>
              <w:fldChar w:fldCharType="begin" w:fldLock="1"/>
            </w:r>
            <w:r w:rsidRPr="0064372E">
              <w:rPr>
                <w:rFonts w:ascii="Book Antiqua" w:eastAsia="Book Antiqua" w:hAnsi="Book Antiqua" w:cs="Book Antiqua"/>
                <w:color w:val="000000"/>
                <w:vertAlign w:val="superscript"/>
              </w:rPr>
              <w:instrText>ADDIN CSL_CITATION {"citationItems":[{"id":"ITEM-1","itemData":{"DOI":"10.1016/j.hpb.2017.12.010","ISSN":"14772574","PMID":"29339034","abstract":"Background: Exosomes are nanovesicles that have been shown to mediate carcinogenesis in pancreatic ductal adenocarcinoma (PDAC). Given the direct communication of pancreatic duct fluid with the tumor and its relative accessibility, we aimed to determine the feasibility of isolating and characterizing exosomes from pancreatic duct fluid. Methods: Pancreatic duct fluid was collected from 26 patients with PDAC (n = 13), intraductal papillary mucinous neoplasm (IPMN) (n = 8) and other benign pancreatic diseases (n = 5) at resection. Exosomes were isolated by serial ultracentrifugation, proteins were identified by mass spectrometry, and their expression was evaluated by immunohistochemistry. Results: Exosomes were isolated from all specimens with a mean concentration of 5.9 ± 1 × 10 8 particles/mL and most frequent size of 138 ± 9 nm. Among the top 35 proteins that were significantly associated with PDAC, multiple carcinoembryonic antigen-related cell adhesion molecules (CEACAMs) and extracellular matrix (ECM) proteins were identified. Interestingly, CEACAM 1/5 expression by immunohistochemistry was seen only on tumor epithelia whereas tenascin C positivity was restricted to stroma, suggesting that both tumor and stromal cells contributed to exosomes. Conclusion: This is the first study showing that exosome isolation is feasible from pancreatic duct fluid, and that exosomal proteins may be utilized to diagnose patients with PDAC.","author":[{"dropping-particle":"","family":"Zheng","given":"Jian","non-dropping-particle":"","parse-names":false,"suffix":""},{"dropping-particle":"","family":"Hernandez","given":"Jonathan M.","non-dropping-particle":"","parse-names":false,"suffix":""},{"dropping-particle":"","family":"Doussot","given":"Alexandre","non-dropping-particle":"","parse-names":false,"suffix":""},{"dropping-particle":"","family":"Bojmar","given":"Linda","non-dropping-particle":"","parse-names":false,"suffix":""},{"dropping-particle":"","family":"Zambirinis","given":"Constantinos P.","non-dropping-particle":"","parse-names":false,"suffix":""},{"dropping-particle":"","family":"Costa-Silva","given":"Bruno","non-dropping-particle":"","parse-names":false,"suffix":""},{"dropping-particle":"","family":"Beek","given":"Elke J.A.H.","non-dropping-particle":"van","parse-names":false,"suffix":""},{"dropping-particle":"","family":"Mark","given":"Milica T.","non-dropping-particle":"","parse-names":false,"suffix":""},{"dropping-particle":"","family":"Molina","given":"Henrik","non-dropping-particle":"","parse-names":false,"suffix":""},{"dropping-particle":"","family":"Askan","given":"Gokce","non-dropping-particle":"","parse-names":false,"suffix":""},{"dropping-particle":"","family":"Basturk","given":"Olca","non-dropping-particle":"","parse-names":false,"suffix":""},{"dropping-particle":"","family":"Gonen","given":"Mithat","non-dropping-particle":"","parse-names":false,"suffix":""},{"dropping-particle":"","family":"Kingham","given":"T. Peter","non-dropping-particle":"","parse-names":false,"suffix":""},{"dropping-particle":"","family":"Allen","given":"Peter J.","non-dropping-particle":"","parse-names":false,"suffix":""},{"dropping-particle":"","family":"D'Angelica","given":"Michael I.","non-dropping-particle":"","parse-names":false,"suffix":""},{"dropping-particle":"","family":"DeMatteo","given":"Ronald P.","non-dropping-particle":"","parse-names":false,"suffix":""},{"dropping-particle":"","family":"Lyden","given":"David","non-dropping-particle":"","parse-names":false,"suffix":""},{"dropping-particle":"","family":"Jarnagin","given":"William R.","non-dropping-particle":"","parse-names":false,"suffix":""}],"container-title":"HPB","id":"ITEM-1","issued":{"date-parts":[["2018"]]},"title":"Extracellular matrix proteins and carcinoembryonic antigen-related cell adhesion molecules characterize pancreatic duct fluid exosomes in patients with pancreatic cancer","type":"article-journal"},"uris":["http://www.mendeley.com/documents/?uuid=e1c45079-71db-4ace-a640-6d7a14958c90"]}],"mendeley":{"formattedCitation":"&lt;sup&gt;[105]&lt;/sup&gt;","plainTextFormattedCitation":"[105]","previouslyFormattedCitation":"&lt;sup&gt;[105]&lt;/sup&gt;"},"properties":{"noteIndex":0},"schema":"https://github.com/citation-style-language/schema/raw/master/csl-citation.json"}</w:instrText>
            </w:r>
            <w:r w:rsidRPr="0064372E">
              <w:rPr>
                <w:rFonts w:ascii="Book Antiqua" w:eastAsia="Book Antiqua" w:hAnsi="Book Antiqua" w:cs="Book Antiqua"/>
                <w:color w:val="000000"/>
                <w:vertAlign w:val="superscript"/>
              </w:rPr>
              <w:fldChar w:fldCharType="separate"/>
            </w:r>
            <w:r w:rsidRPr="0064372E">
              <w:rPr>
                <w:rFonts w:ascii="Book Antiqua" w:eastAsia="Book Antiqua" w:hAnsi="Book Antiqua" w:cs="Book Antiqua"/>
                <w:noProof/>
                <w:color w:val="000000"/>
                <w:vertAlign w:val="superscript"/>
              </w:rPr>
              <w:t>[105]</w:t>
            </w:r>
            <w:r w:rsidRPr="0064372E">
              <w:rPr>
                <w:rFonts w:ascii="Book Antiqua" w:eastAsia="Book Antiqua" w:hAnsi="Book Antiqua" w:cs="Book Antiqua"/>
                <w:color w:val="000000"/>
                <w:vertAlign w:val="superscript"/>
              </w:rPr>
              <w:fldChar w:fldCharType="end"/>
            </w:r>
          </w:p>
        </w:tc>
      </w:tr>
      <w:tr w:rsidR="0064372E" w:rsidRPr="0064372E" w14:paraId="2BF3B0CE" w14:textId="77777777" w:rsidTr="004457AB">
        <w:tc>
          <w:tcPr>
            <w:tcW w:w="9464" w:type="dxa"/>
            <w:gridSpan w:val="5"/>
            <w:tcBorders>
              <w:left w:val="nil"/>
              <w:bottom w:val="single" w:sz="4" w:space="0" w:color="000000" w:themeColor="text1"/>
              <w:right w:val="nil"/>
            </w:tcBorders>
          </w:tcPr>
          <w:p w14:paraId="778106ED" w14:textId="77777777" w:rsidR="0064372E" w:rsidRPr="0064372E" w:rsidRDefault="0064372E" w:rsidP="0064372E">
            <w:pPr>
              <w:spacing w:line="360" w:lineRule="auto"/>
              <w:rPr>
                <w:rFonts w:ascii="Book Antiqua" w:eastAsia="Book Antiqua" w:hAnsi="Book Antiqua" w:cs="Book Antiqua"/>
                <w:b/>
                <w:bCs/>
                <w:color w:val="000000"/>
              </w:rPr>
            </w:pPr>
            <w:r w:rsidRPr="0064372E">
              <w:rPr>
                <w:rFonts w:ascii="Book Antiqua" w:eastAsia="Book Antiqua" w:hAnsi="Book Antiqua" w:cs="Book Antiqua"/>
                <w:b/>
                <w:bCs/>
                <w:color w:val="000000"/>
              </w:rPr>
              <w:t>RNA</w:t>
            </w:r>
            <w:r w:rsidRPr="0064372E" w:rsidDel="00381378">
              <w:rPr>
                <w:rFonts w:ascii="Book Antiqua" w:eastAsia="Book Antiqua" w:hAnsi="Book Antiqua" w:cs="Book Antiqua"/>
                <w:b/>
                <w:bCs/>
                <w:color w:val="000000"/>
              </w:rPr>
              <w:t xml:space="preserve"> </w:t>
            </w:r>
          </w:p>
        </w:tc>
      </w:tr>
      <w:tr w:rsidR="0064372E" w:rsidRPr="0064372E" w14:paraId="293A0891" w14:textId="77777777" w:rsidTr="004457AB">
        <w:tc>
          <w:tcPr>
            <w:tcW w:w="2268" w:type="dxa"/>
            <w:tcBorders>
              <w:left w:val="nil"/>
              <w:bottom w:val="nil"/>
              <w:right w:val="nil"/>
            </w:tcBorders>
          </w:tcPr>
          <w:p w14:paraId="3ED2884E"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exo-miR155</w:t>
            </w:r>
          </w:p>
        </w:tc>
        <w:tc>
          <w:tcPr>
            <w:tcW w:w="1161" w:type="dxa"/>
            <w:tcBorders>
              <w:left w:val="nil"/>
              <w:bottom w:val="nil"/>
              <w:right w:val="nil"/>
            </w:tcBorders>
          </w:tcPr>
          <w:p w14:paraId="530304F0" w14:textId="62B04C06"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Plasma</w:t>
            </w:r>
            <w:r>
              <w:rPr>
                <w:rFonts w:ascii="Book Antiqua" w:eastAsiaTheme="minorEastAsia" w:hAnsi="Book Antiqua" w:cs="Book Antiqua" w:hint="eastAsia"/>
                <w:color w:val="000000"/>
                <w:lang w:eastAsia="zh-CN"/>
              </w:rPr>
              <w:t xml:space="preserve"> </w:t>
            </w:r>
            <w:r w:rsidRPr="0064372E">
              <w:rPr>
                <w:rFonts w:ascii="Book Antiqua" w:eastAsia="Book Antiqua" w:hAnsi="Book Antiqua" w:cs="Book Antiqua"/>
                <w:color w:val="000000"/>
              </w:rPr>
              <w:t>Tissue</w:t>
            </w:r>
          </w:p>
        </w:tc>
        <w:tc>
          <w:tcPr>
            <w:tcW w:w="2236" w:type="dxa"/>
            <w:tcBorders>
              <w:left w:val="nil"/>
              <w:bottom w:val="nil"/>
              <w:right w:val="nil"/>
            </w:tcBorders>
          </w:tcPr>
          <w:p w14:paraId="20E22F88" w14:textId="436F4863"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GEM-resistant cells secreted higher levels of exo-miR-155</w:t>
            </w:r>
            <w:r>
              <w:rPr>
                <w:rFonts w:ascii="Book Antiqua" w:eastAsiaTheme="minorEastAsia" w:hAnsi="Book Antiqua" w:cs="Book Antiqua" w:hint="eastAsia"/>
                <w:color w:val="000000"/>
                <w:lang w:eastAsia="zh-CN"/>
              </w:rPr>
              <w:t xml:space="preserve"> </w:t>
            </w:r>
            <w:r w:rsidRPr="0064372E">
              <w:rPr>
                <w:rFonts w:ascii="Book Antiqua" w:eastAsia="Book Antiqua" w:hAnsi="Book Antiqua" w:cs="Book Antiqua"/>
                <w:color w:val="000000"/>
              </w:rPr>
              <w:t xml:space="preserve">miR-155 expression level induced </w:t>
            </w:r>
            <w:r w:rsidRPr="0064372E">
              <w:rPr>
                <w:rFonts w:ascii="Book Antiqua" w:eastAsia="Book Antiqua" w:hAnsi="Book Antiqua" w:cs="Book Antiqua"/>
                <w:color w:val="000000"/>
              </w:rPr>
              <w:lastRenderedPageBreak/>
              <w:t>exosome secretion</w:t>
            </w:r>
          </w:p>
        </w:tc>
        <w:tc>
          <w:tcPr>
            <w:tcW w:w="1560" w:type="dxa"/>
            <w:tcBorders>
              <w:left w:val="nil"/>
              <w:bottom w:val="nil"/>
              <w:right w:val="nil"/>
            </w:tcBorders>
          </w:tcPr>
          <w:p w14:paraId="424ECE6A" w14:textId="7A785742"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lastRenderedPageBreak/>
              <w:t>Predict resistance to Gemcitabine</w:t>
            </w:r>
            <w:r>
              <w:rPr>
                <w:rFonts w:ascii="Book Antiqua" w:eastAsia="Book Antiqua" w:hAnsi="Book Antiqua" w:cs="Book Antiqua"/>
                <w:color w:val="000000"/>
              </w:rPr>
              <w:t>.</w:t>
            </w:r>
            <w:r>
              <w:rPr>
                <w:rFonts w:ascii="Book Antiqua" w:eastAsiaTheme="minorEastAsia" w:hAnsi="Book Antiqua" w:cs="Book Antiqua" w:hint="eastAsia"/>
                <w:color w:val="000000"/>
                <w:lang w:eastAsia="zh-CN"/>
              </w:rPr>
              <w:t xml:space="preserve"> </w:t>
            </w:r>
            <w:r w:rsidRPr="0064372E">
              <w:rPr>
                <w:rFonts w:ascii="Book Antiqua" w:eastAsia="Book Antiqua" w:hAnsi="Book Antiqua" w:cs="Book Antiqua"/>
                <w:color w:val="000000"/>
              </w:rPr>
              <w:t>Novel therapeutic target</w:t>
            </w:r>
          </w:p>
        </w:tc>
        <w:tc>
          <w:tcPr>
            <w:tcW w:w="2239" w:type="dxa"/>
            <w:tcBorders>
              <w:left w:val="nil"/>
              <w:bottom w:val="nil"/>
              <w:right w:val="nil"/>
            </w:tcBorders>
          </w:tcPr>
          <w:p w14:paraId="645197D1"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 xml:space="preserve">Mikamori </w:t>
            </w:r>
            <w:r w:rsidRPr="0064372E">
              <w:rPr>
                <w:rFonts w:ascii="Book Antiqua" w:eastAsia="Book Antiqua" w:hAnsi="Book Antiqua" w:cs="Book Antiqua"/>
                <w:i/>
                <w:iCs/>
                <w:color w:val="000000"/>
              </w:rPr>
              <w:t>et al</w:t>
            </w:r>
            <w:r w:rsidRPr="0064372E">
              <w:rPr>
                <w:rFonts w:ascii="Book Antiqua" w:eastAsia="Book Antiqua" w:hAnsi="Book Antiqua" w:cs="Book Antiqua"/>
                <w:color w:val="000000"/>
                <w:vertAlign w:val="superscript"/>
              </w:rPr>
              <w:fldChar w:fldCharType="begin" w:fldLock="1"/>
            </w:r>
            <w:r w:rsidRPr="0064372E">
              <w:rPr>
                <w:rFonts w:ascii="Book Antiqua" w:eastAsia="Book Antiqua" w:hAnsi="Book Antiqua" w:cs="Book Antiqua"/>
                <w:color w:val="000000"/>
                <w:vertAlign w:val="superscript"/>
              </w:rPr>
              <w:instrText>ADDIN CSL_CITATION {"citationItems":[{"id":"ITEM-1","itemData":{"DOI":"10.1038/srep42339","ISSN":"20452322","PMID":"28198398","abstract":"The cancer drug gemcitabine (GEM) is a key drug for treating pancreatic ductal adenocarcinoma (PDAC), but PDAC cells develop chemoresistance after long-term administration. Since the tolerance was immediately spread to every PDAC tissue in a patient, it is assumed that some certain efficient mechanisms underlay in the development of chemoresistance. Changes in the levels of particular microRNAs or alterations in intercellular communication play a dominant role in chemoresistance development, and recent data also suggest that exosomes play an important role in this process. In this study, we revealed that the loop conferred chemoresistance in PDAC cells. The loop was as follows; 1, The long-term exposure of GEM increased miR-155 expression in PDAC cells. 2, The increase of miR-155 induced two different functions; exosome secretion and chemoresistance ability via facilitating the anti-apoptotic activity. 3, Exosome deliver the miR-155 into the other PDAC cells and induce the following function. The target therapy to miR-155 or the exosome secretion effectively attenuated the chemoresistance, and these results were validated with both clinical samples and in vivo experiments. This mechanism represents a novel therapeutic target in GEM treatment to PDAC.","author":[{"dropping-particle":"","family":"Mikamori","given":"Manabu","non-dropping-particle":"","parse-names":false,"suffix":""},{"dropping-particle":"","family":"Yamada","given":"Daisaku","non-dropping-particle":"","parse-names":false,"suffix":""},{"dropping-particle":"","family":"Eguchi","given":"Hidetoshi","non-dropping-particle":"","parse-names":false,"suffix":""},{"dropping-particle":"","family":"Hasegawa","given":"Shinichiro","non-dropping-particle":"","parse-names":false,"suffix":""},{"dropping-particle":"","family":"Kishimoto","given":"Tomoya","non-dropping-particle":"","parse-names":false,"suffix":""},{"dropping-particle":"","family":"Tomimaru","given":"Yoshito","non-dropping-particle":"","parse-names":false,"suffix":""},{"dropping-particle":"","family":"Asaoka","given":"Tadafumi","non-dropping-particle":"","parse-names":false,"suffix":""},{"dropping-particle":"","family":"Noda","given":"Takehiro","non-dropping-particle":"","parse-names":false,"suffix":""},{"dropping-particle":"","family":"Wada","given":"Hiroshi","non-dropping-particle":"","parse-names":false,"suffix":""},{"dropping-particle":"","family":"Kawamoto","given":"Koichi","non-dropping-particle":"","parse-names":false,"suffix":""},{"dropping-particle":"","family":"Gotoh","given":"Kunihito","non-dropping-particle":"","parse-names":false,"suffix":""},{"dropping-particle":"","family":"Takeda","given":"Yutaka","non-dropping-particle":"","parse-names":false,"suffix":""},{"dropping-particle":"","family":"Tanemura","given":"Masahiro","non-dropping-particle":"","parse-names":false,"suffix":""},{"dropping-particle":"","family":"Mori","given":"Masaki","non-dropping-particle":"","parse-names":false,"suffix":""},{"dropping-particle":"","family":"Doki","given":"Yuichiro","non-dropping-particle":"","parse-names":false,"suffix":""}],"container-title":"Scientific Reports","id":"ITEM-1","issued":{"date-parts":[["2017"]]},"title":"MicroRNA-155 controls exosome synthesis and promotes gemcitabine resistance in pancreatic ductal adenocarcinoma","type":"article-journal"},"uris":["http://www.mendeley.com/documents/?uuid=e4318ef3-2bc2-4852-b556-43701254c5c7"]}],"mendeley":{"formattedCitation":"&lt;sup&gt;[106]&lt;/sup&gt;","plainTextFormattedCitation":"[106]","previouslyFormattedCitation":"&lt;sup&gt;[106]&lt;/sup&gt;"},"properties":{"noteIndex":0},"schema":"https://github.com/citation-style-language/schema/raw/master/csl-citation.json"}</w:instrText>
            </w:r>
            <w:r w:rsidRPr="0064372E">
              <w:rPr>
                <w:rFonts w:ascii="Book Antiqua" w:eastAsia="Book Antiqua" w:hAnsi="Book Antiqua" w:cs="Book Antiqua"/>
                <w:color w:val="000000"/>
                <w:vertAlign w:val="superscript"/>
              </w:rPr>
              <w:fldChar w:fldCharType="separate"/>
            </w:r>
            <w:r w:rsidRPr="0064372E">
              <w:rPr>
                <w:rFonts w:ascii="Book Antiqua" w:eastAsia="Book Antiqua" w:hAnsi="Book Antiqua" w:cs="Book Antiqua"/>
                <w:noProof/>
                <w:color w:val="000000"/>
                <w:vertAlign w:val="superscript"/>
              </w:rPr>
              <w:t>[106]</w:t>
            </w:r>
            <w:r w:rsidRPr="0064372E">
              <w:rPr>
                <w:rFonts w:ascii="Book Antiqua" w:eastAsia="Book Antiqua" w:hAnsi="Book Antiqua" w:cs="Book Antiqua"/>
                <w:color w:val="000000"/>
                <w:vertAlign w:val="superscript"/>
              </w:rPr>
              <w:fldChar w:fldCharType="end"/>
            </w:r>
          </w:p>
        </w:tc>
      </w:tr>
      <w:tr w:rsidR="0064372E" w:rsidRPr="0064372E" w14:paraId="3017F0D7" w14:textId="77777777" w:rsidTr="004457AB">
        <w:tc>
          <w:tcPr>
            <w:tcW w:w="2268" w:type="dxa"/>
            <w:tcBorders>
              <w:top w:val="nil"/>
              <w:left w:val="nil"/>
              <w:bottom w:val="nil"/>
              <w:right w:val="nil"/>
            </w:tcBorders>
          </w:tcPr>
          <w:p w14:paraId="32675BC6"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lastRenderedPageBreak/>
              <w:t>exo-miR-10b, miR-21, miR-30c, miR-181a and miR-let7a</w:t>
            </w:r>
          </w:p>
        </w:tc>
        <w:tc>
          <w:tcPr>
            <w:tcW w:w="1161" w:type="dxa"/>
            <w:tcBorders>
              <w:top w:val="nil"/>
              <w:left w:val="nil"/>
              <w:bottom w:val="nil"/>
              <w:right w:val="nil"/>
            </w:tcBorders>
          </w:tcPr>
          <w:p w14:paraId="42387E24"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Serum</w:t>
            </w:r>
          </w:p>
        </w:tc>
        <w:tc>
          <w:tcPr>
            <w:tcW w:w="2236" w:type="dxa"/>
            <w:tcBorders>
              <w:top w:val="nil"/>
              <w:left w:val="nil"/>
              <w:bottom w:val="nil"/>
              <w:right w:val="nil"/>
            </w:tcBorders>
          </w:tcPr>
          <w:p w14:paraId="5B00E191" w14:textId="5DE1FB1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Upregulation in exo-miR-10b, miR-21, miR-30c, miR-181a</w:t>
            </w:r>
            <w:r>
              <w:rPr>
                <w:rFonts w:ascii="Book Antiqua" w:eastAsia="Book Antiqua" w:hAnsi="Book Antiqua" w:cs="Book Antiqua"/>
                <w:color w:val="000000"/>
              </w:rPr>
              <w:t>;</w:t>
            </w:r>
            <w:r>
              <w:rPr>
                <w:rFonts w:ascii="Book Antiqua" w:eastAsiaTheme="minorEastAsia" w:hAnsi="Book Antiqua" w:cs="Book Antiqua" w:hint="eastAsia"/>
                <w:color w:val="000000"/>
                <w:lang w:eastAsia="zh-CN"/>
              </w:rPr>
              <w:t xml:space="preserve"> </w:t>
            </w:r>
            <w:r w:rsidRPr="0064372E">
              <w:rPr>
                <w:rFonts w:ascii="Book Antiqua" w:eastAsia="Book Antiqua" w:hAnsi="Book Antiqua" w:cs="Book Antiqua"/>
                <w:color w:val="000000"/>
              </w:rPr>
              <w:t>Repression in miR-let7a</w:t>
            </w:r>
          </w:p>
        </w:tc>
        <w:tc>
          <w:tcPr>
            <w:tcW w:w="1560" w:type="dxa"/>
            <w:tcBorders>
              <w:top w:val="nil"/>
              <w:left w:val="nil"/>
              <w:bottom w:val="nil"/>
              <w:right w:val="nil"/>
            </w:tcBorders>
          </w:tcPr>
          <w:p w14:paraId="15C2F519" w14:textId="1BECD25D"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Distinguish patients with CP/CHP or other pancreatic disease</w:t>
            </w:r>
            <w:r>
              <w:rPr>
                <w:rFonts w:ascii="Book Antiqua" w:eastAsia="Book Antiqua" w:hAnsi="Book Antiqua" w:cs="Book Antiqua"/>
                <w:color w:val="000000"/>
              </w:rPr>
              <w:t xml:space="preserve">; </w:t>
            </w:r>
            <w:r w:rsidRPr="0064372E">
              <w:rPr>
                <w:rFonts w:ascii="Book Antiqua" w:eastAsia="Book Antiqua" w:hAnsi="Book Antiqua" w:cs="Book Antiqua"/>
                <w:color w:val="000000"/>
              </w:rPr>
              <w:t>PC resection monitoring</w:t>
            </w:r>
          </w:p>
        </w:tc>
        <w:tc>
          <w:tcPr>
            <w:tcW w:w="2239" w:type="dxa"/>
            <w:tcBorders>
              <w:top w:val="nil"/>
              <w:left w:val="nil"/>
              <w:bottom w:val="nil"/>
              <w:right w:val="nil"/>
            </w:tcBorders>
          </w:tcPr>
          <w:p w14:paraId="73416DA3"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 xml:space="preserve">Lai </w:t>
            </w:r>
            <w:r w:rsidRPr="0064372E">
              <w:rPr>
                <w:rFonts w:ascii="Book Antiqua" w:eastAsia="Book Antiqua" w:hAnsi="Book Antiqua" w:cs="Book Antiqua"/>
                <w:i/>
                <w:iCs/>
                <w:color w:val="000000"/>
              </w:rPr>
              <w:t>et al</w:t>
            </w:r>
            <w:r w:rsidRPr="0064372E">
              <w:rPr>
                <w:rFonts w:ascii="Book Antiqua" w:eastAsia="Book Antiqua" w:hAnsi="Book Antiqua" w:cs="Book Antiqua"/>
                <w:color w:val="000000"/>
                <w:vertAlign w:val="superscript"/>
              </w:rPr>
              <w:fldChar w:fldCharType="begin" w:fldLock="1"/>
            </w:r>
            <w:r w:rsidRPr="0064372E">
              <w:rPr>
                <w:rFonts w:ascii="Book Antiqua" w:eastAsia="Book Antiqua" w:hAnsi="Book Antiqua" w:cs="Book Antiqua"/>
                <w:color w:val="000000"/>
                <w:vertAlign w:val="superscript"/>
              </w:rPr>
              <w:instrText>ADDIN CSL_CITATION {"citationItems":[{"id":"ITEM-1","itemData":{"ISBN":"0304-3835","abstract":"Pancreatic ductal adenocarcinoma (PDAC) is a deadly malignancy that often presents clinically at an advanced stage and that may be confused with chronic pancreatitis (CP). Conversely, CP may be misdiagnosed as PDAC leading to unwarranted pancreas resection. Therefore, early PDAC diagnosis and clear differentiation between PDAC and CP are crucial for improved care. Exosomes are circulating microvesicles whose components can serve as cancer biomarkers. We compared exosomal glypican-1 (GPC1) and microRNA levels in normal control subjects and in patients with PDAC and CP. We report that exosomal GPC1 is not diagnostic for PDAC, whereas high exosomal levels of microRNA-10b, (miR-10b), miR-21, miR-30c, and miR-181a and low miR-let7a readily differentiate PDAC from normal control and CP samples. By contrast with GPC1, elevated exosomal miR levels decreased to normal values within 24 h following PDAC resection. All 29 PDAC cases exhibited significantly elevated exosomal miR-10b and miR-30c levels, whereas 8 cases had normal or slightly increased CA 19-9 levels. Thus, our exosomal miR signature is superior to exosomal GPC1 or plasma CA 19-9 levels in establishing a diagnosis of PDAC and differentiating between PDAC and CP. Copyright © 2017 The Author(s)","author":[{"dropping-particle":"","family":"X.","given":"Lai","non-dropping-particle":"","parse-names":false,"suffix":""},{"dropping-particle":"","family":"M.","given":"Wang","non-dropping-particle":"","parse-names":false,"suffix":""},{"dropping-particle":"","family":"S.D.","given":"McElyea","non-dropping-particle":"","parse-names":false,"suffix":""},{"dropping-particle":"","family":"S.","given":"Sherman","non-dropping-particle":"","parse-names":false,"suffix":""},{"dropping-particle":"","family":"M.","given":"House","non-dropping-particle":"","parse-names":false,"suffix":""},{"dropping-particle":"","family":"Korc M.  AO  - Korc","given":"Murray; ORCID: http://orcid.org/0000-0003-1566-0899","non-dropping-particle":"","parse-names":false,"suffix":""}],"container-title":"Cancer Letters","id":"ITEM-1","issued":{"date-parts":[["2017"]]},"title":"A microRNA signature in circulating exosomes is superior to exosomal glypican-1 levels for diagnosing pancreatic cancer","type":"article"},"uris":["http://www.mendeley.com/documents/?uuid=6b59d94b-c059-4340-9d75-66c1bf8b2d17"]}],"mendeley":{"formattedCitation":"&lt;sup&gt;[107]&lt;/sup&gt;","plainTextFormattedCitation":"[107]","previouslyFormattedCitation":"&lt;sup&gt;[107]&lt;/sup&gt;"},"properties":{"noteIndex":0},"schema":"https://github.com/citation-style-language/schema/raw/master/csl-citation.json"}</w:instrText>
            </w:r>
            <w:r w:rsidRPr="0064372E">
              <w:rPr>
                <w:rFonts w:ascii="Book Antiqua" w:eastAsia="Book Antiqua" w:hAnsi="Book Antiqua" w:cs="Book Antiqua"/>
                <w:color w:val="000000"/>
                <w:vertAlign w:val="superscript"/>
              </w:rPr>
              <w:fldChar w:fldCharType="separate"/>
            </w:r>
            <w:r w:rsidRPr="0064372E">
              <w:rPr>
                <w:rFonts w:ascii="Book Antiqua" w:eastAsia="Book Antiqua" w:hAnsi="Book Antiqua" w:cs="Book Antiqua"/>
                <w:noProof/>
                <w:color w:val="000000"/>
                <w:vertAlign w:val="superscript"/>
              </w:rPr>
              <w:t>[107]</w:t>
            </w:r>
            <w:r w:rsidRPr="0064372E">
              <w:rPr>
                <w:rFonts w:ascii="Book Antiqua" w:eastAsia="Book Antiqua" w:hAnsi="Book Antiqua" w:cs="Book Antiqua"/>
                <w:color w:val="000000"/>
                <w:vertAlign w:val="superscript"/>
              </w:rPr>
              <w:fldChar w:fldCharType="end"/>
            </w:r>
          </w:p>
        </w:tc>
      </w:tr>
      <w:tr w:rsidR="0064372E" w:rsidRPr="0064372E" w14:paraId="17D5EF7D" w14:textId="77777777" w:rsidTr="004457AB">
        <w:tc>
          <w:tcPr>
            <w:tcW w:w="2268" w:type="dxa"/>
            <w:tcBorders>
              <w:top w:val="nil"/>
              <w:left w:val="nil"/>
              <w:bottom w:val="nil"/>
              <w:right w:val="nil"/>
            </w:tcBorders>
          </w:tcPr>
          <w:p w14:paraId="217F2DDE"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exo-miR</w:t>
            </w:r>
            <w:r w:rsidRPr="0064372E">
              <w:rPr>
                <w:rFonts w:ascii="宋体" w:eastAsia="宋体" w:hAnsi="宋体" w:cs="宋体" w:hint="eastAsia"/>
                <w:color w:val="000000"/>
              </w:rPr>
              <w:t>‐</w:t>
            </w:r>
            <w:r w:rsidRPr="0064372E">
              <w:rPr>
                <w:rFonts w:ascii="Book Antiqua" w:eastAsia="Book Antiqua" w:hAnsi="Book Antiqua" w:cs="Book Antiqua"/>
                <w:color w:val="000000"/>
              </w:rPr>
              <w:t>451a</w:t>
            </w:r>
          </w:p>
        </w:tc>
        <w:tc>
          <w:tcPr>
            <w:tcW w:w="1161" w:type="dxa"/>
            <w:tcBorders>
              <w:top w:val="nil"/>
              <w:left w:val="nil"/>
              <w:bottom w:val="nil"/>
              <w:right w:val="nil"/>
            </w:tcBorders>
          </w:tcPr>
          <w:p w14:paraId="270F553F"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Serum</w:t>
            </w:r>
          </w:p>
          <w:p w14:paraId="12462330" w14:textId="77777777" w:rsidR="0064372E" w:rsidRPr="0064372E" w:rsidRDefault="0064372E" w:rsidP="0064372E">
            <w:pPr>
              <w:spacing w:line="360" w:lineRule="auto"/>
              <w:rPr>
                <w:rFonts w:ascii="Book Antiqua" w:eastAsia="Book Antiqua" w:hAnsi="Book Antiqua" w:cs="Book Antiqua"/>
                <w:color w:val="000000"/>
              </w:rPr>
            </w:pPr>
          </w:p>
        </w:tc>
        <w:tc>
          <w:tcPr>
            <w:tcW w:w="2236" w:type="dxa"/>
            <w:tcBorders>
              <w:top w:val="nil"/>
              <w:left w:val="nil"/>
              <w:bottom w:val="nil"/>
              <w:right w:val="nil"/>
            </w:tcBorders>
          </w:tcPr>
          <w:p w14:paraId="27C09EFD"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Upregulation in stage II PC with recurrence after surgery</w:t>
            </w:r>
          </w:p>
        </w:tc>
        <w:tc>
          <w:tcPr>
            <w:tcW w:w="1560" w:type="dxa"/>
            <w:tcBorders>
              <w:top w:val="nil"/>
              <w:left w:val="nil"/>
              <w:bottom w:val="nil"/>
              <w:right w:val="nil"/>
            </w:tcBorders>
          </w:tcPr>
          <w:p w14:paraId="23A00C61"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Biomarkerofrecurrence</w:t>
            </w:r>
          </w:p>
        </w:tc>
        <w:tc>
          <w:tcPr>
            <w:tcW w:w="2239" w:type="dxa"/>
            <w:tcBorders>
              <w:top w:val="nil"/>
              <w:left w:val="nil"/>
              <w:bottom w:val="nil"/>
              <w:right w:val="nil"/>
            </w:tcBorders>
          </w:tcPr>
          <w:p w14:paraId="4E07AF1E"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 xml:space="preserve">Takahasi </w:t>
            </w:r>
            <w:r w:rsidRPr="0064372E">
              <w:rPr>
                <w:rFonts w:ascii="Book Antiqua" w:eastAsia="Book Antiqua" w:hAnsi="Book Antiqua" w:cs="Book Antiqua"/>
                <w:i/>
                <w:iCs/>
                <w:color w:val="000000"/>
              </w:rPr>
              <w:t>et al</w:t>
            </w:r>
            <w:r w:rsidRPr="0064372E">
              <w:rPr>
                <w:rFonts w:ascii="Book Antiqua" w:eastAsia="Book Antiqua" w:hAnsi="Book Antiqua" w:cs="Book Antiqua"/>
                <w:color w:val="000000"/>
                <w:vertAlign w:val="superscript"/>
              </w:rPr>
              <w:fldChar w:fldCharType="begin" w:fldLock="1"/>
            </w:r>
            <w:r w:rsidRPr="0064372E">
              <w:rPr>
                <w:rFonts w:ascii="Book Antiqua" w:eastAsia="Book Antiqua" w:hAnsi="Book Antiqua" w:cs="Book Antiqua"/>
                <w:color w:val="000000"/>
                <w:vertAlign w:val="superscript"/>
              </w:rPr>
              <w:instrText>ADDIN CSL_CITATION {"citationItems":[{"id":"ITEM-1","itemData":{"DOI":"10.1002/jhbp.524","ISSN":"18686982","PMID":"29130611","abstract":"Background: MicroRNAs (miRNAs) encapsulated in the exosomes of plasma is of interest as stable and minimally invasive biomarkers for recurrence and prognosis in cancer patients. The aim of this study was to clarify the predictive and prognostic value of plasma exosomal microRNA-451a (miR-451a) in patients with pancreatic ductal adenocarcinoma (PDAC). Methods: Microarray-based expression profiling of miRNAs derived from exosomes in the plasma of six PDAC patients with UICC stage II was employed to identify a biomarker to distinguish between patients with and without recurrence. For validation analysis, plasma exosome samples of other 50 PDAC patients were measured by TaqMan MicroRNA assays. Results: In the miRNA microarray analyses, miR-451a showed the highest upregulation in the stage II patients who showed recurrence after surgery. In the relationship to pathological factors, exosomal miR-451a showed a significant association with tumor size and stage. The overall survival (OS) and disease-free survival rates (DFS) of the high exosomal miR-451a patients were significantly worse than those of the low miR-451a patients. In Cox proportional hazards model analysis, exsomal miR-451a showed significance to OS and DFS. Conclusions: Plasma exosomal miR-451a levels may be a useful minimally invasive biomarker for the prediction of recurrence and prognosis in PDAC patients.","author":[{"dropping-particle":"","family":"Takahasi","given":"Kunihiko","non-dropping-particle":"","parse-names":false,"suffix":""},{"dropping-particle":"","family":"Iinuma","given":"Hisae","non-dropping-particle":"","parse-names":false,"suffix":""},{"dropping-particle":"","family":"Wada","given":"Keita","non-dropping-particle":"","parse-names":false,"suffix":""},{"dropping-particle":"","family":"Minezaki","given":"Shunryo","non-dropping-particle":"","parse-names":false,"suffix":""},{"dropping-particle":"","family":"Kawamura","given":"Sachiyo","non-dropping-particle":"","parse-names":false,"suffix":""},{"dropping-particle":"","family":"Kainuma","given":"Masahiko","non-dropping-particle":"","parse-names":false,"suffix":""},{"dropping-particle":"","family":"Ikeda","given":"Yutaka","non-dropping-particle":"","parse-names":false,"suffix":""},{"dropping-particle":"","family":"Shibuya","given":"Makoto","non-dropping-particle":"","parse-names":false,"suffix":""},{"dropping-particle":"","family":"Miura","given":"Fumihiko","non-dropping-particle":"","parse-names":false,"suffix":""},{"dropping-particle":"","family":"Sano","given":"Keiji","non-dropping-particle":"","parse-names":false,"suffix":""}],"container-title":"Journal of Hepato-Biliary-Pancreatic Sciences","id":"ITEM-1","issued":{"date-parts":[["2018"]]},"title":"Usefulness of exosome-encapsulated microRNA-451a as a minimally invasive biomarker for prediction of recurrence and prognosis in pancreatic ductal adenocarcinoma","type":"article-journal"},"uris":["http://www.mendeley.com/documents/?uuid=bde0d08a-325e-437e-8789-24d6098605df"]}],"mendeley":{"formattedCitation":"&lt;sup&gt;[108]&lt;/sup&gt;","plainTextFormattedCitation":"[108]","previouslyFormattedCitation":"&lt;sup&gt;[108]&lt;/sup&gt;"},"properties":{"noteIndex":0},"schema":"https://github.com/citation-style-language/schema/raw/master/csl-citation.json"}</w:instrText>
            </w:r>
            <w:r w:rsidRPr="0064372E">
              <w:rPr>
                <w:rFonts w:ascii="Book Antiqua" w:eastAsia="Book Antiqua" w:hAnsi="Book Antiqua" w:cs="Book Antiqua"/>
                <w:color w:val="000000"/>
                <w:vertAlign w:val="superscript"/>
              </w:rPr>
              <w:fldChar w:fldCharType="separate"/>
            </w:r>
            <w:r w:rsidRPr="0064372E">
              <w:rPr>
                <w:rFonts w:ascii="Book Antiqua" w:eastAsia="Book Antiqua" w:hAnsi="Book Antiqua" w:cs="Book Antiqua"/>
                <w:noProof/>
                <w:color w:val="000000"/>
                <w:vertAlign w:val="superscript"/>
              </w:rPr>
              <w:t>[108]</w:t>
            </w:r>
            <w:r w:rsidRPr="0064372E">
              <w:rPr>
                <w:rFonts w:ascii="Book Antiqua" w:eastAsia="Book Antiqua" w:hAnsi="Book Antiqua" w:cs="Book Antiqua"/>
                <w:color w:val="000000"/>
                <w:vertAlign w:val="superscript"/>
              </w:rPr>
              <w:fldChar w:fldCharType="end"/>
            </w:r>
          </w:p>
        </w:tc>
      </w:tr>
      <w:tr w:rsidR="0064372E" w:rsidRPr="0064372E" w14:paraId="1ECBA888" w14:textId="77777777" w:rsidTr="004457AB">
        <w:tc>
          <w:tcPr>
            <w:tcW w:w="2268" w:type="dxa"/>
            <w:tcBorders>
              <w:top w:val="nil"/>
              <w:left w:val="nil"/>
              <w:bottom w:val="nil"/>
              <w:right w:val="nil"/>
            </w:tcBorders>
          </w:tcPr>
          <w:p w14:paraId="05513CDF"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exo-miR-191, miR-21 and miR-451</w:t>
            </w:r>
          </w:p>
        </w:tc>
        <w:tc>
          <w:tcPr>
            <w:tcW w:w="1161" w:type="dxa"/>
            <w:tcBorders>
              <w:top w:val="nil"/>
              <w:left w:val="nil"/>
              <w:bottom w:val="nil"/>
              <w:right w:val="nil"/>
            </w:tcBorders>
          </w:tcPr>
          <w:p w14:paraId="1898DBCE"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Serum</w:t>
            </w:r>
          </w:p>
          <w:p w14:paraId="3B35286E" w14:textId="77777777" w:rsidR="0064372E" w:rsidRPr="0064372E" w:rsidRDefault="0064372E" w:rsidP="0064372E">
            <w:pPr>
              <w:spacing w:line="360" w:lineRule="auto"/>
              <w:rPr>
                <w:rFonts w:ascii="Book Antiqua" w:eastAsia="Book Antiqua" w:hAnsi="Book Antiqua" w:cs="Book Antiqua"/>
                <w:color w:val="000000"/>
              </w:rPr>
            </w:pPr>
          </w:p>
        </w:tc>
        <w:tc>
          <w:tcPr>
            <w:tcW w:w="2236" w:type="dxa"/>
            <w:tcBorders>
              <w:top w:val="nil"/>
              <w:left w:val="nil"/>
              <w:bottom w:val="nil"/>
              <w:right w:val="nil"/>
            </w:tcBorders>
          </w:tcPr>
          <w:p w14:paraId="015CDF74"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Dysregulated in IPMN and PC patients</w:t>
            </w:r>
          </w:p>
        </w:tc>
        <w:tc>
          <w:tcPr>
            <w:tcW w:w="1560" w:type="dxa"/>
            <w:tcBorders>
              <w:top w:val="nil"/>
              <w:left w:val="nil"/>
              <w:bottom w:val="nil"/>
              <w:right w:val="nil"/>
            </w:tcBorders>
          </w:tcPr>
          <w:p w14:paraId="62F5104C"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Diagnosticbiomarkers</w:t>
            </w:r>
          </w:p>
        </w:tc>
        <w:tc>
          <w:tcPr>
            <w:tcW w:w="2239" w:type="dxa"/>
            <w:tcBorders>
              <w:top w:val="nil"/>
              <w:left w:val="nil"/>
              <w:bottom w:val="nil"/>
              <w:right w:val="nil"/>
            </w:tcBorders>
          </w:tcPr>
          <w:p w14:paraId="6E7F256D"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 xml:space="preserve">Goto </w:t>
            </w:r>
            <w:r w:rsidRPr="0064372E">
              <w:rPr>
                <w:rFonts w:ascii="Book Antiqua" w:eastAsia="Book Antiqua" w:hAnsi="Book Antiqua" w:cs="Book Antiqua"/>
                <w:i/>
                <w:iCs/>
                <w:color w:val="000000"/>
              </w:rPr>
              <w:t>et al</w:t>
            </w:r>
            <w:r w:rsidRPr="0064372E">
              <w:rPr>
                <w:rFonts w:ascii="Book Antiqua" w:eastAsia="Book Antiqua" w:hAnsi="Book Antiqua" w:cs="Book Antiqua"/>
                <w:color w:val="000000"/>
                <w:vertAlign w:val="superscript"/>
              </w:rPr>
              <w:fldChar w:fldCharType="begin" w:fldLock="1"/>
            </w:r>
            <w:r w:rsidRPr="0064372E">
              <w:rPr>
                <w:rFonts w:ascii="Book Antiqua" w:eastAsia="Book Antiqua" w:hAnsi="Book Antiqua" w:cs="Book Antiqua"/>
                <w:color w:val="000000"/>
                <w:vertAlign w:val="superscript"/>
              </w:rPr>
              <w:instrText>ADDIN CSL_CITATION {"citationItems":[{"id":"ITEM-1","itemData":{"DOI":"10.1186/s12885-018-4006-5","ISSN":"14712407","PMID":"29385987","abstract":"Background: Pancreatic cancer is associated with an extremely poor prognosis, so new biomarkers that can detect the initial stages are urgently needed. The significance of serum microRNA (miR) levels in pancreatic neoplasm such as pancreatic cancer and intraductal papillary mucinous neoplasm (IPMN) diagnosis remains unclear. We herein evaluated the usefulness of miRs enclosed in serum exosomes (ExmiRs) as diagnostic markers. Methods: The ExmiRs from patients with pancreatic cancer (n = 32) or IPMN (n = 29), and patients without neoplasms (controls; n = 22) were enriched using ExoQuick-TC™. The expression of ExmiRs was evaluated using a next-generation sequencing analysis, and the selected three miRs through this analysis were confirmed by a quantitative real-time polymerase chain reaction. Results: The expression of ExmiR-191, ExmiR-21 and ExmiR-451a was significantly up-regulated in patients with pancreatic cancer and IPMN compared to the controls (p &lt; 0.05). A receiver operating characteristic curve analysis showed that the area under the curve and the diagnostic accuracy of ExmiRs were 5-20% superior to those of three serum bulky circulating miRs (e.g.; ExmiR-21: AUC 0.826, accuracy 80.8%. Circulating miR-21: AUC 0.653, accuracy 62.3%). In addition, high ExmiR-451a was associated with mural nodules in IPMN (p = 0.010), and high ExmiR-21 was identified as a candidate prognostic factor for the overall survival (p = 0.011, HR 4.071, median OS of high-ExmiR-21: 344 days, median OS of low-ExmiR-21: 846 days) and chemo-resistant markers (p = 0.022). Conclusions: The level of three ExmiRs can thus serve as early diagnostic and progression markers of pancreatic cancer and IPMN, and considered more useful markers than the circulating miRs (limited to these three miRs).","author":[{"dropping-particle":"","family":"Goto","given":"Takuma","non-dropping-particle":"","parse-names":false,"suffix":""},{"dropping-particle":"","family":"Fujiya","given":"Mikihiro","non-dropping-particle":"","parse-names":false,"suffix":""},{"dropping-particle":"","family":"Konishi","given":"Hiroaki","non-dropping-particle":"","parse-names":false,"suffix":""},{"dropping-particle":"","family":"Sasajima","given":"Junpei","non-dropping-particle":"","parse-names":false,"suffix":""},{"dropping-particle":"","family":"Fujibayashi","given":"Shugo","non-dropping-particle":"","parse-names":false,"suffix":""},{"dropping-particle":"","family":"Hayashi","given":"Akihiro","non-dropping-particle":"","parse-names":false,"suffix":""},{"dropping-particle":"","family":"Utsumi","given":"Tatsuya","non-dropping-particle":"","parse-names":false,"suffix":""},{"dropping-particle":"","family":"Sato","given":"Hiroki","non-dropping-particle":"","parse-names":false,"suffix":""},{"dropping-particle":"","family":"Iwama","given":"Takuya","non-dropping-particle":"","parse-names":false,"suffix":""},{"dropping-particle":"","family":"Ijiri","given":"Masami","non-dropping-particle":"","parse-names":false,"suffix":""},{"dropping-particle":"","family":"Sakatani","given":"Aki","non-dropping-particle":"","parse-names":false,"suffix":""},{"dropping-particle":"","family":"Tanaka","given":"Kazuyuki","non-dropping-particle":"","parse-names":false,"suffix":""},{"dropping-particle":"","family":"Nomura","given":"Yoshiki","non-dropping-particle":"","parse-names":false,"suffix":""},{"dropping-particle":"","family":"Ueno","given":"Nobuhiro","non-dropping-particle":"","parse-names":false,"suffix":""},{"dropping-particle":"","family":"Kashima","given":"Shin","non-dropping-particle":"","parse-names":false,"suffix":""},{"dropping-particle":"","family":"Moriichi","given":"Kentaro","non-dropping-particle":"","parse-names":false,"suffix":""},{"dropping-particle":"","family":"Mizukami","given":"Yusuke","non-dropping-particle":"","parse-names":false,"suffix":""},{"dropping-particle":"","family":"Kohgo","given":"Yutaka","non-dropping-particle":"","parse-names":false,"suffix":""},{"dropping-particle":"","family":"Okumura","given":"Toshikatsu","non-dropping-particle":"","parse-names":false,"suffix":""}],"container-title":"BMC Cancer","id":"ITEM-1","issued":{"date-parts":[["2018"]]},"title":"An elevated expression of serum exosomal microRNA-191, - 21, -451a of pancreatic neoplasm is considered to be efficient diagnostic marker","type":"article-journal"},"uris":["http://www.mendeley.com/documents/?uuid=c5e4312c-36ad-4004-8de2-a6051b0ea503"]}],"mendeley":{"formattedCitation":"&lt;sup&gt;[115]&lt;/sup&gt;","plainTextFormattedCitation":"[115]","previouslyFormattedCitation":"&lt;sup&gt;[115]&lt;/sup&gt;"},"properties":{"noteIndex":0},"schema":"https://github.com/citation-style-language/schema/raw/master/csl-citation.json"}</w:instrText>
            </w:r>
            <w:r w:rsidRPr="0064372E">
              <w:rPr>
                <w:rFonts w:ascii="Book Antiqua" w:eastAsia="Book Antiqua" w:hAnsi="Book Antiqua" w:cs="Book Antiqua"/>
                <w:color w:val="000000"/>
                <w:vertAlign w:val="superscript"/>
              </w:rPr>
              <w:fldChar w:fldCharType="separate"/>
            </w:r>
            <w:r w:rsidRPr="0064372E">
              <w:rPr>
                <w:rFonts w:ascii="Book Antiqua" w:eastAsia="Book Antiqua" w:hAnsi="Book Antiqua" w:cs="Book Antiqua"/>
                <w:noProof/>
                <w:color w:val="000000"/>
                <w:vertAlign w:val="superscript"/>
              </w:rPr>
              <w:t>[115]</w:t>
            </w:r>
            <w:r w:rsidRPr="0064372E">
              <w:rPr>
                <w:rFonts w:ascii="Book Antiqua" w:eastAsia="Book Antiqua" w:hAnsi="Book Antiqua" w:cs="Book Antiqua"/>
                <w:color w:val="000000"/>
                <w:vertAlign w:val="superscript"/>
              </w:rPr>
              <w:fldChar w:fldCharType="end"/>
            </w:r>
          </w:p>
        </w:tc>
      </w:tr>
      <w:tr w:rsidR="0064372E" w:rsidRPr="0064372E" w14:paraId="6F6806C5" w14:textId="77777777" w:rsidTr="004457AB">
        <w:tc>
          <w:tcPr>
            <w:tcW w:w="2268" w:type="dxa"/>
            <w:tcBorders>
              <w:top w:val="nil"/>
              <w:left w:val="nil"/>
              <w:bottom w:val="nil"/>
              <w:right w:val="nil"/>
            </w:tcBorders>
          </w:tcPr>
          <w:p w14:paraId="060D2C79"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exo-miR-21 and exo-miR-155</w:t>
            </w:r>
          </w:p>
        </w:tc>
        <w:tc>
          <w:tcPr>
            <w:tcW w:w="1161" w:type="dxa"/>
            <w:tcBorders>
              <w:top w:val="nil"/>
              <w:left w:val="nil"/>
              <w:bottom w:val="nil"/>
              <w:right w:val="nil"/>
            </w:tcBorders>
          </w:tcPr>
          <w:p w14:paraId="426FC0E0" w14:textId="61E76EE8" w:rsidR="0064372E" w:rsidRPr="0064372E" w:rsidRDefault="002D1948" w:rsidP="0064372E">
            <w:pPr>
              <w:spacing w:line="360" w:lineRule="auto"/>
              <w:rPr>
                <w:rFonts w:ascii="Book Antiqua" w:eastAsia="Book Antiqua" w:hAnsi="Book Antiqua" w:cs="Book Antiqua"/>
                <w:color w:val="000000"/>
              </w:rPr>
            </w:pPr>
            <w:r w:rsidRPr="002D1948">
              <w:rPr>
                <w:rFonts w:ascii="Book Antiqua" w:eastAsia="Book Antiqua" w:hAnsi="Book Antiqua" w:cs="Book Antiqua"/>
                <w:color w:val="000000"/>
              </w:rPr>
              <w:t>Pancreatic</w:t>
            </w:r>
            <w:r>
              <w:rPr>
                <w:rFonts w:ascii="Book Antiqua" w:eastAsiaTheme="minorEastAsia" w:hAnsi="Book Antiqua" w:cs="Book Antiqua" w:hint="eastAsia"/>
                <w:color w:val="000000"/>
                <w:lang w:eastAsia="zh-CN"/>
              </w:rPr>
              <w:t xml:space="preserve"> </w:t>
            </w:r>
            <w:r w:rsidR="0064372E" w:rsidRPr="0064372E">
              <w:rPr>
                <w:rFonts w:ascii="Book Antiqua" w:eastAsia="Book Antiqua" w:hAnsi="Book Antiqua" w:cs="Book Antiqua"/>
                <w:color w:val="000000"/>
              </w:rPr>
              <w:t>juice</w:t>
            </w:r>
          </w:p>
        </w:tc>
        <w:tc>
          <w:tcPr>
            <w:tcW w:w="2236" w:type="dxa"/>
            <w:tcBorders>
              <w:top w:val="nil"/>
              <w:left w:val="nil"/>
              <w:bottom w:val="nil"/>
              <w:right w:val="nil"/>
            </w:tcBorders>
          </w:tcPr>
          <w:p w14:paraId="54471D93"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Upregulation in PC patients compared with CHP</w:t>
            </w:r>
          </w:p>
        </w:tc>
        <w:tc>
          <w:tcPr>
            <w:tcW w:w="1560" w:type="dxa"/>
            <w:tcBorders>
              <w:top w:val="nil"/>
              <w:left w:val="nil"/>
              <w:bottom w:val="nil"/>
              <w:right w:val="nil"/>
            </w:tcBorders>
          </w:tcPr>
          <w:p w14:paraId="47468631"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 xml:space="preserve">Diagnostic of early-stage PC </w:t>
            </w:r>
          </w:p>
        </w:tc>
        <w:tc>
          <w:tcPr>
            <w:tcW w:w="2239" w:type="dxa"/>
            <w:tcBorders>
              <w:top w:val="nil"/>
              <w:left w:val="nil"/>
              <w:bottom w:val="nil"/>
              <w:right w:val="nil"/>
            </w:tcBorders>
          </w:tcPr>
          <w:p w14:paraId="7796CDF4"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 xml:space="preserve">Nakamura </w:t>
            </w:r>
            <w:r w:rsidRPr="0064372E">
              <w:rPr>
                <w:rFonts w:ascii="Book Antiqua" w:eastAsia="Book Antiqua" w:hAnsi="Book Antiqua" w:cs="Book Antiqua"/>
                <w:i/>
                <w:iCs/>
                <w:color w:val="000000"/>
              </w:rPr>
              <w:t>et al</w:t>
            </w:r>
            <w:r w:rsidRPr="0064372E">
              <w:rPr>
                <w:rFonts w:ascii="Book Antiqua" w:eastAsia="Book Antiqua" w:hAnsi="Book Antiqua" w:cs="Book Antiqua"/>
                <w:color w:val="000000"/>
                <w:vertAlign w:val="superscript"/>
              </w:rPr>
              <w:fldChar w:fldCharType="begin" w:fldLock="1"/>
            </w:r>
            <w:r w:rsidRPr="0064372E">
              <w:rPr>
                <w:rFonts w:ascii="Book Antiqua" w:eastAsia="Book Antiqua" w:hAnsi="Book Antiqua" w:cs="Book Antiqua"/>
                <w:color w:val="000000"/>
                <w:vertAlign w:val="superscript"/>
              </w:rPr>
              <w:instrText>ADDIN CSL_CITATION {"citationItems":[{"id":"ITEM-1","itemData":{"DOI":"10.1245/s10434-019-07269-z","ISSN":"15344681","PMID":"30820789","abstract":"Background: Pancreatic ductal adenocarcinoma (PDAC) is a lethal neoplasm because of difficulties in early detection. Several studies have recently suggested that exosomes may have potential as novel biomarkers. This study aimed to isolate exosomes from pancreatic juice and to investigate whether exosomal microRNAs (ex-miRs) could be used as biomarkers for PDAC. Methods: Pancreatic juice was collected from patients with PDAC and chronic pancreatitis (CP) by endoscopic retrograde pancreatography. Exosomes were extracted by ultracentrifugation. The presence of exosomes was confirmed by electron microscopy and Western blotting using anti-CD63, -CD81, and -TSG101 antibodies. Relative levels of ex-miR-21 and ex-miR-155 were quantified and compared between PDAC and CP patients. Results: A total of 35 pancreatic juice samples (27 PDAC and 8 CP) were collected. Relative levels of both ex-miR-21 and ex-miR-155 were significantly higher in PDAC patients compared with CP patients (p &lt; 0.001 and p = 0.008, respectively). By contrast, no significant difference was apparent in relative levels of miR-21 and miR-155 in whole pancreatic juice from PDAC patients compared with CP patients (p = 0.08 and p = 0.61, respectively). Ex-miR-21 and ex-miR-155 levels discriminated PDAC patients from CP patients with area under the curve values of 0.90 and 0.89, respectively. The accuracies of ex-miR-21 levels, ex-miR-155 levels, and pancreatic juice cytology were 83%, 89%, and 74%, respectively. When combining the results of ex-miR profiling with pancreatic juice cytology, the accuracy was improved to 91%. Conclusions: We successfully extracted exosomes from pancreatic juice. Ex-miRs, including ex-miR-21 and ex-miR-155, in pancreatic juice may be developed as biomarkers for PDAC.","author":[{"dropping-particle":"","family":"Nakamura","given":"So","non-dropping-particle":"","parse-names":false,"suffix":""},{"dropping-particle":"","family":"Sadakari","given":"Yoshihiko","non-dropping-particle":"","parse-names":false,"suffix":""},{"dropping-particle":"","family":"Ohtsuka","given":"Takao","non-dropping-particle":"","parse-names":false,"suffix":""},{"dropping-particle":"","family":"Okayama","given":"Takafumi","non-dropping-particle":"","parse-names":false,"suffix":""},{"dropping-particle":"","family":"Nakashima","given":"Yohei","non-dropping-particle":"","parse-names":false,"suffix":""},{"dropping-particle":"","family":"Gotoh","given":"Yoshitaka","non-dropping-particle":"","parse-names":false,"suffix":""},{"dropping-particle":"","family":"Saeki","given":"Kiyoshi","non-dropping-particle":"","parse-names":false,"suffix":""},{"dropping-particle":"","family":"Mori","given":"Yasuhisa","non-dropping-particle":"","parse-names":false,"suffix":""},{"dropping-particle":"","family":"Nakata","given":"Kohei","non-dropping-particle":"","parse-names":false,"suffix":""},{"dropping-particle":"","family":"Miyasaka","given":"Yoshihiro","non-dropping-particle":"","parse-names":false,"suffix":""},{"dropping-particle":"","family":"Onishi","given":"Hideya","non-dropping-particle":"","parse-names":false,"suffix":""},{"dropping-particle":"","family":"Oda","given":"Yoshinao","non-dropping-particle":"","parse-names":false,"suffix":""},{"dropping-particle":"","family":"Goggins","given":"Michael","non-dropping-particle":"","parse-names":false,"suffix":""},{"dropping-particle":"","family":"Nakamura","given":"Masafumi","non-dropping-particle":"","parse-names":false,"suffix":""}],"container-title":"Annals of Surgical Oncology","id":"ITEM-1","issued":{"date-parts":[["2019"]]},"title":"Pancreatic Juice Exosomal MicroRNAs as Biomarkers for Detection of Pancreatic Ductal Adenocarcinoma","type":"article-journal"},"uris":["http://www.mendeley.com/documents/?uuid=a6073535-7fd6-474f-801d-9d0aa5e51dba"]}],"mendeley":{"formattedCitation":"&lt;sup&gt;[116]&lt;/sup&gt;","plainTextFormattedCitation":"[116]","previouslyFormattedCitation":"&lt;sup&gt;[116]&lt;/sup&gt;"},"properties":{"noteIndex":0},"schema":"https://github.com/citation-style-language/schema/raw/master/csl-citation.json"}</w:instrText>
            </w:r>
            <w:r w:rsidRPr="0064372E">
              <w:rPr>
                <w:rFonts w:ascii="Book Antiqua" w:eastAsia="Book Antiqua" w:hAnsi="Book Antiqua" w:cs="Book Antiqua"/>
                <w:color w:val="000000"/>
                <w:vertAlign w:val="superscript"/>
              </w:rPr>
              <w:fldChar w:fldCharType="separate"/>
            </w:r>
            <w:r w:rsidRPr="0064372E">
              <w:rPr>
                <w:rFonts w:ascii="Book Antiqua" w:eastAsia="Book Antiqua" w:hAnsi="Book Antiqua" w:cs="Book Antiqua"/>
                <w:noProof/>
                <w:color w:val="000000"/>
                <w:vertAlign w:val="superscript"/>
              </w:rPr>
              <w:t>[116]</w:t>
            </w:r>
            <w:r w:rsidRPr="0064372E">
              <w:rPr>
                <w:rFonts w:ascii="Book Antiqua" w:eastAsia="Book Antiqua" w:hAnsi="Book Antiqua" w:cs="Book Antiqua"/>
                <w:color w:val="000000"/>
                <w:vertAlign w:val="superscript"/>
              </w:rPr>
              <w:fldChar w:fldCharType="end"/>
            </w:r>
          </w:p>
        </w:tc>
      </w:tr>
      <w:tr w:rsidR="0064372E" w:rsidRPr="0064372E" w14:paraId="334E1531" w14:textId="77777777" w:rsidTr="004457AB">
        <w:tc>
          <w:tcPr>
            <w:tcW w:w="2268" w:type="dxa"/>
            <w:tcBorders>
              <w:top w:val="nil"/>
              <w:left w:val="nil"/>
              <w:bottom w:val="single" w:sz="4" w:space="0" w:color="000000" w:themeColor="text1"/>
              <w:right w:val="nil"/>
            </w:tcBorders>
          </w:tcPr>
          <w:p w14:paraId="04D89A99" w14:textId="77777777" w:rsidR="0064372E" w:rsidRPr="0064372E" w:rsidRDefault="0064372E" w:rsidP="0064372E">
            <w:pPr>
              <w:spacing w:line="360" w:lineRule="auto"/>
              <w:rPr>
                <w:rFonts w:ascii="Book Antiqua" w:eastAsia="Book Antiqua" w:hAnsi="Book Antiqua" w:cs="Book Antiqua"/>
                <w:color w:val="000000"/>
              </w:rPr>
            </w:pPr>
            <w:bookmarkStart w:id="20" w:name="_Hlk72940288"/>
            <w:r w:rsidRPr="0064372E">
              <w:rPr>
                <w:rFonts w:ascii="Book Antiqua" w:eastAsia="Book Antiqua" w:hAnsi="Book Antiqua" w:cs="Book Antiqua"/>
                <w:color w:val="000000"/>
              </w:rPr>
              <w:t>miR</w:t>
            </w:r>
            <w:r w:rsidRPr="0064372E">
              <w:rPr>
                <w:rFonts w:ascii="宋体" w:eastAsia="宋体" w:hAnsi="宋体" w:cs="宋体" w:hint="eastAsia"/>
                <w:color w:val="000000"/>
              </w:rPr>
              <w:t>‐</w:t>
            </w:r>
            <w:r w:rsidRPr="0064372E">
              <w:rPr>
                <w:rFonts w:ascii="Book Antiqua" w:eastAsia="Book Antiqua" w:hAnsi="Book Antiqua" w:cs="Book Antiqua"/>
                <w:color w:val="000000"/>
              </w:rPr>
              <w:t>4525, miR</w:t>
            </w:r>
            <w:r w:rsidRPr="0064372E">
              <w:rPr>
                <w:rFonts w:ascii="宋体" w:eastAsia="宋体" w:hAnsi="宋体" w:cs="宋体" w:hint="eastAsia"/>
                <w:color w:val="000000"/>
              </w:rPr>
              <w:t>‐</w:t>
            </w:r>
            <w:r w:rsidRPr="0064372E">
              <w:rPr>
                <w:rFonts w:ascii="Book Antiqua" w:eastAsia="Book Antiqua" w:hAnsi="Book Antiqua" w:cs="Book Antiqua"/>
                <w:color w:val="000000"/>
              </w:rPr>
              <w:t>451a, and miR</w:t>
            </w:r>
            <w:r w:rsidRPr="0064372E">
              <w:rPr>
                <w:rFonts w:ascii="宋体" w:eastAsia="宋体" w:hAnsi="宋体" w:cs="宋体" w:hint="eastAsia"/>
                <w:color w:val="000000"/>
              </w:rPr>
              <w:t>‐</w:t>
            </w:r>
            <w:r w:rsidRPr="0064372E">
              <w:rPr>
                <w:rFonts w:ascii="Book Antiqua" w:eastAsia="Book Antiqua" w:hAnsi="Book Antiqua" w:cs="Book Antiqua"/>
                <w:color w:val="000000"/>
              </w:rPr>
              <w:t>21</w:t>
            </w:r>
          </w:p>
        </w:tc>
        <w:tc>
          <w:tcPr>
            <w:tcW w:w="1161" w:type="dxa"/>
            <w:tcBorders>
              <w:top w:val="nil"/>
              <w:left w:val="nil"/>
              <w:bottom w:val="single" w:sz="4" w:space="0" w:color="000000" w:themeColor="text1"/>
              <w:right w:val="nil"/>
            </w:tcBorders>
          </w:tcPr>
          <w:p w14:paraId="04AF89C5"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 xml:space="preserve"> PVB</w:t>
            </w:r>
          </w:p>
        </w:tc>
        <w:tc>
          <w:tcPr>
            <w:tcW w:w="2236" w:type="dxa"/>
            <w:tcBorders>
              <w:top w:val="nil"/>
              <w:left w:val="nil"/>
              <w:bottom w:val="single" w:sz="4" w:space="0" w:color="000000" w:themeColor="text1"/>
              <w:right w:val="nil"/>
            </w:tcBorders>
          </w:tcPr>
          <w:p w14:paraId="5D450828"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Upregulation of the panel</w:t>
            </w:r>
          </w:p>
        </w:tc>
        <w:tc>
          <w:tcPr>
            <w:tcW w:w="1560" w:type="dxa"/>
            <w:tcBorders>
              <w:top w:val="nil"/>
              <w:left w:val="nil"/>
              <w:bottom w:val="single" w:sz="4" w:space="0" w:color="000000" w:themeColor="text1"/>
              <w:right w:val="nil"/>
            </w:tcBorders>
          </w:tcPr>
          <w:p w14:paraId="3C56CC36"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 xml:space="preserve">Identify patients at high risk for recurrence and poor survival after PC </w:t>
            </w:r>
            <w:r w:rsidRPr="0064372E">
              <w:rPr>
                <w:rFonts w:ascii="Book Antiqua" w:eastAsia="Book Antiqua" w:hAnsi="Book Antiqua" w:cs="Book Antiqua"/>
                <w:color w:val="000000"/>
              </w:rPr>
              <w:lastRenderedPageBreak/>
              <w:t>resection</w:t>
            </w:r>
          </w:p>
        </w:tc>
        <w:tc>
          <w:tcPr>
            <w:tcW w:w="2239" w:type="dxa"/>
            <w:tcBorders>
              <w:top w:val="nil"/>
              <w:left w:val="nil"/>
              <w:bottom w:val="single" w:sz="4" w:space="0" w:color="000000" w:themeColor="text1"/>
              <w:right w:val="nil"/>
            </w:tcBorders>
          </w:tcPr>
          <w:p w14:paraId="68E4F9BF"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lastRenderedPageBreak/>
              <w:t xml:space="preserve">Kawamura </w:t>
            </w:r>
            <w:r w:rsidRPr="0064372E">
              <w:rPr>
                <w:rFonts w:ascii="Book Antiqua" w:eastAsia="Book Antiqua" w:hAnsi="Book Antiqua" w:cs="Book Antiqua"/>
                <w:i/>
                <w:iCs/>
                <w:color w:val="000000"/>
              </w:rPr>
              <w:t>et al</w:t>
            </w:r>
            <w:r w:rsidRPr="0064372E">
              <w:rPr>
                <w:rFonts w:ascii="Book Antiqua" w:eastAsia="Book Antiqua" w:hAnsi="Book Antiqua" w:cs="Book Antiqua"/>
                <w:color w:val="000000"/>
                <w:vertAlign w:val="superscript"/>
              </w:rPr>
              <w:fldChar w:fldCharType="begin" w:fldLock="1"/>
            </w:r>
            <w:r w:rsidRPr="0064372E">
              <w:rPr>
                <w:rFonts w:ascii="Book Antiqua" w:eastAsia="Book Antiqua" w:hAnsi="Book Antiqua" w:cs="Book Antiqua"/>
                <w:color w:val="000000"/>
                <w:vertAlign w:val="superscript"/>
              </w:rPr>
              <w:instrText>ADDIN CSL_CITATION {"citationItems":[{"id":"ITEM-1","itemData":{"DOI":"10.1002/jhbp.601","ISSN":"18686982","PMID":"30561106","abstract":"Background: Pancreatic ductal adenocarcinoma (PDAC) is a lethal malignancy with poor prognosis. This is due to late diagnosis and lack of reliable prognostic biomarkers. In this study, we focused on exosomal microRNA (miRNA) in portal vein blood (PVB) as a potential biomarker to identify patients at high-risk for recurrence and poor postoperative outcome. Methods: Exosomal miR-4525, miR-451a and miR-21 expressions were assessed using PVB and peripheral blood (PB) collected from 55 PDAC patients during curative pancreatectomy. Correlation between the miRNA expressions and clinical outcomes, and target genes expressions was investigated. Results: Exosomal miR-4525, miR-451a and miR-21 levels were upregulated in PVB, which were higher than those in the PB. High expression of miR-4525, miR-451a and miR-21 in PVB was associated with recurrence with a higher sensitivity, specificity, and accuracy than that in PB. Cox regression analysis showed miR-4525, miR-451a and miR-21 levels in PVB were independent prognostic factors for overall survival and disease-free survival. There was a negative correlation between the expressions of miR-4525 and MEN1 mRNA, miR-451a and CAB39 mRNA, and t miR-21 and PDCD4 mRNA. Conclusions: miR-4525, miR-451a and miR-21 in PVB are potential biomarkers identifying patients at high-risk for recurrence and poor survival in resected PDAC patients.","author":[{"dropping-particle":"","family":"Kawamura","given":"Sachiyo","non-dropping-particle":"","parse-names":false,"suffix":""},{"dropping-particle":"","family":"Iinuma","given":"Hisae","non-dropping-particle":"","parse-names":false,"suffix":""},{"dropping-particle":"","family":"Wada","given":"Keita","non-dropping-particle":"","parse-names":false,"suffix":""},{"dropping-particle":"","family":"Takahashi","given":"Kunihiko","non-dropping-particle":"","parse-names":false,"suffix":""},{"dropping-particle":"","family":"Minezaki","given":"Shunryo","non-dropping-particle":"","parse-names":false,"suffix":""},{"dropping-particle":"","family":"Kainuma","given":"Masahiko","non-dropping-particle":"","parse-names":false,"suffix":""},{"dropping-particle":"","family":"Shibuya","given":"Makoto","non-dropping-particle":"","parse-names":false,"suffix":""},{"dropping-particle":"","family":"Miura","given":"Fumihiko","non-dropping-particle":"","parse-names":false,"suffix":""},{"dropping-particle":"","family":"Sano","given":"Keiji","non-dropping-particle":"","parse-names":false,"suffix":""}],"container-title":"Journal of Hepato-Biliary-Pancreatic Sciences","id":"ITEM-1","issued":{"date-parts":[["2019"]]},"title":"Exosome-encapsulated microRNA-4525, microRNA-451a and microRNA-21 in portal vein blood is a high-sensitive liquid biomarker for the selection of high-risk pancreatic ductal adenocarcinoma patients","type":"article-journal"},"uris":["http://www.mendeley.com/documents/?uuid=255b54c7-89b3-4147-a708-a2eb970b9600"]}],"mendeley":{"formattedCitation":"&lt;sup&gt;[109]&lt;/sup&gt;","plainTextFormattedCitation":"[109]","previouslyFormattedCitation":"&lt;sup&gt;[109]&lt;/sup&gt;"},"properties":{"noteIndex":0},"schema":"https://github.com/citation-style-language/schema/raw/master/csl-citation.json"}</w:instrText>
            </w:r>
            <w:r w:rsidRPr="0064372E">
              <w:rPr>
                <w:rFonts w:ascii="Book Antiqua" w:eastAsia="Book Antiqua" w:hAnsi="Book Antiqua" w:cs="Book Antiqua"/>
                <w:color w:val="000000"/>
                <w:vertAlign w:val="superscript"/>
              </w:rPr>
              <w:fldChar w:fldCharType="separate"/>
            </w:r>
            <w:r w:rsidRPr="0064372E">
              <w:rPr>
                <w:rFonts w:ascii="Book Antiqua" w:eastAsia="Book Antiqua" w:hAnsi="Book Antiqua" w:cs="Book Antiqua"/>
                <w:noProof/>
                <w:color w:val="000000"/>
                <w:vertAlign w:val="superscript"/>
              </w:rPr>
              <w:t>[109]</w:t>
            </w:r>
            <w:r w:rsidRPr="0064372E">
              <w:rPr>
                <w:rFonts w:ascii="Book Antiqua" w:eastAsia="Book Antiqua" w:hAnsi="Book Antiqua" w:cs="Book Antiqua"/>
                <w:color w:val="000000"/>
                <w:vertAlign w:val="superscript"/>
              </w:rPr>
              <w:fldChar w:fldCharType="end"/>
            </w:r>
          </w:p>
        </w:tc>
      </w:tr>
      <w:bookmarkEnd w:id="20"/>
      <w:tr w:rsidR="0064372E" w:rsidRPr="0064372E" w14:paraId="05328190" w14:textId="77777777" w:rsidTr="004457AB">
        <w:tc>
          <w:tcPr>
            <w:tcW w:w="9464" w:type="dxa"/>
            <w:gridSpan w:val="5"/>
            <w:tcBorders>
              <w:left w:val="nil"/>
              <w:bottom w:val="single" w:sz="4" w:space="0" w:color="000000" w:themeColor="text1"/>
              <w:right w:val="nil"/>
            </w:tcBorders>
          </w:tcPr>
          <w:p w14:paraId="558FB57E" w14:textId="77777777" w:rsidR="0064372E" w:rsidRPr="0064372E" w:rsidDel="00B97F91" w:rsidRDefault="0064372E" w:rsidP="0064372E">
            <w:pPr>
              <w:spacing w:line="360" w:lineRule="auto"/>
              <w:rPr>
                <w:rFonts w:ascii="Book Antiqua" w:eastAsia="Book Antiqua" w:hAnsi="Book Antiqua" w:cs="Book Antiqua"/>
                <w:b/>
                <w:bCs/>
                <w:color w:val="000000"/>
              </w:rPr>
            </w:pPr>
            <w:r w:rsidRPr="0064372E">
              <w:rPr>
                <w:rFonts w:ascii="Book Antiqua" w:eastAsia="Book Antiqua" w:hAnsi="Book Antiqua" w:cs="Book Antiqua"/>
                <w:b/>
                <w:bCs/>
                <w:color w:val="000000"/>
              </w:rPr>
              <w:lastRenderedPageBreak/>
              <w:t>mRNA</w:t>
            </w:r>
          </w:p>
        </w:tc>
      </w:tr>
      <w:tr w:rsidR="0064372E" w:rsidRPr="0064372E" w14:paraId="2FB72573" w14:textId="77777777" w:rsidTr="004457AB">
        <w:tc>
          <w:tcPr>
            <w:tcW w:w="2268" w:type="dxa"/>
            <w:tcBorders>
              <w:left w:val="nil"/>
              <w:bottom w:val="nil"/>
              <w:right w:val="nil"/>
            </w:tcBorders>
          </w:tcPr>
          <w:p w14:paraId="7DA11C2B" w14:textId="77777777" w:rsidR="0064372E" w:rsidRPr="0064372E" w:rsidRDefault="0064372E" w:rsidP="0064372E">
            <w:pPr>
              <w:spacing w:line="360" w:lineRule="auto"/>
              <w:jc w:val="both"/>
              <w:rPr>
                <w:rFonts w:ascii="Book Antiqua" w:eastAsia="Book Antiqua" w:hAnsi="Book Antiqua" w:cs="Book Antiqua"/>
                <w:color w:val="000000"/>
              </w:rPr>
            </w:pPr>
            <w:r w:rsidRPr="0064372E">
              <w:rPr>
                <w:rFonts w:ascii="Book Antiqua" w:eastAsia="Book Antiqua" w:hAnsi="Book Antiqua" w:cs="Book Antiqua"/>
                <w:color w:val="000000"/>
              </w:rPr>
              <w:t>MMP8, TBX3, PDX1, CTSL, SIGLEC15, IL32, SIGLEC11, DCN, HOXA5, KLRB1</w:t>
            </w:r>
          </w:p>
        </w:tc>
        <w:tc>
          <w:tcPr>
            <w:tcW w:w="1161" w:type="dxa"/>
            <w:tcBorders>
              <w:left w:val="nil"/>
              <w:bottom w:val="nil"/>
              <w:right w:val="nil"/>
            </w:tcBorders>
          </w:tcPr>
          <w:p w14:paraId="28C299EE"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Serum</w:t>
            </w:r>
          </w:p>
        </w:tc>
        <w:tc>
          <w:tcPr>
            <w:tcW w:w="2236" w:type="dxa"/>
            <w:tcBorders>
              <w:left w:val="nil"/>
              <w:bottom w:val="nil"/>
              <w:right w:val="nil"/>
            </w:tcBorders>
          </w:tcPr>
          <w:p w14:paraId="7E499C18" w14:textId="5AFF28DB"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 xml:space="preserve">MMP8, TBX3, PDX1, CTSL, SIGLEC15 overexpression in PC/IPMN </w:t>
            </w:r>
            <w:r w:rsidRPr="00001CE9">
              <w:rPr>
                <w:rFonts w:ascii="Book Antiqua" w:eastAsia="Book Antiqua" w:hAnsi="Book Antiqua" w:cs="Book Antiqua"/>
                <w:i/>
                <w:color w:val="000000"/>
              </w:rPr>
              <w:t>vs</w:t>
            </w:r>
            <w:r w:rsidRPr="0064372E">
              <w:rPr>
                <w:rFonts w:ascii="Book Antiqua" w:eastAsia="Book Antiqua" w:hAnsi="Book Antiqua" w:cs="Book Antiqua"/>
                <w:color w:val="000000"/>
              </w:rPr>
              <w:t xml:space="preserve"> healthy; IL32, SIGLEC11, DCN repression in PC </w:t>
            </w:r>
            <w:r w:rsidRPr="00001CE9">
              <w:rPr>
                <w:rFonts w:ascii="Book Antiqua" w:eastAsia="Book Antiqua" w:hAnsi="Book Antiqua" w:cs="Book Antiqua"/>
                <w:i/>
                <w:color w:val="000000"/>
              </w:rPr>
              <w:t>vs</w:t>
            </w:r>
            <w:r w:rsidRPr="0064372E">
              <w:rPr>
                <w:rFonts w:ascii="Book Antiqua" w:eastAsia="Book Antiqua" w:hAnsi="Book Antiqua" w:cs="Book Antiqua"/>
                <w:color w:val="000000"/>
              </w:rPr>
              <w:t xml:space="preserve"> IPMN and healthy;</w:t>
            </w:r>
            <w:r>
              <w:rPr>
                <w:rFonts w:ascii="Book Antiqua" w:eastAsiaTheme="minorEastAsia" w:hAnsi="Book Antiqua" w:cs="Book Antiqua" w:hint="eastAsia"/>
                <w:color w:val="000000"/>
                <w:lang w:eastAsia="zh-CN"/>
              </w:rPr>
              <w:t xml:space="preserve"> </w:t>
            </w:r>
            <w:r w:rsidRPr="0064372E">
              <w:rPr>
                <w:rFonts w:ascii="Book Antiqua" w:eastAsia="Book Antiqua" w:hAnsi="Book Antiqua" w:cs="Book Antiqua"/>
                <w:color w:val="000000"/>
              </w:rPr>
              <w:t xml:space="preserve">HOXA5, KLRB1 repression in PC/IPMN </w:t>
            </w:r>
            <w:r w:rsidRPr="00001CE9">
              <w:rPr>
                <w:rFonts w:ascii="Book Antiqua" w:eastAsia="Book Antiqua" w:hAnsi="Book Antiqua" w:cs="Book Antiqua"/>
                <w:i/>
                <w:color w:val="000000"/>
              </w:rPr>
              <w:t xml:space="preserve">vs </w:t>
            </w:r>
            <w:r w:rsidRPr="0064372E">
              <w:rPr>
                <w:rFonts w:ascii="Book Antiqua" w:eastAsia="Book Antiqua" w:hAnsi="Book Antiqua" w:cs="Book Antiqua"/>
                <w:color w:val="000000"/>
              </w:rPr>
              <w:t>healthy</w:t>
            </w:r>
          </w:p>
        </w:tc>
        <w:tc>
          <w:tcPr>
            <w:tcW w:w="1560" w:type="dxa"/>
            <w:tcBorders>
              <w:left w:val="nil"/>
              <w:bottom w:val="nil"/>
              <w:right w:val="nil"/>
            </w:tcBorders>
          </w:tcPr>
          <w:p w14:paraId="68F64811"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Identify different subtypes</w:t>
            </w:r>
          </w:p>
        </w:tc>
        <w:tc>
          <w:tcPr>
            <w:tcW w:w="2239" w:type="dxa"/>
            <w:tcBorders>
              <w:left w:val="nil"/>
              <w:bottom w:val="nil"/>
              <w:right w:val="nil"/>
            </w:tcBorders>
          </w:tcPr>
          <w:p w14:paraId="4B379E0D"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 xml:space="preserve">Kumar </w:t>
            </w:r>
            <w:r w:rsidRPr="0064372E">
              <w:rPr>
                <w:rFonts w:ascii="Book Antiqua" w:eastAsia="Book Antiqua" w:hAnsi="Book Antiqua" w:cs="Book Antiqua"/>
                <w:i/>
                <w:iCs/>
                <w:color w:val="000000"/>
              </w:rPr>
              <w:t>et al</w:t>
            </w:r>
            <w:r w:rsidRPr="0064372E">
              <w:rPr>
                <w:rFonts w:ascii="Book Antiqua" w:eastAsia="Book Antiqua" w:hAnsi="Book Antiqua" w:cs="Book Antiqua"/>
                <w:color w:val="000000"/>
                <w:vertAlign w:val="superscript"/>
              </w:rPr>
              <w:fldChar w:fldCharType="begin" w:fldLock="1"/>
            </w:r>
            <w:r w:rsidRPr="0064372E">
              <w:rPr>
                <w:rFonts w:ascii="Book Antiqua" w:eastAsia="Book Antiqua" w:hAnsi="Book Antiqua" w:cs="Book Antiqua"/>
                <w:color w:val="000000"/>
                <w:vertAlign w:val="superscript"/>
              </w:rPr>
              <w:instrText>ADDIN CSL_CITATION {"citationItems":[{"id":"ITEM-1","itemData":{"DOI":"10.1038/s41598-020-59523-0","ISSN":"20452322","PMID":"32071328","abstract":"Exosomes are extracellular vesicles which are released from healthy and tumor cells into blood circulation. Unique biomolecular cargos such as RNA and protein are loaded in these vesicles. These molecules may have biological functions such as signaling, cell communications and have the potential to be analyzed as biomarkers. In this initial study, we describe the analysis of exosomes in the serum of healthy subjects, intraductal papillary mucosal neoplasms and pancreatic ductal adenocarcinoma including the characterization of their RNA cargos by next generation sequencing (EXO-NGS). Results indicate the presence of a wide variety of RNAs including mRNA, miRNA, lincRNA, tRNA and piRNA in these vesicles. Based on the differential mRNA expression observed upon EXO-NGS analysis, we independently evaluated two protein coding genes, matrix metalloproteinase-8 (MMP-8) and transcription factor T-Box 3 (TBX3) by qRT-PCR for selective expression in the serum samples. Results indicate a variable expression pattern of these genes across serum samples between different study groups. Further, qRT-PCR analysis with the same serum exosomes processed for EXO-NGS, we observed two long non-coding RNAs, malat-1 and CRNDE to be variably expressed. Overall, our observations emphasize the potential value of different exosome components in distinguishing between healthy, premalignant and malignant conditions related to the pancreas.","author":[{"dropping-particle":"","family":"Kumar","given":"Senthil R.","non-dropping-particle":"","parse-names":false,"suffix":""},{"dropping-particle":"","family":"Kimchi","given":"Eric T.","non-dropping-particle":"","parse-names":false,"suffix":""},{"dropping-particle":"","family":"Manjunath","given":"Yariswamy","non-dropping-particle":"","parse-names":false,"suffix":""},{"dropping-particle":"","family":"Gajagowni","given":"Saivaroon","non-dropping-particle":"","parse-names":false,"suffix":""},{"dropping-particle":"","family":"Stuckel","given":"Alexei J.","non-dropping-particle":"","parse-names":false,"suffix":""}],"container-title":"Scientific Reports","id":"ITEM-1","issued":{"date-parts":[["2020"]]},"title":"RNA cargos in extracellular vesicles derived from blood serum in pancreas associated conditions","type":"article-journal"},"uris":["http://www.mendeley.com/documents/?uuid=5e9a4fb2-e7ce-41b2-b0d5-dc358da85356"]}],"mendeley":{"formattedCitation":"&lt;sup&gt;[110]&lt;/sup&gt;","plainTextFormattedCitation":"[110]","previouslyFormattedCitation":"&lt;sup&gt;[110]&lt;/sup&gt;"},"properties":{"noteIndex":0},"schema":"https://github.com/citation-style-language/schema/raw/master/csl-citation.json"}</w:instrText>
            </w:r>
            <w:r w:rsidRPr="0064372E">
              <w:rPr>
                <w:rFonts w:ascii="Book Antiqua" w:eastAsia="Book Antiqua" w:hAnsi="Book Antiqua" w:cs="Book Antiqua"/>
                <w:color w:val="000000"/>
                <w:vertAlign w:val="superscript"/>
              </w:rPr>
              <w:fldChar w:fldCharType="separate"/>
            </w:r>
            <w:r w:rsidRPr="0064372E">
              <w:rPr>
                <w:rFonts w:ascii="Book Antiqua" w:eastAsia="Book Antiqua" w:hAnsi="Book Antiqua" w:cs="Book Antiqua"/>
                <w:noProof/>
                <w:color w:val="000000"/>
                <w:vertAlign w:val="superscript"/>
              </w:rPr>
              <w:t>[110]</w:t>
            </w:r>
            <w:r w:rsidRPr="0064372E">
              <w:rPr>
                <w:rFonts w:ascii="Book Antiqua" w:eastAsia="Book Antiqua" w:hAnsi="Book Antiqua" w:cs="Book Antiqua"/>
                <w:color w:val="000000"/>
                <w:vertAlign w:val="superscript"/>
              </w:rPr>
              <w:fldChar w:fldCharType="end"/>
            </w:r>
          </w:p>
        </w:tc>
      </w:tr>
      <w:tr w:rsidR="0064372E" w:rsidRPr="0064372E" w14:paraId="0F6C9D48" w14:textId="77777777" w:rsidTr="004457AB">
        <w:tc>
          <w:tcPr>
            <w:tcW w:w="2268" w:type="dxa"/>
            <w:tcBorders>
              <w:top w:val="nil"/>
              <w:left w:val="nil"/>
              <w:bottom w:val="single" w:sz="4" w:space="0" w:color="000000" w:themeColor="text1"/>
              <w:right w:val="nil"/>
            </w:tcBorders>
          </w:tcPr>
          <w:p w14:paraId="2024869E" w14:textId="77777777" w:rsidR="0064372E" w:rsidRPr="0064372E" w:rsidRDefault="0064372E" w:rsidP="0064372E">
            <w:pPr>
              <w:spacing w:line="360" w:lineRule="auto"/>
              <w:jc w:val="both"/>
              <w:rPr>
                <w:rFonts w:ascii="Book Antiqua" w:eastAsia="Book Antiqua" w:hAnsi="Book Antiqua" w:cs="Book Antiqua"/>
                <w:color w:val="000000"/>
              </w:rPr>
            </w:pPr>
            <w:r w:rsidRPr="0064372E">
              <w:rPr>
                <w:rFonts w:ascii="Book Antiqua" w:eastAsia="Book Antiqua" w:hAnsi="Book Antiqua" w:cs="Book Antiqua"/>
                <w:color w:val="000000"/>
              </w:rPr>
              <w:t>CCDC88A, ARF6, VAV3, and WASF2</w:t>
            </w:r>
          </w:p>
        </w:tc>
        <w:tc>
          <w:tcPr>
            <w:tcW w:w="1161" w:type="dxa"/>
            <w:tcBorders>
              <w:top w:val="nil"/>
              <w:left w:val="nil"/>
              <w:bottom w:val="single" w:sz="4" w:space="0" w:color="000000" w:themeColor="text1"/>
              <w:right w:val="nil"/>
            </w:tcBorders>
          </w:tcPr>
          <w:p w14:paraId="344D2D12"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Serum</w:t>
            </w:r>
          </w:p>
        </w:tc>
        <w:tc>
          <w:tcPr>
            <w:tcW w:w="2236" w:type="dxa"/>
            <w:tcBorders>
              <w:top w:val="nil"/>
              <w:left w:val="nil"/>
              <w:bottom w:val="single" w:sz="4" w:space="0" w:color="000000" w:themeColor="text1"/>
              <w:right w:val="nil"/>
            </w:tcBorders>
          </w:tcPr>
          <w:p w14:paraId="0FC6E4EF"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Upregulation between PC and control patients</w:t>
            </w:r>
          </w:p>
        </w:tc>
        <w:tc>
          <w:tcPr>
            <w:tcW w:w="1560" w:type="dxa"/>
            <w:tcBorders>
              <w:top w:val="nil"/>
              <w:left w:val="nil"/>
              <w:bottom w:val="single" w:sz="4" w:space="0" w:color="000000" w:themeColor="text1"/>
              <w:right w:val="nil"/>
            </w:tcBorders>
          </w:tcPr>
          <w:p w14:paraId="5C494CAF"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PC risk and PC diagnosis</w:t>
            </w:r>
          </w:p>
        </w:tc>
        <w:tc>
          <w:tcPr>
            <w:tcW w:w="2239" w:type="dxa"/>
            <w:tcBorders>
              <w:top w:val="nil"/>
              <w:left w:val="nil"/>
              <w:bottom w:val="single" w:sz="4" w:space="0" w:color="000000" w:themeColor="text1"/>
              <w:right w:val="nil"/>
            </w:tcBorders>
          </w:tcPr>
          <w:p w14:paraId="030FC7B2"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 xml:space="preserve">Kitagawa </w:t>
            </w:r>
            <w:r w:rsidRPr="0064372E">
              <w:rPr>
                <w:rFonts w:ascii="Book Antiqua" w:eastAsia="Book Antiqua" w:hAnsi="Book Antiqua" w:cs="Book Antiqua"/>
                <w:i/>
                <w:iCs/>
                <w:color w:val="000000"/>
              </w:rPr>
              <w:t>et al</w:t>
            </w:r>
            <w:r w:rsidRPr="0064372E">
              <w:rPr>
                <w:rFonts w:ascii="Book Antiqua" w:eastAsia="Book Antiqua" w:hAnsi="Book Antiqua" w:cs="Book Antiqua"/>
                <w:color w:val="000000"/>
                <w:vertAlign w:val="superscript"/>
              </w:rPr>
              <w:fldChar w:fldCharType="begin" w:fldLock="1"/>
            </w:r>
            <w:r w:rsidRPr="0064372E">
              <w:rPr>
                <w:rFonts w:ascii="Book Antiqua" w:eastAsia="Book Antiqua" w:hAnsi="Book Antiqua" w:cs="Book Antiqua"/>
                <w:color w:val="000000"/>
                <w:vertAlign w:val="superscript"/>
              </w:rPr>
              <w:instrText>ADDIN CSL_CITATION {"citationItems":[{"id":"ITEM-1","itemData":{"DOI":"10.1002/1878-0261.12398","ISSN":"18780261","PMID":"30358104","abstract":"Diagnostic biomarkers for the early diagnosis of pancreatic cancer are needed to improve prognosis for this disease. The aim of this study was to investigate differences in the expression of four messenger RNAs (mRNAs: CCDC88A, ARF6, Vav3, and WASF2) and five small nucleolar RNAs (snoRNAs: SNORA14B, SNORA18, SNORA25, SNORA74A, and SNORD22) in serum of patients with pancreatic cancer and control participants for use in the diagnosis of pancreatic cancer. Results were compared with the expression of sialylated Lewis (a) blood group antigen CA19-9, the standard clinical tumor biomarker. Reverse transcription quantitative real-time PCR showed that all of the mRNAs and snoRNAs, except CCDC88A, were encapsulated in exosomes and secreted from cultured pancreatic cancer cells, and present in cell culture medium. In a discovery-stage clinical study involving 27 pancreatic cancer patients and 13 controls, the area under the receiver operating characteristic curve (AUC) of two mRNAs (WASF2 and ARF6) and two snoRNAs (SNORA74A and SNORA25) was &gt; 0.9 for distinguishing pancreatic cancer patients from controls; the AUC of CA19-9 was 0.897. Comparing serum levels of WASF2, ARF6, SNORA74A, SNORA25, and CA19-9 revealed that levels of WASF2 were the most highly correlated with the risk of pancreatic cancer. The AUCs of WASF2, ARF6, SNORA74A, and SNORA25 in serum from patients in the early stages of pancreatic cancer (stages 0, I, and IIA) were &gt; 0.9, compared with an AUC of 0.93 for the level of CA19-9. The results of this study suggest that WASF2, ARF6, SNORA74A, and SNORA25 may be useful tools for the early detection of pancreatic cancer. Monitoring serum levels of WASF2 mRNA may be particularly useful, as it was the most highly correlated with pancreatic cancer risk.","author":[{"dropping-particle":"","family":"Kitagawa","given":"Tatsuya","non-dropping-particle":"","parse-names":false,"suffix":""},{"dropping-particle":"","family":"Taniuchi","given":"Keisuke","non-dropping-particle":"","parse-names":false,"suffix":""},{"dropping-particle":"","family":"Tsuboi","given":"Makiko","non-dropping-particle":"","parse-names":false,"suffix":""},{"dropping-particle":"","family":"Sakaguchi","given":"Masahiko","non-dropping-particle":"","parse-names":false,"suffix":""},{"dropping-particle":"","family":"Kohsaki","given":"Takuhiro","non-dropping-particle":"","parse-names":false,"suffix":""},{"dropping-particle":"","family":"Okabayashi","given":"Takehiro","non-dropping-particle":"","parse-names":false,"suffix":""},{"dropping-particle":"","family":"Saibara","given":"Toshiji","non-dropping-particle":"","parse-names":false,"suffix":""}],"container-title":"Molecular Oncology","id":"ITEM-1","issued":{"date-parts":[["2019"]]},"title":"Circulating pancreatic cancer exosomal RNAs for detection of pancreatic cancer","type":"article-journal"},"uris":["http://www.mendeley.com/documents/?uuid=00ad9f30-7e86-4f4a-9424-d4558855d1b2"]}],"mendeley":{"formattedCitation":"&lt;sup&gt;[111]&lt;/sup&gt;","plainTextFormattedCitation":"[111]","previouslyFormattedCitation":"&lt;sup&gt;[111]&lt;/sup&gt;"},"properties":{"noteIndex":0},"schema":"https://github.com/citation-style-language/schema/raw/master/csl-citation.json"}</w:instrText>
            </w:r>
            <w:r w:rsidRPr="0064372E">
              <w:rPr>
                <w:rFonts w:ascii="Book Antiqua" w:eastAsia="Book Antiqua" w:hAnsi="Book Antiqua" w:cs="Book Antiqua"/>
                <w:color w:val="000000"/>
                <w:vertAlign w:val="superscript"/>
              </w:rPr>
              <w:fldChar w:fldCharType="separate"/>
            </w:r>
            <w:r w:rsidRPr="0064372E">
              <w:rPr>
                <w:rFonts w:ascii="Book Antiqua" w:eastAsia="Book Antiqua" w:hAnsi="Book Antiqua" w:cs="Book Antiqua"/>
                <w:noProof/>
                <w:color w:val="000000"/>
                <w:vertAlign w:val="superscript"/>
              </w:rPr>
              <w:t>[111]</w:t>
            </w:r>
            <w:r w:rsidRPr="0064372E">
              <w:rPr>
                <w:rFonts w:ascii="Book Antiqua" w:eastAsia="Book Antiqua" w:hAnsi="Book Antiqua" w:cs="Book Antiqua"/>
                <w:color w:val="000000"/>
                <w:vertAlign w:val="superscript"/>
              </w:rPr>
              <w:fldChar w:fldCharType="end"/>
            </w:r>
          </w:p>
        </w:tc>
      </w:tr>
      <w:tr w:rsidR="0064372E" w:rsidRPr="0064372E" w14:paraId="13146879" w14:textId="77777777" w:rsidTr="004457AB">
        <w:tc>
          <w:tcPr>
            <w:tcW w:w="2268" w:type="dxa"/>
            <w:tcBorders>
              <w:left w:val="nil"/>
              <w:bottom w:val="single" w:sz="4" w:space="0" w:color="000000" w:themeColor="text1"/>
              <w:right w:val="nil"/>
            </w:tcBorders>
          </w:tcPr>
          <w:p w14:paraId="54DA8DAD" w14:textId="77777777" w:rsidR="0064372E" w:rsidRPr="0064372E" w:rsidRDefault="0064372E" w:rsidP="0064372E">
            <w:pPr>
              <w:spacing w:line="360" w:lineRule="auto"/>
              <w:jc w:val="both"/>
              <w:rPr>
                <w:rFonts w:ascii="Book Antiqua" w:eastAsia="Book Antiqua" w:hAnsi="Book Antiqua" w:cs="Book Antiqua"/>
                <w:b/>
                <w:bCs/>
                <w:color w:val="000000"/>
              </w:rPr>
            </w:pPr>
            <w:r w:rsidRPr="0064372E">
              <w:rPr>
                <w:rFonts w:ascii="Book Antiqua" w:eastAsia="Book Antiqua" w:hAnsi="Book Antiqua" w:cs="Book Antiqua"/>
                <w:b/>
                <w:bCs/>
                <w:color w:val="000000"/>
              </w:rPr>
              <w:t>circRNA</w:t>
            </w:r>
          </w:p>
        </w:tc>
        <w:tc>
          <w:tcPr>
            <w:tcW w:w="1161" w:type="dxa"/>
            <w:tcBorders>
              <w:left w:val="nil"/>
              <w:bottom w:val="single" w:sz="4" w:space="0" w:color="000000" w:themeColor="text1"/>
              <w:right w:val="nil"/>
            </w:tcBorders>
          </w:tcPr>
          <w:p w14:paraId="5F7A115E" w14:textId="77777777" w:rsidR="0064372E" w:rsidRPr="0064372E" w:rsidRDefault="0064372E" w:rsidP="0064372E">
            <w:pPr>
              <w:spacing w:line="360" w:lineRule="auto"/>
              <w:rPr>
                <w:rFonts w:ascii="Book Antiqua" w:eastAsia="Book Antiqua" w:hAnsi="Book Antiqua" w:cs="Book Antiqua"/>
                <w:b/>
                <w:bCs/>
                <w:color w:val="000000"/>
              </w:rPr>
            </w:pPr>
          </w:p>
        </w:tc>
        <w:tc>
          <w:tcPr>
            <w:tcW w:w="2236" w:type="dxa"/>
            <w:tcBorders>
              <w:left w:val="nil"/>
              <w:bottom w:val="single" w:sz="4" w:space="0" w:color="000000" w:themeColor="text1"/>
              <w:right w:val="nil"/>
            </w:tcBorders>
          </w:tcPr>
          <w:p w14:paraId="68F93616" w14:textId="77777777" w:rsidR="0064372E" w:rsidRPr="0064372E" w:rsidRDefault="0064372E" w:rsidP="0064372E">
            <w:pPr>
              <w:spacing w:line="360" w:lineRule="auto"/>
              <w:rPr>
                <w:rFonts w:ascii="Book Antiqua" w:eastAsia="Book Antiqua" w:hAnsi="Book Antiqua" w:cs="Book Antiqua"/>
                <w:b/>
                <w:bCs/>
                <w:color w:val="000000"/>
              </w:rPr>
            </w:pPr>
          </w:p>
        </w:tc>
        <w:tc>
          <w:tcPr>
            <w:tcW w:w="1560" w:type="dxa"/>
            <w:tcBorders>
              <w:left w:val="nil"/>
              <w:bottom w:val="single" w:sz="4" w:space="0" w:color="000000" w:themeColor="text1"/>
              <w:right w:val="nil"/>
            </w:tcBorders>
          </w:tcPr>
          <w:p w14:paraId="3B9CDC42" w14:textId="77777777" w:rsidR="0064372E" w:rsidRPr="0064372E" w:rsidRDefault="0064372E" w:rsidP="0064372E">
            <w:pPr>
              <w:spacing w:line="360" w:lineRule="auto"/>
              <w:rPr>
                <w:rFonts w:ascii="Book Antiqua" w:eastAsia="Book Antiqua" w:hAnsi="Book Antiqua" w:cs="Book Antiqua"/>
                <w:b/>
                <w:bCs/>
                <w:color w:val="000000"/>
              </w:rPr>
            </w:pPr>
          </w:p>
        </w:tc>
        <w:tc>
          <w:tcPr>
            <w:tcW w:w="2239" w:type="dxa"/>
            <w:tcBorders>
              <w:left w:val="nil"/>
              <w:bottom w:val="single" w:sz="4" w:space="0" w:color="000000" w:themeColor="text1"/>
              <w:right w:val="nil"/>
            </w:tcBorders>
          </w:tcPr>
          <w:p w14:paraId="0BBAA9E5" w14:textId="77777777" w:rsidR="0064372E" w:rsidRPr="0064372E" w:rsidDel="00B97F91" w:rsidRDefault="0064372E" w:rsidP="0064372E">
            <w:pPr>
              <w:spacing w:line="360" w:lineRule="auto"/>
              <w:rPr>
                <w:rFonts w:ascii="Book Antiqua" w:eastAsia="Book Antiqua" w:hAnsi="Book Antiqua" w:cs="Book Antiqua"/>
                <w:b/>
                <w:bCs/>
                <w:color w:val="000000"/>
              </w:rPr>
            </w:pPr>
          </w:p>
        </w:tc>
      </w:tr>
      <w:tr w:rsidR="0064372E" w:rsidRPr="0064372E" w14:paraId="1737477A" w14:textId="77777777" w:rsidTr="004457AB">
        <w:tc>
          <w:tcPr>
            <w:tcW w:w="2268" w:type="dxa"/>
            <w:tcBorders>
              <w:left w:val="nil"/>
              <w:bottom w:val="nil"/>
              <w:right w:val="nil"/>
            </w:tcBorders>
          </w:tcPr>
          <w:p w14:paraId="10F898DE" w14:textId="77777777" w:rsidR="0064372E" w:rsidRPr="0064372E" w:rsidRDefault="0064372E" w:rsidP="0064372E">
            <w:pPr>
              <w:spacing w:line="360" w:lineRule="auto"/>
              <w:jc w:val="both"/>
              <w:rPr>
                <w:rFonts w:ascii="Book Antiqua" w:eastAsia="Book Antiqua" w:hAnsi="Book Antiqua" w:cs="Book Antiqua"/>
                <w:color w:val="000000"/>
              </w:rPr>
            </w:pPr>
            <w:r w:rsidRPr="0064372E">
              <w:rPr>
                <w:rFonts w:ascii="Book Antiqua" w:eastAsia="Book Antiqua" w:hAnsi="Book Antiqua" w:cs="Book Antiqua"/>
                <w:color w:val="000000"/>
              </w:rPr>
              <w:t>circPDE8A; circIARS</w:t>
            </w:r>
          </w:p>
        </w:tc>
        <w:tc>
          <w:tcPr>
            <w:tcW w:w="1161" w:type="dxa"/>
            <w:tcBorders>
              <w:left w:val="nil"/>
              <w:bottom w:val="nil"/>
              <w:right w:val="nil"/>
            </w:tcBorders>
          </w:tcPr>
          <w:p w14:paraId="2C0D24E3"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 xml:space="preserve">Tumor tissues Plasma </w:t>
            </w:r>
          </w:p>
        </w:tc>
        <w:tc>
          <w:tcPr>
            <w:tcW w:w="2236" w:type="dxa"/>
            <w:tcBorders>
              <w:left w:val="nil"/>
              <w:bottom w:val="nil"/>
              <w:right w:val="nil"/>
            </w:tcBorders>
          </w:tcPr>
          <w:p w14:paraId="0F4CE0B3"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Upregulation in PC</w:t>
            </w:r>
          </w:p>
        </w:tc>
        <w:tc>
          <w:tcPr>
            <w:tcW w:w="1560" w:type="dxa"/>
            <w:tcBorders>
              <w:left w:val="nil"/>
              <w:bottom w:val="nil"/>
              <w:right w:val="nil"/>
            </w:tcBorders>
          </w:tcPr>
          <w:p w14:paraId="1354EA67"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 xml:space="preserve">Predictlivermetastasis, vascular invasion, and tumor-node-metastasis (TNM) stage and por </w:t>
            </w:r>
            <w:r w:rsidRPr="0064372E">
              <w:rPr>
                <w:rFonts w:ascii="Book Antiqua" w:eastAsia="Book Antiqua" w:hAnsi="Book Antiqua" w:cs="Book Antiqua"/>
                <w:color w:val="000000"/>
              </w:rPr>
              <w:lastRenderedPageBreak/>
              <w:t>postoperativesurvival time</w:t>
            </w:r>
          </w:p>
        </w:tc>
        <w:tc>
          <w:tcPr>
            <w:tcW w:w="2239" w:type="dxa"/>
            <w:tcBorders>
              <w:left w:val="nil"/>
              <w:bottom w:val="nil"/>
              <w:right w:val="nil"/>
            </w:tcBorders>
          </w:tcPr>
          <w:p w14:paraId="3BB12DD0"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lastRenderedPageBreak/>
              <w:t xml:space="preserve">Li </w:t>
            </w:r>
            <w:r w:rsidRPr="0064372E">
              <w:rPr>
                <w:rFonts w:ascii="Book Antiqua" w:eastAsia="Book Antiqua" w:hAnsi="Book Antiqua" w:cs="Book Antiqua"/>
                <w:i/>
                <w:iCs/>
                <w:color w:val="000000"/>
              </w:rPr>
              <w:t>et al</w:t>
            </w:r>
            <w:r w:rsidRPr="0064372E">
              <w:rPr>
                <w:rFonts w:ascii="Book Antiqua" w:eastAsia="Book Antiqua" w:hAnsi="Book Antiqua" w:cs="Book Antiqua"/>
                <w:color w:val="000000"/>
                <w:vertAlign w:val="superscript"/>
              </w:rPr>
              <w:fldChar w:fldCharType="begin" w:fldLock="1"/>
            </w:r>
            <w:r w:rsidRPr="0064372E">
              <w:rPr>
                <w:rFonts w:ascii="Book Antiqua" w:eastAsia="Book Antiqua" w:hAnsi="Book Antiqua" w:cs="Book Antiqua"/>
                <w:color w:val="000000"/>
                <w:vertAlign w:val="superscript"/>
              </w:rPr>
              <w:instrText>ADDIN CSL_CITATION {"citationItems":[{"id":"ITEM-1","itemData":{"DOI":"10.1186/s13046-018-0822-3","ISSN":"17569966","PMID":"30064461","abstract":"Background: Recent studies show that exosomes are involved in intercellular communication and that abundant circular RNAs (circRNAs) are present within exosomes. However, whether these exosomal circRNAs contribute to tumor invasion and metastasis remains unclear, as do their associated mechanisms. Methods: Quantitative reverse transcription-polymerase chain reaction (qRT-PCR) was used to measure the expression levels of circ-IARS in 85 pancreatic ductal adenocarcinoma (PDAC) tissues, plasma exosomes, and Hs 766 T, Hs 766 T-L2 and human microvascular vein endothelial (HUVECs) cells. RhoA, ZO-1 and RhoA-GTP levels were detected by qRT-PCR and western blotting (WB); RhoA activity analysis was also performed. Transwell assays were performed to examine changes in endothelial monolayer permeability, and immunofluorescence and WB were employed to evaluate F-actin expression and focal adhesion. Finally, an animal experiment was performed to detect the contribution of circ-IARS to cancer metastasis. Results: circ-IARS expression was up-regulated in pancreatic cancer tissues and in plasma exosomes of patients with metastatic disease. Circ-IARS was found to enter HUVECs through exosomes and promote tumor invasion and metastasis. Circ-IARS expression was positively correlated with liver metastasis, vascular invasion, and tumor-node-metastasis (TNM) stage and negatively correlated with postoperative survival time. Overexpression of circ-IARS significantly down-regulated miR-122 and ZO-1 levels, up-regulated RhoA and RhoA-GTP levels, increased F-actin expression and focal adhesion, enhanced endothelial monolayer permeability, and promoted tumor invasion and metastasis. Conclusions: circ-IRAS accesses HUVECs via exosomes derived from pancreatic cancer cells followed by increased endothelial monolayer permeability. Furthermore, this process promotes tumor invasion and metastasis. The results of this study suggest that the presence of circRNAs in exosomes may be important indicator for early diagnosis and prognostic prediction in PDAC.","author":[{"dropping-particle":"","family":"Li","given":"Jie","non-dropping-particle":"","parse-names":false,"suffix":""},{"dropping-particle":"","family":"Li","given":"Zhonghu","non-dropping-particle":"","parse-names":false,"suffix":""},{"dropping-particle":"","family":"Jiang","given":"Peng","non-dropping-particle":"","parse-names":false,"suffix":""},{"dropping-particle":"","family":"Peng","given":"Minjie","non-dropping-particle":"","parse-names":false,"suffix":""},{"dropping-particle":"","family":"Zhang","given":"Xi","non-dropping-particle":"","parse-names":false,"suffix":""},{"dropping-particle":"","family":"Chen","given":"Kai","non-dropping-particle":"","parse-names":false,"suffix":""},{"dropping-particle":"","family":"Liu","given":"Hui","non-dropping-particle":"","parse-names":false,"suffix":""},{"dropping-particle":"","family":"Bi","given":"Huaqiang","non-dropping-particle":"","parse-names":false,"suffix":""},{"dropping-particle":"","family":"Liu","given":"Xiangde","non-dropping-particle":"","parse-names":false,"suffix":""},{"dropping-particle":"","family":"Li","given":"Xiaowu","non-dropping-particle":"","parse-names":false,"suffix":""}],"container-title":"Journal of Experimental and Clinical Cancer Research","id":"ITEM-1","issued":{"date-parts":[["2018"]]},"title":"Circular RNA IARS (circ-IARS) secreted by pancreatic cancer cells and located within exosomes regulates endothelial monolayer permeability to promote tumor metastasis","type":"article-journal"},"uris":["http://www.mendeley.com/documents/?uuid=b54e5552-7bca-4894-94d2-8ca92761af56"]}],"mendeley":{"formattedCitation":"&lt;sup&gt;[112]&lt;/sup&gt;","plainTextFormattedCitation":"[112]","previouslyFormattedCitation":"&lt;sup&gt;[112]&lt;/sup&gt;"},"properties":{"noteIndex":0},"schema":"https://github.com/citation-style-language/schema/raw/master/csl-citation.json"}</w:instrText>
            </w:r>
            <w:r w:rsidRPr="0064372E">
              <w:rPr>
                <w:rFonts w:ascii="Book Antiqua" w:eastAsia="Book Antiqua" w:hAnsi="Book Antiqua" w:cs="Book Antiqua"/>
                <w:color w:val="000000"/>
                <w:vertAlign w:val="superscript"/>
              </w:rPr>
              <w:fldChar w:fldCharType="separate"/>
            </w:r>
            <w:r w:rsidRPr="0064372E">
              <w:rPr>
                <w:rFonts w:ascii="Book Antiqua" w:eastAsia="Book Antiqua" w:hAnsi="Book Antiqua" w:cs="Book Antiqua"/>
                <w:noProof/>
                <w:color w:val="000000"/>
                <w:vertAlign w:val="superscript"/>
              </w:rPr>
              <w:t>[112]</w:t>
            </w:r>
            <w:r w:rsidRPr="0064372E">
              <w:rPr>
                <w:rFonts w:ascii="Book Antiqua" w:eastAsia="Book Antiqua" w:hAnsi="Book Antiqua" w:cs="Book Antiqua"/>
                <w:color w:val="000000"/>
                <w:vertAlign w:val="superscript"/>
              </w:rPr>
              <w:fldChar w:fldCharType="end"/>
            </w:r>
          </w:p>
        </w:tc>
      </w:tr>
      <w:tr w:rsidR="0064372E" w:rsidRPr="0064372E" w14:paraId="6DA4410A" w14:textId="77777777" w:rsidTr="004457AB">
        <w:tc>
          <w:tcPr>
            <w:tcW w:w="2268" w:type="dxa"/>
            <w:tcBorders>
              <w:top w:val="nil"/>
              <w:left w:val="nil"/>
              <w:right w:val="nil"/>
            </w:tcBorders>
          </w:tcPr>
          <w:p w14:paraId="3EBDCEAA" w14:textId="77777777" w:rsidR="0064372E" w:rsidRPr="0064372E" w:rsidRDefault="0064372E" w:rsidP="0064372E">
            <w:pPr>
              <w:spacing w:line="360" w:lineRule="auto"/>
              <w:jc w:val="both"/>
              <w:rPr>
                <w:rFonts w:ascii="Book Antiqua" w:eastAsia="Book Antiqua" w:hAnsi="Book Antiqua" w:cs="Book Antiqua"/>
                <w:color w:val="000000"/>
              </w:rPr>
            </w:pPr>
            <w:r w:rsidRPr="0064372E">
              <w:rPr>
                <w:rFonts w:ascii="Book Antiqua" w:eastAsia="Book Antiqua" w:hAnsi="Book Antiqua" w:cs="Book Antiqua"/>
                <w:color w:val="000000"/>
              </w:rPr>
              <w:lastRenderedPageBreak/>
              <w:t>circPC</w:t>
            </w:r>
          </w:p>
        </w:tc>
        <w:tc>
          <w:tcPr>
            <w:tcW w:w="1161" w:type="dxa"/>
            <w:tcBorders>
              <w:top w:val="nil"/>
              <w:left w:val="nil"/>
              <w:right w:val="nil"/>
            </w:tcBorders>
          </w:tcPr>
          <w:p w14:paraId="12AE2435"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 xml:space="preserve">Tumor tissues Serum </w:t>
            </w:r>
          </w:p>
        </w:tc>
        <w:tc>
          <w:tcPr>
            <w:tcW w:w="2236" w:type="dxa"/>
            <w:tcBorders>
              <w:top w:val="nil"/>
              <w:left w:val="nil"/>
              <w:right w:val="nil"/>
            </w:tcBorders>
          </w:tcPr>
          <w:p w14:paraId="3DAFAD91"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Upregulation in PC</w:t>
            </w:r>
          </w:p>
        </w:tc>
        <w:tc>
          <w:tcPr>
            <w:tcW w:w="1560" w:type="dxa"/>
            <w:tcBorders>
              <w:top w:val="nil"/>
              <w:left w:val="nil"/>
              <w:right w:val="nil"/>
            </w:tcBorders>
          </w:tcPr>
          <w:p w14:paraId="17A262E1"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Diagnostic biomarker</w:t>
            </w:r>
          </w:p>
        </w:tc>
        <w:tc>
          <w:tcPr>
            <w:tcW w:w="2239" w:type="dxa"/>
            <w:tcBorders>
              <w:top w:val="nil"/>
              <w:left w:val="nil"/>
              <w:right w:val="nil"/>
            </w:tcBorders>
          </w:tcPr>
          <w:p w14:paraId="4BB804FD" w14:textId="77777777" w:rsidR="0064372E" w:rsidRPr="0064372E" w:rsidRDefault="0064372E" w:rsidP="0064372E">
            <w:pPr>
              <w:spacing w:line="360" w:lineRule="auto"/>
              <w:rPr>
                <w:rFonts w:ascii="Book Antiqua" w:eastAsia="Book Antiqua" w:hAnsi="Book Antiqua" w:cs="Book Antiqua"/>
                <w:color w:val="000000"/>
              </w:rPr>
            </w:pPr>
            <w:r w:rsidRPr="0064372E">
              <w:rPr>
                <w:rFonts w:ascii="Book Antiqua" w:eastAsia="Book Antiqua" w:hAnsi="Book Antiqua" w:cs="Book Antiqua"/>
                <w:color w:val="000000"/>
              </w:rPr>
              <w:t xml:space="preserve">Seimiya </w:t>
            </w:r>
            <w:r w:rsidRPr="0064372E">
              <w:rPr>
                <w:rFonts w:ascii="Book Antiqua" w:eastAsia="Book Antiqua" w:hAnsi="Book Antiqua" w:cs="Book Antiqua"/>
                <w:i/>
                <w:iCs/>
                <w:color w:val="000000"/>
              </w:rPr>
              <w:t>et al</w:t>
            </w:r>
            <w:r w:rsidRPr="0064372E">
              <w:rPr>
                <w:rFonts w:ascii="Book Antiqua" w:eastAsia="Book Antiqua" w:hAnsi="Book Antiqua" w:cs="Book Antiqua"/>
                <w:color w:val="000000"/>
                <w:vertAlign w:val="superscript"/>
              </w:rPr>
              <w:fldChar w:fldCharType="begin" w:fldLock="1"/>
            </w:r>
            <w:r w:rsidRPr="0064372E">
              <w:rPr>
                <w:rFonts w:ascii="Book Antiqua" w:eastAsia="Book Antiqua" w:hAnsi="Book Antiqua" w:cs="Book Antiqua"/>
                <w:color w:val="000000"/>
                <w:vertAlign w:val="superscript"/>
              </w:rPr>
              <w:instrText>ADDIN CSL_CITATION {"citationItems":[{"id":"ITEM-1","itemData":{"DOI":"10.1038/s10038-020-00826-5","ISSN":"1435-232X","abstract":"Circular RNAs (circRNAs) are single-stranded, covalently closed RNA molecules that are produced from pre-mRNAs through a process known as back-splicing. Although circRNAs are expressed under specific conditions, current understanding of their comprehensive expression status is still limited. Here, we performed a large-scale circRNA profiling analysis in human pancreatic ductal adenocarcinoma (PDAC) tissues, using circular RNA-specific RNA sequencing. We identified more than 40,000 previously unknown circRNAs, some of which were upregulated in PDAC tissues, compared with normal pancreatic tissues. We determined the full-length sequence of a circRNA upregulated in PDAC, which was derived from two noncoding RNA loci on chromosome 12. The novel circRNA, named circPDAC RNA, was not expressed in normal human cells, but was expressed in PDAC and other carcinoma cells. While postulated biological functions, such as peptide production from the circPDAC RNA, were not detected, its aberrant expression was confirmed in other PDAC tissues and in serum from a PDAC patient. These results demonstrate that comprehensive studies are necessary to reveal the expression status of circRNAs and that the circPDAC RNA identified here might serve as a novel biomarker for cancers, including PDAC.","author":[{"dropping-particle":"","family":"Seimiya","given":"Takahiro","non-dropping-particle":"","parse-names":false,"suffix":""},{"dropping-particle":"","family":"Otsuka","given":"Motoyuki","non-dropping-particle":"","parse-names":false,"suffix":""},{"dropping-particle":"","family":"Iwata","given":"Takuma","non-dropping-particle":"","parse-names":false,"suffix":""},{"dropping-particle":"","family":"Tanaka","given":"Eri","non-dropping-particle":"","parse-names":false,"suffix":""},{"dropping-particle":"","family":"Sekiba","given":"Kazuma","non-dropping-particle":"","parse-names":false,"suffix":""},{"dropping-particle":"","family":"Shibata","given":"Chikako","non-dropping-particle":"","parse-names":false,"suffix":""},{"dropping-particle":"","family":"Moriyama","given":"Masaru","non-dropping-particle":"","parse-names":false,"suffix":""},{"dropping-particle":"","family":"Nakagawa","given":"Ryo","non-dropping-particle":"","parse-names":false,"suffix":""},{"dropping-particle":"","family":"Maruyama","given":"Reo","non-dropping-particle":"","parse-names":false,"suffix":""},{"dropping-particle":"","family":"Koike","given":"Kazuhiko","non-dropping-particle":"","parse-names":false,"suffix":""}],"container-title":"Journal of Human Genetics","id":"ITEM-1","issue":"2","issued":{"date-parts":[["2021"]]},"page":"181-191","title":"Aberrant expression of a novel circular RNA in pancreatic cancer","type":"article-journal","volume":"66"},"uris":["http://www.mendeley.com/documents/?uuid=f95546d1-5698-4891-93f8-a625a433f940"]}],"mendeley":{"formattedCitation":"&lt;sup&gt;[113]&lt;/sup&gt;","plainTextFormattedCitation":"[113]","previouslyFormattedCitation":"&lt;sup&gt;[113]&lt;/sup&gt;"},"properties":{"noteIndex":0},"schema":"https://github.com/citation-style-language/schema/raw/master/csl-citation.json"}</w:instrText>
            </w:r>
            <w:r w:rsidRPr="0064372E">
              <w:rPr>
                <w:rFonts w:ascii="Book Antiqua" w:eastAsia="Book Antiqua" w:hAnsi="Book Antiqua" w:cs="Book Antiqua"/>
                <w:color w:val="000000"/>
                <w:vertAlign w:val="superscript"/>
              </w:rPr>
              <w:fldChar w:fldCharType="separate"/>
            </w:r>
            <w:r w:rsidRPr="0064372E">
              <w:rPr>
                <w:rFonts w:ascii="Book Antiqua" w:eastAsia="Book Antiqua" w:hAnsi="Book Antiqua" w:cs="Book Antiqua"/>
                <w:noProof/>
                <w:color w:val="000000"/>
                <w:vertAlign w:val="superscript"/>
              </w:rPr>
              <w:t>[113]</w:t>
            </w:r>
            <w:r w:rsidRPr="0064372E">
              <w:rPr>
                <w:rFonts w:ascii="Book Antiqua" w:eastAsia="Book Antiqua" w:hAnsi="Book Antiqua" w:cs="Book Antiqua"/>
                <w:color w:val="000000"/>
                <w:vertAlign w:val="superscript"/>
              </w:rPr>
              <w:fldChar w:fldCharType="end"/>
            </w:r>
          </w:p>
        </w:tc>
      </w:tr>
    </w:tbl>
    <w:p w14:paraId="51600262" w14:textId="77777777" w:rsidR="0064372E" w:rsidRPr="0064372E" w:rsidRDefault="0064372E" w:rsidP="0064372E">
      <w:pPr>
        <w:spacing w:line="360" w:lineRule="auto"/>
        <w:jc w:val="both"/>
        <w:rPr>
          <w:rFonts w:ascii="Book Antiqua" w:eastAsia="Book Antiqua" w:hAnsi="Book Antiqua" w:cs="Book Antiqua"/>
          <w:color w:val="000000"/>
        </w:rPr>
      </w:pPr>
      <w:r w:rsidRPr="0064372E">
        <w:rPr>
          <w:rFonts w:ascii="Book Antiqua" w:eastAsia="Book Antiqua" w:hAnsi="Book Antiqua" w:cs="Book Antiqua"/>
          <w:color w:val="000000"/>
        </w:rPr>
        <w:t>PC: Pancreatic cancer; TAAs: Tumor-associated antigens; AAbs: Autoantibodies; CHP: Chronic pancreatitis; IPMN: Intraductal papillary mucinous neoplasm; GEM: Gemcitabine; PVB: Portal vein blood.</w:t>
      </w:r>
    </w:p>
    <w:bookmarkEnd w:id="19"/>
    <w:p w14:paraId="6B485D37" w14:textId="77777777" w:rsidR="0064372E" w:rsidRPr="005E1CBA" w:rsidRDefault="0064372E" w:rsidP="0064372E">
      <w:pPr>
        <w:spacing w:line="360" w:lineRule="auto"/>
        <w:rPr>
          <w:rFonts w:ascii="Book Antiqua" w:hAnsi="Book Antiqua"/>
          <w:color w:val="000000" w:themeColor="text1"/>
        </w:rPr>
      </w:pPr>
    </w:p>
    <w:p w14:paraId="72070344" w14:textId="522CEB3C" w:rsidR="00A77B3E" w:rsidRPr="000D0270" w:rsidRDefault="00A77B3E">
      <w:pPr>
        <w:spacing w:line="360" w:lineRule="auto"/>
        <w:jc w:val="both"/>
      </w:pPr>
    </w:p>
    <w:sectPr w:rsidR="00A77B3E" w:rsidRPr="000D02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1CC316" w14:textId="77777777" w:rsidR="009860B6" w:rsidRDefault="009860B6" w:rsidP="00626D78">
      <w:r>
        <w:separator/>
      </w:r>
    </w:p>
  </w:endnote>
  <w:endnote w:type="continuationSeparator" w:id="0">
    <w:p w14:paraId="74CC1543" w14:textId="77777777" w:rsidR="009860B6" w:rsidRDefault="009860B6" w:rsidP="00626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7326351"/>
      <w:docPartObj>
        <w:docPartGallery w:val="Page Numbers (Bottom of Page)"/>
        <w:docPartUnique/>
      </w:docPartObj>
    </w:sdtPr>
    <w:sdtEndPr/>
    <w:sdtContent>
      <w:sdt>
        <w:sdtPr>
          <w:id w:val="-1705238520"/>
          <w:docPartObj>
            <w:docPartGallery w:val="Page Numbers (Top of Page)"/>
            <w:docPartUnique/>
          </w:docPartObj>
        </w:sdtPr>
        <w:sdtEndPr/>
        <w:sdtContent>
          <w:p w14:paraId="76466DDB" w14:textId="7662EEF7" w:rsidR="00426D94" w:rsidRDefault="00426D94" w:rsidP="00426D94">
            <w:pPr>
              <w:pStyle w:val="a4"/>
              <w:jc w:val="right"/>
            </w:pPr>
            <w:r w:rsidRPr="00426D94">
              <w:rPr>
                <w:rFonts w:ascii="Book Antiqua" w:hAnsi="Book Antiqua"/>
                <w:sz w:val="24"/>
                <w:szCs w:val="24"/>
                <w:lang w:val="zh-CN" w:eastAsia="zh-CN"/>
              </w:rPr>
              <w:t xml:space="preserve"> </w:t>
            </w:r>
            <w:r w:rsidRPr="00426D94">
              <w:rPr>
                <w:rFonts w:ascii="Book Antiqua" w:hAnsi="Book Antiqua"/>
                <w:b/>
                <w:bCs/>
                <w:sz w:val="24"/>
                <w:szCs w:val="24"/>
              </w:rPr>
              <w:fldChar w:fldCharType="begin"/>
            </w:r>
            <w:r w:rsidRPr="00426D94">
              <w:rPr>
                <w:rFonts w:ascii="Book Antiqua" w:hAnsi="Book Antiqua"/>
                <w:b/>
                <w:bCs/>
                <w:sz w:val="24"/>
                <w:szCs w:val="24"/>
              </w:rPr>
              <w:instrText>PAGE</w:instrText>
            </w:r>
            <w:r w:rsidRPr="00426D94">
              <w:rPr>
                <w:rFonts w:ascii="Book Antiqua" w:hAnsi="Book Antiqua"/>
                <w:b/>
                <w:bCs/>
                <w:sz w:val="24"/>
                <w:szCs w:val="24"/>
              </w:rPr>
              <w:fldChar w:fldCharType="separate"/>
            </w:r>
            <w:r w:rsidR="00001CE9">
              <w:rPr>
                <w:rFonts w:ascii="Book Antiqua" w:hAnsi="Book Antiqua"/>
                <w:b/>
                <w:bCs/>
                <w:noProof/>
                <w:sz w:val="24"/>
                <w:szCs w:val="24"/>
              </w:rPr>
              <w:t>1</w:t>
            </w:r>
            <w:r w:rsidRPr="00426D94">
              <w:rPr>
                <w:rFonts w:ascii="Book Antiqua" w:hAnsi="Book Antiqua"/>
                <w:b/>
                <w:bCs/>
                <w:sz w:val="24"/>
                <w:szCs w:val="24"/>
              </w:rPr>
              <w:fldChar w:fldCharType="end"/>
            </w:r>
            <w:r w:rsidRPr="00426D94">
              <w:rPr>
                <w:rFonts w:ascii="Book Antiqua" w:hAnsi="Book Antiqua"/>
                <w:sz w:val="24"/>
                <w:szCs w:val="24"/>
                <w:lang w:val="zh-CN" w:eastAsia="zh-CN"/>
              </w:rPr>
              <w:t xml:space="preserve"> / </w:t>
            </w:r>
            <w:r w:rsidRPr="00426D94">
              <w:rPr>
                <w:rFonts w:ascii="Book Antiqua" w:hAnsi="Book Antiqua"/>
                <w:b/>
                <w:bCs/>
                <w:sz w:val="24"/>
                <w:szCs w:val="24"/>
              </w:rPr>
              <w:fldChar w:fldCharType="begin"/>
            </w:r>
            <w:r w:rsidRPr="00426D94">
              <w:rPr>
                <w:rFonts w:ascii="Book Antiqua" w:hAnsi="Book Antiqua"/>
                <w:b/>
                <w:bCs/>
                <w:sz w:val="24"/>
                <w:szCs w:val="24"/>
              </w:rPr>
              <w:instrText>NUMPAGES</w:instrText>
            </w:r>
            <w:r w:rsidRPr="00426D94">
              <w:rPr>
                <w:rFonts w:ascii="Book Antiqua" w:hAnsi="Book Antiqua"/>
                <w:b/>
                <w:bCs/>
                <w:sz w:val="24"/>
                <w:szCs w:val="24"/>
              </w:rPr>
              <w:fldChar w:fldCharType="separate"/>
            </w:r>
            <w:r w:rsidR="00001CE9">
              <w:rPr>
                <w:rFonts w:ascii="Book Antiqua" w:hAnsi="Book Antiqua"/>
                <w:b/>
                <w:bCs/>
                <w:noProof/>
                <w:sz w:val="24"/>
                <w:szCs w:val="24"/>
              </w:rPr>
              <w:t>63</w:t>
            </w:r>
            <w:r w:rsidRPr="00426D94">
              <w:rPr>
                <w:rFonts w:ascii="Book Antiqua" w:hAnsi="Book Antiqua"/>
                <w:b/>
                <w:bCs/>
                <w:sz w:val="24"/>
                <w:szCs w:val="24"/>
              </w:rPr>
              <w:fldChar w:fldCharType="end"/>
            </w:r>
          </w:p>
        </w:sdtContent>
      </w:sdt>
    </w:sdtContent>
  </w:sdt>
  <w:p w14:paraId="22974A7D" w14:textId="77777777" w:rsidR="00426D94" w:rsidRDefault="00426D9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A325C3" w14:textId="77777777" w:rsidR="009860B6" w:rsidRDefault="009860B6" w:rsidP="00626D78">
      <w:r>
        <w:separator/>
      </w:r>
    </w:p>
  </w:footnote>
  <w:footnote w:type="continuationSeparator" w:id="0">
    <w:p w14:paraId="4F5D99C6" w14:textId="77777777" w:rsidR="009860B6" w:rsidRDefault="009860B6" w:rsidP="00626D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CC2A3C"/>
    <w:multiLevelType w:val="multilevel"/>
    <w:tmpl w:val="D66C8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01CE9"/>
    <w:rsid w:val="000734EE"/>
    <w:rsid w:val="000D0270"/>
    <w:rsid w:val="001416C7"/>
    <w:rsid w:val="00170E9B"/>
    <w:rsid w:val="00252FF9"/>
    <w:rsid w:val="002D1948"/>
    <w:rsid w:val="00350E01"/>
    <w:rsid w:val="003F60E9"/>
    <w:rsid w:val="00426D94"/>
    <w:rsid w:val="00487D8B"/>
    <w:rsid w:val="004F5F06"/>
    <w:rsid w:val="006219E4"/>
    <w:rsid w:val="00626D78"/>
    <w:rsid w:val="0064372E"/>
    <w:rsid w:val="006A0EEA"/>
    <w:rsid w:val="00705CB7"/>
    <w:rsid w:val="00934880"/>
    <w:rsid w:val="009860B6"/>
    <w:rsid w:val="00A77B3E"/>
    <w:rsid w:val="00AE5BCB"/>
    <w:rsid w:val="00BE0929"/>
    <w:rsid w:val="00C170C9"/>
    <w:rsid w:val="00CA2A55"/>
    <w:rsid w:val="00CD3AAD"/>
    <w:rsid w:val="00D02A19"/>
    <w:rsid w:val="00DD1AB9"/>
    <w:rsid w:val="00DF4290"/>
    <w:rsid w:val="00E077D5"/>
    <w:rsid w:val="00E22F1B"/>
    <w:rsid w:val="00EF4803"/>
    <w:rsid w:val="00FD035C"/>
    <w:rsid w:val="00FD3B78"/>
    <w:rsid w:val="00FD75D5"/>
    <w:rsid w:val="00FF7C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480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626D7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26D78"/>
    <w:rPr>
      <w:sz w:val="18"/>
      <w:szCs w:val="18"/>
    </w:rPr>
  </w:style>
  <w:style w:type="paragraph" w:styleId="a4">
    <w:name w:val="footer"/>
    <w:basedOn w:val="a"/>
    <w:link w:val="Char0"/>
    <w:uiPriority w:val="99"/>
    <w:unhideWhenUsed/>
    <w:rsid w:val="00626D78"/>
    <w:pPr>
      <w:tabs>
        <w:tab w:val="center" w:pos="4153"/>
        <w:tab w:val="right" w:pos="8306"/>
      </w:tabs>
      <w:snapToGrid w:val="0"/>
    </w:pPr>
    <w:rPr>
      <w:sz w:val="18"/>
      <w:szCs w:val="18"/>
    </w:rPr>
  </w:style>
  <w:style w:type="character" w:customStyle="1" w:styleId="Char0">
    <w:name w:val="页脚 Char"/>
    <w:basedOn w:val="a0"/>
    <w:link w:val="a4"/>
    <w:uiPriority w:val="99"/>
    <w:rsid w:val="00626D78"/>
    <w:rPr>
      <w:sz w:val="18"/>
      <w:szCs w:val="18"/>
    </w:rPr>
  </w:style>
  <w:style w:type="table" w:styleId="a5">
    <w:name w:val="Table Grid"/>
    <w:basedOn w:val="a1"/>
    <w:uiPriority w:val="39"/>
    <w:rsid w:val="0064372E"/>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Balloon Text"/>
    <w:basedOn w:val="a"/>
    <w:link w:val="Char1"/>
    <w:rsid w:val="00705CB7"/>
    <w:rPr>
      <w:sz w:val="18"/>
      <w:szCs w:val="18"/>
    </w:rPr>
  </w:style>
  <w:style w:type="character" w:customStyle="1" w:styleId="Char1">
    <w:name w:val="批注框文本 Char"/>
    <w:basedOn w:val="a0"/>
    <w:link w:val="a6"/>
    <w:rsid w:val="00705CB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2171311">
      <w:bodyDiv w:val="1"/>
      <w:marLeft w:val="0"/>
      <w:marRight w:val="0"/>
      <w:marTop w:val="0"/>
      <w:marBottom w:val="0"/>
      <w:divBdr>
        <w:top w:val="none" w:sz="0" w:space="0" w:color="auto"/>
        <w:left w:val="none" w:sz="0" w:space="0" w:color="auto"/>
        <w:bottom w:val="none" w:sz="0" w:space="0" w:color="auto"/>
        <w:right w:val="none" w:sz="0" w:space="0" w:color="auto"/>
      </w:divBdr>
    </w:div>
    <w:div w:id="1597472645">
      <w:bodyDiv w:val="1"/>
      <w:marLeft w:val="0"/>
      <w:marRight w:val="0"/>
      <w:marTop w:val="0"/>
      <w:marBottom w:val="0"/>
      <w:divBdr>
        <w:top w:val="none" w:sz="0" w:space="0" w:color="auto"/>
        <w:left w:val="none" w:sz="0" w:space="0" w:color="auto"/>
        <w:bottom w:val="none" w:sz="0" w:space="0" w:color="auto"/>
        <w:right w:val="none" w:sz="0" w:space="0" w:color="auto"/>
      </w:divBdr>
      <w:divsChild>
        <w:div w:id="1159231639">
          <w:marLeft w:val="0"/>
          <w:marRight w:val="0"/>
          <w:marTop w:val="0"/>
          <w:marBottom w:val="0"/>
          <w:divBdr>
            <w:top w:val="none" w:sz="0" w:space="0" w:color="auto"/>
            <w:left w:val="none" w:sz="0" w:space="0" w:color="auto"/>
            <w:bottom w:val="none" w:sz="0" w:space="0" w:color="auto"/>
            <w:right w:val="none" w:sz="0" w:space="0" w:color="auto"/>
          </w:divBdr>
          <w:divsChild>
            <w:div w:id="86752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63</Pages>
  <Words>25323</Words>
  <Characters>144343</Characters>
  <Application>Microsoft Office Word</Application>
  <DocSecurity>0</DocSecurity>
  <Lines>1202</Lines>
  <Paragraphs>338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32</cp:revision>
  <dcterms:created xsi:type="dcterms:W3CDTF">2021-08-26T05:13:00Z</dcterms:created>
  <dcterms:modified xsi:type="dcterms:W3CDTF">2021-08-30T01:02:00Z</dcterms:modified>
</cp:coreProperties>
</file>