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64708</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pPr>
    </w:p>
    <w:p>
      <w:pPr>
        <w:spacing w:line="360" w:lineRule="auto"/>
        <w:jc w:val="both"/>
      </w:pPr>
      <w:r>
        <w:rPr>
          <w:rFonts w:ascii="Book Antiqua" w:hAnsi="Book Antiqua" w:eastAsia="Book Antiqua" w:cs="Book Antiqua"/>
          <w:b/>
          <w:bCs/>
          <w:color w:val="000000"/>
        </w:rPr>
        <w:t>Saving time and effort: Best practice for adapting existing patient-reported outcome measures in hepatology</w:t>
      </w:r>
    </w:p>
    <w:p>
      <w:pPr>
        <w:spacing w:line="360" w:lineRule="auto"/>
        <w:jc w:val="both"/>
      </w:pPr>
    </w:p>
    <w:p>
      <w:pPr>
        <w:spacing w:line="360" w:lineRule="auto"/>
        <w:jc w:val="both"/>
      </w:pPr>
      <w:r>
        <w:rPr>
          <w:rFonts w:ascii="Book Antiqua" w:hAnsi="Book Antiqua" w:eastAsia="Book Antiqua" w:cs="Book Antiqua"/>
          <w:color w:val="000000"/>
        </w:rPr>
        <w:t xml:space="preserve">Alrubaiy </w:t>
      </w:r>
      <w:r>
        <w:rPr>
          <w:rFonts w:hint="eastAsia" w:ascii="Book Antiqua" w:hAnsi="Book Antiqua" w:cs="Book Antiqua"/>
          <w:color w:val="000000"/>
          <w:lang w:eastAsia="zh-CN"/>
        </w:rPr>
        <w:t xml:space="preserve">L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PROMs in hepatology</w:t>
      </w:r>
    </w:p>
    <w:p>
      <w:pPr>
        <w:spacing w:line="360" w:lineRule="auto"/>
        <w:jc w:val="both"/>
      </w:pPr>
    </w:p>
    <w:p>
      <w:pPr>
        <w:spacing w:line="360" w:lineRule="auto"/>
        <w:jc w:val="both"/>
      </w:pPr>
      <w:r>
        <w:rPr>
          <w:rFonts w:ascii="Book Antiqua" w:hAnsi="Book Antiqua" w:eastAsia="Book Antiqua" w:cs="Book Antiqua"/>
          <w:color w:val="000000"/>
        </w:rPr>
        <w:t>Laith Alrubaiy, Hayley A Hutchings, Sarah E Hughes, Thomas Dobbs</w:t>
      </w:r>
    </w:p>
    <w:p>
      <w:pPr>
        <w:spacing w:line="360" w:lineRule="auto"/>
        <w:jc w:val="both"/>
      </w:pPr>
    </w:p>
    <w:p>
      <w:pPr>
        <w:spacing w:line="360" w:lineRule="auto"/>
        <w:jc w:val="both"/>
      </w:pPr>
      <w:r>
        <w:rPr>
          <w:rFonts w:ascii="Book Antiqua" w:hAnsi="Book Antiqua" w:eastAsia="Book Antiqua" w:cs="Book Antiqua"/>
          <w:b/>
          <w:bCs/>
          <w:color w:val="000000"/>
        </w:rPr>
        <w:t xml:space="preserve">Laith Alrubaiy, </w:t>
      </w:r>
      <w:r>
        <w:rPr>
          <w:rFonts w:ascii="Book Antiqua" w:hAnsi="Book Antiqua" w:eastAsia="Book Antiqua" w:cs="Book Antiqua"/>
          <w:color w:val="000000"/>
        </w:rPr>
        <w:t>Department of Gastroenterology, St Mark's Hospital, London HA1 3UJ, United Kingdom</w:t>
      </w:r>
    </w:p>
    <w:p>
      <w:pPr>
        <w:spacing w:line="360" w:lineRule="auto"/>
        <w:jc w:val="both"/>
      </w:pPr>
    </w:p>
    <w:p>
      <w:pPr>
        <w:spacing w:line="360" w:lineRule="auto"/>
        <w:jc w:val="both"/>
      </w:pPr>
      <w:r>
        <w:rPr>
          <w:rFonts w:ascii="Book Antiqua" w:hAnsi="Book Antiqua" w:eastAsia="Book Antiqua" w:cs="Book Antiqua"/>
          <w:b/>
          <w:bCs/>
          <w:color w:val="000000"/>
        </w:rPr>
        <w:t xml:space="preserve">Hayley A Hutchings, </w:t>
      </w:r>
      <w:r>
        <w:rPr>
          <w:rFonts w:ascii="Book Antiqua" w:hAnsi="Book Antiqua" w:eastAsia="Book Antiqua" w:cs="Book Antiqua"/>
          <w:color w:val="000000"/>
        </w:rPr>
        <w:t>Institute of Life Sciences 2, Swansea University Medical School, Singleton Park, Swansea SA2 8PP, United Kingdom</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Sarah E Hughes, </w:t>
      </w:r>
      <w:r>
        <w:rPr>
          <w:rFonts w:ascii="Book Antiqua" w:hAnsi="Book Antiqua" w:eastAsia="Book Antiqua" w:cs="Book Antiqua"/>
          <w:color w:val="000000"/>
        </w:rPr>
        <w:t>Swansea University Medical School, Swansea University, Swansea SA2 8PP, United Kingdom</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Sarah E Hughes, </w:t>
      </w:r>
      <w:r>
        <w:rPr>
          <w:rFonts w:ascii="Book Antiqua" w:hAnsi="Book Antiqua"/>
        </w:rPr>
        <w:t>Centre for Patient Reported Outcome Research, Institute of Applied Health Research, University of Birmingham</w:t>
      </w:r>
      <w:r>
        <w:rPr>
          <w:rFonts w:hint="eastAsia" w:ascii="Book Antiqua" w:hAnsi="Book Antiqua"/>
          <w:lang w:eastAsia="zh-CN"/>
        </w:rPr>
        <w:t>,</w:t>
      </w:r>
      <w:r>
        <w:t xml:space="preserve"> </w:t>
      </w:r>
      <w:r>
        <w:rPr>
          <w:rFonts w:ascii="Book Antiqua" w:hAnsi="Book Antiqua"/>
        </w:rPr>
        <w:t>Birmingham B15 2TT, United Kingdom</w:t>
      </w:r>
    </w:p>
    <w:p>
      <w:pPr>
        <w:spacing w:line="360" w:lineRule="auto"/>
        <w:jc w:val="both"/>
      </w:pPr>
    </w:p>
    <w:p>
      <w:pPr>
        <w:spacing w:line="360" w:lineRule="auto"/>
        <w:jc w:val="both"/>
      </w:pPr>
      <w:r>
        <w:rPr>
          <w:rFonts w:ascii="Book Antiqua" w:hAnsi="Book Antiqua" w:eastAsia="Book Antiqua" w:cs="Book Antiqua"/>
          <w:b/>
          <w:bCs/>
          <w:color w:val="000000"/>
        </w:rPr>
        <w:t xml:space="preserve">Thomas Dobbs, </w:t>
      </w:r>
      <w:r>
        <w:rPr>
          <w:rFonts w:ascii="Book Antiqua" w:hAnsi="Book Antiqua" w:eastAsia="Book Antiqua" w:cs="Book Antiqua"/>
          <w:color w:val="000000"/>
        </w:rPr>
        <w:t>Swansea University, Swansea SA2 8PP, United Kingdom</w:t>
      </w:r>
    </w:p>
    <w:p>
      <w:pPr>
        <w:spacing w:line="360" w:lineRule="auto"/>
        <w:jc w:val="both"/>
        <w:rPr>
          <w:rFonts w:ascii="Book Antiqua" w:hAnsi="Book Antiqua" w:cs="Book Antiqua"/>
          <w:color w:val="000000"/>
          <w:lang w:eastAsia="zh-CN"/>
        </w:rPr>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Alrubaiy </w:t>
      </w:r>
      <w:r>
        <w:rPr>
          <w:rFonts w:hint="eastAsia" w:ascii="Book Antiqua" w:hAnsi="Book Antiqua" w:cs="Book Antiqua"/>
          <w:color w:val="000000"/>
          <w:lang w:eastAsia="zh-CN"/>
        </w:rPr>
        <w:t>L</w:t>
      </w:r>
      <w:r>
        <w:rPr>
          <w:rFonts w:ascii="Book Antiqua" w:hAnsi="Book Antiqua" w:eastAsia="Book Antiqua" w:cs="Book Antiqua"/>
          <w:color w:val="000000"/>
        </w:rPr>
        <w:t xml:space="preserve"> and Hutchings HA contributed to the literature search, review of the articles and the writing of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Dobbs T and Hughes S contributed to the writing of the article and evaluating the included articles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ll authors have made a significant contribution to the manuscript and have approved the final submitted version.</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Laith Alrubaiy, FRCP, PhD, Consultant Physician-Scientist, </w:t>
      </w:r>
      <w:r>
        <w:rPr>
          <w:rFonts w:ascii="Book Antiqua" w:hAnsi="Book Antiqua" w:eastAsia="Book Antiqua" w:cs="Book Antiqua"/>
          <w:color w:val="000000"/>
        </w:rPr>
        <w:t>Department of Gastroenterology, St Mark's Hospital, Watford Road, London HA1 3UJ, United Kingdom. laithalrubaiy@gmail.com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24,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29,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8,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27,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It is increasingly recognised that collecting patient reported outcome measures (PROMs) data is an important part of healthcare and should be considered alongside traditional clinical assessments.</w:t>
      </w:r>
      <w:r>
        <w:rPr>
          <w:rFonts w:hint="eastAsia" w:ascii="Book Antiqua" w:hAnsi="Book Antiqua" w:cs="Book Antiqua"/>
          <w:color w:val="000000"/>
          <w:lang w:eastAsia="zh-CN"/>
        </w:rPr>
        <w:t xml:space="preserve"> </w:t>
      </w:r>
      <w:r>
        <w:rPr>
          <w:rFonts w:ascii="Book Antiqua" w:hAnsi="Book Antiqua" w:eastAsia="Book Antiqua" w:cs="Book Antiqua"/>
          <w:color w:val="000000"/>
        </w:rPr>
        <w:t>As part of a more holistic view of healthcare provision, there has been an increased drive to implement PROM collection as part of routine clinical care in hepatology.</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drive has resulted in an increase in the number of PROMs currently developed to be used in various liver conditions.</w:t>
      </w:r>
      <w:r>
        <w:rPr>
          <w:rFonts w:hint="eastAsia" w:ascii="Book Antiqua" w:hAnsi="Book Antiqua" w:cs="Book Antiqua"/>
          <w:color w:val="000000"/>
          <w:lang w:eastAsia="zh-CN"/>
        </w:rPr>
        <w:t xml:space="preserve"> </w:t>
      </w:r>
      <w:r>
        <w:rPr>
          <w:rFonts w:ascii="Book Antiqua" w:hAnsi="Book Antiqua" w:eastAsia="Book Antiqua" w:cs="Book Antiqua"/>
          <w:color w:val="000000"/>
        </w:rPr>
        <w:t>However, the development and validation of a new PROM is time-consuming and costly.</w:t>
      </w:r>
      <w:r>
        <w:rPr>
          <w:rFonts w:hint="eastAsia" w:ascii="Book Antiqua" w:hAnsi="Book Antiqua" w:cs="Book Antiqua"/>
          <w:color w:val="000000"/>
          <w:lang w:eastAsia="zh-CN"/>
        </w:rPr>
        <w:t xml:space="preserve"> </w:t>
      </w:r>
      <w:r>
        <w:rPr>
          <w:rFonts w:ascii="Book Antiqua" w:hAnsi="Book Antiqua" w:eastAsia="Book Antiqua" w:cs="Book Antiqua"/>
          <w:color w:val="000000"/>
        </w:rPr>
        <w:t>Therefore, before deciding to develop a new PROM, researchers should consider identifying existing PROMs to assess their appropriateness and, if necessary, make adaptations to existing PROMs to ensure their rigour when used with the target population. Little is written in the literature on how to identify and adapt the existing PROMs in hepatology.</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article aims to provide a summary of the current literature and guidance regarding identifying and adapting existing PROMs in clinical practice.</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Patient</w:t>
      </w:r>
      <w:r>
        <w:rPr>
          <w:rFonts w:hint="eastAsia" w:ascii="Book Antiqua" w:hAnsi="Book Antiqua" w:cs="Book Antiqua"/>
          <w:color w:val="000000"/>
          <w:lang w:eastAsia="zh-CN"/>
        </w:rPr>
        <w:t xml:space="preserve"> </w:t>
      </w:r>
      <w:r>
        <w:rPr>
          <w:rFonts w:ascii="Book Antiqua" w:hAnsi="Book Antiqua" w:eastAsia="Book Antiqua" w:cs="Book Antiqua"/>
          <w:color w:val="000000"/>
        </w:rPr>
        <w:t>reported outcome measures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daptation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ontent validation</w:t>
      </w:r>
      <w:r>
        <w:rPr>
          <w:rFonts w:hint="eastAsia" w:ascii="Book Antiqua" w:hAnsi="Book Antiqua" w:cs="Book Antiqua"/>
          <w:color w:val="000000"/>
          <w:szCs w:val="20"/>
          <w:lang w:eastAsia="zh-CN"/>
        </w:rPr>
        <w:t>; H</w:t>
      </w:r>
      <w:r>
        <w:rPr>
          <w:rFonts w:ascii="Book Antiqua" w:hAnsi="Book Antiqua" w:eastAsia="Book Antiqua" w:cs="Book Antiqua"/>
          <w:color w:val="000000"/>
        </w:rPr>
        <w:t>epatology</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atient reported outcomes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Alrubaiy L, Hutchings HA, Hughes SE, Dobbs T. Saving time and effort: Best practice for adapting existing patient-reported outcome measures in hepatology.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14(5): </w:t>
      </w:r>
      <w:r>
        <w:rPr>
          <w:rFonts w:hint="eastAsia" w:ascii="Book Antiqua" w:hAnsi="Book Antiqua" w:eastAsia="宋体" w:cs="Book Antiqua"/>
          <w:color w:val="000000"/>
          <w:lang w:val="en-US" w:eastAsia="zh-CN"/>
        </w:rPr>
        <w:t>896</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910</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https://www.wjgnet.com/1948-5182/full/v14/i5/</w:t>
      </w:r>
      <w:r>
        <w:rPr>
          <w:rFonts w:hint="eastAsia" w:ascii="Book Antiqua" w:hAnsi="Book Antiqua" w:eastAsia="宋体" w:cs="Book Antiqua"/>
          <w:color w:val="000000"/>
          <w:lang w:val="en-US" w:eastAsia="zh-CN"/>
        </w:rPr>
        <w:t>896</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w:t>
      </w:r>
      <w:r>
        <w:rPr>
          <w:rFonts w:hint="eastAsia" w:ascii="Book Antiqua" w:hAnsi="Book Antiqua" w:eastAsia="Book Antiqua" w:cs="Book Antiqua"/>
          <w:color w:val="000000" w:themeColor="text1"/>
          <w:u w:val="none"/>
          <w14:textFill>
            <w14:solidFill>
              <w14:schemeClr w14:val="tx1"/>
            </w14:solidFill>
          </w14:textFill>
        </w:rPr>
        <w:fldChar w:fldCharType="begin"/>
      </w:r>
      <w:r>
        <w:rPr>
          <w:rFonts w:hint="eastAsia" w:ascii="Book Antiqua" w:hAnsi="Book Antiqua" w:eastAsia="Book Antiqua" w:cs="Book Antiqua"/>
          <w:color w:val="000000" w:themeColor="text1"/>
          <w:u w:val="none"/>
          <w14:textFill>
            <w14:solidFill>
              <w14:schemeClr w14:val="tx1"/>
            </w14:solidFill>
          </w14:textFill>
        </w:rPr>
        <w:instrText xml:space="preserve"> HYPERLINK "https://dx.doi.org/10.4254/wjh.v14.i5.0000" </w:instrText>
      </w:r>
      <w:r>
        <w:rPr>
          <w:rFonts w:hint="eastAsia" w:ascii="Book Antiqua" w:hAnsi="Book Antiqua" w:eastAsia="Book Antiqua" w:cs="Book Antiqua"/>
          <w:color w:val="000000" w:themeColor="text1"/>
          <w:u w:val="none"/>
          <w14:textFill>
            <w14:solidFill>
              <w14:schemeClr w14:val="tx1"/>
            </w14:solidFill>
          </w14:textFill>
        </w:rPr>
        <w:fldChar w:fldCharType="separate"/>
      </w:r>
      <w:r>
        <w:rPr>
          <w:rStyle w:val="12"/>
          <w:rFonts w:hint="eastAsia" w:ascii="Book Antiqua" w:hAnsi="Book Antiqua" w:eastAsia="Book Antiqua" w:cs="Book Antiqua"/>
          <w:color w:val="000000" w:themeColor="text1"/>
          <w:u w:val="none"/>
          <w14:textFill>
            <w14:solidFill>
              <w14:schemeClr w14:val="tx1"/>
            </w14:solidFill>
          </w14:textFill>
        </w:rPr>
        <w:t>https://dx.doi.org/10.4254/wjh.v14.i5.</w:t>
      </w:r>
      <w:r>
        <w:rPr>
          <w:rStyle w:val="12"/>
          <w:rFonts w:hint="eastAsia" w:ascii="Book Antiqua" w:hAnsi="Book Antiqua" w:eastAsia="宋体" w:cs="Book Antiqua"/>
          <w:color w:val="000000" w:themeColor="text1"/>
          <w:u w:val="none"/>
          <w:lang w:val="en-US" w:eastAsia="zh-CN"/>
          <w14:textFill>
            <w14:solidFill>
              <w14:schemeClr w14:val="tx1"/>
            </w14:solidFill>
          </w14:textFill>
        </w:rPr>
        <w:t>8</w:t>
      </w:r>
      <w:r>
        <w:rPr>
          <w:rFonts w:hint="eastAsia" w:ascii="Book Antiqua" w:hAnsi="Book Antiqua" w:eastAsia="Book Antiqua" w:cs="Book Antiqua"/>
          <w:color w:val="000000" w:themeColor="text1"/>
          <w:u w:val="none"/>
          <w14:textFill>
            <w14:solidFill>
              <w14:schemeClr w14:val="tx1"/>
            </w14:solidFill>
          </w14:textFill>
        </w:rPr>
        <w:fldChar w:fldCharType="end"/>
      </w:r>
      <w:r>
        <w:rPr>
          <w:rFonts w:hint="eastAsia" w:ascii="Book Antiqua" w:hAnsi="Book Antiqua" w:eastAsia="宋体" w:cs="Book Antiqua"/>
          <w:color w:val="000000" w:themeColor="text1"/>
          <w:u w:val="none"/>
          <w:lang w:val="en-US" w:eastAsia="zh-CN"/>
          <w14:textFill>
            <w14:solidFill>
              <w14:schemeClr w14:val="tx1"/>
            </w14:solidFill>
          </w14:textFill>
        </w:rPr>
        <w:t>96</w:t>
      </w:r>
    </w:p>
    <w:p>
      <w:pPr>
        <w:spacing w:line="360" w:lineRule="auto"/>
        <w:jc w:val="both"/>
        <w:rPr>
          <w:lang w:eastAsia="zh-CN"/>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 the last few years, there has been a rapid increase in the number of patient-reported outcome measures (PROMs) in hepatology and, therefore, the choice between which of these PROMs to use can be difficult. This paper aims to illustrate ways of identifying existing PROMs and outlines key considerations and good practice with respect to their adaptation</w:t>
      </w:r>
      <w:r>
        <w:rPr>
          <w:rFonts w:ascii="Book Antiqua" w:hAnsi="Book Antiqua"/>
        </w:rPr>
        <w:t xml:space="preserve"> in clinical practice or research in hepatology.</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rPr>
          <w:b/>
        </w:rPr>
      </w:pPr>
      <w:r>
        <w:rPr>
          <w:rFonts w:ascii="Book Antiqua" w:hAnsi="Book Antiqua" w:eastAsia="Book Antiqua" w:cs="Book Antiqua"/>
          <w:b/>
          <w:i/>
          <w:iCs/>
          <w:color w:val="000000"/>
        </w:rPr>
        <w:t>What are patient reported outcome measures?</w:t>
      </w:r>
    </w:p>
    <w:p>
      <w:pPr>
        <w:spacing w:line="360" w:lineRule="auto"/>
        <w:jc w:val="both"/>
      </w:pPr>
      <w:r>
        <w:rPr>
          <w:rFonts w:ascii="Book Antiqua" w:hAnsi="Book Antiqua" w:eastAsia="Book Antiqua" w:cs="Book Antiqua"/>
          <w:color w:val="000000"/>
        </w:rPr>
        <w:t>Patients are treated by healthcare providers with the primary goal of improving their health and well-being.</w:t>
      </w:r>
      <w:r>
        <w:rPr>
          <w:rFonts w:hint="eastAsia" w:ascii="Book Antiqua" w:hAnsi="Book Antiqua" w:cs="Book Antiqua"/>
          <w:color w:val="000000"/>
          <w:lang w:eastAsia="zh-CN"/>
        </w:rPr>
        <w:t xml:space="preserve"> </w:t>
      </w:r>
      <w:r>
        <w:rPr>
          <w:rFonts w:ascii="Book Antiqua" w:hAnsi="Book Antiqua" w:eastAsia="Book Antiqua" w:cs="Book Antiqua"/>
          <w:color w:val="000000"/>
        </w:rPr>
        <w:t>Historically this improvement in health has been judged by improvement in biochemical, histological, radiological or clinical assessments.</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approach does not always correlate with improvement from the patient perspective.</w:t>
      </w:r>
      <w:r>
        <w:rPr>
          <w:rFonts w:hint="eastAsia" w:ascii="Book Antiqua" w:hAnsi="Book Antiqua" w:cs="Book Antiqua"/>
          <w:color w:val="000000"/>
          <w:lang w:eastAsia="zh-CN"/>
        </w:rPr>
        <w:t xml:space="preserve"> </w:t>
      </w:r>
      <w:r>
        <w:rPr>
          <w:rFonts w:ascii="Book Antiqua" w:hAnsi="Book Antiqua" w:eastAsia="Book Antiqua" w:cs="Book Antiqua"/>
          <w:color w:val="000000"/>
        </w:rPr>
        <w:t>From a patient perspective improving health is reflected in the documentation of their symptoms and experience of healthcare provision, which are more appropriately collected directly from the patient</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With a move towards shared-decision making and patient-centred care, there is growing recognition within the healthcare community of the importance of the patient perspective and the need to consider patient reported outcomes (PRO) as a key component of a holistic approach to patient care.</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U.S. Food and Drug Administration (FDA) defines a PRO as “any report of the status of a patient’s health condition that comes directly from the patient, without interpretation of the patient’s response by a clinician or anyone else”</w:t>
      </w:r>
      <w:r>
        <w:rPr>
          <w:rFonts w:hint="eastAsia" w:ascii="Book Antiqua" w:hAnsi="Book Antiqua" w:cs="Book Antiqua"/>
          <w:color w:val="000000"/>
          <w:vertAlign w:val="superscript"/>
          <w:lang w:eastAsia="zh-CN"/>
        </w:rPr>
        <w:t>[</w:t>
      </w:r>
      <w:r>
        <w:rPr>
          <w:rFonts w:hint="eastAsia" w:ascii="Book Antiqua" w:hAnsi="Book Antiqua" w:cs="Book Antiqua"/>
          <w:color w:val="000000"/>
          <w:szCs w:val="20"/>
          <w:vertAlign w:val="superscript"/>
          <w:lang w:eastAsia="zh-CN"/>
        </w:rPr>
        <w:t>2]</w:t>
      </w:r>
      <w:r>
        <w:rPr>
          <w:rFonts w:ascii="Book Antiqua" w:hAnsi="Book Antiqua" w:eastAsia="Book Antiqua" w:cs="Book Antiqua"/>
          <w:color w:val="000000"/>
        </w:rPr>
        <w:t>. The European Medicines Agency state that “Any outcome evaluated directly by the patient himself and based on the patient’s perception of a disease and its treatment(s) is called a patient-reported outcome (PRO)”</w:t>
      </w:r>
      <w:r>
        <w:rPr>
          <w:rFonts w:hint="eastAsia" w:ascii="Book Antiqua" w:hAnsi="Book Antiqua" w:cs="Book Antiqua"/>
          <w:color w:val="000000"/>
          <w:vertAlign w:val="superscript"/>
          <w:lang w:eastAsia="zh-CN"/>
        </w:rPr>
        <w:t>[</w:t>
      </w:r>
      <w:r>
        <w:rPr>
          <w:rFonts w:hint="eastAsia" w:ascii="Book Antiqua" w:hAnsi="Book Antiqua" w:cs="Book Antiqua"/>
          <w:color w:val="000000"/>
          <w:szCs w:val="20"/>
          <w:vertAlign w:val="superscript"/>
          <w:lang w:eastAsia="zh-CN"/>
        </w:rPr>
        <w:t>3]</w:t>
      </w:r>
      <w:r>
        <w:rPr>
          <w:rFonts w:ascii="Book Antiqua" w:hAnsi="Book Antiqua" w:eastAsia="Book Antiqua" w:cs="Book Antiqua"/>
          <w:color w:val="000000"/>
        </w:rPr>
        <w:t xml:space="preserve">. </w:t>
      </w:r>
      <w:r>
        <w:rPr>
          <w:rFonts w:hint="eastAsia" w:ascii="Book Antiqua" w:hAnsi="Book Antiqua" w:cs="Book Antiqua"/>
          <w:color w:val="000000"/>
          <w:lang w:eastAsia="zh-CN"/>
        </w:rPr>
        <w:t>P</w:t>
      </w:r>
      <w:r>
        <w:rPr>
          <w:rFonts w:ascii="Book Antiqua" w:hAnsi="Book Antiqua" w:eastAsia="Book Antiqua" w:cs="Book Antiqua"/>
          <w:color w:val="000000"/>
        </w:rPr>
        <w:t>atient reported outcome measures (PROMs) can be broadly classified as generic or disease-specific instruments. Generic PROMs assess general aspects of health and can be applied across multiple conditions. Disease-specific PROMs, on the other hand, assess specific aspects that are related to a particular condition. PROMs are designed to measure aspects of health that can neither be directly observed or are not feasible to observe</w:t>
      </w:r>
      <w:r>
        <w:rPr>
          <w:rFonts w:hint="eastAsia" w:ascii="Book Antiqua" w:hAnsi="Book Antiqua" w:cs="Book Antiqua"/>
          <w:color w:val="000000"/>
          <w:vertAlign w:val="superscript"/>
          <w:lang w:eastAsia="zh-CN"/>
        </w:rPr>
        <w:t>[</w:t>
      </w:r>
      <w:r>
        <w:rPr>
          <w:rFonts w:hint="eastAsia" w:ascii="Book Antiqua" w:hAnsi="Book Antiqua" w:cs="Book Antiqua"/>
          <w:color w:val="000000"/>
          <w:szCs w:val="20"/>
          <w:vertAlign w:val="superscript"/>
          <w:lang w:eastAsia="zh-CN"/>
        </w:rPr>
        <w:t>4]</w:t>
      </w:r>
      <w:r>
        <w:rPr>
          <w:rFonts w:ascii="Book Antiqua" w:hAnsi="Book Antiqua" w:eastAsia="Book Antiqua" w:cs="Book Antiqua"/>
          <w:color w:val="000000"/>
        </w:rPr>
        <w:t>. Broadly speaking, collection of PROMs from the patient can be classified into three main categories based on the outcomes measured:</w:t>
      </w:r>
      <w:r>
        <w:rPr>
          <w:rFonts w:hint="eastAsia" w:ascii="Book Antiqua" w:hAnsi="Book Antiqua" w:cs="Book Antiqua"/>
          <w:color w:val="000000"/>
          <w:lang w:eastAsia="zh-CN"/>
        </w:rPr>
        <w:t xml:space="preserve"> </w:t>
      </w:r>
      <w:r>
        <w:rPr>
          <w:rFonts w:ascii="Book Antiqua" w:hAnsi="Book Antiqua" w:eastAsia="Book Antiqua" w:cs="Book Antiqua"/>
          <w:color w:val="000000"/>
        </w:rPr>
        <w:t>Health status and quality of life: patients’ health and well-being as indicated by patient report</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 satisfaction: patient-reported satisfaction with their medical treatment or care</w:t>
      </w:r>
      <w:r>
        <w:rPr>
          <w:rFonts w:hint="eastAsia" w:ascii="Book Antiqua" w:hAnsi="Book Antiqua" w:cs="Book Antiqua"/>
          <w:color w:val="000000"/>
          <w:lang w:eastAsia="zh-CN"/>
        </w:rPr>
        <w:t xml:space="preserve">; </w:t>
      </w:r>
      <w:r>
        <w:rPr>
          <w:rFonts w:ascii="Book Antiqua" w:hAnsi="Book Antiqua" w:eastAsia="Book Antiqua" w:cs="Book Antiqua"/>
          <w:color w:val="000000"/>
        </w:rPr>
        <w:t>Resource use: patients’ reported use of health services and resources</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 knowledge questionnaires: patients’ understanding of medical conditions and the treatment</w:t>
      </w:r>
      <w:r>
        <w:rPr>
          <w:rFonts w:hint="eastAsia" w:ascii="Book Antiqua" w:hAnsi="Book Antiqua" w:cs="Book Antiqua"/>
          <w:color w:val="000000"/>
          <w:lang w:eastAsia="zh-CN"/>
        </w:rPr>
        <w:t>.</w:t>
      </w:r>
    </w:p>
    <w:p>
      <w:pPr>
        <w:spacing w:line="360" w:lineRule="auto"/>
        <w:jc w:val="both"/>
        <w:rPr>
          <w:lang w:eastAsia="zh-CN"/>
        </w:rPr>
      </w:pPr>
    </w:p>
    <w:p>
      <w:pPr>
        <w:spacing w:line="360" w:lineRule="auto"/>
        <w:jc w:val="both"/>
        <w:rPr>
          <w:b/>
        </w:rPr>
      </w:pPr>
      <w:r>
        <w:rPr>
          <w:rFonts w:ascii="Book Antiqua" w:hAnsi="Book Antiqua" w:eastAsia="Book Antiqua" w:cs="Book Antiqua"/>
          <w:b/>
          <w:i/>
          <w:iCs/>
          <w:color w:val="000000"/>
        </w:rPr>
        <w:t>What is currently driving the use of PROMs?</w:t>
      </w:r>
    </w:p>
    <w:p>
      <w:pPr>
        <w:spacing w:line="360" w:lineRule="auto"/>
        <w:jc w:val="both"/>
      </w:pPr>
      <w:r>
        <w:rPr>
          <w:rFonts w:ascii="Book Antiqua" w:hAnsi="Book Antiqua" w:eastAsia="Book Antiqua" w:cs="Book Antiqua"/>
          <w:color w:val="000000"/>
        </w:rPr>
        <w:t>PROMs were initially developed for research use and many regulatory authorities such as the European Medicines Agency (EMA) and the</w:t>
      </w:r>
      <w:r>
        <w:rPr>
          <w:rFonts w:hint="eastAsia" w:ascii="Book Antiqua" w:hAnsi="Book Antiqua" w:cs="Book Antiqua"/>
          <w:color w:val="000000"/>
          <w:lang w:eastAsia="zh-CN"/>
        </w:rPr>
        <w:t xml:space="preserve"> </w:t>
      </w:r>
      <w:r>
        <w:rPr>
          <w:rFonts w:ascii="Book Antiqua" w:hAnsi="Book Antiqua" w:eastAsia="Book Antiqua" w:cs="Book Antiqua"/>
          <w:color w:val="000000"/>
        </w:rPr>
        <w:t>FDA advocate their use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2,5,6</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Recent consensus guidance also recommends the inclusion of PROMs in clinical trial designs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7</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collection of PROMs aligns well with the increased drive within healthcare organisations for value based healthcare, whereby organisations aim to achieve the best possible outcomes for patients with the available resources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8</w:t>
      </w:r>
      <w:r>
        <w:rPr>
          <w:rFonts w:hint="eastAsia" w:ascii="Book Antiqua" w:hAnsi="Book Antiqua" w:cs="Book Antiqua"/>
          <w:color w:val="000000"/>
          <w:szCs w:val="20"/>
          <w:vertAlign w:val="superscript"/>
          <w:lang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As more clinicians recognise the benefit of collecting PROMs in addition to measuring clinical outcomes, PROMs have seen an increased use in routine clinical practice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9</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As a consequence of the drive to collect PROMs, there has also been an increase in the number of PROMs developed, validated, and used. The King’s Fund report reflects on this as ‘‘a growing recognition throughout the world that the patient’s perspective is highly relevant to efforts to improve the quality and effectiveness of health care’’ and that PROMs are likely to become ‘‘a key part of how all health care is funded, provided, and managed’’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10</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This has been illustrated in the United Kingdom</w:t>
      </w:r>
      <w:r>
        <w:rPr>
          <w:rFonts w:hint="eastAsia" w:ascii="Book Antiqua" w:hAnsi="Book Antiqua" w:cs="Book Antiqua"/>
          <w:color w:val="000000"/>
          <w:lang w:eastAsia="zh-CN"/>
        </w:rPr>
        <w:t xml:space="preserve"> </w:t>
      </w:r>
      <w:r>
        <w:rPr>
          <w:rFonts w:ascii="Book Antiqua" w:hAnsi="Book Antiqua" w:eastAsia="Book Antiqua" w:cs="Book Antiqua"/>
          <w:color w:val="000000"/>
        </w:rPr>
        <w:t>when, in 2009, the United Kingdom Government implemented the routine collection of PROMs in England for four routine elective surgical procedures</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hip and knee replacement, groin hernia repair, and varicose vein surgery (</w:t>
      </w:r>
      <w:r>
        <w:rPr>
          <w:rFonts w:ascii="Book Antiqua" w:hAnsi="Book Antiqua" w:eastAsia="Book Antiqua" w:cs="Book Antiqua"/>
          <w:color w:val="000000"/>
          <w:u w:color="0000EE"/>
        </w:rPr>
        <w:t>https://digital.nhs.uk/data-and-information/data-tools-and-services/data-services/patient-reported-outcome-measures-proms</w:t>
      </w:r>
      <w:r>
        <w:rPr>
          <w:rFonts w:ascii="Book Antiqua" w:hAnsi="Book Antiqua" w:eastAsia="Book Antiqua" w:cs="Book Antiqua"/>
          <w:color w:val="000000"/>
        </w:rPr>
        <w:t>), in order to compare performance between providers. It is likely that routine PROMs collection will be extended to more conditions in the future.</w:t>
      </w:r>
    </w:p>
    <w:p>
      <w:pPr>
        <w:spacing w:line="360" w:lineRule="auto"/>
        <w:jc w:val="both"/>
      </w:pPr>
    </w:p>
    <w:p>
      <w:pPr>
        <w:spacing w:line="360" w:lineRule="auto"/>
        <w:jc w:val="both"/>
        <w:rPr>
          <w:b/>
          <w:u w:val="single"/>
        </w:rPr>
      </w:pPr>
      <w:r>
        <w:rPr>
          <w:rFonts w:ascii="Book Antiqua" w:hAnsi="Book Antiqua" w:eastAsia="Book Antiqua" w:cs="Book Antiqua"/>
          <w:b/>
          <w:color w:val="000000"/>
          <w:u w:val="single"/>
        </w:rPr>
        <w:t>LITERATURE SEARCH TO IDENTIFY BEST PRACTICE FOR THE ADAPTATION OF EXISTING PROMS</w:t>
      </w:r>
    </w:p>
    <w:p>
      <w:pPr>
        <w:spacing w:line="360" w:lineRule="auto"/>
        <w:jc w:val="both"/>
      </w:pPr>
      <w:r>
        <w:rPr>
          <w:rFonts w:ascii="Book Antiqua" w:hAnsi="Book Antiqua" w:eastAsia="Book Antiqua" w:cs="Book Antiqua"/>
          <w:color w:val="000000"/>
        </w:rPr>
        <w:t>In order to identify relevant literature regarding best practice and guidance for the adaptation of existing PROMs we undertook a scoping review of the literature. This scoping review aimed to explore the extent of the literature within the PROMs field regarding best practice/guidance for PROM adaptation without describing ﬁndings in detail</w:t>
      </w:r>
      <w:r>
        <w:rPr>
          <w:rFonts w:hint="eastAsia" w:ascii="Book Antiqua" w:hAnsi="Book Antiqua" w:cs="Book Antiqua"/>
          <w:color w:val="000000"/>
          <w:vertAlign w:val="superscript"/>
          <w:lang w:eastAsia="zh-CN"/>
        </w:rPr>
        <w:t>[</w:t>
      </w:r>
      <w:r>
        <w:rPr>
          <w:rFonts w:ascii="Book Antiqua" w:hAnsi="Book Antiqua" w:cs="Book Antiqua"/>
          <w:color w:val="000000"/>
          <w:vertAlign w:val="superscript"/>
          <w:lang w:eastAsia="zh-CN"/>
        </w:rPr>
        <w:t>11,</w:t>
      </w:r>
      <w:r>
        <w:rPr>
          <w:rFonts w:ascii="Book Antiqua" w:hAnsi="Book Antiqua" w:eastAsia="Book Antiqua" w:cs="Book Antiqua"/>
          <w:color w:val="000000"/>
          <w:szCs w:val="20"/>
          <w:vertAlign w:val="superscript"/>
        </w:rPr>
        <w:t>12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We undertook a review of the literature to identify key papers/guidelines for the adaptation of existing PROMs.</w:t>
      </w:r>
      <w:r>
        <w:rPr>
          <w:rFonts w:hint="eastAsia" w:ascii="Book Antiqua" w:hAnsi="Book Antiqua" w:cs="Book Antiqua"/>
          <w:color w:val="000000"/>
          <w:lang w:eastAsia="zh-CN"/>
        </w:rPr>
        <w:t xml:space="preserve"> </w:t>
      </w:r>
      <w:r>
        <w:rPr>
          <w:rFonts w:ascii="Book Antiqua" w:hAnsi="Book Antiqua" w:eastAsia="Book Antiqua" w:cs="Book Antiqua"/>
          <w:color w:val="000000"/>
        </w:rPr>
        <w:t>We searched PubMed and the Cochrane database (</w:t>
      </w:r>
      <w:r>
        <w:rPr>
          <w:rFonts w:ascii="Book Antiqua" w:hAnsi="Book Antiqua" w:eastAsia="Book Antiqua" w:cs="Book Antiqua"/>
          <w:color w:val="000000"/>
          <w:u w:color="0000EE"/>
        </w:rPr>
        <w:t>https://www.cochrane.org/</w:t>
      </w:r>
      <w:r>
        <w:rPr>
          <w:rFonts w:ascii="Book Antiqua" w:hAnsi="Book Antiqua" w:eastAsia="Book Antiqua" w:cs="Book Antiqua"/>
          <w:color w:val="000000"/>
        </w:rPr>
        <w:t>). In order to limit the search, we searched for literature in the English language published within the last 10 years. Reference lists of relevant identified publications were also hand searched to identify further relevant literature. We also undertook a Google</w:t>
      </w:r>
      <w:r>
        <w:rPr>
          <w:rFonts w:ascii="Book Antiqua" w:hAnsi="Book Antiqua" w:eastAsia="Book Antiqua" w:cs="Book Antiqua"/>
          <w:color w:val="000000"/>
          <w:szCs w:val="20"/>
          <w:vertAlign w:val="superscript"/>
        </w:rPr>
        <w:t>TM</w:t>
      </w:r>
      <w:r>
        <w:rPr>
          <w:rFonts w:ascii="Book Antiqua" w:hAnsi="Book Antiqua" w:eastAsia="Book Antiqua" w:cs="Book Antiqua"/>
          <w:color w:val="000000"/>
        </w:rPr>
        <w:t xml:space="preserve"> search to identify relevant publications.</w:t>
      </w:r>
    </w:p>
    <w:p>
      <w:pPr>
        <w:spacing w:line="360" w:lineRule="auto"/>
        <w:ind w:firstLine="240" w:firstLineChars="100"/>
        <w:jc w:val="both"/>
      </w:pPr>
      <w:r>
        <w:rPr>
          <w:rFonts w:ascii="Book Antiqua" w:hAnsi="Book Antiqua" w:eastAsia="Book Antiqua" w:cs="Book Antiqua"/>
          <w:color w:val="000000"/>
        </w:rPr>
        <w:t>Details of the search strategy are presented in Table 1. The searches were conducted on 17 February 2020. The inclusion and exclusion criteria are listed in Table 2.</w:t>
      </w:r>
    </w:p>
    <w:p>
      <w:pPr>
        <w:spacing w:line="360" w:lineRule="auto"/>
        <w:ind w:firstLine="240" w:firstLineChars="100"/>
        <w:jc w:val="both"/>
      </w:pPr>
      <w:r>
        <w:rPr>
          <w:rFonts w:ascii="Book Antiqua" w:hAnsi="Book Antiqua" w:eastAsia="Book Antiqua" w:cs="Book Antiqua"/>
          <w:color w:val="000000"/>
        </w:rPr>
        <w:t>We carried out an initial title screening, then abstract screening to identify relevant papers that fitted the inclusion criteria, which we then reviewed fully. We identified specific themes related to the adaptation of existing PROMs which we regarded as recommendations/good practice and have structured the paper according to these identified themes.</w:t>
      </w:r>
    </w:p>
    <w:p>
      <w:pPr>
        <w:spacing w:line="360" w:lineRule="auto"/>
        <w:jc w:val="both"/>
      </w:pPr>
    </w:p>
    <w:p>
      <w:pPr>
        <w:spacing w:line="360" w:lineRule="auto"/>
        <w:jc w:val="both"/>
        <w:rPr>
          <w:b/>
          <w:u w:val="single"/>
        </w:rPr>
      </w:pPr>
      <w:r>
        <w:rPr>
          <w:rFonts w:ascii="Book Antiqua" w:hAnsi="Book Antiqua" w:eastAsia="Book Antiqua" w:cs="Book Antiqua"/>
          <w:b/>
          <w:color w:val="000000"/>
          <w:u w:val="single"/>
        </w:rPr>
        <w:t>FINDINGS</w:t>
      </w:r>
    </w:p>
    <w:p>
      <w:pPr>
        <w:spacing w:line="360" w:lineRule="auto"/>
        <w:jc w:val="both"/>
      </w:pPr>
      <w:r>
        <w:rPr>
          <w:rFonts w:ascii="Book Antiqua" w:hAnsi="Book Antiqua" w:eastAsia="Book Antiqua" w:cs="Book Antiqua"/>
          <w:color w:val="000000"/>
        </w:rPr>
        <w:t xml:space="preserve">Supplementary </w:t>
      </w:r>
      <w:r>
        <w:rPr>
          <w:rFonts w:hint="eastAsia" w:ascii="Book Antiqua" w:hAnsi="Book Antiqua" w:cs="Book Antiqua"/>
          <w:color w:val="000000"/>
          <w:lang w:eastAsia="zh-CN"/>
        </w:rPr>
        <w:t>Table</w:t>
      </w:r>
      <w:r>
        <w:rPr>
          <w:rFonts w:ascii="Book Antiqua" w:hAnsi="Book Antiqua" w:eastAsia="Book Antiqua" w:cs="Book Antiqua"/>
          <w:color w:val="000000"/>
        </w:rPr>
        <w:t xml:space="preserve"> 1 illustrates the publications identified as part of the scoping review of the literature. The guidance identified within these publications is organised under the specific headings of: defining the requirements of a PROM, identifying and appraising existing tools, adapting existing PROMs, issues of content validity and getting the right people involved.</w:t>
      </w:r>
    </w:p>
    <w:p>
      <w:pPr>
        <w:spacing w:line="360" w:lineRule="auto"/>
        <w:jc w:val="both"/>
      </w:pPr>
    </w:p>
    <w:p>
      <w:pPr>
        <w:spacing w:line="360" w:lineRule="auto"/>
        <w:jc w:val="both"/>
        <w:rPr>
          <w:b/>
        </w:rPr>
      </w:pPr>
      <w:r>
        <w:rPr>
          <w:rFonts w:ascii="Book Antiqua" w:hAnsi="Book Antiqua" w:eastAsia="Book Antiqua" w:cs="Book Antiqua"/>
          <w:b/>
          <w:i/>
          <w:iCs/>
          <w:color w:val="000000"/>
        </w:rPr>
        <w:t>Defining the requirements of a PROM</w:t>
      </w:r>
    </w:p>
    <w:p>
      <w:pPr>
        <w:spacing w:line="360" w:lineRule="auto"/>
        <w:jc w:val="both"/>
      </w:pPr>
      <w:r>
        <w:rPr>
          <w:rFonts w:ascii="Book Antiqua" w:hAnsi="Book Antiqua" w:eastAsia="Book Antiqua" w:cs="Book Antiqua"/>
          <w:color w:val="000000"/>
        </w:rPr>
        <w:t>In order to provide meaningful information, PROMs need to be appropriately developed and validated according to robust criteria. The psychometric validation of PROMs can be complex and time-consuming and requires evidence of numerous facets including validity, reliability and responsiveness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vertAlign w:val="superscript"/>
        </w:rPr>
        <w:t>14</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Given the growth in the number of available PROMs, even within the same condition, the old adage “don’t reinvent the wheel” should be the first principle applied before taking the decision to embark on the development of a new PROM. Consequently, to enable researchers to appraise the quality of existing measures with the aim of ascertaining whether a new measure is needed, researchers must first establish a clear definition of what is required of the PROM.</w:t>
      </w:r>
    </w:p>
    <w:p>
      <w:pPr>
        <w:spacing w:line="360" w:lineRule="auto"/>
        <w:ind w:firstLine="240" w:firstLineChars="100"/>
        <w:jc w:val="both"/>
      </w:pPr>
      <w:r>
        <w:rPr>
          <w:rFonts w:ascii="Book Antiqua" w:hAnsi="Book Antiqua" w:eastAsia="Book Antiqua" w:cs="Book Antiqua"/>
          <w:color w:val="000000"/>
        </w:rPr>
        <w:t>The requirements of the PROM need to be identified at the outset</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15</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Consideration should include what the PROM aims to measure, whether the PROM should be generic or disease specific, the clinical condition of interest, the specific population for which the PROM will be applied and whether it will used as part of routine clinical care or research. These factors will help to determine whether existing PROMs are suitable or can be adapted. A useful overview and starting point for deliberations is provided by Luckett</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King</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16</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 generic PROM may allow comparison of patient outcomes across different conditions, however it will have less focus on specific symptoms relating to a condition. A disease-specific PROM will have a more defined focus on the condition itself and will be more sensitive to changes in the condition over time and its associated symptoms but may be longer and therefore the burden to the patient may be greater. If a disease-specific PROM is required, one needs to define the specific population. For example, a PROM developed to measure pruritus in primary biliary cholangitis may not be suitable for measuring pruritus in intrahepatic cholestasis of pregnancy as the patient experience of dyspnea may differ across these two clinical conditions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2,16</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It is also important to consider whether the PROM will be used within a routine clinical setting or a research setting</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17</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In a clinic setting where time may be limited, the burden to the patient and the feasibility of completing the PROM need consideration. Within a research setting, time may not be as limited and longer, more detailed PROMs can be considered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17</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The proposed method of administration of the PROM is also important and authors planning on using a PROM should ensure that it has been appropriately validated for their proposed administration method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Issues such as respondent and administrator burden</w:t>
      </w:r>
      <w:bookmarkStart w:id="0" w:name="_Hlk61967700"/>
      <w:r>
        <w:rPr>
          <w:rFonts w:hint="eastAsia" w:ascii="Book Antiqua" w:hAnsi="Book Antiqua" w:cs="Book Antiqua"/>
          <w:color w:val="000000"/>
          <w:lang w:eastAsia="zh-CN"/>
        </w:rPr>
        <w:t xml:space="preserve"> </w:t>
      </w:r>
      <w:r>
        <w:rPr>
          <w:rFonts w:ascii="Book Antiqua" w:hAnsi="Book Antiqua" w:eastAsia="Book Antiqua" w:cs="Book Antiqua"/>
          <w:bCs/>
          <w:color w:val="000000"/>
        </w:rPr>
        <w:t>—</w:t>
      </w:r>
      <w:bookmarkEnd w:id="0"/>
      <w:r>
        <w:rPr>
          <w:rFonts w:ascii="Book Antiqua" w:hAnsi="Book Antiqua" w:eastAsia="Book Antiqua" w:cs="Book Antiqua"/>
          <w:color w:val="000000"/>
        </w:rPr>
        <w:t xml:space="preserve"> length, formatting, font size, instructions, privacy, literacy levels </w:t>
      </w:r>
      <w:r>
        <w:rPr>
          <w:rFonts w:ascii="Book Antiqua" w:hAnsi="Book Antiqua" w:eastAsia="Book Antiqua" w:cs="Book Antiqua"/>
          <w:i/>
          <w:iCs/>
          <w:color w:val="000000"/>
        </w:rPr>
        <w:t>etc.</w:t>
      </w:r>
      <w:r>
        <w:rPr>
          <w:rFonts w:ascii="Book Antiqua" w:hAnsi="Book Antiqua" w:eastAsia="Book Antiqua" w:cs="Book Antiqua"/>
          <w:color w:val="000000"/>
        </w:rPr>
        <w:t xml:space="preserve"> also need to be considered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Figure 1 provides an overview of the first steps required before choosing to develop a new PROM.</w:t>
      </w:r>
    </w:p>
    <w:p>
      <w:pPr>
        <w:spacing w:line="360" w:lineRule="auto"/>
        <w:ind w:firstLine="240" w:firstLineChars="100"/>
        <w:jc w:val="both"/>
        <w:rPr>
          <w:lang w:eastAsia="zh-CN"/>
        </w:rPr>
      </w:pPr>
      <w:r>
        <w:rPr>
          <w:rFonts w:ascii="Book Antiqua" w:hAnsi="Book Antiqua" w:eastAsia="Book Antiqua" w:cs="Book Antiqua"/>
          <w:color w:val="000000"/>
        </w:rPr>
        <w:t xml:space="preserve">Luckett </w:t>
      </w:r>
      <w:r>
        <w:rPr>
          <w:rFonts w:ascii="Book Antiqua" w:hAnsi="Book Antiqua" w:eastAsia="Book Antiqua" w:cs="Book Antiqua"/>
          <w:i/>
          <w:iCs/>
          <w:color w:val="000000"/>
        </w:rPr>
        <w:t>et al</w:t>
      </w:r>
      <w:r>
        <w:rPr>
          <w:rFonts w:ascii="Book Antiqua" w:hAnsi="Book Antiqua" w:eastAsia="Book Antiqua" w:cs="Book Antiqua"/>
          <w:color w:val="000000"/>
        </w:rPr>
        <w:t>, have provided useful principles to consider when selecting a PROM</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16</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Selection of PROMs should be considered early during study design</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w:t>
      </w:r>
      <w:r>
        <w:rPr>
          <w:rFonts w:ascii="Book Antiqua" w:hAnsi="Book Antiqua" w:eastAsia="Book Antiqua" w:cs="Book Antiqua"/>
          <w:color w:val="000000"/>
        </w:rPr>
        <w:t xml:space="preserve"> selection should be driven by the research objectives, samples, treatment and available resources</w:t>
      </w:r>
      <w:r>
        <w:rPr>
          <w:rFonts w:hint="eastAsia" w:ascii="Book Antiqua" w:hAnsi="Book Antiqua" w:cs="Book Antiqua"/>
          <w:color w:val="000000"/>
          <w:lang w:eastAsia="zh-CN"/>
        </w:rPr>
        <w:t xml:space="preserve">; </w:t>
      </w:r>
      <w:r>
        <w:rPr>
          <w:rFonts w:ascii="Book Antiqua" w:hAnsi="Book Antiqua" w:eastAsia="Book Antiqua" w:cs="Book Antiqua"/>
          <w:color w:val="000000"/>
        </w:rPr>
        <w:t>For the primary outcome, choose as ‘proximal’ a PROM as will add to knowledge and inform practice</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w:t>
      </w:r>
      <w:r>
        <w:rPr>
          <w:rFonts w:ascii="Book Antiqua" w:hAnsi="Book Antiqua" w:eastAsia="Book Antiqua" w:cs="Book Antiqua"/>
          <w:color w:val="000000"/>
        </w:rPr>
        <w:t xml:space="preserve"> ‘proximal’ (symptoms) </w:t>
      </w:r>
      <w:r>
        <w:rPr>
          <w:rFonts w:ascii="Book Antiqua" w:hAnsi="Book Antiqua" w:eastAsia="Book Antiqua" w:cs="Book Antiqua"/>
          <w:i/>
          <w:iCs/>
          <w:color w:val="000000"/>
        </w:rPr>
        <w:t>vs</w:t>
      </w:r>
      <w:r>
        <w:rPr>
          <w:rFonts w:ascii="Book Antiqua" w:hAnsi="Book Antiqua" w:eastAsia="Book Antiqua" w:cs="Book Antiqua"/>
          <w:color w:val="000000"/>
        </w:rPr>
        <w:t xml:space="preserve"> ‘distal’ (overall quality of life)</w:t>
      </w:r>
      <w:r>
        <w:rPr>
          <w:rFonts w:hint="eastAsia" w:ascii="Book Antiqua" w:hAnsi="Book Antiqua" w:cs="Book Antiqua"/>
          <w:color w:val="000000"/>
          <w:lang w:eastAsia="zh-CN"/>
        </w:rPr>
        <w:t xml:space="preserve">; </w:t>
      </w:r>
      <w:r>
        <w:rPr>
          <w:rFonts w:ascii="Book Antiqua" w:hAnsi="Book Antiqua" w:eastAsia="Book Antiqua" w:cs="Book Antiqua"/>
          <w:color w:val="000000"/>
        </w:rPr>
        <w:t>Identify candidate PROMs primarily on the basis of scaling and content</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w:t>
      </w:r>
      <w:r>
        <w:rPr>
          <w:rFonts w:ascii="Book Antiqua" w:hAnsi="Book Antiqua" w:eastAsia="Book Antiqua" w:cs="Book Antiqua"/>
          <w:color w:val="000000"/>
        </w:rPr>
        <w:t xml:space="preserve"> which items/scales offer best coverage of the impacts of interest and which aspects of score distribution will be most meaningful to consider?</w:t>
      </w:r>
      <w:r>
        <w:rPr>
          <w:rFonts w:hint="eastAsia" w:ascii="Book Antiqua" w:hAnsi="Book Antiqua" w:cs="Book Antiqua"/>
          <w:color w:val="000000"/>
          <w:lang w:eastAsia="zh-CN"/>
        </w:rPr>
        <w:t xml:space="preserve"> </w:t>
      </w:r>
      <w:r>
        <w:rPr>
          <w:rFonts w:ascii="Book Antiqua" w:hAnsi="Book Antiqua" w:eastAsia="Book Antiqua" w:cs="Book Antiqua"/>
          <w:color w:val="000000"/>
        </w:rPr>
        <w:t>Appraise the reliability, validity and ‘track record’ of candidate PROMs</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w:t>
      </w:r>
      <w:r>
        <w:rPr>
          <w:rFonts w:ascii="Book Antiqua" w:hAnsi="Book Antiqua" w:eastAsia="Book Antiqua" w:cs="Book Antiqua"/>
          <w:color w:val="000000"/>
        </w:rPr>
        <w:t xml:space="preserve"> look beyond articles that focus on evidence of validity and reliability</w:t>
      </w:r>
      <w:r>
        <w:rPr>
          <w:rFonts w:hint="eastAsia" w:ascii="Book Antiqua" w:hAnsi="Book Antiqua" w:cs="Book Antiqua"/>
          <w:color w:val="000000"/>
          <w:lang w:eastAsia="zh-CN"/>
        </w:rPr>
        <w:t xml:space="preserve">; </w:t>
      </w:r>
      <w:r>
        <w:rPr>
          <w:rFonts w:ascii="Book Antiqua" w:hAnsi="Book Antiqua" w:eastAsia="Book Antiqua" w:cs="Book Antiqua"/>
          <w:color w:val="000000"/>
        </w:rPr>
        <w:t>Look ahead to practical considerations</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w:t>
      </w:r>
      <w:r>
        <w:rPr>
          <w:rFonts w:ascii="Book Antiqua" w:hAnsi="Book Antiqua" w:eastAsia="Book Antiqua" w:cs="Book Antiqua"/>
          <w:color w:val="000000"/>
        </w:rPr>
        <w:t xml:space="preserve"> patient and staff burden, methods of administration, cost, availability of translated versions, guidelines for scoring and interpretation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Take a minimalist approach to ad hoc items</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w:t>
      </w:r>
      <w:r>
        <w:rPr>
          <w:rFonts w:ascii="Book Antiqua" w:hAnsi="Book Antiqua" w:eastAsia="Book Antiqua" w:cs="Book Antiqua"/>
          <w:color w:val="000000"/>
        </w:rPr>
        <w:t xml:space="preserve"> where content is similar, PROMs with proven psychometric properties are preferable to ad hoc measures developed by the researcher</w:t>
      </w:r>
      <w:r>
        <w:rPr>
          <w:rFonts w:hint="eastAsia" w:ascii="Book Antiqua" w:hAnsi="Book Antiqua" w:cs="Book Antiqua"/>
          <w:color w:val="000000"/>
          <w:vertAlign w:val="superscript"/>
          <w:lang w:eastAsia="zh-CN"/>
        </w:rPr>
        <w:t>[</w:t>
      </w:r>
      <w:r>
        <w:rPr>
          <w:rFonts w:hint="eastAsia" w:ascii="Book Antiqua" w:hAnsi="Book Antiqua" w:cs="Book Antiqua"/>
          <w:color w:val="000000"/>
          <w:szCs w:val="20"/>
          <w:vertAlign w:val="superscript"/>
          <w:lang w:eastAsia="zh-CN"/>
        </w:rPr>
        <w:t>17]</w:t>
      </w:r>
      <w:r>
        <w:rPr>
          <w:rFonts w:hint="eastAsia" w:ascii="Book Antiqua" w:hAnsi="Book Antiqua" w:cs="Book Antiqua"/>
          <w:color w:val="000000"/>
          <w:szCs w:val="20"/>
          <w:lang w:eastAsia="zh-CN"/>
        </w:rPr>
        <w:t>.</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The EAPC</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17</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xml:space="preserve"> have provided guidance regarding the selection and measurement of PROMs in palliative care. This guidance reflects on the content of the PROM and the feasibility of its collection within the clinical environment. Some of the points made are particularly useful when considering adapting existing measures and can be usefully applied to other conditions:</w:t>
      </w:r>
      <w:r>
        <w:rPr>
          <w:rFonts w:hint="eastAsia" w:ascii="Book Antiqua" w:hAnsi="Book Antiqua" w:cs="Book Antiqua"/>
          <w:color w:val="000000"/>
          <w:lang w:eastAsia="zh-CN"/>
        </w:rPr>
        <w:t xml:space="preserve"> </w:t>
      </w:r>
      <w:r>
        <w:rPr>
          <w:rFonts w:ascii="Book Antiqua" w:hAnsi="Book Antiqua" w:eastAsia="Book Antiqua" w:cs="Book Antiqua"/>
          <w:color w:val="000000"/>
        </w:rPr>
        <w:t>Use PROMs that have been validated with relevant populations and make sure these are sufficiently brief and straightforward</w:t>
      </w:r>
      <w:r>
        <w:rPr>
          <w:rFonts w:hint="eastAsia" w:ascii="Book Antiqua" w:hAnsi="Book Antiqua" w:cs="Book Antiqua"/>
          <w:color w:val="000000"/>
          <w:lang w:eastAsia="zh-CN"/>
        </w:rPr>
        <w:t xml:space="preserve">; </w:t>
      </w:r>
      <w:r>
        <w:rPr>
          <w:rFonts w:ascii="Book Antiqua" w:hAnsi="Book Antiqua" w:eastAsia="Book Antiqua" w:cs="Book Antiqua"/>
          <w:color w:val="000000"/>
        </w:rPr>
        <w:t>Use multi-dimensional measures</w:t>
      </w:r>
      <w:r>
        <w:rPr>
          <w:rFonts w:hint="eastAsia" w:ascii="Book Antiqua" w:hAnsi="Book Antiqua" w:cs="Book Antiqua"/>
          <w:color w:val="000000"/>
          <w:lang w:eastAsia="zh-CN"/>
        </w:rPr>
        <w:t xml:space="preserve">; </w:t>
      </w:r>
      <w:r>
        <w:rPr>
          <w:rFonts w:ascii="Book Antiqua" w:hAnsi="Book Antiqua" w:eastAsia="Book Antiqua" w:cs="Book Antiqua"/>
          <w:color w:val="000000"/>
        </w:rPr>
        <w:t>Use measures that have sound psychometric properties</w:t>
      </w:r>
      <w:r>
        <w:rPr>
          <w:rFonts w:hint="eastAsia" w:ascii="Book Antiqua" w:hAnsi="Book Antiqua" w:cs="Book Antiqua"/>
          <w:color w:val="000000"/>
          <w:lang w:eastAsia="zh-CN"/>
        </w:rPr>
        <w:t xml:space="preserve">; </w:t>
      </w:r>
      <w:r>
        <w:rPr>
          <w:rFonts w:ascii="Book Antiqua" w:hAnsi="Book Antiqua" w:eastAsia="Book Antiqua" w:cs="Book Antiqua"/>
          <w:color w:val="000000"/>
        </w:rPr>
        <w:t>Use measures that are suited to the clinical task being delivered and are also suited to the aims of your clinical work and the population you work with</w:t>
      </w:r>
      <w:r>
        <w:rPr>
          <w:rFonts w:hint="eastAsia" w:ascii="Book Antiqua" w:hAnsi="Book Antiqua" w:cs="Book Antiqua"/>
          <w:color w:val="000000"/>
          <w:lang w:eastAsia="zh-CN"/>
        </w:rPr>
        <w:t xml:space="preserve">; </w:t>
      </w:r>
      <w:r>
        <w:rPr>
          <w:rFonts w:ascii="Book Antiqua" w:hAnsi="Book Antiqua" w:eastAsia="Book Antiqua" w:cs="Book Antiqua"/>
          <w:color w:val="000000"/>
        </w:rPr>
        <w:t>Use valid and reliable measures in research that are relevant to the research question and consider patient burden when using measures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17,18</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b/>
        </w:rPr>
      </w:pPr>
      <w:r>
        <w:rPr>
          <w:rFonts w:ascii="Book Antiqua" w:hAnsi="Book Antiqua" w:eastAsia="Book Antiqua" w:cs="Book Antiqua"/>
          <w:b/>
          <w:i/>
          <w:iCs/>
          <w:color w:val="000000"/>
        </w:rPr>
        <w:t>Identifying and appraising existing tools</w:t>
      </w:r>
    </w:p>
    <w:p>
      <w:pPr>
        <w:spacing w:line="360" w:lineRule="auto"/>
        <w:jc w:val="both"/>
        <w:rPr>
          <w:lang w:eastAsia="zh-CN"/>
        </w:rPr>
      </w:pPr>
      <w:r>
        <w:rPr>
          <w:rFonts w:ascii="Book Antiqua" w:hAnsi="Book Antiqua" w:eastAsia="Book Antiqua" w:cs="Book Antiqua"/>
          <w:color w:val="000000"/>
        </w:rPr>
        <w:t>Once one has defined the scope of the PROM, possible candidate measures can be identified. This process will determine whether there is a need for a new PROM. It will also allow for the identification of PROMs that could, be adapted, shortened, translated or expanded.</w:t>
      </w:r>
    </w:p>
    <w:p>
      <w:pPr>
        <w:spacing w:line="360" w:lineRule="auto"/>
        <w:ind w:firstLine="240" w:firstLineChars="100"/>
        <w:jc w:val="both"/>
        <w:rPr>
          <w:lang w:eastAsia="zh-CN"/>
        </w:rPr>
      </w:pPr>
      <w:r>
        <w:rPr>
          <w:rFonts w:ascii="Book Antiqua" w:hAnsi="Book Antiqua" w:eastAsia="Book Antiqua" w:cs="Book Antiqua"/>
          <w:color w:val="000000"/>
        </w:rPr>
        <w:t>Given the large number of available PROMs, there are several ways in which possible candidate PROMs may be identified.</w:t>
      </w:r>
      <w:r>
        <w:rPr>
          <w:rFonts w:hint="eastAsia" w:ascii="Book Antiqua" w:hAnsi="Book Antiqua" w:cs="Book Antiqua"/>
          <w:color w:val="000000"/>
          <w:lang w:eastAsia="zh-CN"/>
        </w:rPr>
        <w:t xml:space="preserve"> </w:t>
      </w:r>
      <w:r>
        <w:rPr>
          <w:rFonts w:ascii="Book Antiqua" w:hAnsi="Book Antiqua" w:eastAsia="Book Antiqua" w:cs="Book Antiqua"/>
          <w:color w:val="000000"/>
        </w:rPr>
        <w:t>Identifying systematic reviews of PROMs for a particular clinical area may prove to be particularly fruitful as good reviews will assess the methodological quality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13-16</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xml:space="preserve"> of the PROMs identified and provide a summary of the PROMs that offer the most promise. In addition to undertaking literature reviews, there are also databases and online resources that can be searched to identify existing PROMs. Some of these resources are generic and cover many conditions, whilst others provide a resource for disease-specific PROMs. Table 3 provides some examples of resources that can be used to identify candidate PROMs for adaptation.</w:t>
      </w:r>
    </w:p>
    <w:p>
      <w:pPr>
        <w:spacing w:line="360" w:lineRule="auto"/>
        <w:ind w:firstLine="240" w:firstLineChars="100"/>
        <w:jc w:val="both"/>
        <w:rPr>
          <w:lang w:eastAsia="zh-CN"/>
        </w:rPr>
      </w:pPr>
      <w:r>
        <w:rPr>
          <w:rFonts w:ascii="Book Antiqua" w:hAnsi="Book Antiqua" w:eastAsia="Book Antiqua" w:cs="Book Antiqua"/>
          <w:color w:val="000000"/>
        </w:rPr>
        <w:t>If these strategies do not identify any PROMs, conducting a new systematic review may uncover PROMs for consideration or items/questions in existing PROMs that could be included in the development of a new PROM</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14</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xml:space="preserve">. Prinsen </w:t>
      </w:r>
      <w:r>
        <w:rPr>
          <w:rFonts w:ascii="Book Antiqua" w:hAnsi="Book Antiqua" w:eastAsia="Book Antiqua" w:cs="Book Antiqua"/>
          <w:i/>
          <w:iCs/>
          <w:color w:val="000000"/>
        </w:rPr>
        <w:t>et al</w:t>
      </w:r>
      <w:r>
        <w:rPr>
          <w:rFonts w:hint="eastAsia" w:ascii="Book Antiqua" w:hAnsi="Book Antiqua" w:cs="Book Antiqua"/>
          <w:color w:val="000000"/>
          <w:vertAlign w:val="superscript"/>
          <w:lang w:eastAsia="zh-CN"/>
        </w:rPr>
        <w:t>[13]</w:t>
      </w:r>
      <w:r>
        <w:rPr>
          <w:rFonts w:ascii="Book Antiqua" w:hAnsi="Book Antiqua" w:eastAsia="Book Antiqua" w:cs="Book Antiqua"/>
          <w:color w:val="000000"/>
        </w:rPr>
        <w:t>, have formulated a useful ten step process for conducting such systematic reviews of PROMs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13,14</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Such a systematic review should be conducted in accordance with the guidelines outlined by internationally recognised COnsensus-based Standards for the selection of health Measurement INstruments (COSMIN). COSMIN provide detailed information and tools to aid this process on their website (</w:t>
      </w:r>
      <w:r>
        <w:rPr>
          <w:rFonts w:ascii="Book Antiqua" w:hAnsi="Book Antiqua" w:eastAsia="Book Antiqua" w:cs="Book Antiqua"/>
          <w:color w:val="000000"/>
          <w:u w:color="0000EE"/>
        </w:rPr>
        <w:t>https://www.cosmin.nl/tools/guideline-conducting-systematic-review-outcome-measures/</w:t>
      </w:r>
      <w:r>
        <w:rPr>
          <w:rFonts w:ascii="Book Antiqua" w:hAnsi="Book Antiqua" w:eastAsia="Book Antiqua" w:cs="Book Antiqua"/>
          <w:color w:val="000000"/>
        </w:rPr>
        <w:t>). This will ensure that the methodological rigor of the PROMs identified is appropriately appraised.</w:t>
      </w:r>
    </w:p>
    <w:p>
      <w:pPr>
        <w:spacing w:line="360" w:lineRule="auto"/>
        <w:ind w:firstLine="240" w:firstLineChars="100"/>
        <w:jc w:val="both"/>
        <w:rPr>
          <w:lang w:eastAsia="zh-CN"/>
        </w:rPr>
      </w:pPr>
      <w:r>
        <w:rPr>
          <w:rFonts w:ascii="Book Antiqua" w:hAnsi="Book Antiqua" w:eastAsia="Book Antiqua" w:cs="Book Antiqua"/>
          <w:color w:val="000000"/>
        </w:rPr>
        <w:t>Once PROMs have been identified, the tools should be reviewed for their content and appropriateness for the desired application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13,14-22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This process will also help to identify relevant questions/items that could be used to develop a new PROM or adapt an existing one.</w:t>
      </w:r>
    </w:p>
    <w:p>
      <w:pPr>
        <w:spacing w:line="360" w:lineRule="auto"/>
        <w:jc w:val="both"/>
      </w:pPr>
    </w:p>
    <w:p>
      <w:pPr>
        <w:spacing w:line="360" w:lineRule="auto"/>
        <w:jc w:val="both"/>
        <w:rPr>
          <w:b/>
        </w:rPr>
      </w:pPr>
      <w:r>
        <w:rPr>
          <w:rFonts w:ascii="Book Antiqua" w:hAnsi="Book Antiqua" w:eastAsia="Book Antiqua" w:cs="Book Antiqua"/>
          <w:b/>
          <w:i/>
          <w:iCs/>
          <w:color w:val="000000"/>
        </w:rPr>
        <w:t>Adapting existing PROMs</w:t>
      </w:r>
    </w:p>
    <w:p>
      <w:pPr>
        <w:spacing w:line="360" w:lineRule="auto"/>
        <w:jc w:val="both"/>
        <w:rPr>
          <w:lang w:eastAsia="zh-CN"/>
        </w:rPr>
      </w:pPr>
      <w:r>
        <w:rPr>
          <w:rFonts w:ascii="Book Antiqua" w:hAnsi="Book Antiqua" w:eastAsia="Book Antiqua" w:cs="Book Antiqua"/>
          <w:color w:val="000000"/>
        </w:rPr>
        <w:t>Researchers need to consider the existing PROM literature to determine whether an adequate instrument exists to assess and measure the concepts of interest. If no PROM exists, a new PROM can be developed or in some situations, a PROM can be adapted by modifying an existing instrument</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 xml:space="preserve">Examples of instrument modifications include: </w:t>
      </w:r>
      <w:r>
        <w:rPr>
          <w:rFonts w:hint="eastAsia" w:ascii="Book Antiqua" w:hAnsi="Book Antiqua" w:cs="Book Antiqua"/>
          <w:color w:val="000000"/>
          <w:lang w:eastAsia="zh-CN"/>
        </w:rPr>
        <w:t>(</w:t>
      </w:r>
      <w:r>
        <w:rPr>
          <w:rFonts w:ascii="Book Antiqua" w:hAnsi="Book Antiqua" w:eastAsia="Book Antiqua" w:cs="Book Antiqua"/>
          <w:color w:val="000000"/>
        </w:rPr>
        <w:t xml:space="preserve">1) </w:t>
      </w:r>
      <w:r>
        <w:rPr>
          <w:rFonts w:hint="eastAsia" w:ascii="Book Antiqua" w:hAnsi="Book Antiqua" w:cs="Book Antiqua"/>
          <w:color w:val="000000"/>
          <w:lang w:eastAsia="zh-CN"/>
        </w:rPr>
        <w:t>M</w:t>
      </w:r>
      <w:r>
        <w:rPr>
          <w:rFonts w:ascii="Book Antiqua" w:hAnsi="Book Antiqua" w:eastAsia="Book Antiqua" w:cs="Book Antiqua"/>
          <w:color w:val="000000"/>
        </w:rPr>
        <w:t xml:space="preserve">aking minor cultural/Language adaptations within the same source language; </w:t>
      </w:r>
      <w:r>
        <w:rPr>
          <w:rFonts w:hint="eastAsia" w:ascii="Book Antiqua" w:hAnsi="Book Antiqua" w:cs="Book Antiqua"/>
          <w:color w:val="000000"/>
          <w:lang w:eastAsia="zh-CN"/>
        </w:rPr>
        <w:t>(</w:t>
      </w:r>
      <w:r>
        <w:rPr>
          <w:rFonts w:ascii="Book Antiqua" w:hAnsi="Book Antiqua" w:eastAsia="Book Antiqua" w:cs="Book Antiqua"/>
          <w:color w:val="000000"/>
        </w:rPr>
        <w:t xml:space="preserve">2) </w:t>
      </w:r>
      <w:r>
        <w:rPr>
          <w:rFonts w:hint="eastAsia" w:ascii="Book Antiqua" w:hAnsi="Book Antiqua" w:cs="Book Antiqua"/>
          <w:color w:val="000000"/>
          <w:lang w:eastAsia="zh-CN"/>
        </w:rPr>
        <w:t>U</w:t>
      </w:r>
      <w:r>
        <w:rPr>
          <w:rFonts w:ascii="Book Antiqua" w:hAnsi="Book Antiqua" w:eastAsia="Book Antiqua" w:cs="Book Antiqua"/>
          <w:color w:val="000000"/>
        </w:rPr>
        <w:t xml:space="preserve">ndertaking a cross-cultural adaptation that includes translation into a different language; </w:t>
      </w:r>
      <w:r>
        <w:rPr>
          <w:rFonts w:hint="eastAsia" w:ascii="Book Antiqua" w:hAnsi="Book Antiqua" w:cs="Book Antiqua"/>
          <w:color w:val="000000"/>
          <w:lang w:eastAsia="zh-CN"/>
        </w:rPr>
        <w:t>(</w:t>
      </w:r>
      <w:r>
        <w:rPr>
          <w:rFonts w:ascii="Book Antiqua" w:hAnsi="Book Antiqua" w:eastAsia="Book Antiqua" w:cs="Book Antiqua"/>
          <w:color w:val="000000"/>
        </w:rPr>
        <w:t xml:space="preserve">3) </w:t>
      </w:r>
      <w:r>
        <w:rPr>
          <w:rFonts w:hint="eastAsia" w:ascii="Book Antiqua" w:hAnsi="Book Antiqua" w:cs="Book Antiqua"/>
          <w:color w:val="000000"/>
          <w:lang w:eastAsia="zh-CN"/>
        </w:rPr>
        <w:t>I</w:t>
      </w:r>
      <w:r>
        <w:rPr>
          <w:rFonts w:ascii="Book Antiqua" w:hAnsi="Book Antiqua" w:eastAsia="Book Antiqua" w:cs="Book Antiqua"/>
          <w:color w:val="000000"/>
        </w:rPr>
        <w:t xml:space="preserve">ncluding additional items/questions; and </w:t>
      </w:r>
      <w:r>
        <w:rPr>
          <w:rFonts w:hint="eastAsia" w:ascii="Book Antiqua" w:hAnsi="Book Antiqua" w:cs="Book Antiqua"/>
          <w:color w:val="000000"/>
          <w:lang w:eastAsia="zh-CN"/>
        </w:rPr>
        <w:t>(</w:t>
      </w:r>
      <w:r>
        <w:rPr>
          <w:rFonts w:ascii="Book Antiqua" w:hAnsi="Book Antiqua" w:eastAsia="Book Antiqua" w:cs="Book Antiqua"/>
          <w:color w:val="000000"/>
        </w:rPr>
        <w:t xml:space="preserve">4) </w:t>
      </w:r>
      <w:r>
        <w:rPr>
          <w:rFonts w:hint="eastAsia" w:ascii="Book Antiqua" w:hAnsi="Book Antiqua" w:cs="Book Antiqua"/>
          <w:color w:val="000000"/>
          <w:lang w:eastAsia="zh-CN"/>
        </w:rPr>
        <w:t>S</w:t>
      </w:r>
      <w:r>
        <w:rPr>
          <w:rFonts w:ascii="Book Antiqua" w:hAnsi="Book Antiqua" w:eastAsia="Book Antiqua" w:cs="Book Antiqua"/>
          <w:color w:val="000000"/>
        </w:rPr>
        <w:t>hortening the original instrument. Such PROM modification may be necessary to enable the PROM to be used with a different population or with a different population age group (for example, modification of an adult PROM for a paediatric population), to facilitate its use in a different language, for use in a different disease stage or treatment (for example cancer stage, or for a newly diagnosed condition rather than a pre-existing condition), or to reduce patient burden.</w:t>
      </w:r>
    </w:p>
    <w:p>
      <w:pPr>
        <w:spacing w:line="360" w:lineRule="auto"/>
        <w:ind w:firstLine="240" w:firstLineChars="100"/>
        <w:jc w:val="both"/>
      </w:pPr>
      <w:r>
        <w:rPr>
          <w:rFonts w:ascii="Book Antiqua" w:hAnsi="Book Antiqua" w:eastAsia="Book Antiqua" w:cs="Book Antiqua"/>
          <w:color w:val="000000"/>
        </w:rPr>
        <w:t>The FDA state that when a PROM is modified, evidence of adequacy for its new intended use should be provided and that “additional qualitative work may be adequate” to test such modifications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Such changes include:</w:t>
      </w:r>
      <w:r>
        <w:rPr>
          <w:rFonts w:hint="eastAsia" w:ascii="Book Antiqua" w:hAnsi="Book Antiqua" w:cs="Book Antiqua"/>
          <w:color w:val="000000"/>
          <w:lang w:eastAsia="zh-CN"/>
        </w:rPr>
        <w:t xml:space="preserve"> </w:t>
      </w:r>
      <w:r>
        <w:rPr>
          <w:rFonts w:ascii="Book Antiqua" w:hAnsi="Book Antiqua" w:eastAsia="Book Antiqua" w:cs="Book Antiqua"/>
          <w:color w:val="000000"/>
        </w:rPr>
        <w:t>Changing an instrument from paper to electronic format</w:t>
      </w:r>
      <w:r>
        <w:rPr>
          <w:rFonts w:hint="eastAsia" w:ascii="Book Antiqua" w:hAnsi="Book Antiqua" w:cs="Book Antiqua"/>
          <w:color w:val="000000"/>
          <w:lang w:eastAsia="zh-CN"/>
        </w:rPr>
        <w:t xml:space="preserve">; </w:t>
      </w:r>
      <w:r>
        <w:rPr>
          <w:rFonts w:ascii="Book Antiqua" w:hAnsi="Book Antiqua" w:eastAsia="Book Antiqua" w:cs="Book Antiqua"/>
          <w:color w:val="000000"/>
        </w:rPr>
        <w:t>Changing the application to a different setting, population or condition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Changing the order of items, item wording, response options, or recall period or deleting portions of a questionnaire</w:t>
      </w:r>
      <w:r>
        <w:rPr>
          <w:rFonts w:hint="eastAsia" w:ascii="Book Antiqua" w:hAnsi="Book Antiqua" w:cs="Book Antiqua"/>
          <w:color w:val="000000"/>
          <w:lang w:eastAsia="zh-CN"/>
        </w:rPr>
        <w:t xml:space="preserve">; </w:t>
      </w:r>
      <w:r>
        <w:rPr>
          <w:rFonts w:ascii="Book Antiqua" w:hAnsi="Book Antiqua" w:eastAsia="Book Antiqua" w:cs="Book Antiqua"/>
          <w:color w:val="000000"/>
        </w:rPr>
        <w:t>Changing the instructions or the placement of instructions within the PROM.</w:t>
      </w:r>
    </w:p>
    <w:p>
      <w:pPr>
        <w:spacing w:line="360" w:lineRule="auto"/>
        <w:ind w:firstLine="240" w:firstLineChars="100"/>
        <w:jc w:val="both"/>
      </w:pPr>
      <w:r>
        <w:rPr>
          <w:rFonts w:ascii="Book Antiqua" w:hAnsi="Book Antiqua" w:eastAsia="Book Antiqua" w:cs="Book Antiqua"/>
          <w:color w:val="000000"/>
        </w:rPr>
        <w:t xml:space="preserve">Snyder </w:t>
      </w:r>
      <w:r>
        <w:rPr>
          <w:rFonts w:ascii="Book Antiqua" w:hAnsi="Book Antiqua" w:eastAsia="Book Antiqua" w:cs="Book Antiqua"/>
          <w:i/>
          <w:iCs/>
          <w:color w:val="000000"/>
        </w:rPr>
        <w:t>et al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21</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outline some requirements to revalidate a PROM when changes such as these are made to an existing PROM.</w:t>
      </w:r>
    </w:p>
    <w:p>
      <w:pPr>
        <w:spacing w:line="360" w:lineRule="auto"/>
        <w:ind w:firstLine="240" w:firstLineChars="100"/>
        <w:jc w:val="both"/>
      </w:pPr>
      <w:r>
        <w:rPr>
          <w:rFonts w:ascii="Book Antiqua" w:hAnsi="Book Antiqua" w:eastAsia="Book Antiqua" w:cs="Book Antiqua"/>
          <w:color w:val="000000"/>
        </w:rPr>
        <w:t xml:space="preserve">The search for PROMs may identify existing instruments that have proven validity for the population being studied and can be applied without requiring any adaptation. Alternatively, a PROM may be identified that appears appropriate but requires modification. Before engaging in any adaptation, it is important first to contact the PROM developer/copyright holder to ask for permission to make changes to the original PROM. Wild </w:t>
      </w:r>
      <w:r>
        <w:rPr>
          <w:rFonts w:ascii="Book Antiqua" w:hAnsi="Book Antiqua" w:eastAsia="Book Antiqua" w:cs="Book Antiqua"/>
          <w:i/>
          <w:iCs/>
          <w:color w:val="000000"/>
        </w:rPr>
        <w:t>et al</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vertAlign w:val="superscript"/>
        </w:rPr>
        <w:t>22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xml:space="preserve">, have recently published guidance from the International Society for Quality of Life Research (ISOQOL) Translation and Cultural Adaptation Special Interest Group (TCA-SIG) regarding copyright of PROMs. Failure to gain appropriate permissions for use and adaptation may result in legal challenges due to breaches in copyright. The authors present recommendations to prevent future conflict that includes: </w:t>
      </w:r>
      <w:r>
        <w:rPr>
          <w:rFonts w:hint="eastAsia" w:ascii="Book Antiqua" w:hAnsi="Book Antiqua" w:cs="Book Antiqua"/>
          <w:color w:val="000000"/>
          <w:lang w:eastAsia="zh-CN"/>
        </w:rPr>
        <w:t>P</w:t>
      </w:r>
      <w:r>
        <w:rPr>
          <w:rFonts w:ascii="Book Antiqua" w:hAnsi="Book Antiqua" w:eastAsia="Book Antiqua" w:cs="Book Antiqua"/>
          <w:color w:val="000000"/>
        </w:rPr>
        <w:t>rotecting the copyright of the original PROM</w:t>
      </w:r>
      <w:r>
        <w:rPr>
          <w:rFonts w:hint="eastAsia" w:ascii="Book Antiqua" w:hAnsi="Book Antiqua" w:cs="Book Antiqua"/>
          <w:color w:val="000000"/>
          <w:lang w:eastAsia="zh-CN"/>
        </w:rPr>
        <w:t xml:space="preserve">; </w:t>
      </w:r>
      <w:r>
        <w:rPr>
          <w:rFonts w:ascii="Book Antiqua" w:hAnsi="Book Antiqua" w:eastAsia="Book Antiqua" w:cs="Book Antiqua"/>
          <w:color w:val="000000"/>
        </w:rPr>
        <w:t>Writing a contract</w:t>
      </w:r>
      <w:r>
        <w:rPr>
          <w:rFonts w:hint="eastAsia" w:ascii="Book Antiqua" w:hAnsi="Book Antiqua" w:cs="Book Antiqua"/>
          <w:color w:val="000000"/>
          <w:lang w:eastAsia="zh-CN"/>
        </w:rPr>
        <w:t xml:space="preserve">; </w:t>
      </w:r>
      <w:r>
        <w:rPr>
          <w:rFonts w:ascii="Book Antiqua" w:hAnsi="Book Antiqua" w:eastAsia="Book Antiqua" w:cs="Book Antiqua"/>
          <w:color w:val="000000"/>
        </w:rPr>
        <w:t>Taking care when publishing</w:t>
      </w:r>
      <w:r>
        <w:rPr>
          <w:rFonts w:hint="eastAsia" w:ascii="Book Antiqua" w:hAnsi="Book Antiqua" w:cs="Book Antiqua"/>
          <w:color w:val="000000"/>
          <w:lang w:eastAsia="zh-CN"/>
        </w:rPr>
        <w:t xml:space="preserve">; </w:t>
      </w:r>
      <w:r>
        <w:rPr>
          <w:rFonts w:ascii="Book Antiqua" w:hAnsi="Book Antiqua" w:eastAsia="Book Antiqua" w:cs="Book Antiqua"/>
          <w:color w:val="000000"/>
        </w:rPr>
        <w:t>Establishing rules</w:t>
      </w:r>
      <w:r>
        <w:rPr>
          <w:rFonts w:hint="eastAsia" w:ascii="Book Antiqua" w:hAnsi="Book Antiqua" w:cs="Book Antiqua"/>
          <w:color w:val="000000"/>
          <w:lang w:eastAsia="zh-CN"/>
        </w:rPr>
        <w:t xml:space="preserve">; </w:t>
      </w:r>
      <w:r>
        <w:rPr>
          <w:rFonts w:ascii="Book Antiqua" w:hAnsi="Book Antiqua" w:eastAsia="Book Antiqua" w:cs="Book Antiqua"/>
          <w:color w:val="000000"/>
        </w:rPr>
        <w:t>Making the copyright notice visible</w:t>
      </w:r>
      <w:r>
        <w:rPr>
          <w:rFonts w:hint="eastAsia" w:ascii="Book Antiqua" w:hAnsi="Book Antiqua" w:cs="Book Antiqua"/>
          <w:color w:val="000000"/>
          <w:lang w:eastAsia="zh-CN"/>
        </w:rPr>
        <w:t>; M</w:t>
      </w:r>
      <w:r>
        <w:rPr>
          <w:rFonts w:ascii="Book Antiqua" w:hAnsi="Book Antiqua" w:eastAsia="Book Antiqua" w:cs="Book Antiqua"/>
          <w:color w:val="000000"/>
        </w:rPr>
        <w:t>aintaining copyright of the PROM and any derivatives with the original author</w:t>
      </w:r>
      <w:r>
        <w:rPr>
          <w:rFonts w:hint="eastAsia" w:ascii="Book Antiqua" w:hAnsi="Book Antiqua" w:cs="Book Antiqua"/>
          <w:color w:val="000000"/>
          <w:lang w:eastAsia="zh-CN"/>
        </w:rPr>
        <w:t xml:space="preserve">; </w:t>
      </w:r>
      <w:r>
        <w:rPr>
          <w:rFonts w:ascii="Book Antiqua" w:hAnsi="Book Antiqua" w:eastAsia="Book Antiqua" w:cs="Book Antiqua"/>
          <w:color w:val="000000"/>
        </w:rPr>
        <w:t>Centralising distribution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Getting legal counsel</w:t>
      </w:r>
      <w:r>
        <w:rPr>
          <w:rFonts w:hint="eastAsia" w:ascii="Book Antiqua" w:hAnsi="Book Antiqua" w:cs="Book Antiqua"/>
          <w:color w:val="000000"/>
          <w:lang w:eastAsia="zh-CN"/>
        </w:rPr>
        <w:t xml:space="preserve">; </w:t>
      </w:r>
      <w:r>
        <w:rPr>
          <w:rFonts w:ascii="Book Antiqua" w:hAnsi="Book Antiqua" w:eastAsia="Book Antiqua" w:cs="Book Antiqua"/>
          <w:color w:val="000000"/>
        </w:rPr>
        <w:t>Clarifying the copyright situation with respect to legacy PROMs.</w:t>
      </w:r>
    </w:p>
    <w:p>
      <w:pPr>
        <w:spacing w:line="360" w:lineRule="auto"/>
        <w:ind w:firstLine="240" w:firstLineChars="100"/>
        <w:jc w:val="both"/>
      </w:pPr>
      <w:r>
        <w:rPr>
          <w:rFonts w:ascii="Book Antiqua" w:hAnsi="Book Antiqua" w:eastAsia="Book Antiqua" w:cs="Book Antiqua"/>
          <w:color w:val="000000"/>
        </w:rPr>
        <w:t>It is therefore prudent for researchers considering the adaptation (including the translation of existing PROMs) to identify and obtain agreement from the copyright holder prior to any adaptation</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vertAlign w:val="superscript"/>
        </w:rPr>
        <w:t>22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jc w:val="both"/>
      </w:pPr>
    </w:p>
    <w:p>
      <w:pPr>
        <w:spacing w:line="360" w:lineRule="auto"/>
        <w:jc w:val="both"/>
        <w:rPr>
          <w:b/>
          <w:u w:val="single"/>
        </w:rPr>
      </w:pPr>
      <w:r>
        <w:rPr>
          <w:rFonts w:ascii="Book Antiqua" w:hAnsi="Book Antiqua" w:eastAsia="Book Antiqua" w:cs="Book Antiqua"/>
          <w:b/>
          <w:color w:val="000000"/>
          <w:u w:val="single"/>
        </w:rPr>
        <w:t>CROSS CULTURAL ADAPTATION</w:t>
      </w:r>
    </w:p>
    <w:p>
      <w:pPr>
        <w:spacing w:line="360" w:lineRule="auto"/>
        <w:jc w:val="both"/>
        <w:rPr>
          <w:lang w:eastAsia="zh-CN"/>
        </w:rPr>
      </w:pPr>
      <w:r>
        <w:rPr>
          <w:rFonts w:ascii="Book Antiqua" w:hAnsi="Book Antiqua" w:eastAsia="Book Antiqua" w:cs="Book Antiqua"/>
          <w:color w:val="000000"/>
        </w:rPr>
        <w:t>If a suitable PROM is identified and has appropriate content validity for the population of interest, but was developed and validated in a different language, cross cultural adaptation represents an efficient way of adapting an existing PROM. Cross-cultural adaptation manages language translation and cultural adaptation issues with the aim of ensuring a PROM is sensitive to the linguistic and cultural needs of the target population</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vertAlign w:val="superscript"/>
        </w:rPr>
        <w:t>22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A PROM that has undergone rigorous cross-cultural adaptation is suitable for use in multinational and multicultural studies.</w:t>
      </w:r>
    </w:p>
    <w:p>
      <w:pPr>
        <w:spacing w:line="360" w:lineRule="auto"/>
        <w:ind w:firstLine="240" w:firstLineChars="100"/>
        <w:jc w:val="both"/>
        <w:rPr>
          <w:lang w:eastAsia="zh-CN"/>
        </w:rPr>
      </w:pPr>
      <w:r>
        <w:rPr>
          <w:rFonts w:ascii="Book Antiqua" w:hAnsi="Book Antiqua" w:eastAsia="Book Antiqua" w:cs="Book Antiqua"/>
          <w:color w:val="000000"/>
        </w:rPr>
        <w:t>It is important that any cross-cultural adaptations of PROMs are undertaken rigorously.</w:t>
      </w:r>
      <w:r>
        <w:rPr>
          <w:rFonts w:hint="eastAsia" w:ascii="Book Antiqua" w:hAnsi="Book Antiqua" w:cs="Book Antiqua"/>
          <w:color w:val="000000"/>
          <w:lang w:eastAsia="zh-CN"/>
        </w:rPr>
        <w:t xml:space="preserve"> </w:t>
      </w:r>
      <w:r>
        <w:rPr>
          <w:rFonts w:ascii="Book Antiqua" w:hAnsi="Book Antiqua" w:eastAsia="Book Antiqua" w:cs="Book Antiqua"/>
          <w:color w:val="000000"/>
        </w:rPr>
        <w:t>Guidance regarding the process of cross-cultural adaptation has been described in a wide range of publications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22-25</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The lack of ‘gold standard’ guidance for cross-cultural validation prompted the Patient Reported Outcome (PRO) Consortium, to update and develop further guidelines for best practice in the translation process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26</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These guidelines are based on the ISPOR Task Force guidelines, updated with greater detail through a further consensus process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aim of cross-cultural adaptation is to provide equivalence between the source PROM and the adapted version. Equivalence has many definitions; however, most current guidelines follow the universalist approach proposed by Harachi</w:t>
      </w:r>
      <w:r>
        <w:rPr>
          <w:rFonts w:hint="eastAsia" w:ascii="Book Antiqua" w:hAnsi="Book Antiqua" w:cs="Book Antiqua"/>
          <w:color w:val="000000"/>
          <w:lang w:eastAsia="zh-CN"/>
        </w:rPr>
        <w:t xml:space="preserve"> </w:t>
      </w:r>
      <w:r>
        <w:rPr>
          <w:rFonts w:hint="eastAsia" w:ascii="Book Antiqua" w:hAnsi="Book Antiqua" w:cs="Book Antiqua"/>
          <w:i/>
          <w:color w:val="000000"/>
          <w:lang w:eastAsia="zh-CN"/>
        </w:rPr>
        <w:t>et al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27</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rPr>
        <w:t>,</w:t>
      </w:r>
      <w:r>
        <w:rPr>
          <w:rFonts w:ascii="Book Antiqua" w:hAnsi="Book Antiqua" w:eastAsia="Book Antiqua" w:cs="Book Antiqua"/>
          <w:color w:val="000000"/>
        </w:rPr>
        <w:t xml:space="preserve"> which gives consideration to the influence of culture on how people respond to any given item on a questionnaire.</w:t>
      </w:r>
      <w:r>
        <w:rPr>
          <w:rFonts w:hint="eastAsia" w:ascii="Book Antiqua" w:hAnsi="Book Antiqua" w:cs="Book Antiqua"/>
          <w:color w:val="000000"/>
          <w:lang w:eastAsia="zh-CN"/>
        </w:rPr>
        <w:t xml:space="preserve"> </w:t>
      </w:r>
      <w:r>
        <w:rPr>
          <w:rFonts w:ascii="Book Antiqua" w:hAnsi="Book Antiqua" w:eastAsia="Book Antiqua" w:cs="Book Antiqua"/>
          <w:color w:val="000000"/>
        </w:rPr>
        <w:t>Questions therefore not only require linguistic translation, but they must also be adapted to fit culturally to the target country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26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For example, a question about difficulty using a fork in eating may not be applicable in a country where a fork is not used in eating</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28</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Equivalence can be divided into five categories plus a summary category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22,28</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xml:space="preserve"> (see Table 4), and this has formed the basis of many guidelines for the cross-cultural adaptation of outcome measures.</w:t>
      </w:r>
    </w:p>
    <w:p>
      <w:pPr>
        <w:spacing w:line="360" w:lineRule="auto"/>
        <w:ind w:firstLine="240" w:firstLineChars="100"/>
        <w:jc w:val="both"/>
      </w:pPr>
      <w:r>
        <w:rPr>
          <w:rFonts w:ascii="Book Antiqua" w:hAnsi="Book Antiqua" w:eastAsia="Book Antiqua" w:cs="Book Antiqua"/>
          <w:color w:val="000000"/>
        </w:rPr>
        <w:t>Ultimately, all of the available guidelines are broadly based on a core set of principles that need to be considered when cross-culturally adapting an existing PROM:</w:t>
      </w:r>
      <w:r>
        <w:rPr>
          <w:rFonts w:hint="eastAsia" w:ascii="Book Antiqua" w:hAnsi="Book Antiqua" w:cs="Book Antiqua"/>
          <w:color w:val="000000"/>
          <w:lang w:eastAsia="zh-CN"/>
        </w:rPr>
        <w:t xml:space="preserve"> (1) </w:t>
      </w:r>
      <w:r>
        <w:rPr>
          <w:rFonts w:ascii="Book Antiqua" w:hAnsi="Book Antiqua" w:eastAsia="Book Antiqua" w:cs="Book Antiqua"/>
          <w:iCs/>
          <w:color w:val="000000"/>
        </w:rPr>
        <w:t>Preparation</w:t>
      </w:r>
      <w:r>
        <w:rPr>
          <w:rFonts w:ascii="Book Antiqua" w:hAnsi="Book Antiqua" w:eastAsia="Book Antiqua" w:cs="Book Antiqua"/>
          <w:color w:val="000000"/>
        </w:rPr>
        <w:t>. The initial stage of the process is to identify the team that will be responsible for the work, identify suitable translators and gain permission from the original instrument design team to carry out a translation process</w:t>
      </w:r>
      <w:r>
        <w:rPr>
          <w:rFonts w:hint="eastAsia" w:ascii="Book Antiqua" w:hAnsi="Book Antiqua" w:cs="Book Antiqua"/>
          <w:color w:val="000000"/>
          <w:lang w:eastAsia="zh-CN"/>
        </w:rPr>
        <w:t xml:space="preserve">; (2) </w:t>
      </w:r>
      <w:r>
        <w:rPr>
          <w:rFonts w:ascii="Book Antiqua" w:hAnsi="Book Antiqua" w:eastAsia="Book Antiqua" w:cs="Book Antiqua"/>
          <w:iCs/>
          <w:color w:val="000000"/>
        </w:rPr>
        <w:t xml:space="preserve">Forward </w:t>
      </w:r>
      <w:r>
        <w:rPr>
          <w:rFonts w:hint="eastAsia" w:ascii="Book Antiqua" w:hAnsi="Book Antiqua" w:cs="Book Antiqua"/>
          <w:iCs/>
          <w:color w:val="000000"/>
          <w:lang w:eastAsia="zh-CN"/>
        </w:rPr>
        <w:t>t</w:t>
      </w:r>
      <w:r>
        <w:rPr>
          <w:rFonts w:ascii="Book Antiqua" w:hAnsi="Book Antiqua" w:eastAsia="Book Antiqua" w:cs="Book Antiqua"/>
          <w:iCs/>
          <w:color w:val="000000"/>
        </w:rPr>
        <w:t>ranslation</w:t>
      </w:r>
      <w:r>
        <w:rPr>
          <w:rFonts w:ascii="Book Antiqua" w:hAnsi="Book Antiqua" w:eastAsia="Book Antiqua" w:cs="Book Antiqua"/>
          <w:color w:val="000000"/>
        </w:rPr>
        <w:t>. Translation of the original language version into the new, target language. It is considered best practice for this to be performed at least twice by different translators from the target country</w:t>
      </w:r>
      <w:r>
        <w:rPr>
          <w:rFonts w:hint="eastAsia" w:ascii="Book Antiqua" w:hAnsi="Book Antiqua" w:cs="Book Antiqua"/>
          <w:color w:val="000000"/>
          <w:lang w:eastAsia="zh-CN"/>
        </w:rPr>
        <w:t xml:space="preserve">; (3) </w:t>
      </w:r>
      <w:r>
        <w:rPr>
          <w:rFonts w:ascii="Book Antiqua" w:hAnsi="Book Antiqua" w:eastAsia="Book Antiqua" w:cs="Book Antiqua"/>
          <w:iCs/>
          <w:color w:val="000000"/>
        </w:rPr>
        <w:t>Reconciliation</w:t>
      </w:r>
      <w:r>
        <w:rPr>
          <w:rFonts w:ascii="Book Antiqua" w:hAnsi="Book Antiqua" w:eastAsia="Book Antiqua" w:cs="Book Antiqua"/>
          <w:color w:val="000000"/>
        </w:rPr>
        <w:t>. Comparison of multiple forward translations and merging them into one translated version</w:t>
      </w:r>
      <w:r>
        <w:rPr>
          <w:rFonts w:hint="eastAsia" w:ascii="Book Antiqua" w:hAnsi="Book Antiqua" w:cs="Book Antiqua"/>
          <w:color w:val="000000"/>
          <w:lang w:eastAsia="zh-CN"/>
        </w:rPr>
        <w:t xml:space="preserve">; (4) </w:t>
      </w:r>
      <w:r>
        <w:rPr>
          <w:rFonts w:ascii="Book Antiqua" w:hAnsi="Book Antiqua" w:eastAsia="Book Antiqua" w:cs="Book Antiqua"/>
          <w:iCs/>
          <w:color w:val="000000"/>
        </w:rPr>
        <w:t xml:space="preserve">Back </w:t>
      </w:r>
      <w:r>
        <w:rPr>
          <w:rFonts w:hint="eastAsia" w:ascii="Book Antiqua" w:hAnsi="Book Antiqua" w:cs="Book Antiqua"/>
          <w:iCs/>
          <w:color w:val="000000"/>
          <w:lang w:eastAsia="zh-CN"/>
        </w:rPr>
        <w:t>t</w:t>
      </w:r>
      <w:r>
        <w:rPr>
          <w:rFonts w:ascii="Book Antiqua" w:hAnsi="Book Antiqua" w:eastAsia="Book Antiqua" w:cs="Book Antiqua"/>
          <w:iCs/>
          <w:color w:val="000000"/>
        </w:rPr>
        <w:t>ranslation</w:t>
      </w:r>
      <w:r>
        <w:rPr>
          <w:rFonts w:ascii="Book Antiqua" w:hAnsi="Book Antiqua" w:eastAsia="Book Antiqua" w:cs="Book Antiqua"/>
          <w:color w:val="000000"/>
        </w:rPr>
        <w:t>. The newly translated version is translated back into the original source language</w:t>
      </w:r>
      <w:r>
        <w:rPr>
          <w:rFonts w:hint="eastAsia" w:ascii="Book Antiqua" w:hAnsi="Book Antiqua" w:cs="Book Antiqua"/>
          <w:color w:val="000000"/>
          <w:lang w:eastAsia="zh-CN"/>
        </w:rPr>
        <w:t xml:space="preserve">; (5) </w:t>
      </w:r>
      <w:r>
        <w:rPr>
          <w:rFonts w:ascii="Book Antiqua" w:hAnsi="Book Antiqua" w:eastAsia="Book Antiqua" w:cs="Book Antiqua"/>
          <w:iCs/>
          <w:color w:val="000000"/>
        </w:rPr>
        <w:t xml:space="preserve">Back </w:t>
      </w:r>
      <w:r>
        <w:rPr>
          <w:rFonts w:hint="eastAsia" w:ascii="Book Antiqua" w:hAnsi="Book Antiqua" w:cs="Book Antiqua"/>
          <w:iCs/>
          <w:color w:val="000000"/>
          <w:lang w:eastAsia="zh-CN"/>
        </w:rPr>
        <w:t>t</w:t>
      </w:r>
      <w:r>
        <w:rPr>
          <w:rFonts w:ascii="Book Antiqua" w:hAnsi="Book Antiqua" w:eastAsia="Book Antiqua" w:cs="Book Antiqua"/>
          <w:iCs/>
          <w:color w:val="000000"/>
        </w:rPr>
        <w:t>ranslation review</w:t>
      </w:r>
      <w:r>
        <w:rPr>
          <w:rFonts w:ascii="Book Antiqua" w:hAnsi="Book Antiqua" w:eastAsia="Book Antiqua" w:cs="Book Antiqua"/>
          <w:color w:val="000000"/>
        </w:rPr>
        <w:t>. The back-translated version is compared to the original version to assess for equivalence in text and meaning</w:t>
      </w:r>
      <w:r>
        <w:rPr>
          <w:rFonts w:hint="eastAsia" w:ascii="Book Antiqua" w:hAnsi="Book Antiqua" w:cs="Book Antiqua"/>
          <w:color w:val="000000"/>
          <w:lang w:eastAsia="zh-CN"/>
        </w:rPr>
        <w:t xml:space="preserve">; (6) </w:t>
      </w:r>
      <w:r>
        <w:rPr>
          <w:rFonts w:ascii="Book Antiqua" w:hAnsi="Book Antiqua" w:eastAsia="Book Antiqua" w:cs="Book Antiqua"/>
          <w:iCs/>
          <w:color w:val="000000"/>
        </w:rPr>
        <w:t>Harmonisation</w:t>
      </w:r>
      <w:r>
        <w:rPr>
          <w:rFonts w:ascii="Book Antiqua" w:hAnsi="Book Antiqua" w:eastAsia="Book Antiqua" w:cs="Book Antiqua"/>
          <w:color w:val="000000"/>
        </w:rPr>
        <w:t>. All translated versions are reviewed for consistency in language and conceptual meaning</w:t>
      </w:r>
      <w:r>
        <w:rPr>
          <w:rFonts w:hint="eastAsia" w:ascii="Book Antiqua" w:hAnsi="Book Antiqua" w:cs="Book Antiqua"/>
          <w:color w:val="000000"/>
          <w:lang w:eastAsia="zh-CN"/>
        </w:rPr>
        <w:t xml:space="preserve">; (7) </w:t>
      </w:r>
      <w:r>
        <w:rPr>
          <w:rFonts w:ascii="Book Antiqua" w:hAnsi="Book Antiqua" w:eastAsia="Book Antiqua" w:cs="Book Antiqua"/>
          <w:iCs/>
          <w:color w:val="000000"/>
        </w:rPr>
        <w:t>Proofreading</w:t>
      </w:r>
      <w:r>
        <w:rPr>
          <w:rFonts w:ascii="Book Antiqua" w:hAnsi="Book Antiqua" w:eastAsia="Book Antiqua" w:cs="Book Antiqua"/>
          <w:color w:val="000000"/>
        </w:rPr>
        <w:t>. All copies of the questionnaire are proofread to remove mistakes</w:t>
      </w:r>
      <w:r>
        <w:rPr>
          <w:rFonts w:hint="eastAsia" w:ascii="Book Antiqua" w:hAnsi="Book Antiqua" w:cs="Book Antiqua"/>
          <w:color w:val="000000"/>
          <w:lang w:eastAsia="zh-CN"/>
        </w:rPr>
        <w:t xml:space="preserve">; (8) </w:t>
      </w:r>
      <w:r>
        <w:rPr>
          <w:rFonts w:ascii="Book Antiqua" w:hAnsi="Book Antiqua" w:eastAsia="Book Antiqua" w:cs="Book Antiqua"/>
          <w:iCs/>
          <w:color w:val="000000"/>
        </w:rPr>
        <w:t>Cognitive interviewing</w:t>
      </w:r>
      <w:r>
        <w:rPr>
          <w:rFonts w:ascii="Book Antiqua" w:hAnsi="Book Antiqua" w:eastAsia="Book Antiqua" w:cs="Book Antiqua"/>
          <w:color w:val="000000"/>
        </w:rPr>
        <w:t>. The newly translated questionnaire is piloted on a minimum of five people in the target population. Cognitive interviews are performed to identify problems with the questionnaire, difficulties in understanding and meaning of items and any other concerns</w:t>
      </w:r>
      <w:r>
        <w:rPr>
          <w:rFonts w:hint="eastAsia" w:ascii="Book Antiqua" w:hAnsi="Book Antiqua" w:cs="Book Antiqua"/>
          <w:color w:val="000000"/>
          <w:lang w:eastAsia="zh-CN"/>
        </w:rPr>
        <w:t xml:space="preserve">; (9) </w:t>
      </w:r>
      <w:r>
        <w:rPr>
          <w:rFonts w:ascii="Book Antiqua" w:hAnsi="Book Antiqua" w:eastAsia="Book Antiqua" w:cs="Book Antiqua"/>
          <w:iCs/>
          <w:color w:val="000000"/>
        </w:rPr>
        <w:t>Cognitive interview review</w:t>
      </w:r>
      <w:r>
        <w:rPr>
          <w:rFonts w:ascii="Book Antiqua" w:hAnsi="Book Antiqua" w:eastAsia="Book Antiqua" w:cs="Book Antiqua"/>
          <w:color w:val="000000"/>
        </w:rPr>
        <w:t>. Results of the cognitive interviews are reviewed and changes made to the questionnaire if required</w:t>
      </w:r>
      <w:r>
        <w:rPr>
          <w:rFonts w:hint="eastAsia" w:ascii="Book Antiqua" w:hAnsi="Book Antiqua" w:cs="Book Antiqua"/>
          <w:color w:val="000000"/>
          <w:lang w:eastAsia="zh-CN"/>
        </w:rPr>
        <w:t xml:space="preserve">; (10) </w:t>
      </w:r>
      <w:r>
        <w:rPr>
          <w:rFonts w:ascii="Book Antiqua" w:hAnsi="Book Antiqua" w:eastAsia="Book Antiqua" w:cs="Book Antiqua"/>
          <w:iCs/>
          <w:color w:val="000000"/>
        </w:rPr>
        <w:t>Final review and publication</w:t>
      </w:r>
      <w:r>
        <w:rPr>
          <w:rFonts w:ascii="Book Antiqua" w:hAnsi="Book Antiqua" w:eastAsia="Book Antiqua" w:cs="Book Antiqua"/>
          <w:color w:val="000000"/>
        </w:rPr>
        <w:t>. The final version of the translated questionnaire is agreed upon and published for use in the target population</w:t>
      </w:r>
      <w:r>
        <w:rPr>
          <w:rFonts w:hint="eastAsia" w:ascii="Book Antiqua" w:hAnsi="Book Antiqua" w:cs="Book Antiqua"/>
          <w:color w:val="000000"/>
          <w:lang w:eastAsia="zh-CN"/>
        </w:rPr>
        <w:t xml:space="preserve">; and (11) </w:t>
      </w:r>
      <w:r>
        <w:rPr>
          <w:rFonts w:ascii="Book Antiqua" w:hAnsi="Book Antiqua" w:eastAsia="Book Antiqua" w:cs="Book Antiqua"/>
          <w:iCs/>
          <w:color w:val="000000"/>
        </w:rPr>
        <w:t>Cross-cultural validation</w:t>
      </w:r>
      <w:r>
        <w:rPr>
          <w:rFonts w:ascii="Book Antiqua" w:hAnsi="Book Antiqua" w:eastAsia="Book Antiqua" w:cs="Book Antiqua"/>
          <w:color w:val="000000"/>
        </w:rPr>
        <w:t>. Following the production of a culturally and linguistically valid and similar version of the original questionnaire, the adapted questionnaire must then be psychometrically validated against internationally recognised criteria</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28,29</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 degree of cross-cultural adaptation required varies depending on the proposed use of the adapted PROM. The intended use of the PROM may influence the number of steps of the above that require completion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29</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Table 5 illustrates five different scenarios where differing adaptation needs are required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25,29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These range from a situation in which no adaptation is required (</w:t>
      </w:r>
      <w:r>
        <w:rPr>
          <w:rFonts w:ascii="Book Antiqua" w:hAnsi="Book Antiqua" w:eastAsia="Book Antiqua" w:cs="Book Antiqua"/>
          <w:i/>
          <w:color w:val="000000"/>
        </w:rPr>
        <w:t>i.e.</w:t>
      </w:r>
      <w:r>
        <w:rPr>
          <w:rFonts w:ascii="Book Antiqua" w:hAnsi="Book Antiqua" w:eastAsia="Book Antiqua" w:cs="Book Antiqua"/>
          <w:color w:val="000000"/>
        </w:rPr>
        <w:t>, the questionnaire used in the same population, in the same culture and language as originally designed), to full translation and cross-cultural adaptation (</w:t>
      </w:r>
      <w:r>
        <w:rPr>
          <w:rFonts w:ascii="Book Antiqua" w:hAnsi="Book Antiqua" w:eastAsia="Book Antiqua" w:cs="Book Antiqua"/>
          <w:i/>
          <w:color w:val="000000"/>
        </w:rPr>
        <w:t>i.e.</w:t>
      </w:r>
      <w:r>
        <w:rPr>
          <w:rFonts w:ascii="Book Antiqua" w:hAnsi="Book Antiqua" w:eastAsia="Book Antiqua" w:cs="Book Antiqua"/>
          <w:color w:val="000000"/>
        </w:rPr>
        <w:t>, where the questionnaire is to be used in a different country and language).</w:t>
      </w:r>
    </w:p>
    <w:p>
      <w:pPr>
        <w:spacing w:line="360" w:lineRule="auto"/>
        <w:jc w:val="both"/>
      </w:pPr>
    </w:p>
    <w:p>
      <w:pPr>
        <w:spacing w:line="360" w:lineRule="auto"/>
        <w:jc w:val="both"/>
        <w:rPr>
          <w:b/>
          <w:u w:val="single"/>
        </w:rPr>
      </w:pPr>
      <w:r>
        <w:rPr>
          <w:rFonts w:ascii="Book Antiqua" w:hAnsi="Book Antiqua" w:eastAsia="Book Antiqua" w:cs="Book Antiqua"/>
          <w:b/>
          <w:color w:val="000000"/>
          <w:u w:val="single"/>
        </w:rPr>
        <w:t>ADDING TO EXISTING PROMS</w:t>
      </w:r>
    </w:p>
    <w:p>
      <w:pPr>
        <w:spacing w:line="360" w:lineRule="auto"/>
        <w:jc w:val="both"/>
      </w:pPr>
      <w:r>
        <w:rPr>
          <w:rFonts w:ascii="Book Antiqua" w:hAnsi="Book Antiqua" w:eastAsia="Book Antiqua" w:cs="Book Antiqua"/>
          <w:color w:val="000000"/>
        </w:rPr>
        <w:t>If an existing PROM is identified as largely meeting the requirement for the population of interest but following patient and expert consultation and/or exploration of the literature it is perceived to be missing in one or more key areas, there is the potential to adapt the PROM by adding new questions/items.</w:t>
      </w:r>
      <w:r>
        <w:rPr>
          <w:rFonts w:hint="eastAsia" w:ascii="Book Antiqua" w:hAnsi="Book Antiqua" w:cs="Book Antiqua"/>
          <w:color w:val="000000"/>
          <w:lang w:eastAsia="zh-CN"/>
        </w:rPr>
        <w:t xml:space="preserve"> </w:t>
      </w:r>
      <w:r>
        <w:rPr>
          <w:rFonts w:ascii="Book Antiqua" w:hAnsi="Book Antiqua" w:eastAsia="Book Antiqua" w:cs="Book Antiqua"/>
          <w:color w:val="000000"/>
        </w:rPr>
        <w:t>There are various ways in which items can be sourced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17,28</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By asking patients.</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Patients can be asked to identify additional items and domains that do not exist in the current version of the PROM. Patients are essential to item generation, ensuring item content is both relevant and provides full coverage of the target construct. Qualitative methods such as patient focus groups, interviews and surveys are useful for generating potential new items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30-32</w:t>
      </w:r>
      <w:r>
        <w:rPr>
          <w:rFonts w:hint="eastAsia" w:ascii="Book Antiqua" w:hAnsi="Book Antiqua" w:cs="Book Antiqua"/>
          <w:color w:val="000000"/>
          <w:szCs w:val="30"/>
          <w:vertAlign w:val="superscript"/>
          <w:lang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By evaluating the PROMs identified as a result of reviewing the literature or online resources. This can be an efficient way to generate new items. There are benefits to sourcing items in this way, most notably that there are likely to be a limited number of ways to ask questions about a specific problem such as abdominal pain, vomiting, </w:t>
      </w:r>
      <w:r>
        <w:rPr>
          <w:rFonts w:ascii="Book Antiqua" w:hAnsi="Book Antiqua" w:eastAsia="Book Antiqua" w:cs="Book Antiqua"/>
          <w:i/>
          <w:iCs/>
          <w:color w:val="000000"/>
        </w:rPr>
        <w:t>etc.</w:t>
      </w:r>
      <w:r>
        <w:rPr>
          <w:rFonts w:ascii="Book Antiqua" w:hAnsi="Book Antiqua" w:eastAsia="Book Antiqua" w:cs="Book Antiqua"/>
          <w:color w:val="000000"/>
        </w:rPr>
        <w:t xml:space="preserve"> Moreover, items in existing PROMs have been repeatedly used and validated in many studies and trials</w:t>
      </w:r>
      <w:r>
        <w:rPr>
          <w:rFonts w:hint="eastAsia" w:ascii="Book Antiqua" w:hAnsi="Book Antiqua" w:cs="Book Antiqua"/>
          <w:color w:val="000000"/>
          <w:lang w:eastAsia="zh-CN"/>
        </w:rPr>
        <w:t xml:space="preserve">; </w:t>
      </w:r>
      <w:r>
        <w:rPr>
          <w:rFonts w:ascii="Book Antiqua" w:hAnsi="Book Antiqua" w:eastAsia="Book Antiqua" w:cs="Book Antiqua"/>
          <w:color w:val="000000"/>
        </w:rPr>
        <w:t>By identifying possible items from clinical observations. These items can be derived by clinicians based on their experience</w:t>
      </w:r>
      <w:r>
        <w:rPr>
          <w:rFonts w:hint="eastAsia" w:ascii="Book Antiqua" w:hAnsi="Book Antiqua" w:cs="Book Antiqua"/>
          <w:color w:val="000000"/>
          <w:lang w:eastAsia="zh-CN"/>
        </w:rPr>
        <w:t xml:space="preserve">; </w:t>
      </w:r>
      <w:r>
        <w:rPr>
          <w:rFonts w:ascii="Book Antiqua" w:hAnsi="Book Antiqua" w:eastAsia="Book Antiqua" w:cs="Book Antiqua"/>
          <w:color w:val="000000"/>
        </w:rPr>
        <w:t>By asking experts. This is a commonly used approach to generate new items. Similar methods (for example interviews, focus groups and surveys) to those used with patients can be used for gathering information about possible items for inclusion. Although useful for generating items, expert involvement should be used in tandem with other methods and should not be used in place of patient input</w:t>
      </w:r>
      <w:r>
        <w:rPr>
          <w:rFonts w:hint="eastAsia" w:ascii="Book Antiqua" w:hAnsi="Book Antiqua" w:cs="Book Antiqua"/>
          <w:color w:val="000000"/>
          <w:lang w:eastAsia="zh-CN"/>
        </w:rPr>
        <w:t xml:space="preserve">; </w:t>
      </w:r>
      <w:r>
        <w:rPr>
          <w:rFonts w:ascii="Book Antiqua" w:hAnsi="Book Antiqua" w:eastAsia="Book Antiqua" w:cs="Book Antiqua"/>
          <w:color w:val="000000"/>
        </w:rPr>
        <w:t>By utilising item banks. Item banks are a source of validated items that can be added to existing PROMs. One such item bank, the Patient-Reported Outcomes Measurement Information System (PROMIS</w:t>
      </w:r>
      <w:r>
        <w:rPr>
          <w:rFonts w:ascii="Book Antiqua" w:hAnsi="Book Antiqua" w:eastAsia="Book Antiqua" w:cs="Book Antiqua"/>
          <w:color w:val="000000"/>
          <w:szCs w:val="20"/>
          <w:vertAlign w:val="superscript"/>
        </w:rPr>
        <w:t>TM</w:t>
      </w:r>
      <w:r>
        <w:rPr>
          <w:rFonts w:ascii="Book Antiqua" w:hAnsi="Book Antiqua" w:eastAsia="Book Antiqua" w:cs="Book Antiqua"/>
          <w:color w:val="000000"/>
        </w:rPr>
        <w:t>) initiative was established in 2004, with the main goal of developing and evaluating, for the clinical research community, a set of publicly available, efficient and flexible measurements of PROs</w:t>
      </w:r>
      <w:r>
        <w:rPr>
          <w:rFonts w:hint="eastAsia" w:ascii="Book Antiqua" w:hAnsi="Book Antiqua" w:cs="Book Antiqua"/>
          <w:color w:val="000000"/>
          <w:vertAlign w:val="superscript"/>
          <w:lang w:eastAsia="zh-CN"/>
        </w:rPr>
        <w:t>[</w:t>
      </w:r>
      <w:r>
        <w:rPr>
          <w:rFonts w:hint="eastAsia" w:ascii="Book Antiqua" w:hAnsi="Book Antiqua" w:cs="Book Antiqua"/>
          <w:color w:val="000000"/>
          <w:szCs w:val="20"/>
          <w:vertAlign w:val="superscript"/>
          <w:lang w:eastAsia="zh-CN"/>
        </w:rPr>
        <w:t>3</w:t>
      </w:r>
      <w:r>
        <w:rPr>
          <w:rFonts w:ascii="Book Antiqua" w:hAnsi="Book Antiqua" w:eastAsia="Book Antiqua" w:cs="Book Antiqua"/>
          <w:color w:val="000000"/>
          <w:szCs w:val="20"/>
          <w:vertAlign w:val="superscript"/>
        </w:rPr>
        <w:t>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PROMIS</w:t>
      </w:r>
      <w:r>
        <w:rPr>
          <w:rFonts w:ascii="Book Antiqua" w:hAnsi="Book Antiqua" w:eastAsia="Book Antiqua" w:cs="Book Antiqua"/>
          <w:color w:val="000000"/>
          <w:szCs w:val="20"/>
          <w:vertAlign w:val="superscript"/>
        </w:rPr>
        <w:t>TM</w:t>
      </w:r>
      <w:r>
        <w:rPr>
          <w:rFonts w:hint="eastAsia" w:ascii="Book Antiqua" w:hAnsi="Book Antiqua" w:cs="Book Antiqua"/>
          <w:color w:val="000000"/>
          <w:lang w:eastAsia="zh-CN"/>
        </w:rPr>
        <w:t xml:space="preserve"> </w:t>
      </w:r>
      <w:r>
        <w:rPr>
          <w:rFonts w:ascii="Book Antiqua" w:hAnsi="Book Antiqua" w:eastAsia="Book Antiqua" w:cs="Book Antiqua"/>
          <w:color w:val="000000"/>
        </w:rPr>
        <w:t>(http://www.healthmeasures.net/explore-measurement-systems/promis/intro-to-promis/List-of-adult-measures) provides item banks that offer the potential for PRO measurement that is efficient (minimizes item number without compromising reliability), flexible (enables optional use of interchangeable items), and precise (has minimal error in estimate) measurement of commonly-studied PROs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The PROMIS group has developed and tested several hundred items measuring 11 health domains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These core PROMIS domains reflect common, generic symptoms and experiences that are likely to apply to people in a variety of contexts or with a variety of diseases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With additional validation, these banks may provide a common metric of represented constructs across a range of patient groups, thereby reducing the large number of different measures currently used in research and allowing researchers to compare these constructs across patient groups in different studies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jc w:val="both"/>
        <w:rPr>
          <w:lang w:eastAsia="zh-CN"/>
        </w:rPr>
      </w:pPr>
    </w:p>
    <w:p>
      <w:pPr>
        <w:spacing w:line="360" w:lineRule="auto"/>
        <w:jc w:val="both"/>
        <w:rPr>
          <w:b/>
          <w:u w:val="single"/>
        </w:rPr>
      </w:pPr>
      <w:r>
        <w:rPr>
          <w:rFonts w:ascii="Book Antiqua" w:hAnsi="Book Antiqua" w:eastAsia="Book Antiqua" w:cs="Book Antiqua"/>
          <w:b/>
          <w:color w:val="000000"/>
          <w:u w:val="single"/>
        </w:rPr>
        <w:t>SHORTENING OF EXISTING PROMS</w:t>
      </w:r>
    </w:p>
    <w:p>
      <w:pPr>
        <w:spacing w:line="360" w:lineRule="auto"/>
        <w:jc w:val="both"/>
      </w:pPr>
      <w:r>
        <w:rPr>
          <w:rFonts w:ascii="Book Antiqua" w:hAnsi="Book Antiqua" w:eastAsia="Book Antiqua" w:cs="Book Antiqua"/>
          <w:color w:val="000000"/>
        </w:rPr>
        <w:t>Although many single-item and short-form symptom measures exist, one reason for adapting an existing PROM is to shorten it and reduce the number of items included in it.</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can result in reduced patient burden and facilitate the use of a PROM as part of routine clinical care. As with other aspects of adaptation, it is essential to ensure that a shortened PROM is comprehensible to patients, includes all the relevant items and is fit for purpose. Like cross-cultural adaptation and adding existing items to a PROM, shortening will require further psychometric testing according to recognised criteria</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szCs w:val="20"/>
          <w:vertAlign w:val="superscript"/>
        </w:rPr>
        <w:t>0</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jc w:val="both"/>
      </w:pPr>
    </w:p>
    <w:p>
      <w:pPr>
        <w:spacing w:line="360" w:lineRule="auto"/>
        <w:jc w:val="both"/>
        <w:rPr>
          <w:b/>
        </w:rPr>
      </w:pPr>
      <w:r>
        <w:rPr>
          <w:rFonts w:ascii="Book Antiqua" w:hAnsi="Book Antiqua" w:eastAsia="Book Antiqua" w:cs="Book Antiqua"/>
          <w:b/>
          <w:i/>
          <w:iCs/>
          <w:color w:val="000000"/>
        </w:rPr>
        <w:t>Issues of content validity</w:t>
      </w:r>
    </w:p>
    <w:p>
      <w:pPr>
        <w:spacing w:line="360" w:lineRule="auto"/>
        <w:jc w:val="both"/>
      </w:pPr>
      <w:r>
        <w:rPr>
          <w:rFonts w:ascii="Book Antiqua" w:hAnsi="Book Antiqua" w:eastAsia="Book Antiqua" w:cs="Book Antiqua"/>
          <w:color w:val="000000"/>
        </w:rPr>
        <w:t>Where any adaptation is planned, the PROM will still need to show evidence that it is ‘fit for purpose’ with the intended population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In 2007, the International Society for Pharmacoeconomics and Outcomes Research (ISPOR) Health Science Policy Council recommended that an ISPOR Patient-Reported Outcomes taskforce on the use of existing instruments and their modifications be established. This resulted in the publication in 2009 of their report detailing good research practices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16</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A major aspect of this report related to the content validity of PROMs, and stated “evidence of content validity should be obtained from an analysis of the relationship between the instrument’s content and the construct it intends to measure”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16</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This report highlights the key issues relating to content validity issues that should be considered when selecting and modifying existing PROMs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16</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Name and define the concept</w:t>
      </w:r>
      <w:r>
        <w:rPr>
          <w:rFonts w:hint="eastAsia" w:ascii="Book Antiqua" w:hAnsi="Book Antiqua" w:cs="Book Antiqua"/>
          <w:color w:val="000000"/>
          <w:lang w:eastAsia="zh-CN"/>
        </w:rPr>
        <w:t xml:space="preserve">; </w:t>
      </w:r>
      <w:r>
        <w:rPr>
          <w:rFonts w:ascii="Book Antiqua" w:hAnsi="Book Antiqua" w:eastAsia="Book Antiqua" w:cs="Book Antiqua"/>
          <w:color w:val="000000"/>
        </w:rPr>
        <w:t>Target population and end point</w:t>
      </w:r>
      <w:r>
        <w:rPr>
          <w:rFonts w:hint="eastAsia" w:ascii="Book Antiqua" w:hAnsi="Book Antiqua" w:cs="Book Antiqua"/>
          <w:color w:val="000000"/>
          <w:lang w:eastAsia="zh-CN"/>
        </w:rPr>
        <w:t xml:space="preserve">; </w:t>
      </w:r>
      <w:r>
        <w:rPr>
          <w:rFonts w:ascii="Book Antiqua" w:hAnsi="Book Antiqua" w:eastAsia="Book Antiqua" w:cs="Book Antiqua"/>
          <w:color w:val="000000"/>
        </w:rPr>
        <w:t>Identify candidate PROMs</w:t>
      </w:r>
      <w:r>
        <w:rPr>
          <w:rFonts w:hint="eastAsia" w:ascii="Book Antiqua" w:hAnsi="Book Antiqua" w:cs="Book Antiqua"/>
          <w:color w:val="000000"/>
          <w:lang w:eastAsia="zh-CN"/>
        </w:rPr>
        <w:t xml:space="preserve">; </w:t>
      </w:r>
      <w:r>
        <w:rPr>
          <w:rFonts w:ascii="Book Antiqua" w:hAnsi="Book Antiqua" w:eastAsia="Book Antiqua" w:cs="Book Antiqua"/>
          <w:color w:val="000000"/>
        </w:rPr>
        <w:t>Identify or formulate a conceptual framework for the PROM</w:t>
      </w:r>
      <w:r>
        <w:rPr>
          <w:rFonts w:hint="eastAsia" w:ascii="Book Antiqua" w:hAnsi="Book Antiqua" w:cs="Book Antiqua"/>
          <w:color w:val="000000"/>
          <w:lang w:eastAsia="zh-CN"/>
        </w:rPr>
        <w:t xml:space="preserve">; </w:t>
      </w:r>
      <w:r>
        <w:rPr>
          <w:rFonts w:ascii="Book Antiqua" w:hAnsi="Book Antiqua" w:eastAsia="Book Antiqua" w:cs="Book Antiqua"/>
          <w:color w:val="000000"/>
        </w:rPr>
        <w:t>Assemble and evaluate information on development methods</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w:t>
      </w:r>
      <w:r>
        <w:rPr>
          <w:rFonts w:ascii="Book Antiqua" w:hAnsi="Book Antiqua" w:eastAsia="Book Antiqua" w:cs="Book Antiqua"/>
          <w:color w:val="000000"/>
        </w:rPr>
        <w:t xml:space="preserve"> elicitation focus groups and interviews; cognitive interviews; transcripts</w:t>
      </w:r>
      <w:r>
        <w:rPr>
          <w:rFonts w:hint="eastAsia" w:ascii="Book Antiqua" w:hAnsi="Book Antiqua" w:cs="Book Antiqua"/>
          <w:color w:val="000000"/>
          <w:lang w:eastAsia="zh-CN"/>
        </w:rPr>
        <w:t xml:space="preserve">; </w:t>
      </w:r>
      <w:r>
        <w:rPr>
          <w:rFonts w:ascii="Book Antiqua" w:hAnsi="Book Antiqua" w:eastAsia="Book Antiqua" w:cs="Book Antiqua"/>
          <w:color w:val="000000"/>
        </w:rPr>
        <w:t>Conduct any needed qualitative work</w:t>
      </w:r>
      <w:r>
        <w:rPr>
          <w:rFonts w:hint="eastAsia" w:ascii="Book Antiqua" w:hAnsi="Book Antiqua" w:cs="Book Antiqua"/>
          <w:color w:val="000000"/>
          <w:lang w:eastAsia="zh-CN"/>
        </w:rPr>
        <w:t xml:space="preserve">; </w:t>
      </w:r>
      <w:r>
        <w:rPr>
          <w:rFonts w:ascii="Book Antiqua" w:hAnsi="Book Antiqua" w:eastAsia="Book Antiqua" w:cs="Book Antiqua"/>
          <w:color w:val="000000"/>
        </w:rPr>
        <w:t>Assess adequacy of content validity for purpose</w:t>
      </w:r>
      <w:r>
        <w:rPr>
          <w:rFonts w:hint="eastAsia" w:ascii="Book Antiqua" w:hAnsi="Book Antiqua" w:cs="Book Antiqua"/>
          <w:color w:val="000000"/>
          <w:lang w:eastAsia="zh-CN"/>
        </w:rPr>
        <w:t xml:space="preserve">; </w:t>
      </w:r>
      <w:r>
        <w:rPr>
          <w:rFonts w:ascii="Book Antiqua" w:hAnsi="Book Antiqua" w:eastAsia="Book Antiqua" w:cs="Book Antiqua"/>
          <w:color w:val="000000"/>
        </w:rPr>
        <w:t>Determine the need for modifications or new PROM development.</w:t>
      </w:r>
    </w:p>
    <w:p>
      <w:pPr>
        <w:spacing w:line="360" w:lineRule="auto"/>
        <w:ind w:firstLine="240" w:firstLineChars="100"/>
        <w:jc w:val="both"/>
        <w:rPr>
          <w:lang w:eastAsia="zh-CN"/>
        </w:rPr>
      </w:pPr>
      <w:r>
        <w:rPr>
          <w:rFonts w:ascii="Book Antiqua" w:hAnsi="Book Antiqua" w:eastAsia="Book Antiqua" w:cs="Book Antiqua"/>
          <w:color w:val="000000"/>
        </w:rPr>
        <w:t>This guidance has since been updated to include further recommendations from the ISPOR good practice task force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34</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Additional guidance regarding content validity and its consideration with respect to PROM development and adaptation have also been published and includes best practices for undertaking qualitative research to explore content validity, including differences between establishing content validity for new measures compared with existing measures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14,35</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Assessment of PROM content is an important process when adapting an existing PROM and this should involve engagement with, most importantly, patients and also clinicians.</w:t>
      </w:r>
    </w:p>
    <w:p>
      <w:pPr>
        <w:spacing w:line="360" w:lineRule="auto"/>
        <w:jc w:val="both"/>
      </w:pPr>
    </w:p>
    <w:p>
      <w:pPr>
        <w:spacing w:line="360" w:lineRule="auto"/>
        <w:jc w:val="both"/>
        <w:rPr>
          <w:b/>
        </w:rPr>
      </w:pPr>
      <w:r>
        <w:rPr>
          <w:rFonts w:ascii="Book Antiqua" w:hAnsi="Book Antiqua" w:eastAsia="Book Antiqua" w:cs="Book Antiqua"/>
          <w:b/>
          <w:i/>
          <w:iCs/>
          <w:color w:val="000000"/>
        </w:rPr>
        <w:t>Getting the right people involved</w:t>
      </w:r>
    </w:p>
    <w:p>
      <w:pPr>
        <w:spacing w:line="360" w:lineRule="auto"/>
        <w:jc w:val="both"/>
      </w:pPr>
      <w:r>
        <w:rPr>
          <w:rFonts w:ascii="Book Antiqua" w:hAnsi="Book Antiqua" w:eastAsia="Book Antiqua" w:cs="Book Antiqua"/>
          <w:color w:val="000000"/>
        </w:rPr>
        <w:t>Having identified a candidate PROM for adaptation it is important to ensure that it is appropriate for the patient population being studied. This is particularly important to undertake if the PROM is being adapted for use with a new clinical population. Pre-testing the PROM with patients, clinicians, and subject-matter experts will provide evidence of the PROM’s content validity and help to ensure that any problems are rectified prior to applying the PROM in a large-scale study or implementing the instrument in routine clinical practice.</w:t>
      </w:r>
    </w:p>
    <w:p>
      <w:pPr>
        <w:spacing w:line="360" w:lineRule="auto"/>
        <w:jc w:val="both"/>
      </w:pPr>
    </w:p>
    <w:p>
      <w:pPr>
        <w:spacing w:line="360" w:lineRule="auto"/>
        <w:jc w:val="both"/>
        <w:rPr>
          <w:b/>
          <w:u w:val="single"/>
        </w:rPr>
      </w:pPr>
      <w:r>
        <w:rPr>
          <w:rFonts w:ascii="Book Antiqua" w:hAnsi="Book Antiqua" w:eastAsia="Book Antiqua" w:cs="Book Antiqua"/>
          <w:b/>
          <w:color w:val="000000"/>
          <w:u w:val="single"/>
        </w:rPr>
        <w:t>GETTING PATIENTS INVOLVED</w:t>
      </w:r>
    </w:p>
    <w:p>
      <w:pPr>
        <w:spacing w:line="360" w:lineRule="auto"/>
        <w:jc w:val="both"/>
        <w:rPr>
          <w:lang w:eastAsia="zh-CN"/>
        </w:rPr>
      </w:pPr>
      <w:r>
        <w:rPr>
          <w:rFonts w:ascii="Book Antiqua" w:hAnsi="Book Antiqua" w:eastAsia="Book Antiqua" w:cs="Book Antiqua"/>
          <w:color w:val="000000"/>
        </w:rPr>
        <w:t>In 2009 FDA guidance suggested that an important first step in establishing that a measure is fit for purpose is to develop a conceptual framework for the PROM and generate relevant items on the basis of direct input from patients with the clinical disease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2,34,35</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Recent guidance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36,37</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xml:space="preserve"> highlights the various roles that patients and patient advocates can play in PROM studies. These include:</w:t>
      </w:r>
      <w:r>
        <w:rPr>
          <w:rFonts w:hint="eastAsia" w:ascii="Book Antiqua" w:hAnsi="Book Antiqua" w:cs="Book Antiqua"/>
          <w:color w:val="000000"/>
          <w:lang w:eastAsia="zh-CN"/>
        </w:rPr>
        <w:t xml:space="preserve"> </w:t>
      </w:r>
      <w:r>
        <w:rPr>
          <w:rFonts w:ascii="Book Antiqua" w:hAnsi="Book Antiqua" w:eastAsia="Book Antiqua" w:cs="Book Antiqua"/>
          <w:color w:val="000000"/>
        </w:rPr>
        <w:t>PROM design and selection</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w:t>
      </w:r>
      <w:r>
        <w:rPr>
          <w:rFonts w:ascii="Book Antiqua" w:hAnsi="Book Antiqua" w:eastAsia="Book Antiqua" w:cs="Book Antiqua"/>
          <w:color w:val="000000"/>
        </w:rPr>
        <w:t xml:space="preserve"> bringing knowledge of the disease, symptoms and attributes of care with the greatest impact on patients’ lives</w:t>
      </w:r>
      <w:r>
        <w:rPr>
          <w:rFonts w:hint="eastAsia" w:ascii="Book Antiqua" w:hAnsi="Book Antiqua" w:cs="Book Antiqua"/>
          <w:color w:val="000000"/>
          <w:lang w:eastAsia="zh-CN"/>
        </w:rPr>
        <w:t xml:space="preserve">; </w:t>
      </w:r>
      <w:r>
        <w:rPr>
          <w:rFonts w:ascii="Book Antiqua" w:hAnsi="Book Antiqua" w:eastAsia="Book Antiqua" w:cs="Book Antiqua"/>
          <w:color w:val="000000"/>
        </w:rPr>
        <w:t>PROM implementation and administration</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w:t>
      </w:r>
      <w:r>
        <w:rPr>
          <w:rFonts w:ascii="Book Antiqua" w:hAnsi="Book Antiqua" w:eastAsia="Book Antiqua" w:cs="Book Antiqua"/>
          <w:color w:val="000000"/>
        </w:rPr>
        <w:t xml:space="preserve"> the patient can bring insights based on their experience to guide practical decisions around PROM administration and implementation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Linguistic and cultural input</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w:t>
      </w:r>
      <w:r>
        <w:rPr>
          <w:rFonts w:ascii="Book Antiqua" w:hAnsi="Book Antiqua" w:eastAsia="Book Antiqua" w:cs="Book Antiqua"/>
          <w:color w:val="000000"/>
        </w:rPr>
        <w:t xml:space="preserve"> patients can contribute to the language used in the PROM to ensure it is straightforward and understandable to patients.</w:t>
      </w:r>
    </w:p>
    <w:p>
      <w:pPr>
        <w:spacing w:line="360" w:lineRule="auto"/>
        <w:ind w:firstLine="240" w:firstLineChars="100"/>
        <w:jc w:val="both"/>
      </w:pPr>
      <w:r>
        <w:rPr>
          <w:rFonts w:ascii="Book Antiqua" w:hAnsi="Book Antiqua" w:eastAsia="Book Antiqua" w:cs="Book Antiqua"/>
          <w:color w:val="000000"/>
        </w:rPr>
        <w:t>Guidance regarding how the patients can be recruited to PROM studies, how to engage with patients, defining the role, provision of training and remuneration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38</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xml:space="preserve"> has also been provided.</w:t>
      </w:r>
    </w:p>
    <w:p>
      <w:pPr>
        <w:spacing w:line="360" w:lineRule="auto"/>
        <w:ind w:firstLine="240" w:firstLineChars="100"/>
        <w:jc w:val="both"/>
      </w:pPr>
      <w:r>
        <w:rPr>
          <w:rFonts w:ascii="Book Antiqua" w:hAnsi="Book Antiqua" w:eastAsia="Book Antiqua" w:cs="Book Antiqua"/>
          <w:color w:val="000000"/>
        </w:rPr>
        <w:t>In addition, a framework for fully incorporating public involvement (PI) into PROMs has recently been published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38</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xml:space="preserve"> which illustrates the extent to which patients can be involved in the adaptation process (see Table 6).</w:t>
      </w:r>
    </w:p>
    <w:p>
      <w:pPr>
        <w:spacing w:line="360" w:lineRule="auto"/>
        <w:ind w:firstLine="240" w:firstLineChars="100"/>
        <w:jc w:val="both"/>
      </w:pPr>
      <w:r>
        <w:rPr>
          <w:rFonts w:ascii="Book Antiqua" w:hAnsi="Book Antiqua" w:eastAsia="Book Antiqua" w:cs="Book Antiqua"/>
          <w:color w:val="000000"/>
        </w:rPr>
        <w:t>Existing measures can be reviewed to ensure they match the domains of interest and if further modification may be required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16</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Recent research that explored the level of involvement of patients in the development of PROMs has concluded that what patients consider important can differ from what health-professionals regard as important</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30,31</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Content validity is often cited as a PROM’s most important measurement property as unless the PROM can be shown to be measuring the construct of interest from the patient perspective, all other measurement properties may be considered inconsequential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This highlights the importance of engaging with patients as part of the PROM adaptation process.</w:t>
      </w:r>
    </w:p>
    <w:p>
      <w:pPr>
        <w:spacing w:line="360" w:lineRule="auto"/>
        <w:ind w:firstLine="240" w:firstLineChars="100"/>
        <w:jc w:val="both"/>
      </w:pPr>
      <w:r>
        <w:rPr>
          <w:rFonts w:ascii="Book Antiqua" w:hAnsi="Book Antiqua" w:eastAsia="Book Antiqua" w:cs="Book Antiqua"/>
          <w:color w:val="000000"/>
        </w:rPr>
        <w:t>A variety of qualitative methods can be used by researchers to engage with patients with the aim of maximising a candidate PROM’s content validity (relevance and comprehensiveness) and to pre-test an adapted PROM for comprehensibility and acceptability of instructions to respondents, its items and response format(s). In a recent study examining the developers’ perspective of including patients, the methods used were interviews and/or focus groups, cognitive interviews and feedback questionnaires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30,31</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Maitland and Presser advocate a diverse range of methods, both qualitative and quantitative, for appraising the quality of PROM items and the ability of the items to generate reliable and valid responses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39</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Interview and focus groups are often used to gain insight into the experiences of the target population in relation to the construct of interest and, therefore can be used to generate content for new or additional questions. Cognitive interviews, on the other hand, are normally used to refine item candidates and their response scales. Cognitive interviews capture problems with the cognitive processes associated with item response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40</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rPr>
        <w:t>,</w:t>
      </w:r>
      <w:r>
        <w:rPr>
          <w:rFonts w:ascii="Book Antiqua" w:hAnsi="Book Antiqua" w:eastAsia="Book Antiqua" w:cs="Book Antiqua"/>
          <w:color w:val="000000"/>
        </w:rPr>
        <w:t xml:space="preserve"> thereby enabling the developers to evaluate the relevancy, comprehensiveness, comprehensibility and acceptability of the instrument’s items and response scales.</w:t>
      </w:r>
    </w:p>
    <w:p>
      <w:pPr>
        <w:spacing w:line="360" w:lineRule="auto"/>
        <w:ind w:firstLine="240" w:firstLineChars="100"/>
        <w:jc w:val="both"/>
      </w:pPr>
      <w:r>
        <w:rPr>
          <w:rFonts w:ascii="Book Antiqua" w:hAnsi="Book Antiqua" w:eastAsia="Book Antiqua" w:cs="Book Antiqua"/>
          <w:color w:val="000000"/>
        </w:rPr>
        <w:t>Feedback questionnaires can also provide patients insight regarding their experience of using a health status questionnaire. The QQ10 is one such validated, self-completed questionnaire. It is made up of 10-items scored using a 5-point Likert scale (0 = strongly disagree to 4 = strongly agree) covering two factors, “value” and “burden”. It contains specific items developed to assess a PROM’s content validity (</w:t>
      </w:r>
      <w:r>
        <w:rPr>
          <w:rFonts w:ascii="Book Antiqua" w:hAnsi="Book Antiqua" w:eastAsia="Book Antiqua" w:cs="Book Antiqua"/>
          <w:i/>
          <w:color w:val="000000"/>
        </w:rPr>
        <w:t>i.e.</w:t>
      </w:r>
      <w:r>
        <w:rPr>
          <w:rFonts w:ascii="Book Antiqua" w:hAnsi="Book Antiqua" w:eastAsia="Book Antiqua" w:cs="Book Antiqua"/>
          <w:color w:val="000000"/>
        </w:rPr>
        <w:t>, relevance, comprehensiveness) from the patient perspective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41,42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jc w:val="both"/>
      </w:pPr>
    </w:p>
    <w:p>
      <w:pPr>
        <w:spacing w:line="360" w:lineRule="auto"/>
        <w:jc w:val="both"/>
        <w:rPr>
          <w:b/>
          <w:u w:val="single"/>
        </w:rPr>
      </w:pPr>
      <w:r>
        <w:rPr>
          <w:rFonts w:ascii="Book Antiqua" w:hAnsi="Book Antiqua" w:eastAsia="Book Antiqua" w:cs="Book Antiqua"/>
          <w:b/>
          <w:color w:val="000000"/>
          <w:u w:val="single"/>
        </w:rPr>
        <w:t>GETTING EXPERTS INVOLVED</w:t>
      </w:r>
    </w:p>
    <w:p>
      <w:pPr>
        <w:spacing w:line="360" w:lineRule="auto"/>
        <w:jc w:val="both"/>
        <w:rPr>
          <w:lang w:eastAsia="zh-CN"/>
        </w:rPr>
      </w:pPr>
      <w:r>
        <w:rPr>
          <w:rFonts w:ascii="Book Antiqua" w:hAnsi="Book Antiqua" w:eastAsia="Book Antiqua" w:cs="Book Antiqua"/>
          <w:color w:val="000000"/>
        </w:rPr>
        <w:t xml:space="preserve">The assessment of a candidate PROM from the expert clinical, researcher and academic perspective is also important. This can be achieved </w:t>
      </w:r>
      <w:r>
        <w:rPr>
          <w:rFonts w:ascii="Book Antiqua" w:hAnsi="Book Antiqua" w:eastAsia="Book Antiqua" w:cs="Book Antiqua"/>
          <w:i/>
          <w:iCs/>
          <w:color w:val="000000"/>
        </w:rPr>
        <w:t>via</w:t>
      </w:r>
      <w:r>
        <w:rPr>
          <w:rFonts w:ascii="Book Antiqua" w:hAnsi="Book Antiqua" w:eastAsia="Book Antiqua" w:cs="Book Antiqua"/>
          <w:color w:val="000000"/>
        </w:rPr>
        <w:t xml:space="preserve"> focus groups and interviews, by questionnaire survey methods or by employing expert review panels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34</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Ideally, these panels should include clinicians with experience of treating the defined population, PROMs methodologists and researchers. The COSMIN standards recommend a minimum sample size of seven professionals for studies evaluating a PROM’s content validity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14</w:t>
      </w:r>
      <w:r>
        <w:rPr>
          <w:rFonts w:hint="eastAsia" w:ascii="Book Antiqua" w:hAnsi="Book Antiqua" w:cs="Book Antiqua"/>
          <w:color w:val="000000"/>
          <w:szCs w:val="20"/>
          <w:vertAlign w:val="superscript"/>
          <w:lang w:eastAsia="zh-CN"/>
        </w:rPr>
        <w:t>]</w:t>
      </w:r>
      <w:r>
        <w:rPr>
          <w:rFonts w:hint="eastAsia" w:ascii="Book Antiqua" w:hAnsi="Book Antiqua" w:cs="Book Antiqua"/>
          <w:color w:val="000000"/>
          <w:szCs w:val="20"/>
          <w:lang w:eastAsia="zh-CN"/>
        </w:rPr>
        <w:t>.</w:t>
      </w:r>
    </w:p>
    <w:p>
      <w:pPr>
        <w:spacing w:line="360" w:lineRule="auto"/>
        <w:ind w:firstLine="240" w:firstLineChars="100"/>
        <w:jc w:val="both"/>
      </w:pPr>
      <w:r>
        <w:rPr>
          <w:rFonts w:ascii="Book Antiqua" w:hAnsi="Book Antiqua" w:eastAsia="Book Antiqua" w:cs="Book Antiqua"/>
          <w:color w:val="000000"/>
        </w:rPr>
        <w:t>Experts can also be utilised to calculate content validity indices (CVI) based on ratings of item relevance. A minimum of three experts is recommended for the purposes of calculating a CVI</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43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A CVI is a consensus indicator of the content validity of an item or scale</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44</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It represents the proportion of reviewers who agree that an item is content valid, adjusted for chance agreement. If all reviewers are in agreement, the CVI value for an item (I-CVI) will be 1.00.</w:t>
      </w:r>
    </w:p>
    <w:p>
      <w:pPr>
        <w:spacing w:line="360" w:lineRule="auto"/>
        <w:ind w:firstLine="240" w:firstLineChars="100"/>
        <w:jc w:val="both"/>
      </w:pPr>
      <w:r>
        <w:rPr>
          <w:rFonts w:ascii="Book Antiqua" w:hAnsi="Book Antiqua" w:eastAsia="Book Antiqua" w:cs="Book Antiqua"/>
          <w:color w:val="000000"/>
        </w:rPr>
        <w:t>Employing different psychometric methods to PROMs development and adaptation</w:t>
      </w:r>
    </w:p>
    <w:p>
      <w:pPr>
        <w:spacing w:line="360" w:lineRule="auto"/>
        <w:jc w:val="both"/>
      </w:pPr>
      <w:r>
        <w:rPr>
          <w:rFonts w:ascii="Book Antiqua" w:hAnsi="Book Antiqua" w:eastAsia="Book Antiqua" w:cs="Book Antiqua"/>
          <w:color w:val="000000"/>
        </w:rPr>
        <w:t>Traditionally the development and psychometric evaluation of PROMs has been based on classical test theory (CTT). CTT is probably still the most commonly applied method in validation studies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20,45</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CTT assumes that the expected value of all the random error will equal zero</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46</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There are, however, some disadvantages with CTT, such as sample dependency. This is where the item and scale statistics can only in theory, apply to the specific group of patients who took the test and as such further validation is required for a different population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30"/>
          <w:vertAlign w:val="superscript"/>
        </w:rPr>
        <w:t>29</w:t>
      </w:r>
      <w:r>
        <w:rPr>
          <w:rFonts w:hint="eastAsia" w:ascii="Book Antiqua" w:hAnsi="Book Antiqua" w:cs="Book Antiqua"/>
          <w:color w:val="000000"/>
          <w:szCs w:val="30"/>
          <w:vertAlign w:val="superscript"/>
          <w:lang w:eastAsia="zh-CN"/>
        </w:rPr>
        <w:t>]</w:t>
      </w:r>
      <w:r>
        <w:rPr>
          <w:rFonts w:ascii="Book Antiqua" w:hAnsi="Book Antiqua" w:eastAsia="Book Antiqua" w:cs="Book Antiqua"/>
          <w:color w:val="000000"/>
        </w:rPr>
        <w:t>. There is also the assumption of item equivalence, where it is assumed that all items contribute equally to the final test score and no item weightings are applied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46,47</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As a result of the disadvantages of CTT, modern psychometric methods of item response theory (IRT) and Rasch measurement theory (RMT) have been developed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48</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Rather than considering the questionnaire as a whole, as in the case of CTT, these methods allow analysis at the individual item level</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4</w:t>
      </w:r>
      <w:r>
        <w:rPr>
          <w:rFonts w:hint="eastAsia" w:ascii="Book Antiqua" w:hAnsi="Book Antiqua" w:cs="Book Antiqua"/>
          <w:color w:val="000000"/>
          <w:szCs w:val="20"/>
          <w:vertAlign w:val="superscript"/>
          <w:lang w:eastAsia="zh-CN"/>
        </w:rPr>
        <w:t>9]</w:t>
      </w:r>
      <w:r>
        <w:rPr>
          <w:rFonts w:ascii="Book Antiqua" w:hAnsi="Book Antiqua" w:eastAsia="Book Antiqua" w:cs="Book Antiqua"/>
          <w:color w:val="000000"/>
        </w:rPr>
        <w:t>. They also provide sample-free measurements (</w:t>
      </w:r>
      <w:r>
        <w:rPr>
          <w:rFonts w:ascii="Book Antiqua" w:hAnsi="Book Antiqua" w:eastAsia="Book Antiqua" w:cs="Book Antiqua"/>
          <w:i/>
          <w:color w:val="000000"/>
        </w:rPr>
        <w:t>i.e.</w:t>
      </w:r>
      <w:r>
        <w:rPr>
          <w:rFonts w:hint="eastAsia" w:ascii="Book Antiqua" w:hAnsi="Book Antiqua" w:cs="Book Antiqua"/>
          <w:color w:val="000000"/>
          <w:lang w:eastAsia="zh-CN"/>
        </w:rPr>
        <w:t>,</w:t>
      </w:r>
      <w:r>
        <w:rPr>
          <w:rFonts w:ascii="Book Antiqua" w:hAnsi="Book Antiqua" w:eastAsia="Book Antiqua" w:cs="Book Antiqua"/>
          <w:color w:val="000000"/>
        </w:rPr>
        <w:t xml:space="preserve"> the results are applicable to all similar groups once the validation process has occurred). In IRT, additional model parameters are used to model the relationship between the individual’s trait, the item property and the probability of endorsing an item. The assumption in IRT is that the “probability of answering any item in the positive direction is unrelated to the probability of answering any other item positively for people with the same amount of the trait”</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szCs w:val="20"/>
          <w:vertAlign w:val="superscript"/>
        </w:rPr>
        <w:t>28,29</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RMT differs somewhat in that the data are assessed to see if they fit the Rasch model.</w:t>
      </w:r>
      <w:r>
        <w:rPr>
          <w:rFonts w:hint="eastAsia" w:ascii="Book Antiqua" w:hAnsi="Book Antiqua" w:cs="Book Antiqua"/>
          <w:color w:val="000000"/>
          <w:lang w:eastAsia="zh-CN"/>
        </w:rPr>
        <w:t xml:space="preserve"> </w:t>
      </w:r>
      <w:r>
        <w:rPr>
          <w:rFonts w:ascii="Book Antiqua" w:hAnsi="Book Antiqua" w:eastAsia="Book Antiqua" w:cs="Book Antiqua"/>
          <w:color w:val="000000"/>
        </w:rPr>
        <w:t>RMT allows for the creation of linear, interval-level measurement from categorical data. In the case of non-fitting data (items or persons), data can be further examined to understand why they do not fit or removed from the data set. Rasch analysis can be used to examine the properties of previously constructed scales as well as in the construction of new scales, and is important in making interval scales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50</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Although there has been a general shift towards using IRT in more recent years for developing and validating a PROM, there are some drawbacks to its use over CTT. One issue relates to the sample size required. It is recommended that sample sizes based on CTT should be large enough for the descriptive and exploratory pursuit of meaningful estimates from the data, starting with a sample of 30 to 50 subjects may be reasonable in some circumstances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51</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At later stages of psychometric testing, various recommendations have been given for exploratory factor analyses with recommendations of at least five cases per item and a minimum of 300 cases or to enlist a sample size of at least 10 times the number of items being analysed, so a 20-item questionnaire would require at least 200 subjects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51</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For IRT, sample sizes of a minimum of 150-250 patients has been proposed, with around 500 patients recommended for the latter stages of validation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51,52</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softHyphen/>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addition to the inflated sample size recommendations for IRT, additional expertise in the study team is often required, and this may consequently result in greater development costs. Furthermore, strict assumptions in the model can mean that items may be rejected even when they have good content validity if they do not fit the IRT model. CTT should therefore not be disregarded and indeed, most authorities will agree that aspects of both CTT and IRT have a role to play in the validation process of a modern PROM.</w:t>
      </w:r>
    </w:p>
    <w:p>
      <w:pPr>
        <w:spacing w:line="360" w:lineRule="auto"/>
        <w:jc w:val="both"/>
      </w:pPr>
    </w:p>
    <w:p>
      <w:pPr>
        <w:spacing w:line="360" w:lineRule="auto"/>
        <w:jc w:val="both"/>
        <w:rPr>
          <w:b/>
          <w:u w:val="single"/>
        </w:rPr>
      </w:pPr>
      <w:r>
        <w:rPr>
          <w:rFonts w:ascii="Book Antiqua" w:hAnsi="Book Antiqua" w:eastAsia="Book Antiqua" w:cs="Book Antiqua"/>
          <w:b/>
          <w:color w:val="000000"/>
          <w:u w:val="single"/>
        </w:rPr>
        <w:t>CLINICAL USE OF PROMS IN HEPATOLOGY</w:t>
      </w:r>
    </w:p>
    <w:p>
      <w:pPr>
        <w:spacing w:line="360" w:lineRule="auto"/>
        <w:jc w:val="both"/>
      </w:pPr>
      <w:r>
        <w:rPr>
          <w:rFonts w:ascii="Book Antiqua" w:hAnsi="Book Antiqua" w:eastAsia="Book Antiqua" w:cs="Book Antiqua"/>
          <w:color w:val="000000"/>
        </w:rPr>
        <w:t>Most health providers treat patients with the aim of improving radiological, biochemical, histological and clinical assessments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Historically, health outcomes have focused on death or clinical indicators such as infection rates, readmissions, re-operations and adverse events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10</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xml:space="preserve">. Many of the symptoms that are experienced by patients in </w:t>
      </w:r>
      <w:r>
        <w:rPr>
          <w:rFonts w:hint="eastAsia" w:ascii="Book Antiqua" w:hAnsi="Book Antiqua" w:cs="Book Antiqua"/>
          <w:color w:val="000000"/>
          <w:lang w:eastAsia="zh-CN"/>
        </w:rPr>
        <w:t>h</w:t>
      </w:r>
      <w:r>
        <w:rPr>
          <w:rFonts w:ascii="Book Antiqua" w:hAnsi="Book Antiqua" w:eastAsia="Book Antiqua" w:cs="Book Antiqua"/>
          <w:color w:val="000000"/>
        </w:rPr>
        <w:t>epatology may be undetected by clinical tests or underestimated by clinicians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53</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The need to assess the impact of health treatment on patients and to demonstrate the value of the care provided to the patient by the provider is now recognised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9</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There is constant pressure on healthcare providers to improve the quality of healthcare provided and make it more patient-centered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54</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Given how much money is spend on treatment, it is important to assess if the treatment given offers value for the money. Clinical applications of PROMs can be divided into:</w:t>
      </w:r>
      <w:r>
        <w:rPr>
          <w:rFonts w:hint="eastAsia" w:ascii="Book Antiqua" w:hAnsi="Book Antiqua" w:cs="Book Antiqua"/>
          <w:color w:val="000000"/>
          <w:lang w:eastAsia="zh-CN"/>
        </w:rPr>
        <w:t xml:space="preserve"> </w:t>
      </w:r>
      <w:r>
        <w:rPr>
          <w:rFonts w:ascii="Book Antiqua" w:hAnsi="Book Antiqua" w:eastAsia="Book Antiqua" w:cs="Book Antiqua"/>
          <w:color w:val="000000"/>
        </w:rPr>
        <w:t>Clinical research and trials: Health regulatory bodies such as the FDA and the National Institute for Health and Care Excellence (NICE) require PROMs to be incorporated into the assessment of new treatments, health technologies or medical devices</w:t>
      </w:r>
      <w:r>
        <w:rPr>
          <w:rFonts w:hint="eastAsia" w:ascii="Book Antiqua" w:hAnsi="Book Antiqua" w:cs="Book Antiqua"/>
          <w:color w:val="000000"/>
          <w:lang w:eastAsia="zh-CN"/>
        </w:rPr>
        <w:t xml:space="preserve">; </w:t>
      </w:r>
      <w:r>
        <w:rPr>
          <w:rFonts w:ascii="Book Antiqua" w:hAnsi="Book Antiqua" w:eastAsia="Book Antiqua" w:cs="Book Antiqua"/>
          <w:color w:val="000000"/>
        </w:rPr>
        <w:t>Quality improvement projects: PROMs can be very helpful in assessing the impact of a new service or project from the patient perspective. However, PROMs must be integrated into clinical practice with strong incentives to encourage their routine use in such quality improvement projects</w:t>
      </w:r>
      <w:r>
        <w:rPr>
          <w:rFonts w:hint="eastAsia" w:ascii="Book Antiqua" w:hAnsi="Book Antiqua" w:cs="Book Antiqua"/>
          <w:color w:val="000000"/>
          <w:lang w:eastAsia="zh-CN"/>
        </w:rPr>
        <w:t xml:space="preserve">; </w:t>
      </w:r>
      <w:r>
        <w:rPr>
          <w:rFonts w:ascii="Book Antiqua" w:hAnsi="Book Antiqua" w:eastAsia="Book Antiqua" w:cs="Book Antiqua"/>
          <w:color w:val="000000"/>
        </w:rPr>
        <w:t>Clinical practice</w:t>
      </w:r>
      <w:r>
        <w:rPr>
          <w:rFonts w:hint="eastAsia" w:ascii="Book Antiqua" w:hAnsi="Book Antiqua" w:cs="Book Antiqua"/>
          <w:color w:val="000000"/>
          <w:lang w:eastAsia="zh-CN"/>
        </w:rPr>
        <w:t>:</w:t>
      </w:r>
      <w:r>
        <w:rPr>
          <w:rFonts w:ascii="Book Antiqua" w:hAnsi="Book Antiqua" w:eastAsia="Book Antiqua" w:cs="Book Antiqua"/>
          <w:color w:val="000000"/>
        </w:rPr>
        <w:t xml:space="preserve"> Measuring PROMs in clinical practice contributes to patient-centeredness and measures clinical effectiveness from a patient perspective.</w:t>
      </w:r>
    </w:p>
    <w:p>
      <w:pPr>
        <w:spacing w:line="360" w:lineRule="auto"/>
        <w:ind w:firstLine="240" w:firstLineChars="100"/>
        <w:jc w:val="both"/>
      </w:pPr>
      <w:r>
        <w:rPr>
          <w:rFonts w:ascii="Book Antiqua" w:hAnsi="Book Antiqua" w:eastAsia="Book Antiqua" w:cs="Book Antiqua"/>
          <w:color w:val="000000"/>
        </w:rPr>
        <w:t>There has been widespread adoption of PROMs use within the research field, especially since FDA and EMA recommended that PROMs should form part of the outcome assessment for new drug trials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2,5</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Reporting guidance for PROMs has also now been incorporated as an extension to CONSORT reporting for trials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7</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The value of collecting PROMs data routinely is now recognised as an important part of driving the delivery and organisation of healthcare and can thereby help to improve healthcare quality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9</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Although individual hospitals and clinicians have started to implement routine PROM collection, widespread adoption is largely restricted to England, Sweden and parts of the United States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9,55</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PROMs have now been implemented in England for the routine collection following some elective surgery (https://digital.nhs.uk/data-and-information/data-tools-and-services/data-services/patient-reported-outcome-measures-proms). Their potential to be used in other clinical areas, such as oncology</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56,57</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multiple sclerosis is now also recognised. The routine collection of PROMs is not without its challenges however</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1,9,55</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vertAlign w:val="superscript"/>
        </w:rPr>
        <w:t>60</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Some of the practical challenges to routine integration include: the selection of the most appropriate tool; difficulties with patient completion (for example, lack of comprehension, elderly and frail or sick populations); clinical reluctance; achieving high rates of patient participation; operational difficulties; lack of clarity about the PROM; times pressure for patients and clinicians; lack of human resources; recognition of the three dimensions of quality (safety, effectiveness and experience); attributing outcomes to the quality of care; providing meaningful outputs from PROMs data for differing audiences; and avoiding misuse of PROMs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1,9,55,59-65</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McDowell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Jenkinson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66</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have developed a series of key strategic priorities that should be considered when implementing PROMs in real-world situations:</w:t>
      </w:r>
      <w:r>
        <w:rPr>
          <w:rFonts w:hint="eastAsia" w:ascii="Book Antiqua" w:hAnsi="Book Antiqua" w:cs="Book Antiqua"/>
          <w:color w:val="000000"/>
          <w:lang w:eastAsia="zh-CN"/>
        </w:rPr>
        <w:t xml:space="preserve"> </w:t>
      </w:r>
      <w:r>
        <w:rPr>
          <w:rFonts w:ascii="Book Antiqua" w:hAnsi="Book Antiqua" w:eastAsia="Book Antiqua" w:cs="Book Antiqua"/>
          <w:color w:val="000000"/>
        </w:rPr>
        <w:t>Ensure international collaboration across multiple stakeholders to agree on a standardised approach to PROM assessment</w:t>
      </w:r>
      <w:r>
        <w:rPr>
          <w:rFonts w:hint="eastAsia" w:ascii="Book Antiqua" w:hAnsi="Book Antiqua" w:cs="Book Antiqua"/>
          <w:color w:val="000000"/>
          <w:lang w:eastAsia="zh-CN"/>
        </w:rPr>
        <w:t xml:space="preserve">; </w:t>
      </w:r>
      <w:r>
        <w:rPr>
          <w:rFonts w:ascii="Book Antiqua" w:hAnsi="Book Antiqua" w:eastAsia="Book Antiqua" w:cs="Book Antiqua"/>
          <w:color w:val="000000"/>
        </w:rPr>
        <w:t>Develop a comprehensive standard set of recommendations, methods and tools that are applicable to the generation of real-world evidence</w:t>
      </w:r>
      <w:r>
        <w:rPr>
          <w:rFonts w:hint="eastAsia" w:ascii="Book Antiqua" w:hAnsi="Book Antiqua" w:cs="Book Antiqua"/>
          <w:color w:val="000000"/>
          <w:lang w:eastAsia="zh-CN"/>
        </w:rPr>
        <w:t xml:space="preserve">; </w:t>
      </w:r>
      <w:r>
        <w:rPr>
          <w:rFonts w:ascii="Book Antiqua" w:hAnsi="Book Antiqua" w:eastAsia="Book Antiqua" w:cs="Book Antiqua"/>
          <w:color w:val="000000"/>
        </w:rPr>
        <w:t>Formulate a clear governance process including an ethical framework for how patients should be consented, who selects patients, who has access to data and how data will be used</w:t>
      </w:r>
      <w:r>
        <w:rPr>
          <w:rFonts w:hint="eastAsia" w:ascii="Book Antiqua" w:hAnsi="Book Antiqua" w:cs="Book Antiqua"/>
          <w:color w:val="000000"/>
          <w:lang w:eastAsia="zh-CN"/>
        </w:rPr>
        <w:t xml:space="preserve">; </w:t>
      </w:r>
      <w:r>
        <w:rPr>
          <w:rFonts w:ascii="Book Antiqua" w:hAnsi="Book Antiqua" w:eastAsia="Book Antiqua" w:cs="Book Antiqua"/>
          <w:color w:val="000000"/>
        </w:rPr>
        <w:t>Establish standard sets of PROMs, electronic tools and administration schedules</w:t>
      </w:r>
      <w:r>
        <w:rPr>
          <w:rFonts w:hint="eastAsia" w:ascii="Book Antiqua" w:hAnsi="Book Antiqua" w:cs="Book Antiqua"/>
          <w:color w:val="000000"/>
          <w:lang w:eastAsia="zh-CN"/>
        </w:rPr>
        <w:t xml:space="preserve">; </w:t>
      </w:r>
      <w:r>
        <w:rPr>
          <w:rFonts w:ascii="Book Antiqua" w:hAnsi="Book Antiqua" w:eastAsia="Book Antiqua" w:cs="Book Antiqua"/>
          <w:color w:val="000000"/>
        </w:rPr>
        <w:t>Develop and use electronic PROMs where possible</w:t>
      </w:r>
      <w:r>
        <w:rPr>
          <w:rFonts w:hint="eastAsia" w:ascii="Book Antiqua" w:hAnsi="Book Antiqua" w:cs="Book Antiqua"/>
          <w:color w:val="000000"/>
          <w:lang w:eastAsia="zh-CN"/>
        </w:rPr>
        <w:t xml:space="preserve">; </w:t>
      </w:r>
      <w:r>
        <w:rPr>
          <w:rFonts w:ascii="Book Antiqua" w:hAnsi="Book Antiqua" w:eastAsia="Book Antiqua" w:cs="Book Antiqua"/>
          <w:color w:val="000000"/>
        </w:rPr>
        <w:t>Minimise workload and technical complexity for patients and clinicians</w:t>
      </w:r>
      <w:r>
        <w:rPr>
          <w:rFonts w:hint="eastAsia" w:ascii="Book Antiqua" w:hAnsi="Book Antiqua" w:cs="Book Antiqua"/>
          <w:color w:val="000000"/>
          <w:lang w:eastAsia="zh-CN"/>
        </w:rPr>
        <w:t xml:space="preserve">; </w:t>
      </w:r>
      <w:r>
        <w:rPr>
          <w:rFonts w:ascii="Book Antiqua" w:hAnsi="Book Antiqua" w:eastAsia="Book Antiqua" w:cs="Book Antiqua"/>
          <w:color w:val="000000"/>
        </w:rPr>
        <w:t>Consider the objectives of the PROM assessment, timings, length of follow-up, strategies for managing missing data and inclusion of diverse patient populations</w:t>
      </w:r>
      <w:r>
        <w:rPr>
          <w:rFonts w:hint="eastAsia" w:ascii="Book Antiqua" w:hAnsi="Book Antiqua" w:cs="Book Antiqua"/>
          <w:color w:val="000000"/>
          <w:lang w:eastAsia="zh-CN"/>
        </w:rPr>
        <w:t xml:space="preserve">; </w:t>
      </w:r>
      <w:r>
        <w:rPr>
          <w:rFonts w:ascii="Book Antiqua" w:hAnsi="Book Antiqua" w:eastAsia="Book Antiqua" w:cs="Book Antiqua"/>
          <w:color w:val="000000"/>
        </w:rPr>
        <w:t>Ensure data collection adheres to the FAIR (findable, accessible, interoperable and reusable) guidance</w:t>
      </w:r>
      <w:r>
        <w:rPr>
          <w:rFonts w:hint="eastAsia" w:ascii="Book Antiqua" w:hAnsi="Book Antiqua" w:cs="Book Antiqua"/>
          <w:color w:val="000000"/>
          <w:lang w:eastAsia="zh-CN"/>
        </w:rPr>
        <w:t xml:space="preserve">; </w:t>
      </w:r>
      <w:r>
        <w:rPr>
          <w:rFonts w:ascii="Book Antiqua" w:hAnsi="Book Antiqua" w:eastAsia="Book Antiqua" w:cs="Book Antiqua"/>
          <w:color w:val="000000"/>
        </w:rPr>
        <w:t>Provide guidance on interpretation and use of the data</w:t>
      </w:r>
      <w:r>
        <w:rPr>
          <w:rFonts w:hint="eastAsia" w:ascii="Book Antiqua" w:hAnsi="Book Antiqua" w:cs="Book Antiqua"/>
          <w:color w:val="000000"/>
          <w:lang w:eastAsia="zh-CN"/>
        </w:rPr>
        <w:t xml:space="preserve">; </w:t>
      </w:r>
      <w:r>
        <w:rPr>
          <w:rFonts w:ascii="Book Antiqua" w:hAnsi="Book Antiqua" w:eastAsia="Book Antiqua" w:cs="Book Antiqua"/>
          <w:color w:val="000000"/>
        </w:rPr>
        <w:t>Ensure both patients and clinicians gain value from PROM collection to tailor their needs.</w:t>
      </w:r>
    </w:p>
    <w:p>
      <w:pPr>
        <w:spacing w:line="360" w:lineRule="auto"/>
        <w:jc w:val="both"/>
        <w:rPr>
          <w:lang w:eastAsia="zh-CN"/>
        </w:rPr>
      </w:pPr>
    </w:p>
    <w:p>
      <w:pPr>
        <w:spacing w:line="360" w:lineRule="auto"/>
        <w:jc w:val="both"/>
        <w:rPr>
          <w:b/>
          <w:u w:val="single"/>
        </w:rPr>
      </w:pPr>
      <w:r>
        <w:rPr>
          <w:rFonts w:ascii="Book Antiqua" w:hAnsi="Book Antiqua" w:eastAsia="Book Antiqua" w:cs="Book Antiqua"/>
          <w:b/>
          <w:color w:val="000000"/>
          <w:u w:val="single"/>
        </w:rPr>
        <w:t>FUTURE OF PROMS</w:t>
      </w:r>
    </w:p>
    <w:p>
      <w:pPr>
        <w:spacing w:line="360" w:lineRule="auto"/>
        <w:jc w:val="both"/>
      </w:pPr>
      <w:r>
        <w:rPr>
          <w:rFonts w:ascii="Book Antiqua" w:hAnsi="Book Antiqua" w:eastAsia="Book Antiqua" w:cs="Book Antiqua"/>
          <w:color w:val="000000"/>
        </w:rPr>
        <w:t>With new treatment and technologies, mortality is reducing and more patients are living with their illness for longer. As such, there is a growing need to develop and implement PROMs to facilitate the translation of clinical research into practice and, in keeping with the principles of shared clinical decision-making as part of routine clinical practice.</w:t>
      </w:r>
    </w:p>
    <w:p>
      <w:pPr>
        <w:spacing w:line="360" w:lineRule="auto"/>
        <w:ind w:firstLine="240" w:firstLineChars="100"/>
        <w:jc w:val="both"/>
        <w:rPr>
          <w:lang w:eastAsia="zh-CN"/>
        </w:rPr>
      </w:pPr>
      <w:r>
        <w:rPr>
          <w:rFonts w:ascii="Book Antiqua" w:hAnsi="Book Antiqua" w:eastAsia="Book Antiqua" w:cs="Book Antiqua"/>
          <w:color w:val="000000"/>
        </w:rPr>
        <w:t xml:space="preserve">The increased use of digital media presents an exciting opportunity for PROM capture and adaptation. By utilising new technologies to aid PROMs capture and support interpretation, more clinicians may be encouraged to use PROMs as part of their routine clinical care. For example, innovative delivery methods using app or web-based based technology </w:t>
      </w:r>
      <w:r>
        <w:rPr>
          <w:rFonts w:hint="eastAsia" w:ascii="Book Antiqua" w:hAnsi="Book Antiqua" w:cs="Book Antiqua"/>
          <w:color w:val="000000"/>
          <w:lang w:eastAsia="zh-CN"/>
        </w:rPr>
        <w:t>[</w:t>
      </w:r>
      <w:r>
        <w:rPr>
          <w:rFonts w:ascii="Book Antiqua" w:hAnsi="Book Antiqua" w:eastAsia="Book Antiqua" w:cs="Book Antiqua"/>
          <w:color w:val="000000"/>
        </w:rPr>
        <w:t>for example, through data platforms such as REDCap- Research Electronic Data Capture (</w:t>
      </w:r>
      <w:r>
        <w:rPr>
          <w:rFonts w:ascii="Book Antiqua" w:hAnsi="Book Antiqua" w:eastAsia="Book Antiqua" w:cs="Book Antiqua"/>
          <w:color w:val="000000"/>
          <w:u w:color="0000EE"/>
        </w:rPr>
        <w:t>https://www.project-redcap.org/)</w:t>
      </w:r>
      <w:r>
        <w:rPr>
          <w:rFonts w:hint="eastAsia" w:ascii="Book Antiqua" w:hAnsi="Book Antiqua" w:cs="Book Antiqua"/>
          <w:color w:val="000000"/>
          <w:lang w:eastAsia="zh-CN"/>
        </w:rPr>
        <w:t>]</w:t>
      </w:r>
      <w:r>
        <w:rPr>
          <w:rFonts w:ascii="Book Antiqua" w:hAnsi="Book Antiqua" w:eastAsia="Book Antiqua" w:cs="Book Antiqua"/>
          <w:color w:val="000000"/>
        </w:rPr>
        <w:t xml:space="preserve"> are helping to streamline data capture from patients by facilitating PROM completion on tablets, mobile phones and the internet.</w:t>
      </w:r>
    </w:p>
    <w:p>
      <w:pPr>
        <w:spacing w:line="360" w:lineRule="auto"/>
        <w:ind w:firstLine="240" w:firstLineChars="100"/>
        <w:jc w:val="both"/>
      </w:pPr>
      <w:r>
        <w:rPr>
          <w:rFonts w:ascii="Book Antiqua" w:hAnsi="Book Antiqua" w:eastAsia="Book Antiqua" w:cs="Book Antiqua"/>
          <w:color w:val="000000"/>
        </w:rPr>
        <w:t>Employing digital media also allows novel methods such as ecological momentary assessment (EMA)</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64-68</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xml:space="preserve"> to be used. EMA refers to a collection of methods often used in behavioural medicine research where a patient repeatedly reports on, for example, their symptoms or quality of life close in time to when they experience them and in their own environment</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64</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 EMA data can be collected in various ways, including written diaries, electronic diaries and telephone. EMA using mobile phones, for example, could facilitate the collection of PROM data in real-time and overcomes some of the inherent problems of PROMs, such as patient recall accuracy.</w:t>
      </w:r>
    </w:p>
    <w:p>
      <w:pPr>
        <w:spacing w:line="360" w:lineRule="auto"/>
        <w:ind w:firstLine="240" w:firstLineChars="100"/>
        <w:jc w:val="both"/>
        <w:rPr>
          <w:lang w:eastAsia="zh-CN"/>
        </w:rPr>
      </w:pPr>
      <w:r>
        <w:rPr>
          <w:rFonts w:ascii="Book Antiqua" w:hAnsi="Book Antiqua" w:eastAsia="Book Antiqua" w:cs="Book Antiqua"/>
          <w:color w:val="000000"/>
        </w:rPr>
        <w:t>The burden of data collection associated with the routine collection of PROMs data in practice can be reduced by simplifying data collection using techniques such as computerised adaptive testing (CAT). CAT involves using a computer to administer a PROM, one question at a time. The CAT then uses an algorithm to choose the subsequent question based on the previous answer given. For example if a PROM is assessing hand function and in response to the first question a patient answers that their hand function is ‘normal’, then there is little to be gained from asking increasingly granular questions about hand problems, which may be more appropriate to someone who has ‘non-normal’ hand function. By pre-selecting questions, the PROM score can be determined without having to ask all of the questions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szCs w:val="20"/>
          <w:vertAlign w:val="superscript"/>
        </w:rPr>
        <w:t>61,62,69</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szCs w:val="20"/>
          <w:vertAlign w:val="superscript"/>
        </w:rPr>
        <w:t>70</w:t>
      </w:r>
      <w:r>
        <w:rPr>
          <w:rFonts w:hint="eastAsia" w:ascii="Book Antiqua" w:hAnsi="Book Antiqua" w:cs="Book Antiqua"/>
          <w:color w:val="000000"/>
          <w:szCs w:val="20"/>
          <w:vertAlign w:val="superscript"/>
          <w:lang w:eastAsia="zh-CN"/>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Another future technology is that CAT and electronic PROMs could be administered by virtual assistants (such as Siri or Alexa, or similar) using voice recognition software to avoid the need for manual form filling to further reduce the manpower required for data collection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59-62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The process of developing a new PROM is often a complex and resource-intensive process. If possible, researchers should first consider whether any existing PROMs could be suitable candidates for use, or if they could be adapted. This review provides a general introduction to PROMs and some background regarding the recent drive to collect PROM data. It then reports on findings from a scoping review that identified good practice and issues that should be considered prior to adapting existing PROMs. These issues are organised under the specific headings of: defining the requirements of a PROM, identifying and appraising existing tools, adapting existing PROMs, issues of content validity and getting the right people involved. The review ends with some insights into different psychometric methods, clinical use of PROMs and future PROMs developments.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highlight w:val="none"/>
        </w:rPr>
      </w:pPr>
      <w:r>
        <w:rPr>
          <w:rFonts w:ascii="Book Antiqua" w:hAnsi="Book Antiqua" w:eastAsia="Book Antiqua" w:cs="Book Antiqua"/>
          <w:color w:val="000000"/>
        </w:rPr>
        <w:t xml:space="preserve">1 </w:t>
      </w:r>
      <w:r>
        <w:rPr>
          <w:rFonts w:ascii="Book Antiqua" w:hAnsi="Book Antiqua" w:eastAsia="Book Antiqua" w:cs="Book Antiqua"/>
          <w:b/>
          <w:bCs/>
          <w:color w:val="000000"/>
        </w:rPr>
        <w:t>Hutchings HA</w:t>
      </w:r>
      <w:r>
        <w:rPr>
          <w:rFonts w:ascii="Book Antiqua" w:hAnsi="Book Antiqua" w:eastAsia="Book Antiqua" w:cs="Book Antiqua"/>
          <w:color w:val="000000"/>
        </w:rPr>
        <w:t xml:space="preserve">, Alrubaiy L. Patient-Reported Outcome Measures in Routine Clinical </w:t>
      </w:r>
      <w:r>
        <w:rPr>
          <w:rFonts w:ascii="Book Antiqua" w:hAnsi="Book Antiqua" w:eastAsia="Book Antiqua" w:cs="Book Antiqua"/>
          <w:color w:val="000000"/>
          <w:highlight w:val="none"/>
        </w:rPr>
        <w:t xml:space="preserve">Care: The PROMise of a Better Future? </w:t>
      </w:r>
      <w:r>
        <w:rPr>
          <w:rFonts w:ascii="Book Antiqua" w:hAnsi="Book Antiqua" w:eastAsia="Book Antiqua" w:cs="Book Antiqua"/>
          <w:i/>
          <w:iCs/>
          <w:color w:val="000000"/>
          <w:highlight w:val="none"/>
        </w:rPr>
        <w:t>Dig Dis Sci</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62</w:t>
      </w:r>
      <w:r>
        <w:rPr>
          <w:rFonts w:ascii="Book Antiqua" w:hAnsi="Book Antiqua" w:eastAsia="Book Antiqua" w:cs="Book Antiqua"/>
          <w:color w:val="000000"/>
          <w:highlight w:val="none"/>
        </w:rPr>
        <w:t>: 1841-1843 [PMID: 28660488 DOI: 10.1007/s10620-017-4658-z]</w:t>
      </w:r>
    </w:p>
    <w:p>
      <w:pPr>
        <w:spacing w:line="360" w:lineRule="auto"/>
        <w:jc w:val="both"/>
        <w:rPr>
          <w:highlight w:val="none"/>
          <w:lang w:eastAsia="zh-CN"/>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U.S.</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color w:val="000000"/>
          <w:highlight w:val="none"/>
        </w:rPr>
        <w:t>Food and Drug Administration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Center for Drug Evaluation and Research (CDER), Center for Biologics Evaluation and Research (CBER), Center for Devices and Radiological Health (CDRH). Guidance for Industry Patient-Reported Outcome Measures: Use in Medical Product Development to Support Labeling Claims. </w:t>
      </w:r>
      <w:r>
        <w:rPr>
          <w:rFonts w:hint="eastAsia" w:ascii="Book Antiqua" w:hAnsi="Book Antiqua" w:cs="Book Antiqua"/>
          <w:color w:val="000000"/>
          <w:highlight w:val="none"/>
          <w:lang w:eastAsia="zh-CN"/>
        </w:rPr>
        <w:t>[cit</w:t>
      </w:r>
      <w:r>
        <w:rPr>
          <w:rFonts w:ascii="Book Antiqua" w:hAnsi="Book Antiqua" w:eastAsia="Book Antiqua" w:cs="Book Antiqua"/>
          <w:color w:val="000000"/>
          <w:highlight w:val="none"/>
        </w:rPr>
        <w:t>ed 5 November 2019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In: </w:t>
      </w:r>
      <w:r>
        <w:rPr>
          <w:rFonts w:ascii="Book Antiqua" w:hAnsi="Book Antiqua" w:cs="Book Antiqua"/>
          <w:color w:val="000000"/>
          <w:highlight w:val="none"/>
          <w:lang w:eastAsia="zh-CN"/>
        </w:rPr>
        <w:t xml:space="preserve">U.S. Food and Drug Administration </w:t>
      </w:r>
      <w:r>
        <w:rPr>
          <w:rFonts w:hint="eastAsia" w:ascii="Book Antiqua" w:hAnsi="Book Antiqua" w:cs="Book Antiqua"/>
          <w:color w:val="000000"/>
          <w:highlight w:val="none"/>
          <w:lang w:eastAsia="zh-CN"/>
        </w:rPr>
        <w:t xml:space="preserve">[Internet]. </w:t>
      </w:r>
      <w:r>
        <w:rPr>
          <w:rFonts w:ascii="Book Antiqua" w:hAnsi="Book Antiqua" w:eastAsia="Book Antiqua" w:cs="Book Antiqua"/>
          <w:color w:val="000000"/>
          <w:highlight w:val="none"/>
        </w:rPr>
        <w:t>Available from: https://www.fda.gov/downloads/Drugs/GuidanceComplianceRegulatoryInformation/Guidances/UCM193282.pdf</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Downing J</w:t>
      </w:r>
      <w:r>
        <w:rPr>
          <w:rFonts w:ascii="Book Antiqua" w:hAnsi="Book Antiqua" w:eastAsia="Book Antiqua" w:cs="Book Antiqua"/>
          <w:color w:val="000000"/>
        </w:rPr>
        <w:t xml:space="preserve">, Namisango E, Harding R. Outcome measurement in paediatric palliative care: lessons from the past and future developments. </w:t>
      </w:r>
      <w:r>
        <w:rPr>
          <w:rFonts w:ascii="Book Antiqua" w:hAnsi="Book Antiqua" w:eastAsia="Book Antiqua" w:cs="Book Antiqua"/>
          <w:i/>
          <w:iCs/>
          <w:color w:val="000000"/>
        </w:rPr>
        <w:t>Ann Palliat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7</w:t>
      </w:r>
      <w:r>
        <w:rPr>
          <w:rFonts w:ascii="Book Antiqua" w:hAnsi="Book Antiqua" w:eastAsia="Book Antiqua" w:cs="Book Antiqua"/>
          <w:color w:val="000000"/>
        </w:rPr>
        <w:t>: S151-S163 [PMID: 30180720 DOI: 10.21037/apm.2018.04.02]</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Davidson M</w:t>
      </w:r>
      <w:r>
        <w:rPr>
          <w:rFonts w:ascii="Book Antiqua" w:hAnsi="Book Antiqua" w:eastAsia="Book Antiqua" w:cs="Book Antiqua"/>
          <w:color w:val="000000"/>
        </w:rPr>
        <w:t xml:space="preserve">, Keating J. Patient-reported outcome measures (PROMs): how should I interpret reports of measurement properties? A practical guide for clinicians and researchers who are not biostatisticians. </w:t>
      </w:r>
      <w:r>
        <w:rPr>
          <w:rFonts w:ascii="Book Antiqua" w:hAnsi="Book Antiqua" w:eastAsia="Book Antiqua" w:cs="Book Antiqua"/>
          <w:i/>
          <w:iCs/>
          <w:color w:val="000000"/>
        </w:rPr>
        <w:t>Br J Sports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48</w:t>
      </w:r>
      <w:r>
        <w:rPr>
          <w:rFonts w:ascii="Book Antiqua" w:hAnsi="Book Antiqua" w:eastAsia="Book Antiqua" w:cs="Book Antiqua"/>
          <w:color w:val="000000"/>
        </w:rPr>
        <w:t>: 792-796 [PMID: 23258849 DOI: 10.1136/bjsports-2012-091704]</w:t>
      </w:r>
    </w:p>
    <w:p>
      <w:pPr>
        <w:spacing w:line="360" w:lineRule="auto"/>
        <w:jc w:val="both"/>
        <w:rPr>
          <w:highlight w:val="none"/>
          <w:lang w:eastAsia="zh-CN"/>
        </w:rPr>
      </w:pPr>
      <w:r>
        <w:rPr>
          <w:rFonts w:ascii="Book Antiqua" w:hAnsi="Book Antiqua" w:eastAsia="Book Antiqua" w:cs="Book Antiqua"/>
          <w:color w:val="000000"/>
          <w:highlight w:val="none"/>
        </w:rPr>
        <w:t xml:space="preserve">5 </w:t>
      </w:r>
      <w:r>
        <w:rPr>
          <w:rFonts w:ascii="Book Antiqua" w:hAnsi="Book Antiqua" w:eastAsia="Book Antiqua" w:cs="Book Antiqua"/>
          <w:b/>
          <w:color w:val="000000"/>
          <w:highlight w:val="none"/>
        </w:rPr>
        <w:t>European Medicines Agency</w:t>
      </w:r>
      <w:r>
        <w:rPr>
          <w:rFonts w:ascii="Book Antiqua" w:hAnsi="Book Antiqua" w:eastAsia="Book Antiqua" w:cs="Book Antiqua"/>
          <w:color w:val="000000"/>
          <w:highlight w:val="none"/>
        </w:rPr>
        <w:t xml:space="preserve">. Reflection paper on th regulatory guidance for the use of Health-Related Quality of Life (HRQL) measures in the evaluation of medicinal products. </w:t>
      </w:r>
      <w:r>
        <w:rPr>
          <w:rFonts w:hint="eastAsia" w:ascii="Book Antiqua" w:hAnsi="Book Antiqua" w:cs="Book Antiqua"/>
          <w:color w:val="000000"/>
          <w:highlight w:val="none"/>
          <w:lang w:eastAsia="zh-CN"/>
        </w:rPr>
        <w:t>[cit</w:t>
      </w:r>
      <w:r>
        <w:rPr>
          <w:rFonts w:ascii="Book Antiqua" w:hAnsi="Book Antiqua" w:eastAsia="Book Antiqua" w:cs="Book Antiqua"/>
          <w:color w:val="000000"/>
          <w:highlight w:val="none"/>
        </w:rPr>
        <w:t>ed 5 November 2019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In: </w:t>
      </w:r>
      <w:r>
        <w:rPr>
          <w:rFonts w:ascii="Book Antiqua" w:hAnsi="Book Antiqua" w:cs="Book Antiqua"/>
          <w:color w:val="000000"/>
          <w:highlight w:val="none"/>
          <w:lang w:eastAsia="zh-CN"/>
        </w:rPr>
        <w:t xml:space="preserve">European Medicines Agency </w:t>
      </w:r>
      <w:r>
        <w:rPr>
          <w:rFonts w:hint="eastAsia" w:ascii="Book Antiqua" w:hAnsi="Book Antiqua" w:cs="Book Antiqua"/>
          <w:color w:val="000000"/>
          <w:highlight w:val="none"/>
          <w:lang w:eastAsia="zh-CN"/>
        </w:rPr>
        <w:t xml:space="preserve">[Internet]. </w:t>
      </w:r>
      <w:r>
        <w:rPr>
          <w:rFonts w:ascii="Book Antiqua" w:hAnsi="Book Antiqua" w:eastAsia="Book Antiqua" w:cs="Book Antiqua"/>
          <w:color w:val="000000"/>
          <w:highlight w:val="none"/>
        </w:rPr>
        <w:t>Available from: https://www.ema.europa.eu/en/documents/scientific-guideline/reflection-paper-regulatory-guidance-use-healthrelated-quality-life-hrql-measures-evaluation_en.pdf</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Revicki DA</w:t>
      </w:r>
      <w:r>
        <w:rPr>
          <w:rFonts w:ascii="Book Antiqua" w:hAnsi="Book Antiqua" w:eastAsia="Book Antiqua" w:cs="Book Antiqua"/>
          <w:color w:val="000000"/>
        </w:rPr>
        <w:t xml:space="preserve">; Regulatory Issues and Patient-Reported Outcomes Task Force for the International Society for Quality of Life Research. FDA draft guidance and health-outcomes research.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2007; </w:t>
      </w:r>
      <w:r>
        <w:rPr>
          <w:rFonts w:ascii="Book Antiqua" w:hAnsi="Book Antiqua" w:eastAsia="Book Antiqua" w:cs="Book Antiqua"/>
          <w:b/>
          <w:bCs/>
          <w:color w:val="000000"/>
        </w:rPr>
        <w:t>369</w:t>
      </w:r>
      <w:r>
        <w:rPr>
          <w:rFonts w:ascii="Book Antiqua" w:hAnsi="Book Antiqua" w:eastAsia="Book Antiqua" w:cs="Book Antiqua"/>
          <w:color w:val="000000"/>
        </w:rPr>
        <w:t>: 540-542 [PMID: 17307086 DOI: 10.1016/S0140-6736(07)60250-5]</w:t>
      </w:r>
    </w:p>
    <w:p>
      <w:pPr>
        <w:spacing w:line="360" w:lineRule="auto"/>
        <w:jc w:val="both"/>
        <w:rPr>
          <w:highlight w:val="none"/>
        </w:rPr>
      </w:pPr>
      <w:r>
        <w:rPr>
          <w:rFonts w:ascii="Book Antiqua" w:hAnsi="Book Antiqua" w:eastAsia="Book Antiqua" w:cs="Book Antiqua"/>
          <w:color w:val="000000"/>
        </w:rPr>
        <w:t xml:space="preserve">7 </w:t>
      </w:r>
      <w:r>
        <w:rPr>
          <w:rFonts w:ascii="Book Antiqua" w:hAnsi="Book Antiqua" w:eastAsia="Book Antiqua" w:cs="Book Antiqua"/>
          <w:b/>
          <w:bCs/>
          <w:color w:val="000000"/>
        </w:rPr>
        <w:t>Calvert M</w:t>
      </w:r>
      <w:r>
        <w:rPr>
          <w:rFonts w:ascii="Book Antiqua" w:hAnsi="Book Antiqua" w:eastAsia="Book Antiqua" w:cs="Book Antiqua"/>
          <w:color w:val="000000"/>
        </w:rPr>
        <w:t xml:space="preserve">, Kyte D, Mercieca-Bebber R, Slade A, Chan AW, King MT; the SPIRIT-PRO Group, Hunn A, Bottomley A, Regnault A, Chan AW, Ells C, O'Connor D, Revicki D, </w:t>
      </w:r>
      <w:r>
        <w:rPr>
          <w:rFonts w:ascii="Book Antiqua" w:hAnsi="Book Antiqua" w:eastAsia="Book Antiqua" w:cs="Book Antiqua"/>
          <w:color w:val="000000"/>
          <w:highlight w:val="none"/>
        </w:rPr>
        <w:t xml:space="preserve">Patrick D, Altman D, Basch E, Velikova G, Price G, Draper H, Blazeby J, Scott J, Coast J, Norquist J, Brown J, Haywood K, Johnson LL, Campbell L, Frank L, von Hildebrand M, Brundage M, Palmer M, Kluetz P, Stephens R, Golub RM, Mitchell S, Groves T. Guidelines for Inclusion of Patient-Reported Outcomes in Clinical Trial Protocols: The SPIRIT-PRO Extension. </w:t>
      </w:r>
      <w:r>
        <w:rPr>
          <w:rFonts w:ascii="Book Antiqua" w:hAnsi="Book Antiqua" w:eastAsia="Book Antiqua" w:cs="Book Antiqua"/>
          <w:i/>
          <w:iCs/>
          <w:color w:val="000000"/>
          <w:highlight w:val="none"/>
        </w:rPr>
        <w:t>JAMA</w:t>
      </w:r>
      <w:r>
        <w:rPr>
          <w:rFonts w:ascii="Book Antiqua" w:hAnsi="Book Antiqua" w:eastAsia="Book Antiqua" w:cs="Book Antiqua"/>
          <w:color w:val="000000"/>
          <w:highlight w:val="none"/>
        </w:rPr>
        <w:t xml:space="preserve"> 2018; </w:t>
      </w:r>
      <w:r>
        <w:rPr>
          <w:rFonts w:ascii="Book Antiqua" w:hAnsi="Book Antiqua" w:eastAsia="Book Antiqua" w:cs="Book Antiqua"/>
          <w:b/>
          <w:bCs/>
          <w:color w:val="000000"/>
          <w:highlight w:val="none"/>
        </w:rPr>
        <w:t>319</w:t>
      </w:r>
      <w:r>
        <w:rPr>
          <w:rFonts w:ascii="Book Antiqua" w:hAnsi="Book Antiqua" w:eastAsia="Book Antiqua" w:cs="Book Antiqua"/>
          <w:color w:val="000000"/>
          <w:highlight w:val="none"/>
        </w:rPr>
        <w:t>: 483-494 [PMID: 29411037 DOI: 10.1001/jama.2017.21903]</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Porter ME</w:t>
      </w:r>
      <w:r>
        <w:rPr>
          <w:rFonts w:ascii="Book Antiqua" w:hAnsi="Book Antiqua" w:eastAsia="Book Antiqua" w:cs="Book Antiqua"/>
          <w:color w:val="000000"/>
          <w:highlight w:val="none"/>
        </w:rPr>
        <w:t xml:space="preserve">, Larsson S, Lee TH. Standardizing Patient Outcomes Measurement. </w:t>
      </w:r>
      <w:r>
        <w:rPr>
          <w:rFonts w:ascii="Book Antiqua" w:hAnsi="Book Antiqua" w:eastAsia="Book Antiqua" w:cs="Book Antiqua"/>
          <w:i/>
          <w:iCs/>
          <w:color w:val="000000"/>
          <w:highlight w:val="none"/>
        </w:rPr>
        <w:t>N Engl J Med</w:t>
      </w:r>
      <w:r>
        <w:rPr>
          <w:rFonts w:ascii="Book Antiqua" w:hAnsi="Book Antiqua" w:eastAsia="Book Antiqua" w:cs="Book Antiqua"/>
          <w:color w:val="000000"/>
          <w:highlight w:val="none"/>
        </w:rPr>
        <w:t xml:space="preserve"> 2016; </w:t>
      </w:r>
      <w:r>
        <w:rPr>
          <w:rFonts w:ascii="Book Antiqua" w:hAnsi="Book Antiqua" w:eastAsia="Book Antiqua" w:cs="Book Antiqua"/>
          <w:b/>
          <w:bCs/>
          <w:color w:val="000000"/>
          <w:highlight w:val="none"/>
        </w:rPr>
        <w:t>374</w:t>
      </w:r>
      <w:r>
        <w:rPr>
          <w:rFonts w:ascii="Book Antiqua" w:hAnsi="Book Antiqua" w:eastAsia="Book Antiqua" w:cs="Book Antiqua"/>
          <w:color w:val="000000"/>
          <w:highlight w:val="none"/>
        </w:rPr>
        <w:t>: 504-506 [PMID: 26863351 DOI: 10.1056/NEJMp1511701]</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Black N</w:t>
      </w:r>
      <w:r>
        <w:rPr>
          <w:rFonts w:ascii="Book Antiqua" w:hAnsi="Book Antiqua" w:eastAsia="Book Antiqua" w:cs="Book Antiqua"/>
          <w:color w:val="000000"/>
          <w:highlight w:val="none"/>
        </w:rPr>
        <w:t xml:space="preserve">. Patient reported outcome measures could help transform healthcare. </w:t>
      </w:r>
      <w:r>
        <w:rPr>
          <w:rFonts w:ascii="Book Antiqua" w:hAnsi="Book Antiqua" w:eastAsia="Book Antiqua" w:cs="Book Antiqua"/>
          <w:i/>
          <w:iCs/>
          <w:color w:val="000000"/>
          <w:highlight w:val="none"/>
        </w:rPr>
        <w:t>BMJ</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346</w:t>
      </w:r>
      <w:r>
        <w:rPr>
          <w:rFonts w:ascii="Book Antiqua" w:hAnsi="Book Antiqua" w:eastAsia="Book Antiqua" w:cs="Book Antiqua"/>
          <w:color w:val="000000"/>
          <w:highlight w:val="none"/>
        </w:rPr>
        <w:t>: f167 [PMID: 23358487 DOI: 10.1136/bmj.f167]</w:t>
      </w:r>
    </w:p>
    <w:p>
      <w:pPr>
        <w:spacing w:line="360" w:lineRule="auto"/>
        <w:jc w:val="both"/>
        <w:rPr>
          <w:highlight w:val="none"/>
          <w:lang w:eastAsia="zh-CN"/>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Devlin NJ</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Appleby J. Getting the most out of PROMs. Putting health outcomes at the heart of NHS decision-making. London: The Kings Fund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2010</w:t>
      </w:r>
    </w:p>
    <w:p>
      <w:pPr>
        <w:spacing w:line="360" w:lineRule="auto"/>
        <w:jc w:val="both"/>
        <w:rPr>
          <w:highlight w:val="none"/>
          <w:lang w:eastAsia="zh-CN"/>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Arksey H</w:t>
      </w:r>
      <w:r>
        <w:rPr>
          <w:rFonts w:hint="eastAsia" w:ascii="Book Antiqua" w:hAnsi="Book Antiqua" w:cs="Book Antiqua"/>
          <w:bCs/>
          <w:color w:val="000000"/>
          <w:highlight w:val="none"/>
          <w:lang w:eastAsia="zh-CN"/>
        </w:rPr>
        <w:t xml:space="preserve">, </w:t>
      </w:r>
      <w:r>
        <w:rPr>
          <w:rFonts w:ascii="Book Antiqua" w:hAnsi="Book Antiqua" w:cs="Book Antiqua"/>
          <w:bCs/>
          <w:color w:val="000000"/>
          <w:highlight w:val="none"/>
          <w:lang w:eastAsia="zh-CN"/>
        </w:rPr>
        <w:t>O'Malley</w:t>
      </w:r>
      <w:r>
        <w:rPr>
          <w:rFonts w:hint="eastAsia" w:ascii="Book Antiqua" w:hAnsi="Book Antiqua" w:cs="Book Antiqua"/>
          <w:bCs/>
          <w:color w:val="000000"/>
          <w:highlight w:val="none"/>
          <w:lang w:eastAsia="zh-CN"/>
        </w:rPr>
        <w:t xml:space="preserve"> </w:t>
      </w:r>
      <w:r>
        <w:rPr>
          <w:rFonts w:ascii="Book Antiqua" w:hAnsi="Book Antiqua" w:eastAsia="Book Antiqua" w:cs="Book Antiqua"/>
          <w:color w:val="000000"/>
          <w:highlight w:val="none"/>
        </w:rPr>
        <w:t>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Scoping studies: towards a methodological framework. </w:t>
      </w:r>
      <w:r>
        <w:rPr>
          <w:rFonts w:ascii="Book Antiqua" w:hAnsi="Book Antiqua" w:eastAsia="Book Antiqua" w:cs="Book Antiqua"/>
          <w:i/>
          <w:color w:val="000000"/>
          <w:highlight w:val="none"/>
        </w:rPr>
        <w:t>Int J Soc Res Methodol</w:t>
      </w:r>
      <w:r>
        <w:rPr>
          <w:rFonts w:ascii="Book Antiqua" w:hAnsi="Book Antiqua" w:eastAsia="Book Antiqua" w:cs="Book Antiqua"/>
          <w:color w:val="000000"/>
          <w:highlight w:val="none"/>
        </w:rPr>
        <w:t xml:space="preserve"> 2005;</w:t>
      </w:r>
      <w:r>
        <w:rPr>
          <w:rFonts w:hint="eastAsia"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8</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32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DOI: 10.1080/1364557032000119616</w:t>
      </w:r>
      <w:r>
        <w:rPr>
          <w:rFonts w:hint="eastAsia" w:ascii="Book Antiqua" w:hAnsi="Book Antiqua" w:cs="Book Antiqua"/>
          <w:color w:val="000000"/>
          <w:highlight w:val="none"/>
          <w:lang w:eastAsia="zh-CN"/>
        </w:rPr>
        <w:t>]</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Armstrong R</w:t>
      </w:r>
      <w:r>
        <w:rPr>
          <w:rFonts w:ascii="Book Antiqua" w:hAnsi="Book Antiqua" w:eastAsia="Book Antiqua" w:cs="Book Antiqua"/>
          <w:color w:val="000000"/>
          <w:highlight w:val="none"/>
        </w:rPr>
        <w:t xml:space="preserve">, Hall BJ, Doyle J, Waters E. Cochrane Update. 'Scoping the scope' of a cochrane review. </w:t>
      </w:r>
      <w:r>
        <w:rPr>
          <w:rFonts w:ascii="Book Antiqua" w:hAnsi="Book Antiqua" w:eastAsia="Book Antiqua" w:cs="Book Antiqua"/>
          <w:i/>
          <w:iCs/>
          <w:color w:val="000000"/>
          <w:highlight w:val="none"/>
        </w:rPr>
        <w:t>J Public Health (Oxf)</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33</w:t>
      </w:r>
      <w:r>
        <w:rPr>
          <w:rFonts w:ascii="Book Antiqua" w:hAnsi="Book Antiqua" w:eastAsia="Book Antiqua" w:cs="Book Antiqua"/>
          <w:color w:val="000000"/>
          <w:highlight w:val="none"/>
        </w:rPr>
        <w:t>: 147-150 [PMID: 21345890 DOI: 10.1093/pubmed/fdr015]</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Prinsen CAC</w:t>
      </w:r>
      <w:r>
        <w:rPr>
          <w:rFonts w:ascii="Book Antiqua" w:hAnsi="Book Antiqua" w:eastAsia="Book Antiqua" w:cs="Book Antiqua"/>
          <w:bCs/>
          <w:color w:val="000000"/>
          <w:highlight w:val="none"/>
        </w:rPr>
        <w:t xml:space="preserve">, Mokkink LB, Bouter LM, Alonso J, Patrick DL, de Vet HCW, Terwee CB. COSMIN guideline for systematic reviews of patient-reported outcome measures. </w:t>
      </w:r>
      <w:r>
        <w:rPr>
          <w:rFonts w:ascii="Book Antiqua" w:hAnsi="Book Antiqua" w:eastAsia="Book Antiqua" w:cs="Book Antiqua"/>
          <w:bCs/>
          <w:i/>
          <w:color w:val="000000"/>
          <w:highlight w:val="none"/>
        </w:rPr>
        <w:t>Qual Life Res</w:t>
      </w:r>
      <w:r>
        <w:rPr>
          <w:rFonts w:ascii="Book Antiqua" w:hAnsi="Book Antiqua" w:eastAsia="Book Antiqua" w:cs="Book Antiqua"/>
          <w:bCs/>
          <w:color w:val="000000"/>
          <w:highlight w:val="none"/>
        </w:rPr>
        <w:t xml:space="preserve"> 2018; </w:t>
      </w:r>
      <w:r>
        <w:rPr>
          <w:rFonts w:ascii="Book Antiqua" w:hAnsi="Book Antiqua" w:eastAsia="Book Antiqua" w:cs="Book Antiqua"/>
          <w:b/>
          <w:bCs/>
          <w:color w:val="000000"/>
          <w:highlight w:val="none"/>
        </w:rPr>
        <w:t>27</w:t>
      </w:r>
      <w:r>
        <w:rPr>
          <w:rFonts w:ascii="Book Antiqua" w:hAnsi="Book Antiqua" w:eastAsia="Book Antiqua" w:cs="Book Antiqua"/>
          <w:bCs/>
          <w:color w:val="000000"/>
          <w:highlight w:val="none"/>
        </w:rPr>
        <w:t>: 1147-1157 [PMID: 29435801 DOI: 10.1007/s11136-018-1798-3]</w:t>
      </w:r>
    </w:p>
    <w:p>
      <w:pPr>
        <w:spacing w:line="360" w:lineRule="auto"/>
        <w:jc w:val="both"/>
        <w:rPr>
          <w:highlight w:val="none"/>
          <w:lang w:eastAsia="zh-CN"/>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Terwee CB</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Prinsen CAC, Chiarotto A, </w:t>
      </w:r>
      <w:r>
        <w:rPr>
          <w:rFonts w:ascii="Book Antiqua" w:hAnsi="Book Antiqua" w:eastAsia="Book Antiqua" w:cs="Book Antiqua"/>
          <w:i/>
          <w:iCs/>
          <w:color w:val="000000"/>
          <w:highlight w:val="none"/>
        </w:rPr>
        <w:t>et al</w:t>
      </w:r>
      <w:r>
        <w:rPr>
          <w:rFonts w:ascii="Book Antiqua" w:hAnsi="Book Antiqua" w:eastAsia="Book Antiqua" w:cs="Book Antiqua"/>
          <w:color w:val="000000"/>
          <w:highlight w:val="none"/>
        </w:rPr>
        <w:t xml:space="preserve"> COSMIN methodology for assessing the content validity of PROMs. User manual. Version 1.0. </w:t>
      </w:r>
      <w:r>
        <w:rPr>
          <w:rFonts w:hint="eastAsia" w:ascii="Book Antiqua" w:hAnsi="Book Antiqua" w:cs="Book Antiqua"/>
          <w:color w:val="000000"/>
          <w:highlight w:val="none"/>
          <w:lang w:eastAsia="zh-CN"/>
        </w:rPr>
        <w:t>[cit</w:t>
      </w:r>
      <w:r>
        <w:rPr>
          <w:rFonts w:ascii="Book Antiqua" w:hAnsi="Book Antiqua" w:eastAsia="Book Antiqua" w:cs="Book Antiqua"/>
          <w:color w:val="000000"/>
          <w:highlight w:val="none"/>
        </w:rPr>
        <w:t>ed 5 November 2019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In: </w:t>
      </w:r>
      <w:r>
        <w:rPr>
          <w:rFonts w:ascii="Book Antiqua" w:hAnsi="Book Antiqua" w:eastAsia="Book Antiqua" w:cs="Book Antiqua"/>
          <w:color w:val="000000"/>
          <w:highlight w:val="none"/>
        </w:rPr>
        <w:t xml:space="preserve">COSMIN </w:t>
      </w:r>
      <w:r>
        <w:rPr>
          <w:rFonts w:hint="eastAsia" w:ascii="Book Antiqua" w:hAnsi="Book Antiqua" w:cs="Book Antiqua"/>
          <w:color w:val="000000"/>
          <w:highlight w:val="none"/>
          <w:lang w:eastAsia="zh-CN"/>
        </w:rPr>
        <w:t xml:space="preserve">[Internet]. </w:t>
      </w:r>
      <w:r>
        <w:rPr>
          <w:rFonts w:ascii="Book Antiqua" w:hAnsi="Book Antiqua" w:eastAsia="Book Antiqua" w:cs="Book Antiqua"/>
          <w:color w:val="000000"/>
          <w:highlight w:val="none"/>
        </w:rPr>
        <w:t>Available from: https://www.cosmin.nl/wp-content/uploads/COSMIN-methodology-for-content-validity-user-manual-v1.pdf</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van der Wees PJ</w:t>
      </w:r>
      <w:r>
        <w:rPr>
          <w:rFonts w:ascii="Book Antiqua" w:hAnsi="Book Antiqua" w:eastAsia="Book Antiqua" w:cs="Book Antiqua"/>
          <w:color w:val="000000"/>
        </w:rPr>
        <w:t xml:space="preserve">, Verkerk EW, Verbiest MEA, Zuidgeest M, Bakker C, Braspenning J, de Boer D, Terwee CB, Vajda I, Beurskens A, van Dulmen SA. Development of a framework with tools to support the selection and implementation of patient-reported outcome measures. </w:t>
      </w:r>
      <w:r>
        <w:rPr>
          <w:rFonts w:ascii="Book Antiqua" w:hAnsi="Book Antiqua" w:eastAsia="Book Antiqua" w:cs="Book Antiqua"/>
          <w:i/>
          <w:iCs/>
          <w:color w:val="000000"/>
        </w:rPr>
        <w:t>J Patient Rep Outcomes</w:t>
      </w:r>
      <w:r>
        <w:rPr>
          <w:rFonts w:ascii="Book Antiqua" w:hAnsi="Book Antiqua" w:eastAsia="Book Antiqua" w:cs="Book Antiqua"/>
          <w:color w:val="000000"/>
        </w:rPr>
        <w:t xml:space="preserve"> 2019; </w:t>
      </w:r>
      <w:r>
        <w:rPr>
          <w:rFonts w:ascii="Book Antiqua" w:hAnsi="Book Antiqua" w:eastAsia="Book Antiqua" w:cs="Book Antiqua"/>
          <w:b/>
          <w:bCs/>
          <w:color w:val="000000"/>
        </w:rPr>
        <w:t>3</w:t>
      </w:r>
      <w:r>
        <w:rPr>
          <w:rFonts w:ascii="Book Antiqua" w:hAnsi="Book Antiqua" w:eastAsia="Book Antiqua" w:cs="Book Antiqua"/>
          <w:color w:val="000000"/>
        </w:rPr>
        <w:t>: 75 [PMID: 31889232 DOI: 10.1186/s41687-019-0171-9]</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Luckett T</w:t>
      </w:r>
      <w:r>
        <w:rPr>
          <w:rFonts w:ascii="Book Antiqua" w:hAnsi="Book Antiqua" w:eastAsia="Book Antiqua" w:cs="Book Antiqua"/>
          <w:color w:val="000000"/>
        </w:rPr>
        <w:t xml:space="preserve">, King MT. Choosing patient-reported outcome measures for cancer clinical research--practical principles and an algorithm to assist non-specialist researchers. </w:t>
      </w:r>
      <w:r>
        <w:rPr>
          <w:rFonts w:ascii="Book Antiqua" w:hAnsi="Book Antiqua" w:eastAsia="Book Antiqua" w:cs="Book Antiqua"/>
          <w:i/>
          <w:iCs/>
          <w:color w:val="000000"/>
        </w:rPr>
        <w:t>Eur J Cancer</w:t>
      </w:r>
      <w:r>
        <w:rPr>
          <w:rFonts w:ascii="Book Antiqua" w:hAnsi="Book Antiqua" w:eastAsia="Book Antiqua" w:cs="Book Antiqua"/>
          <w:color w:val="000000"/>
        </w:rPr>
        <w:t xml:space="preserve"> 2010; </w:t>
      </w:r>
      <w:r>
        <w:rPr>
          <w:rFonts w:ascii="Book Antiqua" w:hAnsi="Book Antiqua" w:eastAsia="Book Antiqua" w:cs="Book Antiqua"/>
          <w:b/>
          <w:bCs/>
          <w:color w:val="000000"/>
        </w:rPr>
        <w:t>46</w:t>
      </w:r>
      <w:r>
        <w:rPr>
          <w:rFonts w:ascii="Book Antiqua" w:hAnsi="Book Antiqua" w:eastAsia="Book Antiqua" w:cs="Book Antiqua"/>
          <w:color w:val="000000"/>
        </w:rPr>
        <w:t>: 3149-3157 [PMID: 20869232 DOI: 10.1016/j.ejca.2010.08.002]</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Bausewein C</w:t>
      </w:r>
      <w:r>
        <w:rPr>
          <w:rFonts w:ascii="Book Antiqua" w:hAnsi="Book Antiqua" w:eastAsia="Book Antiqua" w:cs="Book Antiqua"/>
          <w:color w:val="000000"/>
        </w:rPr>
        <w:t xml:space="preserve">, Daveson BA, Currow DC, Downing J, Deliens L, Radbruch L, Defilippi K, Lopes Ferreira P, Costantini M, Harding R, Higginson IJ. EAPC White Paper on outcome measurement in palliative care: Improving practice, attaining outcomes and delivering quality services - Recommendations from the European Association for Palliative Care (EAPC) Task Force on Outcome Measurement. </w:t>
      </w:r>
      <w:r>
        <w:rPr>
          <w:rFonts w:ascii="Book Antiqua" w:hAnsi="Book Antiqua" w:eastAsia="Book Antiqua" w:cs="Book Antiqua"/>
          <w:i/>
          <w:iCs/>
          <w:color w:val="000000"/>
        </w:rPr>
        <w:t>Palliat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30</w:t>
      </w:r>
      <w:r>
        <w:rPr>
          <w:rFonts w:ascii="Book Antiqua" w:hAnsi="Book Antiqua" w:eastAsia="Book Antiqua" w:cs="Book Antiqua"/>
          <w:color w:val="000000"/>
        </w:rPr>
        <w:t>: 6-22 [PMID: 26068193 DOI: 10.1177/0269216315589898]</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Francis DO</w:t>
      </w:r>
      <w:r>
        <w:rPr>
          <w:rFonts w:ascii="Book Antiqua" w:hAnsi="Book Antiqua" w:eastAsia="Book Antiqua" w:cs="Book Antiqua"/>
          <w:color w:val="000000"/>
        </w:rPr>
        <w:t xml:space="preserve">, McPheeters ML, Noud M, Penson DF, Feurer ID. Checklist to operationalize measurement characteristics of patient-reported outcome measures. </w:t>
      </w:r>
      <w:r>
        <w:rPr>
          <w:rFonts w:ascii="Book Antiqua" w:hAnsi="Book Antiqua" w:eastAsia="Book Antiqua" w:cs="Book Antiqua"/>
          <w:i/>
          <w:iCs/>
          <w:color w:val="000000"/>
        </w:rPr>
        <w:t>Syst Rev</w:t>
      </w:r>
      <w:r>
        <w:rPr>
          <w:rFonts w:ascii="Book Antiqua" w:hAnsi="Book Antiqua" w:eastAsia="Book Antiqua" w:cs="Book Antiqua"/>
          <w:color w:val="000000"/>
        </w:rPr>
        <w:t xml:space="preserve"> 2016; </w:t>
      </w:r>
      <w:r>
        <w:rPr>
          <w:rFonts w:ascii="Book Antiqua" w:hAnsi="Book Antiqua" w:eastAsia="Book Antiqua" w:cs="Book Antiqua"/>
          <w:b/>
          <w:bCs/>
          <w:color w:val="000000"/>
        </w:rPr>
        <w:t>5</w:t>
      </w:r>
      <w:r>
        <w:rPr>
          <w:rFonts w:ascii="Book Antiqua" w:hAnsi="Book Antiqua" w:eastAsia="Book Antiqua" w:cs="Book Antiqua"/>
          <w:color w:val="000000"/>
        </w:rPr>
        <w:t>: 129 [PMID: 27484996 DOI: 10.1186/s13643-016-0307-4]</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Greenhalgh J</w:t>
      </w:r>
      <w:r>
        <w:rPr>
          <w:rFonts w:ascii="Book Antiqua" w:hAnsi="Book Antiqua" w:eastAsia="Book Antiqua" w:cs="Book Antiqua"/>
          <w:color w:val="000000"/>
        </w:rPr>
        <w:t xml:space="preserve">, Long AF, Brettle AJ, Grant MJ. Reviewing and selecting outcome measures for use in routine practice. </w:t>
      </w:r>
      <w:r>
        <w:rPr>
          <w:rFonts w:ascii="Book Antiqua" w:hAnsi="Book Antiqua" w:eastAsia="Book Antiqua" w:cs="Book Antiqua"/>
          <w:i/>
          <w:iCs/>
          <w:color w:val="000000"/>
        </w:rPr>
        <w:t>J Eval Clin Pract</w:t>
      </w:r>
      <w:r>
        <w:rPr>
          <w:rFonts w:ascii="Book Antiqua" w:hAnsi="Book Antiqua" w:eastAsia="Book Antiqua" w:cs="Book Antiqua"/>
          <w:color w:val="000000"/>
        </w:rPr>
        <w:t xml:space="preserve"> 1998; </w:t>
      </w:r>
      <w:r>
        <w:rPr>
          <w:rFonts w:ascii="Book Antiqua" w:hAnsi="Book Antiqua" w:eastAsia="Book Antiqua" w:cs="Book Antiqua"/>
          <w:b/>
          <w:bCs/>
          <w:color w:val="000000"/>
        </w:rPr>
        <w:t>4</w:t>
      </w:r>
      <w:r>
        <w:rPr>
          <w:rFonts w:ascii="Book Antiqua" w:hAnsi="Book Antiqua" w:eastAsia="Book Antiqua" w:cs="Book Antiqua"/>
          <w:color w:val="000000"/>
        </w:rPr>
        <w:t>: 339-350 [PMID: 9927249 DOI: 10.1111/j.1365-2753.1998.tb00097.x]</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DeVellis RF</w:t>
      </w:r>
      <w:r>
        <w:rPr>
          <w:rFonts w:ascii="Book Antiqua" w:hAnsi="Book Antiqua" w:eastAsia="Book Antiqua" w:cs="Book Antiqua"/>
          <w:color w:val="000000"/>
        </w:rPr>
        <w:t xml:space="preserve">. Classical test theory. </w:t>
      </w:r>
      <w:r>
        <w:rPr>
          <w:rFonts w:ascii="Book Antiqua" w:hAnsi="Book Antiqua" w:eastAsia="Book Antiqua" w:cs="Book Antiqua"/>
          <w:i/>
          <w:iCs/>
          <w:color w:val="000000"/>
        </w:rPr>
        <w:t>Med Care</w:t>
      </w:r>
      <w:r>
        <w:rPr>
          <w:rFonts w:ascii="Book Antiqua" w:hAnsi="Book Antiqua" w:eastAsia="Book Antiqua" w:cs="Book Antiqua"/>
          <w:color w:val="000000"/>
        </w:rPr>
        <w:t xml:space="preserve"> 2006; </w:t>
      </w:r>
      <w:r>
        <w:rPr>
          <w:rFonts w:ascii="Book Antiqua" w:hAnsi="Book Antiqua" w:eastAsia="Book Antiqua" w:cs="Book Antiqua"/>
          <w:b/>
          <w:bCs/>
          <w:color w:val="000000"/>
        </w:rPr>
        <w:t>44</w:t>
      </w:r>
      <w:r>
        <w:rPr>
          <w:rFonts w:ascii="Book Antiqua" w:hAnsi="Book Antiqua" w:eastAsia="Book Antiqua" w:cs="Book Antiqua"/>
          <w:color w:val="000000"/>
        </w:rPr>
        <w:t>: S50-S59 [PMID: 17060836 DOI: 10.1097/01.mlr.0000245426.10853.30]</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Snyder CF</w:t>
      </w:r>
      <w:r>
        <w:rPr>
          <w:rFonts w:ascii="Book Antiqua" w:hAnsi="Book Antiqua" w:eastAsia="Book Antiqua" w:cs="Book Antiqua"/>
          <w:color w:val="000000"/>
        </w:rPr>
        <w:t xml:space="preserve">, Watson ME, Jackson JD, Cella D, Halyard MY; Mayo/FDA Patient-Reported Outcomes Consensus Meeting Group. Patient-reported outcome instrument selection: designing a measurement strategy. </w:t>
      </w:r>
      <w:r>
        <w:rPr>
          <w:rFonts w:ascii="Book Antiqua" w:hAnsi="Book Antiqua" w:eastAsia="Book Antiqua" w:cs="Book Antiqua"/>
          <w:i/>
          <w:iCs/>
          <w:color w:val="000000"/>
        </w:rPr>
        <w:t>Value Health</w:t>
      </w:r>
      <w:r>
        <w:rPr>
          <w:rFonts w:ascii="Book Antiqua" w:hAnsi="Book Antiqua" w:eastAsia="Book Antiqua" w:cs="Book Antiqua"/>
          <w:color w:val="000000"/>
        </w:rPr>
        <w:t xml:space="preserve"> 2007; </w:t>
      </w:r>
      <w:r>
        <w:rPr>
          <w:rFonts w:ascii="Book Antiqua" w:hAnsi="Book Antiqua" w:eastAsia="Book Antiqua" w:cs="Book Antiqua"/>
          <w:b/>
          <w:bCs/>
          <w:color w:val="000000"/>
        </w:rPr>
        <w:t>10 Suppl 2</w:t>
      </w:r>
      <w:r>
        <w:rPr>
          <w:rFonts w:ascii="Book Antiqua" w:hAnsi="Book Antiqua" w:eastAsia="Book Antiqua" w:cs="Book Antiqua"/>
          <w:color w:val="000000"/>
        </w:rPr>
        <w:t>: S76-S85 [PMID: 17995477 DOI: 10.1111/j.1524-4733.2007.00270.x]</w:t>
      </w:r>
    </w:p>
    <w:p>
      <w:pPr>
        <w:spacing w:line="360" w:lineRule="auto"/>
        <w:jc w:val="both"/>
        <w:rPr>
          <w:highlight w:val="none"/>
        </w:rPr>
      </w:pPr>
      <w:r>
        <w:rPr>
          <w:rFonts w:ascii="Book Antiqua" w:hAnsi="Book Antiqua" w:eastAsia="Book Antiqua" w:cs="Book Antiqua"/>
          <w:color w:val="000000"/>
        </w:rPr>
        <w:t xml:space="preserve">22 </w:t>
      </w:r>
      <w:r>
        <w:rPr>
          <w:rFonts w:ascii="Book Antiqua" w:hAnsi="Book Antiqua" w:eastAsia="Book Antiqua" w:cs="Book Antiqua"/>
          <w:b/>
          <w:bCs/>
          <w:color w:val="000000"/>
        </w:rPr>
        <w:t>Wild D</w:t>
      </w:r>
      <w:r>
        <w:rPr>
          <w:rFonts w:ascii="Book Antiqua" w:hAnsi="Book Antiqua" w:eastAsia="Book Antiqua" w:cs="Book Antiqua"/>
          <w:color w:val="000000"/>
        </w:rPr>
        <w:t xml:space="preserve">, Grove A, Martin M, Eremenco S, McElroy S, Verjee-Lorenz A, Erikson P; ISPOR Task Force for Translation and Cultural Adaptation. Principles of Good Practice for the Translation and Cultural Adaptation Process for Patient-Reported Outcomes (PRO) Measures: report of the ISPOR Task Force for Translation and Cultural </w:t>
      </w:r>
      <w:r>
        <w:rPr>
          <w:rFonts w:ascii="Book Antiqua" w:hAnsi="Book Antiqua" w:eastAsia="Book Antiqua" w:cs="Book Antiqua"/>
          <w:color w:val="000000"/>
          <w:highlight w:val="none"/>
        </w:rPr>
        <w:t xml:space="preserve">Adaptation. </w:t>
      </w:r>
      <w:r>
        <w:rPr>
          <w:rFonts w:ascii="Book Antiqua" w:hAnsi="Book Antiqua" w:eastAsia="Book Antiqua" w:cs="Book Antiqua"/>
          <w:i/>
          <w:iCs/>
          <w:color w:val="000000"/>
          <w:highlight w:val="none"/>
        </w:rPr>
        <w:t>Value Health</w:t>
      </w:r>
      <w:r>
        <w:rPr>
          <w:rFonts w:ascii="Book Antiqua" w:hAnsi="Book Antiqua" w:eastAsia="Book Antiqua" w:cs="Book Antiqua"/>
          <w:color w:val="000000"/>
          <w:highlight w:val="none"/>
        </w:rPr>
        <w:t xml:space="preserve"> 2005; </w:t>
      </w:r>
      <w:r>
        <w:rPr>
          <w:rFonts w:ascii="Book Antiqua" w:hAnsi="Book Antiqua" w:eastAsia="Book Antiqua" w:cs="Book Antiqua"/>
          <w:b/>
          <w:bCs/>
          <w:color w:val="000000"/>
          <w:highlight w:val="none"/>
        </w:rPr>
        <w:t>8</w:t>
      </w:r>
      <w:r>
        <w:rPr>
          <w:rFonts w:ascii="Book Antiqua" w:hAnsi="Book Antiqua" w:eastAsia="Book Antiqua" w:cs="Book Antiqua"/>
          <w:color w:val="000000"/>
          <w:highlight w:val="none"/>
        </w:rPr>
        <w:t>: 94-104 [PMID: 15804318 DOI: 10.1111/j.1524-4733.2005.04054.x]</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color w:val="000000"/>
          <w:highlight w:val="none"/>
        </w:rPr>
        <w:t>World Health Organization</w:t>
      </w:r>
      <w:r>
        <w:rPr>
          <w:rFonts w:ascii="Book Antiqua" w:hAnsi="Book Antiqua" w:eastAsia="Book Antiqua" w:cs="Book Antiqua"/>
          <w:color w:val="000000"/>
          <w:highlight w:val="none"/>
        </w:rPr>
        <w:t xml:space="preserve">. Process of translation and adaptation of instruments. </w:t>
      </w:r>
      <w:r>
        <w:rPr>
          <w:rFonts w:hint="eastAsia" w:ascii="Book Antiqua" w:hAnsi="Book Antiqua" w:cs="Book Antiqua"/>
          <w:color w:val="000000"/>
          <w:highlight w:val="none"/>
          <w:lang w:eastAsia="zh-CN"/>
        </w:rPr>
        <w:t>[cit</w:t>
      </w:r>
      <w:r>
        <w:rPr>
          <w:rFonts w:ascii="Book Antiqua" w:hAnsi="Book Antiqua" w:eastAsia="Book Antiqua" w:cs="Book Antiqua"/>
          <w:color w:val="000000"/>
          <w:highlight w:val="none"/>
        </w:rPr>
        <w:t>ed 5 November 2019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In: </w:t>
      </w:r>
      <w:r>
        <w:rPr>
          <w:rFonts w:ascii="Book Antiqua" w:hAnsi="Book Antiqua" w:eastAsia="Book Antiqua" w:cs="Book Antiqua"/>
          <w:color w:val="000000"/>
          <w:highlight w:val="none"/>
        </w:rPr>
        <w:t xml:space="preserve">World Health Organization </w:t>
      </w:r>
      <w:r>
        <w:rPr>
          <w:rFonts w:hint="eastAsia" w:ascii="Book Antiqua" w:hAnsi="Book Antiqua" w:cs="Book Antiqua"/>
          <w:color w:val="000000"/>
          <w:highlight w:val="none"/>
          <w:lang w:eastAsia="zh-CN"/>
        </w:rPr>
        <w:t xml:space="preserve">[Internet]. </w:t>
      </w:r>
      <w:r>
        <w:rPr>
          <w:rFonts w:ascii="Book Antiqua" w:hAnsi="Book Antiqua" w:eastAsia="Book Antiqua" w:cs="Book Antiqua"/>
          <w:color w:val="000000"/>
          <w:highlight w:val="none"/>
        </w:rPr>
        <w:t>Available from: https://www.who.int/substance_abuse/research_tools/translation/en/</w:t>
      </w:r>
    </w:p>
    <w:p>
      <w:pPr>
        <w:spacing w:line="360" w:lineRule="auto"/>
        <w:jc w:val="both"/>
        <w:rPr>
          <w:highlight w:val="none"/>
          <w:lang w:eastAsia="zh-CN"/>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Kuliś D</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Bottomley A, Velikova G, Greimel E, Koller M, on behalf of the EORTC Quality of Life Group. EORTC Quality of Life Group Translation Procedure. </w:t>
      </w:r>
      <w:r>
        <w:rPr>
          <w:rFonts w:hint="eastAsia" w:ascii="Book Antiqua" w:hAnsi="Book Antiqua" w:cs="Book Antiqua"/>
          <w:color w:val="000000"/>
          <w:highlight w:val="none"/>
          <w:lang w:eastAsia="zh-CN"/>
        </w:rPr>
        <w:t>[cit</w:t>
      </w:r>
      <w:r>
        <w:rPr>
          <w:rFonts w:ascii="Book Antiqua" w:hAnsi="Book Antiqua" w:eastAsia="Book Antiqua" w:cs="Book Antiqua"/>
          <w:color w:val="000000"/>
          <w:highlight w:val="none"/>
        </w:rPr>
        <w:t>ed 5 November 2019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In: </w:t>
      </w:r>
      <w:r>
        <w:rPr>
          <w:rFonts w:ascii="Book Antiqua" w:hAnsi="Book Antiqua" w:eastAsia="Book Antiqua" w:cs="Book Antiqua"/>
          <w:color w:val="000000"/>
          <w:highlight w:val="none"/>
        </w:rPr>
        <w:t xml:space="preserve">EORTC Quality of Life Group Translation Procedure </w:t>
      </w:r>
      <w:r>
        <w:rPr>
          <w:rFonts w:hint="eastAsia" w:ascii="Book Antiqua" w:hAnsi="Book Antiqua" w:cs="Book Antiqua"/>
          <w:color w:val="000000"/>
          <w:highlight w:val="none"/>
          <w:lang w:eastAsia="zh-CN"/>
        </w:rPr>
        <w:t xml:space="preserve">[Internet]. </w:t>
      </w:r>
      <w:r>
        <w:rPr>
          <w:rFonts w:ascii="Book Antiqua" w:hAnsi="Book Antiqua" w:eastAsia="Book Antiqua" w:cs="Book Antiqua"/>
          <w:color w:val="000000"/>
          <w:highlight w:val="none"/>
        </w:rPr>
        <w:t>Available from: https://qol.eortc.org/app/uploads/sites/2/2018/02/translation_manual_2017.pdf</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Beaton DE</w:t>
      </w:r>
      <w:r>
        <w:rPr>
          <w:rFonts w:ascii="Book Antiqua" w:hAnsi="Book Antiqua" w:eastAsia="Book Antiqua" w:cs="Book Antiqua"/>
          <w:color w:val="000000"/>
        </w:rPr>
        <w:t xml:space="preserve">, Bombardier C, Guillemin F, Ferraz MB. Guidelines for the process of cross-cultural adaptation of self-report measures. </w:t>
      </w:r>
      <w:r>
        <w:rPr>
          <w:rFonts w:ascii="Book Antiqua" w:hAnsi="Book Antiqua" w:eastAsia="Book Antiqua" w:cs="Book Antiqua"/>
          <w:i/>
          <w:iCs/>
          <w:color w:val="000000"/>
        </w:rPr>
        <w:t>Spine (Phila Pa 1976)</w:t>
      </w:r>
      <w:r>
        <w:rPr>
          <w:rFonts w:ascii="Book Antiqua" w:hAnsi="Book Antiqua" w:eastAsia="Book Antiqua" w:cs="Book Antiqua"/>
          <w:color w:val="000000"/>
        </w:rPr>
        <w:t xml:space="preserve"> 2000; </w:t>
      </w:r>
      <w:r>
        <w:rPr>
          <w:rFonts w:ascii="Book Antiqua" w:hAnsi="Book Antiqua" w:eastAsia="Book Antiqua" w:cs="Book Antiqua"/>
          <w:b/>
          <w:bCs/>
          <w:color w:val="000000"/>
        </w:rPr>
        <w:t>25</w:t>
      </w:r>
      <w:r>
        <w:rPr>
          <w:rFonts w:ascii="Book Antiqua" w:hAnsi="Book Antiqua" w:eastAsia="Book Antiqua" w:cs="Book Antiqua"/>
          <w:color w:val="000000"/>
        </w:rPr>
        <w:t>: 3186-3191 [PMID: 11124735 DOI: 10.1097/00007632-200012150-00014]</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Eremenco S</w:t>
      </w:r>
      <w:r>
        <w:rPr>
          <w:rFonts w:ascii="Book Antiqua" w:hAnsi="Book Antiqua" w:eastAsia="Book Antiqua" w:cs="Book Antiqua"/>
          <w:color w:val="000000"/>
        </w:rPr>
        <w:t xml:space="preserve">, Pease S, Mann S, Berry P; PRO Consortium’s Process Subcommittee. Patient-Reported Outcome (PRO) Consortium translation process: consensus development of updated best practices. </w:t>
      </w:r>
      <w:r>
        <w:rPr>
          <w:rFonts w:ascii="Book Antiqua" w:hAnsi="Book Antiqua" w:eastAsia="Book Antiqua" w:cs="Book Antiqua"/>
          <w:i/>
          <w:iCs/>
          <w:color w:val="000000"/>
        </w:rPr>
        <w:t>J Patient Rep Outcomes</w:t>
      </w:r>
      <w:r>
        <w:rPr>
          <w:rFonts w:ascii="Book Antiqua" w:hAnsi="Book Antiqua" w:eastAsia="Book Antiqua" w:cs="Book Antiqua"/>
          <w:color w:val="000000"/>
        </w:rPr>
        <w:t xml:space="preserve"> 2017; </w:t>
      </w:r>
      <w:r>
        <w:rPr>
          <w:rFonts w:ascii="Book Antiqua" w:hAnsi="Book Antiqua" w:eastAsia="Book Antiqua" w:cs="Book Antiqua"/>
          <w:b/>
          <w:bCs/>
          <w:color w:val="000000"/>
        </w:rPr>
        <w:t>2</w:t>
      </w:r>
      <w:r>
        <w:rPr>
          <w:rFonts w:ascii="Book Antiqua" w:hAnsi="Book Antiqua" w:eastAsia="Book Antiqua" w:cs="Book Antiqua"/>
          <w:color w:val="000000"/>
        </w:rPr>
        <w:t>: 12 [PMID: 29757299 DOI: 10.1186/s41687-018-0037-6]</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Harachi TW</w:t>
      </w:r>
      <w:r>
        <w:rPr>
          <w:rFonts w:ascii="Book Antiqua" w:hAnsi="Book Antiqua" w:eastAsia="Book Antiqua" w:cs="Book Antiqua"/>
          <w:color w:val="000000"/>
        </w:rPr>
        <w:t xml:space="preserve">, Choi Y, Abbott RD, Catalano RF, Bliesner SL. Examining equivalence of concepts and measures in diverse samples. </w:t>
      </w:r>
      <w:r>
        <w:rPr>
          <w:rFonts w:ascii="Book Antiqua" w:hAnsi="Book Antiqua" w:eastAsia="Book Antiqua" w:cs="Book Antiqua"/>
          <w:i/>
          <w:iCs/>
          <w:color w:val="000000"/>
        </w:rPr>
        <w:t>Prev Sci</w:t>
      </w:r>
      <w:r>
        <w:rPr>
          <w:rFonts w:ascii="Book Antiqua" w:hAnsi="Book Antiqua" w:eastAsia="Book Antiqua" w:cs="Book Antiqua"/>
          <w:color w:val="000000"/>
        </w:rPr>
        <w:t xml:space="preserve"> 2006; </w:t>
      </w:r>
      <w:r>
        <w:rPr>
          <w:rFonts w:ascii="Book Antiqua" w:hAnsi="Book Antiqua" w:eastAsia="Book Antiqua" w:cs="Book Antiqua"/>
          <w:b/>
          <w:bCs/>
          <w:color w:val="000000"/>
        </w:rPr>
        <w:t>7</w:t>
      </w:r>
      <w:r>
        <w:rPr>
          <w:rFonts w:ascii="Book Antiqua" w:hAnsi="Book Antiqua" w:eastAsia="Book Antiqua" w:cs="Book Antiqua"/>
          <w:color w:val="000000"/>
        </w:rPr>
        <w:t>: 359-368 [PMID: 16845592 DOI: 10.1007/s11121-006-0039-0]</w:t>
      </w:r>
    </w:p>
    <w:p>
      <w:pPr>
        <w:spacing w:line="360" w:lineRule="auto"/>
        <w:jc w:val="both"/>
        <w:rPr>
          <w:highlight w:val="none"/>
        </w:rPr>
      </w:pPr>
      <w:r>
        <w:rPr>
          <w:rFonts w:ascii="Book Antiqua" w:hAnsi="Book Antiqua" w:eastAsia="Book Antiqua" w:cs="Book Antiqua"/>
          <w:color w:val="000000"/>
        </w:rPr>
        <w:t xml:space="preserve">28 </w:t>
      </w:r>
      <w:r>
        <w:rPr>
          <w:rFonts w:ascii="Book Antiqua" w:hAnsi="Book Antiqua" w:eastAsia="Book Antiqua" w:cs="Book Antiqua"/>
          <w:b/>
          <w:bCs/>
          <w:color w:val="000000"/>
        </w:rPr>
        <w:t>Alrubaiy L</w:t>
      </w:r>
      <w:r>
        <w:rPr>
          <w:rFonts w:ascii="Book Antiqua" w:hAnsi="Book Antiqua" w:eastAsia="Book Antiqua" w:cs="Book Antiqua"/>
          <w:color w:val="000000"/>
        </w:rPr>
        <w:t xml:space="preserve">, Hutchings HA, Williams JG. Assessing patient reported outcome measures: A practical guide for gastroenterologists. </w:t>
      </w:r>
      <w:r>
        <w:rPr>
          <w:rFonts w:ascii="Book Antiqua" w:hAnsi="Book Antiqua" w:eastAsia="Book Antiqua" w:cs="Book Antiqua"/>
          <w:i/>
          <w:iCs/>
          <w:color w:val="000000"/>
        </w:rPr>
        <w:t>United European Gastroenterol J</w:t>
      </w:r>
      <w:r>
        <w:rPr>
          <w:rFonts w:ascii="Book Antiqua" w:hAnsi="Book Antiqua" w:eastAsia="Book Antiqua" w:cs="Book Antiqua"/>
          <w:color w:val="000000"/>
        </w:rPr>
        <w:t xml:space="preserve"> 2014;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463-470 [PMID: 25452841 DOI: 10.1177/2050640614558345]</w:t>
      </w:r>
    </w:p>
    <w:p>
      <w:pPr>
        <w:spacing w:line="360" w:lineRule="auto"/>
        <w:jc w:val="both"/>
        <w:rPr>
          <w:highlight w:val="none"/>
          <w:lang w:eastAsia="zh-CN"/>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Streiner DL</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Norman GR, Cairney J. Health measurement scales. A practical guide to their development and use. 5th ed. Oxford: Oxford University Press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2015</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Wiering B</w:t>
      </w:r>
      <w:r>
        <w:rPr>
          <w:rFonts w:ascii="Book Antiqua" w:hAnsi="Book Antiqua" w:eastAsia="Book Antiqua" w:cs="Book Antiqua"/>
          <w:color w:val="000000"/>
        </w:rPr>
        <w:t xml:space="preserve">, de Boer D, Delnoij D. Asking what matters: The relevance and use of patient-reported outcome measures that were developed without patient involvement. </w:t>
      </w:r>
      <w:r>
        <w:rPr>
          <w:rFonts w:ascii="Book Antiqua" w:hAnsi="Book Antiqua" w:eastAsia="Book Antiqua" w:cs="Book Antiqua"/>
          <w:i/>
          <w:iCs/>
          <w:color w:val="000000"/>
        </w:rPr>
        <w:t>Health Expect</w:t>
      </w:r>
      <w:r>
        <w:rPr>
          <w:rFonts w:ascii="Book Antiqua" w:hAnsi="Book Antiqua" w:eastAsia="Book Antiqua" w:cs="Book Antiqua"/>
          <w:color w:val="000000"/>
        </w:rPr>
        <w:t xml:space="preserve"> 2017; </w:t>
      </w:r>
      <w:r>
        <w:rPr>
          <w:rFonts w:ascii="Book Antiqua" w:hAnsi="Book Antiqua" w:eastAsia="Book Antiqua" w:cs="Book Antiqua"/>
          <w:b/>
          <w:bCs/>
          <w:color w:val="000000"/>
        </w:rPr>
        <w:t>20</w:t>
      </w:r>
      <w:r>
        <w:rPr>
          <w:rFonts w:ascii="Book Antiqua" w:hAnsi="Book Antiqua" w:eastAsia="Book Antiqua" w:cs="Book Antiqua"/>
          <w:color w:val="000000"/>
        </w:rPr>
        <w:t>: 1330-1341 [PMID: 28675514 DOI: 10.1111/hex.12573]</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Wiering B</w:t>
      </w:r>
      <w:r>
        <w:rPr>
          <w:rFonts w:ascii="Book Antiqua" w:hAnsi="Book Antiqua" w:eastAsia="Book Antiqua" w:cs="Book Antiqua"/>
          <w:color w:val="000000"/>
        </w:rPr>
        <w:t xml:space="preserve">, de Boer D, Delnoij D. Patient involvement in the development of patient-reported outcome measures: a scoping review. </w:t>
      </w:r>
      <w:r>
        <w:rPr>
          <w:rFonts w:ascii="Book Antiqua" w:hAnsi="Book Antiqua" w:eastAsia="Book Antiqua" w:cs="Book Antiqua"/>
          <w:i/>
          <w:iCs/>
          <w:color w:val="000000"/>
        </w:rPr>
        <w:t>Health Expect</w:t>
      </w:r>
      <w:r>
        <w:rPr>
          <w:rFonts w:ascii="Book Antiqua" w:hAnsi="Book Antiqua" w:eastAsia="Book Antiqua" w:cs="Book Antiqua"/>
          <w:color w:val="000000"/>
        </w:rPr>
        <w:t xml:space="preserve"> 2017; </w:t>
      </w:r>
      <w:r>
        <w:rPr>
          <w:rFonts w:ascii="Book Antiqua" w:hAnsi="Book Antiqua" w:eastAsia="Book Antiqua" w:cs="Book Antiqua"/>
          <w:b/>
          <w:bCs/>
          <w:color w:val="000000"/>
        </w:rPr>
        <w:t>20</w:t>
      </w:r>
      <w:r>
        <w:rPr>
          <w:rFonts w:ascii="Book Antiqua" w:hAnsi="Book Antiqua" w:eastAsia="Book Antiqua" w:cs="Book Antiqua"/>
          <w:color w:val="000000"/>
        </w:rPr>
        <w:t>: 11-23 [PMID: 26889874 DOI: 10.1111/hex.12442]</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Wiering B</w:t>
      </w:r>
      <w:r>
        <w:rPr>
          <w:rFonts w:ascii="Book Antiqua" w:hAnsi="Book Antiqua" w:eastAsia="Book Antiqua" w:cs="Book Antiqua"/>
          <w:color w:val="000000"/>
        </w:rPr>
        <w:t xml:space="preserve">, de Boer D, Delnoij D. Patient involvement in the development of patient-reported outcome measures: The developers' perspective. </w:t>
      </w:r>
      <w:r>
        <w:rPr>
          <w:rFonts w:ascii="Book Antiqua" w:hAnsi="Book Antiqua" w:eastAsia="Book Antiqua" w:cs="Book Antiqua"/>
          <w:i/>
          <w:iCs/>
          <w:color w:val="000000"/>
        </w:rPr>
        <w:t>BMC Health Serv Res</w:t>
      </w:r>
      <w:r>
        <w:rPr>
          <w:rFonts w:ascii="Book Antiqua" w:hAnsi="Book Antiqua" w:eastAsia="Book Antiqua" w:cs="Book Antiqua"/>
          <w:color w:val="000000"/>
        </w:rPr>
        <w:t xml:space="preserve"> 2017; </w:t>
      </w:r>
      <w:r>
        <w:rPr>
          <w:rFonts w:ascii="Book Antiqua" w:hAnsi="Book Antiqua" w:eastAsia="Book Antiqua" w:cs="Book Antiqua"/>
          <w:b/>
          <w:bCs/>
          <w:color w:val="000000"/>
        </w:rPr>
        <w:t>17</w:t>
      </w:r>
      <w:r>
        <w:rPr>
          <w:rFonts w:ascii="Book Antiqua" w:hAnsi="Book Antiqua" w:eastAsia="Book Antiqua" w:cs="Book Antiqua"/>
          <w:color w:val="000000"/>
        </w:rPr>
        <w:t>: 635 [PMID: 28886742 DOI: 10.1186/s12913-017-2582-8]</w:t>
      </w:r>
    </w:p>
    <w:p>
      <w:pPr>
        <w:spacing w:line="360" w:lineRule="auto"/>
        <w:jc w:val="both"/>
        <w:rPr>
          <w:highlight w:val="none"/>
        </w:rPr>
      </w:pPr>
      <w:r>
        <w:rPr>
          <w:rFonts w:ascii="Book Antiqua" w:hAnsi="Book Antiqua" w:eastAsia="Book Antiqua" w:cs="Book Antiqua"/>
          <w:color w:val="000000"/>
        </w:rPr>
        <w:t xml:space="preserve">33 </w:t>
      </w:r>
      <w:r>
        <w:rPr>
          <w:rFonts w:ascii="Book Antiqua" w:hAnsi="Book Antiqua" w:eastAsia="Book Antiqua" w:cs="Book Antiqua"/>
          <w:b/>
          <w:bCs/>
          <w:color w:val="000000"/>
        </w:rPr>
        <w:t>Cella D</w:t>
      </w:r>
      <w:r>
        <w:rPr>
          <w:rFonts w:ascii="Book Antiqua" w:hAnsi="Book Antiqua" w:eastAsia="Book Antiqua" w:cs="Book Antiqua"/>
          <w:color w:val="000000"/>
        </w:rPr>
        <w:t xml:space="preserve">, Riley W, Stone A, Rothrock N, Reeve B, Yount S, Amtmann D, Bode R, Buysse D, Choi S, Cook K, Devellis R, DeWalt D, Fries JF, Gershon R, Hahn EA, Lai JS, Pilkonis P, Revicki D, Rose M, Weinfurt K, Hays R; PROMIS Cooperative Group. The Patient-Reported Outcomes Measurement Information System (PROMIS) developed </w:t>
      </w:r>
      <w:r>
        <w:rPr>
          <w:rFonts w:ascii="Book Antiqua" w:hAnsi="Book Antiqua" w:eastAsia="Book Antiqua" w:cs="Book Antiqua"/>
          <w:color w:val="000000"/>
          <w:highlight w:val="none"/>
        </w:rPr>
        <w:t xml:space="preserve">and tested its first wave of adult self-reported health outcome item banks: 2005-2008. </w:t>
      </w:r>
      <w:r>
        <w:rPr>
          <w:rFonts w:ascii="Book Antiqua" w:hAnsi="Book Antiqua" w:eastAsia="Book Antiqua" w:cs="Book Antiqua"/>
          <w:i/>
          <w:iCs/>
          <w:color w:val="000000"/>
          <w:highlight w:val="none"/>
        </w:rPr>
        <w:t>J Clin Epidemiol</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63</w:t>
      </w:r>
      <w:r>
        <w:rPr>
          <w:rFonts w:ascii="Book Antiqua" w:hAnsi="Book Antiqua" w:eastAsia="Book Antiqua" w:cs="Book Antiqua"/>
          <w:color w:val="000000"/>
          <w:highlight w:val="none"/>
        </w:rPr>
        <w:t>: 1179-1194 [PMID: 20685078 DOI: 10.1016/j.jclinepi.2010.04.011]</w:t>
      </w:r>
    </w:p>
    <w:p>
      <w:pPr>
        <w:spacing w:line="360" w:lineRule="auto"/>
        <w:jc w:val="both"/>
        <w:rPr>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Patrick DL</w:t>
      </w:r>
      <w:r>
        <w:rPr>
          <w:rFonts w:ascii="Book Antiqua" w:hAnsi="Book Antiqua" w:eastAsia="Book Antiqua" w:cs="Book Antiqua"/>
          <w:color w:val="000000"/>
          <w:highlight w:val="none"/>
        </w:rPr>
        <w:t xml:space="preserve">, Burke LB, Gwaltney CJ, Leidy NK, Martin ML, Molsen E, Ring L. Content validity--establishing and reporting the evidence in newly developed patient-reported outcomes (PRO) instruments for medical product evaluation: ISPOR PRO good research practices task force report: part 1--eliciting concepts for a new PRO instrument. </w:t>
      </w:r>
      <w:r>
        <w:rPr>
          <w:rFonts w:ascii="Book Antiqua" w:hAnsi="Book Antiqua" w:eastAsia="Book Antiqua" w:cs="Book Antiqua"/>
          <w:i/>
          <w:iCs/>
          <w:color w:val="000000"/>
          <w:highlight w:val="none"/>
        </w:rPr>
        <w:t>Value Health</w:t>
      </w:r>
      <w:r>
        <w:rPr>
          <w:rFonts w:ascii="Book Antiqua" w:hAnsi="Book Antiqua" w:eastAsia="Book Antiqua" w:cs="Book Antiqua"/>
          <w:color w:val="000000"/>
          <w:highlight w:val="none"/>
        </w:rPr>
        <w:t xml:space="preserve"> 2011; </w:t>
      </w:r>
      <w:r>
        <w:rPr>
          <w:rFonts w:ascii="Book Antiqua" w:hAnsi="Book Antiqua" w:eastAsia="Book Antiqua" w:cs="Book Antiqua"/>
          <w:b/>
          <w:bCs/>
          <w:color w:val="000000"/>
          <w:highlight w:val="none"/>
        </w:rPr>
        <w:t>14</w:t>
      </w:r>
      <w:r>
        <w:rPr>
          <w:rFonts w:ascii="Book Antiqua" w:hAnsi="Book Antiqua" w:eastAsia="Book Antiqua" w:cs="Book Antiqua"/>
          <w:color w:val="000000"/>
          <w:highlight w:val="none"/>
        </w:rPr>
        <w:t>: 967-977 [PMID: 22152165 DOI: 10.1016/j.jval.2011.06.014]</w:t>
      </w:r>
    </w:p>
    <w:p>
      <w:pPr>
        <w:spacing w:line="360" w:lineRule="auto"/>
        <w:jc w:val="both"/>
        <w:rPr>
          <w:highlight w:val="none"/>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Lasch KE</w:t>
      </w:r>
      <w:r>
        <w:rPr>
          <w:rFonts w:ascii="Book Antiqua" w:hAnsi="Book Antiqua" w:eastAsia="Book Antiqua" w:cs="Book Antiqua"/>
          <w:color w:val="000000"/>
          <w:highlight w:val="none"/>
        </w:rPr>
        <w:t xml:space="preserve">, Marquis P, Vigneux M, Abetz L, Arnould B, Bayliss M, Crawford B, Rosa K. PRO development: rigorous qualitative research as the crucial foundation. </w:t>
      </w:r>
      <w:r>
        <w:rPr>
          <w:rFonts w:ascii="Book Antiqua" w:hAnsi="Book Antiqua" w:eastAsia="Book Antiqua" w:cs="Book Antiqua"/>
          <w:i/>
          <w:iCs/>
          <w:color w:val="000000"/>
          <w:highlight w:val="none"/>
        </w:rPr>
        <w:t>Qual Life Res</w:t>
      </w:r>
      <w:r>
        <w:rPr>
          <w:rFonts w:ascii="Book Antiqua" w:hAnsi="Book Antiqua" w:eastAsia="Book Antiqua" w:cs="Book Antiqua"/>
          <w:color w:val="000000"/>
          <w:highlight w:val="none"/>
        </w:rPr>
        <w:t xml:space="preserve"> 2010;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1087-1096 [PMID: 20512662 DOI: 10.1007/s11136-010-9677-6]</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Addario B</w:t>
      </w:r>
      <w:r>
        <w:rPr>
          <w:rFonts w:ascii="Book Antiqua" w:hAnsi="Book Antiqua" w:eastAsia="Book Antiqua" w:cs="Book Antiqua"/>
          <w:color w:val="000000"/>
          <w:highlight w:val="none"/>
        </w:rPr>
        <w:t xml:space="preserve">, Geissler J, Horn MK, Krebs LU, Maskens D, Oliver K, Plate A, Schwartz E, Willmarth N. Including the patient voice in the development and implementation of patient-reported outcomes in cancer clinical trials. </w:t>
      </w:r>
      <w:r>
        <w:rPr>
          <w:rFonts w:ascii="Book Antiqua" w:hAnsi="Book Antiqua" w:eastAsia="Book Antiqua" w:cs="Book Antiqua"/>
          <w:i/>
          <w:iCs/>
          <w:color w:val="000000"/>
          <w:highlight w:val="none"/>
        </w:rPr>
        <w:t>Health Expect</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23</w:t>
      </w:r>
      <w:r>
        <w:rPr>
          <w:rFonts w:ascii="Book Antiqua" w:hAnsi="Book Antiqua" w:eastAsia="Book Antiqua" w:cs="Book Antiqua"/>
          <w:color w:val="000000"/>
          <w:highlight w:val="none"/>
        </w:rPr>
        <w:t>: 41-51 [PMID: 31722131 DOI: 10.1111/hex.12997]</w:t>
      </w:r>
    </w:p>
    <w:p>
      <w:pPr>
        <w:spacing w:line="360" w:lineRule="auto"/>
        <w:jc w:val="both"/>
        <w:rPr>
          <w:highlight w:val="none"/>
          <w:lang w:eastAsia="zh-CN"/>
        </w:rPr>
      </w:pPr>
      <w:r>
        <w:rPr>
          <w:rFonts w:ascii="Book Antiqua" w:hAnsi="Book Antiqua" w:eastAsia="Book Antiqua" w:cs="Book Antiqua"/>
          <w:color w:val="000000"/>
          <w:highlight w:val="none"/>
        </w:rPr>
        <w:t xml:space="preserve">37 </w:t>
      </w:r>
      <w:r>
        <w:rPr>
          <w:rFonts w:ascii="Book Antiqua" w:hAnsi="Book Antiqua" w:eastAsia="Book Antiqua" w:cs="Book Antiqua"/>
          <w:b/>
          <w:bCs/>
          <w:color w:val="000000"/>
          <w:highlight w:val="none"/>
        </w:rPr>
        <w:t>Butt Z</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Reeve B. Enhancing the patient's voice: Standards in the deign and selection of patient-reported outcomes measures (PROMs) for use in patient-centred outcomes research. Methodology committee report: Patient centredness workshop</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2012</w:t>
      </w:r>
    </w:p>
    <w:p>
      <w:pPr>
        <w:spacing w:line="360" w:lineRule="auto"/>
        <w:jc w:val="both"/>
        <w:rPr>
          <w:highlight w:val="none"/>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Zibrowski E</w:t>
      </w:r>
      <w:r>
        <w:rPr>
          <w:rFonts w:ascii="Book Antiqua" w:hAnsi="Book Antiqua" w:eastAsia="Book Antiqua" w:cs="Book Antiqua"/>
          <w:color w:val="000000"/>
          <w:highlight w:val="none"/>
        </w:rPr>
        <w:t xml:space="preserve">, Carr T, McDonald S, Thiessen H, van Dusen R, Goodridge D, Haver C, Marciniuk D, Stobart C, Verrall T, Groot G. A rapid realist review of patient engagement in patient-oriented research and health care system impacts: part one. </w:t>
      </w:r>
      <w:r>
        <w:rPr>
          <w:rFonts w:ascii="Book Antiqua" w:hAnsi="Book Antiqua" w:eastAsia="Book Antiqua" w:cs="Book Antiqua"/>
          <w:i/>
          <w:iCs/>
          <w:color w:val="000000"/>
          <w:highlight w:val="none"/>
        </w:rPr>
        <w:t>Res Involv Engagem</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72 [PMID: 34629118 DOI: 10.1186/s40900-021-00299-6]</w:t>
      </w:r>
    </w:p>
    <w:p>
      <w:pPr>
        <w:spacing w:line="360" w:lineRule="auto"/>
        <w:jc w:val="both"/>
        <w:rPr>
          <w:highlight w:val="none"/>
          <w:lang w:eastAsia="zh-CN"/>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Maitland A</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Presser S. How Accurately Do Different Evaluation Methods Predict the Reliability of Survey Questions? </w:t>
      </w:r>
      <w:r>
        <w:rPr>
          <w:rFonts w:ascii="Book Antiqua" w:hAnsi="Book Antiqua" w:eastAsia="Book Antiqua" w:cs="Book Antiqua"/>
          <w:i/>
          <w:color w:val="000000"/>
          <w:highlight w:val="none"/>
        </w:rPr>
        <w:t>J</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Surv</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Stat</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Methodol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2016;</w:t>
      </w:r>
      <w:r>
        <w:rPr>
          <w:rFonts w:hint="eastAsia"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4</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362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381 </w:t>
      </w:r>
      <w:r>
        <w:rPr>
          <w:rFonts w:hint="eastAsia" w:ascii="Book Antiqua" w:hAnsi="Book Antiqua" w:cs="Book Antiqua"/>
          <w:color w:val="000000"/>
          <w:highlight w:val="none"/>
          <w:lang w:eastAsia="zh-CN"/>
        </w:rPr>
        <w:t xml:space="preserve">[DOI: </w:t>
      </w:r>
      <w:r>
        <w:rPr>
          <w:rFonts w:ascii="Book Antiqua" w:hAnsi="Book Antiqua" w:eastAsia="Book Antiqua" w:cs="Book Antiqua"/>
          <w:color w:val="000000"/>
          <w:highlight w:val="none"/>
        </w:rPr>
        <w:t>10.1093/jssam/smw014</w:t>
      </w:r>
      <w:r>
        <w:rPr>
          <w:rFonts w:hint="eastAsia" w:ascii="Book Antiqua" w:hAnsi="Book Antiqua" w:cs="Book Antiqua"/>
          <w:color w:val="000000"/>
          <w:highlight w:val="none"/>
          <w:lang w:eastAsia="zh-CN"/>
        </w:rPr>
        <w:t>]</w:t>
      </w:r>
    </w:p>
    <w:p>
      <w:pPr>
        <w:spacing w:line="360" w:lineRule="auto"/>
        <w:jc w:val="both"/>
        <w:rPr>
          <w:highlight w:val="none"/>
          <w:lang w:eastAsia="zh-CN"/>
        </w:rPr>
      </w:pPr>
      <w:r>
        <w:rPr>
          <w:rFonts w:ascii="Book Antiqua" w:hAnsi="Book Antiqua" w:eastAsia="Book Antiqua" w:cs="Book Antiqua"/>
          <w:color w:val="000000"/>
          <w:highlight w:val="none"/>
        </w:rPr>
        <w:t xml:space="preserve">40 </w:t>
      </w:r>
      <w:r>
        <w:rPr>
          <w:rFonts w:ascii="Book Antiqua" w:hAnsi="Book Antiqua" w:eastAsia="Book Antiqua" w:cs="Book Antiqua"/>
          <w:b/>
          <w:color w:val="000000"/>
          <w:highlight w:val="none"/>
        </w:rPr>
        <w:t>Willis G</w:t>
      </w:r>
      <w:r>
        <w:rPr>
          <w:rFonts w:ascii="Book Antiqua" w:hAnsi="Book Antiqua" w:eastAsia="Book Antiqua" w:cs="Book Antiqua"/>
          <w:color w:val="000000"/>
          <w:highlight w:val="none"/>
        </w:rPr>
        <w:t>. Analysis of the Cognitive Interview in Questionnaire Design. Oxford: Oxford University Press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2015</w:t>
      </w:r>
    </w:p>
    <w:p>
      <w:pPr>
        <w:spacing w:line="360" w:lineRule="auto"/>
        <w:jc w:val="both"/>
        <w:rPr>
          <w:highlight w:val="none"/>
          <w:lang w:eastAsia="zh-CN"/>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Tourangeau R</w:t>
      </w:r>
      <w:r>
        <w:rPr>
          <w:rFonts w:ascii="Book Antiqua" w:hAnsi="Book Antiqua" w:eastAsia="Book Antiqua" w:cs="Book Antiqua"/>
          <w:bCs/>
          <w:color w:val="000000"/>
          <w:highlight w:val="none"/>
        </w:rPr>
        <w:t>. Cognitive science and survey methods: a cognitive perspective. In: Jabine T,</w:t>
      </w:r>
      <w:r>
        <w:rPr>
          <w:rFonts w:ascii="Book Antiqua" w:hAnsi="Book Antiqua" w:eastAsia="Book Antiqua" w:cs="Book Antiqua"/>
          <w:color w:val="000000"/>
          <w:highlight w:val="none"/>
        </w:rPr>
        <w:t xml:space="preserve"> Straf M, Tanur J, Tourangeau R. Cognitive Aspects of Survey Design: Building a Bridge Between the Disciplines. Washington, DC: National Academy Press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1984:</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73</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100</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Moores KL</w:t>
      </w:r>
      <w:r>
        <w:rPr>
          <w:rFonts w:ascii="Book Antiqua" w:hAnsi="Book Antiqua" w:eastAsia="Book Antiqua" w:cs="Book Antiqua"/>
          <w:color w:val="000000"/>
        </w:rPr>
        <w:t xml:space="preserve">, Jones GL, Radley SC. Development of an instrument to measure face validity, feasibility and utility of patient questionnaire use during health care: the QQ-10. </w:t>
      </w:r>
      <w:r>
        <w:rPr>
          <w:rFonts w:ascii="Book Antiqua" w:hAnsi="Book Antiqua" w:eastAsia="Book Antiqua" w:cs="Book Antiqua"/>
          <w:i/>
          <w:iCs/>
          <w:color w:val="000000"/>
        </w:rPr>
        <w:t>Int J Qual Health Care</w:t>
      </w:r>
      <w:r>
        <w:rPr>
          <w:rFonts w:ascii="Book Antiqua" w:hAnsi="Book Antiqua" w:eastAsia="Book Antiqua" w:cs="Book Antiqua"/>
          <w:color w:val="000000"/>
        </w:rPr>
        <w:t xml:space="preserve"> 2012; </w:t>
      </w:r>
      <w:r>
        <w:rPr>
          <w:rFonts w:ascii="Book Antiqua" w:hAnsi="Book Antiqua" w:eastAsia="Book Antiqua" w:cs="Book Antiqua"/>
          <w:b/>
          <w:bCs/>
          <w:color w:val="000000"/>
        </w:rPr>
        <w:t>24</w:t>
      </w:r>
      <w:r>
        <w:rPr>
          <w:rFonts w:ascii="Book Antiqua" w:hAnsi="Book Antiqua" w:eastAsia="Book Antiqua" w:cs="Book Antiqua"/>
          <w:color w:val="000000"/>
        </w:rPr>
        <w:t>: 517-524 [PMID: 22879372 DOI: 10.1093/intqhc/mzs051]</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Polit DF</w:t>
      </w:r>
      <w:r>
        <w:rPr>
          <w:rFonts w:ascii="Book Antiqua" w:hAnsi="Book Antiqua" w:eastAsia="Book Antiqua" w:cs="Book Antiqua"/>
          <w:color w:val="000000"/>
        </w:rPr>
        <w:t xml:space="preserve">, Beck CT, Owen SV. Is the CVI an acceptable indicator of content validity? Appraisal and recommendations. </w:t>
      </w:r>
      <w:r>
        <w:rPr>
          <w:rFonts w:ascii="Book Antiqua" w:hAnsi="Book Antiqua" w:eastAsia="Book Antiqua" w:cs="Book Antiqua"/>
          <w:i/>
          <w:iCs/>
          <w:color w:val="000000"/>
        </w:rPr>
        <w:t>Res Nurs Health</w:t>
      </w:r>
      <w:r>
        <w:rPr>
          <w:rFonts w:ascii="Book Antiqua" w:hAnsi="Book Antiqua" w:eastAsia="Book Antiqua" w:cs="Book Antiqua"/>
          <w:color w:val="000000"/>
        </w:rPr>
        <w:t xml:space="preserve"> 2007; </w:t>
      </w:r>
      <w:r>
        <w:rPr>
          <w:rFonts w:ascii="Book Antiqua" w:hAnsi="Book Antiqua" w:eastAsia="Book Antiqua" w:cs="Book Antiqua"/>
          <w:b/>
          <w:bCs/>
          <w:color w:val="000000"/>
        </w:rPr>
        <w:t>30</w:t>
      </w:r>
      <w:r>
        <w:rPr>
          <w:rFonts w:ascii="Book Antiqua" w:hAnsi="Book Antiqua" w:eastAsia="Book Antiqua" w:cs="Book Antiqua"/>
          <w:color w:val="000000"/>
        </w:rPr>
        <w:t>: 459-467 [PMID: 17654487 DOI: 10.1002/nur.20199]</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Streiner DL</w:t>
      </w:r>
      <w:r>
        <w:rPr>
          <w:rFonts w:ascii="Book Antiqua" w:hAnsi="Book Antiqua" w:eastAsia="Book Antiqua" w:cs="Book Antiqua"/>
          <w:color w:val="000000"/>
        </w:rPr>
        <w:t xml:space="preserve">. A checklist for evaluating the usefulness of rating scales. </w:t>
      </w:r>
      <w:r>
        <w:rPr>
          <w:rFonts w:ascii="Book Antiqua" w:hAnsi="Book Antiqua" w:eastAsia="Book Antiqua" w:cs="Book Antiqua"/>
          <w:i/>
          <w:iCs/>
          <w:color w:val="000000"/>
        </w:rPr>
        <w:t>Can J Psychiatry</w:t>
      </w:r>
      <w:r>
        <w:rPr>
          <w:rFonts w:ascii="Book Antiqua" w:hAnsi="Book Antiqua" w:eastAsia="Book Antiqua" w:cs="Book Antiqua"/>
          <w:color w:val="000000"/>
        </w:rPr>
        <w:t xml:space="preserve"> 1993; </w:t>
      </w:r>
      <w:r>
        <w:rPr>
          <w:rFonts w:ascii="Book Antiqua" w:hAnsi="Book Antiqua" w:eastAsia="Book Antiqua" w:cs="Book Antiqua"/>
          <w:b/>
          <w:bCs/>
          <w:color w:val="000000"/>
        </w:rPr>
        <w:t>38</w:t>
      </w:r>
      <w:r>
        <w:rPr>
          <w:rFonts w:ascii="Book Antiqua" w:hAnsi="Book Antiqua" w:eastAsia="Book Antiqua" w:cs="Book Antiqua"/>
          <w:color w:val="000000"/>
        </w:rPr>
        <w:t>: 140-148 [PMID: 8467441 DOI: 10.1177/070674379303800214]</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Petrillo J</w:t>
      </w:r>
      <w:r>
        <w:rPr>
          <w:rFonts w:ascii="Book Antiqua" w:hAnsi="Book Antiqua" w:eastAsia="Book Antiqua" w:cs="Book Antiqua"/>
          <w:color w:val="000000"/>
        </w:rPr>
        <w:t xml:space="preserve">, Cano SJ, McLeod LD, Coon CD. Using classical test theory, item response theory, and Rasch measurement theory to evaluate patient-reported outcome measures: a comparison of worked examples. </w:t>
      </w:r>
      <w:r>
        <w:rPr>
          <w:rFonts w:ascii="Book Antiqua" w:hAnsi="Book Antiqua" w:eastAsia="Book Antiqua" w:cs="Book Antiqua"/>
          <w:i/>
          <w:iCs/>
          <w:color w:val="000000"/>
        </w:rPr>
        <w:t>Value Health</w:t>
      </w:r>
      <w:r>
        <w:rPr>
          <w:rFonts w:ascii="Book Antiqua" w:hAnsi="Book Antiqua" w:eastAsia="Book Antiqua" w:cs="Book Antiqua"/>
          <w:color w:val="000000"/>
        </w:rPr>
        <w:t xml:space="preserve"> 2015; </w:t>
      </w:r>
      <w:r>
        <w:rPr>
          <w:rFonts w:ascii="Book Antiqua" w:hAnsi="Book Antiqua" w:eastAsia="Book Antiqua" w:cs="Book Antiqua"/>
          <w:b/>
          <w:bCs/>
          <w:color w:val="000000"/>
        </w:rPr>
        <w:t>18</w:t>
      </w:r>
      <w:r>
        <w:rPr>
          <w:rFonts w:ascii="Book Antiqua" w:hAnsi="Book Antiqua" w:eastAsia="Book Antiqua" w:cs="Book Antiqua"/>
          <w:color w:val="000000"/>
        </w:rPr>
        <w:t>: 25-34 [PMID: 25595231 DOI: 10.1016/j.jval.2014.10.005]</w:t>
      </w:r>
    </w:p>
    <w:p>
      <w:pPr>
        <w:spacing w:line="360" w:lineRule="auto"/>
        <w:jc w:val="both"/>
      </w:pPr>
      <w:r>
        <w:rPr>
          <w:rFonts w:ascii="Book Antiqua" w:hAnsi="Book Antiqua" w:eastAsia="Book Antiqua" w:cs="Book Antiqua"/>
          <w:color w:val="000000"/>
        </w:rPr>
        <w:t xml:space="preserve">46 </w:t>
      </w:r>
      <w:r>
        <w:rPr>
          <w:rFonts w:ascii="Book Antiqua" w:hAnsi="Book Antiqua" w:eastAsia="Book Antiqua" w:cs="Book Antiqua"/>
          <w:b/>
          <w:bCs/>
          <w:color w:val="000000"/>
        </w:rPr>
        <w:t>Hobart J</w:t>
      </w:r>
      <w:r>
        <w:rPr>
          <w:rFonts w:ascii="Book Antiqua" w:hAnsi="Book Antiqua" w:eastAsia="Book Antiqua" w:cs="Book Antiqua"/>
          <w:color w:val="000000"/>
        </w:rPr>
        <w:t xml:space="preserve">, Cano S. Improving the evaluation of therapeutic interventions in multiple sclerosis: the role of new psychometric methods. </w:t>
      </w:r>
      <w:r>
        <w:rPr>
          <w:rFonts w:ascii="Book Antiqua" w:hAnsi="Book Antiqua" w:eastAsia="Book Antiqua" w:cs="Book Antiqua"/>
          <w:i/>
          <w:iCs/>
          <w:color w:val="000000"/>
        </w:rPr>
        <w:t>Health Technol Assess</w:t>
      </w:r>
      <w:r>
        <w:rPr>
          <w:rFonts w:ascii="Book Antiqua" w:hAnsi="Book Antiqua" w:eastAsia="Book Antiqua" w:cs="Book Antiqua"/>
          <w:color w:val="000000"/>
        </w:rPr>
        <w:t xml:space="preserve"> 2009; </w:t>
      </w:r>
      <w:r>
        <w:rPr>
          <w:rFonts w:ascii="Book Antiqua" w:hAnsi="Book Antiqua" w:eastAsia="Book Antiqua" w:cs="Book Antiqua"/>
          <w:b/>
          <w:bCs/>
          <w:color w:val="000000"/>
        </w:rPr>
        <w:t>13</w:t>
      </w:r>
      <w:r>
        <w:rPr>
          <w:rFonts w:ascii="Book Antiqua" w:hAnsi="Book Antiqua" w:eastAsia="Book Antiqua" w:cs="Book Antiqua"/>
          <w:color w:val="000000"/>
        </w:rPr>
        <w:t>: iii, ix-ix, 1-177 [PMID: 19216837 DOI: 10.3310/hta13120]</w:t>
      </w:r>
    </w:p>
    <w:p>
      <w:pPr>
        <w:spacing w:line="360" w:lineRule="auto"/>
        <w:jc w:val="both"/>
      </w:pPr>
      <w:r>
        <w:rPr>
          <w:rFonts w:ascii="Book Antiqua" w:hAnsi="Book Antiqua" w:eastAsia="Book Antiqua" w:cs="Book Antiqua"/>
          <w:color w:val="000000"/>
        </w:rPr>
        <w:t xml:space="preserve">47 </w:t>
      </w:r>
      <w:r>
        <w:rPr>
          <w:rFonts w:ascii="Book Antiqua" w:hAnsi="Book Antiqua" w:eastAsia="Book Antiqua" w:cs="Book Antiqua"/>
          <w:b/>
          <w:bCs/>
          <w:color w:val="000000"/>
        </w:rPr>
        <w:t>Cano SJ</w:t>
      </w:r>
      <w:r>
        <w:rPr>
          <w:rFonts w:ascii="Book Antiqua" w:hAnsi="Book Antiqua" w:eastAsia="Book Antiqua" w:cs="Book Antiqua"/>
          <w:color w:val="000000"/>
        </w:rPr>
        <w:t xml:space="preserve">, Hobart JC. The problem with health measurement. </w:t>
      </w:r>
      <w:r>
        <w:rPr>
          <w:rFonts w:ascii="Book Antiqua" w:hAnsi="Book Antiqua" w:eastAsia="Book Antiqua" w:cs="Book Antiqua"/>
          <w:i/>
          <w:iCs/>
          <w:color w:val="000000"/>
        </w:rPr>
        <w:t>Patient Prefer Adherence</w:t>
      </w:r>
      <w:r>
        <w:rPr>
          <w:rFonts w:ascii="Book Antiqua" w:hAnsi="Book Antiqua" w:eastAsia="Book Antiqua" w:cs="Book Antiqua"/>
          <w:color w:val="000000"/>
        </w:rPr>
        <w:t xml:space="preserve"> 2011; </w:t>
      </w:r>
      <w:r>
        <w:rPr>
          <w:rFonts w:ascii="Book Antiqua" w:hAnsi="Book Antiqua" w:eastAsia="Book Antiqua" w:cs="Book Antiqua"/>
          <w:b/>
          <w:bCs/>
          <w:color w:val="000000"/>
        </w:rPr>
        <w:t>5</w:t>
      </w:r>
      <w:r>
        <w:rPr>
          <w:rFonts w:ascii="Book Antiqua" w:hAnsi="Book Antiqua" w:eastAsia="Book Antiqua" w:cs="Book Antiqua"/>
          <w:color w:val="000000"/>
        </w:rPr>
        <w:t>: 279-290 [PMID: 21792300 DOI: 10.2147/PPA.S14399]</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Hays RD</w:t>
      </w:r>
      <w:r>
        <w:rPr>
          <w:rFonts w:ascii="Book Antiqua" w:hAnsi="Book Antiqua" w:eastAsia="Book Antiqua" w:cs="Book Antiqua"/>
          <w:color w:val="000000"/>
        </w:rPr>
        <w:t xml:space="preserve">, Morales LS, Reise SP. Item response theory and health outcomes measurement in the 21st century. </w:t>
      </w:r>
      <w:r>
        <w:rPr>
          <w:rFonts w:ascii="Book Antiqua" w:hAnsi="Book Antiqua" w:eastAsia="Book Antiqua" w:cs="Book Antiqua"/>
          <w:i/>
          <w:iCs/>
          <w:color w:val="000000"/>
        </w:rPr>
        <w:t>Med Care</w:t>
      </w:r>
      <w:r>
        <w:rPr>
          <w:rFonts w:ascii="Book Antiqua" w:hAnsi="Book Antiqua" w:eastAsia="Book Antiqua" w:cs="Book Antiqua"/>
          <w:color w:val="000000"/>
        </w:rPr>
        <w:t xml:space="preserve"> 2000; </w:t>
      </w:r>
      <w:r>
        <w:rPr>
          <w:rFonts w:ascii="Book Antiqua" w:hAnsi="Book Antiqua" w:eastAsia="Book Antiqua" w:cs="Book Antiqua"/>
          <w:b/>
          <w:bCs/>
          <w:color w:val="000000"/>
        </w:rPr>
        <w:t>38</w:t>
      </w:r>
      <w:r>
        <w:rPr>
          <w:rFonts w:ascii="Book Antiqua" w:hAnsi="Book Antiqua" w:eastAsia="Book Antiqua" w:cs="Book Antiqua"/>
          <w:color w:val="000000"/>
        </w:rPr>
        <w:t>: II28-II42 [PMID: 10982088 DOI: 10.1097/00005650-200009002-00007]</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Pusic AL</w:t>
      </w:r>
      <w:r>
        <w:rPr>
          <w:rFonts w:ascii="Book Antiqua" w:hAnsi="Book Antiqua" w:eastAsia="Book Antiqua" w:cs="Book Antiqua"/>
          <w:color w:val="000000"/>
        </w:rPr>
        <w:t xml:space="preserve">, Lemaine V, Klassen AF, Scott AM, Cano SJ. Patient-reported outcome measures in plastic surgery: use and interpretation in evidence-based medicine. </w:t>
      </w:r>
      <w:r>
        <w:rPr>
          <w:rFonts w:ascii="Book Antiqua" w:hAnsi="Book Antiqua" w:eastAsia="Book Antiqua" w:cs="Book Antiqua"/>
          <w:i/>
          <w:iCs/>
          <w:color w:val="000000"/>
        </w:rPr>
        <w:t>Plast Reconstr Surg</w:t>
      </w:r>
      <w:r>
        <w:rPr>
          <w:rFonts w:ascii="Book Antiqua" w:hAnsi="Book Antiqua" w:eastAsia="Book Antiqua" w:cs="Book Antiqua"/>
          <w:color w:val="000000"/>
        </w:rPr>
        <w:t xml:space="preserve"> 2011; </w:t>
      </w:r>
      <w:r>
        <w:rPr>
          <w:rFonts w:ascii="Book Antiqua" w:hAnsi="Book Antiqua" w:eastAsia="Book Antiqua" w:cs="Book Antiqua"/>
          <w:b/>
          <w:bCs/>
          <w:color w:val="000000"/>
        </w:rPr>
        <w:t>127</w:t>
      </w:r>
      <w:r>
        <w:rPr>
          <w:rFonts w:ascii="Book Antiqua" w:hAnsi="Book Antiqua" w:eastAsia="Book Antiqua" w:cs="Book Antiqua"/>
          <w:color w:val="000000"/>
        </w:rPr>
        <w:t>: 1361-1367 [PMID: 21088640 DOI: 10.1097/PRS.0b013e3182063276]</w:t>
      </w:r>
    </w:p>
    <w:p>
      <w:pPr>
        <w:spacing w:line="360" w:lineRule="auto"/>
        <w:jc w:val="both"/>
      </w:pPr>
      <w:r>
        <w:rPr>
          <w:rFonts w:ascii="Book Antiqua" w:hAnsi="Book Antiqua" w:eastAsia="Book Antiqua" w:cs="Book Antiqua"/>
          <w:color w:val="000000"/>
        </w:rPr>
        <w:t xml:space="preserve">50 </w:t>
      </w:r>
      <w:r>
        <w:rPr>
          <w:rFonts w:ascii="Book Antiqua" w:hAnsi="Book Antiqua" w:eastAsia="Book Antiqua" w:cs="Book Antiqua"/>
          <w:b/>
          <w:bCs/>
          <w:color w:val="000000"/>
        </w:rPr>
        <w:t>Vanhoutte EK</w:t>
      </w:r>
      <w:r>
        <w:rPr>
          <w:rFonts w:ascii="Book Antiqua" w:hAnsi="Book Antiqua" w:eastAsia="Book Antiqua" w:cs="Book Antiqua"/>
          <w:color w:val="000000"/>
        </w:rPr>
        <w:t xml:space="preserve">, Hermans MC, Faber CG, Gorson KC, Merkies IS, Thonnard JL; PeriNomS Study Group. Rasch-ionale for neurologists. </w:t>
      </w:r>
      <w:r>
        <w:rPr>
          <w:rFonts w:ascii="Book Antiqua" w:hAnsi="Book Antiqua" w:eastAsia="Book Antiqua" w:cs="Book Antiqua"/>
          <w:i/>
          <w:iCs/>
          <w:color w:val="000000"/>
        </w:rPr>
        <w:t>J Peripher Nerv Syst</w:t>
      </w:r>
      <w:r>
        <w:rPr>
          <w:rFonts w:ascii="Book Antiqua" w:hAnsi="Book Antiqua" w:eastAsia="Book Antiqua" w:cs="Book Antiqua"/>
          <w:color w:val="000000"/>
        </w:rPr>
        <w:t xml:space="preserve"> 2015; </w:t>
      </w:r>
      <w:r>
        <w:rPr>
          <w:rFonts w:ascii="Book Antiqua" w:hAnsi="Book Antiqua" w:eastAsia="Book Antiqua" w:cs="Book Antiqua"/>
          <w:b/>
          <w:bCs/>
          <w:color w:val="000000"/>
        </w:rPr>
        <w:t>20</w:t>
      </w:r>
      <w:r>
        <w:rPr>
          <w:rFonts w:ascii="Book Antiqua" w:hAnsi="Book Antiqua" w:eastAsia="Book Antiqua" w:cs="Book Antiqua"/>
          <w:color w:val="000000"/>
        </w:rPr>
        <w:t>: 260-268 [PMID: 26115370 DOI: 10.1111/jns.12122]</w:t>
      </w:r>
    </w:p>
    <w:p>
      <w:pPr>
        <w:spacing w:line="360" w:lineRule="auto"/>
        <w:jc w:val="both"/>
      </w:pPr>
      <w:r>
        <w:rPr>
          <w:rFonts w:ascii="Book Antiqua" w:hAnsi="Book Antiqua" w:eastAsia="Book Antiqua" w:cs="Book Antiqua"/>
          <w:color w:val="000000"/>
        </w:rPr>
        <w:t xml:space="preserve">51 </w:t>
      </w:r>
      <w:r>
        <w:rPr>
          <w:rFonts w:ascii="Book Antiqua" w:hAnsi="Book Antiqua" w:eastAsia="Book Antiqua" w:cs="Book Antiqua"/>
          <w:b/>
          <w:bCs/>
          <w:color w:val="000000"/>
        </w:rPr>
        <w:t>Cappelleri JC</w:t>
      </w:r>
      <w:r>
        <w:rPr>
          <w:rFonts w:ascii="Book Antiqua" w:hAnsi="Book Antiqua" w:eastAsia="Book Antiqua" w:cs="Book Antiqua"/>
          <w:color w:val="000000"/>
        </w:rPr>
        <w:t xml:space="preserve">, Jason Lundy J, Hays RD. Overview of classical test theory and item response theory for the quantitative assessment of items in developing patient-reported outcomes measures. </w:t>
      </w:r>
      <w:r>
        <w:rPr>
          <w:rFonts w:ascii="Book Antiqua" w:hAnsi="Book Antiqua" w:eastAsia="Book Antiqua" w:cs="Book Antiqua"/>
          <w:i/>
          <w:iCs/>
          <w:color w:val="000000"/>
        </w:rPr>
        <w:t>Clin Ther</w:t>
      </w:r>
      <w:r>
        <w:rPr>
          <w:rFonts w:ascii="Book Antiqua" w:hAnsi="Book Antiqua" w:eastAsia="Book Antiqua" w:cs="Book Antiqua"/>
          <w:color w:val="000000"/>
        </w:rPr>
        <w:t xml:space="preserve"> 2014; </w:t>
      </w:r>
      <w:r>
        <w:rPr>
          <w:rFonts w:ascii="Book Antiqua" w:hAnsi="Book Antiqua" w:eastAsia="Book Antiqua" w:cs="Book Antiqua"/>
          <w:b/>
          <w:bCs/>
          <w:color w:val="000000"/>
        </w:rPr>
        <w:t>36</w:t>
      </w:r>
      <w:r>
        <w:rPr>
          <w:rFonts w:ascii="Book Antiqua" w:hAnsi="Book Antiqua" w:eastAsia="Book Antiqua" w:cs="Book Antiqua"/>
          <w:color w:val="000000"/>
        </w:rPr>
        <w:t>: 648-662 [PMID: 24811753 DOI: 10.1016/j.clinthera.2014.04.006]</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Linacre JM</w:t>
      </w:r>
      <w:r>
        <w:rPr>
          <w:rFonts w:ascii="Book Antiqua" w:hAnsi="Book Antiqua" w:eastAsia="Book Antiqua" w:cs="Book Antiqua"/>
          <w:color w:val="000000"/>
        </w:rPr>
        <w:t xml:space="preserve">, Heinemann AW, Wright BD, Granger CV, Hamilton BB. The structure and stability of the Functional Independence Measure. </w:t>
      </w:r>
      <w:r>
        <w:rPr>
          <w:rFonts w:ascii="Book Antiqua" w:hAnsi="Book Antiqua" w:eastAsia="Book Antiqua" w:cs="Book Antiqua"/>
          <w:i/>
          <w:iCs/>
          <w:color w:val="000000"/>
        </w:rPr>
        <w:t>Arch Phys Med Rehabil</w:t>
      </w:r>
      <w:r>
        <w:rPr>
          <w:rFonts w:ascii="Book Antiqua" w:hAnsi="Book Antiqua" w:eastAsia="Book Antiqua" w:cs="Book Antiqua"/>
          <w:color w:val="000000"/>
        </w:rPr>
        <w:t xml:space="preserve"> 1994; </w:t>
      </w:r>
      <w:r>
        <w:rPr>
          <w:rFonts w:ascii="Book Antiqua" w:hAnsi="Book Antiqua" w:eastAsia="Book Antiqua" w:cs="Book Antiqua"/>
          <w:b/>
          <w:bCs/>
          <w:color w:val="000000"/>
        </w:rPr>
        <w:t>75</w:t>
      </w:r>
      <w:r>
        <w:rPr>
          <w:rFonts w:ascii="Book Antiqua" w:hAnsi="Book Antiqua" w:eastAsia="Book Antiqua" w:cs="Book Antiqua"/>
          <w:color w:val="000000"/>
        </w:rPr>
        <w:t>: 127-132 [PMID: 8311667]</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Pakhomov SV</w:t>
      </w:r>
      <w:r>
        <w:rPr>
          <w:rFonts w:ascii="Book Antiqua" w:hAnsi="Book Antiqua" w:eastAsia="Book Antiqua" w:cs="Book Antiqua"/>
          <w:color w:val="000000"/>
        </w:rPr>
        <w:t xml:space="preserve">, Jacobsen SJ, Chute CG, Roger VL. Agreement between patient-reported symptoms and their documentation in the medical record. </w:t>
      </w:r>
      <w:r>
        <w:rPr>
          <w:rFonts w:ascii="Book Antiqua" w:hAnsi="Book Antiqua" w:eastAsia="Book Antiqua" w:cs="Book Antiqua"/>
          <w:i/>
          <w:iCs/>
          <w:color w:val="000000"/>
        </w:rPr>
        <w:t>Am J Manag Care</w:t>
      </w:r>
      <w:r>
        <w:rPr>
          <w:rFonts w:ascii="Book Antiqua" w:hAnsi="Book Antiqua" w:eastAsia="Book Antiqua" w:cs="Book Antiqua"/>
          <w:color w:val="000000"/>
        </w:rPr>
        <w:t xml:space="preserve"> 2008; </w:t>
      </w:r>
      <w:r>
        <w:rPr>
          <w:rFonts w:ascii="Book Antiqua" w:hAnsi="Book Antiqua" w:eastAsia="Book Antiqua" w:cs="Book Antiqua"/>
          <w:b/>
          <w:bCs/>
          <w:color w:val="000000"/>
        </w:rPr>
        <w:t>14</w:t>
      </w:r>
      <w:r>
        <w:rPr>
          <w:rFonts w:ascii="Book Antiqua" w:hAnsi="Book Antiqua" w:eastAsia="Book Antiqua" w:cs="Book Antiqua"/>
          <w:color w:val="000000"/>
        </w:rPr>
        <w:t>: 530-539 [PMID: 18690769]</w:t>
      </w:r>
    </w:p>
    <w:p>
      <w:pPr>
        <w:spacing w:line="360" w:lineRule="auto"/>
        <w:jc w:val="both"/>
        <w:rPr>
          <w:highlight w:val="none"/>
        </w:rPr>
      </w:pPr>
      <w:r>
        <w:rPr>
          <w:rFonts w:ascii="Book Antiqua" w:hAnsi="Book Antiqua" w:eastAsia="Book Antiqua" w:cs="Book Antiqua"/>
          <w:color w:val="000000"/>
          <w:highlight w:val="none"/>
        </w:rPr>
        <w:t xml:space="preserve">54 </w:t>
      </w:r>
      <w:r>
        <w:rPr>
          <w:rFonts w:ascii="Book Antiqua" w:hAnsi="Book Antiqua" w:eastAsia="Book Antiqua" w:cs="Book Antiqua"/>
          <w:b/>
          <w:color w:val="000000"/>
          <w:highlight w:val="none"/>
        </w:rPr>
        <w:t>The Kings Fund</w:t>
      </w:r>
      <w:r>
        <w:rPr>
          <w:rFonts w:ascii="Book Antiqua" w:hAnsi="Book Antiqua" w:eastAsia="Book Antiqua" w:cs="Book Antiqua"/>
          <w:color w:val="000000"/>
          <w:highlight w:val="none"/>
        </w:rPr>
        <w:t xml:space="preserve">. From vision to action: making patient-centred care a reality. </w:t>
      </w:r>
      <w:r>
        <w:rPr>
          <w:rFonts w:hint="eastAsia" w:ascii="Book Antiqua" w:hAnsi="Book Antiqua" w:cs="Book Antiqua"/>
          <w:color w:val="000000"/>
          <w:highlight w:val="none"/>
          <w:lang w:eastAsia="zh-CN"/>
        </w:rPr>
        <w:t xml:space="preserve">[cited </w:t>
      </w:r>
      <w:r>
        <w:rPr>
          <w:rFonts w:ascii="Book Antiqua" w:hAnsi="Book Antiqua" w:eastAsia="Book Antiqua" w:cs="Book Antiqua"/>
          <w:color w:val="000000"/>
          <w:highlight w:val="none"/>
        </w:rPr>
        <w:t>5 November 2019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In: </w:t>
      </w:r>
      <w:r>
        <w:rPr>
          <w:rFonts w:ascii="Book Antiqua" w:hAnsi="Book Antiqua" w:eastAsia="Book Antiqua" w:cs="Book Antiqua"/>
          <w:color w:val="000000"/>
          <w:highlight w:val="none"/>
        </w:rPr>
        <w:t xml:space="preserve">The Kings Fund </w:t>
      </w:r>
      <w:r>
        <w:rPr>
          <w:rFonts w:hint="eastAsia" w:ascii="Book Antiqua" w:hAnsi="Book Antiqua" w:cs="Book Antiqua"/>
          <w:color w:val="000000"/>
          <w:highlight w:val="none"/>
          <w:lang w:eastAsia="zh-CN"/>
        </w:rPr>
        <w:t xml:space="preserve">[Internet]. </w:t>
      </w:r>
      <w:r>
        <w:rPr>
          <w:rFonts w:ascii="Book Antiqua" w:hAnsi="Book Antiqua" w:eastAsia="Book Antiqua" w:cs="Book Antiqua"/>
          <w:color w:val="000000"/>
          <w:highlight w:val="none"/>
        </w:rPr>
        <w:t>Available from: https://www.kingsfund.org.uk/publications/articles/vision-action-making-patient-centred-care-reality</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Nelson EC</w:t>
      </w:r>
      <w:r>
        <w:rPr>
          <w:rFonts w:ascii="Book Antiqua" w:hAnsi="Book Antiqua" w:eastAsia="Book Antiqua" w:cs="Book Antiqua"/>
          <w:color w:val="000000"/>
        </w:rPr>
        <w:t xml:space="preserve">, Eftimovska E, Lind C, Hager A, Wasson JH, Lindblad S. Patient reported outcome measures in practice. </w:t>
      </w:r>
      <w:r>
        <w:rPr>
          <w:rFonts w:ascii="Book Antiqua" w:hAnsi="Book Antiqua" w:eastAsia="Book Antiqua" w:cs="Book Antiqua"/>
          <w:i/>
          <w:iCs/>
          <w:color w:val="000000"/>
        </w:rPr>
        <w:t>BMJ</w:t>
      </w:r>
      <w:r>
        <w:rPr>
          <w:rFonts w:ascii="Book Antiqua" w:hAnsi="Book Antiqua" w:eastAsia="Book Antiqua" w:cs="Book Antiqua"/>
          <w:color w:val="000000"/>
        </w:rPr>
        <w:t xml:space="preserve"> 2015; </w:t>
      </w:r>
      <w:r>
        <w:rPr>
          <w:rFonts w:ascii="Book Antiqua" w:hAnsi="Book Antiqua" w:eastAsia="Book Antiqua" w:cs="Book Antiqua"/>
          <w:b/>
          <w:bCs/>
          <w:color w:val="000000"/>
        </w:rPr>
        <w:t>350</w:t>
      </w:r>
      <w:r>
        <w:rPr>
          <w:rFonts w:ascii="Book Antiqua" w:hAnsi="Book Antiqua" w:eastAsia="Book Antiqua" w:cs="Book Antiqua"/>
          <w:color w:val="000000"/>
        </w:rPr>
        <w:t>: g7818 [PMID: 25670183 DOI: 10.1136/bmj.g7818]</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Anatchkova M</w:t>
      </w:r>
      <w:r>
        <w:rPr>
          <w:rFonts w:ascii="Book Antiqua" w:hAnsi="Book Antiqua" w:eastAsia="Book Antiqua" w:cs="Book Antiqua"/>
          <w:color w:val="000000"/>
        </w:rPr>
        <w:t xml:space="preserve">, Donelson SM, Skalicky AM, McHorney CA, Jagun D, Whiteley J. Exploring the implementation of patient-reported outcome measures in cancer care: need for more real-world evidence results in the peer reviewed literature. </w:t>
      </w:r>
      <w:r>
        <w:rPr>
          <w:rFonts w:ascii="Book Antiqua" w:hAnsi="Book Antiqua" w:eastAsia="Book Antiqua" w:cs="Book Antiqua"/>
          <w:i/>
          <w:iCs/>
          <w:color w:val="000000"/>
        </w:rPr>
        <w:t>J Patient Rep Outcomes</w:t>
      </w:r>
      <w:r>
        <w:rPr>
          <w:rFonts w:ascii="Book Antiqua" w:hAnsi="Book Antiqua" w:eastAsia="Book Antiqua" w:cs="Book Antiqua"/>
          <w:color w:val="000000"/>
        </w:rPr>
        <w:t xml:space="preserve"> 2018; </w:t>
      </w:r>
      <w:r>
        <w:rPr>
          <w:rFonts w:ascii="Book Antiqua" w:hAnsi="Book Antiqua" w:eastAsia="Book Antiqua" w:cs="Book Antiqua"/>
          <w:b/>
          <w:bCs/>
          <w:color w:val="000000"/>
        </w:rPr>
        <w:t>2</w:t>
      </w:r>
      <w:r>
        <w:rPr>
          <w:rFonts w:ascii="Book Antiqua" w:hAnsi="Book Antiqua" w:eastAsia="Book Antiqua" w:cs="Book Antiqua"/>
          <w:color w:val="000000"/>
        </w:rPr>
        <w:t>: 64 [PMID: 30588562 DOI: 10.1186/s41687-018-0091-0]</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Wintner LM</w:t>
      </w:r>
      <w:r>
        <w:rPr>
          <w:rFonts w:ascii="Book Antiqua" w:hAnsi="Book Antiqua" w:eastAsia="Book Antiqua" w:cs="Book Antiqua"/>
          <w:color w:val="000000"/>
        </w:rPr>
        <w:t xml:space="preserve">, Sztankay M, Aaronson N, Bottomley A, Giesinger JM, Groenvold M, Petersen MA, van de Poll-Franse L, Velikova G, Verdonck-de Leeuw I, Holzner B; EORTC Quality of Life Group. The use of EORTC measures in daily clinical practice-A synopsis of a newly developed manual. </w:t>
      </w:r>
      <w:r>
        <w:rPr>
          <w:rFonts w:ascii="Book Antiqua" w:hAnsi="Book Antiqua" w:eastAsia="Book Antiqua" w:cs="Book Antiqua"/>
          <w:i/>
          <w:iCs/>
          <w:color w:val="000000"/>
        </w:rPr>
        <w:t>Eur J Cancer</w:t>
      </w:r>
      <w:r>
        <w:rPr>
          <w:rFonts w:ascii="Book Antiqua" w:hAnsi="Book Antiqua" w:eastAsia="Book Antiqua" w:cs="Book Antiqua"/>
          <w:color w:val="000000"/>
        </w:rPr>
        <w:t xml:space="preserve"> 2016; </w:t>
      </w:r>
      <w:r>
        <w:rPr>
          <w:rFonts w:ascii="Book Antiqua" w:hAnsi="Book Antiqua" w:eastAsia="Book Antiqua" w:cs="Book Antiqua"/>
          <w:b/>
          <w:bCs/>
          <w:color w:val="000000"/>
        </w:rPr>
        <w:t>68</w:t>
      </w:r>
      <w:r>
        <w:rPr>
          <w:rFonts w:ascii="Book Antiqua" w:hAnsi="Book Antiqua" w:eastAsia="Book Antiqua" w:cs="Book Antiqua"/>
          <w:color w:val="000000"/>
        </w:rPr>
        <w:t>: 73-81 [PMID: 27721057 DOI: 10.1016/j.ejca.2016.08.024]</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D'Amico E</w:t>
      </w:r>
      <w:r>
        <w:rPr>
          <w:rFonts w:ascii="Book Antiqua" w:hAnsi="Book Antiqua" w:eastAsia="Book Antiqua" w:cs="Book Antiqua"/>
          <w:color w:val="000000"/>
        </w:rPr>
        <w:t xml:space="preserve">, Haase R, Ziemssen T. Review: Patient-reported outcomes in multiple sclerosis care. </w:t>
      </w:r>
      <w:r>
        <w:rPr>
          <w:rFonts w:ascii="Book Antiqua" w:hAnsi="Book Antiqua" w:eastAsia="Book Antiqua" w:cs="Book Antiqua"/>
          <w:i/>
          <w:iCs/>
          <w:color w:val="000000"/>
        </w:rPr>
        <w:t>Mult Scler Relat Disord</w:t>
      </w:r>
      <w:r>
        <w:rPr>
          <w:rFonts w:ascii="Book Antiqua" w:hAnsi="Book Antiqua" w:eastAsia="Book Antiqua" w:cs="Book Antiqua"/>
          <w:color w:val="000000"/>
        </w:rPr>
        <w:t xml:space="preserve"> 2019; </w:t>
      </w:r>
      <w:r>
        <w:rPr>
          <w:rFonts w:ascii="Book Antiqua" w:hAnsi="Book Antiqua" w:eastAsia="Book Antiqua" w:cs="Book Antiqua"/>
          <w:b/>
          <w:bCs/>
          <w:color w:val="000000"/>
        </w:rPr>
        <w:t>33</w:t>
      </w:r>
      <w:r>
        <w:rPr>
          <w:rFonts w:ascii="Book Antiqua" w:hAnsi="Book Antiqua" w:eastAsia="Book Antiqua" w:cs="Book Antiqua"/>
          <w:color w:val="000000"/>
        </w:rPr>
        <w:t>: 61-66 [PMID: 31154262 DOI: 10.1016/j.msard.2019.05.019]</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Øvretveit J</w:t>
      </w:r>
      <w:r>
        <w:rPr>
          <w:rFonts w:ascii="Book Antiqua" w:hAnsi="Book Antiqua" w:eastAsia="Book Antiqua" w:cs="Book Antiqua"/>
          <w:color w:val="000000"/>
        </w:rPr>
        <w:t xml:space="preserve">, Zubkoff L, Nelson EC, Frampton S, Knudsen JL, Zimlichman E. Using patient-reported outcome measurement to improve patient care. </w:t>
      </w:r>
      <w:r>
        <w:rPr>
          <w:rFonts w:ascii="Book Antiqua" w:hAnsi="Book Antiqua" w:eastAsia="Book Antiqua" w:cs="Book Antiqua"/>
          <w:i/>
          <w:iCs/>
          <w:color w:val="000000"/>
        </w:rPr>
        <w:t>Int J Qual Health Care</w:t>
      </w:r>
      <w:r>
        <w:rPr>
          <w:rFonts w:ascii="Book Antiqua" w:hAnsi="Book Antiqua" w:eastAsia="Book Antiqua" w:cs="Book Antiqua"/>
          <w:color w:val="000000"/>
        </w:rPr>
        <w:t xml:space="preserve"> 2017; </w:t>
      </w:r>
      <w:r>
        <w:rPr>
          <w:rFonts w:ascii="Book Antiqua" w:hAnsi="Book Antiqua" w:eastAsia="Book Antiqua" w:cs="Book Antiqua"/>
          <w:b/>
          <w:bCs/>
          <w:color w:val="000000"/>
        </w:rPr>
        <w:t>29</w:t>
      </w:r>
      <w:r>
        <w:rPr>
          <w:rFonts w:ascii="Book Antiqua" w:hAnsi="Book Antiqua" w:eastAsia="Book Antiqua" w:cs="Book Antiqua"/>
          <w:color w:val="000000"/>
        </w:rPr>
        <w:t>: 874-879 [PMID: 29025001 DOI: 10.1093/intqhc/mzx108]</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Calvert MJ</w:t>
      </w:r>
      <w:r>
        <w:rPr>
          <w:rFonts w:ascii="Book Antiqua" w:hAnsi="Book Antiqua" w:eastAsia="Book Antiqua" w:cs="Book Antiqua"/>
          <w:color w:val="000000"/>
        </w:rPr>
        <w:t xml:space="preserve">, O'Connor DJ, Basch EM. Harnessing the patient voice in real-world evidence: the essential role of patient-reported outcomes. </w:t>
      </w:r>
      <w:r>
        <w:rPr>
          <w:rFonts w:ascii="Book Antiqua" w:hAnsi="Book Antiqua" w:eastAsia="Book Antiqua" w:cs="Book Antiqua"/>
          <w:i/>
          <w:iCs/>
          <w:color w:val="000000"/>
        </w:rPr>
        <w:t>Nat Rev Drug Discov</w:t>
      </w:r>
      <w:r>
        <w:rPr>
          <w:rFonts w:ascii="Book Antiqua" w:hAnsi="Book Antiqua" w:eastAsia="Book Antiqua" w:cs="Book Antiqua"/>
          <w:color w:val="000000"/>
        </w:rPr>
        <w:t xml:space="preserve"> 2019; </w:t>
      </w:r>
      <w:r>
        <w:rPr>
          <w:rFonts w:ascii="Book Antiqua" w:hAnsi="Book Antiqua" w:eastAsia="Book Antiqua" w:cs="Book Antiqua"/>
          <w:b/>
          <w:bCs/>
          <w:color w:val="000000"/>
        </w:rPr>
        <w:t>18</w:t>
      </w:r>
      <w:r>
        <w:rPr>
          <w:rFonts w:ascii="Book Antiqua" w:hAnsi="Book Antiqua" w:eastAsia="Book Antiqua" w:cs="Book Antiqua"/>
          <w:color w:val="000000"/>
        </w:rPr>
        <w:t>: 731-732 [PMID: 31570837 DOI: 10.1038/d41573-019-00088-7]</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Dobbs TD</w:t>
      </w:r>
      <w:r>
        <w:rPr>
          <w:rFonts w:ascii="Book Antiqua" w:hAnsi="Book Antiqua" w:eastAsia="Book Antiqua" w:cs="Book Antiqua"/>
          <w:color w:val="000000"/>
        </w:rPr>
        <w:t xml:space="preserve">, Rodrigues J, Hart AM, Whitaker IS. Improving measurement 1: Harnessing the PROMise of outcome measures. </w:t>
      </w:r>
      <w:r>
        <w:rPr>
          <w:rFonts w:ascii="Book Antiqua" w:hAnsi="Book Antiqua" w:eastAsia="Book Antiqua" w:cs="Book Antiqua"/>
          <w:i/>
          <w:iCs/>
          <w:color w:val="000000"/>
        </w:rPr>
        <w:t>J Plast Reconstr Aesthet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72</w:t>
      </w:r>
      <w:r>
        <w:rPr>
          <w:rFonts w:ascii="Book Antiqua" w:hAnsi="Book Antiqua" w:eastAsia="Book Antiqua" w:cs="Book Antiqua"/>
          <w:color w:val="000000"/>
        </w:rPr>
        <w:t>: 363-365 [PMID: 30655241 DOI: 10.1016/j.bjps.2018.12.040]</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Moskowitz DS</w:t>
      </w:r>
      <w:r>
        <w:rPr>
          <w:rFonts w:ascii="Book Antiqua" w:hAnsi="Book Antiqua" w:eastAsia="Book Antiqua" w:cs="Book Antiqua"/>
          <w:color w:val="000000"/>
        </w:rPr>
        <w:t xml:space="preserve">, Young SN. Ecological momentary assessment: what it is and why it is a method of the future in clinical psychopharmacology. </w:t>
      </w:r>
      <w:r>
        <w:rPr>
          <w:rFonts w:ascii="Book Antiqua" w:hAnsi="Book Antiqua" w:eastAsia="Book Antiqua" w:cs="Book Antiqua"/>
          <w:i/>
          <w:iCs/>
          <w:color w:val="000000"/>
        </w:rPr>
        <w:t>J Psychiatry Neurosci</w:t>
      </w:r>
      <w:r>
        <w:rPr>
          <w:rFonts w:ascii="Book Antiqua" w:hAnsi="Book Antiqua" w:eastAsia="Book Antiqua" w:cs="Book Antiqua"/>
          <w:color w:val="000000"/>
        </w:rPr>
        <w:t xml:space="preserve"> 2006; </w:t>
      </w:r>
      <w:r>
        <w:rPr>
          <w:rFonts w:ascii="Book Antiqua" w:hAnsi="Book Antiqua" w:eastAsia="Book Antiqua" w:cs="Book Antiqua"/>
          <w:b/>
          <w:bCs/>
          <w:color w:val="000000"/>
        </w:rPr>
        <w:t>31</w:t>
      </w:r>
      <w:r>
        <w:rPr>
          <w:rFonts w:ascii="Book Antiqua" w:hAnsi="Book Antiqua" w:eastAsia="Book Antiqua" w:cs="Book Antiqua"/>
          <w:color w:val="000000"/>
        </w:rPr>
        <w:t>: 13-20 [PMID: 16496031]</w:t>
      </w:r>
    </w:p>
    <w:p>
      <w:pPr>
        <w:spacing w:line="360" w:lineRule="auto"/>
        <w:jc w:val="both"/>
        <w:rPr>
          <w:sz w:val="24"/>
          <w:szCs w:val="24"/>
          <w:highlight w:val="none"/>
          <w:lang w:eastAsia="zh-CN"/>
        </w:rPr>
      </w:pPr>
      <w:r>
        <w:rPr>
          <w:rFonts w:ascii="Book Antiqua" w:hAnsi="Book Antiqua" w:eastAsia="Book Antiqua" w:cs="Book Antiqua"/>
          <w:color w:val="000000"/>
          <w:sz w:val="24"/>
          <w:szCs w:val="24"/>
          <w:highlight w:val="none"/>
        </w:rPr>
        <w:t xml:space="preserve">63 </w:t>
      </w:r>
      <w:r>
        <w:rPr>
          <w:rFonts w:ascii="Book Antiqua" w:hAnsi="Book Antiqua" w:eastAsia="Book Antiqua" w:cs="Book Antiqua"/>
          <w:b/>
          <w:bCs/>
          <w:color w:val="000000"/>
          <w:sz w:val="24"/>
          <w:szCs w:val="24"/>
          <w:highlight w:val="none"/>
        </w:rPr>
        <w:t>Upchurch Sweeney CR</w:t>
      </w:r>
      <w:r>
        <w:rPr>
          <w:rFonts w:ascii="Book Antiqua" w:hAnsi="Book Antiqua" w:eastAsia="Book Antiqua" w:cs="Book Antiqua"/>
          <w:bCs/>
          <w:color w:val="000000"/>
          <w:sz w:val="24"/>
          <w:szCs w:val="24"/>
          <w:highlight w:val="none"/>
        </w:rPr>
        <w:t>. Ecological Momentary Assessment. In: Gellman MD,</w:t>
      </w:r>
      <w:r>
        <w:rPr>
          <w:rFonts w:ascii="Book Antiqua" w:hAnsi="Book Antiqua" w:eastAsia="Book Antiqua" w:cs="Book Antiqua"/>
          <w:color w:val="000000"/>
          <w:sz w:val="24"/>
          <w:szCs w:val="24"/>
          <w:highlight w:val="none"/>
        </w:rPr>
        <w:t xml:space="preserve"> Turner JR. Encyclopedia of Behavioral Medicine. New York, NY: Springer</w:t>
      </w:r>
      <w:r>
        <w:rPr>
          <w:rFonts w:hint="eastAsia" w:ascii="Book Antiqua" w:hAnsi="Book Antiqua" w:cs="Book Antiqua"/>
          <w:color w:val="000000"/>
          <w:sz w:val="24"/>
          <w:szCs w:val="24"/>
          <w:highlight w:val="none"/>
          <w:lang w:eastAsia="zh-CN"/>
        </w:rPr>
        <w:t>,</w:t>
      </w:r>
      <w:r>
        <w:rPr>
          <w:rFonts w:ascii="Book Antiqua" w:hAnsi="Book Antiqua" w:eastAsia="Book Antiqua" w:cs="Book Antiqua"/>
          <w:color w:val="000000"/>
          <w:sz w:val="24"/>
          <w:szCs w:val="24"/>
          <w:highlight w:val="none"/>
        </w:rPr>
        <w:t xml:space="preserve"> 2013</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Shiffman S</w:t>
      </w:r>
      <w:r>
        <w:rPr>
          <w:rFonts w:ascii="Book Antiqua" w:hAnsi="Book Antiqua" w:eastAsia="Book Antiqua" w:cs="Book Antiqua"/>
          <w:color w:val="000000"/>
        </w:rPr>
        <w:t xml:space="preserve">, Stone AA, Hufford MR. Ecological momentary assessment. </w:t>
      </w:r>
      <w:r>
        <w:rPr>
          <w:rFonts w:ascii="Book Antiqua" w:hAnsi="Book Antiqua" w:eastAsia="Book Antiqua" w:cs="Book Antiqua"/>
          <w:i/>
          <w:iCs/>
          <w:color w:val="000000"/>
        </w:rPr>
        <w:t>Annu Rev Clin Psychol</w:t>
      </w:r>
      <w:r>
        <w:rPr>
          <w:rFonts w:ascii="Book Antiqua" w:hAnsi="Book Antiqua" w:eastAsia="Book Antiqua" w:cs="Book Antiqua"/>
          <w:color w:val="000000"/>
        </w:rPr>
        <w:t xml:space="preserve"> 2008; </w:t>
      </w:r>
      <w:r>
        <w:rPr>
          <w:rFonts w:ascii="Book Antiqua" w:hAnsi="Book Antiqua" w:eastAsia="Book Antiqua" w:cs="Book Antiqua"/>
          <w:b/>
          <w:bCs/>
          <w:color w:val="000000"/>
        </w:rPr>
        <w:t>4</w:t>
      </w:r>
      <w:r>
        <w:rPr>
          <w:rFonts w:ascii="Book Antiqua" w:hAnsi="Book Antiqua" w:eastAsia="Book Antiqua" w:cs="Book Antiqua"/>
          <w:color w:val="000000"/>
        </w:rPr>
        <w:t>: 1-32 [PMID: 18509902 DOI: 10.1146/annurev.clinpsy.3.022806.091415]</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Valderas JM</w:t>
      </w:r>
      <w:r>
        <w:rPr>
          <w:rFonts w:ascii="Book Antiqua" w:hAnsi="Book Antiqua" w:eastAsia="Book Antiqua" w:cs="Book Antiqua"/>
          <w:color w:val="000000"/>
        </w:rPr>
        <w:t xml:space="preserve">, Ferrer M, Mendívil J, Garin O, Rajmil L, Herdman M, Alonso J; Scientific Committee on "Patient-Reported Outcomes" of the IRYSS Network. Development of EMPRO: a tool for the standardized assessment of patient-reported outcome measures. </w:t>
      </w:r>
      <w:r>
        <w:rPr>
          <w:rFonts w:ascii="Book Antiqua" w:hAnsi="Book Antiqua" w:eastAsia="Book Antiqua" w:cs="Book Antiqua"/>
          <w:i/>
          <w:iCs/>
          <w:color w:val="000000"/>
        </w:rPr>
        <w:t>Value Health</w:t>
      </w:r>
      <w:r>
        <w:rPr>
          <w:rFonts w:ascii="Book Antiqua" w:hAnsi="Book Antiqua" w:eastAsia="Book Antiqua" w:cs="Book Antiqua"/>
          <w:color w:val="000000"/>
        </w:rPr>
        <w:t xml:space="preserve"> 2008; </w:t>
      </w:r>
      <w:r>
        <w:rPr>
          <w:rFonts w:ascii="Book Antiqua" w:hAnsi="Book Antiqua" w:eastAsia="Book Antiqua" w:cs="Book Antiqua"/>
          <w:b/>
          <w:bCs/>
          <w:color w:val="000000"/>
        </w:rPr>
        <w:t>11</w:t>
      </w:r>
      <w:r>
        <w:rPr>
          <w:rFonts w:ascii="Book Antiqua" w:hAnsi="Book Antiqua" w:eastAsia="Book Antiqua" w:cs="Book Antiqua"/>
          <w:color w:val="000000"/>
        </w:rPr>
        <w:t>: 700-708 [PMID: 18194398 DOI: 10.1111/j.1524-4733.2007.00309.x]</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McDowell I</w:t>
      </w:r>
      <w:r>
        <w:rPr>
          <w:rFonts w:ascii="Book Antiqua" w:hAnsi="Book Antiqua" w:eastAsia="Book Antiqua" w:cs="Book Antiqua"/>
          <w:color w:val="000000"/>
        </w:rPr>
        <w:t xml:space="preserve">, Jenkinson C. Development standards for health measures. </w:t>
      </w:r>
      <w:r>
        <w:rPr>
          <w:rFonts w:ascii="Book Antiqua" w:hAnsi="Book Antiqua" w:eastAsia="Book Antiqua" w:cs="Book Antiqua"/>
          <w:i/>
          <w:iCs/>
          <w:color w:val="000000"/>
        </w:rPr>
        <w:t>J Health Serv Res Policy</w:t>
      </w:r>
      <w:r>
        <w:rPr>
          <w:rFonts w:ascii="Book Antiqua" w:hAnsi="Book Antiqua" w:eastAsia="Book Antiqua" w:cs="Book Antiqua"/>
          <w:color w:val="000000"/>
        </w:rPr>
        <w:t xml:space="preserve"> 1996; </w:t>
      </w:r>
      <w:r>
        <w:rPr>
          <w:rFonts w:ascii="Book Antiqua" w:hAnsi="Book Antiqua" w:eastAsia="Book Antiqua" w:cs="Book Antiqua"/>
          <w:b/>
          <w:bCs/>
          <w:color w:val="000000"/>
        </w:rPr>
        <w:t>1</w:t>
      </w:r>
      <w:r>
        <w:rPr>
          <w:rFonts w:ascii="Book Antiqua" w:hAnsi="Book Antiqua" w:eastAsia="Book Antiqua" w:cs="Book Antiqua"/>
          <w:color w:val="000000"/>
        </w:rPr>
        <w:t>: 238-246 [PMID: 10180877 DOI: 10.1177/135581969600100410]</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Bombardier C</w:t>
      </w:r>
      <w:r>
        <w:rPr>
          <w:rFonts w:ascii="Book Antiqua" w:hAnsi="Book Antiqua" w:eastAsia="Book Antiqua" w:cs="Book Antiqua"/>
          <w:color w:val="000000"/>
        </w:rPr>
        <w:t xml:space="preserve">, Tugwell P. Methodological considerations in functional assessment. </w:t>
      </w:r>
      <w:r>
        <w:rPr>
          <w:rFonts w:ascii="Book Antiqua" w:hAnsi="Book Antiqua" w:eastAsia="Book Antiqua" w:cs="Book Antiqua"/>
          <w:i/>
          <w:iCs/>
          <w:color w:val="000000"/>
        </w:rPr>
        <w:t>J Rheumatol Suppl</w:t>
      </w:r>
      <w:r>
        <w:rPr>
          <w:rFonts w:ascii="Book Antiqua" w:hAnsi="Book Antiqua" w:eastAsia="Book Antiqua" w:cs="Book Antiqua"/>
          <w:color w:val="000000"/>
        </w:rPr>
        <w:t xml:space="preserve"> 1987; </w:t>
      </w:r>
      <w:r>
        <w:rPr>
          <w:rFonts w:ascii="Book Antiqua" w:hAnsi="Book Antiqua" w:eastAsia="Book Antiqua" w:cs="Book Antiqua"/>
          <w:b/>
          <w:bCs/>
          <w:color w:val="000000"/>
        </w:rPr>
        <w:t>14 Suppl 15</w:t>
      </w:r>
      <w:r>
        <w:rPr>
          <w:rFonts w:ascii="Book Antiqua" w:hAnsi="Book Antiqua" w:eastAsia="Book Antiqua" w:cs="Book Antiqua"/>
          <w:color w:val="000000"/>
        </w:rPr>
        <w:t>: 6-10 [PMID: 3498841]</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Terwee CB</w:t>
      </w:r>
      <w:r>
        <w:rPr>
          <w:rFonts w:ascii="Book Antiqua" w:hAnsi="Book Antiqua" w:eastAsia="Book Antiqua" w:cs="Book Antiqua"/>
          <w:color w:val="000000"/>
        </w:rPr>
        <w:t xml:space="preserve">, Bot SD, de Boer MR, van der Windt DA, Knol DL, Dekker J, Bouter LM, de Vet HC. Quality criteria were proposed for measurement properties of health status questionnaires. </w:t>
      </w:r>
      <w:r>
        <w:rPr>
          <w:rFonts w:ascii="Book Antiqua" w:hAnsi="Book Antiqua" w:eastAsia="Book Antiqua" w:cs="Book Antiqua"/>
          <w:i/>
          <w:iCs/>
          <w:color w:val="000000"/>
        </w:rPr>
        <w:t>J Clin Epidemiol</w:t>
      </w:r>
      <w:r>
        <w:rPr>
          <w:rFonts w:ascii="Book Antiqua" w:hAnsi="Book Antiqua" w:eastAsia="Book Antiqua" w:cs="Book Antiqua"/>
          <w:color w:val="000000"/>
        </w:rPr>
        <w:t xml:space="preserve"> 2007; </w:t>
      </w:r>
      <w:r>
        <w:rPr>
          <w:rFonts w:ascii="Book Antiqua" w:hAnsi="Book Antiqua" w:eastAsia="Book Antiqua" w:cs="Book Antiqua"/>
          <w:b/>
          <w:bCs/>
          <w:color w:val="000000"/>
        </w:rPr>
        <w:t>60</w:t>
      </w:r>
      <w:r>
        <w:rPr>
          <w:rFonts w:ascii="Book Antiqua" w:hAnsi="Book Antiqua" w:eastAsia="Book Antiqua" w:cs="Book Antiqua"/>
          <w:color w:val="000000"/>
        </w:rPr>
        <w:t>: 34-42 [PMID: 17161752 DOI: 10.1016/j.jclinepi.2006.03.012]</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Jensen RE</w:t>
      </w:r>
      <w:r>
        <w:rPr>
          <w:rFonts w:ascii="Book Antiqua" w:hAnsi="Book Antiqua" w:eastAsia="Book Antiqua" w:cs="Book Antiqua"/>
          <w:color w:val="000000"/>
        </w:rPr>
        <w:t xml:space="preserve">, Snyder CF, Basch E, Frank L, Wu AW. All together now: findings from a PCORI workshop to align patient-reported outcomes in the electronic health record. </w:t>
      </w:r>
      <w:r>
        <w:rPr>
          <w:rFonts w:ascii="Book Antiqua" w:hAnsi="Book Antiqua" w:eastAsia="Book Antiqua" w:cs="Book Antiqua"/>
          <w:i/>
          <w:iCs/>
          <w:color w:val="000000"/>
        </w:rPr>
        <w:t>J Comp Eff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5</w:t>
      </w:r>
      <w:r>
        <w:rPr>
          <w:rFonts w:ascii="Book Antiqua" w:hAnsi="Book Antiqua" w:eastAsia="Book Antiqua" w:cs="Book Antiqua"/>
          <w:color w:val="000000"/>
        </w:rPr>
        <w:t>: 561-567 [PMID: 27586855 DOI: 10.2217/cer-2016-0026]</w:t>
      </w:r>
    </w:p>
    <w:p>
      <w:pPr>
        <w:spacing w:line="360" w:lineRule="auto"/>
        <w:jc w:val="both"/>
        <w:rPr>
          <w:highlight w:val="none"/>
        </w:rPr>
      </w:pPr>
      <w:r>
        <w:rPr>
          <w:rFonts w:ascii="Book Antiqua" w:hAnsi="Book Antiqua" w:eastAsia="Book Antiqua" w:cs="Book Antiqua"/>
          <w:color w:val="000000"/>
          <w:highlight w:val="none"/>
        </w:rPr>
        <w:t xml:space="preserve">70 </w:t>
      </w:r>
      <w:r>
        <w:rPr>
          <w:rFonts w:ascii="Book Antiqua" w:hAnsi="Book Antiqua" w:eastAsia="Book Antiqua" w:cs="Book Antiqua"/>
          <w:b/>
          <w:bCs/>
          <w:color w:val="000000"/>
          <w:highlight w:val="none"/>
        </w:rPr>
        <w:t>Acaster S</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Cimms T, Lloyd A. The design and selection of patient-reported outcome measures (PROMs) for use in patient centred outcomes research. </w:t>
      </w:r>
      <w:r>
        <w:rPr>
          <w:rFonts w:hint="eastAsia" w:ascii="Book Antiqua" w:hAnsi="Book Antiqua" w:cs="Book Antiqua"/>
          <w:color w:val="000000"/>
          <w:highlight w:val="none"/>
          <w:lang w:eastAsia="zh-CN"/>
        </w:rPr>
        <w:t xml:space="preserve">[cited </w:t>
      </w:r>
      <w:r>
        <w:rPr>
          <w:rFonts w:ascii="Book Antiqua" w:hAnsi="Book Antiqua" w:eastAsia="Book Antiqua" w:cs="Book Antiqua"/>
          <w:color w:val="000000"/>
          <w:highlight w:val="none"/>
        </w:rPr>
        <w:t>for-Use-in-Patient-Centered-Outcomes-Research1.pdf (date of access</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In: </w:t>
      </w:r>
      <w:r>
        <w:rPr>
          <w:rFonts w:ascii="Book Antiqua" w:hAnsi="Book Antiqua" w:eastAsia="Book Antiqua" w:cs="Book Antiqua"/>
          <w:color w:val="000000"/>
          <w:highlight w:val="none"/>
        </w:rPr>
        <w:t>Patient Centered Outcomes Research</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Institute</w:t>
      </w:r>
      <w:r>
        <w:rPr>
          <w:rFonts w:hint="eastAsia" w:ascii="Book Antiqua" w:hAnsi="Book Antiqua" w:cs="Book Antiqua"/>
          <w:color w:val="000000"/>
          <w:highlight w:val="none"/>
          <w:lang w:eastAsia="zh-CN"/>
        </w:rPr>
        <w:t xml:space="preserve"> [Internet]. </w:t>
      </w:r>
      <w:r>
        <w:rPr>
          <w:rFonts w:ascii="Book Antiqua" w:hAnsi="Book Antiqua" w:eastAsia="Book Antiqua" w:cs="Book Antiqua"/>
          <w:color w:val="000000"/>
          <w:highlight w:val="none"/>
        </w:rPr>
        <w:t>Available from: https://www.pcori.org/assets/The-Design-and-Selection-of-Patient-Reported-Outcomes-Measures-for-Use-in-Patient-Centered-Outcomes-Research1.pdf</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There is no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British Society of Gastroenterology.</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8,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Kingdom</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D</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Gholamrezaei A, Australia; Gram-Hanssen A, Denmark</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P-Editor: </w:t>
      </w:r>
      <w:r>
        <w:rPr>
          <w:rFonts w:hint="eastAsia" w:ascii="Book Antiqua" w:hAnsi="Book Antiqua" w:eastAsia="Book Antiqua" w:cs="Book Antiqua"/>
          <w:b w:val="0"/>
          <w:bCs/>
          <w:color w:val="000000"/>
        </w:rPr>
        <w:t>Gao CC</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114300" distR="114300">
            <wp:extent cx="2618105" cy="3810000"/>
            <wp:effectExtent l="0" t="0" r="3175" b="0"/>
            <wp:docPr id="1" name="图片 1" descr="WJH-14-89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H-14-896-g001"/>
                    <pic:cNvPicPr>
                      <a:picLocks noChangeAspect="1"/>
                    </pic:cNvPicPr>
                  </pic:nvPicPr>
                  <pic:blipFill>
                    <a:blip r:embed="rId5"/>
                    <a:stretch>
                      <a:fillRect/>
                    </a:stretch>
                  </pic:blipFill>
                  <pic:spPr>
                    <a:xfrm>
                      <a:off x="0" y="0"/>
                      <a:ext cx="2618105" cy="3810000"/>
                    </a:xfrm>
                    <a:prstGeom prst="rect">
                      <a:avLst/>
                    </a:prstGeom>
                  </pic:spPr>
                </pic:pic>
              </a:graphicData>
            </a:graphic>
          </wp:inline>
        </w:drawing>
      </w:r>
      <w:bookmarkStart w:id="1" w:name="_GoBack"/>
      <w:bookmarkEnd w:id="1"/>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1</w:t>
      </w:r>
      <w:r>
        <w:rPr>
          <w:rFonts w:ascii="Book Antiqua" w:hAnsi="Book Antiqua" w:eastAsia="Book Antiqua" w:cs="Book Antiqua"/>
          <w:b/>
          <w:color w:val="000000"/>
        </w:rPr>
        <w:t xml:space="preserve"> Initial steps required prior to deciding whether to develop a new patient reported outcome measure.</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PROM: P</w:t>
      </w:r>
      <w:r>
        <w:rPr>
          <w:rFonts w:ascii="Book Antiqua" w:hAnsi="Book Antiqua" w:eastAsia="Book Antiqua" w:cs="Book Antiqua"/>
          <w:color w:val="000000"/>
        </w:rPr>
        <w:t>atient reported outcome measure</w:t>
      </w:r>
      <w:r>
        <w:rPr>
          <w:rFonts w:hint="eastAsia"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1</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Keyword combinations used in the literature search</w:t>
      </w:r>
    </w:p>
    <w:tbl>
      <w:tblPr>
        <w:tblStyle w:val="9"/>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3481"/>
        <w:gridCol w:w="788"/>
        <w:gridCol w:w="364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7912" w:type="dxa"/>
            <w:gridSpan w:val="3"/>
            <w:shd w:val="clear" w:color="auto" w:fill="auto"/>
          </w:tcPr>
          <w:p>
            <w:pPr>
              <w:spacing w:line="360" w:lineRule="auto"/>
              <w:rPr>
                <w:rFonts w:ascii="Book Antiqua" w:hAnsi="Book Antiqua" w:cs="Arial"/>
              </w:rPr>
            </w:pPr>
            <w:r>
              <w:rPr>
                <w:rFonts w:ascii="Book Antiqua" w:hAnsi="Book Antiqua" w:cs="Book Antiqua"/>
                <w:b/>
                <w:color w:val="000000"/>
                <w:lang w:eastAsia="zh-CN"/>
              </w:rPr>
              <w:t>Keyword combinations</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3481" w:type="dxa"/>
            <w:shd w:val="clear" w:color="auto" w:fill="auto"/>
          </w:tcPr>
          <w:p>
            <w:pPr>
              <w:spacing w:line="360" w:lineRule="auto"/>
              <w:rPr>
                <w:rFonts w:ascii="Book Antiqua" w:hAnsi="Book Antiqua" w:cs="Arial"/>
              </w:rPr>
            </w:pPr>
            <w:r>
              <w:rPr>
                <w:rFonts w:ascii="Book Antiqua" w:hAnsi="Book Antiqua" w:cs="Arial"/>
              </w:rPr>
              <w:t>Patient Reported Outcome Measures</w:t>
            </w:r>
            <w:r>
              <w:rPr>
                <w:rFonts w:hint="eastAsia" w:ascii="Book Antiqua" w:hAnsi="Book Antiqua" w:cs="Arial"/>
                <w:lang w:eastAsia="zh-CN"/>
              </w:rPr>
              <w:t xml:space="preserve"> </w:t>
            </w:r>
            <w:r>
              <w:rPr>
                <w:rFonts w:ascii="Book Antiqua" w:hAnsi="Book Antiqua" w:cs="Arial"/>
              </w:rPr>
              <w:t>OR patient reported outcome measure</w:t>
            </w:r>
            <w:r>
              <w:rPr>
                <w:rFonts w:hint="eastAsia" w:ascii="Book Antiqua" w:hAnsi="Book Antiqua" w:cs="Arial"/>
                <w:vertAlign w:val="superscript"/>
                <w:lang w:eastAsia="zh-CN"/>
              </w:rPr>
              <w:t>1</w:t>
            </w:r>
            <w:r>
              <w:rPr>
                <w:rFonts w:hint="eastAsia" w:ascii="Book Antiqua" w:hAnsi="Book Antiqua" w:cs="Arial"/>
                <w:lang w:eastAsia="zh-CN"/>
              </w:rPr>
              <w:t xml:space="preserve"> </w:t>
            </w:r>
            <w:r>
              <w:rPr>
                <w:rFonts w:ascii="Book Antiqua" w:hAnsi="Book Antiqua" w:cs="Arial"/>
              </w:rPr>
              <w:t>OR</w:t>
            </w:r>
            <w:r>
              <w:rPr>
                <w:rFonts w:hint="eastAsia" w:ascii="Book Antiqua" w:hAnsi="Book Antiqua" w:cs="Arial"/>
                <w:lang w:eastAsia="zh-CN"/>
              </w:rPr>
              <w:t xml:space="preserve"> </w:t>
            </w:r>
            <w:r>
              <w:rPr>
                <w:rFonts w:ascii="Book Antiqua" w:hAnsi="Book Antiqua" w:cs="Arial"/>
              </w:rPr>
              <w:t>PROM</w:t>
            </w:r>
            <w:r>
              <w:rPr>
                <w:rFonts w:hint="eastAsia" w:ascii="Book Antiqua" w:hAnsi="Book Antiqua" w:cs="Arial"/>
                <w:vertAlign w:val="superscript"/>
                <w:lang w:eastAsia="zh-CN"/>
              </w:rPr>
              <w:t>1</w:t>
            </w:r>
          </w:p>
          <w:p>
            <w:pPr>
              <w:spacing w:line="360" w:lineRule="auto"/>
              <w:rPr>
                <w:rFonts w:ascii="Book Antiqua" w:hAnsi="Book Antiqua" w:cs="Arial"/>
                <w:lang w:eastAsia="zh-CN"/>
              </w:rPr>
            </w:pPr>
            <w:r>
              <w:rPr>
                <w:rFonts w:ascii="Book Antiqua" w:hAnsi="Book Antiqua" w:cs="Arial"/>
              </w:rPr>
              <w:t>OR PRO</w:t>
            </w:r>
            <w:r>
              <w:rPr>
                <w:rFonts w:hint="eastAsia" w:ascii="Book Antiqua" w:hAnsi="Book Antiqua" w:cs="Arial"/>
                <w:vertAlign w:val="superscript"/>
                <w:lang w:eastAsia="zh-CN"/>
              </w:rPr>
              <w:t>1</w:t>
            </w:r>
            <w:r>
              <w:rPr>
                <w:rFonts w:hint="eastAsia" w:ascii="Book Antiqua" w:hAnsi="Book Antiqua" w:cs="Arial"/>
                <w:lang w:eastAsia="zh-CN"/>
              </w:rPr>
              <w:t xml:space="preserve"> </w:t>
            </w:r>
            <w:r>
              <w:rPr>
                <w:rFonts w:ascii="Book Antiqua" w:hAnsi="Book Antiqua" w:cs="Arial"/>
              </w:rPr>
              <w:t>OR patient reported outcome</w:t>
            </w:r>
            <w:r>
              <w:rPr>
                <w:rFonts w:hint="eastAsia" w:ascii="Book Antiqua" w:hAnsi="Book Antiqua" w:cs="Arial"/>
                <w:vertAlign w:val="superscript"/>
                <w:lang w:eastAsia="zh-CN"/>
              </w:rPr>
              <w:t>1</w:t>
            </w:r>
            <w:r>
              <w:rPr>
                <w:rFonts w:hint="eastAsia" w:ascii="Book Antiqua" w:hAnsi="Book Antiqua" w:cs="Arial"/>
                <w:lang w:eastAsia="zh-CN"/>
              </w:rPr>
              <w:t xml:space="preserve"> </w:t>
            </w:r>
            <w:r>
              <w:rPr>
                <w:rFonts w:ascii="Book Antiqua" w:hAnsi="Book Antiqua" w:cs="Arial"/>
              </w:rPr>
              <w:t>OR patient outcome</w:t>
            </w:r>
            <w:r>
              <w:rPr>
                <w:rFonts w:hint="eastAsia" w:ascii="Book Antiqua" w:hAnsi="Book Antiqua" w:cs="Arial"/>
                <w:vertAlign w:val="superscript"/>
                <w:lang w:eastAsia="zh-CN"/>
              </w:rPr>
              <w:t>1</w:t>
            </w:r>
            <w:r>
              <w:rPr>
                <w:rFonts w:hint="eastAsia" w:ascii="Book Antiqua" w:hAnsi="Book Antiqua" w:cs="Arial"/>
                <w:lang w:eastAsia="zh-CN"/>
              </w:rPr>
              <w:t xml:space="preserve"> </w:t>
            </w:r>
            <w:r>
              <w:rPr>
                <w:rFonts w:ascii="Book Antiqua" w:hAnsi="Book Antiqua" w:cs="Arial"/>
              </w:rPr>
              <w:t>OR clinical outcomes assessment</w:t>
            </w:r>
          </w:p>
        </w:tc>
        <w:tc>
          <w:tcPr>
            <w:tcW w:w="788" w:type="dxa"/>
            <w:shd w:val="clear" w:color="auto" w:fill="auto"/>
          </w:tcPr>
          <w:p>
            <w:pPr>
              <w:widowControl w:val="0"/>
              <w:spacing w:line="360" w:lineRule="auto"/>
              <w:jc w:val="center"/>
              <w:rPr>
                <w:rFonts w:ascii="Book Antiqua" w:hAnsi="Book Antiqua" w:eastAsia="MS Mincho" w:cs="Arial"/>
              </w:rPr>
            </w:pPr>
            <w:r>
              <w:rPr>
                <w:rFonts w:ascii="Book Antiqua" w:hAnsi="Book Antiqua" w:cs="Arial"/>
              </w:rPr>
              <w:t>AND</w:t>
            </w:r>
          </w:p>
        </w:tc>
        <w:tc>
          <w:tcPr>
            <w:tcW w:w="3643" w:type="dxa"/>
            <w:shd w:val="clear" w:color="auto" w:fill="auto"/>
          </w:tcPr>
          <w:p>
            <w:pPr>
              <w:spacing w:line="360" w:lineRule="auto"/>
              <w:rPr>
                <w:rFonts w:ascii="Book Antiqua" w:hAnsi="Book Antiqua" w:cs="Arial"/>
              </w:rPr>
            </w:pPr>
            <w:r>
              <w:rPr>
                <w:rFonts w:ascii="Book Antiqua" w:hAnsi="Book Antiqua" w:cs="Arial"/>
              </w:rPr>
              <w:t>Guidance</w:t>
            </w:r>
            <w:r>
              <w:rPr>
                <w:rFonts w:hint="eastAsia" w:ascii="Book Antiqua" w:hAnsi="Book Antiqua" w:cs="Arial"/>
                <w:lang w:eastAsia="zh-CN"/>
              </w:rPr>
              <w:t xml:space="preserve"> </w:t>
            </w:r>
            <w:r>
              <w:rPr>
                <w:rFonts w:ascii="Book Antiqua" w:hAnsi="Book Antiqua" w:cs="Arial"/>
              </w:rPr>
              <w:t>OR guideline</w:t>
            </w:r>
          </w:p>
          <w:p>
            <w:pPr>
              <w:spacing w:line="360" w:lineRule="auto"/>
              <w:rPr>
                <w:rFonts w:ascii="Book Antiqua" w:hAnsi="Book Antiqua" w:cs="Arial"/>
              </w:rPr>
            </w:pPr>
            <w:r>
              <w:rPr>
                <w:rFonts w:ascii="Book Antiqua" w:hAnsi="Book Antiqua" w:cs="Arial"/>
              </w:rPr>
              <w:t>OR recommend</w:t>
            </w:r>
            <w:r>
              <w:rPr>
                <w:rFonts w:hint="eastAsia" w:ascii="Book Antiqua" w:hAnsi="Book Antiqua" w:cs="Arial"/>
                <w:vertAlign w:val="superscript"/>
                <w:lang w:eastAsia="zh-CN"/>
              </w:rPr>
              <w:t>1</w:t>
            </w:r>
            <w:r>
              <w:rPr>
                <w:rFonts w:hint="eastAsia" w:ascii="Book Antiqua" w:hAnsi="Book Antiqua" w:cs="Arial"/>
                <w:lang w:eastAsia="zh-CN"/>
              </w:rPr>
              <w:t xml:space="preserve"> </w:t>
            </w:r>
            <w:r>
              <w:rPr>
                <w:rFonts w:ascii="Book Antiqua" w:hAnsi="Book Antiqua" w:cs="Arial"/>
              </w:rPr>
              <w:t>OR good practice</w:t>
            </w:r>
            <w:r>
              <w:rPr>
                <w:rFonts w:hint="eastAsia" w:ascii="Book Antiqua" w:hAnsi="Book Antiqua" w:cs="Arial"/>
                <w:lang w:eastAsia="zh-CN"/>
              </w:rPr>
              <w:t xml:space="preserve"> </w:t>
            </w:r>
            <w:r>
              <w:rPr>
                <w:rFonts w:ascii="Book Antiqua" w:hAnsi="Book Antiqua" w:cs="Arial"/>
              </w:rPr>
              <w:t>OR best practice</w:t>
            </w:r>
            <w:r>
              <w:rPr>
                <w:rFonts w:hint="eastAsia" w:ascii="Book Antiqua" w:hAnsi="Book Antiqua" w:cs="Arial"/>
                <w:lang w:eastAsia="zh-CN"/>
              </w:rPr>
              <w:t xml:space="preserve"> </w:t>
            </w:r>
            <w:r>
              <w:rPr>
                <w:rFonts w:ascii="Book Antiqua" w:hAnsi="Book Antiqua" w:cs="Arial"/>
              </w:rPr>
              <w:t>OR instrument development OR adapt</w:t>
            </w:r>
            <w:r>
              <w:rPr>
                <w:rFonts w:hint="eastAsia" w:ascii="Book Antiqua" w:hAnsi="Book Antiqua" w:cs="Arial"/>
                <w:vertAlign w:val="superscript"/>
                <w:lang w:eastAsia="zh-CN"/>
              </w:rPr>
              <w:t>1</w:t>
            </w:r>
            <w:r>
              <w:rPr>
                <w:rFonts w:hint="eastAsia" w:ascii="Book Antiqua" w:hAnsi="Book Antiqua" w:cs="Arial"/>
                <w:lang w:eastAsia="zh-CN"/>
              </w:rPr>
              <w:t xml:space="preserve"> </w:t>
            </w:r>
            <w:r>
              <w:rPr>
                <w:rFonts w:ascii="Book Antiqua" w:hAnsi="Book Antiqua" w:cs="Arial"/>
              </w:rPr>
              <w:t>OR modif</w:t>
            </w:r>
            <w:r>
              <w:rPr>
                <w:rFonts w:hint="eastAsia" w:ascii="Book Antiqua" w:hAnsi="Book Antiqua" w:cs="Arial"/>
                <w:vertAlign w:val="superscript"/>
                <w:lang w:eastAsia="zh-CN"/>
              </w:rPr>
              <w:t>1</w:t>
            </w:r>
            <w:r>
              <w:rPr>
                <w:rFonts w:hint="eastAsia" w:ascii="Book Antiqua" w:hAnsi="Book Antiqua" w:cs="Arial"/>
                <w:lang w:eastAsia="zh-CN"/>
              </w:rPr>
              <w:t xml:space="preserve"> </w:t>
            </w:r>
            <w:r>
              <w:rPr>
                <w:rFonts w:ascii="Book Antiqua" w:hAnsi="Book Antiqua" w:cs="Arial"/>
              </w:rPr>
              <w:t>OR develop</w:t>
            </w:r>
            <w:r>
              <w:rPr>
                <w:rFonts w:hint="eastAsia" w:ascii="Book Antiqua" w:hAnsi="Book Antiqua" w:cs="Arial"/>
                <w:vertAlign w:val="superscript"/>
                <w:lang w:eastAsia="zh-CN"/>
              </w:rPr>
              <w:t>1</w:t>
            </w:r>
            <w:r>
              <w:rPr>
                <w:rFonts w:hint="eastAsia" w:ascii="Book Antiqua" w:hAnsi="Book Antiqua" w:cs="Arial"/>
                <w:lang w:eastAsia="zh-CN"/>
              </w:rPr>
              <w:t xml:space="preserve"> </w:t>
            </w:r>
            <w:r>
              <w:rPr>
                <w:rFonts w:ascii="Book Antiqua" w:hAnsi="Book Antiqua" w:cs="Arial"/>
              </w:rPr>
              <w:t>OR establish</w:t>
            </w:r>
            <w:r>
              <w:rPr>
                <w:rFonts w:hint="eastAsia" w:ascii="Book Antiqua" w:hAnsi="Book Antiqua" w:cs="Arial"/>
                <w:vertAlign w:val="superscript"/>
                <w:lang w:eastAsia="zh-CN"/>
              </w:rPr>
              <w:t>1</w:t>
            </w:r>
            <w:r>
              <w:rPr>
                <w:rFonts w:hint="eastAsia" w:ascii="Book Antiqua" w:hAnsi="Book Antiqua" w:cs="Arial"/>
                <w:lang w:eastAsia="zh-CN"/>
              </w:rPr>
              <w:t xml:space="preserve"> </w:t>
            </w:r>
            <w:r>
              <w:rPr>
                <w:rFonts w:ascii="Book Antiqua" w:hAnsi="Book Antiqua" w:cs="Arial"/>
              </w:rPr>
              <w:t>OR efficien</w:t>
            </w:r>
            <w:r>
              <w:rPr>
                <w:rFonts w:hint="eastAsia" w:ascii="Book Antiqua" w:hAnsi="Book Antiqua" w:cs="Arial"/>
                <w:vertAlign w:val="superscript"/>
                <w:lang w:eastAsia="zh-CN"/>
              </w:rPr>
              <w:t>1</w:t>
            </w:r>
            <w:r>
              <w:rPr>
                <w:rFonts w:hint="eastAsia" w:ascii="Book Antiqua" w:hAnsi="Book Antiqua" w:cs="Arial"/>
                <w:lang w:eastAsia="zh-CN"/>
              </w:rPr>
              <w:t xml:space="preserve"> </w:t>
            </w:r>
            <w:r>
              <w:rPr>
                <w:rFonts w:ascii="Book Antiqua" w:hAnsi="Book Antiqua" w:cs="Arial"/>
              </w:rPr>
              <w:t>OR standard</w:t>
            </w:r>
            <w:r>
              <w:rPr>
                <w:rFonts w:hint="eastAsia" w:ascii="Book Antiqua" w:hAnsi="Book Antiqua" w:cs="Arial"/>
                <w:vertAlign w:val="superscript"/>
                <w:lang w:eastAsia="zh-CN"/>
              </w:rPr>
              <w:t>1</w:t>
            </w:r>
            <w:r>
              <w:rPr>
                <w:rFonts w:hint="eastAsia" w:ascii="Book Antiqua" w:hAnsi="Book Antiqua" w:cs="Arial"/>
                <w:lang w:eastAsia="zh-CN"/>
              </w:rPr>
              <w:t xml:space="preserve"> </w:t>
            </w:r>
            <w:r>
              <w:rPr>
                <w:rFonts w:ascii="Book Antiqua" w:hAnsi="Book Antiqua" w:cs="Arial"/>
              </w:rPr>
              <w:t>OR measurement properties</w:t>
            </w:r>
          </w:p>
        </w:tc>
      </w:tr>
    </w:tbl>
    <w:p>
      <w:pPr>
        <w:spacing w:line="360" w:lineRule="auto"/>
        <w:rPr>
          <w:rFonts w:ascii="Book Antiqua" w:hAnsi="Book Antiqua" w:cs="Arial"/>
          <w:lang w:eastAsia="zh-CN"/>
        </w:rPr>
      </w:pPr>
      <w:r>
        <w:rPr>
          <w:rFonts w:hint="eastAsia" w:ascii="Book Antiqua" w:hAnsi="Book Antiqua" w:cs="Arial"/>
          <w:vertAlign w:val="superscript"/>
          <w:lang w:eastAsia="zh-CN"/>
        </w:rPr>
        <w:t>1</w:t>
      </w:r>
      <w:r>
        <w:rPr>
          <w:rFonts w:ascii="Book Antiqua" w:hAnsi="Book Antiqua" w:cs="Arial"/>
        </w:rPr>
        <w:t>The asterisk indicates where truncated versions of the wrord was used</w:t>
      </w:r>
      <w:r>
        <w:rPr>
          <w:rFonts w:hint="eastAsia" w:ascii="Book Antiqua" w:hAnsi="Book Antiqua" w:cs="Arial"/>
          <w:lang w:eastAsia="zh-CN"/>
        </w:rPr>
        <w:t xml:space="preserve">. </w:t>
      </w:r>
      <w:r>
        <w:rPr>
          <w:rFonts w:ascii="Book Antiqua" w:hAnsi="Book Antiqua" w:cs="Arial"/>
        </w:rPr>
        <w:t>Search was restricted to the last 10 y</w:t>
      </w:r>
      <w:r>
        <w:rPr>
          <w:rFonts w:hint="eastAsia" w:ascii="Book Antiqua" w:hAnsi="Book Antiqua" w:cs="Arial"/>
          <w:lang w:eastAsia="zh-CN"/>
        </w:rPr>
        <w:t>r</w:t>
      </w:r>
      <w:r>
        <w:rPr>
          <w:rFonts w:ascii="Book Antiqua" w:hAnsi="Book Antiqua" w:cs="Arial"/>
        </w:rPr>
        <w:t xml:space="preserve"> and publications in the English lang</w:t>
      </w:r>
      <w:r>
        <w:rPr>
          <w:rFonts w:hint="eastAsia" w:ascii="Book Antiqua" w:hAnsi="Book Antiqua" w:cs="Arial"/>
          <w:lang w:eastAsia="zh-CN"/>
        </w:rPr>
        <w:t>.</w:t>
      </w:r>
    </w:p>
    <w:p>
      <w:pPr>
        <w:spacing w:line="360" w:lineRule="auto"/>
        <w:rPr>
          <w:rFonts w:ascii="Book Antiqua" w:hAnsi="Book Antiqua" w:cs="Arial"/>
          <w:b/>
          <w:lang w:eastAsia="zh-CN"/>
        </w:rPr>
      </w:pPr>
      <w:r>
        <w:rPr>
          <w:rFonts w:ascii="Book Antiqua" w:hAnsi="Book Antiqua" w:cs="Arial"/>
          <w:lang w:eastAsia="zh-CN"/>
        </w:rPr>
        <w:br w:type="page"/>
      </w:r>
      <w:r>
        <w:rPr>
          <w:rFonts w:ascii="Book Antiqua" w:hAnsi="Book Antiqua" w:cs="Arial"/>
          <w:b/>
          <w:lang w:eastAsia="zh-CN"/>
        </w:rPr>
        <w:t>Table 2</w:t>
      </w:r>
      <w:r>
        <w:rPr>
          <w:rFonts w:hint="eastAsia" w:ascii="Book Antiqua" w:hAnsi="Book Antiqua" w:cs="Arial"/>
          <w:b/>
          <w:lang w:eastAsia="zh-CN"/>
        </w:rPr>
        <w:t xml:space="preserve"> </w:t>
      </w:r>
      <w:r>
        <w:rPr>
          <w:rFonts w:ascii="Book Antiqua" w:hAnsi="Book Antiqua" w:cs="Arial"/>
          <w:b/>
          <w:lang w:eastAsia="zh-CN"/>
        </w:rPr>
        <w:t>Inclusion and exclusion criteria used when screening identified studies</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8"/>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Borders>
              <w:top w:val="single" w:color="auto" w:sz="4" w:space="0"/>
              <w:bottom w:val="single" w:color="auto" w:sz="4" w:space="0"/>
            </w:tcBorders>
          </w:tcPr>
          <w:p>
            <w:pPr>
              <w:spacing w:line="360" w:lineRule="auto"/>
              <w:jc w:val="both"/>
              <w:rPr>
                <w:rFonts w:ascii="Book Antiqua" w:hAnsi="Book Antiqua" w:cs="Arial"/>
                <w:b/>
                <w:lang w:eastAsia="zh-CN"/>
              </w:rPr>
            </w:pPr>
            <w:r>
              <w:rPr>
                <w:rFonts w:ascii="Book Antiqua" w:hAnsi="Book Antiqua" w:cs="Arial"/>
                <w:b/>
                <w:lang w:eastAsia="zh-CN"/>
              </w:rPr>
              <w:t>Inclusion criteria</w:t>
            </w:r>
          </w:p>
        </w:tc>
        <w:tc>
          <w:tcPr>
            <w:tcW w:w="4788" w:type="dxa"/>
            <w:tcBorders>
              <w:top w:val="single" w:color="auto" w:sz="4" w:space="0"/>
              <w:bottom w:val="single" w:color="auto" w:sz="4" w:space="0"/>
            </w:tcBorders>
          </w:tcPr>
          <w:p>
            <w:pPr>
              <w:spacing w:line="360" w:lineRule="auto"/>
              <w:jc w:val="both"/>
              <w:rPr>
                <w:rFonts w:ascii="Book Antiqua" w:hAnsi="Book Antiqua" w:cs="Arial"/>
                <w:b/>
                <w:lang w:eastAsia="zh-CN"/>
              </w:rPr>
            </w:pPr>
            <w:r>
              <w:rPr>
                <w:rFonts w:ascii="Book Antiqua" w:hAnsi="Book Antiqua" w:cs="Arial"/>
                <w:b/>
                <w:lang w:eastAsia="zh-CN"/>
              </w:rPr>
              <w:t>Exclusion criteria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Borders>
              <w:top w:val="single" w:color="auto" w:sz="4" w:space="0"/>
              <w:bottom w:val="single" w:color="auto" w:sz="4" w:space="0"/>
            </w:tcBorders>
          </w:tcPr>
          <w:p>
            <w:pPr>
              <w:spacing w:line="360" w:lineRule="auto"/>
              <w:jc w:val="both"/>
              <w:rPr>
                <w:rFonts w:ascii="Book Antiqua" w:hAnsi="Book Antiqua" w:cs="Arial"/>
                <w:b/>
                <w:lang w:eastAsia="zh-CN"/>
              </w:rPr>
            </w:pPr>
            <w:r>
              <w:rPr>
                <w:rFonts w:hint="eastAsia" w:ascii="Book Antiqua" w:hAnsi="Book Antiqua" w:cs="Arial"/>
                <w:lang w:eastAsia="zh-CN"/>
              </w:rPr>
              <w:t xml:space="preserve">(1) </w:t>
            </w:r>
            <w:r>
              <w:rPr>
                <w:rFonts w:ascii="Book Antiqua" w:hAnsi="Book Antiqua" w:cs="Arial"/>
                <w:lang w:eastAsia="zh-CN"/>
              </w:rPr>
              <w:t>Articles presenting guidance and recommendations for use or adaptation of existing PROMs</w:t>
            </w:r>
            <w:r>
              <w:rPr>
                <w:rFonts w:hint="eastAsia" w:ascii="Book Antiqua" w:hAnsi="Book Antiqua" w:cs="Arial"/>
                <w:lang w:eastAsia="zh-CN"/>
              </w:rPr>
              <w:t xml:space="preserve">; and (2) </w:t>
            </w:r>
            <w:r>
              <w:rPr>
                <w:rFonts w:ascii="Book Antiqua" w:hAnsi="Book Antiqua" w:cs="Arial"/>
                <w:lang w:eastAsia="zh-CN"/>
              </w:rPr>
              <w:t>PROMs methodology papers</w:t>
            </w:r>
          </w:p>
        </w:tc>
        <w:tc>
          <w:tcPr>
            <w:tcW w:w="4788" w:type="dxa"/>
            <w:tcBorders>
              <w:top w:val="single" w:color="auto" w:sz="4" w:space="0"/>
              <w:bottom w:val="single" w:color="auto" w:sz="4" w:space="0"/>
            </w:tcBorders>
          </w:tcPr>
          <w:p>
            <w:pPr>
              <w:spacing w:line="360" w:lineRule="auto"/>
              <w:jc w:val="both"/>
              <w:rPr>
                <w:rFonts w:ascii="Book Antiqua" w:hAnsi="Book Antiqua" w:cs="Arial"/>
                <w:b/>
                <w:lang w:eastAsia="zh-CN"/>
              </w:rPr>
            </w:pPr>
            <w:r>
              <w:rPr>
                <w:rFonts w:hint="eastAsia" w:ascii="Book Antiqua" w:hAnsi="Book Antiqua" w:cs="Arial"/>
                <w:lang w:eastAsia="zh-CN"/>
              </w:rPr>
              <w:t>(</w:t>
            </w:r>
            <w:r>
              <w:rPr>
                <w:rFonts w:ascii="Book Antiqua" w:hAnsi="Book Antiqua" w:cs="Arial"/>
                <w:lang w:eastAsia="zh-CN"/>
              </w:rPr>
              <w:t>1)</w:t>
            </w:r>
            <w:r>
              <w:rPr>
                <w:rFonts w:hint="eastAsia" w:ascii="Book Antiqua" w:hAnsi="Book Antiqua" w:cs="Arial"/>
                <w:lang w:eastAsia="zh-CN"/>
              </w:rPr>
              <w:t xml:space="preserve"> </w:t>
            </w:r>
            <w:r>
              <w:rPr>
                <w:rFonts w:ascii="Book Antiqua" w:hAnsi="Book Antiqua" w:cs="Arial"/>
                <w:lang w:eastAsia="zh-CN"/>
              </w:rPr>
              <w:t>Papers detailing development and validation of new PROMs</w:t>
            </w:r>
            <w:r>
              <w:rPr>
                <w:rFonts w:hint="eastAsia" w:ascii="Book Antiqua" w:hAnsi="Book Antiqua" w:cs="Arial"/>
                <w:lang w:eastAsia="zh-CN"/>
              </w:rPr>
              <w:t>; (</w:t>
            </w:r>
            <w:r>
              <w:rPr>
                <w:rFonts w:ascii="Book Antiqua" w:hAnsi="Book Antiqua" w:cs="Arial"/>
                <w:lang w:eastAsia="zh-CN"/>
              </w:rPr>
              <w:t>2)</w:t>
            </w:r>
            <w:r>
              <w:rPr>
                <w:rFonts w:hint="eastAsia" w:ascii="Book Antiqua" w:hAnsi="Book Antiqua" w:cs="Arial"/>
                <w:lang w:eastAsia="zh-CN"/>
              </w:rPr>
              <w:t xml:space="preserve"> </w:t>
            </w:r>
            <w:r>
              <w:rPr>
                <w:rFonts w:ascii="Book Antiqua" w:hAnsi="Book Antiqua" w:cs="Arial"/>
                <w:lang w:eastAsia="zh-CN"/>
              </w:rPr>
              <w:t>Papers not presenting guidance or recommendation for adaptation of PROMs</w:t>
            </w:r>
            <w:r>
              <w:rPr>
                <w:rFonts w:hint="eastAsia" w:ascii="Book Antiqua" w:hAnsi="Book Antiqua" w:cs="Arial"/>
                <w:lang w:eastAsia="zh-CN"/>
              </w:rPr>
              <w:t>; (</w:t>
            </w:r>
            <w:r>
              <w:rPr>
                <w:rFonts w:ascii="Book Antiqua" w:hAnsi="Book Antiqua" w:cs="Arial"/>
                <w:lang w:eastAsia="zh-CN"/>
              </w:rPr>
              <w:t>3)</w:t>
            </w:r>
            <w:r>
              <w:rPr>
                <w:rFonts w:hint="eastAsia" w:ascii="Book Antiqua" w:hAnsi="Book Antiqua" w:cs="Arial"/>
                <w:lang w:eastAsia="zh-CN"/>
              </w:rPr>
              <w:t xml:space="preserve"> </w:t>
            </w:r>
            <w:r>
              <w:rPr>
                <w:rFonts w:ascii="Book Antiqua" w:hAnsi="Book Antiqua" w:cs="Arial"/>
                <w:lang w:eastAsia="zh-CN"/>
              </w:rPr>
              <w:t>Study protocols</w:t>
            </w:r>
            <w:r>
              <w:rPr>
                <w:rFonts w:hint="eastAsia" w:ascii="Book Antiqua" w:hAnsi="Book Antiqua" w:cs="Arial"/>
                <w:lang w:eastAsia="zh-CN"/>
              </w:rPr>
              <w:t>; (</w:t>
            </w:r>
            <w:r>
              <w:rPr>
                <w:rFonts w:ascii="Book Antiqua" w:hAnsi="Book Antiqua" w:cs="Arial"/>
                <w:lang w:eastAsia="zh-CN"/>
              </w:rPr>
              <w:t>4)</w:t>
            </w:r>
            <w:r>
              <w:rPr>
                <w:rFonts w:hint="eastAsia" w:ascii="Book Antiqua" w:hAnsi="Book Antiqua" w:cs="Arial"/>
                <w:lang w:eastAsia="zh-CN"/>
              </w:rPr>
              <w:t xml:space="preserve"> </w:t>
            </w:r>
            <w:r>
              <w:rPr>
                <w:rFonts w:ascii="Book Antiqua" w:hAnsi="Book Antiqua" w:cs="Arial"/>
                <w:lang w:eastAsia="zh-CN"/>
              </w:rPr>
              <w:t>Papers that focus on implementation of PROMs in research or clinical practice</w:t>
            </w:r>
            <w:r>
              <w:rPr>
                <w:rFonts w:hint="eastAsia" w:ascii="Book Antiqua" w:hAnsi="Book Antiqua" w:cs="Arial"/>
                <w:lang w:eastAsia="zh-CN"/>
              </w:rPr>
              <w:t>; (</w:t>
            </w:r>
            <w:r>
              <w:rPr>
                <w:rFonts w:ascii="Book Antiqua" w:hAnsi="Book Antiqua" w:cs="Arial"/>
                <w:lang w:eastAsia="zh-CN"/>
              </w:rPr>
              <w:t>5)</w:t>
            </w:r>
            <w:r>
              <w:rPr>
                <w:rFonts w:hint="eastAsia" w:ascii="Book Antiqua" w:hAnsi="Book Antiqua" w:cs="Arial"/>
                <w:lang w:eastAsia="zh-CN"/>
              </w:rPr>
              <w:t xml:space="preserve"> </w:t>
            </w:r>
            <w:r>
              <w:rPr>
                <w:rFonts w:ascii="Book Antiqua" w:hAnsi="Book Antiqua" w:cs="Arial"/>
                <w:lang w:eastAsia="zh-CN"/>
              </w:rPr>
              <w:t>Conference abstracts</w:t>
            </w:r>
            <w:r>
              <w:rPr>
                <w:rFonts w:hint="eastAsia" w:ascii="Book Antiqua" w:hAnsi="Book Antiqua" w:cs="Arial"/>
                <w:lang w:eastAsia="zh-CN"/>
              </w:rPr>
              <w:t>; (</w:t>
            </w:r>
            <w:r>
              <w:rPr>
                <w:rFonts w:ascii="Book Antiqua" w:hAnsi="Book Antiqua" w:cs="Arial"/>
                <w:lang w:eastAsia="zh-CN"/>
              </w:rPr>
              <w:t>6)</w:t>
            </w:r>
            <w:r>
              <w:rPr>
                <w:rFonts w:hint="eastAsia" w:ascii="Book Antiqua" w:hAnsi="Book Antiqua" w:cs="Arial"/>
                <w:lang w:eastAsia="zh-CN"/>
              </w:rPr>
              <w:t xml:space="preserve"> </w:t>
            </w:r>
            <w:r>
              <w:rPr>
                <w:rFonts w:ascii="Book Antiqua" w:hAnsi="Book Antiqua" w:cs="Arial"/>
                <w:lang w:eastAsia="zh-CN"/>
              </w:rPr>
              <w:t>Not published in English</w:t>
            </w:r>
            <w:r>
              <w:rPr>
                <w:rFonts w:hint="eastAsia" w:ascii="Book Antiqua" w:hAnsi="Book Antiqua" w:cs="Arial"/>
                <w:lang w:eastAsia="zh-CN"/>
              </w:rPr>
              <w:t xml:space="preserve">; or (7) </w:t>
            </w:r>
            <w:r>
              <w:rPr>
                <w:rFonts w:ascii="Book Antiqua" w:hAnsi="Book Antiqua" w:cs="Arial"/>
                <w:lang w:eastAsia="zh-CN"/>
              </w:rPr>
              <w:t>Published longer than 10 y</w:t>
            </w:r>
            <w:r>
              <w:rPr>
                <w:rFonts w:hint="eastAsia" w:ascii="Book Antiqua" w:hAnsi="Book Antiqua" w:cs="Arial"/>
                <w:lang w:eastAsia="zh-CN"/>
              </w:rPr>
              <w:t>r</w:t>
            </w:r>
            <w:r>
              <w:rPr>
                <w:rFonts w:ascii="Book Antiqua" w:hAnsi="Book Antiqua" w:cs="Arial"/>
                <w:lang w:eastAsia="zh-CN"/>
              </w:rPr>
              <w:t xml:space="preserve"> ago</w:t>
            </w:r>
          </w:p>
        </w:tc>
      </w:tr>
    </w:tbl>
    <w:p>
      <w:pPr>
        <w:spacing w:line="360" w:lineRule="auto"/>
        <w:rPr>
          <w:rFonts w:ascii="Book Antiqua" w:hAnsi="Book Antiqua" w:cs="Book Antiqua"/>
          <w:color w:val="000000"/>
          <w:lang w:eastAsia="zh-CN"/>
        </w:rPr>
      </w:pPr>
      <w:r>
        <w:rPr>
          <w:rFonts w:hint="eastAsia" w:ascii="Book Antiqua" w:hAnsi="Book Antiqua" w:cs="Book Antiqua"/>
          <w:color w:val="000000"/>
          <w:lang w:eastAsia="zh-CN"/>
        </w:rPr>
        <w:t>PROMs: P</w:t>
      </w:r>
      <w:r>
        <w:rPr>
          <w:rFonts w:ascii="Book Antiqua" w:hAnsi="Book Antiqua" w:eastAsia="Book Antiqua" w:cs="Book Antiqua"/>
          <w:color w:val="000000"/>
        </w:rPr>
        <w:t>atient reported outcome measure</w:t>
      </w:r>
      <w:r>
        <w:rPr>
          <w:rFonts w:hint="eastAsia" w:ascii="Book Antiqua" w:hAnsi="Book Antiqua" w:cs="Book Antiqua"/>
          <w:color w:val="000000"/>
          <w:lang w:eastAsia="zh-CN"/>
        </w:rPr>
        <w:t>s.</w:t>
      </w:r>
    </w:p>
    <w:p>
      <w:pPr>
        <w:widowControl w:val="0"/>
        <w:spacing w:line="360" w:lineRule="auto"/>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 xml:space="preserve">Table 3 Some examples of online resources that can be used to identify candidate </w:t>
      </w:r>
      <w:r>
        <w:rPr>
          <w:rFonts w:hint="eastAsia" w:ascii="Book Antiqua" w:hAnsi="Book Antiqua" w:cs="Book Antiqua"/>
          <w:b/>
          <w:color w:val="000000"/>
          <w:lang w:eastAsia="zh-CN"/>
        </w:rPr>
        <w:t>p</w:t>
      </w:r>
      <w:r>
        <w:rPr>
          <w:rFonts w:ascii="Book Antiqua" w:hAnsi="Book Antiqua" w:cs="Book Antiqua"/>
          <w:b/>
          <w:color w:val="000000"/>
          <w:lang w:eastAsia="zh-CN"/>
        </w:rPr>
        <w:t>atient reported outcome measures for adaptation</w:t>
      </w:r>
    </w:p>
    <w:tbl>
      <w:tblPr>
        <w:tblStyle w:val="9"/>
        <w:tblW w:w="5000" w:type="pct"/>
        <w:tblInd w:w="0" w:type="dxa"/>
        <w:tblLayout w:type="fixed"/>
        <w:tblCellMar>
          <w:top w:w="55" w:type="dxa"/>
          <w:left w:w="55" w:type="dxa"/>
          <w:bottom w:w="55" w:type="dxa"/>
          <w:right w:w="55" w:type="dxa"/>
        </w:tblCellMar>
      </w:tblPr>
      <w:tblGrid>
        <w:gridCol w:w="3741"/>
        <w:gridCol w:w="5729"/>
      </w:tblGrid>
      <w:tr>
        <w:tblPrEx>
          <w:tblCellMar>
            <w:top w:w="55" w:type="dxa"/>
            <w:left w:w="55" w:type="dxa"/>
            <w:bottom w:w="55" w:type="dxa"/>
            <w:right w:w="55" w:type="dxa"/>
          </w:tblCellMar>
        </w:tblPrEx>
        <w:tc>
          <w:tcPr>
            <w:tcW w:w="3741"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cs="Arial"/>
                <w:b/>
                <w:bCs/>
                <w:lang w:eastAsia="zh-CN"/>
              </w:rPr>
            </w:pPr>
            <w:r>
              <w:rPr>
                <w:rFonts w:ascii="Book Antiqua" w:hAnsi="Book Antiqua" w:cs="Arial"/>
                <w:b/>
                <w:bCs/>
              </w:rPr>
              <w:t xml:space="preserve">Resource name </w:t>
            </w:r>
            <w:r>
              <w:rPr>
                <w:rFonts w:hint="eastAsia" w:ascii="Book Antiqua" w:hAnsi="Book Antiqua" w:cs="Arial"/>
                <w:b/>
                <w:bCs/>
                <w:lang w:eastAsia="zh-CN"/>
              </w:rPr>
              <w:t>and</w:t>
            </w:r>
            <w:r>
              <w:rPr>
                <w:rFonts w:ascii="Book Antiqua" w:hAnsi="Book Antiqua" w:cs="Arial"/>
                <w:b/>
                <w:bCs/>
              </w:rPr>
              <w:t xml:space="preserve"> </w:t>
            </w:r>
            <w:r>
              <w:rPr>
                <w:rFonts w:ascii="Book Antiqua" w:hAnsi="Book Antiqua"/>
                <w:b/>
                <w:bCs/>
              </w:rPr>
              <w:t>web address</w:t>
            </w:r>
          </w:p>
        </w:tc>
        <w:tc>
          <w:tcPr>
            <w:tcW w:w="5729" w:type="dxa"/>
            <w:tcBorders>
              <w:top w:val="single" w:color="auto" w:sz="4" w:space="0"/>
              <w:bottom w:val="single" w:color="auto" w:sz="4" w:space="0"/>
            </w:tcBorders>
            <w:shd w:val="clear" w:color="auto" w:fill="auto"/>
          </w:tcPr>
          <w:p>
            <w:pPr>
              <w:widowControl w:val="0"/>
              <w:spacing w:line="360" w:lineRule="auto"/>
              <w:jc w:val="both"/>
              <w:rPr>
                <w:rFonts w:ascii="Book Antiqua" w:hAnsi="Book Antiqua"/>
                <w:b/>
                <w:bCs/>
              </w:rPr>
            </w:pPr>
            <w:r>
              <w:rPr>
                <w:rFonts w:ascii="Book Antiqua" w:hAnsi="Book Antiqua"/>
                <w:b/>
                <w:bCs/>
              </w:rPr>
              <w:t>Resource Information</w:t>
            </w:r>
          </w:p>
        </w:tc>
      </w:tr>
      <w:tr>
        <w:tblPrEx>
          <w:tblCellMar>
            <w:top w:w="55" w:type="dxa"/>
            <w:left w:w="55" w:type="dxa"/>
            <w:bottom w:w="55" w:type="dxa"/>
            <w:right w:w="55" w:type="dxa"/>
          </w:tblCellMar>
        </w:tblPrEx>
        <w:tc>
          <w:tcPr>
            <w:tcW w:w="3741" w:type="dxa"/>
            <w:tcBorders>
              <w:top w:val="single" w:color="auto" w:sz="4" w:space="0"/>
            </w:tcBorders>
            <w:shd w:val="clear" w:color="auto" w:fill="auto"/>
          </w:tcPr>
          <w:p>
            <w:pPr>
              <w:widowControl w:val="0"/>
              <w:spacing w:line="360" w:lineRule="auto"/>
              <w:jc w:val="both"/>
              <w:rPr>
                <w:rFonts w:ascii="Book Antiqua" w:hAnsi="Book Antiqua"/>
                <w:lang w:eastAsia="zh-CN"/>
              </w:rPr>
            </w:pPr>
            <w:r>
              <w:rPr>
                <w:rFonts w:ascii="Book Antiqua" w:hAnsi="Book Antiqua"/>
              </w:rPr>
              <w:t>ePROVIDE</w:t>
            </w:r>
            <w:r>
              <w:rPr>
                <w:rFonts w:ascii="Book Antiqua" w:hAnsi="Book Antiqua"/>
                <w:vertAlign w:val="superscript"/>
              </w:rPr>
              <w:t>TM</w:t>
            </w:r>
            <w:r>
              <w:rPr>
                <w:rFonts w:hint="eastAsia" w:ascii="Book Antiqua" w:hAnsi="Book Antiqua"/>
                <w:lang w:eastAsia="zh-CN"/>
              </w:rPr>
              <w:t xml:space="preserve"> (</w:t>
            </w:r>
            <w:r>
              <w:rPr>
                <w:rFonts w:ascii="Book Antiqua" w:hAnsi="Book Antiqua"/>
              </w:rPr>
              <w:t>https://eprovide.mapi-trust.org/</w:t>
            </w:r>
            <w:r>
              <w:rPr>
                <w:rFonts w:hint="eastAsia" w:ascii="Book Antiqua" w:hAnsi="Book Antiqua"/>
                <w:lang w:eastAsia="zh-CN"/>
              </w:rPr>
              <w:t>)</w:t>
            </w:r>
          </w:p>
        </w:tc>
        <w:tc>
          <w:tcPr>
            <w:tcW w:w="5729" w:type="dxa"/>
            <w:tcBorders>
              <w:top w:val="single" w:color="auto" w:sz="4" w:space="0"/>
            </w:tcBorders>
            <w:shd w:val="clear" w:color="auto" w:fill="auto"/>
          </w:tcPr>
          <w:p>
            <w:pPr>
              <w:widowControl w:val="0"/>
              <w:spacing w:line="360" w:lineRule="auto"/>
              <w:jc w:val="both"/>
              <w:rPr>
                <w:rFonts w:ascii="Book Antiqua" w:hAnsi="Book Antiqua"/>
                <w:lang w:eastAsia="zh-CN"/>
              </w:rPr>
            </w:pPr>
            <w:r>
              <w:rPr>
                <w:rFonts w:ascii="Book Antiqua" w:hAnsi="Book Antiqua"/>
              </w:rPr>
              <w:t>This is an online service provided by Mapi Research Trust and is the official licensor and distributor of more than 450 clinical outcome assessments (or PROMs).</w:t>
            </w:r>
            <w:r>
              <w:rPr>
                <w:rFonts w:hint="eastAsia" w:ascii="Book Antiqua" w:hAnsi="Book Antiqua"/>
                <w:lang w:eastAsia="zh-CN"/>
              </w:rPr>
              <w:t xml:space="preserve"> </w:t>
            </w:r>
            <w:r>
              <w:rPr>
                <w:rFonts w:ascii="Book Antiqua" w:hAnsi="Book Antiqua"/>
              </w:rPr>
              <w:t>This resource allows you to search for PROMs within a specific clinical area and presents: a summary of each tool; the authors of the tool; different version of the questionnaire; the copyright owner; the specific condition/disease in which the PROM has been used; the original language the PROM was developed in; references to the original PROM development publications; and a list of any validated translations of the original questionnaire.  If a PROM is deemed appropriate but no valid translation exists, there is also an opportunity to submit a request to undertake a linguistic validation of the questionnaire</w:t>
            </w:r>
          </w:p>
        </w:tc>
      </w:tr>
      <w:tr>
        <w:tblPrEx>
          <w:tblCellMar>
            <w:top w:w="55" w:type="dxa"/>
            <w:left w:w="55" w:type="dxa"/>
            <w:bottom w:w="55" w:type="dxa"/>
            <w:right w:w="55" w:type="dxa"/>
          </w:tblCellMar>
        </w:tblPrEx>
        <w:tc>
          <w:tcPr>
            <w:tcW w:w="3741" w:type="dxa"/>
            <w:shd w:val="clear" w:color="auto" w:fill="auto"/>
          </w:tcPr>
          <w:p>
            <w:pPr>
              <w:widowControl w:val="0"/>
              <w:spacing w:line="360" w:lineRule="auto"/>
              <w:jc w:val="both"/>
              <w:rPr>
                <w:rFonts w:ascii="Book Antiqua" w:hAnsi="Book Antiqua"/>
              </w:rPr>
            </w:pPr>
            <w:r>
              <w:rPr>
                <w:rFonts w:ascii="Book Antiqua" w:hAnsi="Book Antiqua"/>
              </w:rPr>
              <w:t>COnsensus-based Standards for the selection of health Measurement INstruments (COSMIN) (https://database.cosmin.nl/)</w:t>
            </w:r>
          </w:p>
        </w:tc>
        <w:tc>
          <w:tcPr>
            <w:tcW w:w="5729" w:type="dxa"/>
            <w:shd w:val="clear" w:color="auto" w:fill="auto"/>
          </w:tcPr>
          <w:p>
            <w:pPr>
              <w:widowControl w:val="0"/>
              <w:spacing w:line="360" w:lineRule="auto"/>
              <w:jc w:val="both"/>
              <w:rPr>
                <w:rFonts w:ascii="Book Antiqua" w:hAnsi="Book Antiqua"/>
              </w:rPr>
            </w:pPr>
            <w:r>
              <w:rPr>
                <w:rFonts w:ascii="Book Antiqua" w:hAnsi="Book Antiqua"/>
              </w:rPr>
              <w:t>The COSMIN initiative (https://www.cosmin.nl/) aims to “develop methodology and practical tools for selecting the most suitable outcome measurement instrument).</w:t>
            </w:r>
            <w:r>
              <w:rPr>
                <w:rFonts w:hint="eastAsia" w:ascii="Book Antiqua" w:hAnsi="Book Antiqua"/>
                <w:lang w:eastAsia="zh-CN"/>
              </w:rPr>
              <w:t xml:space="preserve"> </w:t>
            </w:r>
            <w:r>
              <w:rPr>
                <w:rFonts w:ascii="Book Antiqua" w:hAnsi="Book Antiqua"/>
              </w:rPr>
              <w:t>Their mission statement is: “to improve the selection of outcome measurement instruments of health outcomes by developing and encouraging the use of transparent methodology and practical tools for selecting the most suitable outcome measurement instrument in research and clinical practice”. The COSMIN website provides a link to the COSMIN Database for Systematic Reviews which can be searched to identify literature reviews that have been undertaken within specific clinical areas.</w:t>
            </w:r>
            <w:r>
              <w:rPr>
                <w:rFonts w:hint="eastAsia" w:ascii="Book Antiqua" w:hAnsi="Book Antiqua"/>
                <w:lang w:eastAsia="zh-CN"/>
              </w:rPr>
              <w:t xml:space="preserve"> </w:t>
            </w:r>
            <w:r>
              <w:rPr>
                <w:rFonts w:ascii="Book Antiqua" w:hAnsi="Book Antiqua"/>
              </w:rPr>
              <w:t>The database provides a summary of the review and the PROMs that formed part of the review and links to the original publications. Examination of these reviews is useful in assessing whether an existing PROM may be appropriate to use. Many of these reviews will also present a synthesis of each PROM with an assessment of its methodological quality and validity according criteria outline in more or more of the guidance documents available</w:t>
            </w:r>
            <w:r>
              <w:rPr>
                <w:rFonts w:hint="eastAsia" w:ascii="Book Antiqua" w:hAnsi="Book Antiqua"/>
                <w:vertAlign w:val="superscript"/>
                <w:lang w:eastAsia="zh-CN"/>
              </w:rPr>
              <w:t>[</w:t>
            </w:r>
            <w:r>
              <w:rPr>
                <w:rFonts w:ascii="Book Antiqua" w:hAnsi="Book Antiqua"/>
                <w:vertAlign w:val="superscript"/>
              </w:rPr>
              <w:t>2,</w:t>
            </w:r>
            <w:r>
              <w:rPr>
                <w:rFonts w:hint="eastAsia" w:ascii="Book Antiqua" w:hAnsi="Book Antiqua"/>
                <w:vertAlign w:val="superscript"/>
                <w:lang w:eastAsia="zh-CN"/>
              </w:rPr>
              <w:t>44</w:t>
            </w:r>
            <w:r>
              <w:rPr>
                <w:rFonts w:ascii="Book Antiqua" w:hAnsi="Book Antiqua"/>
                <w:vertAlign w:val="superscript"/>
              </w:rPr>
              <w:t>,</w:t>
            </w:r>
            <w:r>
              <w:rPr>
                <w:rFonts w:hint="eastAsia" w:ascii="Book Antiqua" w:hAnsi="Book Antiqua"/>
                <w:vertAlign w:val="superscript"/>
                <w:lang w:eastAsia="zh-CN"/>
              </w:rPr>
              <w:t>61-65]</w:t>
            </w:r>
          </w:p>
        </w:tc>
      </w:tr>
      <w:tr>
        <w:tblPrEx>
          <w:tblCellMar>
            <w:top w:w="55" w:type="dxa"/>
            <w:left w:w="55" w:type="dxa"/>
            <w:bottom w:w="55" w:type="dxa"/>
            <w:right w:w="55" w:type="dxa"/>
          </w:tblCellMar>
        </w:tblPrEx>
        <w:tc>
          <w:tcPr>
            <w:tcW w:w="3741" w:type="dxa"/>
            <w:shd w:val="clear" w:color="auto" w:fill="auto"/>
          </w:tcPr>
          <w:p>
            <w:pPr>
              <w:widowControl w:val="0"/>
              <w:spacing w:line="360" w:lineRule="auto"/>
              <w:jc w:val="both"/>
              <w:rPr>
                <w:rFonts w:ascii="Book Antiqua" w:hAnsi="Book Antiqua"/>
                <w:lang w:eastAsia="zh-CN"/>
              </w:rPr>
            </w:pPr>
            <w:r>
              <w:rPr>
                <w:rFonts w:ascii="Book Antiqua" w:hAnsi="Book Antiqua"/>
              </w:rPr>
              <w:t xml:space="preserve">International Consortium for Health Outcome Measurement (ICHOM) </w:t>
            </w:r>
            <w:r>
              <w:rPr>
                <w:rFonts w:hint="eastAsia" w:ascii="Book Antiqua" w:hAnsi="Book Antiqua"/>
                <w:lang w:eastAsia="zh-CN"/>
              </w:rPr>
              <w:t>(</w:t>
            </w:r>
            <w:r>
              <w:rPr>
                <w:rFonts w:ascii="Book Antiqua" w:hAnsi="Book Antiqua"/>
              </w:rPr>
              <w:t>https://www.ichom.org/</w:t>
            </w:r>
            <w:r>
              <w:rPr>
                <w:rFonts w:hint="eastAsia" w:ascii="Book Antiqua" w:hAnsi="Book Antiqua"/>
                <w:lang w:eastAsia="zh-CN"/>
              </w:rPr>
              <w:t>)</w:t>
            </w:r>
          </w:p>
        </w:tc>
        <w:tc>
          <w:tcPr>
            <w:tcW w:w="5729" w:type="dxa"/>
            <w:shd w:val="clear" w:color="auto" w:fill="auto"/>
          </w:tcPr>
          <w:p>
            <w:pPr>
              <w:pStyle w:val="3"/>
              <w:keepNext w:val="0"/>
              <w:widowControl w:val="0"/>
              <w:spacing w:before="0" w:after="0" w:line="360" w:lineRule="auto"/>
              <w:jc w:val="both"/>
              <w:rPr>
                <w:rFonts w:ascii="Book Antiqua" w:hAnsi="Book Antiqua" w:eastAsiaTheme="minorEastAsia"/>
                <w:b w:val="0"/>
                <w:bCs w:val="0"/>
                <w:sz w:val="24"/>
                <w:szCs w:val="24"/>
                <w:lang w:eastAsia="zh-CN"/>
              </w:rPr>
            </w:pPr>
            <w:r>
              <w:rPr>
                <w:rFonts w:ascii="Book Antiqua" w:hAnsi="Book Antiqua"/>
                <w:b w:val="0"/>
                <w:bCs w:val="0"/>
                <w:sz w:val="24"/>
                <w:szCs w:val="24"/>
              </w:rPr>
              <w:t>As part of a wider initiative ICHOM publish Standard Sets.</w:t>
            </w:r>
            <w:r>
              <w:rPr>
                <w:rFonts w:hint="eastAsia" w:ascii="Book Antiqua" w:hAnsi="Book Antiqua" w:eastAsiaTheme="minorEastAsia"/>
                <w:b w:val="0"/>
                <w:bCs w:val="0"/>
                <w:sz w:val="24"/>
                <w:szCs w:val="24"/>
                <w:lang w:eastAsia="zh-CN"/>
              </w:rPr>
              <w:t xml:space="preserve"> </w:t>
            </w:r>
            <w:r>
              <w:rPr>
                <w:rFonts w:ascii="Book Antiqua" w:hAnsi="Book Antiqua"/>
                <w:b w:val="0"/>
                <w:bCs w:val="0"/>
                <w:sz w:val="24"/>
                <w:szCs w:val="24"/>
              </w:rPr>
              <w:t>ICHOM Standard Sets are defined as ‘standardized outcomes,</w:t>
            </w:r>
            <w:r>
              <w:rPr>
                <w:rFonts w:hint="eastAsia" w:ascii="Book Antiqua" w:hAnsi="Book Antiqua" w:eastAsiaTheme="minorEastAsia"/>
                <w:b w:val="0"/>
                <w:bCs w:val="0"/>
                <w:sz w:val="24"/>
                <w:szCs w:val="24"/>
                <w:lang w:eastAsia="zh-CN"/>
              </w:rPr>
              <w:t xml:space="preserve"> </w:t>
            </w:r>
            <w:r>
              <w:rPr>
                <w:rFonts w:ascii="Book Antiqua" w:hAnsi="Book Antiqua"/>
                <w:b w:val="0"/>
                <w:bCs w:val="0"/>
                <w:sz w:val="24"/>
                <w:szCs w:val="24"/>
              </w:rPr>
              <w:t>measurement tools and time points and risk adjustment factors for a given condition. Developed by a consortium of experts and patient representatives in the field, our Standard Sets focus on what</w:t>
            </w:r>
            <w:r>
              <w:rPr>
                <w:rFonts w:hint="eastAsia" w:ascii="Book Antiqua" w:hAnsi="Book Antiqua" w:eastAsiaTheme="minorEastAsia"/>
                <w:b w:val="0"/>
                <w:bCs w:val="0"/>
                <w:sz w:val="24"/>
                <w:szCs w:val="24"/>
                <w:lang w:eastAsia="zh-CN"/>
              </w:rPr>
              <w:t xml:space="preserve"> </w:t>
            </w:r>
            <w:r>
              <w:rPr>
                <w:rFonts w:ascii="Book Antiqua" w:hAnsi="Book Antiqua"/>
                <w:b w:val="0"/>
                <w:bCs w:val="0"/>
                <w:sz w:val="24"/>
                <w:szCs w:val="24"/>
              </w:rPr>
              <w:t>matters</w:t>
            </w:r>
            <w:r>
              <w:rPr>
                <w:rFonts w:hint="eastAsia" w:ascii="Book Antiqua" w:hAnsi="Book Antiqua" w:eastAsiaTheme="minorEastAsia"/>
                <w:b w:val="0"/>
                <w:bCs w:val="0"/>
                <w:sz w:val="24"/>
                <w:szCs w:val="24"/>
                <w:lang w:eastAsia="zh-CN"/>
              </w:rPr>
              <w:t xml:space="preserve"> </w:t>
            </w:r>
            <w:r>
              <w:rPr>
                <w:rFonts w:ascii="Book Antiqua" w:hAnsi="Book Antiqua"/>
                <w:b w:val="0"/>
                <w:bCs w:val="0"/>
                <w:sz w:val="24"/>
                <w:szCs w:val="24"/>
              </w:rPr>
              <w:t>most to the patient’</w:t>
            </w:r>
          </w:p>
        </w:tc>
      </w:tr>
      <w:tr>
        <w:tblPrEx>
          <w:tblCellMar>
            <w:top w:w="55" w:type="dxa"/>
            <w:left w:w="55" w:type="dxa"/>
            <w:bottom w:w="55" w:type="dxa"/>
            <w:right w:w="55" w:type="dxa"/>
          </w:tblCellMar>
        </w:tblPrEx>
        <w:tc>
          <w:tcPr>
            <w:tcW w:w="3741" w:type="dxa"/>
            <w:shd w:val="clear" w:color="auto" w:fill="auto"/>
          </w:tcPr>
          <w:p>
            <w:pPr>
              <w:widowControl w:val="0"/>
              <w:spacing w:line="360" w:lineRule="auto"/>
              <w:jc w:val="both"/>
              <w:rPr>
                <w:rFonts w:ascii="Book Antiqua" w:hAnsi="Book Antiqua"/>
                <w:lang w:eastAsia="zh-CN"/>
              </w:rPr>
            </w:pPr>
            <w:r>
              <w:rPr>
                <w:rFonts w:ascii="Book Antiqua" w:hAnsi="Book Antiqua"/>
              </w:rPr>
              <w:t xml:space="preserve">Measures for Person Centred Coordinated Care </w:t>
            </w:r>
            <w:r>
              <w:rPr>
                <w:rFonts w:hint="eastAsia" w:ascii="Book Antiqua" w:hAnsi="Book Antiqua"/>
                <w:lang w:eastAsia="zh-CN"/>
              </w:rPr>
              <w:t>(</w:t>
            </w:r>
            <w:r>
              <w:rPr>
                <w:rFonts w:ascii="Book Antiqua" w:hAnsi="Book Antiqua"/>
              </w:rPr>
              <w:t>http://p3c.org.uk/about</w:t>
            </w:r>
            <w:r>
              <w:rPr>
                <w:rFonts w:hint="eastAsia" w:ascii="Book Antiqua" w:hAnsi="Book Antiqua"/>
                <w:lang w:eastAsia="zh-CN"/>
              </w:rPr>
              <w:t>)</w:t>
            </w:r>
          </w:p>
        </w:tc>
        <w:tc>
          <w:tcPr>
            <w:tcW w:w="5729" w:type="dxa"/>
            <w:shd w:val="clear" w:color="auto" w:fill="auto"/>
          </w:tcPr>
          <w:p>
            <w:pPr>
              <w:widowControl w:val="0"/>
              <w:spacing w:line="360" w:lineRule="auto"/>
              <w:jc w:val="both"/>
              <w:rPr>
                <w:rFonts w:ascii="Book Antiqua" w:hAnsi="Book Antiqua"/>
                <w:lang w:eastAsia="zh-CN"/>
              </w:rPr>
            </w:pPr>
            <w:r>
              <w:rPr>
                <w:rFonts w:ascii="Book Antiqua" w:hAnsi="Book Antiqua"/>
              </w:rPr>
              <w:t>Set-up as a result of an NHS England funded project.</w:t>
            </w:r>
            <w:r>
              <w:rPr>
                <w:rFonts w:hint="eastAsia" w:ascii="Book Antiqua" w:hAnsi="Book Antiqua"/>
                <w:lang w:eastAsia="zh-CN"/>
              </w:rPr>
              <w:t xml:space="preserve"> </w:t>
            </w:r>
            <w:r>
              <w:rPr>
                <w:rFonts w:ascii="Book Antiqua" w:hAnsi="Book Antiqua"/>
              </w:rPr>
              <w:t xml:space="preserve">This online resource describes itself as providing information “about measures for Person Centred Coordinated Care (“P3C”) for people with long-term conditions (LTCs), multiple-LTCs, and those at the end of their life (EoL)”. It provides a compendium of measures </w:t>
            </w:r>
            <w:r>
              <w:rPr>
                <w:rFonts w:ascii="Book Antiqua" w:hAnsi="Book Antiqua" w:eastAsia="Book Antiqua" w:cs="Book Antiqua"/>
                <w:bCs/>
                <w:color w:val="000000"/>
              </w:rPr>
              <w:t>—</w:t>
            </w:r>
            <w:r>
              <w:rPr>
                <w:rFonts w:ascii="Book Antiqua" w:hAnsi="Book Antiqua"/>
              </w:rPr>
              <w:t xml:space="preserve"> defined as PROMs and patient reported experience measures (PREMs) </w:t>
            </w:r>
            <w:r>
              <w:rPr>
                <w:rFonts w:ascii="Book Antiqua" w:hAnsi="Book Antiqua" w:eastAsia="Book Antiqua" w:cs="Book Antiqua"/>
                <w:bCs/>
                <w:color w:val="000000"/>
              </w:rPr>
              <w:t>—</w:t>
            </w:r>
            <w:r>
              <w:rPr>
                <w:rFonts w:ascii="Book Antiqua" w:hAnsi="Book Antiqua"/>
              </w:rPr>
              <w:t xml:space="preserve"> that can be utilised within programs that aim to deliver or evaluate P3C in the target populations”</w:t>
            </w:r>
          </w:p>
        </w:tc>
      </w:tr>
      <w:tr>
        <w:tblPrEx>
          <w:tblCellMar>
            <w:top w:w="55" w:type="dxa"/>
            <w:left w:w="55" w:type="dxa"/>
            <w:bottom w:w="55" w:type="dxa"/>
            <w:right w:w="55" w:type="dxa"/>
          </w:tblCellMar>
        </w:tblPrEx>
        <w:tc>
          <w:tcPr>
            <w:tcW w:w="3741" w:type="dxa"/>
            <w:shd w:val="clear" w:color="auto" w:fill="auto"/>
          </w:tcPr>
          <w:p>
            <w:pPr>
              <w:pStyle w:val="2"/>
              <w:keepNext w:val="0"/>
              <w:widowControl w:val="0"/>
              <w:spacing w:before="0" w:after="0" w:line="360" w:lineRule="auto"/>
              <w:jc w:val="both"/>
              <w:rPr>
                <w:rFonts w:ascii="Book Antiqua" w:hAnsi="Book Antiqua" w:cs="Times New Roman"/>
                <w:b w:val="0"/>
                <w:bCs w:val="0"/>
                <w:kern w:val="0"/>
                <w:sz w:val="24"/>
                <w:szCs w:val="24"/>
                <w:lang w:eastAsia="zh-CN"/>
              </w:rPr>
            </w:pPr>
            <w:r>
              <w:rPr>
                <w:rFonts w:ascii="Book Antiqua" w:hAnsi="Book Antiqua" w:cs="Times New Roman"/>
                <w:b w:val="0"/>
                <w:bCs w:val="0"/>
                <w:kern w:val="0"/>
                <w:sz w:val="24"/>
                <w:szCs w:val="24"/>
              </w:rPr>
              <w:t>European Organisation for Research and Treatment of Cancer (EORTC)</w:t>
            </w:r>
            <w:r>
              <w:rPr>
                <w:rFonts w:hint="eastAsia" w:ascii="Book Antiqua" w:hAnsi="Book Antiqua" w:cs="Times New Roman"/>
                <w:b w:val="0"/>
                <w:bCs w:val="0"/>
                <w:kern w:val="0"/>
                <w:sz w:val="24"/>
                <w:szCs w:val="24"/>
                <w:lang w:eastAsia="zh-CN"/>
              </w:rPr>
              <w:t xml:space="preserve"> (</w:t>
            </w:r>
            <w:r>
              <w:rPr>
                <w:rFonts w:ascii="Book Antiqua" w:hAnsi="Book Antiqua" w:cs="Times New Roman"/>
                <w:b w:val="0"/>
                <w:bCs w:val="0"/>
                <w:kern w:val="0"/>
                <w:sz w:val="24"/>
                <w:szCs w:val="24"/>
              </w:rPr>
              <w:t>https://www.eortc.org/tools/</w:t>
            </w:r>
            <w:r>
              <w:rPr>
                <w:rFonts w:hint="eastAsia" w:ascii="Book Antiqua" w:hAnsi="Book Antiqua" w:cs="Times New Roman"/>
                <w:b w:val="0"/>
                <w:bCs w:val="0"/>
                <w:kern w:val="0"/>
                <w:sz w:val="24"/>
                <w:szCs w:val="24"/>
                <w:lang w:eastAsia="zh-CN"/>
              </w:rPr>
              <w:t>)</w:t>
            </w:r>
          </w:p>
        </w:tc>
        <w:tc>
          <w:tcPr>
            <w:tcW w:w="5729" w:type="dxa"/>
            <w:shd w:val="clear" w:color="auto" w:fill="auto"/>
          </w:tcPr>
          <w:p>
            <w:pPr>
              <w:widowControl w:val="0"/>
              <w:spacing w:line="360" w:lineRule="auto"/>
              <w:jc w:val="both"/>
              <w:rPr>
                <w:rFonts w:ascii="Book Antiqua" w:hAnsi="Book Antiqua"/>
                <w:lang w:eastAsia="zh-CN"/>
              </w:rPr>
            </w:pPr>
            <w:r>
              <w:rPr>
                <w:rFonts w:ascii="Book Antiqua" w:hAnsi="Book Antiqua"/>
              </w:rPr>
              <w:t>Amongst other resources, the EORTC website provides a list quality of life questionnaires that have been developed and validated for cancer patients that are available for academic use</w:t>
            </w:r>
          </w:p>
        </w:tc>
      </w:tr>
      <w:tr>
        <w:tblPrEx>
          <w:tblCellMar>
            <w:top w:w="55" w:type="dxa"/>
            <w:left w:w="55" w:type="dxa"/>
            <w:bottom w:w="55" w:type="dxa"/>
            <w:right w:w="55" w:type="dxa"/>
          </w:tblCellMar>
        </w:tblPrEx>
        <w:tc>
          <w:tcPr>
            <w:tcW w:w="3741" w:type="dxa"/>
            <w:tcBorders>
              <w:bottom w:val="single" w:color="auto" w:sz="4" w:space="0"/>
            </w:tcBorders>
            <w:shd w:val="clear" w:color="auto" w:fill="auto"/>
          </w:tcPr>
          <w:p>
            <w:pPr>
              <w:pStyle w:val="2"/>
              <w:keepNext w:val="0"/>
              <w:widowControl w:val="0"/>
              <w:spacing w:before="0" w:after="0" w:line="360" w:lineRule="auto"/>
              <w:jc w:val="both"/>
              <w:rPr>
                <w:rFonts w:ascii="Book Antiqua" w:hAnsi="Book Antiqua"/>
                <w:sz w:val="24"/>
                <w:szCs w:val="24"/>
                <w:lang w:eastAsia="zh-CN"/>
              </w:rPr>
            </w:pPr>
            <w:r>
              <w:rPr>
                <w:rFonts w:ascii="Book Antiqua" w:hAnsi="Book Antiqua" w:cs="Times New Roman"/>
                <w:b w:val="0"/>
                <w:bCs w:val="0"/>
                <w:kern w:val="0"/>
                <w:sz w:val="24"/>
                <w:szCs w:val="24"/>
              </w:rPr>
              <w:t>Oxford University Innovation/University of Oxford Clinical Outcomes Assessments</w:t>
            </w:r>
            <w:r>
              <w:rPr>
                <w:rFonts w:hint="eastAsia" w:ascii="Book Antiqua" w:hAnsi="Book Antiqua" w:cs="Times New Roman"/>
                <w:b w:val="0"/>
                <w:bCs w:val="0"/>
                <w:kern w:val="0"/>
                <w:sz w:val="24"/>
                <w:szCs w:val="24"/>
                <w:lang w:eastAsia="zh-CN"/>
              </w:rPr>
              <w:t xml:space="preserve"> (</w:t>
            </w:r>
            <w:r>
              <w:rPr>
                <w:rFonts w:ascii="Book Antiqua" w:hAnsi="Book Antiqua"/>
                <w:b w:val="0"/>
                <w:sz w:val="24"/>
                <w:szCs w:val="24"/>
              </w:rPr>
              <w:t>https://innovation.ox.ac.uk/clinical-outcomes/patient-reported-outcomes-measures/</w:t>
            </w:r>
            <w:r>
              <w:rPr>
                <w:rFonts w:hint="eastAsia" w:ascii="Book Antiqua" w:hAnsi="Book Antiqua"/>
                <w:b w:val="0"/>
                <w:sz w:val="24"/>
                <w:szCs w:val="24"/>
                <w:lang w:eastAsia="zh-CN"/>
              </w:rPr>
              <w:t>)</w:t>
            </w:r>
          </w:p>
        </w:tc>
        <w:tc>
          <w:tcPr>
            <w:tcW w:w="5729" w:type="dxa"/>
            <w:tcBorders>
              <w:bottom w:val="single" w:color="auto" w:sz="4" w:space="0"/>
            </w:tcBorders>
            <w:shd w:val="clear" w:color="auto" w:fill="auto"/>
          </w:tcPr>
          <w:p>
            <w:pPr>
              <w:widowControl w:val="0"/>
              <w:spacing w:line="360" w:lineRule="auto"/>
              <w:jc w:val="both"/>
              <w:rPr>
                <w:rFonts w:ascii="Book Antiqua" w:hAnsi="Book Antiqua"/>
                <w:lang w:eastAsia="zh-CN"/>
              </w:rPr>
            </w:pPr>
            <w:r>
              <w:rPr>
                <w:rFonts w:ascii="Book Antiqua" w:hAnsi="Book Antiqua"/>
              </w:rPr>
              <w:t>The PRO portfolio is made up of condition-specific questionnaires aimed at assessing the outcome for patients being treated for a range of medical conditions</w:t>
            </w:r>
          </w:p>
        </w:tc>
      </w:tr>
    </w:tbl>
    <w:p>
      <w:pPr>
        <w:spacing w:line="360" w:lineRule="auto"/>
        <w:rPr>
          <w:rFonts w:ascii="Book Antiqua" w:hAnsi="Book Antiqua" w:cs="Book Antiqua"/>
          <w:color w:val="000000"/>
          <w:lang w:eastAsia="zh-CN"/>
        </w:rPr>
      </w:pPr>
      <w:r>
        <w:rPr>
          <w:rFonts w:hint="eastAsia" w:ascii="Book Antiqua" w:hAnsi="Book Antiqua" w:cs="Book Antiqua"/>
          <w:color w:val="000000"/>
          <w:lang w:eastAsia="zh-CN"/>
        </w:rPr>
        <w:t>PROMs: P</w:t>
      </w:r>
      <w:r>
        <w:rPr>
          <w:rFonts w:ascii="Book Antiqua" w:hAnsi="Book Antiqua" w:eastAsia="Book Antiqua" w:cs="Book Antiqua"/>
          <w:color w:val="000000"/>
        </w:rPr>
        <w:t>atient reported outcome measure</w:t>
      </w:r>
      <w:r>
        <w:rPr>
          <w:rFonts w:hint="eastAsia" w:ascii="Book Antiqua" w:hAnsi="Book Antiqua" w:cs="Book Antiqua"/>
          <w:color w:val="000000"/>
          <w:lang w:eastAsia="zh-CN"/>
        </w:rPr>
        <w:t>s.</w:t>
      </w:r>
    </w:p>
    <w:p>
      <w:pPr>
        <w:spacing w:line="360" w:lineRule="auto"/>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4</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Categories of equivalence</w:t>
      </w:r>
    </w:p>
    <w:tbl>
      <w:tblPr>
        <w:tblStyle w:val="9"/>
        <w:tblW w:w="0" w:type="auto"/>
        <w:tblInd w:w="0" w:type="dxa"/>
        <w:tblLayout w:type="autofit"/>
        <w:tblCellMar>
          <w:top w:w="0" w:type="dxa"/>
          <w:left w:w="108" w:type="dxa"/>
          <w:bottom w:w="0" w:type="dxa"/>
          <w:right w:w="108" w:type="dxa"/>
        </w:tblCellMar>
      </w:tblPr>
      <w:tblGrid>
        <w:gridCol w:w="3369"/>
        <w:gridCol w:w="6207"/>
      </w:tblGrid>
      <w:tr>
        <w:tblPrEx>
          <w:tblCellMar>
            <w:top w:w="0" w:type="dxa"/>
            <w:left w:w="108" w:type="dxa"/>
            <w:bottom w:w="0" w:type="dxa"/>
            <w:right w:w="108" w:type="dxa"/>
          </w:tblCellMar>
        </w:tblPrEx>
        <w:tc>
          <w:tcPr>
            <w:tcW w:w="3369" w:type="dxa"/>
            <w:tcBorders>
              <w:top w:val="single" w:color="auto" w:sz="4" w:space="0"/>
              <w:bottom w:val="single" w:color="auto" w:sz="4" w:space="0"/>
            </w:tcBorders>
            <w:shd w:val="clear" w:color="auto" w:fill="auto"/>
          </w:tcPr>
          <w:p>
            <w:pPr>
              <w:spacing w:line="360" w:lineRule="auto"/>
              <w:jc w:val="both"/>
              <w:rPr>
                <w:rFonts w:ascii="Book Antiqua" w:hAnsi="Book Antiqua"/>
              </w:rPr>
            </w:pPr>
            <w:r>
              <w:rPr>
                <w:rFonts w:ascii="Book Antiqua" w:hAnsi="Book Antiqua" w:cs="Book Antiqua"/>
                <w:b/>
                <w:color w:val="000000"/>
                <w:lang w:eastAsia="zh-CN"/>
              </w:rPr>
              <w:t>Categories</w:t>
            </w:r>
          </w:p>
        </w:tc>
        <w:tc>
          <w:tcPr>
            <w:tcW w:w="6207" w:type="dxa"/>
            <w:tcBorders>
              <w:top w:val="single" w:color="auto" w:sz="4" w:space="0"/>
              <w:bottom w:val="single" w:color="auto" w:sz="4" w:space="0"/>
            </w:tcBorders>
            <w:shd w:val="clear" w:color="auto" w:fill="auto"/>
          </w:tcPr>
          <w:p>
            <w:pPr>
              <w:spacing w:line="360" w:lineRule="auto"/>
              <w:jc w:val="both"/>
              <w:rPr>
                <w:rFonts w:ascii="Book Antiqua" w:hAnsi="Book Antiqua"/>
              </w:rPr>
            </w:pPr>
          </w:p>
        </w:tc>
      </w:tr>
      <w:tr>
        <w:tblPrEx>
          <w:tblCellMar>
            <w:top w:w="0" w:type="dxa"/>
            <w:left w:w="108" w:type="dxa"/>
            <w:bottom w:w="0" w:type="dxa"/>
            <w:right w:w="108" w:type="dxa"/>
          </w:tblCellMar>
        </w:tblPrEx>
        <w:tc>
          <w:tcPr>
            <w:tcW w:w="3369"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rPr>
              <w:t>Conceptual equivalence</w:t>
            </w:r>
          </w:p>
        </w:tc>
        <w:tc>
          <w:tcPr>
            <w:tcW w:w="6207" w:type="dxa"/>
            <w:tcBorders>
              <w:top w:val="single" w:color="auto" w:sz="4" w:space="0"/>
            </w:tcBorders>
            <w:shd w:val="clear" w:color="auto" w:fill="auto"/>
          </w:tcPr>
          <w:p>
            <w:pPr>
              <w:spacing w:line="360" w:lineRule="auto"/>
              <w:jc w:val="both"/>
              <w:rPr>
                <w:rFonts w:ascii="Book Antiqua" w:hAnsi="Book Antiqua"/>
              </w:rPr>
            </w:pPr>
            <w:r>
              <w:rPr>
                <w:rFonts w:ascii="Book Antiqua" w:hAnsi="Book Antiqua"/>
              </w:rPr>
              <w:t>The domains of the questionnaire have the same relevance, meaning and importance in both cultures</w:t>
            </w:r>
          </w:p>
        </w:tc>
      </w:tr>
      <w:tr>
        <w:tblPrEx>
          <w:tblCellMar>
            <w:top w:w="0" w:type="dxa"/>
            <w:left w:w="108" w:type="dxa"/>
            <w:bottom w:w="0" w:type="dxa"/>
            <w:right w:w="108" w:type="dxa"/>
          </w:tblCellMar>
        </w:tblPrEx>
        <w:tc>
          <w:tcPr>
            <w:tcW w:w="3369" w:type="dxa"/>
            <w:shd w:val="clear" w:color="auto" w:fill="auto"/>
          </w:tcPr>
          <w:p>
            <w:pPr>
              <w:spacing w:line="360" w:lineRule="auto"/>
              <w:jc w:val="both"/>
              <w:rPr>
                <w:rFonts w:ascii="Book Antiqua" w:hAnsi="Book Antiqua"/>
              </w:rPr>
            </w:pPr>
            <w:r>
              <w:rPr>
                <w:rFonts w:ascii="Book Antiqua" w:hAnsi="Book Antiqua"/>
              </w:rPr>
              <w:t>Item equivalence</w:t>
            </w:r>
          </w:p>
        </w:tc>
        <w:tc>
          <w:tcPr>
            <w:tcW w:w="6207" w:type="dxa"/>
            <w:shd w:val="clear" w:color="auto" w:fill="auto"/>
          </w:tcPr>
          <w:p>
            <w:pPr>
              <w:spacing w:line="360" w:lineRule="auto"/>
              <w:jc w:val="both"/>
              <w:rPr>
                <w:rFonts w:ascii="Book Antiqua" w:hAnsi="Book Antiqua"/>
              </w:rPr>
            </w:pPr>
            <w:r>
              <w:rPr>
                <w:rFonts w:ascii="Book Antiqua" w:hAnsi="Book Antiqua"/>
              </w:rPr>
              <w:t>Individual items have the same relevance in both cultures</w:t>
            </w:r>
          </w:p>
        </w:tc>
      </w:tr>
      <w:tr>
        <w:tblPrEx>
          <w:tblCellMar>
            <w:top w:w="0" w:type="dxa"/>
            <w:left w:w="108" w:type="dxa"/>
            <w:bottom w:w="0" w:type="dxa"/>
            <w:right w:w="108" w:type="dxa"/>
          </w:tblCellMar>
        </w:tblPrEx>
        <w:tc>
          <w:tcPr>
            <w:tcW w:w="3369" w:type="dxa"/>
            <w:shd w:val="clear" w:color="auto" w:fill="auto"/>
          </w:tcPr>
          <w:p>
            <w:pPr>
              <w:spacing w:line="360" w:lineRule="auto"/>
              <w:jc w:val="both"/>
              <w:rPr>
                <w:rFonts w:ascii="Book Antiqua" w:hAnsi="Book Antiqua"/>
              </w:rPr>
            </w:pPr>
            <w:r>
              <w:rPr>
                <w:rFonts w:ascii="Book Antiqua" w:hAnsi="Book Antiqua"/>
              </w:rPr>
              <w:t>Semantic equivalence</w:t>
            </w:r>
          </w:p>
        </w:tc>
        <w:tc>
          <w:tcPr>
            <w:tcW w:w="6207" w:type="dxa"/>
            <w:shd w:val="clear" w:color="auto" w:fill="auto"/>
          </w:tcPr>
          <w:p>
            <w:pPr>
              <w:spacing w:line="360" w:lineRule="auto"/>
              <w:jc w:val="both"/>
              <w:rPr>
                <w:rFonts w:ascii="Book Antiqua" w:hAnsi="Book Antiqua"/>
              </w:rPr>
            </w:pPr>
            <w:r>
              <w:rPr>
                <w:rFonts w:ascii="Book Antiqua" w:hAnsi="Book Antiqua"/>
              </w:rPr>
              <w:t>The meaning of the items is the same in both cultures</w:t>
            </w:r>
          </w:p>
        </w:tc>
      </w:tr>
      <w:tr>
        <w:tblPrEx>
          <w:tblCellMar>
            <w:top w:w="0" w:type="dxa"/>
            <w:left w:w="108" w:type="dxa"/>
            <w:bottom w:w="0" w:type="dxa"/>
            <w:right w:w="108" w:type="dxa"/>
          </w:tblCellMar>
        </w:tblPrEx>
        <w:tc>
          <w:tcPr>
            <w:tcW w:w="3369" w:type="dxa"/>
            <w:shd w:val="clear" w:color="auto" w:fill="auto"/>
          </w:tcPr>
          <w:p>
            <w:pPr>
              <w:spacing w:line="360" w:lineRule="auto"/>
              <w:jc w:val="both"/>
              <w:rPr>
                <w:rFonts w:ascii="Book Antiqua" w:hAnsi="Book Antiqua"/>
              </w:rPr>
            </w:pPr>
            <w:r>
              <w:rPr>
                <w:rFonts w:ascii="Book Antiqua" w:hAnsi="Book Antiqua"/>
              </w:rPr>
              <w:t>Operational equivalence</w:t>
            </w:r>
          </w:p>
        </w:tc>
        <w:tc>
          <w:tcPr>
            <w:tcW w:w="6207" w:type="dxa"/>
            <w:shd w:val="clear" w:color="auto" w:fill="auto"/>
          </w:tcPr>
          <w:p>
            <w:pPr>
              <w:spacing w:line="360" w:lineRule="auto"/>
              <w:jc w:val="both"/>
              <w:rPr>
                <w:rFonts w:ascii="Book Antiqua" w:hAnsi="Book Antiqua"/>
              </w:rPr>
            </w:pPr>
            <w:r>
              <w:rPr>
                <w:rFonts w:ascii="Book Antiqua" w:hAnsi="Book Antiqua"/>
              </w:rPr>
              <w:t>The questionnaire can be used in the same way by the target population in both cultures</w:t>
            </w:r>
          </w:p>
        </w:tc>
      </w:tr>
      <w:tr>
        <w:tblPrEx>
          <w:tblCellMar>
            <w:top w:w="0" w:type="dxa"/>
            <w:left w:w="108" w:type="dxa"/>
            <w:bottom w:w="0" w:type="dxa"/>
            <w:right w:w="108" w:type="dxa"/>
          </w:tblCellMar>
        </w:tblPrEx>
        <w:tc>
          <w:tcPr>
            <w:tcW w:w="3369" w:type="dxa"/>
            <w:shd w:val="clear" w:color="auto" w:fill="auto"/>
          </w:tcPr>
          <w:p>
            <w:pPr>
              <w:spacing w:line="360" w:lineRule="auto"/>
              <w:jc w:val="both"/>
              <w:rPr>
                <w:rFonts w:ascii="Book Antiqua" w:hAnsi="Book Antiqua"/>
              </w:rPr>
            </w:pPr>
            <w:r>
              <w:rPr>
                <w:rFonts w:ascii="Book Antiqua" w:hAnsi="Book Antiqua"/>
              </w:rPr>
              <w:t>Measurement equivalence</w:t>
            </w:r>
          </w:p>
        </w:tc>
        <w:tc>
          <w:tcPr>
            <w:tcW w:w="6207" w:type="dxa"/>
            <w:shd w:val="clear" w:color="auto" w:fill="auto"/>
          </w:tcPr>
          <w:p>
            <w:pPr>
              <w:spacing w:line="360" w:lineRule="auto"/>
              <w:jc w:val="both"/>
              <w:rPr>
                <w:rFonts w:ascii="Book Antiqua" w:hAnsi="Book Antiqua"/>
              </w:rPr>
            </w:pPr>
            <w:r>
              <w:rPr>
                <w:rFonts w:ascii="Book Antiqua" w:hAnsi="Book Antiqua"/>
              </w:rPr>
              <w:t>The two versions have similar psychometric properties</w:t>
            </w:r>
          </w:p>
        </w:tc>
      </w:tr>
      <w:tr>
        <w:tblPrEx>
          <w:tblCellMar>
            <w:top w:w="0" w:type="dxa"/>
            <w:left w:w="108" w:type="dxa"/>
            <w:bottom w:w="0" w:type="dxa"/>
            <w:right w:w="108" w:type="dxa"/>
          </w:tblCellMar>
        </w:tblPrEx>
        <w:tc>
          <w:tcPr>
            <w:tcW w:w="3369"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Functional equivalence</w:t>
            </w:r>
          </w:p>
        </w:tc>
        <w:tc>
          <w:tcPr>
            <w:tcW w:w="6207" w:type="dxa"/>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This is meant as a summary category of the preceding five categories. It is an overall statement that identifies if both versions “do what they are supposed to do equally as well”</w:t>
            </w:r>
          </w:p>
        </w:tc>
      </w:tr>
    </w:tbl>
    <w:p>
      <w:pPr>
        <w:spacing w:line="360" w:lineRule="auto"/>
        <w:rPr>
          <w:rFonts w:ascii="Book Antiqua" w:hAnsi="Book Antiqua" w:cs="Book Antiqua"/>
          <w:color w:val="000000"/>
          <w:lang w:eastAsia="zh-CN"/>
        </w:rPr>
      </w:pPr>
    </w:p>
    <w:p>
      <w:pPr>
        <w:spacing w:line="360" w:lineRule="auto"/>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5</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Scenarios in which different degrees of cross-cultural adaptation are required</w:t>
      </w:r>
      <w:r>
        <w:rPr>
          <w:rFonts w:hint="eastAsia" w:ascii="Book Antiqua" w:hAnsi="Book Antiqua" w:cs="Book Antiqua"/>
          <w:b/>
          <w:color w:val="000000"/>
          <w:vertAlign w:val="superscript"/>
          <w:lang w:eastAsia="zh-CN"/>
        </w:rPr>
        <w:t>[25]</w:t>
      </w:r>
    </w:p>
    <w:tbl>
      <w:tblPr>
        <w:tblStyle w:val="9"/>
        <w:tblW w:w="0" w:type="auto"/>
        <w:tblInd w:w="0" w:type="dxa"/>
        <w:tblLayout w:type="fixed"/>
        <w:tblCellMar>
          <w:top w:w="0" w:type="dxa"/>
          <w:left w:w="108" w:type="dxa"/>
          <w:bottom w:w="0" w:type="dxa"/>
          <w:right w:w="108" w:type="dxa"/>
        </w:tblCellMar>
      </w:tblPr>
      <w:tblGrid>
        <w:gridCol w:w="2334"/>
        <w:gridCol w:w="936"/>
        <w:gridCol w:w="1163"/>
        <w:gridCol w:w="1003"/>
        <w:gridCol w:w="1476"/>
        <w:gridCol w:w="1604"/>
      </w:tblGrid>
      <w:tr>
        <w:tblPrEx>
          <w:tblCellMar>
            <w:top w:w="0" w:type="dxa"/>
            <w:left w:w="108" w:type="dxa"/>
            <w:bottom w:w="0" w:type="dxa"/>
            <w:right w:w="108" w:type="dxa"/>
          </w:tblCellMar>
        </w:tblPrEx>
        <w:tc>
          <w:tcPr>
            <w:tcW w:w="2334"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cs="Arial"/>
                <w:b/>
              </w:rPr>
            </w:pPr>
          </w:p>
        </w:tc>
        <w:tc>
          <w:tcPr>
            <w:tcW w:w="3102" w:type="dxa"/>
            <w:gridSpan w:val="3"/>
            <w:tcBorders>
              <w:top w:val="single" w:color="auto" w:sz="4" w:space="0"/>
              <w:bottom w:val="single" w:color="auto" w:sz="4" w:space="0"/>
            </w:tcBorders>
            <w:shd w:val="clear" w:color="auto" w:fill="auto"/>
          </w:tcPr>
          <w:p>
            <w:pPr>
              <w:spacing w:line="360" w:lineRule="auto"/>
              <w:jc w:val="both"/>
              <w:rPr>
                <w:rFonts w:ascii="Book Antiqua" w:hAnsi="Book Antiqua" w:cs="Arial"/>
                <w:b/>
              </w:rPr>
            </w:pPr>
            <w:r>
              <w:rPr>
                <w:rFonts w:ascii="Book Antiqua" w:hAnsi="Book Antiqua" w:cs="Arial"/>
                <w:b/>
              </w:rPr>
              <w:t>Results in a change in</w:t>
            </w:r>
          </w:p>
        </w:tc>
        <w:tc>
          <w:tcPr>
            <w:tcW w:w="3080" w:type="dxa"/>
            <w:gridSpan w:val="2"/>
            <w:tcBorders>
              <w:top w:val="single" w:color="auto" w:sz="4" w:space="0"/>
              <w:bottom w:val="single" w:color="auto" w:sz="4" w:space="0"/>
            </w:tcBorders>
            <w:shd w:val="clear" w:color="auto" w:fill="auto"/>
          </w:tcPr>
          <w:p>
            <w:pPr>
              <w:spacing w:line="360" w:lineRule="auto"/>
              <w:jc w:val="both"/>
              <w:rPr>
                <w:rFonts w:ascii="Book Antiqua" w:hAnsi="Book Antiqua" w:cs="Arial"/>
                <w:b/>
              </w:rPr>
            </w:pPr>
            <w:r>
              <w:rPr>
                <w:rFonts w:ascii="Book Antiqua" w:hAnsi="Book Antiqua" w:cs="Arial"/>
                <w:b/>
              </w:rPr>
              <w:t>Adaptation required</w:t>
            </w:r>
          </w:p>
        </w:tc>
      </w:tr>
      <w:tr>
        <w:tblPrEx>
          <w:tblCellMar>
            <w:top w:w="0" w:type="dxa"/>
            <w:left w:w="108" w:type="dxa"/>
            <w:bottom w:w="0" w:type="dxa"/>
            <w:right w:w="108" w:type="dxa"/>
          </w:tblCellMar>
        </w:tblPrEx>
        <w:tc>
          <w:tcPr>
            <w:tcW w:w="2334"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cs="Arial"/>
                <w:b/>
              </w:rPr>
            </w:pPr>
          </w:p>
        </w:tc>
        <w:tc>
          <w:tcPr>
            <w:tcW w:w="936" w:type="dxa"/>
            <w:tcBorders>
              <w:top w:val="single" w:color="auto" w:sz="4" w:space="0"/>
              <w:bottom w:val="single" w:color="auto" w:sz="4" w:space="0"/>
            </w:tcBorders>
            <w:shd w:val="clear" w:color="auto" w:fill="auto"/>
          </w:tcPr>
          <w:p>
            <w:pPr>
              <w:spacing w:line="360" w:lineRule="auto"/>
              <w:jc w:val="both"/>
              <w:rPr>
                <w:rFonts w:ascii="Book Antiqua" w:hAnsi="Book Antiqua" w:cs="Arial"/>
                <w:b/>
              </w:rPr>
            </w:pPr>
            <w:r>
              <w:rPr>
                <w:rFonts w:ascii="Book Antiqua" w:hAnsi="Book Antiqua" w:cs="Arial"/>
                <w:b/>
              </w:rPr>
              <w:t>Culture</w:t>
            </w:r>
          </w:p>
        </w:tc>
        <w:tc>
          <w:tcPr>
            <w:tcW w:w="1163" w:type="dxa"/>
            <w:tcBorders>
              <w:top w:val="single" w:color="auto" w:sz="4" w:space="0"/>
              <w:bottom w:val="single" w:color="auto" w:sz="4" w:space="0"/>
            </w:tcBorders>
            <w:shd w:val="clear" w:color="auto" w:fill="auto"/>
          </w:tcPr>
          <w:p>
            <w:pPr>
              <w:spacing w:line="360" w:lineRule="auto"/>
              <w:jc w:val="both"/>
              <w:rPr>
                <w:rFonts w:ascii="Book Antiqua" w:hAnsi="Book Antiqua" w:cs="Arial"/>
                <w:b/>
              </w:rPr>
            </w:pPr>
            <w:r>
              <w:rPr>
                <w:rFonts w:ascii="Book Antiqua" w:hAnsi="Book Antiqua" w:cs="Arial"/>
                <w:b/>
              </w:rPr>
              <w:t>Language</w:t>
            </w:r>
          </w:p>
        </w:tc>
        <w:tc>
          <w:tcPr>
            <w:tcW w:w="1003" w:type="dxa"/>
            <w:tcBorders>
              <w:top w:val="single" w:color="auto" w:sz="4" w:space="0"/>
              <w:bottom w:val="single" w:color="auto" w:sz="4" w:space="0"/>
            </w:tcBorders>
            <w:shd w:val="clear" w:color="auto" w:fill="auto"/>
          </w:tcPr>
          <w:p>
            <w:pPr>
              <w:spacing w:line="360" w:lineRule="auto"/>
              <w:jc w:val="both"/>
              <w:rPr>
                <w:rFonts w:ascii="Book Antiqua" w:hAnsi="Book Antiqua" w:cs="Arial"/>
                <w:b/>
              </w:rPr>
            </w:pPr>
            <w:r>
              <w:rPr>
                <w:rFonts w:ascii="Book Antiqua" w:hAnsi="Book Antiqua" w:cs="Arial"/>
                <w:b/>
              </w:rPr>
              <w:t>Country of use</w:t>
            </w:r>
          </w:p>
        </w:tc>
        <w:tc>
          <w:tcPr>
            <w:tcW w:w="1476" w:type="dxa"/>
            <w:tcBorders>
              <w:top w:val="single" w:color="auto" w:sz="4" w:space="0"/>
              <w:bottom w:val="single" w:color="auto" w:sz="4" w:space="0"/>
            </w:tcBorders>
            <w:shd w:val="clear" w:color="auto" w:fill="auto"/>
          </w:tcPr>
          <w:p>
            <w:pPr>
              <w:spacing w:line="360" w:lineRule="auto"/>
              <w:jc w:val="both"/>
              <w:rPr>
                <w:rFonts w:ascii="Book Antiqua" w:hAnsi="Book Antiqua" w:cs="Arial"/>
                <w:b/>
              </w:rPr>
            </w:pPr>
            <w:r>
              <w:rPr>
                <w:rFonts w:ascii="Book Antiqua" w:hAnsi="Book Antiqua" w:cs="Arial"/>
                <w:b/>
              </w:rPr>
              <w:t>Translation</w:t>
            </w:r>
          </w:p>
        </w:tc>
        <w:tc>
          <w:tcPr>
            <w:tcW w:w="1604" w:type="dxa"/>
            <w:tcBorders>
              <w:top w:val="single" w:color="auto" w:sz="4" w:space="0"/>
              <w:bottom w:val="single" w:color="auto" w:sz="4" w:space="0"/>
            </w:tcBorders>
            <w:shd w:val="clear" w:color="auto" w:fill="auto"/>
          </w:tcPr>
          <w:p>
            <w:pPr>
              <w:spacing w:line="360" w:lineRule="auto"/>
              <w:jc w:val="both"/>
              <w:rPr>
                <w:rFonts w:ascii="Book Antiqua" w:hAnsi="Book Antiqua" w:cs="Arial"/>
                <w:b/>
              </w:rPr>
            </w:pPr>
            <w:r>
              <w:rPr>
                <w:rFonts w:ascii="Book Antiqua" w:hAnsi="Book Antiqua" w:cs="Arial"/>
                <w:b/>
              </w:rPr>
              <w:t>Cultural adaptation</w:t>
            </w:r>
          </w:p>
        </w:tc>
      </w:tr>
      <w:tr>
        <w:tblPrEx>
          <w:tblCellMar>
            <w:top w:w="0" w:type="dxa"/>
            <w:left w:w="108" w:type="dxa"/>
            <w:bottom w:w="0" w:type="dxa"/>
            <w:right w:w="108" w:type="dxa"/>
          </w:tblCellMar>
        </w:tblPrEx>
        <w:tc>
          <w:tcPr>
            <w:tcW w:w="2334" w:type="dxa"/>
            <w:tcBorders>
              <w:top w:val="single" w:color="auto" w:sz="4" w:space="0"/>
            </w:tcBorders>
            <w:shd w:val="clear" w:color="auto" w:fill="auto"/>
          </w:tcPr>
          <w:p>
            <w:pPr>
              <w:spacing w:line="360" w:lineRule="auto"/>
              <w:jc w:val="both"/>
              <w:rPr>
                <w:rFonts w:ascii="Book Antiqua" w:hAnsi="Book Antiqua" w:cs="Arial"/>
              </w:rPr>
            </w:pPr>
            <w:r>
              <w:rPr>
                <w:rFonts w:ascii="Book Antiqua" w:hAnsi="Book Antiqua" w:cs="Arial"/>
              </w:rPr>
              <w:t>Use in same population. No change in culture, language or country</w:t>
            </w:r>
          </w:p>
        </w:tc>
        <w:tc>
          <w:tcPr>
            <w:tcW w:w="936" w:type="dxa"/>
            <w:tcBorders>
              <w:top w:val="single" w:color="auto" w:sz="4" w:space="0"/>
            </w:tcBorders>
            <w:shd w:val="clear" w:color="auto" w:fill="auto"/>
          </w:tcPr>
          <w:p>
            <w:pPr>
              <w:spacing w:line="360" w:lineRule="auto"/>
              <w:jc w:val="both"/>
              <w:rPr>
                <w:rFonts w:ascii="Book Antiqua" w:hAnsi="Book Antiqua" w:cs="Arial"/>
                <w:lang w:eastAsia="zh-CN"/>
              </w:rPr>
            </w:pPr>
            <w:r>
              <w:rPr>
                <w:rFonts w:hint="eastAsia" w:ascii="Book Antiqua" w:hAnsi="Book Antiqua" w:cs="Arial"/>
                <w:lang w:eastAsia="zh-CN"/>
              </w:rPr>
              <w:t>-</w:t>
            </w:r>
          </w:p>
        </w:tc>
        <w:tc>
          <w:tcPr>
            <w:tcW w:w="1163" w:type="dxa"/>
            <w:tcBorders>
              <w:top w:val="single" w:color="auto" w:sz="4" w:space="0"/>
            </w:tcBorders>
            <w:shd w:val="clear" w:color="auto" w:fill="auto"/>
          </w:tcPr>
          <w:p>
            <w:pPr>
              <w:spacing w:line="360" w:lineRule="auto"/>
              <w:jc w:val="both"/>
              <w:rPr>
                <w:rFonts w:ascii="Book Antiqua" w:hAnsi="Book Antiqua" w:cs="Arial"/>
                <w:lang w:eastAsia="zh-CN"/>
              </w:rPr>
            </w:pPr>
            <w:r>
              <w:rPr>
                <w:rFonts w:ascii="Book Antiqua" w:hAnsi="Book Antiqua" w:cs="Arial"/>
              </w:rPr>
              <w:t>-</w:t>
            </w:r>
          </w:p>
        </w:tc>
        <w:tc>
          <w:tcPr>
            <w:tcW w:w="1003" w:type="dxa"/>
            <w:tcBorders>
              <w:top w:val="single" w:color="auto" w:sz="4" w:space="0"/>
            </w:tcBorders>
            <w:shd w:val="clear" w:color="auto" w:fill="auto"/>
          </w:tcPr>
          <w:p>
            <w:pPr>
              <w:spacing w:line="360" w:lineRule="auto"/>
              <w:jc w:val="both"/>
              <w:rPr>
                <w:rFonts w:ascii="Book Antiqua" w:hAnsi="Book Antiqua" w:cs="Arial"/>
                <w:lang w:eastAsia="zh-CN"/>
              </w:rPr>
            </w:pPr>
            <w:r>
              <w:rPr>
                <w:rFonts w:ascii="Book Antiqua" w:hAnsi="Book Antiqua" w:cs="Arial"/>
              </w:rPr>
              <w:t>-</w:t>
            </w:r>
          </w:p>
        </w:tc>
        <w:tc>
          <w:tcPr>
            <w:tcW w:w="1476" w:type="dxa"/>
            <w:tcBorders>
              <w:top w:val="single" w:color="auto" w:sz="4" w:space="0"/>
            </w:tcBorders>
            <w:shd w:val="clear" w:color="auto" w:fill="auto"/>
          </w:tcPr>
          <w:p>
            <w:pPr>
              <w:spacing w:line="360" w:lineRule="auto"/>
              <w:jc w:val="both"/>
              <w:rPr>
                <w:rFonts w:ascii="Book Antiqua" w:hAnsi="Book Antiqua" w:cs="Arial"/>
                <w:lang w:eastAsia="zh-CN"/>
              </w:rPr>
            </w:pPr>
            <w:r>
              <w:rPr>
                <w:rFonts w:ascii="Book Antiqua" w:hAnsi="Book Antiqua" w:cs="Arial"/>
              </w:rPr>
              <w:t>-</w:t>
            </w:r>
          </w:p>
        </w:tc>
        <w:tc>
          <w:tcPr>
            <w:tcW w:w="1604" w:type="dxa"/>
            <w:tcBorders>
              <w:top w:val="single" w:color="auto" w:sz="4" w:space="0"/>
            </w:tcBorders>
            <w:shd w:val="clear" w:color="auto" w:fill="auto"/>
          </w:tcPr>
          <w:p>
            <w:pPr>
              <w:spacing w:line="360" w:lineRule="auto"/>
              <w:jc w:val="both"/>
              <w:rPr>
                <w:rFonts w:ascii="Book Antiqua" w:hAnsi="Book Antiqua" w:cs="Arial"/>
                <w:lang w:eastAsia="zh-CN"/>
              </w:rPr>
            </w:pPr>
            <w:r>
              <w:rPr>
                <w:rFonts w:ascii="Book Antiqua" w:hAnsi="Book Antiqua" w:cs="Arial"/>
              </w:rPr>
              <w:t>-</w:t>
            </w:r>
          </w:p>
        </w:tc>
      </w:tr>
      <w:tr>
        <w:tblPrEx>
          <w:tblCellMar>
            <w:top w:w="0" w:type="dxa"/>
            <w:left w:w="108" w:type="dxa"/>
            <w:bottom w:w="0" w:type="dxa"/>
            <w:right w:w="108" w:type="dxa"/>
          </w:tblCellMar>
        </w:tblPrEx>
        <w:tc>
          <w:tcPr>
            <w:tcW w:w="2334" w:type="dxa"/>
            <w:shd w:val="clear" w:color="auto" w:fill="auto"/>
          </w:tcPr>
          <w:p>
            <w:pPr>
              <w:spacing w:line="360" w:lineRule="auto"/>
              <w:jc w:val="both"/>
              <w:rPr>
                <w:rFonts w:ascii="Book Antiqua" w:hAnsi="Book Antiqua" w:cs="Arial"/>
              </w:rPr>
            </w:pPr>
            <w:r>
              <w:rPr>
                <w:rFonts w:ascii="Book Antiqua" w:hAnsi="Book Antiqua" w:cs="Arial"/>
              </w:rPr>
              <w:t>Use in established immigrants in source country</w:t>
            </w:r>
          </w:p>
        </w:tc>
        <w:tc>
          <w:tcPr>
            <w:tcW w:w="936" w:type="dxa"/>
            <w:shd w:val="clear" w:color="auto" w:fill="auto"/>
          </w:tcPr>
          <w:p>
            <w:pPr>
              <w:spacing w:line="360" w:lineRule="auto"/>
              <w:jc w:val="both"/>
              <w:rPr>
                <w:rFonts w:ascii="Book Antiqua" w:hAnsi="Book Antiqua" w:cs="Arial"/>
              </w:rPr>
            </w:pPr>
            <w:r>
              <w:rPr>
                <w:rFonts w:ascii="Book Antiqua" w:hAnsi="Book Antiqua" w:cs="Arial"/>
              </w:rPr>
              <w:t>Yes</w:t>
            </w:r>
          </w:p>
        </w:tc>
        <w:tc>
          <w:tcPr>
            <w:tcW w:w="1163" w:type="dxa"/>
            <w:shd w:val="clear" w:color="auto" w:fill="auto"/>
          </w:tcPr>
          <w:p>
            <w:pPr>
              <w:spacing w:line="360" w:lineRule="auto"/>
              <w:jc w:val="both"/>
              <w:rPr>
                <w:rFonts w:ascii="Book Antiqua" w:hAnsi="Book Antiqua" w:cs="Arial"/>
              </w:rPr>
            </w:pPr>
            <w:r>
              <w:rPr>
                <w:rFonts w:ascii="Book Antiqua" w:hAnsi="Book Antiqua" w:cs="Arial"/>
              </w:rPr>
              <w:t>--</w:t>
            </w:r>
          </w:p>
        </w:tc>
        <w:tc>
          <w:tcPr>
            <w:tcW w:w="1003" w:type="dxa"/>
            <w:shd w:val="clear" w:color="auto" w:fill="auto"/>
          </w:tcPr>
          <w:p>
            <w:pPr>
              <w:spacing w:line="360" w:lineRule="auto"/>
              <w:jc w:val="both"/>
              <w:rPr>
                <w:rFonts w:ascii="Book Antiqua" w:hAnsi="Book Antiqua" w:cs="Arial"/>
                <w:lang w:eastAsia="zh-CN"/>
              </w:rPr>
            </w:pPr>
            <w:r>
              <w:rPr>
                <w:rFonts w:ascii="Book Antiqua" w:hAnsi="Book Antiqua" w:cs="Arial"/>
              </w:rPr>
              <w:t>-</w:t>
            </w:r>
          </w:p>
        </w:tc>
        <w:tc>
          <w:tcPr>
            <w:tcW w:w="1476" w:type="dxa"/>
            <w:shd w:val="clear" w:color="auto" w:fill="auto"/>
          </w:tcPr>
          <w:p>
            <w:pPr>
              <w:spacing w:line="360" w:lineRule="auto"/>
              <w:jc w:val="both"/>
              <w:rPr>
                <w:rFonts w:ascii="Book Antiqua" w:hAnsi="Book Antiqua" w:cs="Arial"/>
                <w:lang w:eastAsia="zh-CN"/>
              </w:rPr>
            </w:pPr>
            <w:r>
              <w:rPr>
                <w:rFonts w:ascii="Book Antiqua" w:hAnsi="Book Antiqua" w:cs="Arial"/>
              </w:rPr>
              <w:t>-</w:t>
            </w:r>
          </w:p>
        </w:tc>
        <w:tc>
          <w:tcPr>
            <w:tcW w:w="1604" w:type="dxa"/>
            <w:shd w:val="clear" w:color="auto" w:fill="auto"/>
          </w:tcPr>
          <w:p>
            <w:pPr>
              <w:spacing w:line="360" w:lineRule="auto"/>
              <w:jc w:val="both"/>
              <w:rPr>
                <w:rFonts w:ascii="Book Antiqua" w:hAnsi="Book Antiqua" w:cs="Arial"/>
              </w:rPr>
            </w:pPr>
            <w:r>
              <w:rPr>
                <w:rFonts w:ascii="Book Antiqua" w:hAnsi="Book Antiqua" w:cs="Arial"/>
              </w:rPr>
              <w:t>Yes</w:t>
            </w:r>
          </w:p>
        </w:tc>
      </w:tr>
      <w:tr>
        <w:tblPrEx>
          <w:tblCellMar>
            <w:top w:w="0" w:type="dxa"/>
            <w:left w:w="108" w:type="dxa"/>
            <w:bottom w:w="0" w:type="dxa"/>
            <w:right w:w="108" w:type="dxa"/>
          </w:tblCellMar>
        </w:tblPrEx>
        <w:tc>
          <w:tcPr>
            <w:tcW w:w="2334" w:type="dxa"/>
            <w:shd w:val="clear" w:color="auto" w:fill="auto"/>
          </w:tcPr>
          <w:p>
            <w:pPr>
              <w:spacing w:line="360" w:lineRule="auto"/>
              <w:jc w:val="both"/>
              <w:rPr>
                <w:rFonts w:ascii="Book Antiqua" w:hAnsi="Book Antiqua" w:cs="Arial"/>
              </w:rPr>
            </w:pPr>
            <w:r>
              <w:rPr>
                <w:rFonts w:ascii="Book Antiqua" w:hAnsi="Book Antiqua" w:cs="Arial"/>
              </w:rPr>
              <w:t>Use in another country, but same language</w:t>
            </w:r>
          </w:p>
        </w:tc>
        <w:tc>
          <w:tcPr>
            <w:tcW w:w="936" w:type="dxa"/>
            <w:shd w:val="clear" w:color="auto" w:fill="auto"/>
          </w:tcPr>
          <w:p>
            <w:pPr>
              <w:spacing w:line="360" w:lineRule="auto"/>
              <w:jc w:val="both"/>
              <w:rPr>
                <w:rFonts w:ascii="Book Antiqua" w:hAnsi="Book Antiqua" w:cs="Arial"/>
              </w:rPr>
            </w:pPr>
            <w:r>
              <w:rPr>
                <w:rFonts w:ascii="Book Antiqua" w:hAnsi="Book Antiqua" w:cs="Arial"/>
              </w:rPr>
              <w:t>Yes</w:t>
            </w:r>
          </w:p>
        </w:tc>
        <w:tc>
          <w:tcPr>
            <w:tcW w:w="1163" w:type="dxa"/>
            <w:shd w:val="clear" w:color="auto" w:fill="auto"/>
          </w:tcPr>
          <w:p>
            <w:pPr>
              <w:spacing w:line="360" w:lineRule="auto"/>
              <w:jc w:val="both"/>
              <w:rPr>
                <w:rFonts w:ascii="Book Antiqua" w:hAnsi="Book Antiqua" w:cs="Arial"/>
                <w:lang w:eastAsia="zh-CN"/>
              </w:rPr>
            </w:pPr>
            <w:r>
              <w:rPr>
                <w:rFonts w:ascii="Book Antiqua" w:hAnsi="Book Antiqua" w:cs="Arial"/>
              </w:rPr>
              <w:t>-</w:t>
            </w:r>
          </w:p>
        </w:tc>
        <w:tc>
          <w:tcPr>
            <w:tcW w:w="1003" w:type="dxa"/>
            <w:shd w:val="clear" w:color="auto" w:fill="auto"/>
          </w:tcPr>
          <w:p>
            <w:pPr>
              <w:spacing w:line="360" w:lineRule="auto"/>
              <w:jc w:val="both"/>
              <w:rPr>
                <w:rFonts w:ascii="Book Antiqua" w:hAnsi="Book Antiqua" w:cs="Arial"/>
                <w:lang w:eastAsia="zh-CN"/>
              </w:rPr>
            </w:pPr>
            <w:r>
              <w:rPr>
                <w:rFonts w:ascii="Book Antiqua" w:hAnsi="Book Antiqua" w:cs="Arial"/>
              </w:rPr>
              <w:t>-</w:t>
            </w:r>
          </w:p>
        </w:tc>
        <w:tc>
          <w:tcPr>
            <w:tcW w:w="1476" w:type="dxa"/>
            <w:shd w:val="clear" w:color="auto" w:fill="auto"/>
          </w:tcPr>
          <w:p>
            <w:pPr>
              <w:spacing w:line="360" w:lineRule="auto"/>
              <w:jc w:val="both"/>
              <w:rPr>
                <w:rFonts w:ascii="Book Antiqua" w:hAnsi="Book Antiqua" w:cs="Arial"/>
                <w:lang w:eastAsia="zh-CN"/>
              </w:rPr>
            </w:pPr>
            <w:r>
              <w:rPr>
                <w:rFonts w:ascii="Book Antiqua" w:hAnsi="Book Antiqua" w:cs="Arial"/>
              </w:rPr>
              <w:t>-</w:t>
            </w:r>
          </w:p>
        </w:tc>
        <w:tc>
          <w:tcPr>
            <w:tcW w:w="1604" w:type="dxa"/>
            <w:shd w:val="clear" w:color="auto" w:fill="auto"/>
          </w:tcPr>
          <w:p>
            <w:pPr>
              <w:spacing w:line="360" w:lineRule="auto"/>
              <w:jc w:val="both"/>
              <w:rPr>
                <w:rFonts w:ascii="Book Antiqua" w:hAnsi="Book Antiqua" w:cs="Arial"/>
              </w:rPr>
            </w:pPr>
            <w:r>
              <w:rPr>
                <w:rFonts w:ascii="Book Antiqua" w:hAnsi="Book Antiqua" w:cs="Arial"/>
              </w:rPr>
              <w:t>Yes</w:t>
            </w:r>
          </w:p>
        </w:tc>
      </w:tr>
      <w:tr>
        <w:tblPrEx>
          <w:tblCellMar>
            <w:top w:w="0" w:type="dxa"/>
            <w:left w:w="108" w:type="dxa"/>
            <w:bottom w:w="0" w:type="dxa"/>
            <w:right w:w="108" w:type="dxa"/>
          </w:tblCellMar>
        </w:tblPrEx>
        <w:tc>
          <w:tcPr>
            <w:tcW w:w="2334" w:type="dxa"/>
            <w:shd w:val="clear" w:color="auto" w:fill="auto"/>
          </w:tcPr>
          <w:p>
            <w:pPr>
              <w:spacing w:line="360" w:lineRule="auto"/>
              <w:jc w:val="both"/>
              <w:rPr>
                <w:rFonts w:ascii="Book Antiqua" w:hAnsi="Book Antiqua" w:cs="Arial"/>
              </w:rPr>
            </w:pPr>
            <w:r>
              <w:rPr>
                <w:rFonts w:ascii="Book Antiqua" w:hAnsi="Book Antiqua" w:cs="Arial"/>
              </w:rPr>
              <w:t>Use in new immigrants, not source language speaking but in the source country</w:t>
            </w:r>
          </w:p>
        </w:tc>
        <w:tc>
          <w:tcPr>
            <w:tcW w:w="936" w:type="dxa"/>
            <w:shd w:val="clear" w:color="auto" w:fill="auto"/>
          </w:tcPr>
          <w:p>
            <w:pPr>
              <w:spacing w:line="360" w:lineRule="auto"/>
              <w:jc w:val="both"/>
              <w:rPr>
                <w:rFonts w:ascii="Book Antiqua" w:hAnsi="Book Antiqua" w:cs="Arial"/>
              </w:rPr>
            </w:pPr>
            <w:r>
              <w:rPr>
                <w:rFonts w:ascii="Book Antiqua" w:hAnsi="Book Antiqua" w:cs="Arial"/>
              </w:rPr>
              <w:t>Yes</w:t>
            </w:r>
          </w:p>
        </w:tc>
        <w:tc>
          <w:tcPr>
            <w:tcW w:w="1163" w:type="dxa"/>
            <w:shd w:val="clear" w:color="auto" w:fill="auto"/>
          </w:tcPr>
          <w:p>
            <w:pPr>
              <w:spacing w:line="360" w:lineRule="auto"/>
              <w:jc w:val="both"/>
              <w:rPr>
                <w:rFonts w:ascii="Book Antiqua" w:hAnsi="Book Antiqua" w:cs="Arial"/>
              </w:rPr>
            </w:pPr>
            <w:r>
              <w:rPr>
                <w:rFonts w:ascii="Book Antiqua" w:hAnsi="Book Antiqua" w:cs="Arial"/>
              </w:rPr>
              <w:t>Yes</w:t>
            </w:r>
          </w:p>
        </w:tc>
        <w:tc>
          <w:tcPr>
            <w:tcW w:w="1003" w:type="dxa"/>
            <w:shd w:val="clear" w:color="auto" w:fill="auto"/>
          </w:tcPr>
          <w:p>
            <w:pPr>
              <w:spacing w:line="360" w:lineRule="auto"/>
              <w:jc w:val="both"/>
              <w:rPr>
                <w:rFonts w:ascii="Book Antiqua" w:hAnsi="Book Antiqua" w:cs="Arial"/>
                <w:lang w:eastAsia="zh-CN"/>
              </w:rPr>
            </w:pPr>
            <w:r>
              <w:rPr>
                <w:rFonts w:ascii="Book Antiqua" w:hAnsi="Book Antiqua" w:cs="Arial"/>
              </w:rPr>
              <w:t>-</w:t>
            </w:r>
          </w:p>
        </w:tc>
        <w:tc>
          <w:tcPr>
            <w:tcW w:w="1476" w:type="dxa"/>
            <w:shd w:val="clear" w:color="auto" w:fill="auto"/>
          </w:tcPr>
          <w:p>
            <w:pPr>
              <w:spacing w:line="360" w:lineRule="auto"/>
              <w:jc w:val="both"/>
              <w:rPr>
                <w:rFonts w:ascii="Book Antiqua" w:hAnsi="Book Antiqua" w:cs="Arial"/>
              </w:rPr>
            </w:pPr>
            <w:r>
              <w:rPr>
                <w:rFonts w:ascii="Book Antiqua" w:hAnsi="Book Antiqua" w:cs="Arial"/>
              </w:rPr>
              <w:t>Yes</w:t>
            </w:r>
          </w:p>
        </w:tc>
        <w:tc>
          <w:tcPr>
            <w:tcW w:w="1604" w:type="dxa"/>
            <w:shd w:val="clear" w:color="auto" w:fill="auto"/>
          </w:tcPr>
          <w:p>
            <w:pPr>
              <w:spacing w:line="360" w:lineRule="auto"/>
              <w:jc w:val="both"/>
              <w:rPr>
                <w:rFonts w:ascii="Book Antiqua" w:hAnsi="Book Antiqua" w:cs="Arial"/>
              </w:rPr>
            </w:pPr>
            <w:r>
              <w:rPr>
                <w:rFonts w:ascii="Book Antiqua" w:hAnsi="Book Antiqua" w:cs="Arial"/>
              </w:rPr>
              <w:t>Yes</w:t>
            </w:r>
          </w:p>
        </w:tc>
      </w:tr>
      <w:tr>
        <w:tblPrEx>
          <w:tblCellMar>
            <w:top w:w="0" w:type="dxa"/>
            <w:left w:w="108" w:type="dxa"/>
            <w:bottom w:w="0" w:type="dxa"/>
            <w:right w:w="108" w:type="dxa"/>
          </w:tblCellMar>
        </w:tblPrEx>
        <w:tc>
          <w:tcPr>
            <w:tcW w:w="2334" w:type="dxa"/>
            <w:tcBorders>
              <w:bottom w:val="single" w:color="auto" w:sz="4" w:space="0"/>
            </w:tcBorders>
            <w:shd w:val="clear" w:color="auto" w:fill="auto"/>
          </w:tcPr>
          <w:p>
            <w:pPr>
              <w:spacing w:line="360" w:lineRule="auto"/>
              <w:jc w:val="both"/>
              <w:rPr>
                <w:rFonts w:ascii="Book Antiqua" w:hAnsi="Book Antiqua" w:cs="Arial"/>
              </w:rPr>
            </w:pPr>
            <w:r>
              <w:rPr>
                <w:rFonts w:ascii="Book Antiqua" w:hAnsi="Book Antiqua" w:cs="Arial"/>
              </w:rPr>
              <w:t>Use in another country and another language</w:t>
            </w:r>
          </w:p>
        </w:tc>
        <w:tc>
          <w:tcPr>
            <w:tcW w:w="936" w:type="dxa"/>
            <w:tcBorders>
              <w:bottom w:val="single" w:color="auto" w:sz="4" w:space="0"/>
            </w:tcBorders>
            <w:shd w:val="clear" w:color="auto" w:fill="auto"/>
          </w:tcPr>
          <w:p>
            <w:pPr>
              <w:spacing w:line="360" w:lineRule="auto"/>
              <w:jc w:val="both"/>
              <w:rPr>
                <w:rFonts w:ascii="Book Antiqua" w:hAnsi="Book Antiqua" w:cs="Arial"/>
              </w:rPr>
            </w:pPr>
            <w:r>
              <w:rPr>
                <w:rFonts w:ascii="Book Antiqua" w:hAnsi="Book Antiqua" w:cs="Arial"/>
              </w:rPr>
              <w:t>Yes</w:t>
            </w:r>
          </w:p>
        </w:tc>
        <w:tc>
          <w:tcPr>
            <w:tcW w:w="1163" w:type="dxa"/>
            <w:tcBorders>
              <w:bottom w:val="single" w:color="auto" w:sz="4" w:space="0"/>
            </w:tcBorders>
            <w:shd w:val="clear" w:color="auto" w:fill="auto"/>
          </w:tcPr>
          <w:p>
            <w:pPr>
              <w:spacing w:line="360" w:lineRule="auto"/>
              <w:jc w:val="both"/>
              <w:rPr>
                <w:rFonts w:ascii="Book Antiqua" w:hAnsi="Book Antiqua" w:cs="Arial"/>
              </w:rPr>
            </w:pPr>
            <w:r>
              <w:rPr>
                <w:rFonts w:ascii="Book Antiqua" w:hAnsi="Book Antiqua" w:cs="Arial"/>
              </w:rPr>
              <w:t>Yes</w:t>
            </w:r>
          </w:p>
        </w:tc>
        <w:tc>
          <w:tcPr>
            <w:tcW w:w="1003" w:type="dxa"/>
            <w:tcBorders>
              <w:bottom w:val="single" w:color="auto" w:sz="4" w:space="0"/>
            </w:tcBorders>
            <w:shd w:val="clear" w:color="auto" w:fill="auto"/>
          </w:tcPr>
          <w:p>
            <w:pPr>
              <w:spacing w:line="360" w:lineRule="auto"/>
              <w:jc w:val="both"/>
              <w:rPr>
                <w:rFonts w:ascii="Book Antiqua" w:hAnsi="Book Antiqua" w:cs="Arial"/>
              </w:rPr>
            </w:pPr>
            <w:r>
              <w:rPr>
                <w:rFonts w:ascii="Book Antiqua" w:hAnsi="Book Antiqua" w:cs="Arial"/>
              </w:rPr>
              <w:t>Yes</w:t>
            </w:r>
          </w:p>
        </w:tc>
        <w:tc>
          <w:tcPr>
            <w:tcW w:w="1476" w:type="dxa"/>
            <w:tcBorders>
              <w:bottom w:val="single" w:color="auto" w:sz="4" w:space="0"/>
            </w:tcBorders>
            <w:shd w:val="clear" w:color="auto" w:fill="auto"/>
          </w:tcPr>
          <w:p>
            <w:pPr>
              <w:spacing w:line="360" w:lineRule="auto"/>
              <w:jc w:val="both"/>
              <w:rPr>
                <w:rFonts w:ascii="Book Antiqua" w:hAnsi="Book Antiqua" w:cs="Arial"/>
              </w:rPr>
            </w:pPr>
            <w:r>
              <w:rPr>
                <w:rFonts w:ascii="Book Antiqua" w:hAnsi="Book Antiqua" w:cs="Arial"/>
              </w:rPr>
              <w:t>Yes</w:t>
            </w:r>
          </w:p>
        </w:tc>
        <w:tc>
          <w:tcPr>
            <w:tcW w:w="1604" w:type="dxa"/>
            <w:tcBorders>
              <w:bottom w:val="single" w:color="auto" w:sz="4" w:space="0"/>
            </w:tcBorders>
            <w:shd w:val="clear" w:color="auto" w:fill="auto"/>
          </w:tcPr>
          <w:p>
            <w:pPr>
              <w:spacing w:line="360" w:lineRule="auto"/>
              <w:jc w:val="both"/>
              <w:rPr>
                <w:rFonts w:ascii="Book Antiqua" w:hAnsi="Book Antiqua" w:cs="Arial"/>
              </w:rPr>
            </w:pPr>
            <w:r>
              <w:rPr>
                <w:rFonts w:ascii="Book Antiqua" w:hAnsi="Book Antiqua" w:cs="Arial"/>
              </w:rPr>
              <w:t>Yes</w:t>
            </w:r>
          </w:p>
        </w:tc>
      </w:tr>
    </w:tbl>
    <w:p>
      <w:pPr>
        <w:spacing w:line="360" w:lineRule="auto"/>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 xml:space="preserve">Table 6 Stages within an </w:t>
      </w:r>
      <w:r>
        <w:rPr>
          <w:rFonts w:hint="eastAsia" w:ascii="Book Antiqua" w:hAnsi="Book Antiqua" w:cs="Book Antiqua"/>
          <w:b/>
          <w:color w:val="000000"/>
          <w:lang w:eastAsia="zh-CN"/>
        </w:rPr>
        <w:t>p</w:t>
      </w:r>
      <w:r>
        <w:rPr>
          <w:rFonts w:ascii="Book Antiqua" w:hAnsi="Book Antiqua" w:eastAsia="Book Antiqua" w:cs="Book Antiqua"/>
          <w:b/>
          <w:color w:val="000000"/>
        </w:rPr>
        <w:t>atient reported outcome measure</w:t>
      </w:r>
      <w:r>
        <w:rPr>
          <w:rFonts w:ascii="Book Antiqua" w:hAnsi="Book Antiqua" w:cs="Book Antiqua"/>
          <w:b/>
          <w:color w:val="000000"/>
          <w:lang w:eastAsia="zh-CN"/>
        </w:rPr>
        <w:t xml:space="preserve"> adaption process where patients may be involved</w:t>
      </w:r>
    </w:p>
    <w:tbl>
      <w:tblPr>
        <w:tblStyle w:val="9"/>
        <w:tblW w:w="5000" w:type="pct"/>
        <w:tblInd w:w="0" w:type="dxa"/>
        <w:tblLayout w:type="autofit"/>
        <w:tblCellMar>
          <w:top w:w="0" w:type="dxa"/>
          <w:left w:w="108" w:type="dxa"/>
          <w:bottom w:w="0" w:type="dxa"/>
          <w:right w:w="108" w:type="dxa"/>
        </w:tblCellMar>
      </w:tblPr>
      <w:tblGrid>
        <w:gridCol w:w="3486"/>
        <w:gridCol w:w="6090"/>
      </w:tblGrid>
      <w:tr>
        <w:tblPrEx>
          <w:tblCellMar>
            <w:top w:w="0" w:type="dxa"/>
            <w:left w:w="108" w:type="dxa"/>
            <w:bottom w:w="0" w:type="dxa"/>
            <w:right w:w="108" w:type="dxa"/>
          </w:tblCellMar>
        </w:tblPrEx>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eastAsia="MS Mincho"/>
                <w:b/>
              </w:rPr>
            </w:pPr>
            <w:r>
              <w:rPr>
                <w:rFonts w:ascii="Book Antiqua" w:hAnsi="Book Antiqua"/>
                <w:b/>
              </w:rPr>
              <w:t>Stage</w:t>
            </w:r>
          </w:p>
        </w:tc>
        <w:tc>
          <w:tcPr>
            <w:tcW w:w="0" w:type="auto"/>
            <w:tcBorders>
              <w:top w:val="single" w:color="auto" w:sz="4" w:space="0"/>
              <w:bottom w:val="single" w:color="auto" w:sz="4" w:space="0"/>
            </w:tcBorders>
            <w:shd w:val="clear" w:color="auto" w:fill="auto"/>
          </w:tcPr>
          <w:p>
            <w:pPr>
              <w:spacing w:line="360" w:lineRule="auto"/>
              <w:jc w:val="both"/>
              <w:rPr>
                <w:rFonts w:ascii="Book Antiqua" w:hAnsi="Book Antiqua"/>
                <w:b/>
              </w:rPr>
            </w:pPr>
            <w:r>
              <w:rPr>
                <w:rFonts w:ascii="Book Antiqua" w:hAnsi="Book Antiqua"/>
                <w:b/>
              </w:rPr>
              <w:t>How can PI be involved</w:t>
            </w:r>
          </w:p>
        </w:tc>
      </w:tr>
      <w:tr>
        <w:tblPrEx>
          <w:tblCellMar>
            <w:top w:w="0" w:type="dxa"/>
            <w:left w:w="108" w:type="dxa"/>
            <w:bottom w:w="0" w:type="dxa"/>
            <w:right w:w="108" w:type="dxa"/>
          </w:tblCellMar>
        </w:tblPrEx>
        <w:tc>
          <w:tcPr>
            <w:tcW w:w="0" w:type="auto"/>
            <w:tcBorders>
              <w:top w:val="single" w:color="auto" w:sz="4" w:space="0"/>
            </w:tcBorders>
            <w:shd w:val="clear" w:color="auto" w:fill="auto"/>
          </w:tcPr>
          <w:p>
            <w:pPr>
              <w:spacing w:line="360" w:lineRule="auto"/>
              <w:jc w:val="both"/>
              <w:rPr>
                <w:rFonts w:ascii="Book Antiqua" w:hAnsi="Book Antiqua"/>
                <w:lang w:eastAsia="zh-CN"/>
              </w:rPr>
            </w:pPr>
            <w:r>
              <w:rPr>
                <w:rFonts w:ascii="Book Antiqua" w:hAnsi="Book Antiqua"/>
              </w:rPr>
              <w:t>Establishing a need for a new or refined PROM</w:t>
            </w:r>
          </w:p>
        </w:tc>
        <w:tc>
          <w:tcPr>
            <w:tcW w:w="0" w:type="auto"/>
            <w:tcBorders>
              <w:top w:val="single" w:color="auto" w:sz="4" w:space="0"/>
            </w:tcBorders>
            <w:shd w:val="clear" w:color="auto" w:fill="auto"/>
          </w:tcPr>
          <w:p>
            <w:pPr>
              <w:spacing w:line="360" w:lineRule="auto"/>
              <w:jc w:val="both"/>
              <w:rPr>
                <w:rFonts w:ascii="Book Antiqua" w:hAnsi="Book Antiqua"/>
              </w:rPr>
            </w:pPr>
            <w:r>
              <w:rPr>
                <w:rFonts w:ascii="Book Antiqua" w:hAnsi="Book Antiqua"/>
              </w:rPr>
              <w:t>Review existing PROMs</w:t>
            </w:r>
            <w:r>
              <w:rPr>
                <w:rFonts w:hint="eastAsia" w:ascii="Book Antiqua" w:hAnsi="Book Antiqua"/>
                <w:lang w:eastAsia="zh-CN"/>
              </w:rPr>
              <w:t xml:space="preserve">; </w:t>
            </w:r>
            <w:r>
              <w:rPr>
                <w:rFonts w:ascii="Book Antiqua" w:hAnsi="Book Antiqua"/>
              </w:rPr>
              <w:t>Critique existing PROM</w:t>
            </w:r>
            <w:r>
              <w:rPr>
                <w:rFonts w:hint="eastAsia" w:ascii="Book Antiqua" w:hAnsi="Book Antiqua"/>
                <w:lang w:eastAsia="zh-CN"/>
              </w:rPr>
              <w:t xml:space="preserve">s; </w:t>
            </w:r>
            <w:r>
              <w:rPr>
                <w:rFonts w:ascii="Book Antiqua" w:hAnsi="Book Antiqua"/>
              </w:rPr>
              <w:t>Determine whether a new PROM is needed</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rPr>
            </w:pPr>
            <w:r>
              <w:rPr>
                <w:rFonts w:ascii="Book Antiqua" w:hAnsi="Book Antiqua"/>
              </w:rPr>
              <w:t>Development of a conceptual model</w:t>
            </w:r>
          </w:p>
        </w:tc>
        <w:tc>
          <w:tcPr>
            <w:tcW w:w="0" w:type="auto"/>
            <w:shd w:val="clear" w:color="auto" w:fill="auto"/>
          </w:tcPr>
          <w:p>
            <w:pPr>
              <w:spacing w:line="360" w:lineRule="auto"/>
              <w:jc w:val="both"/>
              <w:rPr>
                <w:rFonts w:ascii="Book Antiqua" w:hAnsi="Book Antiqua"/>
              </w:rPr>
            </w:pPr>
            <w:r>
              <w:rPr>
                <w:rFonts w:ascii="Book Antiqua" w:hAnsi="Book Antiqua"/>
              </w:rPr>
              <w:t>Review of conceptual model to ensure validity</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rPr>
            </w:pPr>
            <w:r>
              <w:rPr>
                <w:rFonts w:ascii="Book Antiqua" w:hAnsi="Book Antiqua"/>
              </w:rPr>
              <w:t>Identifying item content</w:t>
            </w:r>
          </w:p>
        </w:tc>
        <w:tc>
          <w:tcPr>
            <w:tcW w:w="0" w:type="auto"/>
            <w:shd w:val="clear" w:color="auto" w:fill="auto"/>
          </w:tcPr>
          <w:p>
            <w:pPr>
              <w:spacing w:line="360" w:lineRule="auto"/>
              <w:jc w:val="both"/>
              <w:rPr>
                <w:rFonts w:ascii="Book Antiqua" w:hAnsi="Book Antiqua"/>
              </w:rPr>
            </w:pPr>
            <w:r>
              <w:rPr>
                <w:rFonts w:ascii="Book Antiqua" w:hAnsi="Book Antiqua"/>
              </w:rPr>
              <w:t>Input on study design</w:t>
            </w:r>
            <w:r>
              <w:rPr>
                <w:rFonts w:hint="eastAsia" w:ascii="Book Antiqua" w:hAnsi="Book Antiqua"/>
                <w:lang w:eastAsia="zh-CN"/>
              </w:rPr>
              <w:t xml:space="preserve">; </w:t>
            </w:r>
            <w:r>
              <w:rPr>
                <w:rFonts w:ascii="Book Antiqua" w:hAnsi="Book Antiqua"/>
              </w:rPr>
              <w:t>Input on culturally appropriate issues</w:t>
            </w:r>
            <w:r>
              <w:rPr>
                <w:rFonts w:hint="eastAsia" w:ascii="Book Antiqua" w:hAnsi="Book Antiqua"/>
                <w:lang w:eastAsia="zh-CN"/>
              </w:rPr>
              <w:t xml:space="preserve">; </w:t>
            </w:r>
            <w:r>
              <w:rPr>
                <w:rFonts w:ascii="Book Antiqua" w:hAnsi="Book Antiqua"/>
              </w:rPr>
              <w:t>Input on participant facing documents</w:t>
            </w:r>
            <w:r>
              <w:rPr>
                <w:rFonts w:hint="eastAsia" w:ascii="Book Antiqua" w:hAnsi="Book Antiqua"/>
                <w:lang w:eastAsia="zh-CN"/>
              </w:rPr>
              <w:t xml:space="preserve">; </w:t>
            </w:r>
            <w:r>
              <w:rPr>
                <w:rFonts w:ascii="Book Antiqua" w:hAnsi="Book Antiqua"/>
              </w:rPr>
              <w:t>Input on ethics and governance issues</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rPr>
            </w:pPr>
            <w:r>
              <w:rPr>
                <w:rFonts w:ascii="Book Antiqua" w:hAnsi="Book Antiqua"/>
              </w:rPr>
              <w:t>Item development</w:t>
            </w:r>
          </w:p>
        </w:tc>
        <w:tc>
          <w:tcPr>
            <w:tcW w:w="0" w:type="auto"/>
            <w:shd w:val="clear" w:color="auto" w:fill="auto"/>
          </w:tcPr>
          <w:p>
            <w:pPr>
              <w:spacing w:line="360" w:lineRule="auto"/>
              <w:jc w:val="both"/>
              <w:rPr>
                <w:rFonts w:ascii="Book Antiqua" w:hAnsi="Book Antiqua"/>
              </w:rPr>
            </w:pPr>
            <w:r>
              <w:rPr>
                <w:rFonts w:ascii="Book Antiqua" w:hAnsi="Book Antiqua"/>
              </w:rPr>
              <w:t>Analysis and interpretation of qualitative interviews</w:t>
            </w:r>
            <w:r>
              <w:rPr>
                <w:rFonts w:hint="eastAsia" w:ascii="Book Antiqua" w:hAnsi="Book Antiqua"/>
                <w:lang w:eastAsia="zh-CN"/>
              </w:rPr>
              <w:t xml:space="preserve">; </w:t>
            </w:r>
            <w:r>
              <w:rPr>
                <w:rFonts w:ascii="Book Antiqua" w:hAnsi="Book Antiqua"/>
              </w:rPr>
              <w:t>Advice and input on wording of potential items</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rPr>
            </w:pPr>
            <w:r>
              <w:rPr>
                <w:rFonts w:ascii="Book Antiqua" w:hAnsi="Book Antiqua"/>
              </w:rPr>
              <w:t>Item reduction</w:t>
            </w:r>
          </w:p>
        </w:tc>
        <w:tc>
          <w:tcPr>
            <w:tcW w:w="0" w:type="auto"/>
            <w:shd w:val="clear" w:color="auto" w:fill="auto"/>
          </w:tcPr>
          <w:p>
            <w:pPr>
              <w:spacing w:line="360" w:lineRule="auto"/>
              <w:jc w:val="both"/>
              <w:rPr>
                <w:rFonts w:ascii="Book Antiqua" w:hAnsi="Book Antiqua"/>
              </w:rPr>
            </w:pPr>
            <w:r>
              <w:rPr>
                <w:rFonts w:ascii="Book Antiqua" w:hAnsi="Book Antiqua"/>
              </w:rPr>
              <w:t>Identify potentially redundant items</w:t>
            </w:r>
            <w:r>
              <w:rPr>
                <w:rFonts w:hint="eastAsia" w:ascii="Book Antiqua" w:hAnsi="Book Antiqua"/>
                <w:lang w:eastAsia="zh-CN"/>
              </w:rPr>
              <w:t xml:space="preserve">; </w:t>
            </w:r>
            <w:r>
              <w:rPr>
                <w:rFonts w:ascii="Book Antiqua" w:hAnsi="Book Antiqua"/>
              </w:rPr>
              <w:t>Identify items that could benefit from rewording</w:t>
            </w:r>
            <w:r>
              <w:rPr>
                <w:rFonts w:hint="eastAsia" w:ascii="Book Antiqua" w:hAnsi="Book Antiqua"/>
                <w:lang w:eastAsia="zh-CN"/>
              </w:rPr>
              <w:t xml:space="preserve">; </w:t>
            </w:r>
            <w:r>
              <w:rPr>
                <w:rFonts w:ascii="Book Antiqua" w:hAnsi="Book Antiqua"/>
              </w:rPr>
              <w:t>Input and advice on ordering of items</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rPr>
            </w:pPr>
            <w:r>
              <w:rPr>
                <w:rFonts w:ascii="Book Antiqua" w:hAnsi="Book Antiqua"/>
              </w:rPr>
              <w:t>Pre-testing of items (cognitive interviews/debriefing)</w:t>
            </w:r>
          </w:p>
        </w:tc>
        <w:tc>
          <w:tcPr>
            <w:tcW w:w="0" w:type="auto"/>
            <w:shd w:val="clear" w:color="auto" w:fill="auto"/>
          </w:tcPr>
          <w:p>
            <w:pPr>
              <w:spacing w:line="360" w:lineRule="auto"/>
              <w:jc w:val="both"/>
              <w:rPr>
                <w:rFonts w:ascii="Book Antiqua" w:hAnsi="Book Antiqua"/>
              </w:rPr>
            </w:pPr>
            <w:r>
              <w:rPr>
                <w:rFonts w:ascii="Book Antiqua" w:hAnsi="Book Antiqua"/>
              </w:rPr>
              <w:t>Input on study design, methodology, recruitment, design and content of public facing documents and conducting the interviews</w:t>
            </w:r>
            <w:r>
              <w:rPr>
                <w:rFonts w:hint="eastAsia" w:ascii="Book Antiqua" w:hAnsi="Book Antiqua"/>
                <w:lang w:eastAsia="zh-CN"/>
              </w:rPr>
              <w:t xml:space="preserve">; </w:t>
            </w:r>
            <w:r>
              <w:rPr>
                <w:rFonts w:ascii="Book Antiqua" w:hAnsi="Book Antiqua"/>
              </w:rPr>
              <w:t>Analyse and/or interpret results</w:t>
            </w:r>
          </w:p>
        </w:tc>
      </w:tr>
      <w:tr>
        <w:tblPrEx>
          <w:tblCellMar>
            <w:top w:w="0" w:type="dxa"/>
            <w:left w:w="108" w:type="dxa"/>
            <w:bottom w:w="0" w:type="dxa"/>
            <w:right w:w="108" w:type="dxa"/>
          </w:tblCellMar>
        </w:tblPrEx>
        <w:tc>
          <w:tcPr>
            <w:tcW w:w="0" w:type="auto"/>
            <w:shd w:val="clear" w:color="auto" w:fill="auto"/>
          </w:tcPr>
          <w:p>
            <w:pPr>
              <w:spacing w:line="360" w:lineRule="auto"/>
              <w:jc w:val="both"/>
              <w:rPr>
                <w:rFonts w:ascii="Book Antiqua" w:hAnsi="Book Antiqua"/>
              </w:rPr>
            </w:pPr>
            <w:r>
              <w:rPr>
                <w:rFonts w:ascii="Book Antiqua" w:hAnsi="Book Antiqua"/>
              </w:rPr>
              <w:t>Selection of items for the PROM</w:t>
            </w:r>
          </w:p>
        </w:tc>
        <w:tc>
          <w:tcPr>
            <w:tcW w:w="0" w:type="auto"/>
            <w:shd w:val="clear" w:color="auto" w:fill="auto"/>
          </w:tcPr>
          <w:p>
            <w:pPr>
              <w:spacing w:line="360" w:lineRule="auto"/>
              <w:jc w:val="both"/>
              <w:rPr>
                <w:rFonts w:ascii="Book Antiqua" w:hAnsi="Book Antiqua"/>
              </w:rPr>
            </w:pPr>
            <w:r>
              <w:rPr>
                <w:rFonts w:ascii="Book Antiqua" w:hAnsi="Book Antiqua"/>
              </w:rPr>
              <w:t>Advice on final selection of items</w:t>
            </w:r>
            <w:r>
              <w:rPr>
                <w:rFonts w:hint="eastAsia" w:ascii="Book Antiqua" w:hAnsi="Book Antiqua"/>
                <w:lang w:eastAsia="zh-CN"/>
              </w:rPr>
              <w:t xml:space="preserve">; </w:t>
            </w:r>
            <w:r>
              <w:rPr>
                <w:rFonts w:ascii="Book Antiqua" w:hAnsi="Book Antiqua"/>
              </w:rPr>
              <w:t>Consideration of number of items to be included</w:t>
            </w:r>
            <w:r>
              <w:rPr>
                <w:rFonts w:hint="eastAsia" w:ascii="Book Antiqua" w:hAnsi="Book Antiqua"/>
                <w:lang w:eastAsia="zh-CN"/>
              </w:rPr>
              <w:t xml:space="preserve">; </w:t>
            </w:r>
            <w:r>
              <w:rPr>
                <w:rFonts w:ascii="Book Antiqua" w:hAnsi="Book Antiqua"/>
              </w:rPr>
              <w:t>Advice and input into how PROM may be used in clinical settings</w:t>
            </w:r>
          </w:p>
        </w:tc>
      </w:tr>
      <w:tr>
        <w:tblPrEx>
          <w:tblCellMar>
            <w:top w:w="0" w:type="dxa"/>
            <w:left w:w="108" w:type="dxa"/>
            <w:bottom w:w="0" w:type="dxa"/>
            <w:right w:w="108" w:type="dxa"/>
          </w:tblCellMar>
        </w:tblPrEx>
        <w:tc>
          <w:tcPr>
            <w:tcW w:w="0" w:type="auto"/>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Design of the PROM</w:t>
            </w:r>
          </w:p>
        </w:tc>
        <w:tc>
          <w:tcPr>
            <w:tcW w:w="0" w:type="auto"/>
            <w:tcBorders>
              <w:bottom w:val="single" w:color="auto" w:sz="4" w:space="0"/>
            </w:tcBorders>
            <w:shd w:val="clear" w:color="auto" w:fill="auto"/>
          </w:tcPr>
          <w:p>
            <w:pPr>
              <w:spacing w:line="360" w:lineRule="auto"/>
              <w:jc w:val="both"/>
              <w:rPr>
                <w:rFonts w:ascii="Book Antiqua" w:hAnsi="Book Antiqua"/>
              </w:rPr>
            </w:pPr>
            <w:r>
              <w:rPr>
                <w:rFonts w:ascii="Book Antiqua" w:hAnsi="Book Antiqua"/>
              </w:rPr>
              <w:t>Advice and input on format and layout of PROM</w:t>
            </w:r>
            <w:r>
              <w:rPr>
                <w:rFonts w:hint="eastAsia" w:ascii="Book Antiqua" w:hAnsi="Book Antiqua"/>
                <w:lang w:eastAsia="zh-CN"/>
              </w:rPr>
              <w:t xml:space="preserve">; </w:t>
            </w:r>
            <w:r>
              <w:rPr>
                <w:rFonts w:ascii="Book Antiqua" w:hAnsi="Book Antiqua"/>
              </w:rPr>
              <w:t>Advice on instructions of how to complete the PROM, framing of questions, wording of response options, and order of items</w:t>
            </w:r>
          </w:p>
        </w:tc>
      </w:tr>
    </w:tbl>
    <w:p>
      <w:pPr>
        <w:spacing w:line="360" w:lineRule="auto"/>
        <w:rPr>
          <w:rFonts w:hint="eastAsia" w:ascii="Book Antiqua" w:hAnsi="Book Antiqua" w:cs="Book Antiqua"/>
          <w:color w:val="000000"/>
          <w:lang w:eastAsia="zh-CN"/>
        </w:rPr>
      </w:pPr>
      <w:r>
        <w:rPr>
          <w:rFonts w:hint="eastAsia" w:ascii="Book Antiqua" w:hAnsi="Book Antiqua" w:cs="Book Antiqua"/>
          <w:color w:val="000000"/>
          <w:lang w:eastAsia="zh-CN"/>
        </w:rPr>
        <w:t>PI: P</w:t>
      </w:r>
      <w:r>
        <w:rPr>
          <w:rFonts w:ascii="Book Antiqua" w:hAnsi="Book Antiqua" w:eastAsia="Book Antiqua" w:cs="Book Antiqua"/>
          <w:color w:val="000000"/>
        </w:rPr>
        <w:t>ublic involvement</w:t>
      </w:r>
      <w:r>
        <w:rPr>
          <w:rFonts w:hint="eastAsia" w:ascii="Book Antiqua" w:hAnsi="Book Antiqua" w:cs="Book Antiqua"/>
          <w:color w:val="000000"/>
          <w:lang w:eastAsia="zh-CN"/>
        </w:rPr>
        <w:t>; PROMs: P</w:t>
      </w:r>
      <w:r>
        <w:rPr>
          <w:rFonts w:ascii="Book Antiqua" w:hAnsi="Book Antiqua" w:eastAsia="Book Antiqua" w:cs="Book Antiqua"/>
          <w:color w:val="000000"/>
        </w:rPr>
        <w:t>atient reported outcome measure</w:t>
      </w:r>
      <w:r>
        <w:rPr>
          <w:rFonts w:hint="eastAsia" w:ascii="Book Antiqua" w:hAnsi="Book Antiqua" w:cs="Book Antiqua"/>
          <w:color w:val="000000"/>
          <w:lang w:eastAsia="zh-CN"/>
        </w:rPr>
        <w:t>s.</w:t>
      </w:r>
    </w:p>
    <w:p>
      <w:pPr>
        <w:spacing w:line="360" w:lineRule="auto"/>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rPr>
          <w:rFonts w:hint="eastAsia" w:ascii="Book Antiqua" w:hAnsi="Book Antiqua" w:cs="Book Antiqua"/>
          <w:color w:val="000000"/>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Samurai"/>
    <w:panose1 w:val="02020609040205080304"/>
    <w:charset w:val="80"/>
    <w:family w:val="roman"/>
    <w:pitch w:val="default"/>
    <w:sig w:usb0="00000000" w:usb1="00000000" w:usb2="00000010" w:usb3="00000000" w:csb0="00020000" w:csb1="00000000"/>
  </w:font>
  <w:font w:name="Samurai">
    <w:panose1 w:val="02000609000000000000"/>
    <w:charset w:val="80"/>
    <w:family w:val="auto"/>
    <w:pitch w:val="default"/>
    <w:sig w:usb0="A00002BF" w:usb1="68C7FCFB" w:usb2="00000010"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8239962"/>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6"/>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27</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42</w:t>
            </w:r>
            <w:r>
              <w:rPr>
                <w:rFonts w:ascii="Book Antiqua" w:hAnsi="Book Antiqua"/>
                <w:bCs/>
                <w:sz w:val="24"/>
                <w:szCs w:val="24"/>
              </w:rPr>
              <w:fldChar w:fldCharType="end"/>
            </w:r>
          </w:p>
        </w:sdtContent>
      </w:sdt>
    </w:sdtContent>
  </w:sdt>
  <w:p>
    <w:pPr>
      <w:pStyle w:val="6"/>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F5F11"/>
    <w:rsid w:val="001528E8"/>
    <w:rsid w:val="00174F48"/>
    <w:rsid w:val="0018304B"/>
    <w:rsid w:val="001C7B33"/>
    <w:rsid w:val="001E6E6F"/>
    <w:rsid w:val="002F497F"/>
    <w:rsid w:val="003757C1"/>
    <w:rsid w:val="004379EA"/>
    <w:rsid w:val="00464B64"/>
    <w:rsid w:val="004710F2"/>
    <w:rsid w:val="004A7C3A"/>
    <w:rsid w:val="0052555E"/>
    <w:rsid w:val="005640CC"/>
    <w:rsid w:val="005833A7"/>
    <w:rsid w:val="00663699"/>
    <w:rsid w:val="00685A9D"/>
    <w:rsid w:val="0071348E"/>
    <w:rsid w:val="00745F21"/>
    <w:rsid w:val="007B1742"/>
    <w:rsid w:val="00835449"/>
    <w:rsid w:val="00881D76"/>
    <w:rsid w:val="008A1A4F"/>
    <w:rsid w:val="008C6CC3"/>
    <w:rsid w:val="0091551A"/>
    <w:rsid w:val="009759C4"/>
    <w:rsid w:val="00A46A2C"/>
    <w:rsid w:val="00A764D3"/>
    <w:rsid w:val="00A77B3E"/>
    <w:rsid w:val="00B137C2"/>
    <w:rsid w:val="00B67EFB"/>
    <w:rsid w:val="00BC7437"/>
    <w:rsid w:val="00C00A41"/>
    <w:rsid w:val="00C3669B"/>
    <w:rsid w:val="00C815FE"/>
    <w:rsid w:val="00C90748"/>
    <w:rsid w:val="00CA2A55"/>
    <w:rsid w:val="00CE4F88"/>
    <w:rsid w:val="00D0786C"/>
    <w:rsid w:val="00D21062"/>
    <w:rsid w:val="00D50876"/>
    <w:rsid w:val="00D62EF7"/>
    <w:rsid w:val="00D94B5F"/>
    <w:rsid w:val="00DF5AB5"/>
    <w:rsid w:val="00E23873"/>
    <w:rsid w:val="00E32F4E"/>
    <w:rsid w:val="00E860F5"/>
    <w:rsid w:val="00EB7873"/>
    <w:rsid w:val="00EE2ED6"/>
    <w:rsid w:val="00EF18F5"/>
    <w:rsid w:val="00F47814"/>
    <w:rsid w:val="00F930A7"/>
    <w:rsid w:val="00FA06A2"/>
    <w:rsid w:val="00FE6983"/>
    <w:rsid w:val="00FF7862"/>
    <w:rsid w:val="0E397DDB"/>
    <w:rsid w:val="1D2772BB"/>
    <w:rsid w:val="46D76135"/>
    <w:rsid w:val="70D66E92"/>
    <w:rsid w:val="7D300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7"/>
    <w:qFormat/>
    <w:uiPriority w:val="0"/>
    <w:pPr>
      <w:keepNext/>
      <w:spacing w:before="240" w:after="60" w:line="480" w:lineRule="auto"/>
      <w:outlineLvl w:val="0"/>
    </w:pPr>
    <w:rPr>
      <w:rFonts w:ascii="Arial" w:hAnsi="Arial" w:cs="Arial"/>
      <w:b/>
      <w:bCs/>
      <w:kern w:val="32"/>
      <w:sz w:val="32"/>
      <w:szCs w:val="32"/>
    </w:rPr>
  </w:style>
  <w:style w:type="paragraph" w:styleId="3">
    <w:name w:val="heading 4"/>
    <w:basedOn w:val="1"/>
    <w:next w:val="1"/>
    <w:link w:val="18"/>
    <w:qFormat/>
    <w:uiPriority w:val="0"/>
    <w:pPr>
      <w:keepNext/>
      <w:spacing w:before="240" w:after="60" w:line="480" w:lineRule="auto"/>
      <w:outlineLvl w:val="3"/>
    </w:pPr>
    <w:rPr>
      <w:rFonts w:ascii="Calibri" w:hAnsi="Calibri" w:eastAsia="Times New Roman"/>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5"/>
    <w:qFormat/>
    <w:uiPriority w:val="0"/>
  </w:style>
  <w:style w:type="paragraph" w:styleId="5">
    <w:name w:val="Balloon Text"/>
    <w:basedOn w:val="1"/>
    <w:link w:val="14"/>
    <w:qFormat/>
    <w:uiPriority w:val="0"/>
    <w:rPr>
      <w:sz w:val="18"/>
      <w:szCs w:val="18"/>
    </w:rPr>
  </w:style>
  <w:style w:type="paragraph" w:styleId="6">
    <w:name w:val="footer"/>
    <w:basedOn w:val="1"/>
    <w:link w:val="22"/>
    <w:qFormat/>
    <w:uiPriority w:val="99"/>
    <w:pPr>
      <w:tabs>
        <w:tab w:val="center" w:pos="4153"/>
        <w:tab w:val="right" w:pos="8306"/>
      </w:tabs>
      <w:snapToGrid w:val="0"/>
    </w:pPr>
    <w:rPr>
      <w:sz w:val="18"/>
      <w:szCs w:val="18"/>
    </w:rPr>
  </w:style>
  <w:style w:type="paragraph" w:styleId="7">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iPriority w:val="0"/>
    <w:rPr>
      <w:color w:val="0000FF"/>
      <w:u w:val="single"/>
    </w:rPr>
  </w:style>
  <w:style w:type="character" w:styleId="13">
    <w:name w:val="annotation reference"/>
    <w:basedOn w:val="11"/>
    <w:qFormat/>
    <w:uiPriority w:val="0"/>
    <w:rPr>
      <w:sz w:val="21"/>
      <w:szCs w:val="21"/>
    </w:rPr>
  </w:style>
  <w:style w:type="character" w:customStyle="1" w:styleId="14">
    <w:name w:val="批注框文本 字符"/>
    <w:basedOn w:val="11"/>
    <w:link w:val="5"/>
    <w:qFormat/>
    <w:uiPriority w:val="0"/>
    <w:rPr>
      <w:sz w:val="18"/>
      <w:szCs w:val="18"/>
    </w:rPr>
  </w:style>
  <w:style w:type="character" w:customStyle="1" w:styleId="15">
    <w:name w:val="批注文字 字符"/>
    <w:basedOn w:val="11"/>
    <w:link w:val="4"/>
    <w:uiPriority w:val="0"/>
    <w:rPr>
      <w:sz w:val="24"/>
      <w:szCs w:val="24"/>
    </w:rPr>
  </w:style>
  <w:style w:type="character" w:customStyle="1" w:styleId="16">
    <w:name w:val="批注主题 字符"/>
    <w:basedOn w:val="15"/>
    <w:link w:val="8"/>
    <w:uiPriority w:val="0"/>
    <w:rPr>
      <w:b/>
      <w:bCs/>
      <w:sz w:val="24"/>
      <w:szCs w:val="24"/>
    </w:rPr>
  </w:style>
  <w:style w:type="character" w:customStyle="1" w:styleId="17">
    <w:name w:val="标题 1 字符"/>
    <w:basedOn w:val="11"/>
    <w:link w:val="2"/>
    <w:uiPriority w:val="0"/>
    <w:rPr>
      <w:rFonts w:ascii="Arial" w:hAnsi="Arial" w:cs="Arial"/>
      <w:b/>
      <w:bCs/>
      <w:kern w:val="32"/>
      <w:sz w:val="32"/>
      <w:szCs w:val="32"/>
    </w:rPr>
  </w:style>
  <w:style w:type="character" w:customStyle="1" w:styleId="18">
    <w:name w:val="标题 4 字符"/>
    <w:basedOn w:val="11"/>
    <w:link w:val="3"/>
    <w:uiPriority w:val="0"/>
    <w:rPr>
      <w:rFonts w:ascii="Calibri" w:hAnsi="Calibri" w:eastAsia="Times New Roman"/>
      <w:b/>
      <w:bCs/>
      <w:sz w:val="28"/>
      <w:szCs w:val="28"/>
    </w:rPr>
  </w:style>
  <w:style w:type="paragraph" w:customStyle="1" w:styleId="19">
    <w:name w:val="EndNote Bibliography"/>
    <w:basedOn w:val="1"/>
    <w:link w:val="20"/>
    <w:qFormat/>
    <w:uiPriority w:val="0"/>
    <w:rPr>
      <w:rFonts w:ascii="Arial" w:hAnsi="Arial" w:cs="Arial"/>
      <w:sz w:val="20"/>
    </w:rPr>
  </w:style>
  <w:style w:type="character" w:customStyle="1" w:styleId="20">
    <w:name w:val="EndNote Bibliography Char"/>
    <w:link w:val="19"/>
    <w:uiPriority w:val="0"/>
    <w:rPr>
      <w:rFonts w:ascii="Arial" w:hAnsi="Arial" w:cs="Arial"/>
      <w:szCs w:val="24"/>
    </w:rPr>
  </w:style>
  <w:style w:type="character" w:customStyle="1" w:styleId="21">
    <w:name w:val="页眉 字符"/>
    <w:basedOn w:val="11"/>
    <w:link w:val="7"/>
    <w:uiPriority w:val="0"/>
    <w:rPr>
      <w:sz w:val="18"/>
      <w:szCs w:val="18"/>
    </w:rPr>
  </w:style>
  <w:style w:type="character" w:customStyle="1" w:styleId="22">
    <w:name w:val="页脚 字符"/>
    <w:basedOn w:val="11"/>
    <w:link w:val="6"/>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44</Pages>
  <Words>10757</Words>
  <Characters>63467</Characters>
  <Lines>523</Lines>
  <Paragraphs>147</Paragraphs>
  <TotalTime>0</TotalTime>
  <ScaleCrop>false</ScaleCrop>
  <LinksUpToDate>false</LinksUpToDate>
  <CharactersWithSpaces>73924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2022-04-08T07:12:00Z</dcterms:created>
  <dc:creator>ChenChen Gao</dc:creator>
  <cp:lastModifiedBy>超级喜欢粉红色</cp:lastModifiedBy>
  <dcterms:modified xsi:type="dcterms:W3CDTF">2022-05-23T04:27:59Z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8151C0D0AA99400FABEA6ACD6598FCB9</vt:lpwstr>
  </property>
</Properties>
</file>