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03CCC" w14:textId="203B693C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Name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of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Journal: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color w:val="000000"/>
        </w:rPr>
        <w:t>World</w:t>
      </w:r>
      <w:r w:rsidR="00B6312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color w:val="000000"/>
        </w:rPr>
        <w:t>Journal</w:t>
      </w:r>
      <w:r w:rsidR="00B6312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color w:val="000000"/>
        </w:rPr>
        <w:t>of</w:t>
      </w:r>
      <w:r w:rsidR="00B6312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color w:val="000000"/>
        </w:rPr>
        <w:t>Gastrointestinal</w:t>
      </w:r>
      <w:r w:rsidR="00B6312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color w:val="000000"/>
        </w:rPr>
        <w:t>Oncology</w:t>
      </w:r>
    </w:p>
    <w:p w14:paraId="0A592174" w14:textId="58AF1636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Manuscript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NO: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64731</w:t>
      </w:r>
    </w:p>
    <w:p w14:paraId="186525CD" w14:textId="6EDFF2D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Manuscript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Type: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REVIEWS</w:t>
      </w:r>
    </w:p>
    <w:p w14:paraId="7B67E7F6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5C3AB4F0" w14:textId="498311C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E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ndoscopic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ultrasound</w:t>
      </w:r>
      <w:r w:rsidR="004219B3">
        <w:rPr>
          <w:rFonts w:ascii="Book Antiqua" w:eastAsia="Book Antiqua" w:hAnsi="Book Antiqua" w:cs="Book Antiqua"/>
          <w:b/>
          <w:color w:val="000000"/>
        </w:rPr>
        <w:t>-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guided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ablation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of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solid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pancreatic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lesions</w:t>
      </w:r>
      <w:r w:rsidRPr="0075649D">
        <w:rPr>
          <w:rFonts w:ascii="Book Antiqua" w:eastAsia="Book Antiqua" w:hAnsi="Book Antiqua" w:cs="Book Antiqua"/>
          <w:b/>
          <w:color w:val="000000"/>
        </w:rPr>
        <w:t>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A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systematic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review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of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early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outcomes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with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pooled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00E59" w:rsidRPr="0075649D">
        <w:rPr>
          <w:rFonts w:ascii="Book Antiqua" w:eastAsia="Book Antiqua" w:hAnsi="Book Antiqua" w:cs="Book Antiqua"/>
          <w:b/>
          <w:color w:val="000000"/>
        </w:rPr>
        <w:t>analysis</w:t>
      </w:r>
    </w:p>
    <w:p w14:paraId="533C3CAB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48F05206" w14:textId="6152840C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Spadaccini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</w:t>
      </w:r>
    </w:p>
    <w:p w14:paraId="46878B38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58F4B16B" w14:textId="63F7F668" w:rsidR="00A77B3E" w:rsidRPr="00F51C42" w:rsidRDefault="00D8339E" w:rsidP="0075649D">
      <w:pPr>
        <w:spacing w:line="360" w:lineRule="auto"/>
        <w:jc w:val="both"/>
        <w:rPr>
          <w:rFonts w:ascii="Book Antiqua" w:hAnsi="Book Antiqua"/>
          <w:lang w:val="it-IT"/>
        </w:rPr>
      </w:pPr>
      <w:r w:rsidRPr="00F51C42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Spadaccini,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Milena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Di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Leo,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Andrea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Iannone,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Daan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von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den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Hoff,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Fugazza,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Piera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Alessia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Galtieri,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Gaia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Pellegatta,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Roberta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Maselli,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Andrea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Anderloni,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Matteo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Colombo,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Peter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D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Siersema,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Silvia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Carrara,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Alessandro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Repici</w:t>
      </w:r>
    </w:p>
    <w:p w14:paraId="3E473A0D" w14:textId="77777777" w:rsidR="00A77B3E" w:rsidRPr="00F51C42" w:rsidRDefault="00A77B3E" w:rsidP="0075649D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D4347BA" w14:textId="77777777" w:rsidR="008417E0" w:rsidRPr="0026006E" w:rsidRDefault="008417E0" w:rsidP="008417E0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Marco Spadaccini, Milena Di Leo, Alessandro Fugazza, Piera Alessia Galtieri, Gaia Pellegatta, Roberta Maselli, Andrea Anderloni, Matteo Colombo, Silvia Carrara, Alessandro Repici, 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 xml:space="preserve">Endoscopic Unit, Department of Gastroenterology, </w:t>
      </w:r>
      <w:r w:rsidRPr="004A09FC">
        <w:rPr>
          <w:rFonts w:ascii="Book Antiqua" w:eastAsia="Book Antiqua" w:hAnsi="Book Antiqua" w:cs="Book Antiqua"/>
          <w:bCs/>
          <w:color w:val="000000"/>
          <w:lang w:val="it-IT"/>
        </w:rPr>
        <w:t>IRCCS Humanitas Research Hospital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>,</w:t>
      </w:r>
      <w:r>
        <w:rPr>
          <w:rFonts w:ascii="Book Antiqua" w:eastAsia="Book Antiqua" w:hAnsi="Book Antiqua" w:cs="Book Antiqua"/>
          <w:bCs/>
          <w:color w:val="000000"/>
          <w:lang w:val="it-IT"/>
        </w:rPr>
        <w:t xml:space="preserve"> Rozzano </w:t>
      </w:r>
      <w:r w:rsidRPr="0075649D">
        <w:rPr>
          <w:rFonts w:ascii="Book Antiqua" w:eastAsia="Book Antiqua" w:hAnsi="Book Antiqua" w:cs="Book Antiqua"/>
          <w:color w:val="000000"/>
        </w:rPr>
        <w:t>20089</w:t>
      </w:r>
      <w:r>
        <w:rPr>
          <w:rFonts w:ascii="Book Antiqua" w:eastAsia="Book Antiqua" w:hAnsi="Book Antiqua" w:cs="Book Antiqua"/>
          <w:bCs/>
          <w:color w:val="000000"/>
          <w:lang w:val="it-IT"/>
        </w:rPr>
        <w:t>,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 xml:space="preserve"> Milan, Italy</w:t>
      </w:r>
      <w:r w:rsidRPr="0019410C" w:rsidDel="0026006E">
        <w:rPr>
          <w:rFonts w:ascii="Book Antiqua" w:eastAsia="Book Antiqua" w:hAnsi="Book Antiqua" w:cs="Book Antiqua"/>
          <w:bCs/>
          <w:color w:val="000000"/>
          <w:lang w:val="it-IT"/>
        </w:rPr>
        <w:t xml:space="preserve"> </w:t>
      </w:r>
    </w:p>
    <w:p w14:paraId="09237162" w14:textId="77777777" w:rsidR="008417E0" w:rsidRDefault="008417E0" w:rsidP="008417E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2FC162AB" w14:textId="77777777" w:rsidR="008417E0" w:rsidRPr="0026006E" w:rsidRDefault="008417E0" w:rsidP="008417E0">
      <w:pPr>
        <w:spacing w:line="360" w:lineRule="auto"/>
        <w:jc w:val="both"/>
        <w:rPr>
          <w:rFonts w:ascii="Book Antiqua" w:hAnsi="Book Antiqua"/>
          <w:lang w:val="it-IT"/>
        </w:rPr>
      </w:pPr>
      <w:r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>Marco Spadaccini, Roberta Maselli, Alessandro Repici</w:t>
      </w:r>
      <w:r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, 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>Department of Biomedical Sciences, Humanitas University, Pieve Emanuele</w:t>
      </w:r>
      <w:r w:rsidRPr="00944073">
        <w:t xml:space="preserve"> </w:t>
      </w:r>
      <w:r w:rsidRPr="00944073">
        <w:rPr>
          <w:rFonts w:ascii="Book Antiqua" w:eastAsia="Book Antiqua" w:hAnsi="Book Antiqua" w:cs="Book Antiqua"/>
          <w:bCs/>
          <w:color w:val="000000"/>
          <w:lang w:val="it-IT"/>
        </w:rPr>
        <w:t>20090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>, Milan, Italy</w:t>
      </w:r>
    </w:p>
    <w:p w14:paraId="28F2F817" w14:textId="77777777" w:rsidR="008417E0" w:rsidRPr="00F51C42" w:rsidRDefault="008417E0" w:rsidP="008417E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C244627" w14:textId="77777777" w:rsidR="008417E0" w:rsidRPr="00F51C42" w:rsidRDefault="008417E0" w:rsidP="008417E0">
      <w:pPr>
        <w:spacing w:line="360" w:lineRule="auto"/>
        <w:jc w:val="both"/>
        <w:rPr>
          <w:rFonts w:ascii="Book Antiqua" w:hAnsi="Book Antiqua"/>
          <w:lang w:val="it-IT"/>
        </w:rPr>
      </w:pPr>
      <w:r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Andrea Iannone,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Endoscopy Unit, Azienda Ospedale Policlinico, Bari 70124, Italy</w:t>
      </w:r>
    </w:p>
    <w:p w14:paraId="66A3F7B2" w14:textId="77777777" w:rsidR="008417E0" w:rsidRPr="00F51C42" w:rsidRDefault="008417E0" w:rsidP="008417E0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3B6243FA" w14:textId="77777777" w:rsidR="008417E0" w:rsidRPr="0075649D" w:rsidRDefault="008417E0" w:rsidP="008417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Daan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von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den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Hoff,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Peter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Siersema</w:t>
      </w:r>
      <w:proofErr w:type="spellEnd"/>
      <w:r w:rsidRPr="0075649D">
        <w:rPr>
          <w:rFonts w:ascii="Book Antiqua" w:eastAsia="Book Antiqua" w:hAnsi="Book Antiqua" w:cs="Book Antiqua"/>
          <w:b/>
          <w:bCs/>
          <w:color w:val="000000"/>
        </w:rPr>
        <w:t>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Unit,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Radboud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University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Center,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Nijmegen</w:t>
      </w:r>
      <w:r w:rsidRPr="00C60A31">
        <w:t xml:space="preserve"> </w:t>
      </w:r>
      <w:r w:rsidRPr="00C60A31">
        <w:rPr>
          <w:rFonts w:ascii="Book Antiqua" w:eastAsia="Book Antiqua" w:hAnsi="Book Antiqua" w:cs="Book Antiqua"/>
          <w:color w:val="000000"/>
        </w:rPr>
        <w:t>6525 GA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Netherlands</w:t>
      </w:r>
    </w:p>
    <w:p w14:paraId="43D69F44" w14:textId="77777777" w:rsidR="008417E0" w:rsidRPr="0075649D" w:rsidRDefault="008417E0" w:rsidP="008417E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BA8DE8E" w14:textId="77777777" w:rsidR="008417E0" w:rsidRPr="0075649D" w:rsidRDefault="008417E0" w:rsidP="008417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Author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Spadaccini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draft</w:t>
      </w:r>
      <w:r>
        <w:rPr>
          <w:rFonts w:ascii="Book Antiqua" w:eastAsia="Book Antiqua" w:hAnsi="Book Antiqua" w:cs="Book Antiqua"/>
          <w:color w:val="000000"/>
        </w:rPr>
        <w:t xml:space="preserve">ed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manuscript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Spadaccini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Iannone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Fugazza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Galtieri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Pellegatta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Maselli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Anderloni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Colombo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Siersema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Carrara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Repici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conducted the </w:t>
      </w:r>
      <w:r w:rsidRPr="0075649D">
        <w:rPr>
          <w:rFonts w:ascii="Book Antiqua" w:eastAsia="Book Antiqua" w:hAnsi="Book Antiqua" w:cs="Book Antiqua"/>
          <w:color w:val="000000"/>
        </w:rPr>
        <w:t>analys</w:t>
      </w:r>
      <w:r>
        <w:rPr>
          <w:rFonts w:ascii="Book Antiqua" w:eastAsia="Book Antiqua" w:hAnsi="Book Antiqua" w:cs="Book Antiqua"/>
          <w:color w:val="000000"/>
        </w:rPr>
        <w:t>e</w:t>
      </w:r>
      <w:r w:rsidRPr="0075649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interpretation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Pr="0075649D">
        <w:rPr>
          <w:rFonts w:ascii="Book Antiqua" w:eastAsia="Book Antiqua" w:hAnsi="Book Antiqua" w:cs="Book Antiqua"/>
          <w:color w:val="000000"/>
        </w:rPr>
        <w:lastRenderedPageBreak/>
        <w:t>data;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Iannone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Hoff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Fugazza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Galtieri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Pellegatta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Maselli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Anderloni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Colombo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Siersema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Carrara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Repici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 xml:space="preserve">de </w:t>
      </w:r>
      <w:r w:rsidRPr="0075649D">
        <w:rPr>
          <w:rFonts w:ascii="Book Antiqua" w:eastAsia="Book Antiqua" w:hAnsi="Book Antiqua" w:cs="Book Antiqua"/>
          <w:color w:val="000000"/>
        </w:rPr>
        <w:t>critical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revisions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Pr="0075649D">
        <w:rPr>
          <w:rFonts w:ascii="Book Antiqua" w:eastAsia="Book Antiqua" w:hAnsi="Book Antiqua" w:cs="Book Antiqua"/>
          <w:color w:val="000000"/>
        </w:rPr>
        <w:t>important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intellectual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manuscript;</w:t>
      </w:r>
      <w:r>
        <w:rPr>
          <w:rFonts w:ascii="Book Antiqua" w:eastAsia="Book Antiqua" w:hAnsi="Book Antiqua" w:cs="Book Antiqua"/>
          <w:color w:val="000000"/>
        </w:rPr>
        <w:t xml:space="preserve"> A</w:t>
      </w:r>
      <w:r w:rsidRPr="0075649D">
        <w:rPr>
          <w:rFonts w:ascii="Book Antiqua" w:eastAsia="Book Antiqua" w:hAnsi="Book Antiqua" w:cs="Book Antiqua"/>
          <w:color w:val="000000"/>
        </w:rPr>
        <w:t>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</w:t>
      </w:r>
      <w:r>
        <w:rPr>
          <w:rFonts w:ascii="Book Antiqua" w:eastAsia="Book Antiqua" w:hAnsi="Book Antiqua" w:cs="Book Antiqua"/>
          <w:color w:val="000000"/>
        </w:rPr>
        <w:t xml:space="preserve"> made </w:t>
      </w:r>
      <w:r w:rsidRPr="0075649D">
        <w:rPr>
          <w:rFonts w:ascii="Book Antiqua" w:eastAsia="Book Antiqua" w:hAnsi="Book Antiqua" w:cs="Book Antiqua"/>
          <w:color w:val="000000"/>
        </w:rPr>
        <w:t>substantial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contributions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Pr="0075649D">
        <w:rPr>
          <w:rFonts w:ascii="Book Antiqua" w:eastAsia="Book Antiqua" w:hAnsi="Book Antiqua" w:cs="Book Antiqua"/>
          <w:color w:val="000000"/>
        </w:rPr>
        <w:t>conception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 w:rsidRPr="0075649D">
        <w:rPr>
          <w:rFonts w:ascii="Book Antiqua" w:eastAsia="Book Antiqua" w:hAnsi="Book Antiqua" w:cs="Book Antiqua"/>
          <w:color w:val="000000"/>
        </w:rPr>
        <w:t>design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acquisition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approval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version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published.</w:t>
      </w:r>
    </w:p>
    <w:p w14:paraId="386EA1D0" w14:textId="77777777" w:rsidR="008417E0" w:rsidRPr="0075649D" w:rsidRDefault="008417E0" w:rsidP="008417E0">
      <w:pPr>
        <w:spacing w:line="360" w:lineRule="auto"/>
        <w:jc w:val="both"/>
        <w:rPr>
          <w:rFonts w:ascii="Book Antiqua" w:hAnsi="Book Antiqua"/>
        </w:rPr>
      </w:pPr>
    </w:p>
    <w:p w14:paraId="07427332" w14:textId="77777777" w:rsidR="008417E0" w:rsidRPr="0075649D" w:rsidRDefault="008417E0" w:rsidP="008417E0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Corresponding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author: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Silvia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Carrara,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MD,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Doctor,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Professor,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 xml:space="preserve">Endoscopic Unit, Department of Gastroenterology, </w:t>
      </w:r>
      <w:r w:rsidRPr="004A09FC">
        <w:rPr>
          <w:rFonts w:ascii="Book Antiqua" w:eastAsia="Book Antiqua" w:hAnsi="Book Antiqua" w:cs="Book Antiqua"/>
          <w:bCs/>
          <w:color w:val="000000"/>
          <w:lang w:val="it-IT"/>
        </w:rPr>
        <w:t>IRCCS Humanitas Research Hospital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Manzoni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56,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Rozzano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20089</w:t>
      </w:r>
      <w:r>
        <w:rPr>
          <w:rFonts w:ascii="Book Antiqua" w:eastAsia="Book Antiqua" w:hAnsi="Book Antiqua" w:cs="Book Antiqua"/>
          <w:bCs/>
          <w:color w:val="000000"/>
          <w:lang w:val="it-IT"/>
        </w:rPr>
        <w:t>,</w:t>
      </w:r>
      <w:r w:rsidRPr="0019410C">
        <w:rPr>
          <w:rFonts w:ascii="Book Antiqua" w:eastAsia="Book Antiqua" w:hAnsi="Book Antiqua" w:cs="Book Antiqua"/>
          <w:bCs/>
          <w:color w:val="000000"/>
          <w:lang w:val="it-IT"/>
        </w:rPr>
        <w:t xml:space="preserve"> Milan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Italy.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silvia.carrara@hunimed.eu</w:t>
      </w:r>
    </w:p>
    <w:p w14:paraId="7192BB39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252569A7" w14:textId="12FC195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February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22,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2021</w:t>
      </w:r>
    </w:p>
    <w:p w14:paraId="2752ED88" w14:textId="02639EF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469D" w:rsidRPr="0075649D">
        <w:rPr>
          <w:rFonts w:ascii="Book Antiqua" w:eastAsia="Book Antiqua" w:hAnsi="Book Antiqua" w:cs="Book Antiqua"/>
          <w:color w:val="000000"/>
        </w:rPr>
        <w:t>April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B469D" w:rsidRPr="0075649D">
        <w:rPr>
          <w:rFonts w:ascii="Book Antiqua" w:eastAsia="Book Antiqua" w:hAnsi="Book Antiqua" w:cs="Book Antiqua"/>
          <w:color w:val="000000"/>
        </w:rPr>
        <w:t>27,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B469D" w:rsidRPr="0075649D">
        <w:rPr>
          <w:rFonts w:ascii="Book Antiqua" w:eastAsia="Book Antiqua" w:hAnsi="Book Antiqua" w:cs="Book Antiqua"/>
          <w:color w:val="000000"/>
        </w:rPr>
        <w:t>2021</w:t>
      </w:r>
    </w:p>
    <w:p w14:paraId="336F4749" w14:textId="3FE78C5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3B32" w:rsidRPr="00BF700C">
        <w:rPr>
          <w:rFonts w:ascii="Book Antiqua" w:eastAsia="Book Antiqua" w:hAnsi="Book Antiqua" w:cs="Book Antiqua"/>
          <w:bCs/>
          <w:color w:val="000000"/>
        </w:rPr>
        <w:t>December 31, 2021</w:t>
      </w:r>
    </w:p>
    <w:p w14:paraId="4F0E7CEE" w14:textId="38229DA3" w:rsidR="00A77B3E" w:rsidRPr="00E75D92" w:rsidRDefault="00D8339E" w:rsidP="0075649D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5D92" w:rsidRPr="00E75D92">
        <w:rPr>
          <w:rFonts w:ascii="Book Antiqua" w:eastAsia="Book Antiqua" w:hAnsi="Book Antiqua" w:cs="Book Antiqua"/>
          <w:bCs/>
          <w:color w:val="000000"/>
        </w:rPr>
        <w:t>February</w:t>
      </w:r>
      <w:r w:rsidR="00E75D92" w:rsidRPr="00E75D92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 15, 2022</w:t>
      </w:r>
    </w:p>
    <w:p w14:paraId="79DBA640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  <w:sectPr w:rsidR="00A77B3E" w:rsidRPr="0075649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85E5C0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DCBE45E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BACKGROUND</w:t>
      </w:r>
    </w:p>
    <w:p w14:paraId="1204E077" w14:textId="499A1A6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radiofrequency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(EUS-RFA)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difficult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interpret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because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retrospective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small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sample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6023E183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5B8F45D7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AIM</w:t>
      </w:r>
    </w:p>
    <w:p w14:paraId="22772E7C" w14:textId="3F56457A" w:rsidR="00A77B3E" w:rsidRPr="0075649D" w:rsidRDefault="00425216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systematically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pool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experiences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consistent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efficacy.</w:t>
      </w:r>
    </w:p>
    <w:p w14:paraId="513F1BAB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7D155A0A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METHODS</w:t>
      </w:r>
    </w:p>
    <w:p w14:paraId="372C398E" w14:textId="37F30A6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databases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articles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EUS-RFA.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primary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procedure</w:t>
      </w:r>
      <w:r w:rsidR="00703A6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703A6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(AEs)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Secondary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primary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growth.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analyses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version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14.0.</w:t>
      </w:r>
    </w:p>
    <w:p w14:paraId="36A8C33F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3570662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RESULTS</w:t>
      </w:r>
    </w:p>
    <w:p w14:paraId="3C9C7D72" w14:textId="50F9F6A4" w:rsidR="00A77B3E" w:rsidRPr="0075649D" w:rsidRDefault="00D8339E" w:rsidP="00A71289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total,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undergoing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STARmed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seven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Habib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six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703A6C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HybridTherm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99.0%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25.82%).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3A6C">
        <w:rPr>
          <w:rFonts w:ascii="Book Antiqua" w:eastAsia="Book Antiqua" w:hAnsi="Book Antiqua" w:cs="Book Antiqua"/>
          <w:color w:val="000000"/>
        </w:rPr>
        <w:t>AE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11.46</w:t>
      </w:r>
      <w:r w:rsidR="00A71289">
        <w:rPr>
          <w:rFonts w:ascii="Book Antiqua" w:eastAsia="Book Antiqua" w:hAnsi="Book Antiqua" w:cs="Book Antiqua"/>
          <w:color w:val="000000"/>
        </w:rPr>
        <w:t>%</w:t>
      </w:r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3A6C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3A6C">
        <w:rPr>
          <w:rFonts w:ascii="Book Antiqua" w:eastAsia="Book Antiqua" w:hAnsi="Book Antiqua" w:cs="Book Antiqua"/>
          <w:color w:val="000000"/>
        </w:rPr>
        <w:t>pooled rates of se</w:t>
      </w:r>
      <w:r w:rsidR="00020E9C">
        <w:rPr>
          <w:rFonts w:ascii="Book Antiqua" w:eastAsia="Book Antiqua" w:hAnsi="Book Antiqua" w:cs="Book Antiqua"/>
          <w:color w:val="000000"/>
        </w:rPr>
        <w:t>rious</w:t>
      </w:r>
      <w:r w:rsidR="00703A6C">
        <w:rPr>
          <w:rFonts w:ascii="Book Antiqua" w:eastAsia="Book Antiqua" w:hAnsi="Book Antiqua" w:cs="Book Antiqua"/>
          <w:color w:val="000000"/>
        </w:rPr>
        <w:t xml:space="preserve"> AEs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mortality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5A855FD2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49B9DA39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CONCLUSION</w:t>
      </w:r>
    </w:p>
    <w:p w14:paraId="79F59BDD" w14:textId="714DB85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703A6C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EUS-RFA.</w:t>
      </w:r>
    </w:p>
    <w:p w14:paraId="5E696159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BC87B1C" w14:textId="4DA4EA9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6213"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6395"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6395" w:rsidRPr="0075649D">
        <w:rPr>
          <w:rFonts w:ascii="Book Antiqua" w:eastAsia="Book Antiqua" w:hAnsi="Book Antiqua" w:cs="Book Antiqua"/>
          <w:color w:val="000000"/>
        </w:rPr>
        <w:t>tumors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Habib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Cryotechnology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Pancreas;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F211FC"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</w:t>
      </w:r>
    </w:p>
    <w:p w14:paraId="2527AA9B" w14:textId="77777777" w:rsidR="00A77B3E" w:rsidRDefault="00A77B3E" w:rsidP="0075649D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E9D179A" w14:textId="77777777" w:rsidR="0006004E" w:rsidRPr="00026CB8" w:rsidRDefault="0006004E" w:rsidP="0006004E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107C0D9" w14:textId="77777777" w:rsidR="000612D9" w:rsidRPr="0006004E" w:rsidRDefault="000612D9" w:rsidP="0075649D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21CCC99" w14:textId="7E53E45A" w:rsidR="000612D9" w:rsidRPr="00C619BD" w:rsidRDefault="00CA07E3" w:rsidP="000612D9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CA07E3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D8339E" w:rsidRPr="0075649D">
        <w:rPr>
          <w:rFonts w:ascii="Book Antiqua" w:eastAsia="Book Antiqua" w:hAnsi="Book Antiqua" w:cs="Book Antiqua"/>
          <w:color w:val="000000"/>
        </w:rPr>
        <w:t>Spadaccini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Di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Leo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Iannone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von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den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Hoff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39E" w:rsidRPr="0075649D">
        <w:rPr>
          <w:rFonts w:ascii="Book Antiqua" w:eastAsia="Book Antiqua" w:hAnsi="Book Antiqua" w:cs="Book Antiqua"/>
          <w:color w:val="000000"/>
        </w:rPr>
        <w:t>Fugazza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39E" w:rsidRPr="0075649D">
        <w:rPr>
          <w:rFonts w:ascii="Book Antiqua" w:eastAsia="Book Antiqua" w:hAnsi="Book Antiqua" w:cs="Book Antiqua"/>
          <w:color w:val="000000"/>
        </w:rPr>
        <w:t>Galtieri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PA,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39E" w:rsidRPr="0075649D">
        <w:rPr>
          <w:rFonts w:ascii="Book Antiqua" w:eastAsia="Book Antiqua" w:hAnsi="Book Antiqua" w:cs="Book Antiqua"/>
          <w:color w:val="000000"/>
        </w:rPr>
        <w:t>Pellegatta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39E" w:rsidRPr="0075649D">
        <w:rPr>
          <w:rFonts w:ascii="Book Antiqua" w:eastAsia="Book Antiqua" w:hAnsi="Book Antiqua" w:cs="Book Antiqua"/>
          <w:color w:val="000000"/>
        </w:rPr>
        <w:t>Maselli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39E" w:rsidRPr="0075649D">
        <w:rPr>
          <w:rFonts w:ascii="Book Antiqua" w:eastAsia="Book Antiqua" w:hAnsi="Book Antiqua" w:cs="Book Antiqua"/>
          <w:color w:val="000000"/>
        </w:rPr>
        <w:t>Anderloni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Colombo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39E" w:rsidRPr="0075649D">
        <w:rPr>
          <w:rFonts w:ascii="Book Antiqua" w:eastAsia="Book Antiqua" w:hAnsi="Book Antiqua" w:cs="Book Antiqua"/>
          <w:color w:val="000000"/>
        </w:rPr>
        <w:t>Siersema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PD,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39E" w:rsidRPr="0075649D">
        <w:rPr>
          <w:rFonts w:ascii="Book Antiqua" w:eastAsia="Book Antiqua" w:hAnsi="Book Antiqua" w:cs="Book Antiqua"/>
          <w:color w:val="000000"/>
        </w:rPr>
        <w:t>Carrara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8339E" w:rsidRPr="0075649D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ultrasound</w:t>
      </w:r>
      <w:r w:rsidR="004219B3">
        <w:rPr>
          <w:rFonts w:ascii="Book Antiqua" w:eastAsia="Book Antiqua" w:hAnsi="Book Antiqua" w:cs="Book Antiqua"/>
          <w:color w:val="000000"/>
        </w:rPr>
        <w:t>-</w:t>
      </w:r>
      <w:r w:rsidR="00DD7FD9" w:rsidRPr="0075649D">
        <w:rPr>
          <w:rFonts w:ascii="Book Antiqua" w:eastAsia="Book Antiqua" w:hAnsi="Book Antiqua" w:cs="Book Antiqua"/>
          <w:color w:val="000000"/>
        </w:rPr>
        <w:t>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lesions: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early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D7FD9" w:rsidRPr="0075649D">
        <w:rPr>
          <w:rFonts w:ascii="Book Antiqua" w:eastAsia="Book Antiqua" w:hAnsi="Book Antiqua" w:cs="Book Antiqua"/>
          <w:color w:val="000000"/>
        </w:rPr>
        <w:t>analysis</w:t>
      </w:r>
      <w:r w:rsidR="00D8339E"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8339E"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8339E" w:rsidRPr="0075649D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202</w:t>
      </w:r>
      <w:r w:rsidR="00F80B69">
        <w:rPr>
          <w:rFonts w:ascii="Book Antiqua" w:eastAsiaTheme="minorEastAsia" w:hAnsi="Book Antiqua" w:cs="Book Antiqua" w:hint="eastAsia"/>
          <w:color w:val="000000"/>
          <w:lang w:eastAsia="zh-CN"/>
        </w:rPr>
        <w:t>2</w:t>
      </w:r>
      <w:r w:rsidR="00D8339E" w:rsidRPr="0075649D">
        <w:rPr>
          <w:rFonts w:ascii="Book Antiqua" w:eastAsia="Book Antiqua" w:hAnsi="Book Antiqua" w:cs="Book Antiqua"/>
          <w:color w:val="000000"/>
        </w:rPr>
        <w:t>;</w:t>
      </w:r>
      <w:r w:rsidR="000612D9" w:rsidRPr="000612D9">
        <w:rPr>
          <w:rFonts w:ascii="Book Antiqua" w:eastAsia="Book Antiqua" w:hAnsi="Book Antiqua" w:cs="Book Antiqua"/>
          <w:color w:val="000000"/>
        </w:rPr>
        <w:t xml:space="preserve"> 14(</w:t>
      </w:r>
      <w:r w:rsidR="000612D9" w:rsidRPr="000612D9">
        <w:rPr>
          <w:rFonts w:ascii="Book Antiqua" w:eastAsiaTheme="minorEastAsia" w:hAnsi="Book Antiqua" w:cs="Book Antiqua" w:hint="eastAsia"/>
          <w:color w:val="000000"/>
          <w:lang w:eastAsia="zh-CN"/>
        </w:rPr>
        <w:t>2</w:t>
      </w:r>
      <w:r w:rsidR="000612D9" w:rsidRPr="000612D9">
        <w:rPr>
          <w:rFonts w:ascii="Book Antiqua" w:eastAsia="Book Antiqua" w:hAnsi="Book Antiqua" w:cs="Book Antiqua"/>
          <w:color w:val="000000"/>
        </w:rPr>
        <w:t xml:space="preserve">): </w:t>
      </w:r>
      <w:r w:rsidR="00C619BD">
        <w:rPr>
          <w:rFonts w:ascii="Book Antiqua" w:eastAsiaTheme="minorEastAsia" w:hAnsi="Book Antiqua" w:cs="Book Antiqua" w:hint="eastAsia"/>
          <w:color w:val="000000"/>
          <w:lang w:eastAsia="zh-CN"/>
        </w:rPr>
        <w:t>533</w:t>
      </w:r>
      <w:r w:rsidR="000612D9" w:rsidRPr="000612D9">
        <w:rPr>
          <w:rFonts w:ascii="Book Antiqua" w:eastAsia="Book Antiqua" w:hAnsi="Book Antiqua" w:cs="Book Antiqua"/>
          <w:color w:val="000000"/>
        </w:rPr>
        <w:t>-</w:t>
      </w:r>
      <w:r w:rsidR="00C619BD">
        <w:rPr>
          <w:rFonts w:ascii="Book Antiqua" w:eastAsiaTheme="minorEastAsia" w:hAnsi="Book Antiqua" w:cs="Book Antiqua" w:hint="eastAsia"/>
          <w:color w:val="000000"/>
          <w:lang w:eastAsia="zh-CN"/>
        </w:rPr>
        <w:t>542</w:t>
      </w:r>
    </w:p>
    <w:p w14:paraId="45E1CCF1" w14:textId="07586D3D" w:rsidR="000612D9" w:rsidRPr="000612D9" w:rsidRDefault="000612D9" w:rsidP="000612D9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0612D9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0612D9">
        <w:rPr>
          <w:rFonts w:ascii="Book Antiqua" w:eastAsia="Book Antiqua" w:hAnsi="Book Antiqua" w:cs="Book Antiqua"/>
          <w:color w:val="000000"/>
        </w:rPr>
        <w:t>https://www.wjgnet.com/1948-5204/full/v14/i</w:t>
      </w:r>
      <w:r w:rsidRPr="000612D9">
        <w:rPr>
          <w:rFonts w:ascii="Book Antiqua" w:eastAsiaTheme="minorEastAsia" w:hAnsi="Book Antiqua" w:cs="Book Antiqua" w:hint="eastAsia"/>
          <w:color w:val="000000"/>
          <w:lang w:eastAsia="zh-CN"/>
        </w:rPr>
        <w:t>2</w:t>
      </w:r>
      <w:r w:rsidRPr="000612D9">
        <w:rPr>
          <w:rFonts w:ascii="Book Antiqua" w:eastAsia="Book Antiqua" w:hAnsi="Book Antiqua" w:cs="Book Antiqua"/>
          <w:color w:val="000000"/>
        </w:rPr>
        <w:t>/</w:t>
      </w:r>
      <w:r w:rsidR="00C619BD">
        <w:rPr>
          <w:rFonts w:ascii="Book Antiqua" w:eastAsiaTheme="minorEastAsia" w:hAnsi="Book Antiqua" w:cs="Book Antiqua" w:hint="eastAsia"/>
          <w:color w:val="000000"/>
          <w:lang w:eastAsia="zh-CN"/>
        </w:rPr>
        <w:t>533</w:t>
      </w:r>
      <w:r w:rsidRPr="000612D9">
        <w:rPr>
          <w:rFonts w:ascii="Book Antiqua" w:eastAsia="Book Antiqua" w:hAnsi="Book Antiqua" w:cs="Book Antiqua"/>
          <w:color w:val="000000"/>
        </w:rPr>
        <w:t>.htm</w:t>
      </w:r>
    </w:p>
    <w:p w14:paraId="7DC8B015" w14:textId="2393AC4B" w:rsidR="00A77B3E" w:rsidRPr="00C619BD" w:rsidRDefault="000612D9" w:rsidP="000612D9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0612D9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0612D9">
        <w:rPr>
          <w:rFonts w:ascii="Book Antiqua" w:eastAsia="Book Antiqua" w:hAnsi="Book Antiqua" w:cs="Book Antiqua"/>
          <w:color w:val="000000"/>
        </w:rPr>
        <w:t>https://dx.doi.org/10.4251/wjgo.v14.i</w:t>
      </w:r>
      <w:r w:rsidRPr="000612D9">
        <w:rPr>
          <w:rFonts w:ascii="Book Antiqua" w:eastAsiaTheme="minorEastAsia" w:hAnsi="Book Antiqua" w:cs="Book Antiqua" w:hint="eastAsia"/>
          <w:color w:val="000000"/>
          <w:lang w:eastAsia="zh-CN"/>
        </w:rPr>
        <w:t>2</w:t>
      </w:r>
      <w:r w:rsidRPr="000612D9">
        <w:rPr>
          <w:rFonts w:ascii="Book Antiqua" w:eastAsia="Book Antiqua" w:hAnsi="Book Antiqua" w:cs="Book Antiqua"/>
          <w:color w:val="000000"/>
        </w:rPr>
        <w:t>.</w:t>
      </w:r>
      <w:r w:rsidR="00C619BD">
        <w:rPr>
          <w:rFonts w:ascii="Book Antiqua" w:eastAsiaTheme="minorEastAsia" w:hAnsi="Book Antiqua" w:cs="Book Antiqua" w:hint="eastAsia"/>
          <w:color w:val="000000"/>
          <w:lang w:eastAsia="zh-CN"/>
        </w:rPr>
        <w:t>533</w:t>
      </w:r>
    </w:p>
    <w:p w14:paraId="1718032D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F3E9E68" w14:textId="10DB725A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7245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7245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radiofrequency</w:t>
      </w:r>
      <w:r w:rsidR="007245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7245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24555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(EUS-RFA)</w:t>
      </w:r>
      <w:r w:rsidR="0072455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difficult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interpret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because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retrospective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small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sample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across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experiences,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99.0%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among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adverse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event</w:t>
      </w:r>
      <w:r w:rsidR="004219B3">
        <w:rPr>
          <w:rFonts w:ascii="Book Antiqua" w:eastAsia="Book Antiqua" w:hAnsi="Book Antiqua" w:cs="Book Antiqua"/>
          <w:color w:val="000000"/>
        </w:rPr>
        <w:t xml:space="preserve"> (AE)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8.0%.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>AEs,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 xml:space="preserve">pooled rate of </w:t>
      </w:r>
      <w:r w:rsidR="00020E9C">
        <w:rPr>
          <w:rFonts w:ascii="Book Antiqua" w:eastAsia="Book Antiqua" w:hAnsi="Book Antiqua" w:cs="Book Antiqua"/>
          <w:color w:val="000000"/>
        </w:rPr>
        <w:t>serious</w:t>
      </w:r>
      <w:r w:rsidR="004219B3">
        <w:rPr>
          <w:rFonts w:ascii="Book Antiqua" w:eastAsia="Book Antiqua" w:hAnsi="Book Antiqua" w:cs="Book Antiqua"/>
          <w:color w:val="000000"/>
        </w:rPr>
        <w:t xml:space="preserve"> AEs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1.0%,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mortality.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4219B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EUS-RFA.</w:t>
      </w:r>
    </w:p>
    <w:p w14:paraId="60F67687" w14:textId="77777777" w:rsidR="00724EE8" w:rsidRPr="0075649D" w:rsidRDefault="00724EE8" w:rsidP="0075649D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724EE8" w:rsidRPr="007564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95E20E" w14:textId="7BB4C4F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D0DFA31" w14:textId="4372DD7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radiofrequency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(EUS-RFA)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for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multidisciplinary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masses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single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unfit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other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therapy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proposed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ductal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(PNETs)</w:t>
      </w:r>
      <w:r w:rsidR="004219B3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cystic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neoplasms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5649D">
        <w:rPr>
          <w:rFonts w:ascii="Book Antiqua" w:eastAsia="Book Antiqua" w:hAnsi="Book Antiqua" w:cs="Book Antiqua"/>
          <w:color w:val="000000"/>
        </w:rPr>
        <w:t>.</w:t>
      </w:r>
    </w:p>
    <w:p w14:paraId="0CD39FF1" w14:textId="2F982CE0" w:rsidR="00B70CD9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minimally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real-time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guidance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probe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inside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preferred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modality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>for 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minimally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4219B3">
        <w:rPr>
          <w:rFonts w:ascii="Book Antiqua" w:eastAsia="Book Antiqua" w:hAnsi="Book Antiqua" w:cs="Book Antiqua"/>
          <w:color w:val="000000"/>
          <w:shd w:val="clear" w:color="auto" w:fill="FFFFFF"/>
        </w:rPr>
        <w:t>ment 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mechanism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high-frequency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alternating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current,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generating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temperatures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induce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coagulative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necrosis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tissues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Beside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thermal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damage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(direct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 xml:space="preserve">has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suggested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 xml:space="preserve">also </w:t>
      </w:r>
      <w:r w:rsidRPr="0075649D">
        <w:rPr>
          <w:rFonts w:ascii="Book Antiqua" w:eastAsia="Book Antiqua" w:hAnsi="Book Antiqua" w:cs="Book Antiqua"/>
          <w:color w:val="000000"/>
        </w:rPr>
        <w:t>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indirect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4219B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modulat</w:t>
      </w:r>
      <w:r w:rsidR="004219B3">
        <w:rPr>
          <w:rFonts w:ascii="Book Antiqua" w:eastAsia="Book Antiqua" w:hAnsi="Book Antiqua" w:cs="Book Antiqua"/>
          <w:color w:val="000000"/>
        </w:rPr>
        <w:t>ory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effect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="00B70CD9">
        <w:rPr>
          <w:rFonts w:ascii="Book Antiqua" w:eastAsia="Book Antiqua" w:hAnsi="Book Antiqua" w:cs="Book Antiqua"/>
          <w:color w:val="000000"/>
        </w:rPr>
        <w:t>.</w:t>
      </w:r>
    </w:p>
    <w:p w14:paraId="18410F7B" w14:textId="0D40BB35" w:rsidR="00B70CD9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Three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devices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specifically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currently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available.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(STARMED,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Koyang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South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Korea)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consists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18</w:t>
      </w:r>
      <w:r w:rsidR="004219B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needle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monopolar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VIVA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generator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STARmed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device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internally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circulating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chilled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saline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solution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cools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during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Habib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monopolar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EMcision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Ltd</w:t>
      </w:r>
      <w:r w:rsidR="004219B3">
        <w:rPr>
          <w:rFonts w:ascii="Book Antiqua" w:eastAsia="Book Antiqua" w:hAnsi="Book Antiqua" w:cs="Book Antiqua"/>
          <w:color w:val="000000"/>
        </w:rPr>
        <w:t>.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London,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Kingdom,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recently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purchased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Boston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Scientific)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(0.33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mm)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passed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through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standard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needle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connected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73941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RITA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electrosurgical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generator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(RITA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</w:t>
      </w:r>
      <w:r w:rsidR="004219B3">
        <w:rPr>
          <w:rFonts w:ascii="Book Antiqua" w:eastAsia="Book Antiqua" w:hAnsi="Book Antiqua" w:cs="Book Antiqua"/>
          <w:color w:val="000000"/>
        </w:rPr>
        <w:t>.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Fremont,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</w:t>
      </w:r>
      <w:r w:rsidR="004219B3">
        <w:rPr>
          <w:rFonts w:ascii="Book Antiqua" w:eastAsia="Book Antiqua" w:hAnsi="Book Antiqua" w:cs="Book Antiqua"/>
          <w:color w:val="000000"/>
        </w:rPr>
        <w:t>, United States</w:t>
      </w:r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HybridTherm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bipolar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flexible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(ERBE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Elektromedizin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Tübingen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Germany)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4219B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combines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bipolar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Cryotechnology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conjunction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300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electrosurgical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ERBECRYO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cryosurgical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unit.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2C5D519D" w14:textId="5F14474D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Current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literature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suggests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significance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majority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hampered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4219B3">
        <w:rPr>
          <w:rFonts w:ascii="Book Antiqua" w:eastAsia="Book Antiqua" w:hAnsi="Book Antiqua" w:cs="Book Antiqua"/>
          <w:color w:val="000000"/>
        </w:rPr>
        <w:t xml:space="preserve">a </w:t>
      </w:r>
      <w:r w:rsidRPr="0075649D">
        <w:rPr>
          <w:rFonts w:ascii="Book Antiqua" w:eastAsia="Book Antiqua" w:hAnsi="Book Antiqua" w:cs="Book Antiqua"/>
          <w:color w:val="000000"/>
        </w:rPr>
        <w:t>small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sample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adequate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</w:t>
      </w:r>
      <w:r w:rsidR="00B70CD9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up.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</w:t>
      </w:r>
      <w:r w:rsidR="00B70CD9">
        <w:rPr>
          <w:rFonts w:ascii="Book Antiqua" w:eastAsia="Book Antiqua" w:hAnsi="Book Antiqua" w:cs="Book Antiqua"/>
          <w:color w:val="000000"/>
          <w:shd w:val="clear" w:color="auto" w:fill="FFFFFF"/>
        </w:rPr>
        <w:t>us, th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70CD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systematically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pool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experiences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view.</w:t>
      </w:r>
    </w:p>
    <w:p w14:paraId="1310C4D0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55B0BB3" w14:textId="13F79E14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6312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6312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0DC84FB" w14:textId="0DDD76C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methodology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739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was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accordance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Preferred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Reporting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Items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Meta-Analyses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B739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commonly known as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PRISMA)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registered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Register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(PROSPERO,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www.crd.york.ac.uk/prospero/)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July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(registration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58AA"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CRD42020151668).</w:t>
      </w:r>
    </w:p>
    <w:p w14:paraId="76E65870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7DDBB6EC" w14:textId="7B20581A" w:rsidR="00A77B3E" w:rsidRPr="00B40FBA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3D2A8B01" w14:textId="7915E67E" w:rsidR="00A77B3E" w:rsidRPr="0075649D" w:rsidRDefault="00D8339E" w:rsidP="007C6562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full-text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articles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abstracts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EUS–guided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literature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PubMed,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EMBASE</w:t>
      </w:r>
      <w:r w:rsidR="00B73941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SCOPUS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</w:t>
      </w:r>
      <w:r w:rsidR="00B40FBA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electronic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databases.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PROSPERO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ongoing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recently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Electronic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manual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references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articles.</w:t>
      </w:r>
      <w:r w:rsidR="00B63123">
        <w:rPr>
          <w:rFonts w:ascii="Book Antiqua" w:hAnsi="Book Antiqua" w:hint="eastAsia"/>
          <w:lang w:eastAsia="zh-CN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identified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subject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headings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MeSH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keywords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“pancreas</w:t>
      </w:r>
      <w:r w:rsidR="00B73941">
        <w:rPr>
          <w:rFonts w:ascii="Book Antiqua" w:eastAsia="Book Antiqua" w:hAnsi="Book Antiqua" w:cs="Book Antiqua"/>
          <w:color w:val="000000"/>
        </w:rPr>
        <w:t>,</w:t>
      </w:r>
      <w:r w:rsidRPr="0075649D">
        <w:rPr>
          <w:rFonts w:ascii="Book Antiqua" w:eastAsia="Book Antiqua" w:hAnsi="Book Antiqua" w:cs="Book Antiqua"/>
          <w:color w:val="000000"/>
        </w:rPr>
        <w:t>”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“ablation</w:t>
      </w:r>
      <w:r w:rsidR="00B73941">
        <w:rPr>
          <w:rFonts w:ascii="Book Antiqua" w:eastAsia="Book Antiqua" w:hAnsi="Book Antiqua" w:cs="Book Antiqua"/>
          <w:color w:val="000000"/>
        </w:rPr>
        <w:t>,</w:t>
      </w:r>
      <w:r w:rsidRPr="0075649D">
        <w:rPr>
          <w:rFonts w:ascii="Book Antiqua" w:eastAsia="Book Antiqua" w:hAnsi="Book Antiqua" w:cs="Book Antiqua"/>
          <w:color w:val="000000"/>
        </w:rPr>
        <w:t>”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“EUS</w:t>
      </w:r>
      <w:r w:rsidR="00B73941">
        <w:rPr>
          <w:rFonts w:ascii="Book Antiqua" w:eastAsia="Book Antiqua" w:hAnsi="Book Antiqua" w:cs="Book Antiqua"/>
          <w:color w:val="000000"/>
        </w:rPr>
        <w:t>.</w:t>
      </w:r>
      <w:r w:rsidRPr="0075649D">
        <w:rPr>
          <w:rFonts w:ascii="Book Antiqua" w:eastAsia="Book Antiqua" w:hAnsi="Book Antiqua" w:cs="Book Antiqua"/>
          <w:color w:val="000000"/>
        </w:rPr>
        <w:t>”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restricted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73941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English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language.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Medline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strategy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“((Ultrasound-guided[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guided[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Endoscop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*[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Endoscopy[Mesh])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(EUS[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Endosonography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[Mesh]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]))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Pancreat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*[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Pancreas[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Pancreas[Mesh])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Ablati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*[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tiab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Techniques[Mesh])</w:t>
      </w:r>
      <w:r w:rsidR="00B73941">
        <w:rPr>
          <w:rFonts w:ascii="Book Antiqua" w:eastAsia="Book Antiqua" w:hAnsi="Book Antiqua" w:cs="Book Antiqua"/>
          <w:color w:val="000000"/>
        </w:rPr>
        <w:t>.</w:t>
      </w:r>
      <w:r w:rsidRPr="0075649D">
        <w:rPr>
          <w:rFonts w:ascii="Book Antiqua" w:eastAsia="Book Antiqua" w:hAnsi="Book Antiqua" w:cs="Book Antiqua"/>
          <w:color w:val="000000"/>
        </w:rPr>
        <w:t>”</w:t>
      </w:r>
    </w:p>
    <w:p w14:paraId="24237E3B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0AE613F" w14:textId="7BE3F28F" w:rsidR="00A77B3E" w:rsidRPr="00B40FBA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40FBA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3CD57020" w14:textId="093111A0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purpose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enrolling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EUS–RFA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reporting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events</w:t>
      </w:r>
      <w:r w:rsidR="00020E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(AEs)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procedures.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full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text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abstract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meetings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B40FB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i.e.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DDW,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UEGW)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inclusion.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searched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from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lists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included,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C1C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English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language.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enrolling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cystic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subgrouped</w:t>
      </w:r>
      <w:proofErr w:type="spellEnd"/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type.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excluded.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33B44FB" w14:textId="70CBD195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Two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="00DB73AE" w:rsidRPr="00DB73AE">
        <w:rPr>
          <w:rFonts w:ascii="Book Antiqua" w:eastAsia="Book Antiqua" w:hAnsi="Book Antiqua" w:cs="Book Antiqua"/>
          <w:color w:val="000000"/>
        </w:rPr>
        <w:t>Spadaccini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B73AE" w:rsidRPr="00DB73AE">
        <w:rPr>
          <w:rFonts w:ascii="Book Antiqua" w:eastAsia="Book Antiqua" w:hAnsi="Book Antiqua" w:cs="Book Antiqua"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Von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Hoff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</w:t>
      </w:r>
      <w:r w:rsidRPr="0075649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independently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screened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titles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abstracts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yielded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against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criteria.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obtained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titles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appeared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criteria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uncertainty.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Then r</w:t>
      </w:r>
      <w:r w:rsidRPr="0075649D">
        <w:rPr>
          <w:rFonts w:ascii="Book Antiqua" w:eastAsia="Book Antiqua" w:hAnsi="Book Antiqua" w:cs="Book Antiqua"/>
          <w:color w:val="000000"/>
        </w:rPr>
        <w:t>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pairs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screened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text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abstract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decided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whether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criteria.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Disagreements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resolved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through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discussion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among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reasons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trials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recorded.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T</w:t>
      </w:r>
      <w:r w:rsidRPr="0075649D">
        <w:rPr>
          <w:rFonts w:ascii="Book Antiqua" w:eastAsia="Book Antiqua" w:hAnsi="Book Antiqua" w:cs="Book Antiqua"/>
          <w:color w:val="000000"/>
        </w:rPr>
        <w:t>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</w:t>
      </w:r>
      <w:r w:rsidR="00DF3B41">
        <w:rPr>
          <w:rFonts w:ascii="Book Antiqua" w:eastAsia="Book Antiqua" w:hAnsi="Book Antiqua" w:cs="Book Antiqua"/>
          <w:color w:val="000000"/>
        </w:rPr>
        <w:t>ere not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blinded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journal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titles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institutions.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multiple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single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latest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necessary,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version.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73D22FD1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61814E93" w14:textId="6F968AFE" w:rsidR="00A77B3E" w:rsidRPr="00727EF2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727EF2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27EF2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38B03BBD" w14:textId="58D542FC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standardized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forms,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two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="00940F7F" w:rsidRPr="00DB73AE">
        <w:rPr>
          <w:rFonts w:ascii="Book Antiqua" w:eastAsia="Book Antiqua" w:hAnsi="Book Antiqua" w:cs="Book Antiqua"/>
          <w:color w:val="000000"/>
        </w:rPr>
        <w:t>Spadaccini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940F7F" w:rsidRPr="00DB73AE">
        <w:rPr>
          <w:rFonts w:ascii="Book Antiqua" w:eastAsia="Book Antiqua" w:hAnsi="Book Antiqua" w:cs="Book Antiqua"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Von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Hoff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</w:t>
      </w:r>
      <w:r w:rsidRPr="0075649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extracted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independently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duplicate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eligible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resolved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disagreements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discussion.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Unresolved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disagreements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resolved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two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arbitrators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EF372B" w:rsidRPr="00EF372B">
        <w:rPr>
          <w:rFonts w:ascii="Book Antiqua" w:eastAsia="Book Antiqua" w:hAnsi="Book Antiqua" w:cs="Book Antiqua"/>
          <w:color w:val="000000"/>
        </w:rPr>
        <w:t>Carrara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F372B" w:rsidRPr="00EF372B">
        <w:rPr>
          <w:rFonts w:ascii="Book Antiqua" w:eastAsia="Book Antiqua" w:hAnsi="Book Antiqua" w:cs="Book Antiqua"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B1B69" w:rsidRPr="008B1B69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B1B69" w:rsidRPr="008B1B69">
        <w:rPr>
          <w:rFonts w:ascii="Book Antiqua" w:eastAsia="Book Antiqua" w:hAnsi="Book Antiqua" w:cs="Book Antiqua"/>
          <w:color w:val="000000"/>
        </w:rPr>
        <w:t>A</w:t>
      </w:r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extracted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status,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location,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centers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involved,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enrol</w:t>
      </w:r>
      <w:r w:rsidR="00DF3B41">
        <w:rPr>
          <w:rFonts w:ascii="Book Antiqua" w:eastAsia="Book Antiqua" w:hAnsi="Book Antiqua" w:cs="Book Antiqua"/>
          <w:color w:val="000000"/>
        </w:rPr>
        <w:t>l</w:t>
      </w:r>
      <w:r w:rsidRPr="0075649D">
        <w:rPr>
          <w:rFonts w:ascii="Book Antiqua" w:eastAsia="Book Antiqua" w:hAnsi="Book Antiqua" w:cs="Book Antiqua"/>
          <w:color w:val="000000"/>
        </w:rPr>
        <w:t>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period,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characteristics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age,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gender),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(head,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body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tail),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RF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needle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(bleeding,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pancreatitis,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portal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thrombosis,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ductal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stenosis,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abdominal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pain,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deaths),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histology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C6562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metastasis,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pseudopapillary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follow-up,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follow-up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period,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symptomatic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 xml:space="preserve">and </w:t>
      </w:r>
      <w:r w:rsidRPr="0075649D">
        <w:rPr>
          <w:rFonts w:ascii="Book Antiqua" w:eastAsia="Book Antiqua" w:hAnsi="Book Antiqua" w:cs="Book Antiqua"/>
          <w:color w:val="000000"/>
        </w:rPr>
        <w:t>radiologic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(complete</w:t>
      </w:r>
      <w:r w:rsidR="00DF3B41">
        <w:rPr>
          <w:rFonts w:ascii="Book Antiqua" w:eastAsia="Book Antiqua" w:hAnsi="Book Antiqua" w:cs="Book Antiqua"/>
          <w:color w:val="000000"/>
        </w:rPr>
        <w:t xml:space="preserve"> response [CR]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partial</w:t>
      </w:r>
      <w:r w:rsidR="00DF3B41">
        <w:rPr>
          <w:rFonts w:ascii="Book Antiqua" w:eastAsia="Book Antiqua" w:hAnsi="Book Antiqua" w:cs="Book Antiqua"/>
          <w:color w:val="000000"/>
        </w:rPr>
        <w:t xml:space="preserve"> response [PR]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response).</w:t>
      </w:r>
    </w:p>
    <w:p w14:paraId="5BF08F6F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6BB83FF" w14:textId="01B2DA17" w:rsidR="00A77B3E" w:rsidRPr="0073222F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73222F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222F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52C38BFA" w14:textId="7252FBF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Quality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assessed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modified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Newcastle-Ottawa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Scale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non-randomized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ranging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(low</w:t>
      </w:r>
      <w:r w:rsidR="00DF3B41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quality)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(high</w:t>
      </w:r>
      <w:r w:rsidR="00DF3B41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quality).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Two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="00026BE0">
        <w:rPr>
          <w:rFonts w:ascii="Book Antiqua" w:eastAsia="Book Antiqua" w:hAnsi="Book Antiqua" w:cs="Book Antiqua"/>
          <w:color w:val="000000"/>
        </w:rPr>
        <w:t>S</w:t>
      </w:r>
      <w:r w:rsidR="00863BED">
        <w:rPr>
          <w:rFonts w:ascii="Book Antiqua" w:eastAsia="Book Antiqua" w:hAnsi="Book Antiqua" w:cs="Book Antiqua"/>
          <w:color w:val="000000"/>
        </w:rPr>
        <w:t>padaccini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Von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Hoff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6BE0">
        <w:rPr>
          <w:rFonts w:ascii="Book Antiqua" w:eastAsia="Book Antiqua" w:hAnsi="Book Antiqua" w:cs="Book Antiqua"/>
          <w:color w:val="000000"/>
        </w:rPr>
        <w:t>D</w:t>
      </w:r>
      <w:r w:rsidRPr="0075649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assessed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quality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measures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discrepancies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adjudicated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collegial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discussion.</w:t>
      </w:r>
    </w:p>
    <w:p w14:paraId="32DDD475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32C4FCB" w14:textId="680FE72A" w:rsidR="00A77B3E" w:rsidRPr="005C5606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5C560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Outcomes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5C560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measures</w:t>
      </w:r>
    </w:p>
    <w:p w14:paraId="061D5EE2" w14:textId="2E926DBD" w:rsidR="00A77B3E" w:rsidRPr="0075649D" w:rsidRDefault="00D8339E" w:rsidP="007C6562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primary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procedure-related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  <w:shd w:val="clear" w:color="auto" w:fill="FFFFFF"/>
        </w:rPr>
        <w:t>AEs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Secondary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(feasibility),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primary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growth.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hormone-producing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6395"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6395" w:rsidRPr="0075649D">
        <w:rPr>
          <w:rFonts w:ascii="Book Antiqua" w:eastAsia="Book Antiqua" w:hAnsi="Book Antiqua" w:cs="Book Antiqua"/>
          <w:color w:val="000000"/>
        </w:rPr>
        <w:t>tumors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706395" w:rsidRPr="0075649D">
        <w:rPr>
          <w:rFonts w:ascii="Book Antiqua" w:eastAsia="Book Antiqua" w:hAnsi="Book Antiqua" w:cs="Book Antiqua"/>
          <w:color w:val="000000"/>
        </w:rPr>
        <w:t>(NET</w:t>
      </w:r>
      <w:r w:rsidR="00DF3B41">
        <w:rPr>
          <w:rFonts w:ascii="Book Antiqua" w:eastAsia="Book Antiqua" w:hAnsi="Book Antiqua" w:cs="Book Antiqua"/>
          <w:color w:val="000000"/>
        </w:rPr>
        <w:t>s</w:t>
      </w:r>
      <w:r w:rsidR="00706395" w:rsidRPr="0075649D">
        <w:rPr>
          <w:rFonts w:ascii="Book Antiqua" w:eastAsia="Book Antiqua" w:hAnsi="Book Antiqua" w:cs="Book Antiqua"/>
          <w:color w:val="000000"/>
        </w:rPr>
        <w:t>)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assessed.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definitions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below</w:t>
      </w:r>
      <w:r w:rsidR="00DF3B41">
        <w:rPr>
          <w:rFonts w:ascii="Book Antiqua" w:eastAsia="Book Antiqua" w:hAnsi="Book Antiqua" w:cs="Book Antiqua"/>
          <w:color w:val="000000"/>
        </w:rPr>
        <w:t>.</w:t>
      </w:r>
    </w:p>
    <w:p w14:paraId="71B0CA7B" w14:textId="77777777" w:rsidR="00C70FDD" w:rsidRDefault="00C70FDD" w:rsidP="00C70FDD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2FCDC54A" w14:textId="0484C10D" w:rsidR="00A77B3E" w:rsidRPr="0075649D" w:rsidRDefault="00020E9C" w:rsidP="00C70FD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AEs</w:t>
      </w:r>
      <w:r w:rsidR="00D8339E" w:rsidRPr="00C70FDD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: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6DA4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Pancreatitis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bleeding,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thrombosis,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burn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duodenal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wall,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D8339E" w:rsidRPr="0075649D">
        <w:rPr>
          <w:rFonts w:ascii="Book Antiqua" w:eastAsia="Book Antiqua" w:hAnsi="Book Antiqua" w:cs="Book Antiqua"/>
          <w:color w:val="000000"/>
        </w:rPr>
        <w:t>perforations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regarded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r w:rsidR="00D8339E"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Any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intra-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post-procedural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recorded.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considered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abdominal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pain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asymptomatic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ascites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“mild”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r w:rsidR="00D8339E"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while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remaining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complication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classified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8339E" w:rsidRPr="0075649D">
        <w:rPr>
          <w:rFonts w:ascii="Book Antiqua" w:eastAsia="Book Antiqua" w:hAnsi="Book Antiqua" w:cs="Book Antiqua"/>
          <w:color w:val="000000"/>
        </w:rPr>
        <w:t>“</w:t>
      </w:r>
      <w:r w:rsidR="00E30206">
        <w:rPr>
          <w:rFonts w:ascii="Book Antiqua" w:eastAsia="Book Antiqua" w:hAnsi="Book Antiqua" w:cs="Book Antiqua"/>
          <w:color w:val="000000"/>
        </w:rPr>
        <w:t>serious</w:t>
      </w:r>
      <w:r>
        <w:rPr>
          <w:rFonts w:ascii="Book Antiqua" w:eastAsia="Book Antiqua" w:hAnsi="Book Antiqua" w:cs="Book Antiqua"/>
          <w:color w:val="000000"/>
        </w:rPr>
        <w:t xml:space="preserve"> AEs</w:t>
      </w:r>
      <w:r w:rsidR="00E30206">
        <w:rPr>
          <w:rFonts w:ascii="Book Antiqua" w:eastAsia="Book Antiqua" w:hAnsi="Book Antiqua" w:cs="Book Antiqua"/>
          <w:color w:val="000000"/>
        </w:rPr>
        <w:t xml:space="preserve"> (SAEs)</w:t>
      </w:r>
      <w:r>
        <w:rPr>
          <w:rFonts w:ascii="Book Antiqua" w:eastAsia="Book Antiqua" w:hAnsi="Book Antiqua" w:cs="Book Antiqua"/>
          <w:color w:val="000000"/>
        </w:rPr>
        <w:t>.</w:t>
      </w:r>
      <w:r w:rsidR="00D8339E" w:rsidRPr="0075649D">
        <w:rPr>
          <w:rFonts w:ascii="Book Antiqua" w:eastAsia="Book Antiqua" w:hAnsi="Book Antiqua" w:cs="Book Antiqua"/>
          <w:color w:val="000000"/>
        </w:rPr>
        <w:t>”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29FB8900" w14:textId="77777777" w:rsidR="00F40E8F" w:rsidRDefault="00F40E8F" w:rsidP="0075649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41682C6" w14:textId="277327D8" w:rsidR="00A77B3E" w:rsidRDefault="00D8339E" w:rsidP="0075649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35258">
        <w:rPr>
          <w:rFonts w:ascii="Book Antiqua" w:eastAsia="Book Antiqua" w:hAnsi="Book Antiqua" w:cs="Book Antiqua"/>
          <w:b/>
          <w:bCs/>
          <w:color w:val="000000"/>
        </w:rPr>
        <w:t>Technical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35258">
        <w:rPr>
          <w:rFonts w:ascii="Book Antiqua" w:eastAsia="Book Antiqua" w:hAnsi="Book Antiqua" w:cs="Book Antiqua"/>
          <w:b/>
          <w:bCs/>
          <w:color w:val="000000"/>
        </w:rPr>
        <w:t>success: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35258"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defined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placement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inside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target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successful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possible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 xml:space="preserve">RF </w:t>
      </w:r>
      <w:r w:rsidRPr="0075649D">
        <w:rPr>
          <w:rFonts w:ascii="Book Antiqua" w:eastAsia="Book Antiqua" w:hAnsi="Book Antiqua" w:cs="Book Antiqua"/>
          <w:color w:val="000000"/>
        </w:rPr>
        <w:t>energy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sufficient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time.</w:t>
      </w:r>
    </w:p>
    <w:p w14:paraId="353EFE7D" w14:textId="77777777" w:rsidR="00EA4DEB" w:rsidRPr="0075649D" w:rsidRDefault="00EA4DEB" w:rsidP="0075649D">
      <w:pPr>
        <w:spacing w:line="360" w:lineRule="auto"/>
        <w:jc w:val="both"/>
        <w:rPr>
          <w:rFonts w:ascii="Book Antiqua" w:hAnsi="Book Antiqua"/>
        </w:rPr>
      </w:pPr>
    </w:p>
    <w:p w14:paraId="6EA3A611" w14:textId="3AE0A54C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EA4DEB"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DEB">
        <w:rPr>
          <w:rFonts w:ascii="Book Antiqua" w:eastAsia="Book Antiqua" w:hAnsi="Book Antiqua" w:cs="Book Antiqua"/>
          <w:b/>
          <w:bCs/>
          <w:color w:val="000000"/>
        </w:rPr>
        <w:t>on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DEB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DEB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DEB">
        <w:rPr>
          <w:rFonts w:ascii="Book Antiqua" w:eastAsia="Book Antiqua" w:hAnsi="Book Antiqua" w:cs="Book Antiqua"/>
          <w:b/>
          <w:bCs/>
          <w:color w:val="000000"/>
        </w:rPr>
        <w:t>growth: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555C1"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assessment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dimensional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obtained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contrast-enhanced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computed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tomography</w:t>
      </w:r>
      <w:r w:rsidR="00DF3B41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and/or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magnetic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resonance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imaging</w:t>
      </w:r>
      <w:r w:rsidR="00DF3B41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and/or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contrast-enhanced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classified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CR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(disappearance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necrosis),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PR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(significant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decrease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necrosis),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failure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(minimal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decrease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effect).</w:t>
      </w:r>
    </w:p>
    <w:p w14:paraId="1CA498D2" w14:textId="77777777" w:rsidR="00CF72B1" w:rsidRDefault="00CF72B1" w:rsidP="0075649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726C69A" w14:textId="4511370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600DA6">
        <w:rPr>
          <w:rFonts w:ascii="Book Antiqua" w:eastAsia="Book Antiqua" w:hAnsi="Book Antiqua" w:cs="Book Antiqua"/>
          <w:b/>
          <w:bCs/>
          <w:color w:val="000000"/>
        </w:rPr>
        <w:lastRenderedPageBreak/>
        <w:t>Clinical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00DA6">
        <w:rPr>
          <w:rFonts w:ascii="Book Antiqua" w:eastAsia="Book Antiqua" w:hAnsi="Book Antiqua" w:cs="Book Antiqua"/>
          <w:b/>
          <w:bCs/>
          <w:color w:val="000000"/>
        </w:rPr>
        <w:t>success: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64133"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undergoing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hormone-producing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defined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successful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symptoms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re</w:t>
      </w:r>
      <w:r w:rsidRPr="0075649D">
        <w:rPr>
          <w:rFonts w:ascii="Book Antiqua" w:eastAsia="Book Antiqua" w:hAnsi="Book Antiqua" w:cs="Book Antiqua"/>
          <w:color w:val="000000"/>
        </w:rPr>
        <w:t>solved.</w:t>
      </w:r>
    </w:p>
    <w:p w14:paraId="459DAF21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4D544CC5" w14:textId="153180B5" w:rsidR="00A77B3E" w:rsidRPr="00975CBC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975CB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Statistical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975CBC" w:rsidRPr="00975CB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</w:t>
      </w:r>
      <w:r w:rsidRPr="00975CBC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nalysis</w:t>
      </w:r>
    </w:p>
    <w:p w14:paraId="09F152B1" w14:textId="42CE27FE" w:rsidR="00A77B3E" w:rsidRPr="0075649D" w:rsidRDefault="00D8339E" w:rsidP="007C6562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expressed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dichotomous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variables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proportion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95%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confidence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interval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continuous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variables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standard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deviation.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calculated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estimates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95%CIs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individual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Freeman-Tukey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Double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Arcsine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Transformation,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stabilizes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variances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allows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proportions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close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margins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selected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random-effects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model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summarize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individual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estimated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heterogeneity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between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E914E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E914EE" w:rsidRPr="008D6A0F">
        <w:rPr>
          <w:rFonts w:ascii="BookAntiqua-Italic" w:eastAsia="BookAntiqua" w:hAnsi="BookAntiqua-Italic" w:cs="BookAntiqua-Italic"/>
          <w:i/>
          <w:iCs/>
          <w:szCs w:val="19"/>
        </w:rPr>
        <w:t>χ</w:t>
      </w:r>
      <w:r w:rsidR="00E914EE" w:rsidRPr="008D6A0F">
        <w:rPr>
          <w:rFonts w:ascii="BookAntiqua-Italic" w:eastAsia="BookAntiqua" w:hAnsi="BookAntiqua-Italic" w:cs="BookAntiqua-Italic"/>
          <w:iCs/>
          <w:szCs w:val="19"/>
          <w:vertAlign w:val="superscript"/>
        </w:rPr>
        <w:t>2</w:t>
      </w:r>
      <w:r w:rsidR="00DF3B41">
        <w:rPr>
          <w:rFonts w:ascii="Book Antiqua" w:eastAsia="Book Antiqua" w:hAnsi="Book Antiqua" w:cs="Book Antiqua"/>
          <w:color w:val="000000"/>
        </w:rPr>
        <w:t xml:space="preserve"> test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(Cochran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A62234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6223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statistics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612AF1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values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50%,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75%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moderate,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heterogeneity,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respectively.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GoBack"/>
      <w:bookmarkEnd w:id="0"/>
      <w:r w:rsidRPr="0075649D">
        <w:rPr>
          <w:rFonts w:ascii="Book Antiqua" w:eastAsia="Book Antiqua" w:hAnsi="Book Antiqua" w:cs="Book Antiqua"/>
          <w:color w:val="000000"/>
        </w:rPr>
        <w:t>analyses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estimated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among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Mantel–Haenszel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heterogeneity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E914E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E914EE" w:rsidRPr="008D6A0F">
        <w:rPr>
          <w:rFonts w:ascii="BookAntiqua-Italic" w:eastAsia="BookAntiqua" w:hAnsi="BookAntiqua-Italic" w:cs="BookAntiqua-Italic"/>
          <w:i/>
          <w:iCs/>
          <w:szCs w:val="19"/>
        </w:rPr>
        <w:t>χ</w:t>
      </w:r>
      <w:r w:rsidR="00E914EE" w:rsidRPr="008D6A0F">
        <w:rPr>
          <w:rFonts w:ascii="BookAntiqua-Italic" w:eastAsia="BookAntiqua" w:hAnsi="BookAntiqua-Italic" w:cs="BookAntiqua-Italic"/>
          <w:iCs/>
          <w:szCs w:val="19"/>
          <w:vertAlign w:val="superscript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 xml:space="preserve">test </w:t>
      </w:r>
      <w:r w:rsidRPr="0075649D">
        <w:rPr>
          <w:rFonts w:ascii="Book Antiqua" w:eastAsia="Book Antiqua" w:hAnsi="Book Antiqua" w:cs="Book Antiqua"/>
          <w:color w:val="000000"/>
        </w:rPr>
        <w:t>(Cochran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A7548D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statistic</w:t>
      </w:r>
      <w:r w:rsidR="00DF3B41">
        <w:rPr>
          <w:rFonts w:ascii="Book Antiqua" w:eastAsia="Book Antiqua" w:hAnsi="Book Antiqua" w:cs="Book Antiqua"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planned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metaregression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estimate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impact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head</w:t>
      </w:r>
      <w:r w:rsidR="00DF3B41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statistical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graphics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version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14.0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(College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</w:t>
      </w:r>
      <w:r w:rsidR="00DF3B41">
        <w:rPr>
          <w:rFonts w:ascii="Book Antiqua" w:eastAsia="Book Antiqua" w:hAnsi="Book Antiqua" w:cs="Book Antiqua"/>
          <w:color w:val="000000"/>
        </w:rPr>
        <w:t>X, United States</w:t>
      </w:r>
      <w:r w:rsidRPr="0075649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5649D">
        <w:rPr>
          <w:rFonts w:ascii="Book Antiqua" w:eastAsia="Book Antiqua" w:hAnsi="Book Antiqua" w:cs="Book Antiqua"/>
          <w:color w:val="000000"/>
        </w:rPr>
        <w:t>Metaprop</w:t>
      </w:r>
      <w:proofErr w:type="spell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B6312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Metareg</w:t>
      </w:r>
      <w:proofErr w:type="spell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commands.</w:t>
      </w:r>
      <w:r w:rsidR="00B63123">
        <w:rPr>
          <w:rFonts w:ascii="Book Antiqua" w:hAnsi="Book Antiqua" w:hint="eastAsia"/>
          <w:lang w:eastAsia="zh-CN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calculations</w:t>
      </w:r>
      <w:r w:rsidR="00BB69B6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two-tailed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F234D3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value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B69B6">
        <w:rPr>
          <w:rFonts w:ascii="Book Antiqua" w:eastAsia="Book Antiqua" w:hAnsi="Book Antiqua" w:cs="Book Antiqua"/>
          <w:color w:val="000000"/>
        </w:rPr>
        <w:t>&lt;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0.05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statistically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significant.</w:t>
      </w:r>
    </w:p>
    <w:p w14:paraId="09FE0F9E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72A9E687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AFDC9D7" w14:textId="167CE010" w:rsidR="00A77B3E" w:rsidRPr="005403DE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5403DE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03D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03DE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03DE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5354699" w14:textId="05CA20F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literature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437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After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preliminary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screening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titles,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selected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abstract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text.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studies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11-24]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between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matched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selection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criteria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</w:t>
      </w:r>
      <w:r w:rsidR="00BB69B6">
        <w:rPr>
          <w:rFonts w:ascii="Book Antiqua" w:eastAsia="Book Antiqua" w:hAnsi="Book Antiqua" w:cs="Book Antiqua"/>
          <w:color w:val="000000"/>
        </w:rPr>
        <w:t>e</w:t>
      </w:r>
      <w:r w:rsidRPr="0075649D">
        <w:rPr>
          <w:rFonts w:ascii="Book Antiqua" w:eastAsia="Book Antiqua" w:hAnsi="Book Antiqua" w:cs="Book Antiqua"/>
          <w:color w:val="000000"/>
        </w:rPr>
        <w:t>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(64%)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text,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remaining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(36%)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abstract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international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conferences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lastRenderedPageBreak/>
        <w:t>(UEGW,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DDW).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Europe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(54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B69B6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United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(29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three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Asia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</w:t>
      </w:r>
      <w:r w:rsidR="00BB69B6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remaining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Israel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prospective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but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single-center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experiences.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average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Newcastle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Ottawa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score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4.7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(range: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3-6).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characteristics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summarized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</w:t>
      </w:r>
    </w:p>
    <w:p w14:paraId="7B7A490B" w14:textId="74D7A27D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underwent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54.4%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males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(56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B69B6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58.3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±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9.7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years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(provided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B69B6">
        <w:rPr>
          <w:rFonts w:ascii="Book Antiqua" w:eastAsia="Book Antiqua" w:hAnsi="Book Antiqua" w:cs="Book Antiqua"/>
          <w:color w:val="000000"/>
        </w:rPr>
        <w:t>The m</w:t>
      </w:r>
      <w:r w:rsidRPr="0075649D">
        <w:rPr>
          <w:rFonts w:ascii="Book Antiqua" w:eastAsia="Book Antiqua" w:hAnsi="Book Antiqua" w:cs="Book Antiqua"/>
          <w:color w:val="000000"/>
        </w:rPr>
        <w:t>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24.9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±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13.3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Twelve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head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frequent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(66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977E4" w:rsidRPr="0075649D">
        <w:rPr>
          <w:rFonts w:ascii="Book Antiqua" w:eastAsia="Book Antiqua" w:hAnsi="Book Antiqua" w:cs="Book Antiqua"/>
          <w:color w:val="000000"/>
        </w:rPr>
        <w:t>lesi</w:t>
      </w:r>
      <w:r w:rsidRPr="0075649D">
        <w:rPr>
          <w:rFonts w:ascii="Book Antiqua" w:eastAsia="Book Antiqua" w:hAnsi="Book Antiqua" w:cs="Book Antiqua"/>
          <w:color w:val="000000"/>
        </w:rPr>
        <w:t>ons,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56.9%),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body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(39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116,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33.6%),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tail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116,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9.5%).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terms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histology,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(52.7%)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adenocarcinomas</w:t>
      </w:r>
      <w:r w:rsidR="00CD1131">
        <w:rPr>
          <w:rFonts w:ascii="Book Antiqua" w:eastAsia="Book Antiqua" w:hAnsi="Book Antiqua" w:cs="Book Antiqua"/>
          <w:color w:val="000000"/>
        </w:rPr>
        <w:t xml:space="preserve"> and </w:t>
      </w:r>
      <w:r w:rsidRPr="0075649D">
        <w:rPr>
          <w:rFonts w:ascii="Book Antiqua" w:eastAsia="Book Antiqua" w:hAnsi="Book Antiqua" w:cs="Book Antiqua"/>
          <w:color w:val="000000"/>
        </w:rPr>
        <w:t>55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(42.6%)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CD1131">
        <w:rPr>
          <w:rFonts w:ascii="Book Antiqua" w:eastAsia="Book Antiqua" w:hAnsi="Book Antiqua" w:cs="Book Antiqua"/>
          <w:color w:val="000000"/>
        </w:rPr>
        <w:t xml:space="preserve">were </w:t>
      </w:r>
      <w:r w:rsidRPr="0075649D">
        <w:rPr>
          <w:rFonts w:ascii="Book Antiqua" w:eastAsia="Book Antiqua" w:hAnsi="Book Antiqua" w:cs="Book Antiqua"/>
          <w:color w:val="000000"/>
        </w:rPr>
        <w:t>NETs,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functional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CD1131">
        <w:rPr>
          <w:rFonts w:ascii="Book Antiqua" w:eastAsia="Book Antiqua" w:hAnsi="Book Antiqua" w:cs="Book Antiqua"/>
          <w:color w:val="000000"/>
        </w:rPr>
        <w:t xml:space="preserve">4 </w:t>
      </w:r>
      <w:r w:rsidR="00AA3EF0">
        <w:rPr>
          <w:rFonts w:ascii="Book Antiqua" w:eastAsia="Book Antiqua" w:hAnsi="Book Antiqua" w:cs="Book Antiqua"/>
          <w:color w:val="000000"/>
        </w:rPr>
        <w:t xml:space="preserve">(3.1%) were metastatic </w:t>
      </w:r>
      <w:r w:rsidRPr="0075649D">
        <w:rPr>
          <w:rFonts w:ascii="Book Antiqua" w:eastAsia="Book Antiqua" w:hAnsi="Book Antiqua" w:cs="Book Antiqua"/>
          <w:color w:val="000000"/>
        </w:rPr>
        <w:t>lesions,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(1.6%)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were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pseudopapillary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neoplasia.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STARmed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seven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(76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C96210" w:rsidRPr="0075649D">
        <w:rPr>
          <w:rFonts w:ascii="Book Antiqua" w:eastAsia="Book Antiqua" w:hAnsi="Book Antiqua" w:cs="Book Antiqua"/>
          <w:color w:val="000000"/>
        </w:rPr>
        <w:t>lesions</w:t>
      </w:r>
      <w:r w:rsidRPr="0075649D">
        <w:rPr>
          <w:rFonts w:ascii="Book Antiqua" w:eastAsia="Book Antiqua" w:hAnsi="Book Antiqua" w:cs="Book Antiqua"/>
          <w:color w:val="000000"/>
        </w:rPr>
        <w:t>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Habib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six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(31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C96210" w:rsidRPr="0075649D">
        <w:rPr>
          <w:rFonts w:ascii="Book Antiqua" w:eastAsia="Book Antiqua" w:hAnsi="Book Antiqua" w:cs="Book Antiqua"/>
          <w:color w:val="000000"/>
        </w:rPr>
        <w:t>lesions</w:t>
      </w:r>
      <w:r w:rsidRPr="0075649D">
        <w:rPr>
          <w:rFonts w:ascii="Book Antiqua" w:eastAsia="Book Antiqua" w:hAnsi="Book Antiqua" w:cs="Book Antiqua"/>
          <w:color w:val="000000"/>
        </w:rPr>
        <w:t>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HybridTherm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676FE1" w:rsidRPr="0075649D">
        <w:rPr>
          <w:rFonts w:ascii="Book Antiqua" w:eastAsia="Book Antiqua" w:hAnsi="Book Antiqua" w:cs="Book Antiqua"/>
          <w:color w:val="000000"/>
        </w:rPr>
        <w:t>lesions</w:t>
      </w:r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hAnsi="Book Antiqua" w:hint="eastAsia"/>
          <w:lang w:eastAsia="zh-CN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Pre-procedural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characteristics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shown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</w:t>
      </w:r>
    </w:p>
    <w:p w14:paraId="32C1C966" w14:textId="77777777" w:rsidR="001D30FB" w:rsidRDefault="001D30FB" w:rsidP="0075649D">
      <w:pPr>
        <w:spacing w:line="360" w:lineRule="auto"/>
        <w:jc w:val="both"/>
        <w:rPr>
          <w:rFonts w:ascii="Book Antiqua" w:hAnsi="Book Antiqua"/>
        </w:rPr>
      </w:pPr>
    </w:p>
    <w:p w14:paraId="1AF84243" w14:textId="17340B85" w:rsidR="00A77B3E" w:rsidRPr="001D30FB" w:rsidRDefault="00D8339E" w:rsidP="0075649D">
      <w:pPr>
        <w:spacing w:line="360" w:lineRule="auto"/>
        <w:jc w:val="both"/>
        <w:rPr>
          <w:rFonts w:ascii="Book Antiqua" w:hAnsi="Book Antiqua"/>
          <w:i/>
          <w:iCs/>
        </w:rPr>
      </w:pPr>
      <w:r w:rsidRPr="001D30FB">
        <w:rPr>
          <w:rFonts w:ascii="Book Antiqua" w:eastAsia="Book Antiqua" w:hAnsi="Book Antiqua" w:cs="Book Antiqua"/>
          <w:b/>
          <w:bCs/>
          <w:i/>
          <w:iCs/>
          <w:color w:val="000000"/>
        </w:rPr>
        <w:t>Technical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D30FB">
        <w:rPr>
          <w:rFonts w:ascii="Book Antiqua" w:eastAsia="Book Antiqua" w:hAnsi="Book Antiqua" w:cs="Book Antiqua"/>
          <w:b/>
          <w:bCs/>
          <w:i/>
          <w:iCs/>
          <w:color w:val="000000"/>
        </w:rPr>
        <w:t>success</w:t>
      </w:r>
    </w:p>
    <w:p w14:paraId="4112C54E" w14:textId="17C6F034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AA3EF0">
        <w:rPr>
          <w:rFonts w:ascii="Book Antiqua" w:eastAsia="Book Antiqua" w:hAnsi="Book Antiqua" w:cs="Book Antiqua"/>
          <w:color w:val="000000"/>
        </w:rPr>
        <w:t xml:space="preserve"> 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successful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cases.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99.0%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94.0</w:t>
      </w:r>
      <w:r w:rsidR="00E41273" w:rsidRPr="0075649D">
        <w:rPr>
          <w:rFonts w:ascii="Book Antiqua" w:eastAsia="Book Antiqua" w:hAnsi="Book Antiqua" w:cs="Book Antiqua"/>
          <w:color w:val="000000"/>
        </w:rPr>
        <w:t>%</w:t>
      </w:r>
      <w:r w:rsidRPr="0075649D">
        <w:rPr>
          <w:rFonts w:ascii="Book Antiqua" w:eastAsia="Book Antiqua" w:hAnsi="Book Antiqua" w:cs="Book Antiqua"/>
          <w:color w:val="000000"/>
        </w:rPr>
        <w:t>-100.0%,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010CBF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25.82%)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Eleven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>fourteen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(78.6%,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100%.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Arcidiacono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2C0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2C0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72.7%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(16/22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because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stiffness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both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gastrointestinal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Oleinikov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22E8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2E88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successful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achieved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96%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(24/25),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based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visualized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immediately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after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third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Malikowski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5713E"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5713E" w:rsidRPr="0075649D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lastRenderedPageBreak/>
        <w:t>technically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successful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>four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AA3EF0">
        <w:rPr>
          <w:rFonts w:ascii="Book Antiqua" w:eastAsia="Book Antiqua" w:hAnsi="Book Antiqua" w:cs="Book Antiqua"/>
          <w:color w:val="000000"/>
        </w:rPr>
        <w:t xml:space="preserve"> six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shown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Figures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respectively.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statistically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significant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between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divided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according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=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0.91)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=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0.54).</w:t>
      </w:r>
    </w:p>
    <w:p w14:paraId="08280753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2ADA14B" w14:textId="27FDE648" w:rsidR="00A77B3E" w:rsidRPr="0075649D" w:rsidRDefault="00020E9C" w:rsidP="0075649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AEs</w:t>
      </w:r>
    </w:p>
    <w:p w14:paraId="43A2BFA8" w14:textId="7BD9EB56" w:rsidR="00A77B3E" w:rsidRPr="0075649D" w:rsidRDefault="00D8339E" w:rsidP="007C6562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of the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procedure.</w:t>
      </w:r>
      <w:r w:rsidR="00B63123">
        <w:rPr>
          <w:rFonts w:ascii="Book Antiqua" w:hAnsi="Book Antiqua" w:hint="eastAsia"/>
          <w:lang w:eastAsia="zh-CN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seen,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yielding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3.0</w:t>
      </w:r>
      <w:r w:rsidR="00983600">
        <w:rPr>
          <w:rFonts w:ascii="Book Antiqua" w:eastAsia="Book Antiqua" w:hAnsi="Book Antiqua" w:cs="Book Antiqua"/>
          <w:color w:val="000000"/>
        </w:rPr>
        <w:t>%-</w:t>
      </w:r>
      <w:r w:rsidRPr="0075649D">
        <w:rPr>
          <w:rFonts w:ascii="Book Antiqua" w:eastAsia="Book Antiqua" w:hAnsi="Book Antiqua" w:cs="Book Antiqua"/>
          <w:color w:val="000000"/>
        </w:rPr>
        <w:t>15.0%,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72D05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11.46)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020E9C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abdominal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(10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cases)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asymptomatic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ascites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="00AA3EF0">
        <w:rPr>
          <w:rFonts w:ascii="Book Antiqua" w:eastAsia="Book Antiqua" w:hAnsi="Book Antiqua" w:cs="Book Antiqua"/>
          <w:color w:val="000000"/>
        </w:rPr>
        <w:t xml:space="preserve">2 </w:t>
      </w:r>
      <w:r w:rsidRPr="0075649D">
        <w:rPr>
          <w:rFonts w:ascii="Book Antiqua" w:eastAsia="Book Antiqua" w:hAnsi="Book Antiqua" w:cs="Book Antiqua"/>
          <w:color w:val="000000"/>
        </w:rPr>
        <w:t>cases),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 xml:space="preserve">SAEs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0.0</w:t>
      </w:r>
      <w:r w:rsidR="00706A7E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5.0;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3D47A8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mortality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pancreatitis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occurred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="00AA3EF0">
        <w:rPr>
          <w:rFonts w:ascii="Book Antiqua" w:eastAsia="Book Antiqua" w:hAnsi="Book Antiqua" w:cs="Book Antiqua"/>
          <w:color w:val="000000"/>
        </w:rPr>
        <w:t xml:space="preserve">5 </w:t>
      </w:r>
      <w:r w:rsidRPr="0075649D">
        <w:rPr>
          <w:rFonts w:ascii="Book Antiqua" w:eastAsia="Book Antiqua" w:hAnsi="Book Antiqua" w:cs="Book Antiqua"/>
          <w:color w:val="000000"/>
        </w:rPr>
        <w:t>cases,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0.0</w:t>
      </w:r>
      <w:r w:rsidR="0010197B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4.0;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4C52BF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>one case 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bleeding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one of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stenosis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shown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2.</w:t>
      </w:r>
    </w:p>
    <w:p w14:paraId="60ADE29D" w14:textId="3B64D818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statistically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significant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between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subgroups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divided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according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publication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type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=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0.39).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sensitivity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text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7.0</w:t>
      </w:r>
      <w:r w:rsidR="005F5801">
        <w:rPr>
          <w:rFonts w:ascii="Book Antiqua" w:eastAsia="Book Antiqua" w:hAnsi="Book Antiqua" w:cs="Book Antiqua"/>
          <w:color w:val="000000"/>
        </w:rPr>
        <w:t>%</w:t>
      </w:r>
      <w:r w:rsidR="007C0E6E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23.0%,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C6326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(95%CI: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0.0</w:t>
      </w:r>
      <w:r w:rsidR="00934851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10.0,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954540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(details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4).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among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terms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=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0.65),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=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0.92)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(details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Figure</w:t>
      </w:r>
      <w:r w:rsidR="00180378">
        <w:rPr>
          <w:rFonts w:ascii="Book Antiqua" w:eastAsiaTheme="minorEastAsia" w:hAnsi="Book Antiqua" w:cs="Book Antiqua" w:hint="eastAsia"/>
          <w:color w:val="000000"/>
          <w:lang w:eastAsia="zh-CN"/>
        </w:rPr>
        <w:t>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6).</w:t>
      </w:r>
      <w:r w:rsidR="00B70CD9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univariate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metaregression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location</w:t>
      </w:r>
      <w:r w:rsidR="00AA3EF0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histology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affect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risk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developing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shown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Supplementary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Figures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7</w:t>
      </w:r>
      <w:r w:rsidR="00EA0016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9.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09DB89CA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4641BB50" w14:textId="6355E3F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  <w:r w:rsidR="00B6312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62BBB6FD" w14:textId="4AD77AF9" w:rsidR="00A77B3E" w:rsidRDefault="00D8339E" w:rsidP="0075649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primary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Across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providing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NET</w:t>
      </w:r>
      <w:r w:rsidR="00AA3EF0">
        <w:rPr>
          <w:rFonts w:ascii="Book Antiqua" w:eastAsia="Book Antiqua" w:hAnsi="Book Antiqua" w:cs="Book Antiqua"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75788"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CR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4 </w:t>
      </w:r>
      <w:r w:rsidRPr="0075649D">
        <w:rPr>
          <w:rFonts w:ascii="Book Antiqua" w:eastAsia="Book Antiqua" w:hAnsi="Book Antiqua" w:cs="Book Antiqua"/>
          <w:color w:val="000000"/>
        </w:rPr>
        <w:t>had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F3B41">
        <w:rPr>
          <w:rFonts w:ascii="Book Antiqua" w:eastAsia="Book Antiqua" w:hAnsi="Book Antiqua" w:cs="Book Antiqua"/>
          <w:color w:val="000000"/>
        </w:rPr>
        <w:t>PR,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lastRenderedPageBreak/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2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functional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NET</w:t>
      </w:r>
      <w:r w:rsidR="00AA3EF0">
        <w:rPr>
          <w:rFonts w:ascii="Book Antiqua" w:eastAsia="Book Antiqua" w:hAnsi="Book Antiqua" w:cs="Book Antiqua"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symptoms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resolved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after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</w:t>
      </w:r>
      <w:r w:rsidR="00AA3EF0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time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ranging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</w:t>
      </w:r>
      <w:r w:rsidR="00AA3EF0">
        <w:rPr>
          <w:rFonts w:ascii="Book Antiqua" w:eastAsia="Book Antiqua" w:hAnsi="Book Antiqua" w:cs="Book Antiqua"/>
          <w:color w:val="000000"/>
        </w:rPr>
        <w:t xml:space="preserve"> to </w:t>
      </w:r>
      <w:r w:rsidRPr="0075649D">
        <w:rPr>
          <w:rFonts w:ascii="Book Antiqua" w:eastAsia="Book Antiqua" w:hAnsi="Book Antiqua" w:cs="Book Antiqua"/>
          <w:color w:val="000000"/>
        </w:rPr>
        <w:t>13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metastasis,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D25F3"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partially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remaining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AA3EF0">
        <w:rPr>
          <w:rFonts w:ascii="Book Antiqua" w:eastAsia="Book Antiqua" w:hAnsi="Book Antiqua" w:cs="Book Antiqua"/>
          <w:color w:val="000000"/>
        </w:rPr>
        <w:t xml:space="preserve">7 </w:t>
      </w:r>
      <w:r w:rsidRPr="0075649D">
        <w:rPr>
          <w:rFonts w:ascii="Book Antiqua" w:eastAsia="Book Antiqua" w:hAnsi="Book Antiqua" w:cs="Book Antiqua"/>
          <w:color w:val="000000"/>
        </w:rPr>
        <w:t>did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significantly</w:t>
      </w:r>
      <w:r w:rsidR="00AA3EF0">
        <w:rPr>
          <w:rFonts w:ascii="Book Antiqua" w:eastAsia="Book Antiqua" w:hAnsi="Book Antiqua" w:cs="Book Antiqua"/>
          <w:color w:val="000000"/>
        </w:rPr>
        <w:t xml:space="preserve"> respond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ablated.</w:t>
      </w:r>
    </w:p>
    <w:p w14:paraId="343B82EC" w14:textId="77777777" w:rsidR="00DF3B41" w:rsidRPr="0075649D" w:rsidRDefault="00DF3B41" w:rsidP="0075649D">
      <w:pPr>
        <w:spacing w:line="360" w:lineRule="auto"/>
        <w:jc w:val="both"/>
        <w:rPr>
          <w:rFonts w:ascii="Book Antiqua" w:hAnsi="Book Antiqua"/>
        </w:rPr>
      </w:pPr>
    </w:p>
    <w:p w14:paraId="6DFB2A00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78738C3" w14:textId="4F01A7E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knowledge,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first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evaluating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impact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tissue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 xml:space="preserve">the </w:t>
      </w:r>
      <w:r w:rsidRPr="0075649D">
        <w:rPr>
          <w:rFonts w:ascii="Book Antiqua" w:eastAsia="Book Antiqua" w:hAnsi="Book Antiqua" w:cs="Book Antiqua"/>
          <w:color w:val="000000"/>
        </w:rPr>
        <w:t>treatment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Here,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number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procedures.</w:t>
      </w:r>
    </w:p>
    <w:p w14:paraId="799966EE" w14:textId="4F338A88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</w:t>
      </w:r>
      <w:r w:rsidR="00B03A96">
        <w:rPr>
          <w:rFonts w:ascii="Book Antiqua" w:eastAsia="Book Antiqua" w:hAnsi="Book Antiqua" w:cs="Book Antiqua"/>
          <w:color w:val="000000"/>
        </w:rPr>
        <w:t>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</w:t>
      </w:r>
      <w:r w:rsidR="00B03A96">
        <w:rPr>
          <w:rFonts w:ascii="Book Antiqua" w:eastAsia="Book Antiqua" w:hAnsi="Book Antiqua" w:cs="Book Antiqua"/>
          <w:color w:val="000000"/>
        </w:rPr>
        <w:t>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profile,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However,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decrease</w:t>
      </w:r>
      <w:r w:rsidR="00B03A96">
        <w:rPr>
          <w:rFonts w:ascii="Book Antiqua" w:eastAsia="Book Antiqua" w:hAnsi="Book Antiqua" w:cs="Book Antiqua"/>
          <w:color w:val="000000"/>
        </w:rPr>
        <w:t>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 xml:space="preserve">were </w:t>
      </w:r>
      <w:r w:rsidRPr="0075649D">
        <w:rPr>
          <w:rFonts w:ascii="Book Antiqua" w:eastAsia="Book Antiqua" w:hAnsi="Book Antiqua" w:cs="Book Antiqua"/>
          <w:color w:val="000000"/>
        </w:rPr>
        <w:t>considered.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0D0EAD5A" w14:textId="6EF30895" w:rsidR="00A77B3E" w:rsidRPr="007C6562" w:rsidRDefault="00D8339E" w:rsidP="007C6562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75649D">
        <w:rPr>
          <w:rFonts w:ascii="Book Antiqua" w:eastAsia="Book Antiqua" w:hAnsi="Book Antiqua" w:cs="Book Antiqua"/>
          <w:color w:val="000000"/>
        </w:rPr>
        <w:t>Further</w:t>
      </w:r>
      <w:r w:rsidR="00B03A96">
        <w:rPr>
          <w:rFonts w:ascii="Book Antiqua" w:eastAsia="Book Antiqua" w:hAnsi="Book Antiqua" w:cs="Book Antiqua"/>
          <w:color w:val="000000"/>
        </w:rPr>
        <w:t>more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</w:t>
      </w:r>
      <w:r w:rsidR="00B03A96">
        <w:rPr>
          <w:rFonts w:ascii="Book Antiqua" w:eastAsia="Book Antiqua" w:hAnsi="Book Antiqua" w:cs="Book Antiqua"/>
          <w:color w:val="000000"/>
        </w:rPr>
        <w:t>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99.0%.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Nonetheless,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demonstrate</w:t>
      </w:r>
      <w:r w:rsidR="00B03A96">
        <w:rPr>
          <w:rFonts w:ascii="Book Antiqua" w:eastAsia="Book Antiqua" w:hAnsi="Book Antiqua" w:cs="Book Antiqua"/>
          <w:color w:val="000000"/>
        </w:rPr>
        <w:t>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robust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regarding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limited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information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long-term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>nine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regard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clear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agreement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 xml:space="preserve">on </w:t>
      </w:r>
      <w:r w:rsidRPr="0075649D">
        <w:rPr>
          <w:rFonts w:ascii="Book Antiqua" w:eastAsia="Book Antiqua" w:hAnsi="Book Antiqua" w:cs="Book Antiqua"/>
          <w:color w:val="000000"/>
        </w:rPr>
        <w:t>which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imaging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 xml:space="preserve">should </w:t>
      </w:r>
      <w:r w:rsidRPr="0075649D">
        <w:rPr>
          <w:rFonts w:ascii="Book Antiqua" w:eastAsia="Book Antiqua" w:hAnsi="Book Antiqua" w:cs="Book Antiqua"/>
          <w:color w:val="000000"/>
        </w:rPr>
        <w:t>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Moreover,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adenocarcinoma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metastasis,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Indeed,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>currently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absence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SAEs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favored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special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settings,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functioning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PNET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unfit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surgery.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therapeutic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option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control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overproduction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hormones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resolution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symptoms,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small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asymptomatic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PNETs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questionable.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>
        <w:rPr>
          <w:rFonts w:ascii="Book Antiqua" w:eastAsia="Book Antiqua" w:hAnsi="Book Antiqua" w:cs="Book Antiqua"/>
          <w:color w:val="000000"/>
        </w:rPr>
        <w:t>Due to a lack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long</w:t>
      </w:r>
      <w:r w:rsidR="00B03A96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term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03A96" w:rsidRPr="00B03A96">
        <w:rPr>
          <w:rFonts w:ascii="Book Antiqua" w:eastAsia="Book Antiqua" w:hAnsi="Book Antiqua" w:cs="Book Antiqua"/>
          <w:color w:val="000000"/>
        </w:rPr>
        <w:t>European Neuroendocrine Tumor Society</w:t>
      </w:r>
      <w:r w:rsidR="00B03A96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guidelines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suggest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percutaneous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therapy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resectable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insulinoma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non-fit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surgery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(Figure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although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surgical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remains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standard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cure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75649D">
        <w:rPr>
          <w:rFonts w:ascii="Book Antiqua" w:eastAsia="Book Antiqua" w:hAnsi="Book Antiqua" w:cs="Book Antiqua"/>
          <w:color w:val="000000"/>
        </w:rPr>
        <w:t>.</w:t>
      </w:r>
    </w:p>
    <w:p w14:paraId="34D86566" w14:textId="16212771" w:rsidR="000E20DF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literature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search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complete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manuscripts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>to date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some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limitations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First,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STARmed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 xml:space="preserve">seven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Habib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>six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HybridTherm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 xml:space="preserve">one </w:t>
      </w:r>
      <w:r w:rsidRPr="0075649D">
        <w:rPr>
          <w:rFonts w:ascii="Book Antiqua" w:eastAsia="Book Antiqua" w:hAnsi="Book Antiqua" w:cs="Book Antiqua"/>
          <w:color w:val="000000"/>
        </w:rPr>
        <w:t>study.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Despite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considered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devices,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heterogeneity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among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moderate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 xml:space="preserve">for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outcomes.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0E2A5828" w14:textId="316DF40A" w:rsidR="000E20DF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Second,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included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observational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inevitably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introduced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bias.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</w:t>
      </w:r>
      <w:r w:rsidR="008D605D">
        <w:rPr>
          <w:rFonts w:ascii="Book Antiqua" w:eastAsia="Book Antiqua" w:hAnsi="Book Antiqua" w:cs="Book Antiqua"/>
          <w:color w:val="000000"/>
        </w:rPr>
        <w:t>hus, t</w:t>
      </w:r>
      <w:r w:rsidRPr="0075649D">
        <w:rPr>
          <w:rFonts w:ascii="Book Antiqua" w:eastAsia="Book Antiqua" w:hAnsi="Book Antiqua" w:cs="Book Antiqua"/>
          <w:color w:val="000000"/>
        </w:rPr>
        <w:t>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controlled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trials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shows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value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still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insufficiently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known.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multicenter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randomized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controlled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named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Pancreatic</w:t>
      </w:r>
      <w:r w:rsidR="008D605D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Locally</w:t>
      </w:r>
      <w:r w:rsidR="008D605D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Advanced</w:t>
      </w:r>
      <w:r w:rsidR="008D605D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Irresectable</w:t>
      </w:r>
      <w:r w:rsidR="008D605D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Cancer</w:t>
      </w:r>
      <w:r w:rsidR="008D605D">
        <w:rPr>
          <w:rFonts w:ascii="Book Antiqua" w:eastAsia="Book Antiqua" w:hAnsi="Book Antiqua" w:cs="Book Antiqua"/>
          <w:color w:val="000000"/>
        </w:rPr>
        <w:t xml:space="preserve"> </w:t>
      </w:r>
      <w:r w:rsidR="008D605D" w:rsidRPr="0075649D">
        <w:rPr>
          <w:rFonts w:ascii="Book Antiqua" w:eastAsia="Book Antiqua" w:hAnsi="Book Antiqua" w:cs="Book Antiqua"/>
          <w:color w:val="000000"/>
        </w:rPr>
        <w:t>Ablation</w:t>
      </w:r>
      <w:r w:rsidR="008D605D">
        <w:rPr>
          <w:rFonts w:ascii="Book Antiqua" w:eastAsia="Book Antiqua" w:hAnsi="Book Antiqua" w:cs="Book Antiqua"/>
          <w:color w:val="000000"/>
        </w:rPr>
        <w:t xml:space="preserve"> (</w:t>
      </w:r>
      <w:r w:rsidRPr="0075649D">
        <w:rPr>
          <w:rFonts w:ascii="Book Antiqua" w:eastAsia="Book Antiqua" w:hAnsi="Book Antiqua" w:cs="Book Antiqua"/>
          <w:color w:val="000000"/>
        </w:rPr>
        <w:t>PELICAN</w:t>
      </w:r>
      <w:r w:rsidR="008D605D">
        <w:rPr>
          <w:rFonts w:ascii="Book Antiqua" w:eastAsia="Book Antiqua" w:hAnsi="Book Antiqua" w:cs="Book Antiqua"/>
          <w:color w:val="000000"/>
        </w:rPr>
        <w:t>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(NTR5517)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currently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ongoing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chemotherapy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surgical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chemotherapy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>(</w:t>
      </w:r>
      <w:r w:rsidRPr="0075649D">
        <w:rPr>
          <w:rFonts w:ascii="Book Antiqua" w:eastAsia="Book Antiqua" w:hAnsi="Book Antiqua" w:cs="Book Antiqua"/>
          <w:color w:val="000000"/>
        </w:rPr>
        <w:t>U.S.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National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Library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Medicine.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Trials.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PELICAN.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8D605D">
        <w:rPr>
          <w:rFonts w:ascii="Book Antiqua" w:eastAsia="Book Antiqua" w:hAnsi="Book Antiqua" w:cs="Book Antiqua"/>
          <w:color w:val="000000"/>
        </w:rPr>
        <w:t>a</w:t>
      </w:r>
      <w:r w:rsidRPr="0075649D">
        <w:rPr>
          <w:rFonts w:ascii="Book Antiqua" w:eastAsia="Book Antiqua" w:hAnsi="Book Antiqua" w:cs="Book Antiqua"/>
          <w:color w:val="000000"/>
        </w:rPr>
        <w:t>vailable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online: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https://clinicaltrials.gov/ct2/show/NCT03690323</w:t>
      </w:r>
      <w:r w:rsidR="008D605D">
        <w:rPr>
          <w:rFonts w:ascii="Book Antiqua" w:eastAsia="Book Antiqua" w:hAnsi="Book Antiqua" w:cs="Book Antiqua"/>
          <w:color w:val="000000"/>
        </w:rPr>
        <w:t>)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expected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probably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provide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evidence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additive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multimodality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</w:p>
    <w:p w14:paraId="51D6584D" w14:textId="2EAD8C18" w:rsidR="00A77B3E" w:rsidRPr="0075649D" w:rsidRDefault="00D8339E" w:rsidP="007C656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Finally,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</w:rPr>
        <w:t>to date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evaluated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indirect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fact,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previous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indicated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besides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thermal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damage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(debulking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cytoreductive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effect),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seems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indirect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modulat</w:t>
      </w:r>
      <w:r w:rsidR="005213AB">
        <w:rPr>
          <w:rFonts w:ascii="Book Antiqua" w:eastAsia="Book Antiqua" w:hAnsi="Book Antiqua" w:cs="Book Antiqua"/>
          <w:color w:val="000000"/>
        </w:rPr>
        <w:t>ory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effect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</w:rPr>
        <w:t xml:space="preserve">A </w:t>
      </w:r>
      <w:r w:rsidR="005213AB" w:rsidRPr="0075649D">
        <w:rPr>
          <w:rFonts w:ascii="Book Antiqua" w:eastAsia="Book Antiqua" w:hAnsi="Book Antiqua" w:cs="Book Antiqua"/>
          <w:color w:val="000000"/>
        </w:rPr>
        <w:t>peripheral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="005213AB" w:rsidRPr="0075649D">
        <w:rPr>
          <w:rFonts w:ascii="Book Antiqua" w:eastAsia="Book Antiqua" w:hAnsi="Book Antiqua" w:cs="Book Antiqua"/>
          <w:color w:val="000000"/>
        </w:rPr>
        <w:t>zone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="005213AB" w:rsidRPr="0075649D">
        <w:rPr>
          <w:rFonts w:ascii="Book Antiqua" w:eastAsia="Book Antiqua" w:hAnsi="Book Antiqua" w:cs="Book Antiqua"/>
          <w:color w:val="000000"/>
        </w:rPr>
        <w:t>with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="005213AB" w:rsidRPr="0075649D">
        <w:rPr>
          <w:rFonts w:ascii="Book Antiqua" w:eastAsia="Book Antiqua" w:hAnsi="Book Antiqua" w:cs="Book Antiqua"/>
          <w:color w:val="000000"/>
        </w:rPr>
        <w:t>sub-lethal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="005213AB" w:rsidRPr="0075649D">
        <w:rPr>
          <w:rFonts w:ascii="Book Antiqua" w:eastAsia="Book Antiqua" w:hAnsi="Book Antiqua" w:cs="Book Antiqua"/>
          <w:color w:val="000000"/>
        </w:rPr>
        <w:t>injury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="005213AB" w:rsidRPr="0075649D">
        <w:rPr>
          <w:rFonts w:ascii="Book Antiqua" w:eastAsia="Book Antiqua" w:hAnsi="Book Antiqua" w:cs="Book Antiqua"/>
          <w:color w:val="000000"/>
        </w:rPr>
        <w:t>is</w:t>
      </w:r>
      <w:r w:rsidR="005213AB">
        <w:rPr>
          <w:rFonts w:ascii="Book Antiqua" w:eastAsia="Book Antiqua" w:hAnsi="Book Antiqua" w:cs="Book Antiqua"/>
          <w:color w:val="000000"/>
        </w:rPr>
        <w:t xml:space="preserve"> often </w:t>
      </w:r>
      <w:r w:rsidR="005213AB" w:rsidRPr="0075649D">
        <w:rPr>
          <w:rFonts w:ascii="Book Antiqua" w:eastAsia="Book Antiqua" w:hAnsi="Book Antiqua" w:cs="Book Antiqua"/>
          <w:color w:val="000000"/>
        </w:rPr>
        <w:t>seen</w:t>
      </w:r>
      <w:r w:rsidR="005213AB">
        <w:rPr>
          <w:rFonts w:ascii="Book Antiqua" w:eastAsia="Book Antiqua" w:hAnsi="Book Antiqua" w:cs="Book Antiqua"/>
          <w:color w:val="000000"/>
        </w:rPr>
        <w:t xml:space="preserve"> around</w:t>
      </w:r>
      <w:r w:rsidR="005213AB" w:rsidRPr="0075649D" w:rsidDel="005213AB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necrosis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created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injury.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oxidative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stress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inflammation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suggested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lead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indirect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antitumoral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effect,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generally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mediating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Moreover,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damage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causes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release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antigens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trigger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stimulate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inflammatory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distant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circulating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cells.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</w:t>
      </w:r>
      <w:r w:rsidR="005213AB">
        <w:rPr>
          <w:rFonts w:ascii="Book Antiqua" w:eastAsia="Book Antiqua" w:hAnsi="Book Antiqua" w:cs="Book Antiqua"/>
          <w:color w:val="000000"/>
        </w:rPr>
        <w:t>us, th</w:t>
      </w:r>
      <w:r w:rsidRPr="0075649D">
        <w:rPr>
          <w:rFonts w:ascii="Book Antiqua" w:eastAsia="Book Antiqua" w:hAnsi="Book Antiqua" w:cs="Book Antiqua"/>
          <w:color w:val="000000"/>
        </w:rPr>
        <w:t>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combination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immunotherapy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could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potentially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increase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kind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treatments,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although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currently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limited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experimental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evidence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</w:rPr>
        <w:t>has been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649D">
        <w:rPr>
          <w:rFonts w:ascii="Book Antiqua" w:eastAsia="Book Antiqua" w:hAnsi="Book Antiqua" w:cs="Book Antiqua"/>
          <w:color w:val="000000"/>
        </w:rPr>
        <w:t>published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5649D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75649D">
        <w:rPr>
          <w:rFonts w:ascii="Book Antiqua" w:eastAsia="Book Antiqua" w:hAnsi="Book Antiqua" w:cs="Book Antiqua"/>
          <w:color w:val="000000"/>
        </w:rPr>
        <w:t>.</w:t>
      </w:r>
    </w:p>
    <w:p w14:paraId="27066EC6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CD46285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AD451D2" w14:textId="193111F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lastRenderedPageBreak/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conclusion,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conducted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first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EUS-RFA,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confirming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limited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risk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serious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Further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longer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</w:t>
      </w:r>
      <w:r w:rsidR="005213AB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necessary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properly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evaluate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stand-alone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multimodality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management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neoplasia.</w:t>
      </w:r>
    </w:p>
    <w:p w14:paraId="7E53C665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6EEEFA1D" w14:textId="20137B78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6312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649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0FE1A40" w14:textId="58D3CF8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F4202DD" w14:textId="0A8A381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Endoscopic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DF3B41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guided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radiofrequency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(EUS-RFA)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complementary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masses.</w:t>
      </w:r>
    </w:p>
    <w:p w14:paraId="72748431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7B003692" w14:textId="6588594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23A7919" w14:textId="737B2CB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published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difficult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interpret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because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retrospective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design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small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sample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size</w:t>
      </w:r>
      <w:r w:rsidR="00E15B01">
        <w:rPr>
          <w:rFonts w:ascii="Book Antiqua" w:eastAsia="Book Antiqua" w:hAnsi="Book Antiqua" w:cs="Book Antiqua"/>
          <w:color w:val="000000"/>
        </w:rPr>
        <w:t>.</w:t>
      </w:r>
    </w:p>
    <w:p w14:paraId="284489E0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686A2F63" w14:textId="444E13A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CA8E113" w14:textId="092076E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aim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systematically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pool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experiences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view.</w:t>
      </w:r>
    </w:p>
    <w:p w14:paraId="05CF7644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02F8B273" w14:textId="425CC2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9E28B8B" w14:textId="43C99B8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databases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articles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B6312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  <w:shd w:val="clear" w:color="auto" w:fill="FFFFFF"/>
        </w:rPr>
        <w:t>EUS-RFA.</w:t>
      </w:r>
    </w:p>
    <w:p w14:paraId="23101BF5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C0D42EC" w14:textId="42A357E6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3CD250F" w14:textId="099F1DBA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99.0%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E15B01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25.82%).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overall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</w:rPr>
        <w:t>adverse event (</w:t>
      </w:r>
      <w:r w:rsidR="00E30206">
        <w:rPr>
          <w:rFonts w:ascii="Book Antiqua" w:eastAsia="Book Antiqua" w:hAnsi="Book Antiqua" w:cs="Book Antiqua"/>
          <w:color w:val="000000"/>
        </w:rPr>
        <w:t>AE</w:t>
      </w:r>
      <w:r w:rsidR="005213AB">
        <w:rPr>
          <w:rFonts w:ascii="Book Antiqua" w:eastAsia="Book Antiqua" w:hAnsi="Book Antiqua" w:cs="Book Antiqua"/>
          <w:color w:val="000000"/>
        </w:rPr>
        <w:t>)</w:t>
      </w:r>
      <w:r w:rsidR="00E30206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E15B01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11.46</w:t>
      </w:r>
      <w:r w:rsidR="00B55C3C">
        <w:rPr>
          <w:rFonts w:ascii="Book Antiqua" w:eastAsia="Book Antiqua" w:hAnsi="Book Antiqua" w:cs="Book Antiqua"/>
          <w:color w:val="000000"/>
        </w:rPr>
        <w:t>%</w:t>
      </w:r>
      <w:r w:rsidRPr="0075649D">
        <w:rPr>
          <w:rFonts w:ascii="Book Antiqua" w:eastAsia="Book Antiqua" w:hAnsi="Book Antiqua" w:cs="Book Antiqua"/>
          <w:color w:val="000000"/>
        </w:rPr>
        <w:t>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Excluding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E30206">
        <w:rPr>
          <w:rFonts w:ascii="Book Antiqua" w:eastAsia="Book Antiqua" w:hAnsi="Book Antiqua" w:cs="Book Antiqua"/>
          <w:color w:val="000000"/>
        </w:rPr>
        <w:t>AEs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5213AB">
        <w:rPr>
          <w:rFonts w:ascii="Book Antiqua" w:eastAsia="Book Antiqua" w:hAnsi="Book Antiqua" w:cs="Book Antiqua"/>
          <w:color w:val="000000"/>
        </w:rPr>
        <w:t xml:space="preserve">serious </w:t>
      </w:r>
      <w:r w:rsidR="00E30206">
        <w:rPr>
          <w:rFonts w:ascii="Book Antiqua" w:eastAsia="Book Antiqua" w:hAnsi="Book Antiqua" w:cs="Book Antiqua"/>
          <w:color w:val="000000"/>
        </w:rPr>
        <w:t>AE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1.0%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</w:t>
      </w:r>
      <w:r w:rsidRPr="00E15B01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75649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0%).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mortality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procedure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reported.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</w:p>
    <w:p w14:paraId="50139BAC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1B47EC8E" w14:textId="3333702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14AB99C" w14:textId="1005786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pooled</w:t>
      </w:r>
      <w:r w:rsidR="005213AB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confirms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RFA.</w:t>
      </w:r>
    </w:p>
    <w:p w14:paraId="1ABF6E17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CEF28B8" w14:textId="634B14B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312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DF9F5CF" w14:textId="3CE8BB3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Further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longer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</w:t>
      </w:r>
      <w:r w:rsidR="005213AB">
        <w:rPr>
          <w:rFonts w:ascii="Book Antiqua" w:eastAsia="Book Antiqua" w:hAnsi="Book Antiqua" w:cs="Book Antiqua"/>
          <w:color w:val="000000"/>
        </w:rPr>
        <w:t>-</w:t>
      </w:r>
      <w:r w:rsidRPr="0075649D">
        <w:rPr>
          <w:rFonts w:ascii="Book Antiqua" w:eastAsia="Book Antiqua" w:hAnsi="Book Antiqua" w:cs="Book Antiqua"/>
          <w:color w:val="000000"/>
        </w:rPr>
        <w:t>up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necessary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properly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evaluate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stand-alone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multimodality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management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neoplasia.</w:t>
      </w:r>
    </w:p>
    <w:p w14:paraId="3957CD4F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786C11A2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REFERENCES</w:t>
      </w:r>
    </w:p>
    <w:p w14:paraId="64ED6E0F" w14:textId="584F296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Lakhtakia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DW.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ultrasonography-guided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486-494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28171697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10.1111/den.12833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03A4192F" w14:textId="21FB1EC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Paiella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Salvia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Ramera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Girelli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Frigerio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Giardino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Allegrini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Bassi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Strategies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Ductal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Irreversible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Electroporation):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2016;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4508376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26981115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10.1155/2016/4508376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4966CA7C" w14:textId="770CE43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Haen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Pereira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Salih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Rammensee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Gouttefangeas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just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destruction: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immunomodulation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thermal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2011;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2011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160250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22242035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10.1155/2011/160250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0772C98C" w14:textId="1DC26708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Chu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KF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Dupuy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Thermal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biological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mechanisms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therapy.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2014;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199-208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24561446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10.1038/nrc3672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59AAB2CF" w14:textId="34704056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Signoretti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Valente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Delle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Capurso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Carrara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Endoscopy-guided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lesions: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possibilities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clinical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outlook.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41-54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28250896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10.4253/wjge.v9.i2.41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049A9CD3" w14:textId="2B94024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Shamseer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Moher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Clarke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Ghersi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Liberati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Petticrew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Shekelle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Stewart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PRISMA-P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Group.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Preferred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reporting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items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meta-analysis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protocols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(PRISMA-P)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2015: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elaboration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explanation.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2015;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350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g7647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25555855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10.1136/bmj.g7647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3A7EF42A" w14:textId="6083192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lastRenderedPageBreak/>
        <w:t>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Freeman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514D37">
        <w:rPr>
          <w:rFonts w:ascii="Book Antiqua" w:eastAsia="Book Antiqua" w:hAnsi="Book Antiqua" w:cs="Book Antiqua"/>
          <w:bCs/>
          <w:color w:val="000000"/>
        </w:rPr>
        <w:t>,</w:t>
      </w:r>
      <w:r w:rsidR="00B63123" w:rsidRPr="00514D37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Tukey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JW.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Transformations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Angular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Square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Root.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1836C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63123" w:rsidRPr="001836C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36C6">
        <w:rPr>
          <w:rFonts w:ascii="Book Antiqua" w:eastAsia="Book Antiqua" w:hAnsi="Book Antiqua" w:cs="Book Antiqua"/>
          <w:i/>
          <w:iCs/>
          <w:color w:val="000000"/>
        </w:rPr>
        <w:t>Math</w:t>
      </w:r>
      <w:r w:rsidR="00B63123" w:rsidRPr="001836C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836C6">
        <w:rPr>
          <w:rFonts w:ascii="Book Antiqua" w:eastAsia="Book Antiqua" w:hAnsi="Book Antiqua" w:cs="Book Antiqua"/>
          <w:i/>
          <w:iCs/>
          <w:color w:val="000000"/>
        </w:rPr>
        <w:t>Statist</w:t>
      </w:r>
      <w:r w:rsidR="001836C6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1950;</w:t>
      </w:r>
      <w:r w:rsidR="002948D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2948D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607-</w:t>
      </w:r>
      <w:r w:rsidR="001836C6">
        <w:rPr>
          <w:rFonts w:ascii="Book Antiqua" w:eastAsia="Book Antiqua" w:hAnsi="Book Antiqua" w:cs="Book Antiqua"/>
          <w:color w:val="000000"/>
        </w:rPr>
        <w:t>6</w:t>
      </w:r>
      <w:r w:rsidRPr="0075649D">
        <w:rPr>
          <w:rFonts w:ascii="Book Antiqua" w:eastAsia="Book Antiqua" w:hAnsi="Book Antiqua" w:cs="Book Antiqua"/>
          <w:color w:val="000000"/>
        </w:rPr>
        <w:t>11</w:t>
      </w:r>
      <w:r w:rsidR="001836C6">
        <w:rPr>
          <w:rFonts w:ascii="Book Antiqua" w:eastAsia="Book Antiqua" w:hAnsi="Book Antiqua" w:cs="Book Antiqua"/>
          <w:color w:val="000000"/>
        </w:rPr>
        <w:t xml:space="preserve"> [</w:t>
      </w:r>
      <w:r w:rsidR="001E2D54">
        <w:rPr>
          <w:rFonts w:ascii="Book Antiqua" w:eastAsia="Book Antiqua" w:hAnsi="Book Antiqua" w:cs="Book Antiqua"/>
          <w:color w:val="000000"/>
        </w:rPr>
        <w:t xml:space="preserve">DOI: </w:t>
      </w:r>
      <w:r w:rsidR="001836C6" w:rsidRPr="001836C6">
        <w:rPr>
          <w:rFonts w:ascii="Book Antiqua" w:eastAsia="Book Antiqua" w:hAnsi="Book Antiqua" w:cs="Book Antiqua"/>
          <w:color w:val="000000"/>
        </w:rPr>
        <w:t>10.1214/</w:t>
      </w:r>
      <w:proofErr w:type="spellStart"/>
      <w:r w:rsidR="001836C6" w:rsidRPr="001836C6">
        <w:rPr>
          <w:rFonts w:ascii="Book Antiqua" w:eastAsia="Book Antiqua" w:hAnsi="Book Antiqua" w:cs="Book Antiqua"/>
          <w:color w:val="000000"/>
        </w:rPr>
        <w:t>aoms</w:t>
      </w:r>
      <w:proofErr w:type="spellEnd"/>
      <w:r w:rsidR="001836C6" w:rsidRPr="001836C6">
        <w:rPr>
          <w:rFonts w:ascii="Book Antiqua" w:eastAsia="Book Antiqua" w:hAnsi="Book Antiqua" w:cs="Book Antiqua"/>
          <w:color w:val="000000"/>
        </w:rPr>
        <w:t>/1177729756</w:t>
      </w:r>
      <w:r w:rsidR="001836C6">
        <w:rPr>
          <w:rFonts w:ascii="Book Antiqua" w:eastAsia="Book Antiqua" w:hAnsi="Book Antiqua" w:cs="Book Antiqua"/>
          <w:color w:val="000000"/>
        </w:rPr>
        <w:t>]</w:t>
      </w:r>
    </w:p>
    <w:p w14:paraId="3369BADD" w14:textId="52300B9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Thompson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Deeks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Altman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DG.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Measuring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inconsistency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meta-analyses.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2003;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327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557-560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12958120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10.1136/bmj.327.7414.557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7A326E53" w14:textId="53BDD35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Nyaga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VN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Arbyn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Aerts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Metaprop</w:t>
      </w:r>
      <w:proofErr w:type="spellEnd"/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Stata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command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perform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meta-analysis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binomial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data.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2014;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25810908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10.1186/2049-3258-72-39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7BBF4F46" w14:textId="30E3FE41" w:rsidR="00A77B3E" w:rsidRPr="0019410C" w:rsidRDefault="00D8339E" w:rsidP="0075649D">
      <w:pPr>
        <w:spacing w:line="360" w:lineRule="auto"/>
        <w:jc w:val="both"/>
        <w:rPr>
          <w:rFonts w:ascii="Book Antiqua" w:hAnsi="Book Antiqua"/>
          <w:lang w:val="it-IT"/>
        </w:rPr>
      </w:pPr>
      <w:r w:rsidRPr="0075649D">
        <w:rPr>
          <w:rFonts w:ascii="Book Antiqua" w:eastAsia="Book Antiqua" w:hAnsi="Book Antiqua" w:cs="Book Antiqua"/>
          <w:color w:val="000000"/>
        </w:rPr>
        <w:t>10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Harbord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14D37">
        <w:rPr>
          <w:rFonts w:ascii="Book Antiqua" w:eastAsia="Book Antiqua" w:hAnsi="Book Antiqua" w:cs="Book Antiqua"/>
          <w:bCs/>
          <w:color w:val="000000"/>
        </w:rPr>
        <w:t>,</w:t>
      </w:r>
      <w:r w:rsidR="00B63123" w:rsidRPr="00514D37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Higgins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JPT.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Meta-regression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Stata.</w:t>
      </w:r>
      <w:r w:rsidR="008949E6">
        <w:rPr>
          <w:rFonts w:ascii="Book Antiqua" w:eastAsia="Book Antiqua" w:hAnsi="Book Antiqua" w:cs="Book Antiqua"/>
          <w:color w:val="000000"/>
        </w:rPr>
        <w:t xml:space="preserve"> </w:t>
      </w:r>
      <w:r w:rsidRPr="0019410C">
        <w:rPr>
          <w:rFonts w:ascii="Book Antiqua" w:eastAsia="Book Antiqua" w:hAnsi="Book Antiqua" w:cs="Book Antiqua"/>
          <w:i/>
          <w:iCs/>
          <w:color w:val="000000"/>
          <w:lang w:val="it-IT"/>
        </w:rPr>
        <w:t>Stata</w:t>
      </w:r>
      <w:r w:rsidR="00B63123" w:rsidRPr="0019410C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9410C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081100" w:rsidRPr="0019410C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9410C">
        <w:rPr>
          <w:rFonts w:ascii="Book Antiqua" w:eastAsia="Book Antiqua" w:hAnsi="Book Antiqua" w:cs="Book Antiqua"/>
          <w:color w:val="000000"/>
          <w:lang w:val="it-IT"/>
        </w:rPr>
        <w:t>2008</w:t>
      </w:r>
      <w:r w:rsidR="008949E6" w:rsidRPr="0019410C">
        <w:rPr>
          <w:rFonts w:ascii="Book Antiqua" w:eastAsia="Book Antiqua" w:hAnsi="Book Antiqua" w:cs="Book Antiqua"/>
          <w:color w:val="000000"/>
          <w:lang w:val="it-IT"/>
        </w:rPr>
        <w:t>;</w:t>
      </w:r>
      <w:r w:rsidR="00B63123" w:rsidRPr="0019410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9410C">
        <w:rPr>
          <w:rFonts w:ascii="Book Antiqua" w:eastAsia="Book Antiqua" w:hAnsi="Book Antiqua" w:cs="Book Antiqua"/>
          <w:b/>
          <w:bCs/>
          <w:color w:val="000000"/>
          <w:lang w:val="it-IT"/>
        </w:rPr>
        <w:t>8</w:t>
      </w:r>
      <w:r w:rsidR="008949E6" w:rsidRPr="0019410C">
        <w:rPr>
          <w:rFonts w:ascii="Book Antiqua" w:eastAsia="Book Antiqua" w:hAnsi="Book Antiqua" w:cs="Book Antiqua"/>
          <w:color w:val="000000"/>
          <w:lang w:val="it-IT"/>
        </w:rPr>
        <w:t>:</w:t>
      </w:r>
      <w:r w:rsidR="00B63123" w:rsidRPr="0019410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9410C">
        <w:rPr>
          <w:rFonts w:ascii="Book Antiqua" w:eastAsia="Book Antiqua" w:hAnsi="Book Antiqua" w:cs="Book Antiqua"/>
          <w:color w:val="000000"/>
          <w:lang w:val="it-IT"/>
        </w:rPr>
        <w:t>493–519</w:t>
      </w:r>
      <w:r w:rsidR="005D73F6" w:rsidRPr="0019410C">
        <w:rPr>
          <w:rFonts w:ascii="Book Antiqua" w:eastAsia="Book Antiqua" w:hAnsi="Book Antiqua" w:cs="Book Antiqua"/>
          <w:color w:val="000000"/>
          <w:lang w:val="it-IT"/>
        </w:rPr>
        <w:t xml:space="preserve"> [DOI: 10.1177/1536867X0800800403]</w:t>
      </w:r>
    </w:p>
    <w:p w14:paraId="75512AA3" w14:textId="3F9AE8CA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F51C42">
        <w:rPr>
          <w:rFonts w:ascii="Book Antiqua" w:eastAsia="Book Antiqua" w:hAnsi="Book Antiqua" w:cs="Book Antiqua"/>
          <w:color w:val="000000"/>
          <w:lang w:val="it-IT"/>
        </w:rPr>
        <w:t>11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>Arcidiacono</w:t>
      </w:r>
      <w:r w:rsidR="00B63123"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b/>
          <w:bCs/>
          <w:color w:val="000000"/>
          <w:lang w:val="it-IT"/>
        </w:rPr>
        <w:t>PG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Carrara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Reni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Petrone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MC,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Cappio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Balzano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G,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Boemo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Cereda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S,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Nicoletti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R,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Enderle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MD,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Neugebauer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von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Renteln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D,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Eickhoff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A,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Testoni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51C42">
        <w:rPr>
          <w:rFonts w:ascii="Book Antiqua" w:eastAsia="Book Antiqua" w:hAnsi="Book Antiqua" w:cs="Book Antiqua"/>
          <w:color w:val="000000"/>
          <w:lang w:val="it-IT"/>
        </w:rPr>
        <w:t>PA.</w:t>
      </w:r>
      <w:r w:rsidR="00B63123" w:rsidRPr="00F51C42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cryothermal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locally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2012;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1142-1151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23021160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10.1016/j.gie.2012.08.006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45DD92F2" w14:textId="7A5AC52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Barthet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Giovannini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Lesavre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Boustiere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Napoleon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Koch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Gasmi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Vanbiervliet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Gonzalez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JM.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cystic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neoplasms: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prospective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multicenter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836-842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30669161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10.1055/a-0824-7067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605B1EC3" w14:textId="605F3B1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SK,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Kim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MH.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management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benign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2018;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1099-1104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29727904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10.1055/a-0583-8387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22B7F84E" w14:textId="55AF357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Crinò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D'Onofrio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Bernardoni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Frulloni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Iannelli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Malleo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Paiella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Larghi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Gabbrielli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(EUS-RFA)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Solid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18-gauge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Needle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Electrode: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Technical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Success.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Gastrointestin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2018;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67-72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29557417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10.15403/jgld.2014.1121.271.eus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06BD9D89" w14:textId="428BE99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Guider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BF700C">
        <w:rPr>
          <w:rFonts w:ascii="Book Antiqua" w:eastAsia="Book Antiqua" w:hAnsi="Book Antiqua" w:cs="Book Antiqua"/>
          <w:bCs/>
          <w:color w:val="000000"/>
        </w:rPr>
        <w:t>,</w:t>
      </w:r>
      <w:r w:rsidR="00B63123" w:rsidRPr="00BF70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Kannadath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Wray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Bynon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Rahimi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DaVee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Thosani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Tu1410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</w:t>
      </w:r>
      <w:r w:rsidR="00B97A9E" w:rsidRPr="0075649D">
        <w:rPr>
          <w:rFonts w:ascii="Book Antiqua" w:eastAsia="Book Antiqua" w:hAnsi="Book Antiqua" w:cs="Book Antiqua"/>
          <w:color w:val="000000"/>
        </w:rPr>
        <w:t>easibility,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safety,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and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efficacy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of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endoscopic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ultrasound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guided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lastRenderedPageBreak/>
        <w:t>radiofrequency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ablation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(</w:t>
      </w:r>
      <w:r w:rsidR="00A00E17" w:rsidRPr="0075649D">
        <w:rPr>
          <w:rFonts w:ascii="Book Antiqua" w:eastAsia="Book Antiqua" w:hAnsi="Book Antiqua" w:cs="Book Antiqua"/>
          <w:color w:val="000000"/>
        </w:rPr>
        <w:t>EUS-RFA</w:t>
      </w:r>
      <w:r w:rsidR="00B97A9E" w:rsidRPr="0075649D">
        <w:rPr>
          <w:rFonts w:ascii="Book Antiqua" w:eastAsia="Book Antiqua" w:hAnsi="Book Antiqua" w:cs="Book Antiqua"/>
          <w:color w:val="000000"/>
        </w:rPr>
        <w:t>)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of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pancreatic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ductal</w:t>
      </w:r>
      <w:r w:rsidR="00B97A9E">
        <w:rPr>
          <w:rFonts w:ascii="Book Antiqua" w:eastAsia="Book Antiqua" w:hAnsi="Book Antiqua" w:cs="Book Antiqua"/>
          <w:color w:val="000000"/>
        </w:rPr>
        <w:t xml:space="preserve"> </w:t>
      </w:r>
      <w:r w:rsidR="00B97A9E" w:rsidRPr="0075649D">
        <w:rPr>
          <w:rFonts w:ascii="Book Antiqua" w:eastAsia="Book Antiqua" w:hAnsi="Book Antiqua" w:cs="Book Antiqua"/>
          <w:color w:val="000000"/>
        </w:rPr>
        <w:t>adenocarcinoma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DC2F02" w:rsidRPr="0075649D">
        <w:rPr>
          <w:rFonts w:ascii="Book Antiqua" w:eastAsia="Book Antiqua" w:hAnsi="Book Antiqua" w:cs="Book Antiqua"/>
          <w:color w:val="000000"/>
        </w:rPr>
        <w:t>single</w:t>
      </w:r>
      <w:r w:rsidR="00DC2F02">
        <w:rPr>
          <w:rFonts w:ascii="Book Antiqua" w:eastAsia="Book Antiqua" w:hAnsi="Book Antiqua" w:cs="Book Antiqua"/>
          <w:color w:val="000000"/>
        </w:rPr>
        <w:t xml:space="preserve"> </w:t>
      </w:r>
      <w:r w:rsidR="00DC2F02" w:rsidRPr="0075649D">
        <w:rPr>
          <w:rFonts w:ascii="Book Antiqua" w:eastAsia="Book Antiqua" w:hAnsi="Book Antiqua" w:cs="Book Antiqua"/>
          <w:color w:val="000000"/>
        </w:rPr>
        <w:t>center</w:t>
      </w:r>
      <w:r w:rsidR="00DC2F02">
        <w:rPr>
          <w:rFonts w:ascii="Book Antiqua" w:eastAsia="Book Antiqua" w:hAnsi="Book Antiqua" w:cs="Book Antiqua"/>
          <w:color w:val="000000"/>
        </w:rPr>
        <w:t xml:space="preserve"> </w:t>
      </w:r>
      <w:r w:rsidR="00DC2F02" w:rsidRPr="0075649D">
        <w:rPr>
          <w:rFonts w:ascii="Book Antiqua" w:eastAsia="Book Antiqua" w:hAnsi="Book Antiqua" w:cs="Book Antiqua"/>
          <w:color w:val="000000"/>
        </w:rPr>
        <w:t>us</w:t>
      </w:r>
      <w:r w:rsidR="00DC2F02">
        <w:rPr>
          <w:rFonts w:ascii="Book Antiqua" w:eastAsia="Book Antiqua" w:hAnsi="Book Antiqua" w:cs="Book Antiqua"/>
          <w:color w:val="000000"/>
        </w:rPr>
        <w:t xml:space="preserve"> </w:t>
      </w:r>
      <w:r w:rsidR="00DC2F02" w:rsidRPr="0075649D">
        <w:rPr>
          <w:rFonts w:ascii="Book Antiqua" w:eastAsia="Book Antiqua" w:hAnsi="Book Antiqua" w:cs="Book Antiqua"/>
          <w:color w:val="000000"/>
        </w:rPr>
        <w:t>experience</w:t>
      </w:r>
      <w:r w:rsidRPr="0075649D">
        <w:rPr>
          <w:rFonts w:ascii="Book Antiqua" w:eastAsia="Book Antiqua" w:hAnsi="Book Antiqua" w:cs="Book Antiqua"/>
          <w:color w:val="000000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212251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B63123" w:rsidRPr="0021225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12251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212251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2018;</w:t>
      </w:r>
      <w:r w:rsidR="00212251">
        <w:rPr>
          <w:rFonts w:ascii="Book Antiqua" w:eastAsia="Book Antiqua" w:hAnsi="Book Antiqua" w:cs="Book Antiqua"/>
          <w:color w:val="000000"/>
        </w:rPr>
        <w:t xml:space="preserve"> </w:t>
      </w:r>
      <w:r w:rsidRPr="00212251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212251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AB585</w:t>
      </w:r>
      <w:r w:rsidR="00E5285C">
        <w:rPr>
          <w:rFonts w:ascii="Book Antiqua" w:eastAsia="Book Antiqua" w:hAnsi="Book Antiqua" w:cs="Book Antiqua"/>
          <w:color w:val="000000"/>
        </w:rPr>
        <w:t xml:space="preserve"> [</w:t>
      </w:r>
      <w:r w:rsidR="00E5285C" w:rsidRPr="0075649D">
        <w:rPr>
          <w:rFonts w:ascii="Book Antiqua" w:eastAsia="Book Antiqua" w:hAnsi="Book Antiqua" w:cs="Book Antiqua"/>
          <w:color w:val="000000"/>
        </w:rPr>
        <w:t>DOI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10.1016/j.gie.2018.04.2263</w:t>
      </w:r>
      <w:r w:rsidR="00E5285C">
        <w:rPr>
          <w:rFonts w:ascii="Book Antiqua" w:eastAsia="Book Antiqua" w:hAnsi="Book Antiqua" w:cs="Book Antiqua"/>
          <w:color w:val="000000"/>
        </w:rPr>
        <w:t>]</w:t>
      </w:r>
    </w:p>
    <w:p w14:paraId="3351320A" w14:textId="2E81B2D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Lakhtakia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Ramchandani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Galasso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Gupta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Venugopal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Kalpala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Reddy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DN.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management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insulinoma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novel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needle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videos).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2016;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234-239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26394384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10.1016/j.gie.2015.08.085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4CF975FC" w14:textId="37799EC5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Malikowski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F700C">
        <w:rPr>
          <w:rFonts w:ascii="Book Antiqua" w:eastAsia="Book Antiqua" w:hAnsi="Book Antiqua" w:cs="Book Antiqua"/>
          <w:bCs/>
          <w:color w:val="000000"/>
        </w:rPr>
        <w:t>,</w:t>
      </w:r>
      <w:r w:rsidR="00B63123" w:rsidRPr="00BF700C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Gleeson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FC,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Block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Chari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Abu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Dayyeh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BK,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Kendrick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Pearson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RK,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Petersen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Smoot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Truty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Topazian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Vege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Levyet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MJ.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Mo1268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(EUS-RFA):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Initial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Assessment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Efficacy.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6C3398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B63123" w:rsidRPr="006C33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C3398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6C3398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2017;</w:t>
      </w:r>
      <w:r w:rsidR="006C3398">
        <w:rPr>
          <w:rFonts w:ascii="Book Antiqua" w:eastAsia="Book Antiqua" w:hAnsi="Book Antiqua" w:cs="Book Antiqua"/>
          <w:color w:val="000000"/>
        </w:rPr>
        <w:t xml:space="preserve"> </w:t>
      </w:r>
      <w:r w:rsidRPr="006C3398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6C3398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AB484</w:t>
      </w:r>
      <w:r w:rsidR="0084285A">
        <w:rPr>
          <w:rFonts w:ascii="Book Antiqua" w:eastAsia="Book Antiqua" w:hAnsi="Book Antiqua" w:cs="Book Antiqua"/>
          <w:color w:val="000000"/>
        </w:rPr>
        <w:t xml:space="preserve"> [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84285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10.1016/j.gie.2017.03.1117</w:t>
      </w:r>
      <w:r w:rsidR="0084285A">
        <w:rPr>
          <w:rFonts w:ascii="Book Antiqua" w:eastAsia="Book Antiqua" w:hAnsi="Book Antiqua" w:cs="Book Antiqua"/>
          <w:color w:val="000000"/>
        </w:rPr>
        <w:t>]</w:t>
      </w:r>
    </w:p>
    <w:p w14:paraId="193021E9" w14:textId="0447D73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Oleinikov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Dancour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Epshtein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Benson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Mazeh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Matalon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Benbassat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Livovsky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Goldin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Gross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Jacob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Grozinsky-Glasberg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New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Therapeutic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Approach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2637-2647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31102458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10.1210/jc.2019-00282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6691A78E" w14:textId="5DE5538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19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Pai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Habib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Senturk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Lakhtakia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Reddy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Cicinnati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Kaba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Beckebaum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Drymousis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Kahaleh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Brugge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cystic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neoplasms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2015;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52-59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25914783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10.4240/wjgs.v7.i4.52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7CD5F076" w14:textId="6C4F66E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Ramireddy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F700C">
        <w:rPr>
          <w:rFonts w:ascii="Book Antiqua" w:eastAsia="Book Antiqua" w:hAnsi="Book Antiqua" w:cs="Book Antiqua"/>
          <w:bCs/>
          <w:color w:val="000000"/>
        </w:rPr>
        <w:t>,</w:t>
      </w:r>
      <w:r w:rsidR="00B63123" w:rsidRPr="00BF700C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Rowe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Wray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Bynon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Surabhi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Patil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75649D">
        <w:rPr>
          <w:rFonts w:ascii="Book Antiqua" w:eastAsia="Book Antiqua" w:hAnsi="Book Antiqua" w:cs="Book Antiqua"/>
          <w:color w:val="000000"/>
        </w:rPr>
        <w:t>Thosani</w:t>
      </w:r>
      <w:proofErr w:type="spellEnd"/>
      <w:proofErr w:type="gram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</w:t>
      </w:r>
      <w:r w:rsidR="00180378">
        <w:rPr>
          <w:rFonts w:ascii="Book Antiqua" w:eastAsiaTheme="minorEastAsia" w:hAnsi="Book Antiqua" w:cs="Book Antiqua" w:hint="eastAsia"/>
          <w:color w:val="000000"/>
          <w:lang w:eastAsia="zh-CN"/>
        </w:rPr>
        <w:t>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Tu1353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likely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offers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survival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benefits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unresectable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results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from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single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center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study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long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term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follow-up.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AB585-AB</w:t>
      </w:r>
      <w:r w:rsidR="001B1D20">
        <w:rPr>
          <w:rFonts w:ascii="Book Antiqua" w:eastAsiaTheme="minorEastAsia" w:hAnsi="Book Antiqua" w:cs="Book Antiqua" w:hint="eastAsia"/>
          <w:color w:val="000000"/>
          <w:lang w:eastAsia="zh-CN"/>
        </w:rPr>
        <w:t>58</w:t>
      </w:r>
      <w:r w:rsidRPr="0075649D">
        <w:rPr>
          <w:rFonts w:ascii="Book Antiqua" w:eastAsia="Book Antiqua" w:hAnsi="Book Antiqua" w:cs="Book Antiqua"/>
          <w:color w:val="000000"/>
        </w:rPr>
        <w:t>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="00B343AB" w:rsidRPr="0075649D">
        <w:rPr>
          <w:rFonts w:ascii="Book Antiqua" w:eastAsia="Book Antiqua" w:hAnsi="Book Antiqua" w:cs="Book Antiqua"/>
          <w:color w:val="000000"/>
        </w:rPr>
        <w:t>[DOI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10.1016/j.gie.2019.03.1010</w:t>
      </w:r>
      <w:r w:rsidR="00B343AB" w:rsidRPr="0075649D">
        <w:rPr>
          <w:rFonts w:ascii="Book Antiqua" w:eastAsia="Book Antiqua" w:hAnsi="Book Antiqua" w:cs="Book Antiqua"/>
          <w:color w:val="000000"/>
        </w:rPr>
        <w:t>]</w:t>
      </w:r>
    </w:p>
    <w:p w14:paraId="3676E511" w14:textId="16BFB4F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Scopelliti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Conigliaro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Butturini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Frigerio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Regi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Giardino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Bertani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Paini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Pederzoli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Girelli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Technique,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safety,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feasibility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unresectable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2018;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4022-4028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29766302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10.1007/s00464-018-6217-x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0A3E7CF2" w14:textId="06B4D06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lastRenderedPageBreak/>
        <w:t>22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Lakhtakia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Reddy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SK,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Kim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MH.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Initial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experience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EUS-guided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unresectable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2016;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440-443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26344883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10.1016/j.gie.2015.08.048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1A4BF322" w14:textId="72F3B1B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23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F700C">
        <w:rPr>
          <w:rFonts w:ascii="Book Antiqua" w:eastAsia="Book Antiqua" w:hAnsi="Book Antiqua" w:cs="Book Antiqua"/>
          <w:bCs/>
          <w:color w:val="000000"/>
        </w:rPr>
        <w:t>,</w:t>
      </w:r>
      <w:r w:rsidR="00B63123" w:rsidRPr="00BF700C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Z,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Leung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Z.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Mo1524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Ultrasound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Advanced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Carcinoma.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20430A">
        <w:rPr>
          <w:rFonts w:ascii="Book Antiqua" w:eastAsia="Book Antiqua" w:hAnsi="Book Antiqua" w:cs="Book Antiqua"/>
          <w:i/>
          <w:iCs/>
          <w:color w:val="000000"/>
        </w:rPr>
        <w:t>Gastrointestinal</w:t>
      </w:r>
      <w:r w:rsidR="00B63123" w:rsidRPr="0020430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0430A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20430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2013;</w:t>
      </w:r>
      <w:r w:rsidR="0020430A">
        <w:rPr>
          <w:rFonts w:ascii="Book Antiqua" w:eastAsia="Book Antiqua" w:hAnsi="Book Antiqua" w:cs="Book Antiqua"/>
          <w:color w:val="000000"/>
        </w:rPr>
        <w:t xml:space="preserve"> </w:t>
      </w:r>
      <w:r w:rsidRPr="00F725C7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20430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AB414</w:t>
      </w:r>
      <w:r w:rsidR="0020430A">
        <w:rPr>
          <w:rFonts w:ascii="Book Antiqua" w:eastAsia="Book Antiqua" w:hAnsi="Book Antiqua" w:cs="Book Antiqua"/>
          <w:color w:val="000000"/>
        </w:rPr>
        <w:t xml:space="preserve"> [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20430A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10.1016/j.gie.2013.03.272</w:t>
      </w:r>
      <w:r w:rsidR="0020430A">
        <w:rPr>
          <w:rFonts w:ascii="Book Antiqua" w:eastAsia="Book Antiqua" w:hAnsi="Book Antiqua" w:cs="Book Antiqua"/>
          <w:color w:val="000000"/>
        </w:rPr>
        <w:t>]</w:t>
      </w:r>
    </w:p>
    <w:p w14:paraId="6EBB2110" w14:textId="639F4E4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24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Sharma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NR</w:t>
      </w:r>
      <w:r w:rsidRPr="00BF700C">
        <w:rPr>
          <w:rFonts w:ascii="Book Antiqua" w:eastAsia="Book Antiqua" w:hAnsi="Book Antiqua" w:cs="Book Antiqua"/>
          <w:bCs/>
          <w:color w:val="000000"/>
        </w:rPr>
        <w:t>,</w:t>
      </w:r>
      <w:r w:rsidR="00B63123" w:rsidRPr="00BF700C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Sharma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Perelman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Zelt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Spare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Whipple: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Novel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Endoscopic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Radiofrequency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Ablation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Treatment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Insulin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Secreting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Presidential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Poster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Award: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2060.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F4AEE">
        <w:rPr>
          <w:rFonts w:ascii="Book Antiqua" w:eastAsia="Book Antiqua" w:hAnsi="Book Antiqua" w:cs="Book Antiqua"/>
          <w:i/>
          <w:iCs/>
          <w:color w:val="000000"/>
        </w:rPr>
        <w:t>American</w:t>
      </w:r>
      <w:r w:rsidR="00B63123" w:rsidRPr="007F4A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F4AEE">
        <w:rPr>
          <w:rFonts w:ascii="Book Antiqua" w:eastAsia="Book Antiqua" w:hAnsi="Book Antiqua" w:cs="Book Antiqua"/>
          <w:i/>
          <w:iCs/>
          <w:color w:val="000000"/>
        </w:rPr>
        <w:t>J</w:t>
      </w:r>
      <w:r w:rsidR="007F4AEE" w:rsidRPr="007F4AE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F4AEE">
        <w:rPr>
          <w:rFonts w:ascii="Book Antiqua" w:eastAsia="Book Antiqua" w:hAnsi="Book Antiqua" w:cs="Book Antiqua"/>
          <w:i/>
          <w:iCs/>
          <w:color w:val="000000"/>
        </w:rPr>
        <w:t>Gastroenter</w:t>
      </w:r>
      <w:proofErr w:type="spellEnd"/>
      <w:r w:rsidR="00845BCD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2017;</w:t>
      </w:r>
      <w:r w:rsidR="008F71E3">
        <w:rPr>
          <w:rFonts w:ascii="Book Antiqua" w:eastAsia="Book Antiqua" w:hAnsi="Book Antiqua" w:cs="Book Antiqua"/>
          <w:color w:val="000000"/>
        </w:rPr>
        <w:t xml:space="preserve"> </w:t>
      </w:r>
      <w:r w:rsidRPr="008F71E3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8F71E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S1133-S4</w:t>
      </w:r>
      <w:r w:rsidR="00623CC6">
        <w:rPr>
          <w:rFonts w:ascii="Book Antiqua" w:eastAsia="Book Antiqua" w:hAnsi="Book Antiqua" w:cs="Book Antiqua"/>
          <w:color w:val="000000"/>
        </w:rPr>
        <w:t xml:space="preserve"> [</w:t>
      </w:r>
      <w:r w:rsidR="00560C6C">
        <w:rPr>
          <w:rFonts w:ascii="Book Antiqua" w:eastAsia="Book Antiqua" w:hAnsi="Book Antiqua" w:cs="Book Antiqua"/>
          <w:color w:val="000000"/>
        </w:rPr>
        <w:t xml:space="preserve">DOI: </w:t>
      </w:r>
      <w:r w:rsidR="00560C6C" w:rsidRPr="00560C6C">
        <w:rPr>
          <w:rFonts w:ascii="Book Antiqua" w:eastAsia="Book Antiqua" w:hAnsi="Book Antiqua" w:cs="Book Antiqua"/>
          <w:color w:val="000000"/>
        </w:rPr>
        <w:t>10.14309/00000434-201710001-02061</w:t>
      </w:r>
      <w:r w:rsidR="00623CC6">
        <w:rPr>
          <w:rFonts w:ascii="Book Antiqua" w:eastAsia="Book Antiqua" w:hAnsi="Book Antiqua" w:cs="Book Antiqua"/>
          <w:color w:val="000000"/>
        </w:rPr>
        <w:t>]</w:t>
      </w:r>
    </w:p>
    <w:p w14:paraId="1BF0481E" w14:textId="49D40D2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Falconi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Eriksson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Kaltsas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Bartsch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DK,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Capdevila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Caplin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Kos-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Kudla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Kwekkeboom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Rindi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Klöppel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Kianmanesh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Jensen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RT;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Vienna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Consensus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Conference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participants.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ENETS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Consensus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Guidelines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Update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Management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Functional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Non-Functional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Neuroendocrine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Tumors.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2016;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153-171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26742109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10.1159/000443171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6C0B708D" w14:textId="747B1AF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26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b/>
          <w:bCs/>
          <w:color w:val="000000"/>
        </w:rPr>
        <w:t>Napoletano</w:t>
      </w:r>
      <w:proofErr w:type="spellEnd"/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Taurino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Biffoni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Majo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Coscarella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Bellati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Rahimi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Pauselli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Pellicciotta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Burchell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Gaspari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LA,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Ercoli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Rossi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Rughetti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RFA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strongly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modulates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system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anti-tumor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responses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metastatic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liver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patients.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J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2008;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481-490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18202772]</w:t>
      </w:r>
    </w:p>
    <w:p w14:paraId="0DE9C045" w14:textId="3DB50F1F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X,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Tian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Xu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X,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Melancon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MP,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Gupta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Shen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Irreversible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electroporation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reverses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resistance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checkpoint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blockade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631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2019;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899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30796212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10.1038/s41467-019-08782-1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5B81D209" w14:textId="7C2AC790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28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5649D">
        <w:rPr>
          <w:rFonts w:ascii="Book Antiqua" w:eastAsia="Book Antiqua" w:hAnsi="Book Antiqua" w:cs="Book Antiqua"/>
          <w:color w:val="000000"/>
        </w:rPr>
        <w:t>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Alnaggar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Liang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X,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Liang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Zhang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M,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Chen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J,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important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discovery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combination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of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irreversible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electroporation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allogeneic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natural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killer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cell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immunotherapy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unresectable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pancreatic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cancer.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2017;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5649D">
        <w:rPr>
          <w:rFonts w:ascii="Book Antiqua" w:eastAsia="Book Antiqua" w:hAnsi="Book Antiqua" w:cs="Book Antiqua"/>
          <w:color w:val="000000"/>
        </w:rPr>
        <w:t>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101795-101807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[PMID: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29254205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DOI: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10.18632/oncotarget.21974</w:t>
      </w:r>
      <w:r w:rsidR="00E22161" w:rsidRPr="0075649D">
        <w:rPr>
          <w:rFonts w:ascii="Book Antiqua" w:eastAsia="Book Antiqua" w:hAnsi="Book Antiqua" w:cs="Book Antiqua"/>
          <w:color w:val="000000"/>
        </w:rPr>
        <w:t>]</w:t>
      </w:r>
    </w:p>
    <w:p w14:paraId="1E637B3D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  <w:sectPr w:rsidR="00A77B3E" w:rsidRPr="007564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B9013" w14:textId="77777777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4531C97" w14:textId="0CAD1916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All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authors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declare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have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competing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interests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related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topic.</w:t>
      </w:r>
    </w:p>
    <w:p w14:paraId="437CB814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22AEAE56" w14:textId="52EE24C8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D5310" w:rsidRPr="008D17BC">
        <w:rPr>
          <w:rFonts w:ascii="Book Antiqua" w:hAnsi="Book Antiqua" w:cs="Book Antiqua"/>
          <w:iCs/>
          <w:color w:val="000000"/>
        </w:rPr>
        <w:t>The authors have read the PRISMA 2009 Checklist, and the manuscript was prepared and revised according to the PRISMA 2009 Checklist.</w:t>
      </w:r>
    </w:p>
    <w:p w14:paraId="7DF45E92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22DD06B8" w14:textId="42BFD45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6312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open-access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article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that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was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selected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in-house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editor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fully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peer-reviewed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external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reviewers.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distributed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accordance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with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Creative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Commons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Attribution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(CC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BY-NC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4.0)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license,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which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permits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others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to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distribute,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remix,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adapt,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build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upon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work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non-commercially,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license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their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derivative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works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on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different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terms,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provided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original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work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properly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cited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and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the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use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is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non-commercial.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See: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457881B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3D7A922" w14:textId="77777777" w:rsidR="00F20AC3" w:rsidRPr="00D453D2" w:rsidRDefault="00F20AC3" w:rsidP="00F20AC3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F20AC3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D453D2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7B2A9E63" w14:textId="5780E118" w:rsidR="00A77B3E" w:rsidRDefault="00F20AC3" w:rsidP="00F20AC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20AC3">
        <w:rPr>
          <w:rFonts w:ascii="Book Antiqua" w:eastAsia="Book Antiqua" w:hAnsi="Book Antiqua" w:cs="Book Antiqua"/>
          <w:b/>
          <w:color w:val="000000"/>
        </w:rPr>
        <w:t>Peer-review model:</w:t>
      </w:r>
      <w:r w:rsidRPr="00D453D2">
        <w:rPr>
          <w:rFonts w:ascii="Book Antiqua" w:eastAsia="Book Antiqua" w:hAnsi="Book Antiqua" w:cs="Book Antiqua"/>
          <w:bCs/>
          <w:color w:val="000000"/>
        </w:rPr>
        <w:t xml:space="preserve"> Single blind</w:t>
      </w:r>
    </w:p>
    <w:p w14:paraId="06482A51" w14:textId="77777777" w:rsidR="00D453D2" w:rsidRPr="0075649D" w:rsidRDefault="00D453D2" w:rsidP="00F20AC3">
      <w:pPr>
        <w:spacing w:line="360" w:lineRule="auto"/>
        <w:jc w:val="both"/>
        <w:rPr>
          <w:rFonts w:ascii="Book Antiqua" w:hAnsi="Book Antiqua"/>
        </w:rPr>
      </w:pPr>
    </w:p>
    <w:p w14:paraId="2D0B46CF" w14:textId="0DFB6989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Peer-review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started: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February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22,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2021</w:t>
      </w:r>
    </w:p>
    <w:p w14:paraId="24A83D01" w14:textId="37A7553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First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decision: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April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19,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2021</w:t>
      </w:r>
    </w:p>
    <w:p w14:paraId="653925FA" w14:textId="4798FAA5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Article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in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press: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14D37" w:rsidRPr="00BF700C">
        <w:rPr>
          <w:rFonts w:ascii="Book Antiqua" w:eastAsia="Book Antiqua" w:hAnsi="Book Antiqua" w:cs="Book Antiqua"/>
          <w:bCs/>
          <w:color w:val="000000"/>
        </w:rPr>
        <w:t>December 31, 2021</w:t>
      </w:r>
    </w:p>
    <w:p w14:paraId="5C72E71F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3F198167" w14:textId="053132C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Specialty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type: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Gastroe</w:t>
      </w:r>
      <w:r w:rsidR="009E69F7" w:rsidRPr="0075649D">
        <w:rPr>
          <w:rFonts w:ascii="Book Antiqua" w:eastAsia="Book Antiqua" w:hAnsi="Book Antiqua" w:cs="Book Antiqua"/>
          <w:color w:val="000000"/>
        </w:rPr>
        <w:t>nterology</w:t>
      </w:r>
      <w:r w:rsidR="009E69F7">
        <w:rPr>
          <w:rFonts w:ascii="Book Antiqua" w:eastAsia="Book Antiqua" w:hAnsi="Book Antiqua" w:cs="Book Antiqua"/>
          <w:color w:val="000000"/>
        </w:rPr>
        <w:t xml:space="preserve"> </w:t>
      </w:r>
      <w:r w:rsidR="009E69F7" w:rsidRPr="0075649D">
        <w:rPr>
          <w:rFonts w:ascii="Book Antiqua" w:eastAsia="Book Antiqua" w:hAnsi="Book Antiqua" w:cs="Book Antiqua"/>
          <w:color w:val="000000"/>
        </w:rPr>
        <w:t>and</w:t>
      </w:r>
      <w:r w:rsidR="009E69F7">
        <w:rPr>
          <w:rFonts w:ascii="Book Antiqua" w:eastAsia="Book Antiqua" w:hAnsi="Book Antiqua" w:cs="Book Antiqua"/>
          <w:color w:val="000000"/>
        </w:rPr>
        <w:t xml:space="preserve"> </w:t>
      </w:r>
      <w:r w:rsidR="009E69F7" w:rsidRPr="0075649D">
        <w:rPr>
          <w:rFonts w:ascii="Book Antiqua" w:eastAsia="Book Antiqua" w:hAnsi="Book Antiqua" w:cs="Book Antiqua"/>
          <w:color w:val="000000"/>
        </w:rPr>
        <w:t>hepatolo</w:t>
      </w:r>
      <w:r w:rsidRPr="0075649D">
        <w:rPr>
          <w:rFonts w:ascii="Book Antiqua" w:eastAsia="Book Antiqua" w:hAnsi="Book Antiqua" w:cs="Book Antiqua"/>
          <w:color w:val="000000"/>
        </w:rPr>
        <w:t>gy</w:t>
      </w:r>
    </w:p>
    <w:p w14:paraId="508630E5" w14:textId="1A7A14A0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Country/Territory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of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origin: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Italy</w:t>
      </w:r>
    </w:p>
    <w:p w14:paraId="470EB149" w14:textId="1799F021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Peer-review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report’s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scientific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quality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9B40D2C" w14:textId="46BD2CAE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Grade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A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(Excellent):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</w:t>
      </w:r>
    </w:p>
    <w:p w14:paraId="2B6A07AF" w14:textId="76E44792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Grade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B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(Very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good):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</w:t>
      </w:r>
    </w:p>
    <w:p w14:paraId="1DB58EFB" w14:textId="26F5669B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Grade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(Good):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C</w:t>
      </w:r>
    </w:p>
    <w:p w14:paraId="593AF4D2" w14:textId="7F61AF63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t>Grade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D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(Fair):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</w:t>
      </w:r>
    </w:p>
    <w:p w14:paraId="45CEFAA0" w14:textId="4F4E56FD" w:rsidR="00A77B3E" w:rsidRPr="0075649D" w:rsidRDefault="00D8339E" w:rsidP="0075649D">
      <w:pPr>
        <w:spacing w:line="360" w:lineRule="auto"/>
        <w:jc w:val="both"/>
        <w:rPr>
          <w:rFonts w:ascii="Book Antiqua" w:hAnsi="Book Antiqua"/>
        </w:rPr>
      </w:pPr>
      <w:r w:rsidRPr="0075649D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E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(Poor):</w:t>
      </w:r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0</w:t>
      </w:r>
    </w:p>
    <w:p w14:paraId="307199E7" w14:textId="77777777" w:rsidR="00A77B3E" w:rsidRPr="0075649D" w:rsidRDefault="00A77B3E" w:rsidP="0075649D">
      <w:pPr>
        <w:spacing w:line="360" w:lineRule="auto"/>
        <w:jc w:val="both"/>
        <w:rPr>
          <w:rFonts w:ascii="Book Antiqua" w:hAnsi="Book Antiqua"/>
        </w:rPr>
      </w:pPr>
    </w:p>
    <w:p w14:paraId="1129FB3A" w14:textId="5D27F3D4" w:rsidR="00A77B3E" w:rsidRDefault="00D8339E" w:rsidP="007564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5649D">
        <w:rPr>
          <w:rFonts w:ascii="Book Antiqua" w:eastAsia="Book Antiqua" w:hAnsi="Book Antiqua" w:cs="Book Antiqua"/>
          <w:b/>
          <w:color w:val="000000"/>
        </w:rPr>
        <w:t>P-Reviewer: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5649D">
        <w:rPr>
          <w:rFonts w:ascii="Book Antiqua" w:eastAsia="Book Antiqua" w:hAnsi="Book Antiqua" w:cs="Book Antiqua"/>
          <w:color w:val="000000"/>
        </w:rPr>
        <w:t>Ryozawa</w:t>
      </w:r>
      <w:proofErr w:type="spellEnd"/>
      <w:r w:rsidR="00B63123">
        <w:rPr>
          <w:rFonts w:ascii="Book Antiqua" w:eastAsia="Book Antiqua" w:hAnsi="Book Antiqua" w:cs="Book Antiqua"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S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S-Editor: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color w:val="000000"/>
        </w:rPr>
        <w:t>W</w:t>
      </w:r>
      <w:r w:rsidR="001C7289">
        <w:rPr>
          <w:rFonts w:ascii="Book Antiqua" w:eastAsia="Book Antiqua" w:hAnsi="Book Antiqua" w:cs="Book Antiqua"/>
          <w:color w:val="000000"/>
        </w:rPr>
        <w:t>u YXJ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649D">
        <w:rPr>
          <w:rFonts w:ascii="Book Antiqua" w:eastAsia="Book Antiqua" w:hAnsi="Book Antiqua" w:cs="Book Antiqua"/>
          <w:b/>
          <w:color w:val="000000"/>
        </w:rPr>
        <w:t>L-Editor: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795D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5649D">
        <w:rPr>
          <w:rFonts w:ascii="Book Antiqua" w:eastAsia="Book Antiqua" w:hAnsi="Book Antiqua" w:cs="Book Antiqua"/>
          <w:b/>
          <w:color w:val="000000"/>
        </w:rPr>
        <w:t>P-Editor:</w:t>
      </w:r>
      <w:r w:rsidR="00B6312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0DAB" w:rsidRPr="0075649D">
        <w:rPr>
          <w:rFonts w:ascii="Book Antiqua" w:eastAsia="Book Antiqua" w:hAnsi="Book Antiqua" w:cs="Book Antiqua"/>
          <w:color w:val="000000"/>
        </w:rPr>
        <w:t>W</w:t>
      </w:r>
      <w:r w:rsidR="00420DAB">
        <w:rPr>
          <w:rFonts w:ascii="Book Antiqua" w:eastAsia="Book Antiqua" w:hAnsi="Book Antiqua" w:cs="Book Antiqua"/>
          <w:color w:val="000000"/>
        </w:rPr>
        <w:t>u YXJ</w:t>
      </w:r>
    </w:p>
    <w:p w14:paraId="0388A6EE" w14:textId="77777777" w:rsidR="00EB0BE3" w:rsidRDefault="00EB0BE3" w:rsidP="007564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EB0B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0B8A14" w14:textId="55EC22A4" w:rsidR="00EB0BE3" w:rsidRDefault="00B97458" w:rsidP="007564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97458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49A75E46" w14:textId="5F3AA88A" w:rsidR="00EB0BE3" w:rsidRDefault="00FC6424" w:rsidP="007564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6D7C6B54" wp14:editId="456217DF">
            <wp:extent cx="5069840" cy="28854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C586" w14:textId="1D7F033D" w:rsidR="00EB0BE3" w:rsidRPr="00F51C42" w:rsidRDefault="00FA6324" w:rsidP="0075649D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F51C42">
        <w:rPr>
          <w:rFonts w:ascii="Book Antiqua" w:hAnsi="Book Antiqua" w:hint="eastAsia"/>
          <w:b/>
          <w:bCs/>
          <w:lang w:eastAsia="zh-CN"/>
        </w:rPr>
        <w:t>F</w:t>
      </w:r>
      <w:r w:rsidRPr="00F51C42">
        <w:rPr>
          <w:rFonts w:ascii="Book Antiqua" w:hAnsi="Book Antiqua"/>
          <w:b/>
          <w:bCs/>
          <w:lang w:eastAsia="zh-CN"/>
        </w:rPr>
        <w:t>igure 1</w:t>
      </w:r>
      <w:r w:rsidR="00F51C42" w:rsidRPr="00F51C42">
        <w:rPr>
          <w:rFonts w:ascii="Book Antiqua" w:hAnsi="Book Antiqua"/>
          <w:b/>
          <w:bCs/>
          <w:lang w:eastAsia="zh-CN"/>
        </w:rPr>
        <w:t xml:space="preserve"> </w:t>
      </w:r>
      <w:r w:rsidR="00DF3B41" w:rsidRPr="007C6562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Preferred Reporting Items for Systematic Reviews and Meta-Analyses</w:t>
      </w:r>
      <w:r w:rsidR="00340E0E" w:rsidRPr="00F51C42">
        <w:rPr>
          <w:rFonts w:ascii="Book Antiqua" w:hAnsi="Book Antiqua"/>
          <w:b/>
          <w:bCs/>
          <w:lang w:eastAsia="zh-CN"/>
        </w:rPr>
        <w:t xml:space="preserve"> flow chart.</w:t>
      </w:r>
    </w:p>
    <w:p w14:paraId="31A30BAE" w14:textId="5703D904" w:rsidR="00B97458" w:rsidRDefault="00B97458" w:rsidP="0075649D">
      <w:pPr>
        <w:spacing w:line="360" w:lineRule="auto"/>
        <w:jc w:val="both"/>
        <w:rPr>
          <w:rFonts w:ascii="Book Antiqua" w:hAnsi="Book Antiqua"/>
        </w:rPr>
      </w:pPr>
    </w:p>
    <w:p w14:paraId="2C44D1C8" w14:textId="77777777" w:rsidR="00F55DDE" w:rsidRDefault="00F55DDE" w:rsidP="0075649D">
      <w:pPr>
        <w:spacing w:line="360" w:lineRule="auto"/>
        <w:jc w:val="both"/>
        <w:rPr>
          <w:rFonts w:ascii="Book Antiqua" w:hAnsi="Book Antiqua"/>
        </w:rPr>
        <w:sectPr w:rsidR="00F55D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A9613E" w14:textId="6D75B868" w:rsidR="00B97458" w:rsidRDefault="00F55DDE" w:rsidP="0075649D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58306464" wp14:editId="53DCB4FD">
            <wp:extent cx="5943600" cy="396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4151" w14:textId="3E16E028" w:rsidR="00F55DDE" w:rsidRPr="00F51C42" w:rsidRDefault="00F55DDE" w:rsidP="0075649D">
      <w:pPr>
        <w:spacing w:line="360" w:lineRule="auto"/>
        <w:jc w:val="both"/>
        <w:rPr>
          <w:rFonts w:ascii="Book Antiqua" w:hAnsi="Book Antiqua"/>
          <w:b/>
          <w:bCs/>
        </w:rPr>
      </w:pPr>
      <w:r w:rsidRPr="00F51C42">
        <w:rPr>
          <w:rFonts w:ascii="Book Antiqua" w:hAnsi="Book Antiqua" w:hint="eastAsia"/>
          <w:b/>
          <w:bCs/>
          <w:lang w:eastAsia="zh-CN"/>
        </w:rPr>
        <w:t>F</w:t>
      </w:r>
      <w:r w:rsidRPr="00F51C42">
        <w:rPr>
          <w:rFonts w:ascii="Book Antiqua" w:hAnsi="Book Antiqua"/>
          <w:b/>
          <w:bCs/>
          <w:lang w:eastAsia="zh-CN"/>
        </w:rPr>
        <w:t>igure 2</w:t>
      </w:r>
      <w:r w:rsidR="00F51C42" w:rsidRPr="00F51C42">
        <w:rPr>
          <w:rFonts w:ascii="Book Antiqua" w:hAnsi="Book Antiqua"/>
          <w:b/>
          <w:bCs/>
        </w:rPr>
        <w:t xml:space="preserve"> </w:t>
      </w:r>
      <w:r w:rsidR="00340E0E" w:rsidRPr="00F51C42">
        <w:rPr>
          <w:rFonts w:ascii="Book Antiqua" w:hAnsi="Book Antiqua"/>
          <w:b/>
          <w:bCs/>
        </w:rPr>
        <w:t>Pooled success rate.</w:t>
      </w:r>
    </w:p>
    <w:p w14:paraId="4765134C" w14:textId="6BD51952" w:rsidR="00F51C42" w:rsidRDefault="00F51C42" w:rsidP="0075649D">
      <w:pPr>
        <w:spacing w:line="360" w:lineRule="auto"/>
        <w:jc w:val="both"/>
        <w:rPr>
          <w:rFonts w:ascii="Book Antiqua" w:hAnsi="Book Antiqua"/>
        </w:rPr>
        <w:sectPr w:rsidR="00F51C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B6BDCF" w14:textId="19407388" w:rsidR="00B97458" w:rsidRDefault="00F55DDE" w:rsidP="0075649D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589CF714" wp14:editId="20A29963">
            <wp:extent cx="5943600" cy="40843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0D750" w14:textId="2CAC0AE3" w:rsidR="00B97458" w:rsidRPr="00F51C42" w:rsidRDefault="00F55DDE" w:rsidP="0075649D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F51C42">
        <w:rPr>
          <w:rFonts w:ascii="Book Antiqua" w:hAnsi="Book Antiqua" w:hint="eastAsia"/>
          <w:b/>
          <w:bCs/>
          <w:lang w:eastAsia="zh-CN"/>
        </w:rPr>
        <w:t>F</w:t>
      </w:r>
      <w:r w:rsidRPr="00F51C42">
        <w:rPr>
          <w:rFonts w:ascii="Book Antiqua" w:hAnsi="Book Antiqua"/>
          <w:b/>
          <w:bCs/>
          <w:lang w:eastAsia="zh-CN"/>
        </w:rPr>
        <w:t>igure 3</w:t>
      </w:r>
      <w:r w:rsidR="00F51C42" w:rsidRPr="00F51C42">
        <w:rPr>
          <w:rFonts w:ascii="Book Antiqua" w:hAnsi="Book Antiqua"/>
          <w:b/>
          <w:bCs/>
          <w:lang w:eastAsia="zh-CN"/>
        </w:rPr>
        <w:t xml:space="preserve"> </w:t>
      </w:r>
      <w:r w:rsidR="00340E0E" w:rsidRPr="00F51C42">
        <w:rPr>
          <w:rFonts w:ascii="Book Antiqua" w:hAnsi="Book Antiqua"/>
          <w:b/>
          <w:bCs/>
          <w:lang w:eastAsia="zh-CN"/>
        </w:rPr>
        <w:t>Pooled adverse event rate.</w:t>
      </w:r>
    </w:p>
    <w:p w14:paraId="58CB941C" w14:textId="14FDEAFD" w:rsidR="00F55DDE" w:rsidRDefault="00F55DDE" w:rsidP="0075649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87E709F" w14:textId="77777777" w:rsidR="00CF1096" w:rsidRDefault="00CF1096" w:rsidP="0075649D">
      <w:pPr>
        <w:spacing w:line="360" w:lineRule="auto"/>
        <w:jc w:val="both"/>
        <w:rPr>
          <w:rFonts w:ascii="Book Antiqua" w:hAnsi="Book Antiqua"/>
          <w:lang w:eastAsia="zh-CN"/>
        </w:rPr>
        <w:sectPr w:rsidR="00CF10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2CA634" w14:textId="172FCF55" w:rsidR="00F55DDE" w:rsidRDefault="00B458CE" w:rsidP="0075649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031BCD5" wp14:editId="40BD52BA">
            <wp:extent cx="5943600" cy="22459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E4CA" w14:textId="0BF7A14C" w:rsidR="00CF124B" w:rsidRDefault="00FF1C73" w:rsidP="0075649D">
      <w:pPr>
        <w:spacing w:line="360" w:lineRule="auto"/>
        <w:jc w:val="both"/>
        <w:rPr>
          <w:rFonts w:ascii="Book Antiqua" w:hAnsi="Book Antiqua"/>
          <w:lang w:eastAsia="zh-CN"/>
        </w:rPr>
        <w:sectPr w:rsidR="00CF12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1C73">
        <w:rPr>
          <w:rFonts w:ascii="Book Antiqua" w:hAnsi="Book Antiqua"/>
          <w:b/>
          <w:bCs/>
          <w:lang w:eastAsia="zh-CN"/>
        </w:rPr>
        <w:t xml:space="preserve">Figure 4 Endoscopic ultrasound view. </w:t>
      </w:r>
      <w:r w:rsidRPr="001E4246">
        <w:rPr>
          <w:rFonts w:ascii="Book Antiqua" w:hAnsi="Book Antiqua"/>
          <w:lang w:eastAsia="zh-CN"/>
        </w:rPr>
        <w:t>Endoscopic ultrasound-guided radiofrequency ablation.</w:t>
      </w:r>
    </w:p>
    <w:p w14:paraId="283C9054" w14:textId="26DA617A" w:rsidR="00CF124B" w:rsidRPr="007038BF" w:rsidRDefault="00A87E61" w:rsidP="0075649D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7038BF">
        <w:rPr>
          <w:rFonts w:ascii="Book Antiqua" w:hAnsi="Book Antiqua"/>
          <w:b/>
          <w:bCs/>
        </w:rPr>
        <w:lastRenderedPageBreak/>
        <w:t>Table 1 Study characteristics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4"/>
        <w:gridCol w:w="989"/>
        <w:gridCol w:w="1297"/>
        <w:gridCol w:w="1297"/>
        <w:gridCol w:w="1154"/>
        <w:gridCol w:w="1286"/>
        <w:gridCol w:w="730"/>
        <w:gridCol w:w="1154"/>
        <w:gridCol w:w="1007"/>
        <w:gridCol w:w="1299"/>
        <w:gridCol w:w="1789"/>
      </w:tblGrid>
      <w:tr w:rsidR="00C874E2" w:rsidRPr="00915B89" w14:paraId="75D9A983" w14:textId="77777777" w:rsidTr="00BF700C">
        <w:trPr>
          <w:trHeight w:val="408"/>
        </w:trPr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957522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Author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BB57FD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Publication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2B7F6C" w14:textId="088A4424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Publication y</w:t>
            </w:r>
            <w:r w:rsidR="00180378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>ea</w:t>
            </w:r>
            <w:r w:rsidRPr="00915B89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C40509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Country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0209F4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Design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44C4C2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Centers involved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3D2EA0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NOS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329C8B" w14:textId="785032A2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Patients</w:t>
            </w:r>
            <w:r w:rsidR="00AF5A2B">
              <w:rPr>
                <w:rFonts w:ascii="Book Antiqua" w:hAnsi="Book Antiqua"/>
                <w:b/>
                <w:bCs/>
              </w:rPr>
              <w:t>,</w:t>
            </w:r>
            <w:r w:rsidRPr="00915B89">
              <w:rPr>
                <w:rFonts w:ascii="Book Antiqua" w:hAnsi="Book Antiqua"/>
                <w:b/>
                <w:bCs/>
              </w:rPr>
              <w:t xml:space="preserve"> </w:t>
            </w:r>
            <w:r w:rsidRPr="00915B89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AC7A54" w14:textId="7672E0F5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Lesions</w:t>
            </w:r>
            <w:r w:rsidR="00AF5A2B">
              <w:rPr>
                <w:rFonts w:ascii="Book Antiqua" w:hAnsi="Book Antiqua"/>
                <w:b/>
                <w:bCs/>
              </w:rPr>
              <w:t>,</w:t>
            </w:r>
            <w:r w:rsidRPr="00915B89">
              <w:rPr>
                <w:rFonts w:ascii="Book Antiqua" w:hAnsi="Book Antiqua"/>
                <w:b/>
                <w:bCs/>
              </w:rPr>
              <w:t xml:space="preserve"> </w:t>
            </w:r>
            <w:r w:rsidRPr="00915B89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DDCFD8" w14:textId="49062A49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Procedures</w:t>
            </w:r>
            <w:r w:rsidR="00AF5A2B">
              <w:rPr>
                <w:rFonts w:ascii="Book Antiqua" w:hAnsi="Book Antiqua"/>
                <w:b/>
                <w:bCs/>
              </w:rPr>
              <w:t>,</w:t>
            </w:r>
            <w:r w:rsidRPr="00915B89">
              <w:rPr>
                <w:rFonts w:ascii="Book Antiqua" w:hAnsi="Book Antiqua"/>
                <w:b/>
                <w:bCs/>
              </w:rPr>
              <w:t xml:space="preserve"> </w:t>
            </w:r>
            <w:r w:rsidRPr="00915B89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6B7B5786" w14:textId="77777777" w:rsidR="005E7028" w:rsidRPr="00915B89" w:rsidRDefault="005E7028" w:rsidP="007A34D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5B89">
              <w:rPr>
                <w:rFonts w:ascii="Book Antiqua" w:hAnsi="Book Antiqua"/>
                <w:b/>
                <w:bCs/>
              </w:rPr>
              <w:t>RF technology</w:t>
            </w:r>
          </w:p>
        </w:tc>
      </w:tr>
      <w:tr w:rsidR="00C874E2" w:rsidRPr="003C12FC" w14:paraId="1A1E135E" w14:textId="77777777" w:rsidTr="00BF700C">
        <w:trPr>
          <w:trHeight w:val="300"/>
        </w:trPr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14:paraId="3A48EDE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Barthet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</w:tcBorders>
            <w:noWrap/>
            <w:hideMark/>
          </w:tcPr>
          <w:p w14:paraId="1ADC166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tcBorders>
              <w:top w:val="single" w:sz="4" w:space="0" w:color="auto"/>
            </w:tcBorders>
            <w:noWrap/>
            <w:hideMark/>
          </w:tcPr>
          <w:p w14:paraId="08554D6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2019</w:t>
            </w:r>
          </w:p>
        </w:tc>
        <w:tc>
          <w:tcPr>
            <w:tcW w:w="492" w:type="pct"/>
            <w:tcBorders>
              <w:top w:val="single" w:sz="4" w:space="0" w:color="auto"/>
            </w:tcBorders>
            <w:noWrap/>
            <w:hideMark/>
          </w:tcPr>
          <w:p w14:paraId="4B885C2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France</w:t>
            </w:r>
          </w:p>
        </w:tc>
        <w:tc>
          <w:tcPr>
            <w:tcW w:w="438" w:type="pct"/>
            <w:tcBorders>
              <w:top w:val="single" w:sz="4" w:space="0" w:color="auto"/>
            </w:tcBorders>
            <w:noWrap/>
            <w:hideMark/>
          </w:tcPr>
          <w:p w14:paraId="4943892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Prospective</w:t>
            </w:r>
          </w:p>
        </w:tc>
        <w:tc>
          <w:tcPr>
            <w:tcW w:w="488" w:type="pct"/>
            <w:tcBorders>
              <w:top w:val="single" w:sz="4" w:space="0" w:color="auto"/>
            </w:tcBorders>
            <w:noWrap/>
            <w:hideMark/>
          </w:tcPr>
          <w:p w14:paraId="3EF0655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Multi</w:t>
            </w:r>
          </w:p>
        </w:tc>
        <w:tc>
          <w:tcPr>
            <w:tcW w:w="277" w:type="pct"/>
            <w:tcBorders>
              <w:top w:val="single" w:sz="4" w:space="0" w:color="auto"/>
            </w:tcBorders>
            <w:noWrap/>
            <w:hideMark/>
          </w:tcPr>
          <w:p w14:paraId="276DB1B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</w:tcBorders>
            <w:noWrap/>
            <w:hideMark/>
          </w:tcPr>
          <w:p w14:paraId="3646DEB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</w:tcBorders>
            <w:noWrap/>
            <w:hideMark/>
          </w:tcPr>
          <w:p w14:paraId="57DBFA2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</w:tcBorders>
            <w:noWrap/>
            <w:hideMark/>
          </w:tcPr>
          <w:p w14:paraId="2D17E5C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14</w:t>
            </w:r>
          </w:p>
        </w:tc>
        <w:tc>
          <w:tcPr>
            <w:tcW w:w="679" w:type="pct"/>
            <w:tcBorders>
              <w:top w:val="single" w:sz="4" w:space="0" w:color="auto"/>
            </w:tcBorders>
          </w:tcPr>
          <w:p w14:paraId="08D6238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2D493B37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0ED9B36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Song</w:t>
            </w:r>
          </w:p>
        </w:tc>
        <w:tc>
          <w:tcPr>
            <w:tcW w:w="375" w:type="pct"/>
            <w:noWrap/>
            <w:hideMark/>
          </w:tcPr>
          <w:p w14:paraId="50C4170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0DB3A87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2016</w:t>
            </w:r>
          </w:p>
        </w:tc>
        <w:tc>
          <w:tcPr>
            <w:tcW w:w="492" w:type="pct"/>
            <w:noWrap/>
            <w:hideMark/>
          </w:tcPr>
          <w:p w14:paraId="4052463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Korea</w:t>
            </w:r>
          </w:p>
        </w:tc>
        <w:tc>
          <w:tcPr>
            <w:tcW w:w="438" w:type="pct"/>
            <w:noWrap/>
            <w:hideMark/>
          </w:tcPr>
          <w:p w14:paraId="2F5D01F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88" w:type="pct"/>
            <w:noWrap/>
            <w:hideMark/>
          </w:tcPr>
          <w:p w14:paraId="1E21A4A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Multi</w:t>
            </w:r>
          </w:p>
        </w:tc>
        <w:tc>
          <w:tcPr>
            <w:tcW w:w="277" w:type="pct"/>
            <w:noWrap/>
            <w:hideMark/>
          </w:tcPr>
          <w:p w14:paraId="0BB70D97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4</w:t>
            </w:r>
          </w:p>
        </w:tc>
        <w:tc>
          <w:tcPr>
            <w:tcW w:w="438" w:type="pct"/>
            <w:noWrap/>
            <w:hideMark/>
          </w:tcPr>
          <w:p w14:paraId="089108B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382" w:type="pct"/>
            <w:noWrap/>
            <w:hideMark/>
          </w:tcPr>
          <w:p w14:paraId="3F070F9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93" w:type="pct"/>
            <w:noWrap/>
            <w:hideMark/>
          </w:tcPr>
          <w:p w14:paraId="0CED206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679" w:type="pct"/>
          </w:tcPr>
          <w:p w14:paraId="000079B1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634627B8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6D71847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Oleinikov</w:t>
            </w:r>
            <w:proofErr w:type="spellEnd"/>
          </w:p>
        </w:tc>
        <w:tc>
          <w:tcPr>
            <w:tcW w:w="375" w:type="pct"/>
            <w:noWrap/>
            <w:hideMark/>
          </w:tcPr>
          <w:p w14:paraId="36F4E9C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6CB8876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2019</w:t>
            </w:r>
          </w:p>
        </w:tc>
        <w:tc>
          <w:tcPr>
            <w:tcW w:w="492" w:type="pct"/>
            <w:noWrap/>
            <w:hideMark/>
          </w:tcPr>
          <w:p w14:paraId="7E30332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Israel</w:t>
            </w:r>
          </w:p>
        </w:tc>
        <w:tc>
          <w:tcPr>
            <w:tcW w:w="438" w:type="pct"/>
            <w:noWrap/>
            <w:hideMark/>
          </w:tcPr>
          <w:p w14:paraId="1A27D90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88" w:type="pct"/>
            <w:noWrap/>
            <w:hideMark/>
          </w:tcPr>
          <w:p w14:paraId="05BEBF3D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Multi</w:t>
            </w:r>
          </w:p>
        </w:tc>
        <w:tc>
          <w:tcPr>
            <w:tcW w:w="277" w:type="pct"/>
            <w:noWrap/>
            <w:hideMark/>
          </w:tcPr>
          <w:p w14:paraId="01BB2FC7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38" w:type="pct"/>
            <w:noWrap/>
            <w:hideMark/>
          </w:tcPr>
          <w:p w14:paraId="052483A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18</w:t>
            </w:r>
          </w:p>
        </w:tc>
        <w:tc>
          <w:tcPr>
            <w:tcW w:w="382" w:type="pct"/>
            <w:noWrap/>
            <w:hideMark/>
          </w:tcPr>
          <w:p w14:paraId="64DAF3B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25</w:t>
            </w:r>
          </w:p>
        </w:tc>
        <w:tc>
          <w:tcPr>
            <w:tcW w:w="493" w:type="pct"/>
            <w:noWrap/>
            <w:hideMark/>
          </w:tcPr>
          <w:p w14:paraId="3EC4626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25</w:t>
            </w:r>
          </w:p>
        </w:tc>
        <w:tc>
          <w:tcPr>
            <w:tcW w:w="679" w:type="pct"/>
          </w:tcPr>
          <w:p w14:paraId="0EFEE28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77EFF734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156E984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Choi</w:t>
            </w:r>
          </w:p>
        </w:tc>
        <w:tc>
          <w:tcPr>
            <w:tcW w:w="375" w:type="pct"/>
            <w:noWrap/>
            <w:hideMark/>
          </w:tcPr>
          <w:p w14:paraId="4ED4E53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586A276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2018</w:t>
            </w:r>
          </w:p>
        </w:tc>
        <w:tc>
          <w:tcPr>
            <w:tcW w:w="492" w:type="pct"/>
            <w:noWrap/>
            <w:hideMark/>
          </w:tcPr>
          <w:p w14:paraId="7B766BA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Korea</w:t>
            </w:r>
          </w:p>
        </w:tc>
        <w:tc>
          <w:tcPr>
            <w:tcW w:w="438" w:type="pct"/>
            <w:noWrap/>
            <w:hideMark/>
          </w:tcPr>
          <w:p w14:paraId="090C488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Prospective</w:t>
            </w:r>
          </w:p>
        </w:tc>
        <w:tc>
          <w:tcPr>
            <w:tcW w:w="488" w:type="pct"/>
            <w:noWrap/>
            <w:hideMark/>
          </w:tcPr>
          <w:p w14:paraId="3746FD58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277" w:type="pct"/>
            <w:noWrap/>
            <w:hideMark/>
          </w:tcPr>
          <w:p w14:paraId="3971E971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38" w:type="pct"/>
            <w:noWrap/>
            <w:hideMark/>
          </w:tcPr>
          <w:p w14:paraId="6215710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382" w:type="pct"/>
            <w:noWrap/>
            <w:hideMark/>
          </w:tcPr>
          <w:p w14:paraId="6B9E5011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493" w:type="pct"/>
            <w:noWrap/>
            <w:hideMark/>
          </w:tcPr>
          <w:p w14:paraId="3372884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16</w:t>
            </w:r>
          </w:p>
        </w:tc>
        <w:tc>
          <w:tcPr>
            <w:tcW w:w="679" w:type="pct"/>
          </w:tcPr>
          <w:p w14:paraId="4BE3A9A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1ADCE363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4BEB850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Scopelliti</w:t>
            </w:r>
            <w:proofErr w:type="spellEnd"/>
          </w:p>
        </w:tc>
        <w:tc>
          <w:tcPr>
            <w:tcW w:w="375" w:type="pct"/>
            <w:noWrap/>
            <w:hideMark/>
          </w:tcPr>
          <w:p w14:paraId="255BDA47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4FD1A31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2018</w:t>
            </w:r>
          </w:p>
        </w:tc>
        <w:tc>
          <w:tcPr>
            <w:tcW w:w="492" w:type="pct"/>
            <w:noWrap/>
            <w:hideMark/>
          </w:tcPr>
          <w:p w14:paraId="386BA11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Italy</w:t>
            </w:r>
          </w:p>
        </w:tc>
        <w:tc>
          <w:tcPr>
            <w:tcW w:w="438" w:type="pct"/>
            <w:noWrap/>
            <w:hideMark/>
          </w:tcPr>
          <w:p w14:paraId="1410F95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Prospective</w:t>
            </w:r>
          </w:p>
        </w:tc>
        <w:tc>
          <w:tcPr>
            <w:tcW w:w="488" w:type="pct"/>
            <w:noWrap/>
            <w:hideMark/>
          </w:tcPr>
          <w:p w14:paraId="6A39E7E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277" w:type="pct"/>
            <w:noWrap/>
            <w:hideMark/>
          </w:tcPr>
          <w:p w14:paraId="4A82615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38" w:type="pct"/>
            <w:noWrap/>
            <w:hideMark/>
          </w:tcPr>
          <w:p w14:paraId="06DCE09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382" w:type="pct"/>
            <w:noWrap/>
            <w:hideMark/>
          </w:tcPr>
          <w:p w14:paraId="62A1754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493" w:type="pct"/>
            <w:noWrap/>
            <w:hideMark/>
          </w:tcPr>
          <w:p w14:paraId="671CC58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679" w:type="pct"/>
          </w:tcPr>
          <w:p w14:paraId="55D3011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13C12D36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270C0A4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Crinò</w:t>
            </w:r>
            <w:proofErr w:type="spellEnd"/>
          </w:p>
        </w:tc>
        <w:tc>
          <w:tcPr>
            <w:tcW w:w="375" w:type="pct"/>
            <w:noWrap/>
            <w:hideMark/>
          </w:tcPr>
          <w:p w14:paraId="13F24FC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51EB824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2018</w:t>
            </w:r>
          </w:p>
        </w:tc>
        <w:tc>
          <w:tcPr>
            <w:tcW w:w="492" w:type="pct"/>
            <w:noWrap/>
            <w:hideMark/>
          </w:tcPr>
          <w:p w14:paraId="52F1905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Italy</w:t>
            </w:r>
          </w:p>
        </w:tc>
        <w:tc>
          <w:tcPr>
            <w:tcW w:w="438" w:type="pct"/>
            <w:noWrap/>
            <w:hideMark/>
          </w:tcPr>
          <w:p w14:paraId="183C574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88" w:type="pct"/>
            <w:noWrap/>
            <w:hideMark/>
          </w:tcPr>
          <w:p w14:paraId="5DED965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277" w:type="pct"/>
            <w:noWrap/>
            <w:hideMark/>
          </w:tcPr>
          <w:p w14:paraId="7EAE378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5</w:t>
            </w:r>
          </w:p>
        </w:tc>
        <w:tc>
          <w:tcPr>
            <w:tcW w:w="438" w:type="pct"/>
            <w:noWrap/>
            <w:hideMark/>
          </w:tcPr>
          <w:p w14:paraId="7C94929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8</w:t>
            </w:r>
          </w:p>
        </w:tc>
        <w:tc>
          <w:tcPr>
            <w:tcW w:w="382" w:type="pct"/>
            <w:noWrap/>
            <w:hideMark/>
          </w:tcPr>
          <w:p w14:paraId="6AC8FB14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8</w:t>
            </w:r>
          </w:p>
        </w:tc>
        <w:tc>
          <w:tcPr>
            <w:tcW w:w="493" w:type="pct"/>
            <w:noWrap/>
            <w:hideMark/>
          </w:tcPr>
          <w:p w14:paraId="3B552614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8</w:t>
            </w:r>
          </w:p>
        </w:tc>
        <w:tc>
          <w:tcPr>
            <w:tcW w:w="679" w:type="pct"/>
          </w:tcPr>
          <w:p w14:paraId="4CA291D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09C358C7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74F0371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Lakhtakia</w:t>
            </w:r>
            <w:proofErr w:type="spellEnd"/>
          </w:p>
        </w:tc>
        <w:tc>
          <w:tcPr>
            <w:tcW w:w="375" w:type="pct"/>
            <w:noWrap/>
            <w:hideMark/>
          </w:tcPr>
          <w:p w14:paraId="3E7F9D8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40CBABF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2016</w:t>
            </w:r>
          </w:p>
        </w:tc>
        <w:tc>
          <w:tcPr>
            <w:tcW w:w="492" w:type="pct"/>
            <w:noWrap/>
            <w:hideMark/>
          </w:tcPr>
          <w:p w14:paraId="6090439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India</w:t>
            </w:r>
          </w:p>
        </w:tc>
        <w:tc>
          <w:tcPr>
            <w:tcW w:w="438" w:type="pct"/>
            <w:noWrap/>
            <w:hideMark/>
          </w:tcPr>
          <w:p w14:paraId="197D1E0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88" w:type="pct"/>
            <w:noWrap/>
            <w:hideMark/>
          </w:tcPr>
          <w:p w14:paraId="6FF5617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277" w:type="pct"/>
            <w:noWrap/>
            <w:hideMark/>
          </w:tcPr>
          <w:p w14:paraId="33A8B5D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5</w:t>
            </w:r>
          </w:p>
        </w:tc>
        <w:tc>
          <w:tcPr>
            <w:tcW w:w="438" w:type="pct"/>
            <w:noWrap/>
            <w:hideMark/>
          </w:tcPr>
          <w:p w14:paraId="6A541DE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382" w:type="pct"/>
            <w:noWrap/>
            <w:hideMark/>
          </w:tcPr>
          <w:p w14:paraId="380C980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493" w:type="pct"/>
            <w:noWrap/>
            <w:hideMark/>
          </w:tcPr>
          <w:p w14:paraId="56317F0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679" w:type="pct"/>
          </w:tcPr>
          <w:p w14:paraId="43E38071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Starmed</w:t>
            </w:r>
            <w:proofErr w:type="spellEnd"/>
          </w:p>
        </w:tc>
      </w:tr>
      <w:tr w:rsidR="00C874E2" w:rsidRPr="003C12FC" w14:paraId="2D52DAAA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2631891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Pai</w:t>
            </w:r>
          </w:p>
        </w:tc>
        <w:tc>
          <w:tcPr>
            <w:tcW w:w="375" w:type="pct"/>
            <w:noWrap/>
            <w:hideMark/>
          </w:tcPr>
          <w:p w14:paraId="5564CCB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Full article</w:t>
            </w:r>
          </w:p>
        </w:tc>
        <w:tc>
          <w:tcPr>
            <w:tcW w:w="492" w:type="pct"/>
            <w:noWrap/>
            <w:hideMark/>
          </w:tcPr>
          <w:p w14:paraId="170E330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2015</w:t>
            </w:r>
          </w:p>
        </w:tc>
        <w:tc>
          <w:tcPr>
            <w:tcW w:w="492" w:type="pct"/>
            <w:noWrap/>
            <w:hideMark/>
          </w:tcPr>
          <w:p w14:paraId="16C8E712" w14:textId="3302A6E2" w:rsidR="005E7028" w:rsidRPr="003C12FC" w:rsidRDefault="00281AD7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81AD7">
              <w:rPr>
                <w:rFonts w:ascii="Book Antiqua" w:hAnsi="Book Antiqua"/>
              </w:rPr>
              <w:t>United Kingdom</w:t>
            </w:r>
          </w:p>
        </w:tc>
        <w:tc>
          <w:tcPr>
            <w:tcW w:w="438" w:type="pct"/>
            <w:noWrap/>
            <w:hideMark/>
          </w:tcPr>
          <w:p w14:paraId="3455484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Prospective</w:t>
            </w:r>
          </w:p>
        </w:tc>
        <w:tc>
          <w:tcPr>
            <w:tcW w:w="488" w:type="pct"/>
            <w:noWrap/>
            <w:hideMark/>
          </w:tcPr>
          <w:p w14:paraId="46C1874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Multi</w:t>
            </w:r>
          </w:p>
        </w:tc>
        <w:tc>
          <w:tcPr>
            <w:tcW w:w="277" w:type="pct"/>
            <w:noWrap/>
            <w:hideMark/>
          </w:tcPr>
          <w:p w14:paraId="096EB7C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5</w:t>
            </w:r>
          </w:p>
        </w:tc>
        <w:tc>
          <w:tcPr>
            <w:tcW w:w="438" w:type="pct"/>
            <w:noWrap/>
            <w:hideMark/>
          </w:tcPr>
          <w:p w14:paraId="778E48F4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</w:t>
            </w:r>
          </w:p>
        </w:tc>
        <w:tc>
          <w:tcPr>
            <w:tcW w:w="382" w:type="pct"/>
            <w:noWrap/>
            <w:hideMark/>
          </w:tcPr>
          <w:p w14:paraId="2891A0CB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</w:t>
            </w:r>
          </w:p>
        </w:tc>
        <w:tc>
          <w:tcPr>
            <w:tcW w:w="493" w:type="pct"/>
            <w:noWrap/>
            <w:hideMark/>
          </w:tcPr>
          <w:p w14:paraId="75D251CD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679" w:type="pct"/>
          </w:tcPr>
          <w:p w14:paraId="20991F4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  <w:tr w:rsidR="00C874E2" w:rsidRPr="003C12FC" w14:paraId="1368B320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5E9B71BD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Arcidiac</w:t>
            </w:r>
            <w:r w:rsidRPr="003C12FC">
              <w:rPr>
                <w:rFonts w:ascii="Book Antiqua" w:hAnsi="Book Antiqua"/>
              </w:rPr>
              <w:lastRenderedPageBreak/>
              <w:t>ono</w:t>
            </w:r>
          </w:p>
        </w:tc>
        <w:tc>
          <w:tcPr>
            <w:tcW w:w="375" w:type="pct"/>
            <w:noWrap/>
            <w:hideMark/>
          </w:tcPr>
          <w:p w14:paraId="0C675287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lastRenderedPageBreak/>
              <w:t xml:space="preserve">Full </w:t>
            </w:r>
            <w:r w:rsidRPr="003C12FC">
              <w:rPr>
                <w:rFonts w:ascii="Book Antiqua" w:hAnsi="Book Antiqua"/>
              </w:rPr>
              <w:lastRenderedPageBreak/>
              <w:t>article</w:t>
            </w:r>
          </w:p>
        </w:tc>
        <w:tc>
          <w:tcPr>
            <w:tcW w:w="492" w:type="pct"/>
            <w:noWrap/>
            <w:hideMark/>
          </w:tcPr>
          <w:p w14:paraId="72D5C9F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lastRenderedPageBreak/>
              <w:t>2012</w:t>
            </w:r>
          </w:p>
        </w:tc>
        <w:tc>
          <w:tcPr>
            <w:tcW w:w="492" w:type="pct"/>
            <w:noWrap/>
            <w:hideMark/>
          </w:tcPr>
          <w:p w14:paraId="0EB259D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Italy</w:t>
            </w:r>
          </w:p>
        </w:tc>
        <w:tc>
          <w:tcPr>
            <w:tcW w:w="438" w:type="pct"/>
            <w:noWrap/>
            <w:hideMark/>
          </w:tcPr>
          <w:p w14:paraId="6B2DFEE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Prospect</w:t>
            </w:r>
            <w:r w:rsidRPr="003C12FC">
              <w:rPr>
                <w:rFonts w:ascii="Book Antiqua" w:hAnsi="Book Antiqua"/>
              </w:rPr>
              <w:lastRenderedPageBreak/>
              <w:t>ive</w:t>
            </w:r>
          </w:p>
        </w:tc>
        <w:tc>
          <w:tcPr>
            <w:tcW w:w="488" w:type="pct"/>
            <w:noWrap/>
            <w:hideMark/>
          </w:tcPr>
          <w:p w14:paraId="5E989D5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lastRenderedPageBreak/>
              <w:t>Mono</w:t>
            </w:r>
          </w:p>
        </w:tc>
        <w:tc>
          <w:tcPr>
            <w:tcW w:w="277" w:type="pct"/>
            <w:noWrap/>
            <w:hideMark/>
          </w:tcPr>
          <w:p w14:paraId="1FD7E54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438" w:type="pct"/>
            <w:noWrap/>
            <w:hideMark/>
          </w:tcPr>
          <w:p w14:paraId="38846947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22</w:t>
            </w:r>
          </w:p>
        </w:tc>
        <w:tc>
          <w:tcPr>
            <w:tcW w:w="382" w:type="pct"/>
            <w:noWrap/>
            <w:hideMark/>
          </w:tcPr>
          <w:p w14:paraId="4AC7AC5F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22</w:t>
            </w:r>
          </w:p>
        </w:tc>
        <w:tc>
          <w:tcPr>
            <w:tcW w:w="493" w:type="pct"/>
            <w:noWrap/>
            <w:hideMark/>
          </w:tcPr>
          <w:p w14:paraId="692CA1B5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22</w:t>
            </w:r>
          </w:p>
        </w:tc>
        <w:tc>
          <w:tcPr>
            <w:tcW w:w="679" w:type="pct"/>
          </w:tcPr>
          <w:p w14:paraId="70449DD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Hybrid-</w:t>
            </w:r>
            <w:proofErr w:type="spellStart"/>
            <w:r w:rsidRPr="003C12FC">
              <w:rPr>
                <w:rFonts w:ascii="Book Antiqua" w:hAnsi="Book Antiqua"/>
              </w:rPr>
              <w:t>termal</w:t>
            </w:r>
            <w:proofErr w:type="spellEnd"/>
          </w:p>
        </w:tc>
      </w:tr>
      <w:tr w:rsidR="00C874E2" w:rsidRPr="003C12FC" w14:paraId="3B664A47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32ACA113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lastRenderedPageBreak/>
              <w:t>Wang</w:t>
            </w:r>
          </w:p>
        </w:tc>
        <w:tc>
          <w:tcPr>
            <w:tcW w:w="375" w:type="pct"/>
            <w:noWrap/>
            <w:hideMark/>
          </w:tcPr>
          <w:p w14:paraId="23AC3690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Abstract</w:t>
            </w:r>
          </w:p>
        </w:tc>
        <w:tc>
          <w:tcPr>
            <w:tcW w:w="492" w:type="pct"/>
            <w:noWrap/>
            <w:hideMark/>
          </w:tcPr>
          <w:p w14:paraId="20B5F1EE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2013</w:t>
            </w:r>
          </w:p>
        </w:tc>
        <w:tc>
          <w:tcPr>
            <w:tcW w:w="492" w:type="pct"/>
            <w:noWrap/>
            <w:hideMark/>
          </w:tcPr>
          <w:p w14:paraId="7F0EF31A" w14:textId="38D329AE" w:rsidR="005E7028" w:rsidRPr="00277D30" w:rsidRDefault="000D1FD4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77D30">
              <w:rPr>
                <w:rFonts w:ascii="Book Antiqua" w:hAnsi="Book Antiqua"/>
              </w:rPr>
              <w:t>United States</w:t>
            </w:r>
          </w:p>
        </w:tc>
        <w:tc>
          <w:tcPr>
            <w:tcW w:w="438" w:type="pct"/>
            <w:noWrap/>
            <w:hideMark/>
          </w:tcPr>
          <w:p w14:paraId="7B911CC2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88" w:type="pct"/>
            <w:noWrap/>
            <w:hideMark/>
          </w:tcPr>
          <w:p w14:paraId="09094979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277" w:type="pct"/>
            <w:noWrap/>
            <w:hideMark/>
          </w:tcPr>
          <w:p w14:paraId="4454585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438" w:type="pct"/>
            <w:noWrap/>
            <w:hideMark/>
          </w:tcPr>
          <w:p w14:paraId="72CDA99D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382" w:type="pct"/>
            <w:noWrap/>
            <w:hideMark/>
          </w:tcPr>
          <w:p w14:paraId="56F0EC16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493" w:type="pct"/>
            <w:noWrap/>
            <w:hideMark/>
          </w:tcPr>
          <w:p w14:paraId="739DF22A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5</w:t>
            </w:r>
          </w:p>
        </w:tc>
        <w:tc>
          <w:tcPr>
            <w:tcW w:w="679" w:type="pct"/>
          </w:tcPr>
          <w:p w14:paraId="0D601DDC" w14:textId="77777777" w:rsidR="005E7028" w:rsidRPr="003C12FC" w:rsidRDefault="005E7028" w:rsidP="007A34D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  <w:tr w:rsidR="00C874E2" w:rsidRPr="003C12FC" w14:paraId="0B10BDFD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5E3C58F6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Sharma</w:t>
            </w:r>
          </w:p>
        </w:tc>
        <w:tc>
          <w:tcPr>
            <w:tcW w:w="375" w:type="pct"/>
            <w:noWrap/>
            <w:hideMark/>
          </w:tcPr>
          <w:p w14:paraId="4C2DC708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Abstract</w:t>
            </w:r>
          </w:p>
        </w:tc>
        <w:tc>
          <w:tcPr>
            <w:tcW w:w="492" w:type="pct"/>
            <w:noWrap/>
            <w:hideMark/>
          </w:tcPr>
          <w:p w14:paraId="13396CCE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2017</w:t>
            </w:r>
          </w:p>
        </w:tc>
        <w:tc>
          <w:tcPr>
            <w:tcW w:w="492" w:type="pct"/>
            <w:noWrap/>
            <w:hideMark/>
          </w:tcPr>
          <w:p w14:paraId="1D0FC7B8" w14:textId="23C0BE95" w:rsidR="000D1FD4" w:rsidRPr="00277D30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77D30">
              <w:rPr>
                <w:rFonts w:ascii="Book Antiqua" w:hAnsi="Book Antiqua"/>
              </w:rPr>
              <w:t>United States</w:t>
            </w:r>
          </w:p>
        </w:tc>
        <w:tc>
          <w:tcPr>
            <w:tcW w:w="438" w:type="pct"/>
            <w:noWrap/>
            <w:hideMark/>
          </w:tcPr>
          <w:p w14:paraId="016DB01F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88" w:type="pct"/>
            <w:noWrap/>
            <w:hideMark/>
          </w:tcPr>
          <w:p w14:paraId="680A334E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277" w:type="pct"/>
            <w:noWrap/>
            <w:hideMark/>
          </w:tcPr>
          <w:p w14:paraId="6A5F3151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438" w:type="pct"/>
            <w:noWrap/>
            <w:hideMark/>
          </w:tcPr>
          <w:p w14:paraId="60F3F10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</w:t>
            </w:r>
          </w:p>
        </w:tc>
        <w:tc>
          <w:tcPr>
            <w:tcW w:w="382" w:type="pct"/>
            <w:noWrap/>
            <w:hideMark/>
          </w:tcPr>
          <w:p w14:paraId="09718184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</w:t>
            </w:r>
          </w:p>
        </w:tc>
        <w:tc>
          <w:tcPr>
            <w:tcW w:w="493" w:type="pct"/>
            <w:noWrap/>
            <w:hideMark/>
          </w:tcPr>
          <w:p w14:paraId="628269BC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</w:t>
            </w:r>
          </w:p>
        </w:tc>
        <w:tc>
          <w:tcPr>
            <w:tcW w:w="679" w:type="pct"/>
          </w:tcPr>
          <w:p w14:paraId="401F47C2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  <w:tr w:rsidR="00C874E2" w:rsidRPr="003C12FC" w14:paraId="47695542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1C554497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C12FC">
              <w:rPr>
                <w:rFonts w:ascii="Book Antiqua" w:hAnsi="Book Antiqua"/>
              </w:rPr>
              <w:t>Ramireddy</w:t>
            </w:r>
            <w:proofErr w:type="spellEnd"/>
          </w:p>
        </w:tc>
        <w:tc>
          <w:tcPr>
            <w:tcW w:w="375" w:type="pct"/>
            <w:noWrap/>
            <w:hideMark/>
          </w:tcPr>
          <w:p w14:paraId="0E3518BE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Abstract</w:t>
            </w:r>
          </w:p>
        </w:tc>
        <w:tc>
          <w:tcPr>
            <w:tcW w:w="492" w:type="pct"/>
            <w:noWrap/>
            <w:hideMark/>
          </w:tcPr>
          <w:p w14:paraId="2602FA3B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2019</w:t>
            </w:r>
          </w:p>
        </w:tc>
        <w:tc>
          <w:tcPr>
            <w:tcW w:w="492" w:type="pct"/>
            <w:noWrap/>
            <w:hideMark/>
          </w:tcPr>
          <w:p w14:paraId="5B466EAA" w14:textId="4FB2C93B" w:rsidR="000D1FD4" w:rsidRPr="00277D30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77D30">
              <w:rPr>
                <w:rFonts w:ascii="Book Antiqua" w:hAnsi="Book Antiqua"/>
              </w:rPr>
              <w:t>United States</w:t>
            </w:r>
          </w:p>
        </w:tc>
        <w:tc>
          <w:tcPr>
            <w:tcW w:w="438" w:type="pct"/>
            <w:noWrap/>
            <w:hideMark/>
          </w:tcPr>
          <w:p w14:paraId="381069AB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88" w:type="pct"/>
            <w:noWrap/>
            <w:hideMark/>
          </w:tcPr>
          <w:p w14:paraId="68B28CE6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277" w:type="pct"/>
            <w:noWrap/>
            <w:hideMark/>
          </w:tcPr>
          <w:p w14:paraId="24D45435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4</w:t>
            </w:r>
          </w:p>
        </w:tc>
        <w:tc>
          <w:tcPr>
            <w:tcW w:w="438" w:type="pct"/>
            <w:noWrap/>
            <w:hideMark/>
          </w:tcPr>
          <w:p w14:paraId="00AF4A6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382" w:type="pct"/>
            <w:noWrap/>
            <w:hideMark/>
          </w:tcPr>
          <w:p w14:paraId="5FC50589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493" w:type="pct"/>
            <w:noWrap/>
            <w:hideMark/>
          </w:tcPr>
          <w:p w14:paraId="24724F9C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18</w:t>
            </w:r>
          </w:p>
        </w:tc>
        <w:tc>
          <w:tcPr>
            <w:tcW w:w="679" w:type="pct"/>
          </w:tcPr>
          <w:p w14:paraId="5064D5C2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  <w:tr w:rsidR="00C874E2" w:rsidRPr="003C12FC" w14:paraId="04C52639" w14:textId="77777777" w:rsidTr="00BF700C">
        <w:trPr>
          <w:trHeight w:val="300"/>
        </w:trPr>
        <w:tc>
          <w:tcPr>
            <w:tcW w:w="445" w:type="pct"/>
            <w:noWrap/>
            <w:hideMark/>
          </w:tcPr>
          <w:p w14:paraId="2EF8A064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Malikowski</w:t>
            </w:r>
          </w:p>
        </w:tc>
        <w:tc>
          <w:tcPr>
            <w:tcW w:w="375" w:type="pct"/>
            <w:noWrap/>
            <w:hideMark/>
          </w:tcPr>
          <w:p w14:paraId="132DE6E3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Abstract</w:t>
            </w:r>
          </w:p>
        </w:tc>
        <w:tc>
          <w:tcPr>
            <w:tcW w:w="492" w:type="pct"/>
            <w:noWrap/>
            <w:hideMark/>
          </w:tcPr>
          <w:p w14:paraId="62FF3BAC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2017</w:t>
            </w:r>
          </w:p>
        </w:tc>
        <w:tc>
          <w:tcPr>
            <w:tcW w:w="492" w:type="pct"/>
            <w:noWrap/>
            <w:hideMark/>
          </w:tcPr>
          <w:p w14:paraId="74A131F0" w14:textId="3514554E" w:rsidR="000D1FD4" w:rsidRPr="00277D30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77D30">
              <w:rPr>
                <w:rFonts w:ascii="Book Antiqua" w:hAnsi="Book Antiqua"/>
              </w:rPr>
              <w:t>United States</w:t>
            </w:r>
          </w:p>
        </w:tc>
        <w:tc>
          <w:tcPr>
            <w:tcW w:w="438" w:type="pct"/>
            <w:noWrap/>
            <w:hideMark/>
          </w:tcPr>
          <w:p w14:paraId="6705B913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88" w:type="pct"/>
            <w:noWrap/>
            <w:hideMark/>
          </w:tcPr>
          <w:p w14:paraId="6199F587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277" w:type="pct"/>
            <w:noWrap/>
            <w:hideMark/>
          </w:tcPr>
          <w:p w14:paraId="6A6D1DE6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3</w:t>
            </w:r>
          </w:p>
        </w:tc>
        <w:tc>
          <w:tcPr>
            <w:tcW w:w="438" w:type="pct"/>
            <w:noWrap/>
            <w:hideMark/>
          </w:tcPr>
          <w:p w14:paraId="7720E2EF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4</w:t>
            </w:r>
          </w:p>
        </w:tc>
        <w:tc>
          <w:tcPr>
            <w:tcW w:w="382" w:type="pct"/>
            <w:noWrap/>
            <w:hideMark/>
          </w:tcPr>
          <w:p w14:paraId="43AED79F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4</w:t>
            </w:r>
          </w:p>
        </w:tc>
        <w:tc>
          <w:tcPr>
            <w:tcW w:w="493" w:type="pct"/>
            <w:noWrap/>
            <w:hideMark/>
          </w:tcPr>
          <w:p w14:paraId="2592BEB6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6</w:t>
            </w:r>
          </w:p>
        </w:tc>
        <w:tc>
          <w:tcPr>
            <w:tcW w:w="679" w:type="pct"/>
          </w:tcPr>
          <w:p w14:paraId="09AB1EB1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  <w:tr w:rsidR="00C874E2" w:rsidRPr="003C12FC" w14:paraId="2251095C" w14:textId="77777777" w:rsidTr="00BF700C">
        <w:trPr>
          <w:trHeight w:val="300"/>
        </w:trPr>
        <w:tc>
          <w:tcPr>
            <w:tcW w:w="445" w:type="pct"/>
            <w:tcBorders>
              <w:bottom w:val="single" w:sz="4" w:space="0" w:color="auto"/>
            </w:tcBorders>
            <w:noWrap/>
            <w:hideMark/>
          </w:tcPr>
          <w:p w14:paraId="1A581BD8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Guider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noWrap/>
            <w:hideMark/>
          </w:tcPr>
          <w:p w14:paraId="4130FDB8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Abstract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noWrap/>
            <w:hideMark/>
          </w:tcPr>
          <w:p w14:paraId="0F8243EE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2018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noWrap/>
            <w:hideMark/>
          </w:tcPr>
          <w:p w14:paraId="1374AAE6" w14:textId="33792047" w:rsidR="000D1FD4" w:rsidRPr="00277D30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77D30">
              <w:rPr>
                <w:rFonts w:ascii="Book Antiqua" w:hAnsi="Book Antiqua"/>
              </w:rPr>
              <w:t>United States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noWrap/>
            <w:hideMark/>
          </w:tcPr>
          <w:p w14:paraId="7DCCFE3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Retrospective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noWrap/>
            <w:hideMark/>
          </w:tcPr>
          <w:p w14:paraId="3C405FF7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Mono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noWrap/>
            <w:hideMark/>
          </w:tcPr>
          <w:p w14:paraId="0CAE4932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4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noWrap/>
            <w:hideMark/>
          </w:tcPr>
          <w:p w14:paraId="153ABB1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hideMark/>
          </w:tcPr>
          <w:p w14:paraId="09271BA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noWrap/>
            <w:hideMark/>
          </w:tcPr>
          <w:p w14:paraId="3C5B6F30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15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14:paraId="1AC568C5" w14:textId="77777777" w:rsidR="000D1FD4" w:rsidRPr="003C12FC" w:rsidRDefault="000D1FD4" w:rsidP="000D1FD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C12FC">
              <w:rPr>
                <w:rFonts w:ascii="Book Antiqua" w:hAnsi="Book Antiqua"/>
              </w:rPr>
              <w:t>Habib</w:t>
            </w:r>
          </w:p>
        </w:tc>
      </w:tr>
    </w:tbl>
    <w:p w14:paraId="752353C4" w14:textId="6B4B5469" w:rsidR="00023068" w:rsidRDefault="00C72C92" w:rsidP="0075649D">
      <w:pPr>
        <w:spacing w:line="360" w:lineRule="auto"/>
        <w:jc w:val="both"/>
        <w:rPr>
          <w:rFonts w:ascii="Book Antiqua" w:hAnsi="Book Antiqua"/>
          <w:lang w:eastAsia="zh-CN"/>
        </w:rPr>
      </w:pPr>
      <w:r w:rsidRPr="00C72C92">
        <w:rPr>
          <w:rFonts w:ascii="Book Antiqua" w:hAnsi="Book Antiqua"/>
          <w:lang w:eastAsia="zh-CN"/>
        </w:rPr>
        <w:t xml:space="preserve">NOS: Newcastle Ottawa Scale; RFA: </w:t>
      </w:r>
      <w:r w:rsidR="001E1E13" w:rsidRPr="001E1E13">
        <w:rPr>
          <w:rFonts w:ascii="Book Antiqua" w:hAnsi="Book Antiqua"/>
          <w:lang w:eastAsia="zh-CN"/>
        </w:rPr>
        <w:t>Radiofrequency ablation</w:t>
      </w:r>
      <w:r w:rsidR="001E1E13">
        <w:rPr>
          <w:rFonts w:ascii="Book Antiqua" w:hAnsi="Book Antiqua"/>
          <w:lang w:eastAsia="zh-CN"/>
        </w:rPr>
        <w:t>;</w:t>
      </w:r>
      <w:r w:rsidR="001E1E13" w:rsidRPr="001E1E13">
        <w:rPr>
          <w:rFonts w:ascii="Book Antiqua" w:hAnsi="Book Antiqua"/>
          <w:lang w:eastAsia="zh-CN"/>
        </w:rPr>
        <w:t xml:space="preserve"> </w:t>
      </w:r>
      <w:r w:rsidRPr="00C72C92">
        <w:rPr>
          <w:rFonts w:ascii="Book Antiqua" w:hAnsi="Book Antiqua"/>
          <w:lang w:eastAsia="zh-CN"/>
        </w:rPr>
        <w:t>RF: Radiofrequency</w:t>
      </w:r>
      <w:r>
        <w:rPr>
          <w:rFonts w:ascii="Book Antiqua" w:hAnsi="Book Antiqua"/>
          <w:lang w:eastAsia="zh-CN"/>
        </w:rPr>
        <w:t>.</w:t>
      </w:r>
    </w:p>
    <w:p w14:paraId="43F23CE6" w14:textId="77777777" w:rsidR="00023068" w:rsidRDefault="00023068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46F00F10" w14:textId="77777777" w:rsidR="00023068" w:rsidRDefault="00023068" w:rsidP="00023068">
      <w:pPr>
        <w:jc w:val="center"/>
        <w:rPr>
          <w:rFonts w:ascii="Book Antiqua" w:hAnsi="Book Antiqua"/>
        </w:rPr>
      </w:pPr>
    </w:p>
    <w:p w14:paraId="027EACBC" w14:textId="77777777" w:rsidR="00023068" w:rsidRDefault="00023068" w:rsidP="00023068">
      <w:pPr>
        <w:jc w:val="center"/>
        <w:rPr>
          <w:rFonts w:ascii="Book Antiqua" w:hAnsi="Book Antiqua"/>
        </w:rPr>
      </w:pPr>
    </w:p>
    <w:p w14:paraId="50B56C8E" w14:textId="6A99835D" w:rsidR="00023068" w:rsidRDefault="00023068" w:rsidP="0002306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C45669D" wp14:editId="0E4AE756">
            <wp:extent cx="2499360" cy="1440180"/>
            <wp:effectExtent l="0" t="0" r="0" b="7620"/>
            <wp:docPr id="6" name="图片 6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26FA2" w14:textId="77777777" w:rsidR="00023068" w:rsidRDefault="00023068" w:rsidP="00023068">
      <w:pPr>
        <w:jc w:val="center"/>
        <w:rPr>
          <w:rFonts w:ascii="Book Antiqua" w:hAnsi="Book Antiqua"/>
        </w:rPr>
      </w:pPr>
    </w:p>
    <w:p w14:paraId="6D5187D8" w14:textId="77777777" w:rsidR="00023068" w:rsidRDefault="00023068" w:rsidP="0002306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BD55C2E" w14:textId="77777777" w:rsidR="00023068" w:rsidRDefault="00023068" w:rsidP="0002306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33E5482" w14:textId="77777777" w:rsidR="00023068" w:rsidRDefault="00023068" w:rsidP="0002306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93CEC8C" w14:textId="77777777" w:rsidR="00023068" w:rsidRDefault="00023068" w:rsidP="0002306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14B914C" w14:textId="77777777" w:rsidR="00023068" w:rsidRDefault="00023068" w:rsidP="0002306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B11F3A9" w14:textId="77777777" w:rsidR="00023068" w:rsidRDefault="00023068" w:rsidP="00023068">
      <w:pPr>
        <w:jc w:val="center"/>
        <w:rPr>
          <w:rFonts w:ascii="Book Antiqua" w:eastAsiaTheme="minorEastAsi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79E68CB" w14:textId="77777777" w:rsidR="00023068" w:rsidRDefault="00023068" w:rsidP="00023068">
      <w:pPr>
        <w:jc w:val="center"/>
        <w:rPr>
          <w:rFonts w:ascii="Book Antiqua" w:hAnsi="Book Antiqua"/>
        </w:rPr>
      </w:pPr>
    </w:p>
    <w:p w14:paraId="732710BB" w14:textId="77777777" w:rsidR="00023068" w:rsidRDefault="00023068" w:rsidP="00023068">
      <w:pPr>
        <w:jc w:val="center"/>
        <w:rPr>
          <w:rFonts w:ascii="Book Antiqua" w:hAnsi="Book Antiqua"/>
        </w:rPr>
      </w:pPr>
    </w:p>
    <w:p w14:paraId="3CB9BFBC" w14:textId="4DCCCEAC" w:rsidR="00023068" w:rsidRDefault="00023068" w:rsidP="0002306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D7E4F53" wp14:editId="4C3CA683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D550E" w14:textId="77777777" w:rsidR="00023068" w:rsidRDefault="00023068" w:rsidP="00023068">
      <w:pPr>
        <w:jc w:val="center"/>
        <w:rPr>
          <w:rFonts w:ascii="Book Antiqua" w:hAnsi="Book Antiqua"/>
        </w:rPr>
      </w:pPr>
    </w:p>
    <w:p w14:paraId="7A34CD3E" w14:textId="77777777" w:rsidR="00023068" w:rsidRDefault="00023068" w:rsidP="00023068">
      <w:pPr>
        <w:jc w:val="right"/>
        <w:rPr>
          <w:rFonts w:ascii="Book Antiqua" w:hAnsi="Book Antiqua"/>
          <w:color w:val="000000" w:themeColor="text1"/>
        </w:rPr>
      </w:pPr>
    </w:p>
    <w:p w14:paraId="56B2C5BF" w14:textId="77777777" w:rsidR="00023068" w:rsidRDefault="00023068" w:rsidP="00023068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4721807F" w14:textId="77777777" w:rsidR="00CF124B" w:rsidRPr="00023068" w:rsidRDefault="00CF124B" w:rsidP="0075649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F124B" w:rsidRPr="00023068" w:rsidSect="005E70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F4F23" w14:textId="77777777" w:rsidR="00DB7BB8" w:rsidRDefault="00DB7BB8" w:rsidP="0028038D">
      <w:r>
        <w:separator/>
      </w:r>
    </w:p>
  </w:endnote>
  <w:endnote w:type="continuationSeparator" w:id="0">
    <w:p w14:paraId="7C62410D" w14:textId="77777777" w:rsidR="00DB7BB8" w:rsidRDefault="00DB7BB8" w:rsidP="0028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Italic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Antiqua">
    <w:altName w:val="微软雅黑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399D" w14:textId="599396A5" w:rsidR="0028038D" w:rsidRPr="0028038D" w:rsidRDefault="0028038D" w:rsidP="0028038D">
    <w:pPr>
      <w:pStyle w:val="a7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E914EE">
      <w:rPr>
        <w:rFonts w:ascii="Book Antiqua" w:hAnsi="Book Antiqua"/>
        <w:noProof/>
        <w:sz w:val="24"/>
        <w:szCs w:val="24"/>
      </w:rPr>
      <w:t>9</w:t>
    </w:r>
    <w:r>
      <w:rPr>
        <w:rFonts w:ascii="Book Antiqua" w:hAnsi="Book Antiqua"/>
        <w:sz w:val="24"/>
        <w:szCs w:val="24"/>
      </w:rPr>
      <w:fldChar w:fldCharType="end"/>
    </w:r>
    <w:r w:rsidR="004219B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4219B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E914EE">
      <w:rPr>
        <w:rFonts w:ascii="Book Antiqua" w:hAnsi="Book Antiqua"/>
        <w:noProof/>
        <w:sz w:val="24"/>
        <w:szCs w:val="24"/>
      </w:rPr>
      <w:t>27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762D2" w14:textId="77777777" w:rsidR="00DB7BB8" w:rsidRDefault="00DB7BB8" w:rsidP="0028038D">
      <w:r>
        <w:separator/>
      </w:r>
    </w:p>
  </w:footnote>
  <w:footnote w:type="continuationSeparator" w:id="0">
    <w:p w14:paraId="1EAFB365" w14:textId="77777777" w:rsidR="00DB7BB8" w:rsidRDefault="00DB7BB8" w:rsidP="0028038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F42"/>
    <w:rsid w:val="000032E3"/>
    <w:rsid w:val="000040E2"/>
    <w:rsid w:val="00005322"/>
    <w:rsid w:val="00010CBF"/>
    <w:rsid w:val="00011DA8"/>
    <w:rsid w:val="00020E9C"/>
    <w:rsid w:val="000218BF"/>
    <w:rsid w:val="00022B8B"/>
    <w:rsid w:val="00023068"/>
    <w:rsid w:val="00026BE0"/>
    <w:rsid w:val="000518FD"/>
    <w:rsid w:val="00051C57"/>
    <w:rsid w:val="0005515C"/>
    <w:rsid w:val="0006004E"/>
    <w:rsid w:val="000612D9"/>
    <w:rsid w:val="00066F4D"/>
    <w:rsid w:val="00071AD6"/>
    <w:rsid w:val="000726D1"/>
    <w:rsid w:val="00081100"/>
    <w:rsid w:val="000977E4"/>
    <w:rsid w:val="000C4289"/>
    <w:rsid w:val="000C7811"/>
    <w:rsid w:val="000D1FD4"/>
    <w:rsid w:val="000D2EEB"/>
    <w:rsid w:val="000E20DF"/>
    <w:rsid w:val="000E73FE"/>
    <w:rsid w:val="0010197B"/>
    <w:rsid w:val="001120A2"/>
    <w:rsid w:val="001178CE"/>
    <w:rsid w:val="00122E88"/>
    <w:rsid w:val="00173B46"/>
    <w:rsid w:val="00176791"/>
    <w:rsid w:val="00180378"/>
    <w:rsid w:val="001836C6"/>
    <w:rsid w:val="00191F57"/>
    <w:rsid w:val="0019410C"/>
    <w:rsid w:val="001A0844"/>
    <w:rsid w:val="001A650F"/>
    <w:rsid w:val="001B1D20"/>
    <w:rsid w:val="001B2A27"/>
    <w:rsid w:val="001C7289"/>
    <w:rsid w:val="001D30FB"/>
    <w:rsid w:val="001E1E13"/>
    <w:rsid w:val="001E2D54"/>
    <w:rsid w:val="001E4246"/>
    <w:rsid w:val="001F386F"/>
    <w:rsid w:val="001F43F5"/>
    <w:rsid w:val="0020430A"/>
    <w:rsid w:val="00212251"/>
    <w:rsid w:val="00215F29"/>
    <w:rsid w:val="00231B4A"/>
    <w:rsid w:val="0026006E"/>
    <w:rsid w:val="00260A2E"/>
    <w:rsid w:val="00261624"/>
    <w:rsid w:val="00264373"/>
    <w:rsid w:val="00277D30"/>
    <w:rsid w:val="0028038D"/>
    <w:rsid w:val="00281A0E"/>
    <w:rsid w:val="00281AD7"/>
    <w:rsid w:val="00286D70"/>
    <w:rsid w:val="00286DA4"/>
    <w:rsid w:val="00292369"/>
    <w:rsid w:val="002948DA"/>
    <w:rsid w:val="002B5E6D"/>
    <w:rsid w:val="002E7834"/>
    <w:rsid w:val="003303E1"/>
    <w:rsid w:val="00340E0E"/>
    <w:rsid w:val="003612A2"/>
    <w:rsid w:val="00370425"/>
    <w:rsid w:val="003744A1"/>
    <w:rsid w:val="00380FAA"/>
    <w:rsid w:val="00383318"/>
    <w:rsid w:val="00397BCE"/>
    <w:rsid w:val="003B0514"/>
    <w:rsid w:val="003B26B9"/>
    <w:rsid w:val="003B795D"/>
    <w:rsid w:val="003D47A8"/>
    <w:rsid w:val="003E2C09"/>
    <w:rsid w:val="0041467F"/>
    <w:rsid w:val="00420DAB"/>
    <w:rsid w:val="004219B3"/>
    <w:rsid w:val="00425216"/>
    <w:rsid w:val="00425D6A"/>
    <w:rsid w:val="00432789"/>
    <w:rsid w:val="00443693"/>
    <w:rsid w:val="00471913"/>
    <w:rsid w:val="00471EE8"/>
    <w:rsid w:val="00475C01"/>
    <w:rsid w:val="00490E37"/>
    <w:rsid w:val="00493137"/>
    <w:rsid w:val="004A5A0C"/>
    <w:rsid w:val="004C52BF"/>
    <w:rsid w:val="004D5310"/>
    <w:rsid w:val="004E0A01"/>
    <w:rsid w:val="004E4535"/>
    <w:rsid w:val="004F0EFD"/>
    <w:rsid w:val="00503236"/>
    <w:rsid w:val="00514D37"/>
    <w:rsid w:val="005213AB"/>
    <w:rsid w:val="005360BC"/>
    <w:rsid w:val="005403DE"/>
    <w:rsid w:val="00545911"/>
    <w:rsid w:val="00555DAC"/>
    <w:rsid w:val="00556189"/>
    <w:rsid w:val="005562A5"/>
    <w:rsid w:val="0056059A"/>
    <w:rsid w:val="00560C6C"/>
    <w:rsid w:val="00576213"/>
    <w:rsid w:val="0059341C"/>
    <w:rsid w:val="005C5606"/>
    <w:rsid w:val="005C5E6B"/>
    <w:rsid w:val="005D73F6"/>
    <w:rsid w:val="005E7028"/>
    <w:rsid w:val="005F5801"/>
    <w:rsid w:val="00600DA6"/>
    <w:rsid w:val="00611030"/>
    <w:rsid w:val="00612AF1"/>
    <w:rsid w:val="00613EF2"/>
    <w:rsid w:val="006177D5"/>
    <w:rsid w:val="00617F95"/>
    <w:rsid w:val="00623CC6"/>
    <w:rsid w:val="00633B32"/>
    <w:rsid w:val="00650060"/>
    <w:rsid w:val="00650E3D"/>
    <w:rsid w:val="00656BF3"/>
    <w:rsid w:val="00664133"/>
    <w:rsid w:val="0066697D"/>
    <w:rsid w:val="0067045C"/>
    <w:rsid w:val="00672D05"/>
    <w:rsid w:val="00676FE1"/>
    <w:rsid w:val="00686F31"/>
    <w:rsid w:val="0069268F"/>
    <w:rsid w:val="006A101E"/>
    <w:rsid w:val="006A4F7E"/>
    <w:rsid w:val="006B3113"/>
    <w:rsid w:val="006B36EF"/>
    <w:rsid w:val="006C3398"/>
    <w:rsid w:val="006C7D21"/>
    <w:rsid w:val="007038BF"/>
    <w:rsid w:val="00703A6C"/>
    <w:rsid w:val="00706395"/>
    <w:rsid w:val="00706A7E"/>
    <w:rsid w:val="007139D5"/>
    <w:rsid w:val="00714D7D"/>
    <w:rsid w:val="007165A1"/>
    <w:rsid w:val="00724555"/>
    <w:rsid w:val="00724EE8"/>
    <w:rsid w:val="00727B28"/>
    <w:rsid w:val="00727EF2"/>
    <w:rsid w:val="0073222F"/>
    <w:rsid w:val="0075649D"/>
    <w:rsid w:val="007574EE"/>
    <w:rsid w:val="007744C5"/>
    <w:rsid w:val="00781C19"/>
    <w:rsid w:val="00785AFB"/>
    <w:rsid w:val="00793BD3"/>
    <w:rsid w:val="007C0E6E"/>
    <w:rsid w:val="007C3479"/>
    <w:rsid w:val="007C6562"/>
    <w:rsid w:val="007C7D35"/>
    <w:rsid w:val="007D4B65"/>
    <w:rsid w:val="007F2C1D"/>
    <w:rsid w:val="007F4AEE"/>
    <w:rsid w:val="008028E0"/>
    <w:rsid w:val="00812CF6"/>
    <w:rsid w:val="00825B01"/>
    <w:rsid w:val="00840FA4"/>
    <w:rsid w:val="008417E0"/>
    <w:rsid w:val="0084285A"/>
    <w:rsid w:val="00845BCD"/>
    <w:rsid w:val="00852FD6"/>
    <w:rsid w:val="00863BED"/>
    <w:rsid w:val="00876005"/>
    <w:rsid w:val="008814E4"/>
    <w:rsid w:val="00881A43"/>
    <w:rsid w:val="008926AE"/>
    <w:rsid w:val="008949E6"/>
    <w:rsid w:val="008A4925"/>
    <w:rsid w:val="008B1B69"/>
    <w:rsid w:val="008B24AA"/>
    <w:rsid w:val="008C17E2"/>
    <w:rsid w:val="008C393B"/>
    <w:rsid w:val="008C3F56"/>
    <w:rsid w:val="008D411B"/>
    <w:rsid w:val="008D605D"/>
    <w:rsid w:val="008E0DF5"/>
    <w:rsid w:val="008E7B09"/>
    <w:rsid w:val="008F0FCE"/>
    <w:rsid w:val="008F71E3"/>
    <w:rsid w:val="00904317"/>
    <w:rsid w:val="00915B89"/>
    <w:rsid w:val="00915ED7"/>
    <w:rsid w:val="00934851"/>
    <w:rsid w:val="0093579A"/>
    <w:rsid w:val="00940F7F"/>
    <w:rsid w:val="00951F8B"/>
    <w:rsid w:val="00954540"/>
    <w:rsid w:val="00956695"/>
    <w:rsid w:val="00975CBC"/>
    <w:rsid w:val="00983600"/>
    <w:rsid w:val="009A694B"/>
    <w:rsid w:val="009B4573"/>
    <w:rsid w:val="009C2790"/>
    <w:rsid w:val="009C775E"/>
    <w:rsid w:val="009E5523"/>
    <w:rsid w:val="009E69F7"/>
    <w:rsid w:val="009F21B9"/>
    <w:rsid w:val="009F3EF6"/>
    <w:rsid w:val="00A00E17"/>
    <w:rsid w:val="00A120B3"/>
    <w:rsid w:val="00A35258"/>
    <w:rsid w:val="00A52EBC"/>
    <w:rsid w:val="00A62234"/>
    <w:rsid w:val="00A673D1"/>
    <w:rsid w:val="00A67870"/>
    <w:rsid w:val="00A71289"/>
    <w:rsid w:val="00A72E2E"/>
    <w:rsid w:val="00A7419D"/>
    <w:rsid w:val="00A7548D"/>
    <w:rsid w:val="00A75788"/>
    <w:rsid w:val="00A77B3E"/>
    <w:rsid w:val="00A86A45"/>
    <w:rsid w:val="00A87E61"/>
    <w:rsid w:val="00A92AC6"/>
    <w:rsid w:val="00A93556"/>
    <w:rsid w:val="00AA3EF0"/>
    <w:rsid w:val="00AB40BF"/>
    <w:rsid w:val="00AB469D"/>
    <w:rsid w:val="00AB537B"/>
    <w:rsid w:val="00AC78E6"/>
    <w:rsid w:val="00AD25F3"/>
    <w:rsid w:val="00AD3D3E"/>
    <w:rsid w:val="00AD6A4F"/>
    <w:rsid w:val="00AE4129"/>
    <w:rsid w:val="00AE7BB1"/>
    <w:rsid w:val="00AF5A2B"/>
    <w:rsid w:val="00AF7FDC"/>
    <w:rsid w:val="00B00E59"/>
    <w:rsid w:val="00B03A96"/>
    <w:rsid w:val="00B04256"/>
    <w:rsid w:val="00B14176"/>
    <w:rsid w:val="00B14B1F"/>
    <w:rsid w:val="00B1595F"/>
    <w:rsid w:val="00B30605"/>
    <w:rsid w:val="00B3386B"/>
    <w:rsid w:val="00B343AB"/>
    <w:rsid w:val="00B40FBA"/>
    <w:rsid w:val="00B458CE"/>
    <w:rsid w:val="00B54D58"/>
    <w:rsid w:val="00B55C3C"/>
    <w:rsid w:val="00B5713E"/>
    <w:rsid w:val="00B571DD"/>
    <w:rsid w:val="00B57CCE"/>
    <w:rsid w:val="00B60732"/>
    <w:rsid w:val="00B63123"/>
    <w:rsid w:val="00B70CD9"/>
    <w:rsid w:val="00B73941"/>
    <w:rsid w:val="00B75182"/>
    <w:rsid w:val="00B97458"/>
    <w:rsid w:val="00B97A9E"/>
    <w:rsid w:val="00BA2986"/>
    <w:rsid w:val="00BA3C10"/>
    <w:rsid w:val="00BA3EEC"/>
    <w:rsid w:val="00BA406B"/>
    <w:rsid w:val="00BB69B6"/>
    <w:rsid w:val="00BC637C"/>
    <w:rsid w:val="00BE1463"/>
    <w:rsid w:val="00BE202A"/>
    <w:rsid w:val="00BF0416"/>
    <w:rsid w:val="00BF0782"/>
    <w:rsid w:val="00BF700C"/>
    <w:rsid w:val="00C03D45"/>
    <w:rsid w:val="00C04844"/>
    <w:rsid w:val="00C25738"/>
    <w:rsid w:val="00C27F7C"/>
    <w:rsid w:val="00C37089"/>
    <w:rsid w:val="00C52E88"/>
    <w:rsid w:val="00C619BD"/>
    <w:rsid w:val="00C63269"/>
    <w:rsid w:val="00C70FDD"/>
    <w:rsid w:val="00C72C92"/>
    <w:rsid w:val="00C7775D"/>
    <w:rsid w:val="00C874E2"/>
    <w:rsid w:val="00C9127B"/>
    <w:rsid w:val="00C91A00"/>
    <w:rsid w:val="00C93B46"/>
    <w:rsid w:val="00C9511E"/>
    <w:rsid w:val="00C96210"/>
    <w:rsid w:val="00C973C9"/>
    <w:rsid w:val="00CA07E3"/>
    <w:rsid w:val="00CA2A55"/>
    <w:rsid w:val="00CB406E"/>
    <w:rsid w:val="00CC1CE4"/>
    <w:rsid w:val="00CC5053"/>
    <w:rsid w:val="00CD1131"/>
    <w:rsid w:val="00CE5042"/>
    <w:rsid w:val="00CE58AA"/>
    <w:rsid w:val="00CF1096"/>
    <w:rsid w:val="00CF124B"/>
    <w:rsid w:val="00CF3544"/>
    <w:rsid w:val="00CF72B1"/>
    <w:rsid w:val="00D03D4B"/>
    <w:rsid w:val="00D1796E"/>
    <w:rsid w:val="00D17D6E"/>
    <w:rsid w:val="00D272E8"/>
    <w:rsid w:val="00D3306C"/>
    <w:rsid w:val="00D3493A"/>
    <w:rsid w:val="00D36A02"/>
    <w:rsid w:val="00D453D2"/>
    <w:rsid w:val="00D555C1"/>
    <w:rsid w:val="00D579FC"/>
    <w:rsid w:val="00D67B53"/>
    <w:rsid w:val="00D8339E"/>
    <w:rsid w:val="00DB0C87"/>
    <w:rsid w:val="00DB73AE"/>
    <w:rsid w:val="00DB7BB8"/>
    <w:rsid w:val="00DC221C"/>
    <w:rsid w:val="00DC2F02"/>
    <w:rsid w:val="00DD64D6"/>
    <w:rsid w:val="00DD7FD9"/>
    <w:rsid w:val="00DE20EE"/>
    <w:rsid w:val="00DF3B41"/>
    <w:rsid w:val="00E06955"/>
    <w:rsid w:val="00E135C9"/>
    <w:rsid w:val="00E14F7F"/>
    <w:rsid w:val="00E15B01"/>
    <w:rsid w:val="00E21ECF"/>
    <w:rsid w:val="00E22161"/>
    <w:rsid w:val="00E30206"/>
    <w:rsid w:val="00E33F03"/>
    <w:rsid w:val="00E41273"/>
    <w:rsid w:val="00E5285C"/>
    <w:rsid w:val="00E75D92"/>
    <w:rsid w:val="00E85C6B"/>
    <w:rsid w:val="00E914EE"/>
    <w:rsid w:val="00EA0016"/>
    <w:rsid w:val="00EA4DEB"/>
    <w:rsid w:val="00EA5DA3"/>
    <w:rsid w:val="00EB0BE3"/>
    <w:rsid w:val="00ED1C82"/>
    <w:rsid w:val="00ED47FF"/>
    <w:rsid w:val="00EF372B"/>
    <w:rsid w:val="00F20AC3"/>
    <w:rsid w:val="00F211FC"/>
    <w:rsid w:val="00F234D3"/>
    <w:rsid w:val="00F40E8F"/>
    <w:rsid w:val="00F41132"/>
    <w:rsid w:val="00F418EF"/>
    <w:rsid w:val="00F51C42"/>
    <w:rsid w:val="00F55DDE"/>
    <w:rsid w:val="00F725C7"/>
    <w:rsid w:val="00F760BA"/>
    <w:rsid w:val="00F80B69"/>
    <w:rsid w:val="00F863C9"/>
    <w:rsid w:val="00F86845"/>
    <w:rsid w:val="00F90CB7"/>
    <w:rsid w:val="00F9788B"/>
    <w:rsid w:val="00FA4ED6"/>
    <w:rsid w:val="00FA6324"/>
    <w:rsid w:val="00FB3427"/>
    <w:rsid w:val="00FB571E"/>
    <w:rsid w:val="00FB6985"/>
    <w:rsid w:val="00FC6424"/>
    <w:rsid w:val="00FD79A0"/>
    <w:rsid w:val="00FE2C10"/>
    <w:rsid w:val="00FE446C"/>
    <w:rsid w:val="00FF0EA6"/>
    <w:rsid w:val="00FF1C73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50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9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A86A45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A86A45"/>
    <w:rPr>
      <w:rFonts w:eastAsiaTheme="minorEastAsia"/>
    </w:rPr>
  </w:style>
  <w:style w:type="character" w:customStyle="1" w:styleId="Char">
    <w:name w:val="批注文字 Char"/>
    <w:basedOn w:val="a0"/>
    <w:link w:val="a4"/>
    <w:semiHidden/>
    <w:rsid w:val="00A86A45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A86A45"/>
    <w:rPr>
      <w:b/>
      <w:bCs/>
    </w:rPr>
  </w:style>
  <w:style w:type="character" w:customStyle="1" w:styleId="Char0">
    <w:name w:val="批注主题 Char"/>
    <w:basedOn w:val="Char"/>
    <w:link w:val="a5"/>
    <w:semiHidden/>
    <w:rsid w:val="00A86A45"/>
    <w:rPr>
      <w:b/>
      <w:bCs/>
      <w:sz w:val="24"/>
      <w:szCs w:val="24"/>
    </w:rPr>
  </w:style>
  <w:style w:type="paragraph" w:styleId="a6">
    <w:name w:val="header"/>
    <w:basedOn w:val="a"/>
    <w:link w:val="Char1"/>
    <w:unhideWhenUsed/>
    <w:rsid w:val="00280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1">
    <w:name w:val="页眉 Char"/>
    <w:basedOn w:val="a0"/>
    <w:link w:val="a6"/>
    <w:rsid w:val="0028038D"/>
    <w:rPr>
      <w:sz w:val="18"/>
      <w:szCs w:val="18"/>
    </w:rPr>
  </w:style>
  <w:style w:type="paragraph" w:styleId="a7">
    <w:name w:val="footer"/>
    <w:basedOn w:val="a"/>
    <w:link w:val="Char2"/>
    <w:unhideWhenUsed/>
    <w:rsid w:val="0028038D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Char2">
    <w:name w:val="页脚 Char"/>
    <w:basedOn w:val="a0"/>
    <w:link w:val="a7"/>
    <w:rsid w:val="0028038D"/>
    <w:rPr>
      <w:sz w:val="18"/>
      <w:szCs w:val="18"/>
    </w:rPr>
  </w:style>
  <w:style w:type="paragraph" w:styleId="a8">
    <w:name w:val="Balloon Text"/>
    <w:basedOn w:val="a"/>
    <w:link w:val="Char3"/>
    <w:rsid w:val="00340E0E"/>
    <w:rPr>
      <w:rFonts w:ascii="Segoe UI" w:eastAsiaTheme="minorEastAsia" w:hAnsi="Segoe UI" w:cs="Segoe UI"/>
      <w:sz w:val="18"/>
      <w:szCs w:val="18"/>
    </w:rPr>
  </w:style>
  <w:style w:type="character" w:customStyle="1" w:styleId="Char3">
    <w:name w:val="批注框文本 Char"/>
    <w:basedOn w:val="a0"/>
    <w:link w:val="a8"/>
    <w:rsid w:val="00340E0E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E13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9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A86A45"/>
    <w:rPr>
      <w:sz w:val="21"/>
      <w:szCs w:val="21"/>
    </w:rPr>
  </w:style>
  <w:style w:type="paragraph" w:styleId="a4">
    <w:name w:val="annotation text"/>
    <w:basedOn w:val="a"/>
    <w:link w:val="Char"/>
    <w:semiHidden/>
    <w:unhideWhenUsed/>
    <w:rsid w:val="00A86A45"/>
    <w:rPr>
      <w:rFonts w:eastAsiaTheme="minorEastAsia"/>
    </w:rPr>
  </w:style>
  <w:style w:type="character" w:customStyle="1" w:styleId="Char">
    <w:name w:val="批注文字 Char"/>
    <w:basedOn w:val="a0"/>
    <w:link w:val="a4"/>
    <w:semiHidden/>
    <w:rsid w:val="00A86A45"/>
    <w:rPr>
      <w:sz w:val="24"/>
      <w:szCs w:val="24"/>
    </w:rPr>
  </w:style>
  <w:style w:type="paragraph" w:styleId="a5">
    <w:name w:val="annotation subject"/>
    <w:basedOn w:val="a4"/>
    <w:next w:val="a4"/>
    <w:link w:val="Char0"/>
    <w:semiHidden/>
    <w:unhideWhenUsed/>
    <w:rsid w:val="00A86A45"/>
    <w:rPr>
      <w:b/>
      <w:bCs/>
    </w:rPr>
  </w:style>
  <w:style w:type="character" w:customStyle="1" w:styleId="Char0">
    <w:name w:val="批注主题 Char"/>
    <w:basedOn w:val="Char"/>
    <w:link w:val="a5"/>
    <w:semiHidden/>
    <w:rsid w:val="00A86A45"/>
    <w:rPr>
      <w:b/>
      <w:bCs/>
      <w:sz w:val="24"/>
      <w:szCs w:val="24"/>
    </w:rPr>
  </w:style>
  <w:style w:type="paragraph" w:styleId="a6">
    <w:name w:val="header"/>
    <w:basedOn w:val="a"/>
    <w:link w:val="Char1"/>
    <w:unhideWhenUsed/>
    <w:rsid w:val="00280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1">
    <w:name w:val="页眉 Char"/>
    <w:basedOn w:val="a0"/>
    <w:link w:val="a6"/>
    <w:rsid w:val="0028038D"/>
    <w:rPr>
      <w:sz w:val="18"/>
      <w:szCs w:val="18"/>
    </w:rPr>
  </w:style>
  <w:style w:type="paragraph" w:styleId="a7">
    <w:name w:val="footer"/>
    <w:basedOn w:val="a"/>
    <w:link w:val="Char2"/>
    <w:unhideWhenUsed/>
    <w:rsid w:val="0028038D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Char2">
    <w:name w:val="页脚 Char"/>
    <w:basedOn w:val="a0"/>
    <w:link w:val="a7"/>
    <w:rsid w:val="0028038D"/>
    <w:rPr>
      <w:sz w:val="18"/>
      <w:szCs w:val="18"/>
    </w:rPr>
  </w:style>
  <w:style w:type="paragraph" w:styleId="a8">
    <w:name w:val="Balloon Text"/>
    <w:basedOn w:val="a"/>
    <w:link w:val="Char3"/>
    <w:rsid w:val="00340E0E"/>
    <w:rPr>
      <w:rFonts w:ascii="Segoe UI" w:eastAsiaTheme="minorEastAsia" w:hAnsi="Segoe UI" w:cs="Segoe UI"/>
      <w:sz w:val="18"/>
      <w:szCs w:val="18"/>
    </w:rPr>
  </w:style>
  <w:style w:type="character" w:customStyle="1" w:styleId="Char3">
    <w:name w:val="批注框文本 Char"/>
    <w:basedOn w:val="a0"/>
    <w:link w:val="a8"/>
    <w:rsid w:val="00340E0E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E13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5341</Words>
  <Characters>30448</Characters>
  <Application>Microsoft Office Word</Application>
  <DocSecurity>0</DocSecurity>
  <Lines>253</Lines>
  <Paragraphs>71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xiang li</dc:creator>
  <cp:lastModifiedBy>HP</cp:lastModifiedBy>
  <cp:revision>14</cp:revision>
  <dcterms:created xsi:type="dcterms:W3CDTF">2021-12-31T05:29:00Z</dcterms:created>
  <dcterms:modified xsi:type="dcterms:W3CDTF">2022-02-10T13:11:00Z</dcterms:modified>
</cp:coreProperties>
</file>