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E9606"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 xml:space="preserve">Name of Journal: </w:t>
      </w:r>
      <w:r w:rsidRPr="00147631">
        <w:rPr>
          <w:rFonts w:ascii="Book Antiqua" w:eastAsia="Book Antiqua" w:hAnsi="Book Antiqua" w:cs="Book Antiqua"/>
          <w:i/>
          <w:color w:val="000000"/>
        </w:rPr>
        <w:t>World Journal of Hepatology</w:t>
      </w:r>
    </w:p>
    <w:p w14:paraId="435E4E8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 xml:space="preserve">Manuscript NO: </w:t>
      </w:r>
      <w:r w:rsidRPr="00147631">
        <w:rPr>
          <w:rFonts w:ascii="Book Antiqua" w:eastAsia="Book Antiqua" w:hAnsi="Book Antiqua" w:cs="Book Antiqua"/>
          <w:color w:val="000000"/>
        </w:rPr>
        <w:t>64921</w:t>
      </w:r>
    </w:p>
    <w:p w14:paraId="13F67B0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 xml:space="preserve">Manuscript Type: </w:t>
      </w:r>
      <w:r w:rsidRPr="00147631">
        <w:rPr>
          <w:rFonts w:ascii="Book Antiqua" w:eastAsia="Book Antiqua" w:hAnsi="Book Antiqua" w:cs="Book Antiqua"/>
          <w:color w:val="000000"/>
        </w:rPr>
        <w:t>ORIGINAL ARTICLE</w:t>
      </w:r>
    </w:p>
    <w:p w14:paraId="71DAEFBE" w14:textId="77777777" w:rsidR="00A77B3E" w:rsidRPr="00DB79C6" w:rsidRDefault="00A77B3E">
      <w:pPr>
        <w:spacing w:line="360" w:lineRule="auto"/>
        <w:jc w:val="both"/>
        <w:rPr>
          <w:rFonts w:ascii="Book Antiqua" w:hAnsi="Book Antiqua"/>
        </w:rPr>
      </w:pPr>
    </w:p>
    <w:p w14:paraId="772C464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i/>
          <w:color w:val="000000"/>
        </w:rPr>
        <w:t>Basic Study</w:t>
      </w:r>
    </w:p>
    <w:p w14:paraId="789208F5" w14:textId="77777777" w:rsidR="00A77B3E" w:rsidRPr="00DB79C6" w:rsidRDefault="00307005">
      <w:pPr>
        <w:spacing w:line="360" w:lineRule="auto"/>
        <w:jc w:val="both"/>
        <w:rPr>
          <w:rFonts w:ascii="Book Antiqua" w:hAnsi="Book Antiqua"/>
        </w:rPr>
      </w:pPr>
      <w:bookmarkStart w:id="0" w:name="OLE_LINK518"/>
      <w:bookmarkStart w:id="1" w:name="OLE_LINK519"/>
      <w:r w:rsidRPr="00147631">
        <w:rPr>
          <w:rFonts w:ascii="Book Antiqua" w:eastAsia="Book Antiqua" w:hAnsi="Book Antiqua" w:cs="Book Antiqua"/>
          <w:b/>
          <w:bCs/>
          <w:color w:val="000000"/>
        </w:rPr>
        <w:t>Direct modulation of hepatocyte hepcidin signaling by iron</w:t>
      </w:r>
    </w:p>
    <w:bookmarkEnd w:id="0"/>
    <w:bookmarkEnd w:id="1"/>
    <w:p w14:paraId="156E8B21" w14:textId="77777777" w:rsidR="00A77B3E" w:rsidRPr="00DB79C6" w:rsidRDefault="00A77B3E">
      <w:pPr>
        <w:spacing w:line="360" w:lineRule="auto"/>
        <w:jc w:val="both"/>
        <w:rPr>
          <w:rFonts w:ascii="Book Antiqua" w:hAnsi="Book Antiqua"/>
        </w:rPr>
      </w:pPr>
    </w:p>
    <w:p w14:paraId="4CDC28A9" w14:textId="77777777" w:rsidR="00A77B3E" w:rsidRPr="00DB79C6" w:rsidRDefault="006B2B39">
      <w:pPr>
        <w:spacing w:line="360" w:lineRule="auto"/>
        <w:jc w:val="both"/>
        <w:rPr>
          <w:rFonts w:ascii="Book Antiqua" w:hAnsi="Book Antiqua"/>
        </w:rPr>
      </w:pPr>
      <w:r w:rsidRPr="00147631">
        <w:rPr>
          <w:rFonts w:ascii="Book Antiqua" w:eastAsia="Book Antiqua" w:hAnsi="Book Antiqua" w:cs="Book Antiqua"/>
          <w:color w:val="000000"/>
        </w:rPr>
        <w:t xml:space="preserve">Yu </w:t>
      </w:r>
      <w:r w:rsidRPr="00147631">
        <w:rPr>
          <w:rFonts w:ascii="Book Antiqua" w:hAnsi="Book Antiqua" w:cs="Book Antiqua"/>
          <w:color w:val="000000"/>
          <w:lang w:eastAsia="zh-CN"/>
        </w:rPr>
        <w:t xml:space="preserve">LN </w:t>
      </w:r>
      <w:r w:rsidRPr="00147631">
        <w:rPr>
          <w:rFonts w:ascii="Book Antiqua" w:hAnsi="Book Antiqua" w:cs="Book Antiqua"/>
          <w:i/>
          <w:color w:val="000000"/>
          <w:lang w:eastAsia="zh-CN"/>
        </w:rPr>
        <w:t>et al</w:t>
      </w:r>
      <w:r w:rsidRPr="00147631">
        <w:rPr>
          <w:rFonts w:ascii="Book Antiqua" w:hAnsi="Book Antiqua" w:cs="Book Antiqua"/>
          <w:color w:val="000000"/>
          <w:lang w:eastAsia="zh-CN"/>
        </w:rPr>
        <w:t xml:space="preserve">. </w:t>
      </w:r>
      <w:r w:rsidR="00307005" w:rsidRPr="00147631">
        <w:rPr>
          <w:rFonts w:ascii="Book Antiqua" w:eastAsia="Book Antiqua" w:hAnsi="Book Antiqua" w:cs="Book Antiqua"/>
          <w:color w:val="000000"/>
        </w:rPr>
        <w:t>Direct effect of iron on hepcidin</w:t>
      </w:r>
    </w:p>
    <w:p w14:paraId="3510B3A9" w14:textId="77777777" w:rsidR="00A77B3E" w:rsidRPr="00DB79C6" w:rsidRDefault="00A77B3E">
      <w:pPr>
        <w:spacing w:line="360" w:lineRule="auto"/>
        <w:jc w:val="both"/>
        <w:rPr>
          <w:rFonts w:ascii="Book Antiqua" w:hAnsi="Book Antiqua"/>
        </w:rPr>
      </w:pPr>
    </w:p>
    <w:p w14:paraId="5CC9332F"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Lin-Na Yu, Shi-Jin Wang, Cheng Chen, Vanessa Rausch, Omar Elshaarawy, Sebastian Mueller</w:t>
      </w:r>
    </w:p>
    <w:p w14:paraId="2DBD7548" w14:textId="77777777" w:rsidR="00A77B3E" w:rsidRPr="00DB79C6" w:rsidRDefault="00A77B3E">
      <w:pPr>
        <w:spacing w:line="360" w:lineRule="auto"/>
        <w:jc w:val="both"/>
        <w:rPr>
          <w:rFonts w:ascii="Book Antiqua" w:hAnsi="Book Antiqua"/>
        </w:rPr>
      </w:pPr>
    </w:p>
    <w:p w14:paraId="58491183"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Lin-Na Yu, Shi-Jin Wang, Cheng Chen, Vanessa Rausch, Sebastian Mueller, </w:t>
      </w:r>
      <w:r w:rsidRPr="00147631">
        <w:rPr>
          <w:rFonts w:ascii="Book Antiqua" w:eastAsia="Book Antiqua" w:hAnsi="Book Antiqua" w:cs="Book Antiqua"/>
          <w:color w:val="000000"/>
        </w:rPr>
        <w:t>Center for Alcohol Research and Salem Medical Center, University of Heidelberg, Heidelberg 69121, Germany</w:t>
      </w:r>
    </w:p>
    <w:p w14:paraId="0631BDF0" w14:textId="77777777" w:rsidR="00A77B3E" w:rsidRPr="00DB79C6" w:rsidRDefault="00A77B3E">
      <w:pPr>
        <w:spacing w:line="360" w:lineRule="auto"/>
        <w:jc w:val="both"/>
        <w:rPr>
          <w:rFonts w:ascii="Book Antiqua" w:hAnsi="Book Antiqua"/>
        </w:rPr>
      </w:pPr>
    </w:p>
    <w:p w14:paraId="3D505084"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Omar Elshaarawy, </w:t>
      </w:r>
      <w:r w:rsidRPr="00147631">
        <w:rPr>
          <w:rFonts w:ascii="Book Antiqua" w:eastAsia="Book Antiqua" w:hAnsi="Book Antiqua" w:cs="Book Antiqua"/>
          <w:color w:val="000000"/>
        </w:rPr>
        <w:t>Department of Hepatology, Gastroenterology and Liver Transplantation, National Liver Institute, Menoufia University, Shebine Elkom 35121, El Salvador</w:t>
      </w:r>
    </w:p>
    <w:p w14:paraId="4D2DB7DC" w14:textId="77777777" w:rsidR="00A77B3E" w:rsidRPr="00DB79C6" w:rsidRDefault="00A77B3E">
      <w:pPr>
        <w:spacing w:line="360" w:lineRule="auto"/>
        <w:jc w:val="both"/>
        <w:rPr>
          <w:rFonts w:ascii="Book Antiqua" w:hAnsi="Book Antiqua"/>
        </w:rPr>
      </w:pPr>
    </w:p>
    <w:p w14:paraId="6DF35FF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Omar Elshaarawy, </w:t>
      </w:r>
      <w:r w:rsidRPr="00147631">
        <w:rPr>
          <w:rFonts w:ascii="Book Antiqua" w:eastAsia="Book Antiqua" w:hAnsi="Book Antiqua" w:cs="Book Antiqua"/>
          <w:color w:val="000000"/>
        </w:rPr>
        <w:t>Department of Gastroenterology, Royal Liverpool University Hospital, Liverpool L7 8XP, United Kingdom</w:t>
      </w:r>
    </w:p>
    <w:p w14:paraId="2CB48568" w14:textId="77777777" w:rsidR="00A77B3E" w:rsidRPr="00DB79C6" w:rsidRDefault="00A77B3E">
      <w:pPr>
        <w:spacing w:line="360" w:lineRule="auto"/>
        <w:jc w:val="both"/>
        <w:rPr>
          <w:rFonts w:ascii="Book Antiqua" w:hAnsi="Book Antiqua"/>
        </w:rPr>
      </w:pPr>
    </w:p>
    <w:p w14:paraId="246EAD24"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Author contributions: </w:t>
      </w:r>
      <w:r w:rsidRPr="00147631">
        <w:rPr>
          <w:rFonts w:ascii="Book Antiqua" w:eastAsia="Book Antiqua" w:hAnsi="Book Antiqua" w:cs="Book Antiqua"/>
          <w:color w:val="000000"/>
        </w:rPr>
        <w:t xml:space="preserve">Yu LN and Wang SJ equally contributed to the manuscript and share co-first-authorship; Yu LN, Mueller S and Rausch V conceived the study; Yu LN, Wang SJ and Mueller S designed the experiments and analyzed the data; Yu LN, Wang SJ and Chen C performed the experiments; Mueller S wrote and critically discussed and revised the manuscript; </w:t>
      </w:r>
      <w:r w:rsidRPr="00147631">
        <w:rPr>
          <w:rFonts w:ascii="Book Antiqua" w:eastAsia="Book Antiqua" w:hAnsi="Book Antiqua" w:cs="Book Antiqua"/>
          <w:caps/>
          <w:color w:val="000000"/>
        </w:rPr>
        <w:t>a</w:t>
      </w:r>
      <w:r w:rsidRPr="00147631">
        <w:rPr>
          <w:rFonts w:ascii="Book Antiqua" w:eastAsia="Book Antiqua" w:hAnsi="Book Antiqua" w:cs="Book Antiqua"/>
          <w:color w:val="000000"/>
        </w:rPr>
        <w:t xml:space="preserve">ll authors approved the final version of the article. </w:t>
      </w:r>
    </w:p>
    <w:p w14:paraId="44F5070F" w14:textId="77777777" w:rsidR="00A77B3E" w:rsidRPr="00DB79C6" w:rsidRDefault="00A77B3E">
      <w:pPr>
        <w:spacing w:line="360" w:lineRule="auto"/>
        <w:jc w:val="both"/>
        <w:rPr>
          <w:rFonts w:ascii="Book Antiqua" w:hAnsi="Book Antiqua"/>
          <w:lang w:eastAsia="zh-CN"/>
        </w:rPr>
      </w:pPr>
    </w:p>
    <w:p w14:paraId="071CA125" w14:textId="77777777" w:rsidR="006E4269" w:rsidRPr="00147631" w:rsidRDefault="006E4269" w:rsidP="006E4269">
      <w:pPr>
        <w:spacing w:line="360" w:lineRule="auto"/>
        <w:rPr>
          <w:rFonts w:ascii="Book Antiqua" w:hAnsi="Book Antiqua"/>
        </w:rPr>
      </w:pPr>
      <w:r w:rsidRPr="00147631">
        <w:rPr>
          <w:rFonts w:ascii="Book Antiqua" w:hAnsi="Book Antiqua"/>
          <w:b/>
        </w:rPr>
        <w:t>Supported by</w:t>
      </w:r>
      <w:r w:rsidRPr="00147631">
        <w:rPr>
          <w:rFonts w:ascii="Book Antiqua" w:hAnsi="Book Antiqua"/>
        </w:rPr>
        <w:t xml:space="preserve"> </w:t>
      </w:r>
      <w:bookmarkStart w:id="2" w:name="OLE_LINK525"/>
      <w:bookmarkStart w:id="3" w:name="OLE_LINK526"/>
      <w:bookmarkStart w:id="4" w:name="OLE_LINK527"/>
      <w:bookmarkStart w:id="5" w:name="OLE_LINK528"/>
      <w:r w:rsidRPr="00147631">
        <w:rPr>
          <w:rFonts w:ascii="Book Antiqua" w:hAnsi="Book Antiqua"/>
        </w:rPr>
        <w:t xml:space="preserve">the </w:t>
      </w:r>
      <w:bookmarkStart w:id="6" w:name="_Hlk70509952"/>
      <w:r w:rsidR="0090760F" w:rsidRPr="00147631">
        <w:rPr>
          <w:rFonts w:ascii="Book Antiqua" w:hAnsi="Book Antiqua"/>
          <w:lang w:eastAsia="zh-CN"/>
        </w:rPr>
        <w:t>Deutche Forschungsgemeinschaft</w:t>
      </w:r>
      <w:r w:rsidRPr="00147631">
        <w:rPr>
          <w:rFonts w:ascii="Book Antiqua" w:hAnsi="Book Antiqua"/>
        </w:rPr>
        <w:t>, No. RA 2677/1-2 (to Mueller S)</w:t>
      </w:r>
      <w:bookmarkEnd w:id="6"/>
      <w:r w:rsidRPr="00147631">
        <w:rPr>
          <w:rFonts w:ascii="Book Antiqua" w:hAnsi="Book Antiqua"/>
        </w:rPr>
        <w:t>.</w:t>
      </w:r>
      <w:bookmarkEnd w:id="2"/>
      <w:bookmarkEnd w:id="3"/>
    </w:p>
    <w:bookmarkEnd w:id="4"/>
    <w:bookmarkEnd w:id="5"/>
    <w:p w14:paraId="705EC1FC" w14:textId="77777777" w:rsidR="006E4269" w:rsidRPr="00DB79C6" w:rsidRDefault="006E4269">
      <w:pPr>
        <w:spacing w:line="360" w:lineRule="auto"/>
        <w:jc w:val="both"/>
        <w:rPr>
          <w:rFonts w:ascii="Book Antiqua" w:hAnsi="Book Antiqua"/>
          <w:lang w:eastAsia="zh-CN"/>
        </w:rPr>
      </w:pPr>
    </w:p>
    <w:p w14:paraId="7E44CD90" w14:textId="71A1D663"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Correspond</w:t>
      </w:r>
      <w:r w:rsidR="00147631">
        <w:rPr>
          <w:rFonts w:ascii="Book Antiqua" w:eastAsia="Book Antiqua" w:hAnsi="Book Antiqua" w:cs="Book Antiqua"/>
          <w:b/>
          <w:bCs/>
          <w:color w:val="000000"/>
        </w:rPr>
        <w:t xml:space="preserve">ence </w:t>
      </w:r>
      <w:proofErr w:type="gramStart"/>
      <w:r w:rsidR="00147631">
        <w:rPr>
          <w:rFonts w:ascii="Book Antiqua" w:eastAsia="Book Antiqua" w:hAnsi="Book Antiqua" w:cs="Book Antiqua"/>
          <w:b/>
          <w:bCs/>
          <w:color w:val="000000"/>
        </w:rPr>
        <w:t>to</w:t>
      </w:r>
      <w:r w:rsidRPr="00147631">
        <w:rPr>
          <w:rFonts w:ascii="Book Antiqua" w:eastAsia="Book Antiqua" w:hAnsi="Book Antiqua" w:cs="Book Antiqua"/>
          <w:b/>
          <w:bCs/>
          <w:color w:val="000000"/>
        </w:rPr>
        <w:t>:</w:t>
      </w:r>
      <w:proofErr w:type="gramEnd"/>
      <w:r w:rsidRPr="00147631">
        <w:rPr>
          <w:rFonts w:ascii="Book Antiqua" w:eastAsia="Book Antiqua" w:hAnsi="Book Antiqua" w:cs="Book Antiqua"/>
          <w:b/>
          <w:bCs/>
          <w:color w:val="000000"/>
        </w:rPr>
        <w:t xml:space="preserve"> Sebastian Mueller, PhD, Professor, </w:t>
      </w:r>
      <w:r w:rsidRPr="00147631">
        <w:rPr>
          <w:rFonts w:ascii="Book Antiqua" w:eastAsia="Book Antiqua" w:hAnsi="Book Antiqua" w:cs="Book Antiqua"/>
          <w:color w:val="000000"/>
        </w:rPr>
        <w:t xml:space="preserve">Center for Alcohol Research and Salem Medical Center, University of Heidelberg, Zeppelinstraße 11-33, Heidelberg 69121, </w:t>
      </w:r>
      <w:bookmarkStart w:id="7" w:name="OLE_LINK520"/>
      <w:bookmarkStart w:id="8" w:name="OLE_LINK521"/>
      <w:r w:rsidRPr="00147631">
        <w:rPr>
          <w:rFonts w:ascii="Book Antiqua" w:eastAsia="Book Antiqua" w:hAnsi="Book Antiqua" w:cs="Book Antiqua"/>
          <w:color w:val="000000"/>
        </w:rPr>
        <w:t>Germany</w:t>
      </w:r>
      <w:bookmarkEnd w:id="7"/>
      <w:bookmarkEnd w:id="8"/>
      <w:r w:rsidRPr="00147631">
        <w:rPr>
          <w:rFonts w:ascii="Book Antiqua" w:eastAsia="Book Antiqua" w:hAnsi="Book Antiqua" w:cs="Book Antiqua"/>
          <w:color w:val="000000"/>
        </w:rPr>
        <w:t>. sebastian.mueller@urz.uni-heidelberg.de</w:t>
      </w:r>
    </w:p>
    <w:p w14:paraId="308F189B" w14:textId="77777777" w:rsidR="00A77B3E" w:rsidRPr="00DB79C6" w:rsidRDefault="00A77B3E">
      <w:pPr>
        <w:spacing w:line="360" w:lineRule="auto"/>
        <w:jc w:val="both"/>
        <w:rPr>
          <w:rFonts w:ascii="Book Antiqua" w:hAnsi="Book Antiqua"/>
        </w:rPr>
      </w:pPr>
    </w:p>
    <w:p w14:paraId="7CAFBF8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Received: </w:t>
      </w:r>
      <w:r w:rsidRPr="00147631">
        <w:rPr>
          <w:rFonts w:ascii="Book Antiqua" w:eastAsia="Book Antiqua" w:hAnsi="Book Antiqua" w:cs="Book Antiqua"/>
          <w:color w:val="000000"/>
        </w:rPr>
        <w:t>February 27, 2021</w:t>
      </w:r>
    </w:p>
    <w:p w14:paraId="7D54B533"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Revised: </w:t>
      </w:r>
      <w:r w:rsidRPr="00147631">
        <w:rPr>
          <w:rFonts w:ascii="Book Antiqua" w:eastAsia="Book Antiqua" w:hAnsi="Book Antiqua" w:cs="Book Antiqua"/>
          <w:color w:val="000000"/>
        </w:rPr>
        <w:t>May 4, 2021</w:t>
      </w:r>
    </w:p>
    <w:p w14:paraId="35B8673B" w14:textId="3E70309E"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Accepted: </w:t>
      </w:r>
      <w:r w:rsidR="0038148B" w:rsidRPr="00147631">
        <w:rPr>
          <w:rFonts w:ascii="Book Antiqua" w:eastAsia="Book Antiqua" w:hAnsi="Book Antiqua" w:cs="Book Antiqua"/>
          <w:color w:val="000000"/>
        </w:rPr>
        <w:t>August 27, 2021</w:t>
      </w:r>
    </w:p>
    <w:p w14:paraId="7E5D061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Published online: </w:t>
      </w:r>
    </w:p>
    <w:p w14:paraId="51BFA162" w14:textId="77777777" w:rsidR="00A77B3E" w:rsidRPr="00DB79C6" w:rsidRDefault="00A77B3E">
      <w:pPr>
        <w:spacing w:line="360" w:lineRule="auto"/>
        <w:jc w:val="both"/>
        <w:rPr>
          <w:rFonts w:ascii="Book Antiqua" w:hAnsi="Book Antiqua"/>
        </w:rPr>
        <w:sectPr w:rsidR="00A77B3E" w:rsidRPr="00DB79C6">
          <w:footerReference w:type="default" r:id="rId6"/>
          <w:pgSz w:w="12240" w:h="15840"/>
          <w:pgMar w:top="1440" w:right="1440" w:bottom="1440" w:left="1440" w:header="720" w:footer="720" w:gutter="0"/>
          <w:cols w:space="720"/>
          <w:docGrid w:linePitch="360"/>
        </w:sectPr>
      </w:pPr>
    </w:p>
    <w:p w14:paraId="3F9EFE59"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lastRenderedPageBreak/>
        <w:t>Abstract</w:t>
      </w:r>
    </w:p>
    <w:p w14:paraId="51907CB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BACKGROUND</w:t>
      </w:r>
    </w:p>
    <w:p w14:paraId="2F0C5C6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Liver-secreted hepcidin is the systemic master switch of iron homeostasis and decreased levels of hepcidin are considered to cause iron overload not only in hereditary hemochromatosis but also in hemolytic anemia and chronic liver diseases. The regulation of hepcidin is complex and its response to iron is still not completely understood. </w:t>
      </w:r>
    </w:p>
    <w:p w14:paraId="0841CDEA" w14:textId="77777777" w:rsidR="00A77B3E" w:rsidRPr="00DB79C6" w:rsidRDefault="00A77B3E">
      <w:pPr>
        <w:spacing w:line="360" w:lineRule="auto"/>
        <w:jc w:val="both"/>
        <w:rPr>
          <w:rFonts w:ascii="Book Antiqua" w:hAnsi="Book Antiqua"/>
        </w:rPr>
      </w:pPr>
    </w:p>
    <w:p w14:paraId="5F852C19"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AIM</w:t>
      </w:r>
    </w:p>
    <w:p w14:paraId="12F9ADB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To study the direct effect of iron on various established hepcidin signaling pathways in hepatoma cells or primary hepatocytes. </w:t>
      </w:r>
    </w:p>
    <w:p w14:paraId="0F8A689A" w14:textId="77777777" w:rsidR="00A77B3E" w:rsidRPr="00DB79C6" w:rsidRDefault="00A77B3E">
      <w:pPr>
        <w:spacing w:line="360" w:lineRule="auto"/>
        <w:jc w:val="both"/>
        <w:rPr>
          <w:rFonts w:ascii="Book Antiqua" w:hAnsi="Book Antiqua"/>
        </w:rPr>
      </w:pPr>
    </w:p>
    <w:p w14:paraId="4BDB9FFB"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METHODS</w:t>
      </w:r>
    </w:p>
    <w:p w14:paraId="43953753"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Hepcidin mRNA expression was studied by quantitative real-time (qRT)-PCR in the presence of various forms of iron including ferric ammonium citrate (FAC) in hepatoma cells (Huh7), murine primary hepatocytes and an established co-culture model of phorbol myristate acetate-differentiated THP-1 monocytes and Huh7 cells. To analyze hepcidin signaling, the response to bone morphogenetic protein 6 (BMP6), interleukin (IL)-6, IL-1β, hypoxia and lipopolysaccharide (LPS) were studied. Hepcidin and small mothers against decapentaplegic 6 (SMAD6) mRNA levels were assessed by qRT-PCR and the expression of phosphorylated signal transducer and activator of transcription 3 (phospho-STAT3), STAT3, phospho-SMAD1/5/8 and SMAD1 proteins were analyzed by western blot.</w:t>
      </w:r>
    </w:p>
    <w:p w14:paraId="4E784E82" w14:textId="77777777" w:rsidR="00A77B3E" w:rsidRPr="00DB79C6" w:rsidRDefault="00A77B3E">
      <w:pPr>
        <w:spacing w:line="360" w:lineRule="auto"/>
        <w:jc w:val="both"/>
        <w:rPr>
          <w:rFonts w:ascii="Book Antiqua" w:hAnsi="Book Antiqua"/>
        </w:rPr>
      </w:pPr>
    </w:p>
    <w:p w14:paraId="7868A585"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RESULTS</w:t>
      </w:r>
    </w:p>
    <w:p w14:paraId="61A2C66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All iron III forms including FAC efficiently blocked hepcidin mRNA expression at non-toxic dosages in Huh7 cells or primary hepatocytes in a time and dose-dependent manner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 Hepcidin blockage could be efficiently blunted by iron chelators salicylaldehyde isonicotinoyl hydrazone (SIH) and Desferal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0.001).</w:t>
      </w:r>
      <w:r w:rsidRPr="00147631">
        <w:rPr>
          <w:rFonts w:ascii="Book Antiqua" w:eastAsia="Book Antiqua" w:hAnsi="Book Antiqua" w:cs="Book Antiqua"/>
          <w:b/>
          <w:bCs/>
          <w:color w:val="000000"/>
        </w:rPr>
        <w:t xml:space="preserve"> </w:t>
      </w:r>
      <w:r w:rsidRPr="00147631">
        <w:rPr>
          <w:rFonts w:ascii="Book Antiqua" w:eastAsia="Book Antiqua" w:hAnsi="Book Antiqua" w:cs="Book Antiqua"/>
          <w:color w:val="000000"/>
        </w:rPr>
        <w:t>FAC also inhibited BMP6, hypoxia, IL-1β and IL-6-mediated hepcidin induction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and FAC also inhibited LPS-mediated hepatic hepcidin </w:t>
      </w:r>
      <w:r w:rsidRPr="00147631">
        <w:rPr>
          <w:rFonts w:ascii="Book Antiqua" w:eastAsia="Book Antiqua" w:hAnsi="Book Antiqua" w:cs="Book Antiqua"/>
          <w:color w:val="000000"/>
        </w:rPr>
        <w:lastRenderedPageBreak/>
        <w:t>induction in co-culture model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0.001). Moreover, FAC reduced SMAD6 mRNA and p-SMAD1/5/8 protein expression at basal or upon stimulation by BMP6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0.01), and FAC also reduced SMAD6 and p-SMAD1/5/8 expression under hypoxia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0.01;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However, FAC has no significant effect on p-STAT3 protein expression at basal or upon stimulation by various stimuli. Notably, in the presence of the BMP/SMAD signaling pathway inhibitor LDN193189 Hydrochloride (LDN), FAC was unable to further decrease hepcidin, SMAD6 and p-SMAD1/5/8 expression compared with LDN alone. </w:t>
      </w:r>
    </w:p>
    <w:p w14:paraId="3CA2CE50" w14:textId="77777777" w:rsidR="00A77B3E" w:rsidRPr="00DB79C6" w:rsidRDefault="00A77B3E">
      <w:pPr>
        <w:spacing w:line="360" w:lineRule="auto"/>
        <w:jc w:val="both"/>
        <w:rPr>
          <w:rFonts w:ascii="Book Antiqua" w:hAnsi="Book Antiqua"/>
        </w:rPr>
      </w:pPr>
    </w:p>
    <w:p w14:paraId="4CD1ABED"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CONCLUSION</w:t>
      </w:r>
    </w:p>
    <w:p w14:paraId="22BD8D46"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Iron directly blocks hepatocellular hepcidin signaling through the BMP/SMAD pathway but independent of STAT3. This mechanism may contribute to continued iron overload in many pathophysiological conditions ultimately causing a vicious cycle of continued hepcidin suppression.</w:t>
      </w:r>
    </w:p>
    <w:p w14:paraId="5CE178AA" w14:textId="77777777" w:rsidR="00A77B3E" w:rsidRPr="00DB79C6" w:rsidRDefault="00A77B3E">
      <w:pPr>
        <w:spacing w:line="360" w:lineRule="auto"/>
        <w:jc w:val="both"/>
        <w:rPr>
          <w:rFonts w:ascii="Book Antiqua" w:hAnsi="Book Antiqua"/>
        </w:rPr>
      </w:pPr>
    </w:p>
    <w:p w14:paraId="50DF017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Key Words: </w:t>
      </w:r>
      <w:r w:rsidRPr="00147631">
        <w:rPr>
          <w:rFonts w:ascii="Book Antiqua" w:eastAsia="Book Antiqua" w:hAnsi="Book Antiqua" w:cs="Book Antiqua"/>
          <w:color w:val="000000"/>
        </w:rPr>
        <w:t>Hepcidin/iron metabolism; Iron overload; Inflammation; Hypoxia; BMP/SMAD; STAT3</w:t>
      </w:r>
    </w:p>
    <w:p w14:paraId="1648787E" w14:textId="77777777" w:rsidR="00A77B3E" w:rsidRPr="00DB79C6" w:rsidRDefault="00A77B3E">
      <w:pPr>
        <w:spacing w:line="360" w:lineRule="auto"/>
        <w:jc w:val="both"/>
        <w:rPr>
          <w:rFonts w:ascii="Book Antiqua" w:hAnsi="Book Antiqua"/>
        </w:rPr>
      </w:pPr>
    </w:p>
    <w:p w14:paraId="75434513"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Yu LN, Wang SJ, Chen C, Rausch V, Elshaarawy O, Mueller S. Direct modulation of hepatocyte hepcidin signaling by iron. </w:t>
      </w:r>
      <w:r w:rsidRPr="00147631">
        <w:rPr>
          <w:rFonts w:ascii="Book Antiqua" w:eastAsia="Book Antiqua" w:hAnsi="Book Antiqua" w:cs="Book Antiqua"/>
          <w:i/>
          <w:iCs/>
          <w:color w:val="000000"/>
        </w:rPr>
        <w:t>World J Hepatol</w:t>
      </w:r>
      <w:r w:rsidRPr="00147631">
        <w:rPr>
          <w:rFonts w:ascii="Book Antiqua" w:eastAsia="Book Antiqua" w:hAnsi="Book Antiqua" w:cs="Book Antiqua"/>
          <w:color w:val="000000"/>
        </w:rPr>
        <w:t xml:space="preserve"> 2021; In press</w:t>
      </w:r>
    </w:p>
    <w:p w14:paraId="30BDD8CC" w14:textId="77777777" w:rsidR="00A77B3E" w:rsidRPr="00DB79C6" w:rsidRDefault="00A77B3E">
      <w:pPr>
        <w:spacing w:line="360" w:lineRule="auto"/>
        <w:jc w:val="both"/>
        <w:rPr>
          <w:rFonts w:ascii="Book Antiqua" w:hAnsi="Book Antiqua"/>
        </w:rPr>
      </w:pPr>
    </w:p>
    <w:p w14:paraId="7E32DD5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Core Tip: </w:t>
      </w:r>
      <w:r w:rsidRPr="00147631">
        <w:rPr>
          <w:rFonts w:ascii="Book Antiqua" w:eastAsia="Book Antiqua" w:hAnsi="Book Antiqua" w:cs="Book Antiqua"/>
          <w:color w:val="000000"/>
        </w:rPr>
        <w:t xml:space="preserve">Hepcidin is paradoxically and strongly suppressed during hemolytic iron overload. Although various upstream regulators of hepcidin have been discovered, the direct iron sensing mechanisms by hepcidin remain obscure. This study investigated the direct effect of iron on hepcidin signaling and for the first time to show that iron directly blocks hepcidin transcription </w:t>
      </w:r>
      <w:r w:rsidRPr="00147631">
        <w:rPr>
          <w:rFonts w:ascii="Book Antiqua" w:eastAsia="Book Antiqua" w:hAnsi="Book Antiqua" w:cs="Book Antiqua"/>
          <w:i/>
          <w:iCs/>
          <w:color w:val="000000"/>
        </w:rPr>
        <w:t>via</w:t>
      </w:r>
      <w:r w:rsidRPr="00147631">
        <w:rPr>
          <w:rFonts w:ascii="Book Antiqua" w:eastAsia="Book Antiqua" w:hAnsi="Book Antiqua" w:cs="Book Antiqua"/>
          <w:color w:val="000000"/>
        </w:rPr>
        <w:t xml:space="preserve"> bone morphogenetic protein/small mothers against decapentaplegic but not the STAT3 signaling in various established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models of hepcidin signaling.</w:t>
      </w:r>
    </w:p>
    <w:p w14:paraId="0062BE56" w14:textId="77777777" w:rsidR="00A77B3E" w:rsidRPr="00DB79C6" w:rsidRDefault="00D842F9">
      <w:pPr>
        <w:spacing w:line="360" w:lineRule="auto"/>
        <w:jc w:val="both"/>
        <w:rPr>
          <w:rFonts w:ascii="Book Antiqua" w:hAnsi="Book Antiqua"/>
        </w:rPr>
      </w:pPr>
      <w:r w:rsidRPr="00DB79C6">
        <w:rPr>
          <w:rFonts w:ascii="Book Antiqua" w:hAnsi="Book Antiqua"/>
        </w:rPr>
        <w:br w:type="page"/>
      </w:r>
      <w:r w:rsidR="00307005" w:rsidRPr="00147631">
        <w:rPr>
          <w:rFonts w:ascii="Book Antiqua" w:eastAsia="Book Antiqua" w:hAnsi="Book Antiqua" w:cs="Book Antiqua"/>
          <w:b/>
          <w:caps/>
          <w:color w:val="000000"/>
          <w:u w:val="single"/>
        </w:rPr>
        <w:lastRenderedPageBreak/>
        <w:t>INTRODUCTION</w:t>
      </w:r>
    </w:p>
    <w:p w14:paraId="672C877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Excess iron causes cancer and severe tissue damage and chronic iron overload is not only driving the rather rare hereditary iron overload diseases but also secondary iron overload diseases due to hemolysis or common chronic liver diseases such as alcoholic liver disease or hepatitis C</w:t>
      </w:r>
      <w:r w:rsidRPr="00147631">
        <w:rPr>
          <w:rFonts w:ascii="Book Antiqua" w:eastAsia="Book Antiqua" w:hAnsi="Book Antiqua" w:cs="Book Antiqua"/>
          <w:color w:val="000000"/>
          <w:vertAlign w:val="superscript"/>
        </w:rPr>
        <w:t>[1]</w:t>
      </w:r>
      <w:r w:rsidRPr="00147631">
        <w:rPr>
          <w:rFonts w:ascii="Book Antiqua" w:eastAsia="Book Antiqua" w:hAnsi="Book Antiqua" w:cs="Book Antiqua"/>
          <w:color w:val="000000"/>
        </w:rPr>
        <w:t>. In most of these diseases, suppression of hepcidin, the systemic master switch of iron homeostasis in mammals, has been identified to play a key role. Hepcidin is primarily expressed in hepatocytes as a precursor pro-peptide and to a lesser extent in macrophages or cardiomyocytes</w:t>
      </w:r>
      <w:r w:rsidRPr="00147631">
        <w:rPr>
          <w:rFonts w:ascii="Book Antiqua" w:eastAsia="Book Antiqua" w:hAnsi="Book Antiqua" w:cs="Book Antiqua"/>
          <w:color w:val="000000"/>
          <w:vertAlign w:val="superscript"/>
        </w:rPr>
        <w:t>[2-4]</w:t>
      </w:r>
      <w:r w:rsidRPr="00147631">
        <w:rPr>
          <w:rFonts w:ascii="Book Antiqua" w:eastAsia="Book Antiqua" w:hAnsi="Book Antiqua" w:cs="Book Antiqua"/>
          <w:color w:val="000000"/>
        </w:rPr>
        <w:t>. It is regulated at the transcription side, and its mRNA levels correspond well with concentrations of the peptide</w:t>
      </w:r>
      <w:r w:rsidRPr="00147631">
        <w:rPr>
          <w:rFonts w:ascii="Book Antiqua" w:eastAsia="Book Antiqua" w:hAnsi="Book Antiqua" w:cs="Book Antiqua"/>
          <w:color w:val="000000"/>
          <w:vertAlign w:val="superscript"/>
        </w:rPr>
        <w:t>[5]</w:t>
      </w:r>
      <w:r w:rsidRPr="00147631">
        <w:rPr>
          <w:rFonts w:ascii="Book Antiqua" w:eastAsia="Book Antiqua" w:hAnsi="Book Antiqua" w:cs="Book Antiqua"/>
          <w:color w:val="000000"/>
        </w:rPr>
        <w:t>. By binding to and degrading the iron exporter ferroportin 1 (Fpn1) which is localized at the basolateral membranes of duodenal enterocytes, macrophages and hepatocytes</w:t>
      </w:r>
      <w:r w:rsidRPr="00147631">
        <w:rPr>
          <w:rFonts w:ascii="Book Antiqua" w:eastAsia="Book Antiqua" w:hAnsi="Book Antiqua" w:cs="Book Antiqua"/>
          <w:color w:val="000000"/>
          <w:vertAlign w:val="superscript"/>
        </w:rPr>
        <w:t>[6]</w:t>
      </w:r>
      <w:r w:rsidRPr="00147631">
        <w:rPr>
          <w:rFonts w:ascii="Book Antiqua" w:eastAsia="Book Antiqua" w:hAnsi="Book Antiqua" w:cs="Book Antiqua"/>
          <w:color w:val="000000"/>
        </w:rPr>
        <w:t>, circulating hepcidin efficiently blocks iron absorption, iron recycling and iron storage</w:t>
      </w:r>
      <w:r w:rsidRPr="00C22400">
        <w:rPr>
          <w:rFonts w:ascii="Book Antiqua" w:eastAsia="Book Antiqua" w:hAnsi="Book Antiqua" w:cs="Book Antiqua"/>
          <w:color w:val="000000"/>
          <w:vertAlign w:val="superscript"/>
        </w:rPr>
        <w:t>[7,8]</w:t>
      </w:r>
      <w:r w:rsidRPr="00147631">
        <w:rPr>
          <w:rFonts w:ascii="Book Antiqua" w:eastAsia="Book Antiqua" w:hAnsi="Book Antiqua" w:cs="Book Antiqua"/>
          <w:color w:val="000000"/>
        </w:rPr>
        <w:t>. Consequently, its overexpression leads to hypoferremia and anemia</w:t>
      </w:r>
      <w:r w:rsidRPr="00C22400">
        <w:rPr>
          <w:rFonts w:ascii="Book Antiqua" w:eastAsia="Book Antiqua" w:hAnsi="Book Antiqua" w:cs="Book Antiqua"/>
          <w:color w:val="000000"/>
          <w:vertAlign w:val="superscript"/>
        </w:rPr>
        <w:t>[9]</w:t>
      </w:r>
      <w:r w:rsidRPr="00147631">
        <w:rPr>
          <w:rFonts w:ascii="Book Antiqua" w:eastAsia="Book Antiqua" w:hAnsi="Book Antiqua" w:cs="Book Antiqua"/>
          <w:color w:val="000000"/>
        </w:rPr>
        <w:t>, while the reduction of hepcidin levels causes iron overload</w:t>
      </w:r>
      <w:r w:rsidRPr="00C22400">
        <w:rPr>
          <w:rFonts w:ascii="Book Antiqua" w:eastAsia="Book Antiqua" w:hAnsi="Book Antiqua" w:cs="Book Antiqua"/>
          <w:color w:val="000000"/>
          <w:vertAlign w:val="superscript"/>
        </w:rPr>
        <w:t>[10,11]</w:t>
      </w:r>
      <w:r w:rsidRPr="00147631">
        <w:rPr>
          <w:rFonts w:ascii="Book Antiqua" w:eastAsia="Book Antiqua" w:hAnsi="Book Antiqua" w:cs="Book Antiqua"/>
          <w:color w:val="000000"/>
        </w:rPr>
        <w:t>.</w:t>
      </w:r>
    </w:p>
    <w:p w14:paraId="3254B53F"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t xml:space="preserve">The regulation of hepcidin is complex and the direct mechanisms of iron sensing are still not completely understood. Bone morphogenetic protein 6 (BMP6) released from endothelial cells (ECs) can efficiently induce hepcidin transcription </w:t>
      </w:r>
      <w:r w:rsidRPr="00147631">
        <w:rPr>
          <w:rFonts w:ascii="Book Antiqua" w:eastAsia="Book Antiqua" w:hAnsi="Book Antiqua" w:cs="Book Antiqua"/>
          <w:i/>
          <w:iCs/>
          <w:color w:val="000000"/>
        </w:rPr>
        <w:t>via</w:t>
      </w:r>
      <w:r w:rsidRPr="00147631">
        <w:rPr>
          <w:rFonts w:ascii="Book Antiqua" w:eastAsia="Book Antiqua" w:hAnsi="Book Antiqua" w:cs="Book Antiqua"/>
          <w:color w:val="000000"/>
        </w:rPr>
        <w:t xml:space="preserve"> the SMAD pathway</w:t>
      </w:r>
      <w:r w:rsidRPr="00147631">
        <w:rPr>
          <w:rFonts w:ascii="Book Antiqua" w:eastAsia="Book Antiqua" w:hAnsi="Book Antiqua" w:cs="Book Antiqua"/>
          <w:color w:val="000000"/>
          <w:vertAlign w:val="superscript"/>
        </w:rPr>
        <w:t>[12]</w:t>
      </w:r>
      <w:r w:rsidRPr="00147631">
        <w:rPr>
          <w:rFonts w:ascii="Book Antiqua" w:eastAsia="Book Antiqua" w:hAnsi="Book Antiqua" w:cs="Book Antiqua"/>
          <w:color w:val="000000"/>
        </w:rPr>
        <w:t>. BMP6 binds to the BMP receptor on the liver cell membrane and its co-receptor hemojuvelin to promote the phosphorylation of the receptor-associated proteins small mothers against decapentaplegic (SMAD) 1/5/8. The latter interacts with SMAD4 to form the SMAD complex, translocates into the nucleus and binds to the hepcidin promoter</w:t>
      </w:r>
      <w:r w:rsidRPr="00C22400">
        <w:rPr>
          <w:rFonts w:ascii="Book Antiqua" w:eastAsia="Book Antiqua" w:hAnsi="Book Antiqua" w:cs="Book Antiqua"/>
          <w:color w:val="000000"/>
          <w:vertAlign w:val="superscript"/>
        </w:rPr>
        <w:t>[13]</w:t>
      </w:r>
      <w:r w:rsidRPr="00147631">
        <w:rPr>
          <w:rFonts w:ascii="Book Antiqua" w:eastAsia="Book Antiqua" w:hAnsi="Book Antiqua" w:cs="Book Antiqua"/>
          <w:color w:val="000000"/>
        </w:rPr>
        <w:t>. In addition, inflammation mediators (</w:t>
      </w:r>
      <w:r w:rsidRPr="00147631">
        <w:rPr>
          <w:rFonts w:ascii="Book Antiqua" w:eastAsia="Book Antiqua" w:hAnsi="Book Antiqua" w:cs="Book Antiqua"/>
          <w:i/>
          <w:iCs/>
          <w:color w:val="000000"/>
        </w:rPr>
        <w:t>e.g.</w:t>
      </w:r>
      <w:r w:rsidRPr="00147631">
        <w:rPr>
          <w:rFonts w:ascii="Book Antiqua" w:eastAsia="Book Antiqua" w:hAnsi="Book Antiqua" w:cs="Book Antiqua"/>
          <w:color w:val="000000"/>
        </w:rPr>
        <w:t>, IL-6, IL-1β, hypoxia or ROS/H</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can also induce hepcidin transcription by promoting the phosphorylation of STAT3 to initiate STAT3-mediated hepcidin signaling</w:t>
      </w:r>
      <w:r w:rsidRPr="00C22400">
        <w:rPr>
          <w:rFonts w:ascii="Book Antiqua" w:eastAsia="Book Antiqua" w:hAnsi="Book Antiqua" w:cs="Book Antiqua"/>
          <w:color w:val="000000"/>
          <w:vertAlign w:val="superscript"/>
        </w:rPr>
        <w:t>[14]</w:t>
      </w:r>
      <w:r w:rsidRPr="00147631">
        <w:rPr>
          <w:rFonts w:ascii="Book Antiqua" w:eastAsia="Book Antiqua" w:hAnsi="Book Antiqua" w:cs="Book Antiqua"/>
          <w:color w:val="000000"/>
        </w:rPr>
        <w:t>. Cytokines namely IL-6 and microbial molecules such as lipopolysaccharide (LPS) represent an important evolutionary conserved mechanism during infection/inflammation to strongly induce hepatic hepcidin secretion leading to a rapid decrease of serum iron, which is thought to function as anti-bacterial defense mechanism</w:t>
      </w:r>
      <w:r w:rsidRPr="00C22400">
        <w:rPr>
          <w:rFonts w:ascii="Book Antiqua" w:eastAsia="Book Antiqua" w:hAnsi="Book Antiqua" w:cs="Book Antiqua"/>
          <w:color w:val="000000"/>
          <w:vertAlign w:val="superscript"/>
        </w:rPr>
        <w:t>[15]</w:t>
      </w:r>
      <w:r w:rsidRPr="00147631">
        <w:rPr>
          <w:rFonts w:ascii="Book Antiqua" w:eastAsia="Book Antiqua" w:hAnsi="Book Antiqua" w:cs="Book Antiqua"/>
          <w:color w:val="000000"/>
        </w:rPr>
        <w:t>. More recently, the central redox signaling molecule H</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has been also identified as a potent inducer of hepcidin</w:t>
      </w:r>
      <w:r w:rsidRPr="00C22400">
        <w:rPr>
          <w:rFonts w:ascii="Book Antiqua" w:eastAsia="Book Antiqua" w:hAnsi="Book Antiqua" w:cs="Book Antiqua"/>
          <w:color w:val="000000"/>
          <w:vertAlign w:val="superscript"/>
        </w:rPr>
        <w:t>[16]</w:t>
      </w:r>
      <w:r w:rsidRPr="00147631">
        <w:rPr>
          <w:rFonts w:ascii="Book Antiqua" w:eastAsia="Book Antiqua" w:hAnsi="Book Antiqua" w:cs="Book Antiqua"/>
          <w:color w:val="000000"/>
        </w:rPr>
        <w:t xml:space="preserve"> with hypoxia further enhancing hepcidin-expression </w:t>
      </w:r>
      <w:r w:rsidRPr="00147631">
        <w:rPr>
          <w:rFonts w:ascii="Book Antiqua" w:eastAsia="Book Antiqua" w:hAnsi="Book Antiqua" w:cs="Book Antiqua"/>
          <w:i/>
          <w:iCs/>
          <w:color w:val="000000"/>
        </w:rPr>
        <w:t>via</w:t>
      </w:r>
      <w:r w:rsidRPr="00147631">
        <w:rPr>
          <w:rFonts w:ascii="Book Antiqua" w:eastAsia="Book Antiqua" w:hAnsi="Book Antiqua" w:cs="Book Antiqua"/>
          <w:color w:val="000000"/>
        </w:rPr>
        <w:t xml:space="preserve"> the STAT3 signaling pathway</w:t>
      </w:r>
      <w:r w:rsidRPr="00C22400">
        <w:rPr>
          <w:rFonts w:ascii="Book Antiqua" w:eastAsia="Book Antiqua" w:hAnsi="Book Antiqua" w:cs="Book Antiqua"/>
          <w:color w:val="000000"/>
          <w:vertAlign w:val="superscript"/>
        </w:rPr>
        <w:t>[17]</w:t>
      </w:r>
      <w:r w:rsidRPr="00147631">
        <w:rPr>
          <w:rFonts w:ascii="Book Antiqua" w:eastAsia="Book Antiqua" w:hAnsi="Book Antiqua" w:cs="Book Antiqua"/>
          <w:color w:val="000000"/>
        </w:rPr>
        <w:t xml:space="preserve">. </w:t>
      </w:r>
      <w:r w:rsidRPr="00147631">
        <w:rPr>
          <w:rFonts w:ascii="Book Antiqua" w:eastAsia="Book Antiqua" w:hAnsi="Book Antiqua" w:cs="Book Antiqua"/>
          <w:color w:val="000000"/>
        </w:rPr>
        <w:lastRenderedPageBreak/>
        <w:t xml:space="preserve">Further data suggest that intracellular oxidases such as NOX4 may play an important upstream role in controlling hepcidin </w:t>
      </w:r>
      <w:r w:rsidRPr="00147631">
        <w:rPr>
          <w:rFonts w:ascii="Book Antiqua" w:eastAsia="Book Antiqua" w:hAnsi="Book Antiqua" w:cs="Book Antiqua"/>
          <w:i/>
          <w:iCs/>
          <w:color w:val="000000"/>
        </w:rPr>
        <w:t>via</w:t>
      </w:r>
      <w:r w:rsidRPr="00147631">
        <w:rPr>
          <w:rFonts w:ascii="Book Antiqua" w:eastAsia="Book Antiqua" w:hAnsi="Book Antiqua" w:cs="Book Antiqua"/>
          <w:color w:val="000000"/>
        </w:rPr>
        <w:t xml:space="preserve"> the STAT3 pathway</w:t>
      </w:r>
      <w:r w:rsidRPr="00C22400">
        <w:rPr>
          <w:rFonts w:ascii="Book Antiqua" w:eastAsia="Book Antiqua" w:hAnsi="Book Antiqua" w:cs="Book Antiqua"/>
          <w:color w:val="000000"/>
          <w:vertAlign w:val="superscript"/>
        </w:rPr>
        <w:t>[17]</w:t>
      </w:r>
      <w:r w:rsidRPr="00147631">
        <w:rPr>
          <w:rFonts w:ascii="Book Antiqua" w:eastAsia="Book Antiqua" w:hAnsi="Book Antiqua" w:cs="Book Antiqua"/>
          <w:color w:val="000000"/>
        </w:rPr>
        <w:t xml:space="preserve">. </w:t>
      </w:r>
    </w:p>
    <w:p w14:paraId="76BA06C7"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t xml:space="preserve">C/EBPα, BMP6, SMAD 1, 5, 8 and 4, TMPRSS6, IL-6, CREBH, CHOP and TLR4), an overall and conclusive regulatory network regarding the control of iron is not yet fully understood. This includes the experimental and clinical finding that hepcidin responds differentially to iron overload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and </w:t>
      </w:r>
      <w:r w:rsidRPr="00147631">
        <w:rPr>
          <w:rFonts w:ascii="Book Antiqua" w:eastAsia="Book Antiqua" w:hAnsi="Book Antiqua" w:cs="Book Antiqua"/>
          <w:i/>
          <w:iCs/>
          <w:color w:val="000000"/>
        </w:rPr>
        <w:t>in vivo</w:t>
      </w:r>
      <w:r w:rsidRPr="00147631">
        <w:rPr>
          <w:rFonts w:ascii="Book Antiqua" w:eastAsia="Book Antiqua" w:hAnsi="Book Antiqua" w:cs="Book Antiqua"/>
          <w:color w:val="000000"/>
          <w:vertAlign w:val="superscript"/>
        </w:rPr>
        <w:t>[18-20]</w:t>
      </w:r>
      <w:r w:rsidRPr="00147631">
        <w:rPr>
          <w:rFonts w:ascii="Book Antiqua" w:eastAsia="Book Antiqua" w:hAnsi="Book Antiqua" w:cs="Book Antiqua"/>
          <w:color w:val="000000"/>
        </w:rPr>
        <w:t xml:space="preserve">. Although recent data suggest important intercellular crosstalks </w:t>
      </w:r>
      <w:r w:rsidRPr="00147631">
        <w:rPr>
          <w:rFonts w:ascii="Book Antiqua" w:eastAsia="Book Antiqua" w:hAnsi="Book Antiqua" w:cs="Book Antiqua"/>
          <w:i/>
          <w:iCs/>
          <w:color w:val="000000"/>
        </w:rPr>
        <w:t>e.g.</w:t>
      </w:r>
      <w:r w:rsidRPr="00147631">
        <w:rPr>
          <w:rFonts w:ascii="Book Antiqua" w:eastAsia="Book Antiqua" w:hAnsi="Book Antiqua" w:cs="Book Antiqua"/>
          <w:color w:val="000000"/>
        </w:rPr>
        <w:t>, between hepatocytes and endothelial cells or macrophages</w:t>
      </w:r>
      <w:r w:rsidRPr="00147631">
        <w:rPr>
          <w:rFonts w:ascii="Book Antiqua" w:eastAsia="Book Antiqua" w:hAnsi="Book Antiqua" w:cs="Book Antiqua"/>
          <w:color w:val="000000"/>
          <w:vertAlign w:val="superscript"/>
        </w:rPr>
        <w:t>[14,21-23]</w:t>
      </w:r>
      <w:r w:rsidRPr="00147631">
        <w:rPr>
          <w:rFonts w:ascii="Book Antiqua" w:eastAsia="Book Antiqua" w:hAnsi="Book Antiqua" w:cs="Book Antiqua"/>
          <w:color w:val="000000"/>
        </w:rPr>
        <w:t xml:space="preserve">, the direct iron sensing mechanisms by hepcidin remain obscure. It has been reported that TfR1, ERFE or GDF15 overexpression contributes to iron overload by suppressing hepcidin </w:t>
      </w:r>
      <w:r w:rsidRPr="00147631">
        <w:rPr>
          <w:rFonts w:ascii="Book Antiqua" w:eastAsia="Book Antiqua" w:hAnsi="Book Antiqua" w:cs="Book Antiqua"/>
          <w:i/>
          <w:iCs/>
          <w:color w:val="000000"/>
        </w:rPr>
        <w:t>in vivo</w:t>
      </w:r>
      <w:r w:rsidRPr="00C22400">
        <w:rPr>
          <w:rFonts w:ascii="Book Antiqua" w:eastAsia="Book Antiqua" w:hAnsi="Book Antiqua" w:cs="Book Antiqua"/>
          <w:color w:val="000000"/>
          <w:vertAlign w:val="superscript"/>
        </w:rPr>
        <w:t>[24-28]</w:t>
      </w:r>
      <w:r w:rsidRPr="00147631">
        <w:rPr>
          <w:rFonts w:ascii="Book Antiqua" w:eastAsia="Book Antiqua" w:hAnsi="Book Antiqua" w:cs="Book Antiqua"/>
          <w:color w:val="000000"/>
        </w:rPr>
        <w:t xml:space="preserve">. However, there are examples that the seemingly paradox direct negative impact of iron on hepcidin, identified </w:t>
      </w:r>
      <w:r w:rsidRPr="00147631">
        <w:rPr>
          <w:rFonts w:ascii="Book Antiqua" w:eastAsia="Book Antiqua" w:hAnsi="Book Antiqua" w:cs="Book Antiqua"/>
          <w:i/>
          <w:iCs/>
          <w:color w:val="000000"/>
        </w:rPr>
        <w:t>in vitro</w:t>
      </w:r>
      <w:r w:rsidRPr="00C22400">
        <w:rPr>
          <w:rFonts w:ascii="Book Antiqua" w:eastAsia="Book Antiqua" w:hAnsi="Book Antiqua" w:cs="Book Antiqua"/>
          <w:color w:val="000000"/>
          <w:vertAlign w:val="superscript"/>
        </w:rPr>
        <w:t>[19]</w:t>
      </w:r>
      <w:r w:rsidRPr="00147631">
        <w:rPr>
          <w:rFonts w:ascii="Book Antiqua" w:eastAsia="Book Antiqua" w:hAnsi="Book Antiqua" w:cs="Book Antiqua"/>
          <w:color w:val="000000"/>
        </w:rPr>
        <w:t>, may have direct clinical implications. For instance, in the most common human liver disease, alcoholic liver disease</w:t>
      </w:r>
      <w:r w:rsidRPr="00C22400">
        <w:rPr>
          <w:rFonts w:ascii="Book Antiqua" w:eastAsia="Book Antiqua" w:hAnsi="Book Antiqua" w:cs="Book Antiqua"/>
          <w:color w:val="000000"/>
          <w:vertAlign w:val="superscript"/>
        </w:rPr>
        <w:t>[29]</w:t>
      </w:r>
      <w:r w:rsidRPr="00147631">
        <w:rPr>
          <w:rFonts w:ascii="Book Antiqua" w:eastAsia="Book Antiqua" w:hAnsi="Book Antiqua" w:cs="Book Antiqua"/>
          <w:color w:val="000000"/>
        </w:rPr>
        <w:t>, hepatic iron overload is one of the key factors that drive the diseases and determine survival</w:t>
      </w:r>
      <w:r w:rsidRPr="00C22400">
        <w:rPr>
          <w:rFonts w:ascii="Book Antiqua" w:eastAsia="Book Antiqua" w:hAnsi="Book Antiqua" w:cs="Book Antiqua"/>
          <w:color w:val="000000"/>
          <w:vertAlign w:val="superscript"/>
        </w:rPr>
        <w:t>[30]</w:t>
      </w:r>
      <w:r w:rsidRPr="00147631">
        <w:rPr>
          <w:rFonts w:ascii="Book Antiqua" w:eastAsia="Book Antiqua" w:hAnsi="Book Antiqua" w:cs="Book Antiqua"/>
          <w:color w:val="000000"/>
        </w:rPr>
        <w:t xml:space="preserve"> with alcohol directly suppressing hepcidin</w:t>
      </w:r>
      <w:r w:rsidRPr="00C22400">
        <w:rPr>
          <w:rFonts w:ascii="Book Antiqua" w:eastAsia="Book Antiqua" w:hAnsi="Book Antiqua" w:cs="Book Antiqua"/>
          <w:color w:val="000000"/>
          <w:vertAlign w:val="superscript"/>
        </w:rPr>
        <w:t>[31]</w:t>
      </w:r>
      <w:r w:rsidRPr="00147631">
        <w:rPr>
          <w:rFonts w:ascii="Book Antiqua" w:eastAsia="Book Antiqua" w:hAnsi="Book Antiqua" w:cs="Book Antiqua"/>
          <w:color w:val="000000"/>
        </w:rPr>
        <w:t>. In thalassemia, hepcidin is also strongly suppressed during hemolysis. While repetitive blood transfusions have been long thought to cause iron overload</w:t>
      </w:r>
      <w:r w:rsidRPr="00C22400">
        <w:rPr>
          <w:rFonts w:ascii="Book Antiqua" w:eastAsia="Book Antiqua" w:hAnsi="Book Antiqua" w:cs="Book Antiqua"/>
          <w:color w:val="000000"/>
          <w:vertAlign w:val="superscript"/>
        </w:rPr>
        <w:t>[32]</w:t>
      </w:r>
      <w:r w:rsidRPr="00147631">
        <w:rPr>
          <w:rFonts w:ascii="Book Antiqua" w:eastAsia="Book Antiqua" w:hAnsi="Book Antiqua" w:cs="Book Antiqua"/>
          <w:color w:val="000000"/>
        </w:rPr>
        <w:t>, a recently established thalassemia mouse model could demonstrate that hepatic iron overload occurs without additional blood supply through suppressed hepcidin levels</w:t>
      </w:r>
      <w:r w:rsidRPr="00C22400">
        <w:rPr>
          <w:rFonts w:ascii="Book Antiqua" w:eastAsia="Book Antiqua" w:hAnsi="Book Antiqua" w:cs="Book Antiqua"/>
          <w:color w:val="000000"/>
          <w:vertAlign w:val="superscript"/>
        </w:rPr>
        <w:t>[33]</w:t>
      </w:r>
      <w:r w:rsidRPr="00147631">
        <w:rPr>
          <w:rFonts w:ascii="Book Antiqua" w:eastAsia="Book Antiqua" w:hAnsi="Book Antiqua" w:cs="Book Antiqua"/>
          <w:color w:val="000000"/>
        </w:rPr>
        <w:t>.</w:t>
      </w:r>
    </w:p>
    <w:p w14:paraId="59A2F8C7"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t xml:space="preserve">These considerations prompted us to study the direct effect of iron in an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setting on various established hepcidin signaling pathways including the BMP/SMAD signaling pathway and STAT3-mediated hepcidin signaling </w:t>
      </w:r>
      <w:r w:rsidRPr="00147631">
        <w:rPr>
          <w:rFonts w:ascii="Book Antiqua" w:eastAsia="Book Antiqua" w:hAnsi="Book Antiqua" w:cs="Book Antiqua"/>
          <w:i/>
          <w:iCs/>
          <w:color w:val="000000"/>
        </w:rPr>
        <w:t>via</w:t>
      </w:r>
      <w:r w:rsidRPr="00147631">
        <w:rPr>
          <w:rFonts w:ascii="Book Antiqua" w:eastAsia="Book Antiqua" w:hAnsi="Book Antiqua" w:cs="Book Antiqua"/>
          <w:color w:val="000000"/>
        </w:rPr>
        <w:t xml:space="preserve"> cytokines, hypoxia, and LPS using a recently established macrophage-hepatocyte co-culture model</w:t>
      </w:r>
      <w:r w:rsidRPr="00C22400">
        <w:rPr>
          <w:rFonts w:ascii="Book Antiqua" w:eastAsia="Book Antiqua" w:hAnsi="Book Antiqua" w:cs="Book Antiqua"/>
          <w:color w:val="000000"/>
          <w:vertAlign w:val="superscript"/>
        </w:rPr>
        <w:t>[14]</w:t>
      </w:r>
      <w:r w:rsidRPr="00147631">
        <w:rPr>
          <w:rFonts w:ascii="Book Antiqua" w:eastAsia="Book Antiqua" w:hAnsi="Book Antiqua" w:cs="Book Antiqua"/>
          <w:color w:val="000000"/>
        </w:rPr>
        <w:t xml:space="preserve">. Our data show that iron inhibits primarily the BMP/SMAD pathway but does not affect the STAT3 pathway. In conclusion, direct exposure of hepatocytes to pathophysiological iron deposits is a strong suppressor of BMP-mediated hepcidin signaling that could initiate a vicious cycle of continued hepcidin suppression. </w:t>
      </w:r>
    </w:p>
    <w:p w14:paraId="5C2EC721" w14:textId="77777777" w:rsidR="00A77B3E" w:rsidRPr="00DB79C6" w:rsidRDefault="00A77B3E">
      <w:pPr>
        <w:spacing w:line="360" w:lineRule="auto"/>
        <w:ind w:firstLine="480"/>
        <w:jc w:val="both"/>
        <w:rPr>
          <w:rFonts w:ascii="Book Antiqua" w:hAnsi="Book Antiqua"/>
        </w:rPr>
      </w:pPr>
    </w:p>
    <w:p w14:paraId="099A18DB"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aps/>
          <w:color w:val="000000"/>
          <w:u w:val="single"/>
        </w:rPr>
        <w:t>MATERIALS AND METHODS</w:t>
      </w:r>
    </w:p>
    <w:p w14:paraId="77B8313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Cell culture</w:t>
      </w:r>
    </w:p>
    <w:p w14:paraId="7044285F" w14:textId="6EC47840"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lastRenderedPageBreak/>
        <w:t>Huh7 cells from the Japanese Cancer Research Resources Bank (JCRB, Tokyo, Japan) were grown under standard conditions using Dulbecco's modified Eagle medium (Sigma-Aldrich, Taufkirchen, Germany), 25 mmol/L glucose and 10% fetal calf serum under 210 mL/L O</w:t>
      </w:r>
      <w:r w:rsidRPr="00147631">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(21% O</w:t>
      </w:r>
      <w:r w:rsidRPr="00147631">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and 50 mL/L CO</w:t>
      </w:r>
      <w:r w:rsidRPr="00147631">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(5% CO</w:t>
      </w:r>
      <w:r w:rsidRPr="00147631">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w:t>
      </w:r>
      <w:r w:rsidRPr="00C22400">
        <w:rPr>
          <w:rFonts w:ascii="Book Antiqua" w:eastAsia="Book Antiqua" w:hAnsi="Book Antiqua" w:cs="Book Antiqua"/>
          <w:color w:val="000000"/>
          <w:vertAlign w:val="superscript"/>
        </w:rPr>
        <w:t>[16]</w:t>
      </w:r>
      <w:r w:rsidRPr="00147631">
        <w:rPr>
          <w:rFonts w:ascii="Book Antiqua" w:eastAsia="Book Antiqua" w:hAnsi="Book Antiqua" w:cs="Book Antiqua"/>
          <w:color w:val="000000"/>
        </w:rPr>
        <w:t>. Murine primary hepatocytes kindly provided by Dr. Sai Wang (University of Heidelberg, Germany) were grown under standard conditions using Williams’ medium (Sigma-Aldrich, Taufkirchen, Germany), 10% fetal bovine serum, 1% P/S (Penicillin and Streptomycin), 1% L-Glutamine, 0.5% ITS (Insulin-Transferrin-Selenium), 0.1% Dexamethasone, and were seeded at a cell density of 2 x 10</w:t>
      </w:r>
      <w:r w:rsidRPr="00C22400">
        <w:rPr>
          <w:rFonts w:ascii="Book Antiqua" w:eastAsia="Book Antiqua" w:hAnsi="Book Antiqua" w:cs="Book Antiqua"/>
          <w:color w:val="000000"/>
          <w:vertAlign w:val="superscript"/>
        </w:rPr>
        <w:t>5</w:t>
      </w:r>
      <w:r w:rsidRPr="00147631">
        <w:rPr>
          <w:rFonts w:ascii="Book Antiqua" w:eastAsia="Book Antiqua" w:hAnsi="Book Antiqua" w:cs="Book Antiqua"/>
          <w:color w:val="000000"/>
        </w:rPr>
        <w:t xml:space="preserve"> cell/well in 12-well plates for experiment. The immortalized human monocyte THP-1 cells from the American Type Culture Collection (ATCC, Manassas, VA, United </w:t>
      </w:r>
      <w:r w:rsidR="00C22400" w:rsidRPr="00147631">
        <w:rPr>
          <w:rFonts w:ascii="Book Antiqua" w:eastAsia="Book Antiqua" w:hAnsi="Book Antiqua" w:cs="Book Antiqua"/>
          <w:color w:val="000000"/>
        </w:rPr>
        <w:t>States</w:t>
      </w:r>
      <w:r w:rsidRPr="00147631">
        <w:rPr>
          <w:rFonts w:ascii="Book Antiqua" w:eastAsia="Book Antiqua" w:hAnsi="Book Antiqua" w:cs="Book Antiqua"/>
          <w:color w:val="000000"/>
        </w:rPr>
        <w:t>) were grown in RPMI-1640 medium with 25 mmol/L glucose (Gibco, Thermo Fisher Scientific, Waltham, MA, United States) supplemented with 10% fetal bovine serum. THP-1 cells were seeded in 12-well plates and treated with phorbol myristate acetate (PMA) at 100 ng/m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 xml:space="preserve"> for 24 h to induce differentiation. After differentiation, cells were washed and incubated in fresh media for 24 h before experiment</w:t>
      </w:r>
      <w:r w:rsidRPr="00C22400">
        <w:rPr>
          <w:rFonts w:ascii="Book Antiqua" w:eastAsia="Book Antiqua" w:hAnsi="Book Antiqua" w:cs="Book Antiqua"/>
          <w:color w:val="000000"/>
          <w:vertAlign w:val="superscript"/>
        </w:rPr>
        <w:t>[14]</w:t>
      </w:r>
      <w:r w:rsidRPr="00147631">
        <w:rPr>
          <w:rFonts w:ascii="Book Antiqua" w:eastAsia="Book Antiqua" w:hAnsi="Book Antiqua" w:cs="Book Antiqua"/>
          <w:color w:val="000000"/>
        </w:rPr>
        <w:t>.</w:t>
      </w:r>
    </w:p>
    <w:p w14:paraId="01CDC338" w14:textId="77777777" w:rsidR="00A77B3E" w:rsidRPr="00DB79C6" w:rsidRDefault="00A77B3E">
      <w:pPr>
        <w:spacing w:line="360" w:lineRule="auto"/>
        <w:jc w:val="both"/>
        <w:rPr>
          <w:rFonts w:ascii="Book Antiqua" w:hAnsi="Book Antiqua"/>
        </w:rPr>
      </w:pPr>
    </w:p>
    <w:p w14:paraId="4DC6F4D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Chemicals and reagents</w:t>
      </w:r>
    </w:p>
    <w:p w14:paraId="64AAB59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PMA, LPS, LDN, FAC, FeCl</w:t>
      </w:r>
      <w:r w:rsidRPr="00147631">
        <w:rPr>
          <w:rFonts w:ascii="Book Antiqua" w:eastAsia="Book Antiqua" w:hAnsi="Book Antiqua" w:cs="Book Antiqua"/>
          <w:color w:val="000000"/>
          <w:vertAlign w:val="subscript"/>
        </w:rPr>
        <w:t>3</w:t>
      </w:r>
      <w:r w:rsidRPr="00147631">
        <w:rPr>
          <w:rFonts w:ascii="Book Antiqua" w:eastAsia="Book Antiqua" w:hAnsi="Book Antiqua" w:cs="Book Antiqua"/>
          <w:color w:val="000000"/>
        </w:rPr>
        <w:t>, FC, FeSO</w:t>
      </w:r>
      <w:r w:rsidRPr="00147631">
        <w:rPr>
          <w:rFonts w:ascii="Book Antiqua" w:eastAsia="Book Antiqua" w:hAnsi="Book Antiqua" w:cs="Book Antiqua"/>
          <w:color w:val="000000"/>
          <w:vertAlign w:val="subscript"/>
        </w:rPr>
        <w:t>4</w:t>
      </w:r>
      <w:r w:rsidRPr="00147631">
        <w:rPr>
          <w:rFonts w:ascii="Book Antiqua" w:eastAsia="Book Antiqua" w:hAnsi="Book Antiqua" w:cs="Book Antiqua"/>
          <w:color w:val="000000"/>
        </w:rPr>
        <w:t>, Hemin, Desferal, human recombinant IL-6 were all purchased from Sigma-Aldrich. Ferrlecit (sodium ferric gluconate) was obtained from a commercial pharmacy in its retail packaging. Human recombinant IL-1β was purchased from Enzo Lifesciences (Lörrach, Germany) and human recombinant BMP6 was purchased from R&amp;D, Germany. SIH was a gift of Dr. P. Ponka (McGill University, Montreal, Canada).</w:t>
      </w:r>
    </w:p>
    <w:p w14:paraId="04064804" w14:textId="77777777" w:rsidR="00A77B3E" w:rsidRPr="00DB79C6" w:rsidRDefault="00A77B3E">
      <w:pPr>
        <w:spacing w:line="360" w:lineRule="auto"/>
        <w:jc w:val="both"/>
        <w:rPr>
          <w:rFonts w:ascii="Book Antiqua" w:hAnsi="Book Antiqua"/>
        </w:rPr>
      </w:pPr>
    </w:p>
    <w:p w14:paraId="00057E39"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Macrophage differentiation and co-culture</w:t>
      </w:r>
    </w:p>
    <w:p w14:paraId="6DC8101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THP-1 monocytes were differentiated to macrophages and co-cultured as described recently</w:t>
      </w:r>
      <w:r w:rsidRPr="00147631">
        <w:rPr>
          <w:rFonts w:ascii="Book Antiqua" w:eastAsia="Book Antiqua" w:hAnsi="Book Antiqua" w:cs="Book Antiqua"/>
          <w:color w:val="000000"/>
          <w:vertAlign w:val="superscript"/>
        </w:rPr>
        <w:t>[14]</w:t>
      </w:r>
      <w:r w:rsidRPr="00147631">
        <w:rPr>
          <w:rFonts w:ascii="Book Antiqua" w:eastAsia="Book Antiqua" w:hAnsi="Book Antiqua" w:cs="Book Antiqua"/>
          <w:color w:val="000000"/>
        </w:rPr>
        <w:t>. Briefly, THP-1 cells were seeded for differentiation with PMA (100 ng/m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 at a density of 0.25 × 10</w:t>
      </w:r>
      <w:r w:rsidRPr="00C22400">
        <w:rPr>
          <w:rFonts w:ascii="Book Antiqua" w:eastAsia="Book Antiqua" w:hAnsi="Book Antiqua" w:cs="Book Antiqua"/>
          <w:color w:val="000000"/>
          <w:vertAlign w:val="superscript"/>
        </w:rPr>
        <w:t>5</w:t>
      </w:r>
      <w:r w:rsidRPr="00147631">
        <w:rPr>
          <w:rFonts w:ascii="Book Antiqua" w:eastAsia="Book Antiqua" w:hAnsi="Book Antiqua" w:cs="Book Antiqua"/>
          <w:color w:val="000000"/>
        </w:rPr>
        <w:t xml:space="preserve"> cells/well in 12-well plates. After 48 h of differentiation, Huh7 cells were seeded on the top of macrophages at a density of 0.7 × 10</w:t>
      </w:r>
      <w:r w:rsidRPr="00C22400">
        <w:rPr>
          <w:rFonts w:ascii="Book Antiqua" w:eastAsia="Book Antiqua" w:hAnsi="Book Antiqua" w:cs="Book Antiqua"/>
          <w:color w:val="000000"/>
          <w:vertAlign w:val="superscript"/>
        </w:rPr>
        <w:t>5</w:t>
      </w:r>
      <w:r w:rsidRPr="00147631">
        <w:rPr>
          <w:rFonts w:ascii="Book Antiqua" w:eastAsia="Book Antiqua" w:hAnsi="Book Antiqua" w:cs="Book Antiqua"/>
          <w:color w:val="000000"/>
        </w:rPr>
        <w:t xml:space="preserve"> cells/well and incubated overnight for attachment. The co-culture was conditioned to LPS (0.5 μg/m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 xml:space="preserve">) </w:t>
      </w:r>
      <w:r w:rsidRPr="00147631">
        <w:rPr>
          <w:rFonts w:ascii="Book Antiqua" w:eastAsia="Book Antiqua" w:hAnsi="Book Antiqua" w:cs="Book Antiqua"/>
          <w:color w:val="000000"/>
        </w:rPr>
        <w:lastRenderedPageBreak/>
        <w:t>and/or FAC (50 μmol/L) under 21% 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and 5% CO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for 24 h. Aiming at studying the effects of macrophage-conditioned medium, differentiated THP-1 macrophages were conditioned to LPS and/or to FAC for 24 h. Huh7 cells were exposed to the macrophage-conditioned medium for 24 h. In the co-culture experiments, a pathophysiological hepatocytes-to-macrophages ratio of 4 to 1 was used as described previously</w:t>
      </w:r>
      <w:r w:rsidRPr="00C22400">
        <w:rPr>
          <w:rFonts w:ascii="Book Antiqua" w:eastAsia="Book Antiqua" w:hAnsi="Book Antiqua" w:cs="Book Antiqua"/>
          <w:color w:val="000000"/>
          <w:vertAlign w:val="superscript"/>
        </w:rPr>
        <w:t>[14]</w:t>
      </w:r>
      <w:r w:rsidRPr="00147631">
        <w:rPr>
          <w:rFonts w:ascii="Book Antiqua" w:eastAsia="Book Antiqua" w:hAnsi="Book Antiqua" w:cs="Book Antiqua"/>
          <w:color w:val="000000"/>
        </w:rPr>
        <w:t>.</w:t>
      </w:r>
    </w:p>
    <w:p w14:paraId="2F1E5C30" w14:textId="77777777" w:rsidR="00A77B3E" w:rsidRPr="00DB79C6" w:rsidRDefault="00A77B3E">
      <w:pPr>
        <w:spacing w:line="360" w:lineRule="auto"/>
        <w:jc w:val="both"/>
        <w:rPr>
          <w:rFonts w:ascii="Book Antiqua" w:hAnsi="Book Antiqua"/>
        </w:rPr>
      </w:pPr>
    </w:p>
    <w:p w14:paraId="3AC35B4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Hypoxia experiments</w:t>
      </w:r>
    </w:p>
    <w:p w14:paraId="7390A0D4"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Huh7 cells were seeded at a cell density of 0.7 x 10</w:t>
      </w:r>
      <w:r w:rsidRPr="00147631">
        <w:rPr>
          <w:rFonts w:ascii="Book Antiqua" w:eastAsia="Book Antiqua" w:hAnsi="Book Antiqua" w:cs="Book Antiqua"/>
          <w:color w:val="000000"/>
          <w:vertAlign w:val="superscript"/>
        </w:rPr>
        <w:t>5</w:t>
      </w:r>
      <w:r w:rsidRPr="00147631">
        <w:rPr>
          <w:rFonts w:ascii="Book Antiqua" w:eastAsia="Book Antiqua" w:hAnsi="Book Antiqua" w:cs="Book Antiqua"/>
          <w:color w:val="000000"/>
        </w:rPr>
        <w:t xml:space="preserve"> cell/well in 12-well plates. Huh7 cells were treated with or without FAC. Hypoxia was induced as described recently using a hypoxia chamber</w:t>
      </w:r>
      <w:r w:rsidRPr="00147631">
        <w:rPr>
          <w:rFonts w:ascii="Book Antiqua" w:eastAsia="Book Antiqua" w:hAnsi="Book Antiqua" w:cs="Book Antiqua"/>
          <w:color w:val="000000"/>
          <w:vertAlign w:val="superscript"/>
        </w:rPr>
        <w:t>[14]</w:t>
      </w:r>
      <w:r w:rsidRPr="00147631">
        <w:rPr>
          <w:rFonts w:ascii="Book Antiqua" w:eastAsia="Book Antiqua" w:hAnsi="Book Antiqua" w:cs="Book Antiqua"/>
          <w:color w:val="000000"/>
        </w:rPr>
        <w:t>. Briefly, cell culture plates were placed in the hypoxia chamber and flushed with a gas mixture of 1% 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5% CO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and 940 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/L N</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(94% N</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for 3 min and incubated at 37 °C for 24 h</w:t>
      </w:r>
      <w:r w:rsidRPr="00C22400">
        <w:rPr>
          <w:rFonts w:ascii="Book Antiqua" w:eastAsia="Book Antiqua" w:hAnsi="Book Antiqua" w:cs="Book Antiqua"/>
          <w:color w:val="000000"/>
          <w:vertAlign w:val="superscript"/>
        </w:rPr>
        <w:t>[16]</w:t>
      </w:r>
      <w:r w:rsidRPr="00147631">
        <w:rPr>
          <w:rFonts w:ascii="Book Antiqua" w:eastAsia="Book Antiqua" w:hAnsi="Book Antiqua" w:cs="Book Antiqua"/>
          <w:color w:val="000000"/>
        </w:rPr>
        <w:t>.</w:t>
      </w:r>
    </w:p>
    <w:p w14:paraId="0E76EB84" w14:textId="77777777" w:rsidR="00A77B3E" w:rsidRPr="00DB79C6" w:rsidRDefault="00A77B3E">
      <w:pPr>
        <w:spacing w:line="360" w:lineRule="auto"/>
        <w:jc w:val="both"/>
        <w:rPr>
          <w:rFonts w:ascii="Book Antiqua" w:hAnsi="Book Antiqua"/>
        </w:rPr>
      </w:pPr>
    </w:p>
    <w:p w14:paraId="0335DC3B"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RNA isolation, cDNA synthesis and quantitative real-time PCR analysis</w:t>
      </w:r>
    </w:p>
    <w:p w14:paraId="444E7C8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Total RNA was isolated with Trifast (Peqlab biotechnology GmbH, Erlangen, Germany) according to the manufacturer specifications. Reverse transcription and quantitative real-time PCR (qRT-PCR) reactions were performed as previously described</w:t>
      </w:r>
      <w:r w:rsidRPr="00147631">
        <w:rPr>
          <w:rFonts w:ascii="Book Antiqua" w:eastAsia="Book Antiqua" w:hAnsi="Book Antiqua" w:cs="Book Antiqua"/>
          <w:color w:val="000000"/>
          <w:vertAlign w:val="superscript"/>
        </w:rPr>
        <w:t>[16]</w:t>
      </w:r>
      <w:r w:rsidRPr="00147631">
        <w:rPr>
          <w:rFonts w:ascii="Book Antiqua" w:eastAsia="Book Antiqua" w:hAnsi="Book Antiqua" w:cs="Book Antiqua"/>
          <w:color w:val="000000"/>
        </w:rPr>
        <w:t>. Primers and probes were designed using the Probefinder software (Roche, Mannheim, Germany) and the sequences are shown in Table 1. Primarily, levels of hepcidin mRNA were assessed since they correspond well to the levels of the propeptide. The levels of secreted peptide are only used in clinical studies where liver biopsies are not available</w:t>
      </w:r>
      <w:r w:rsidRPr="00C22400">
        <w:rPr>
          <w:rFonts w:ascii="Book Antiqua" w:eastAsia="Book Antiqua" w:hAnsi="Book Antiqua" w:cs="Book Antiqua"/>
          <w:color w:val="000000"/>
          <w:vertAlign w:val="superscript"/>
        </w:rPr>
        <w:t>[5]</w:t>
      </w:r>
      <w:r w:rsidRPr="00147631">
        <w:rPr>
          <w:rFonts w:ascii="Book Antiqua" w:eastAsia="Book Antiqua" w:hAnsi="Book Antiqua" w:cs="Book Antiqua"/>
          <w:color w:val="000000"/>
        </w:rPr>
        <w:t>.</w:t>
      </w:r>
    </w:p>
    <w:p w14:paraId="120C309F" w14:textId="77777777" w:rsidR="00A77B3E" w:rsidRPr="00DB79C6" w:rsidRDefault="00A77B3E">
      <w:pPr>
        <w:spacing w:line="360" w:lineRule="auto"/>
        <w:jc w:val="both"/>
        <w:rPr>
          <w:rFonts w:ascii="Book Antiqua" w:hAnsi="Book Antiqua"/>
        </w:rPr>
      </w:pPr>
    </w:p>
    <w:p w14:paraId="78B20B9D"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Immunoblotting</w:t>
      </w:r>
    </w:p>
    <w:p w14:paraId="61748DA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Cells were washed in ice-cold 1xPBS and harvested in RIPA buffer plus 1 × Complete</w:t>
      </w:r>
      <w:r w:rsidRPr="00147631">
        <w:rPr>
          <w:rFonts w:ascii="Book Antiqua" w:eastAsia="Book Antiqua" w:hAnsi="Book Antiqua" w:cs="Book Antiqua"/>
          <w:color w:val="000000"/>
          <w:vertAlign w:val="superscript"/>
        </w:rPr>
        <w:t>®</w:t>
      </w:r>
      <w:r w:rsidRPr="00147631">
        <w:rPr>
          <w:rFonts w:ascii="Book Antiqua" w:eastAsia="Book Antiqua" w:hAnsi="Book Antiqua" w:cs="Book Antiqua"/>
          <w:color w:val="000000"/>
        </w:rPr>
        <w:t xml:space="preserve"> protease inhibitor with EDTA (Roche Applied Sciences, Penzberg, Germany) on ice. Western Blotting was performed as described previously</w:t>
      </w:r>
      <w:r w:rsidRPr="00147631">
        <w:rPr>
          <w:rFonts w:ascii="Book Antiqua" w:eastAsia="Book Antiqua" w:hAnsi="Book Antiqua" w:cs="Book Antiqua"/>
          <w:color w:val="000000"/>
          <w:vertAlign w:val="superscript"/>
        </w:rPr>
        <w:t>[16]</w:t>
      </w:r>
      <w:r w:rsidRPr="00147631">
        <w:rPr>
          <w:rFonts w:ascii="Book Antiqua" w:eastAsia="Book Antiqua" w:hAnsi="Book Antiqua" w:cs="Book Antiqua"/>
          <w:color w:val="000000"/>
        </w:rPr>
        <w:t xml:space="preserve">. Following the transfer, the proteins immobilized on nitrocellulose membranes were incubated overnight with the antibodies anti-pSTAT3, anti-STAT3 (1:1000 dilution; Cell Signaling Technology, Frankfurt am Main, Germany); anti-pSMAD1/5/8, anti-SMAD1 (1:1000 dilution; Cell Signaling Technology, Frankfurt am Main, Germany) or anti-GAPDH (1:2000 dilution; </w:t>
      </w:r>
      <w:r w:rsidRPr="00147631">
        <w:rPr>
          <w:rFonts w:ascii="Book Antiqua" w:eastAsia="Book Antiqua" w:hAnsi="Book Antiqua" w:cs="Book Antiqua"/>
          <w:color w:val="000000"/>
        </w:rPr>
        <w:lastRenderedPageBreak/>
        <w:t>Cell Signaling Technology, Frankfurt am Main, Germany). After incubation with the IRDye-conjugated 680 anti-mouse or 800 anti-rabbit antibodies (1:10000 dilutions; LI-COR, Inc., Lincoln, NE, United States), the membranes were scanned using an infrared imaging system (Odyssey CLx; LI-COR, Inc., Lincoln, NE, United States).</w:t>
      </w:r>
    </w:p>
    <w:p w14:paraId="4F6B372E" w14:textId="77777777" w:rsidR="00A77B3E" w:rsidRPr="00DB79C6" w:rsidRDefault="00A77B3E">
      <w:pPr>
        <w:spacing w:line="360" w:lineRule="auto"/>
        <w:jc w:val="both"/>
        <w:rPr>
          <w:rFonts w:ascii="Book Antiqua" w:hAnsi="Book Antiqua"/>
        </w:rPr>
      </w:pPr>
    </w:p>
    <w:p w14:paraId="5F30AEAF"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Statistical analysis</w:t>
      </w:r>
    </w:p>
    <w:p w14:paraId="69AA5AA5"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All the data were expressed as mean ± SD. Significant differences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 between means of data sets were assessed by one-way ANOVA with Tukey's test or two-way ANOVA with Sidak's test using GraphPad Prism 6 software.</w:t>
      </w:r>
    </w:p>
    <w:p w14:paraId="47645B6F" w14:textId="77777777" w:rsidR="00A77B3E" w:rsidRPr="00DB79C6" w:rsidRDefault="00A77B3E">
      <w:pPr>
        <w:spacing w:line="360" w:lineRule="auto"/>
        <w:jc w:val="both"/>
        <w:rPr>
          <w:rFonts w:ascii="Book Antiqua" w:hAnsi="Book Antiqua"/>
        </w:rPr>
      </w:pPr>
    </w:p>
    <w:p w14:paraId="701495F3"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aps/>
          <w:color w:val="000000"/>
          <w:u w:val="single"/>
        </w:rPr>
        <w:t>RESULTS</w:t>
      </w:r>
    </w:p>
    <w:p w14:paraId="60C9894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Efficient suppression of hepatocellular hepcidin by higher iron levels</w:t>
      </w:r>
    </w:p>
    <w:p w14:paraId="2EA5634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Although iron injection </w:t>
      </w:r>
      <w:r w:rsidRPr="00147631">
        <w:rPr>
          <w:rFonts w:ascii="Book Antiqua" w:eastAsia="Book Antiqua" w:hAnsi="Book Antiqua" w:cs="Book Antiqua"/>
          <w:i/>
          <w:iCs/>
          <w:color w:val="000000"/>
        </w:rPr>
        <w:t>in vivo</w:t>
      </w:r>
      <w:r w:rsidRPr="00147631">
        <w:rPr>
          <w:rFonts w:ascii="Book Antiqua" w:eastAsia="Book Antiqua" w:hAnsi="Book Antiqua" w:cs="Book Antiqua"/>
          <w:color w:val="000000"/>
        </w:rPr>
        <w:t xml:space="preserve"> causes strong induction of hepcidin</w:t>
      </w:r>
      <w:r w:rsidRPr="00147631">
        <w:rPr>
          <w:rFonts w:ascii="Book Antiqua" w:eastAsia="Book Antiqua" w:hAnsi="Book Antiqua" w:cs="Book Antiqua"/>
          <w:color w:val="000000"/>
          <w:vertAlign w:val="superscript"/>
        </w:rPr>
        <w:t>[34,35]</w:t>
      </w:r>
      <w:r w:rsidRPr="00147631">
        <w:rPr>
          <w:rFonts w:ascii="Book Antiqua" w:eastAsia="Book Antiqua" w:hAnsi="Book Antiqua" w:cs="Book Antiqua"/>
          <w:color w:val="000000"/>
        </w:rPr>
        <w:t xml:space="preserve">, direct exposure of isolated hepatoma cells or murine primary hepatocytes to various forms of iron causes an efficient suppression of hepcidin mRNA expression (Figure 1A and B;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and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control). The inhibiting effect of iron was observed over a wide concentration range (Figure S1) and could be efficiently blocked by two iron chelators (SIH and Desferal) (Figure 1C;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FAC group). While this “paradox” response towards iron may be explained by the absence of co-factors or other neighboring cells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the direct inhibition of hepcidin by iron may have important pathophysiological implications for hepatic iron overload in the context of chronic liver diseases or due to hemolysis. We further demonstrate that the suppression of hepcidin mRNA expression is not due to toxic or subtoxic effects as even five times higher FAC concentration did not affect growth or cell division (see Figure S2A). Moreover, a significant suppression of hepcidin mRNA expression by FAC was observed at 6 h and continued over the observed time interval of 24 h (Figure S2B;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control). In summary,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exposure of hepatocytes to high levels of iron suppresses hepcidin, which may have important pathophysiological implications by initiating a vicious iron overloading cycle. Further experiments were carried out with FAC as a standard model for iron exposure.</w:t>
      </w:r>
    </w:p>
    <w:p w14:paraId="19DDA05D" w14:textId="77777777" w:rsidR="00A77B3E" w:rsidRPr="00DB79C6" w:rsidRDefault="00A77B3E">
      <w:pPr>
        <w:spacing w:line="360" w:lineRule="auto"/>
        <w:jc w:val="both"/>
        <w:rPr>
          <w:rFonts w:ascii="Book Antiqua" w:hAnsi="Book Antiqua"/>
        </w:rPr>
      </w:pPr>
    </w:p>
    <w:p w14:paraId="665DCAE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lastRenderedPageBreak/>
        <w:t>Iron efficiently blocks BMP6 to induce hepatocellular hepcidin</w:t>
      </w:r>
    </w:p>
    <w:p w14:paraId="373DE5D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We next studied the influence of iron (FAC) on BMP6-mediated hepcidin signaling, one of the major pathways in basal and iron-responsive expression of hepcidin. As shown in Figure 2A, recombinant BMP6 efficiently increased hepcidin mRNA levels by almost four times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control). However, the presence of iron FAC not only blocked basal hepcidin expression under control conditions but completely inhibited BMP6-mediated hepcidin induction (Figure 2A;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BMP6 group). In fact, even in the presence of BMP6, FAC inhibited hepcidin mRNA levels by ca. 50% (Figure 2A;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control). Notably, BMP6 was unable to induce SMAD6 mRNA and p-SMAD1/5/8 protein expression under FAC conditions (Figure 2B, C and D;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BMP6 group), while no effect on p-STAT3 protein expression was seen (Figure 2E and F). In conclusion,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external iron has a profound inhibitory effect of basal hepcidin expression and completely abolished BMP6-mediated hepcidin signaling through SMAD but not the STAT3 pathway.</w:t>
      </w:r>
    </w:p>
    <w:p w14:paraId="5CA68453" w14:textId="77777777" w:rsidR="00A77B3E" w:rsidRPr="00DB79C6" w:rsidRDefault="00A77B3E">
      <w:pPr>
        <w:spacing w:line="360" w:lineRule="auto"/>
        <w:jc w:val="both"/>
        <w:rPr>
          <w:rFonts w:ascii="Book Antiqua" w:hAnsi="Book Antiqua"/>
        </w:rPr>
      </w:pPr>
    </w:p>
    <w:p w14:paraId="7B2F5896"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FAC inhibits hypoxia-mediated hepcidin induction in a STAT3-independent manner</w:t>
      </w:r>
    </w:p>
    <w:p w14:paraId="62667D0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Recently, hypoxia and hydrogen peroxide have been identified as important modulators of hepcidin expression predominantly through the STAT3 pathway and involving oxidase enzymes of the NOX family</w:t>
      </w:r>
      <w:r w:rsidRPr="00147631">
        <w:rPr>
          <w:rFonts w:ascii="Book Antiqua" w:eastAsia="Book Antiqua" w:hAnsi="Book Antiqua" w:cs="Book Antiqua"/>
          <w:color w:val="000000"/>
          <w:vertAlign w:val="superscript"/>
        </w:rPr>
        <w:t>[16,17]</w:t>
      </w:r>
      <w:r w:rsidRPr="00147631">
        <w:rPr>
          <w:rFonts w:ascii="Book Antiqua" w:eastAsia="Book Antiqua" w:hAnsi="Book Antiqua" w:cs="Book Antiqua"/>
          <w:color w:val="000000"/>
        </w:rPr>
        <w:t xml:space="preserve">. To avoid direct interactions between iron and </w:t>
      </w:r>
      <w:r w:rsidRPr="00147631">
        <w:rPr>
          <w:rFonts w:ascii="Book Antiqua" w:eastAsia="Book Antiqua" w:hAnsi="Book Antiqua" w:cs="Book Antiqua"/>
          <w:i/>
          <w:iCs/>
          <w:color w:val="000000"/>
        </w:rPr>
        <w:t>e.g.</w:t>
      </w:r>
      <w:r w:rsidRPr="00147631">
        <w:rPr>
          <w:rFonts w:ascii="Book Antiqua" w:eastAsia="Book Antiqua" w:hAnsi="Book Antiqua" w:cs="Book Antiqua"/>
          <w:color w:val="000000"/>
        </w:rPr>
        <w:t>, peroxide, we therefore next focused on hypoxia to study the role of FAC in a STAT3-mediated hepcidin signaling. In confirmation of previous experiments</w:t>
      </w:r>
      <w:r w:rsidRPr="00C22400">
        <w:rPr>
          <w:rFonts w:ascii="Book Antiqua" w:eastAsia="Book Antiqua" w:hAnsi="Book Antiqua" w:cs="Book Antiqua"/>
          <w:color w:val="000000"/>
          <w:vertAlign w:val="superscript"/>
        </w:rPr>
        <w:t>[14]</w:t>
      </w:r>
      <w:r w:rsidRPr="00147631">
        <w:rPr>
          <w:rFonts w:ascii="Book Antiqua" w:eastAsia="Book Antiqua" w:hAnsi="Book Antiqua" w:cs="Book Antiqua"/>
          <w:color w:val="000000"/>
        </w:rPr>
        <w:t>, Figure 3A demonstrates that hypoxia is able to significantly increase hepcidin mRNA levels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normoxia control). However, hypoxia was unable to induce hepcidin mRNA expression under FAC conditions (Figure 3A;</w:t>
      </w:r>
      <w:r w:rsidRPr="00147631">
        <w:rPr>
          <w:rFonts w:ascii="Book Antiqua" w:eastAsia="Book Antiqua" w:hAnsi="Book Antiqua" w:cs="Book Antiqua"/>
          <w:i/>
          <w:iCs/>
          <w:color w:val="000000"/>
        </w:rPr>
        <w:t xml:space="preserve"> P &lt; </w:t>
      </w:r>
      <w:r w:rsidRPr="00147631">
        <w:rPr>
          <w:rFonts w:ascii="Book Antiqua" w:eastAsia="Book Antiqua" w:hAnsi="Book Antiqua" w:cs="Book Antiqua"/>
          <w:color w:val="000000"/>
        </w:rPr>
        <w:t xml:space="preserve">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normoxia control and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hypoxia control). Expectedly, hypoxia did not have any significant effect on SMAD6 mRNA and p-SMAD1/5/8 protein expression (Figure 3B, C and D), but efficiently upregulated p-STAT3 protein expression as shown previously (Figure 3E and F;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normoxia control). In contrast, FAC still decreased SMAD6 mRNA and p-SMAD1/5/8 protein expression under hypoxia (Figure 3B, C and D;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0.01 and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hypoxia control), but had no effect on p-STAT3 protein expression even under hypoxia (Figure 3E </w:t>
      </w:r>
      <w:r w:rsidRPr="00147631">
        <w:rPr>
          <w:rFonts w:ascii="Book Antiqua" w:eastAsia="Book Antiqua" w:hAnsi="Book Antiqua" w:cs="Book Antiqua"/>
          <w:color w:val="000000"/>
        </w:rPr>
        <w:lastRenderedPageBreak/>
        <w:t>and F). These results demonstrate that FAC also and primarily affects hepcidin even in a typical STAT3-signaling setting through basal modulation of the SMAD pathway.</w:t>
      </w:r>
    </w:p>
    <w:p w14:paraId="10D79691" w14:textId="77777777" w:rsidR="00A77B3E" w:rsidRPr="00DB79C6" w:rsidRDefault="00A77B3E">
      <w:pPr>
        <w:spacing w:line="360" w:lineRule="auto"/>
        <w:jc w:val="both"/>
        <w:rPr>
          <w:rFonts w:ascii="Book Antiqua" w:hAnsi="Book Antiqua"/>
        </w:rPr>
      </w:pPr>
    </w:p>
    <w:p w14:paraId="39B7F96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FAC efficiently blocks cytokine-mediated hepcidin expression</w:t>
      </w:r>
    </w:p>
    <w:p w14:paraId="61E82EF3"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Cytokines such as IL-6 and IL-1β are important upstream regulators of hepcidin playing an important role in the so-called anemia of chronic disease response</w:t>
      </w:r>
      <w:r w:rsidRPr="00147631">
        <w:rPr>
          <w:rFonts w:ascii="Book Antiqua" w:eastAsia="Book Antiqua" w:hAnsi="Book Antiqua" w:cs="Book Antiqua"/>
          <w:color w:val="000000"/>
          <w:vertAlign w:val="superscript"/>
        </w:rPr>
        <w:t>[36]</w:t>
      </w:r>
      <w:r w:rsidRPr="00147631">
        <w:rPr>
          <w:rFonts w:ascii="Book Antiqua" w:eastAsia="Book Antiqua" w:hAnsi="Book Antiqua" w:cs="Book Antiqua"/>
          <w:color w:val="000000"/>
        </w:rPr>
        <w:t>. For instance, they are primarily responsible for the general hypoferremia observed during infections</w:t>
      </w:r>
      <w:r w:rsidRPr="00C22400">
        <w:rPr>
          <w:rFonts w:ascii="Book Antiqua" w:eastAsia="Book Antiqua" w:hAnsi="Book Antiqua" w:cs="Book Antiqua"/>
          <w:color w:val="000000"/>
          <w:vertAlign w:val="superscript"/>
        </w:rPr>
        <w:t>[37,38]</w:t>
      </w:r>
      <w:r w:rsidRPr="00147631">
        <w:rPr>
          <w:rFonts w:ascii="Book Antiqua" w:eastAsia="Book Antiqua" w:hAnsi="Book Antiqua" w:cs="Book Antiqua"/>
          <w:color w:val="000000"/>
        </w:rPr>
        <w:t xml:space="preserve">. To study the effect of iron on cytokine signaling, hepatoma cells were exposed to FAC and/or IL-1β or IL-6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for 24 h and hepcidin mRNA was assessed by qRT-PCR. As shown in Figure 4A and B, both cytokines efficiently increased hepcidin mRNA levels while FAC blocked IL-1β-mediated induction by about 50% and IL-6-mediated induction completely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IL-1β group and</w:t>
      </w:r>
      <w:r w:rsidRPr="00147631">
        <w:rPr>
          <w:rFonts w:ascii="Book Antiqua" w:eastAsia="Book Antiqua" w:hAnsi="Book Antiqua" w:cs="Book Antiqua"/>
          <w:i/>
          <w:iCs/>
          <w:color w:val="000000"/>
        </w:rPr>
        <w:t xml:space="preserve"> 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IL-6 group). FAC not only decreased the basal but also the SMAD6 mRNA and p-SMAD1/5/8 protein expression induced by IL-1β (see Figure S3A). FAC still decreased the SMAD6 mRNA and p-SMAD1/5/8 protein expression in the presence of IL-6 (see Figure S4A). In addition, while both cytokines induced p-STAT3 protein expression (see Figure S3B or Figure S4B;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IL-1β group or IL-6 group), FAC had significant effect on p-STAT3 protein expression neither in the presence nor absence of IL-1β or IL-6. Notably, IL-6 was still able to induce hepcidin under FAC conditions (See Figure 4B). Taken together, these findings suggest that the presence of FAC significantly attenuates hepcidin response to cytokines, which is SMAD dependent but does not involve STAT3.</w:t>
      </w:r>
    </w:p>
    <w:p w14:paraId="235DF925" w14:textId="77777777" w:rsidR="00A77B3E" w:rsidRPr="00DB79C6" w:rsidRDefault="00A77B3E">
      <w:pPr>
        <w:spacing w:line="360" w:lineRule="auto"/>
        <w:jc w:val="both"/>
        <w:rPr>
          <w:rFonts w:ascii="Book Antiqua" w:hAnsi="Book Antiqua"/>
        </w:rPr>
      </w:pPr>
    </w:p>
    <w:p w14:paraId="672BC44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Inhibition of hepatocellular hepcidin by FAC requires BMP/SMAD signaling</w:t>
      </w:r>
    </w:p>
    <w:p w14:paraId="1514B3D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We next studied the role of BMP/SMAD signaling in the modulation of hepatocellular hepcidin by FAC using a BMP/SMAD signaling inhibitor LDN193189 (LDN)</w:t>
      </w:r>
      <w:r w:rsidRPr="00147631">
        <w:rPr>
          <w:rFonts w:ascii="Book Antiqua" w:eastAsia="Book Antiqua" w:hAnsi="Book Antiqua" w:cs="Book Antiqua"/>
          <w:color w:val="000000"/>
          <w:vertAlign w:val="superscript"/>
        </w:rPr>
        <w:t>[39]</w:t>
      </w:r>
      <w:r w:rsidRPr="00147631">
        <w:rPr>
          <w:rFonts w:ascii="Book Antiqua" w:eastAsia="Book Antiqua" w:hAnsi="Book Antiqua" w:cs="Book Antiqua"/>
          <w:color w:val="000000"/>
        </w:rPr>
        <w:t>. LDN</w:t>
      </w:r>
      <w:r w:rsidRPr="00147631">
        <w:rPr>
          <w:rFonts w:ascii="Book Antiqua" w:eastAsia="Book Antiqua" w:hAnsi="Book Antiqua" w:cs="Book Antiqua"/>
          <w:i/>
          <w:iCs/>
          <w:color w:val="000000"/>
        </w:rPr>
        <w:t xml:space="preserve"> </w:t>
      </w:r>
      <w:r w:rsidRPr="00147631">
        <w:rPr>
          <w:rFonts w:ascii="Book Antiqua" w:eastAsia="Book Antiqua" w:hAnsi="Book Antiqua" w:cs="Book Antiqua"/>
          <w:color w:val="000000"/>
        </w:rPr>
        <w:t xml:space="preserve">suppressed the basal hepcidin mRNA expression (Figure 5A;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control), while FAC in combination with LDN could not further suppress hepcidin mRNA expression compared with LDN alone (Figure 5A). FAC in combination with LDN could not further suppress SMAD6 mRNA and p-SMAD1/5/8 protein expression compared with LDN alone (Figure 5B, C and D). Neither FAC nor LDN had a significant effect on p-STAT3 </w:t>
      </w:r>
      <w:r w:rsidRPr="00147631">
        <w:rPr>
          <w:rFonts w:ascii="Book Antiqua" w:eastAsia="Book Antiqua" w:hAnsi="Book Antiqua" w:cs="Book Antiqua"/>
          <w:color w:val="000000"/>
        </w:rPr>
        <w:lastRenderedPageBreak/>
        <w:t>protein expression (Figure 5E and F). In conclusion, these data suggest that the BMP/SMAD signaling is necessary for FAC to inhibit hepcidin expression.</w:t>
      </w:r>
    </w:p>
    <w:p w14:paraId="56447B8D" w14:textId="77777777" w:rsidR="00A77B3E" w:rsidRPr="00DB79C6" w:rsidRDefault="00A77B3E">
      <w:pPr>
        <w:spacing w:line="360" w:lineRule="auto"/>
        <w:jc w:val="both"/>
        <w:rPr>
          <w:rFonts w:ascii="Book Antiqua" w:hAnsi="Book Antiqua"/>
        </w:rPr>
      </w:pPr>
    </w:p>
    <w:p w14:paraId="1C44A365"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i/>
          <w:iCs/>
          <w:color w:val="000000"/>
        </w:rPr>
        <w:t>FAC decreases hepatic hepcidin expression induced by LPS in a macrophage-hepatocyte co-culture model</w:t>
      </w:r>
    </w:p>
    <w:p w14:paraId="103D24FF" w14:textId="169D7964"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We finally studied the effect of FAC on a more complex and recently established co-culture model of macrophages and hepatocytes to mimic an inflammatory bacterial response by LPS under crosstalk conditions of both cell lines. Human THP-1 monocytes were differentiated into macrophages using PMA as described recently</w:t>
      </w:r>
      <w:r w:rsidRPr="00C22400">
        <w:rPr>
          <w:rFonts w:ascii="Book Antiqua" w:eastAsia="Book Antiqua" w:hAnsi="Book Antiqua" w:cs="Book Antiqua"/>
          <w:color w:val="000000"/>
          <w:vertAlign w:val="superscript"/>
        </w:rPr>
        <w:t>[40]</w:t>
      </w:r>
      <w:r w:rsidRPr="00147631">
        <w:rPr>
          <w:rFonts w:ascii="Book Antiqua" w:eastAsia="Book Antiqua" w:hAnsi="Book Antiqua" w:cs="Book Antiqua"/>
          <w:color w:val="000000"/>
        </w:rPr>
        <w:t>. We examined the effect of LPS on hepatocellular hepcidin mRNA expression in the presence or absence of macrophages. A co-culture model of macrophages and hepatocytes was established according to the cell ratio of 4 to 1 of hepatocytes to macrophages in order to mimic pathophysiological cell ratios in the liver microenvironment</w:t>
      </w:r>
      <w:r w:rsidRPr="00C22400">
        <w:rPr>
          <w:rFonts w:ascii="Book Antiqua" w:eastAsia="Book Antiqua" w:hAnsi="Book Antiqua" w:cs="Book Antiqua"/>
          <w:color w:val="000000"/>
          <w:vertAlign w:val="superscript"/>
        </w:rPr>
        <w:t>[14]</w:t>
      </w:r>
      <w:r w:rsidRPr="00147631">
        <w:rPr>
          <w:rFonts w:ascii="Book Antiqua" w:eastAsia="Book Antiqua" w:hAnsi="Book Antiqua" w:cs="Book Antiqua"/>
          <w:color w:val="000000"/>
        </w:rPr>
        <w:t>. In a normal experimental setting, THP-1 monocytes were differentiated with PMA for 24</w:t>
      </w:r>
      <w:r w:rsidR="00147631">
        <w:rPr>
          <w:rFonts w:ascii="Book Antiqua" w:eastAsia="Book Antiqua" w:hAnsi="Book Antiqua" w:cs="Book Antiqua"/>
          <w:color w:val="000000"/>
        </w:rPr>
        <w:t xml:space="preserve"> </w:t>
      </w:r>
      <w:r w:rsidRPr="00147631">
        <w:rPr>
          <w:rFonts w:ascii="Book Antiqua" w:eastAsia="Book Antiqua" w:hAnsi="Book Antiqua" w:cs="Book Antiqua"/>
          <w:color w:val="000000"/>
        </w:rPr>
        <w:t>h, washed with PBS, and then cultured in fresh medium for another 24h followed by co-cultivation for another 24h with huh7 cells. Huh7 cells were treated by LPS for 24h, and Huh7 cells were co-cultured with THP-1 macrophages in the presence of LPS or exposed to LPS-conditioned macrophage medium for 24</w:t>
      </w:r>
      <w:r w:rsidR="00147631">
        <w:rPr>
          <w:rFonts w:ascii="Book Antiqua" w:eastAsia="Book Antiqua" w:hAnsi="Book Antiqua" w:cs="Book Antiqua"/>
          <w:color w:val="000000"/>
        </w:rPr>
        <w:t xml:space="preserve"> </w:t>
      </w:r>
      <w:r w:rsidRPr="00147631">
        <w:rPr>
          <w:rFonts w:ascii="Book Antiqua" w:eastAsia="Book Antiqua" w:hAnsi="Book Antiqua" w:cs="Book Antiqua"/>
          <w:color w:val="000000"/>
        </w:rPr>
        <w:t xml:space="preserve">h. LPS slightly induced hepcidin mRNA expression in Huh7 cell monoculture. Co-culture with macrophages induced hepcidin mRNA expression (Figure 6A;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Huh7 control), which was further enhanced by LPS (Figure 6A;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co-culture control) in line with recent studies</w:t>
      </w:r>
      <w:r w:rsidRPr="00C22400">
        <w:rPr>
          <w:rFonts w:ascii="Book Antiqua" w:eastAsia="Book Antiqua" w:hAnsi="Book Antiqua" w:cs="Book Antiqua"/>
          <w:color w:val="000000"/>
          <w:vertAlign w:val="superscript"/>
        </w:rPr>
        <w:t>[14,41]</w:t>
      </w:r>
      <w:r w:rsidRPr="00147631">
        <w:rPr>
          <w:rFonts w:ascii="Book Antiqua" w:eastAsia="Book Antiqua" w:hAnsi="Book Antiqua" w:cs="Book Antiqua"/>
          <w:color w:val="000000"/>
        </w:rPr>
        <w:t xml:space="preserve">. Notably, the effects of macrophages on hepcidin mRNA expression are even stronger than direct LPS-stimulation (Figure 6A;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Huh7 LPS group). FAC also significantly decreased hepatic hepcidin mRNA expression in our co-culture model (see Figure 6B;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control), and the presence of FAC also significantly attenuated the LPS-mediated expression of hepatic hepcidin mRNA in our co-culture model (see Figure 6B;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LPS group). As demonstrated in Figure S5A, FAC decreased the LPS-induced SMAD6 mRNA and p-SMAD1/5/8 protein expression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LPS group). Moreover, LPS induced p-STAT3 protein expression (see Figure S5B; </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0.05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control), while FAC had no significant effect on p-STAT3 (see Figure S5B). Similar results to the directly co-culture </w:t>
      </w:r>
      <w:r w:rsidRPr="00147631">
        <w:rPr>
          <w:rFonts w:ascii="Book Antiqua" w:eastAsia="Book Antiqua" w:hAnsi="Book Antiqua" w:cs="Book Antiqua"/>
          <w:color w:val="000000"/>
        </w:rPr>
        <w:lastRenderedPageBreak/>
        <w:t>model were also observed by using the macrophage-conditioned medium (data not shown). In conclusion, iron also significantly blocks hepcidin expression in a more complex macrophage-hepatocyte co-culture model upon LPS stimulation in SMAD but not STAT3 dependent fashion.</w:t>
      </w:r>
    </w:p>
    <w:p w14:paraId="14C1132C" w14:textId="77777777" w:rsidR="00A77B3E" w:rsidRPr="00DB79C6" w:rsidRDefault="00A77B3E">
      <w:pPr>
        <w:spacing w:line="360" w:lineRule="auto"/>
        <w:jc w:val="both"/>
        <w:rPr>
          <w:rFonts w:ascii="Book Antiqua" w:hAnsi="Book Antiqua"/>
        </w:rPr>
      </w:pPr>
    </w:p>
    <w:p w14:paraId="4E092BD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aps/>
          <w:color w:val="000000"/>
          <w:u w:val="single"/>
        </w:rPr>
        <w:t>DISCUSSION</w:t>
      </w:r>
    </w:p>
    <w:p w14:paraId="50E4B5EB"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We here show that iron suppresses hepatocellular hepcidin signaling directly under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conditions. By exploring several established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models of hepcidin signaling, we further demonstrate that this direct inhibitory effect of iron on hepcidin transcription unanimously affects the BMP-SMAD pathway but not the STAT3 pathway. Since iron-mediated blockage of hepcidin mRNA expression is also observed in primary hepatocytes at higher iron dosages and can be prevented by iron chelators, we suggest that this mechanism could contribute to hepcidin suppression in various iron overload diseases including hemolytic iron overload.</w:t>
      </w:r>
    </w:p>
    <w:p w14:paraId="7123E324"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t>Although not widely gained attention, it has already been known for many years that hepatocellular hepcidin rapidly loses its responsiveness to iron under cultured conditions</w:t>
      </w:r>
      <w:r w:rsidRPr="00147631">
        <w:rPr>
          <w:rFonts w:ascii="Book Antiqua" w:eastAsia="Book Antiqua" w:hAnsi="Book Antiqua" w:cs="Book Antiqua"/>
          <w:color w:val="000000"/>
          <w:vertAlign w:val="superscript"/>
        </w:rPr>
        <w:t>[19,41]</w:t>
      </w:r>
      <w:r w:rsidRPr="00147631">
        <w:rPr>
          <w:rFonts w:ascii="Book Antiqua" w:eastAsia="Book Antiqua" w:hAnsi="Book Antiqua" w:cs="Book Antiqua"/>
          <w:color w:val="000000"/>
        </w:rPr>
        <w:t>. While this could be due to the loss of serum factors, the “</w:t>
      </w:r>
      <w:r w:rsidRPr="00147631">
        <w:rPr>
          <w:rFonts w:ascii="Book Antiqua" w:eastAsia="Book Antiqua" w:hAnsi="Book Antiqua" w:cs="Book Antiqua"/>
          <w:i/>
          <w:iCs/>
          <w:color w:val="000000"/>
        </w:rPr>
        <w:t>in vivo</w:t>
      </w:r>
      <w:r w:rsidRPr="00147631">
        <w:rPr>
          <w:rFonts w:ascii="Book Antiqua" w:eastAsia="Book Antiqua" w:hAnsi="Book Antiqua" w:cs="Book Antiqua"/>
          <w:color w:val="000000"/>
        </w:rPr>
        <w:t xml:space="preserve"> liver microenvironment”, altered oxygen conditions or loss of metabolic demand ex vivo, the absence of an essential intercellular crosstalk could be another explanation. Namely with the identification of the BMP6-SMAD pathway, the role of endothelial released BMP6 has been identified as a major upstream event of the hepcidin response</w:t>
      </w:r>
      <w:r w:rsidRPr="00C22400">
        <w:rPr>
          <w:rFonts w:ascii="Book Antiqua" w:eastAsia="Book Antiqua" w:hAnsi="Book Antiqua" w:cs="Book Antiqua"/>
          <w:color w:val="000000"/>
          <w:vertAlign w:val="superscript"/>
        </w:rPr>
        <w:t>[23,26]</w:t>
      </w:r>
      <w:r w:rsidRPr="00147631">
        <w:rPr>
          <w:rFonts w:ascii="Book Antiqua" w:eastAsia="Book Antiqua" w:hAnsi="Book Antiqua" w:cs="Book Antiqua"/>
          <w:color w:val="000000"/>
        </w:rPr>
        <w:t>. Indeed, and also shown here, exposure of cultured hepatocytes to recombinant BMP6 is able to efficiently recover the hepcidin response.</w:t>
      </w:r>
    </w:p>
    <w:p w14:paraId="08CDD611"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t>On the other hand, such paradox responses of hepcidin towards iron levels have been also well documented in patients with severe thalassemia. These patients show pronounced hemolytic anemia and require repeated blood transfusion</w:t>
      </w:r>
      <w:r w:rsidRPr="00147631">
        <w:rPr>
          <w:rFonts w:ascii="Book Antiqua" w:eastAsia="Book Antiqua" w:hAnsi="Book Antiqua" w:cs="Book Antiqua"/>
          <w:color w:val="000000"/>
          <w:vertAlign w:val="superscript"/>
        </w:rPr>
        <w:t>[32]</w:t>
      </w:r>
      <w:r w:rsidRPr="00147631">
        <w:rPr>
          <w:rFonts w:ascii="Book Antiqua" w:eastAsia="Book Antiqua" w:hAnsi="Book Antiqua" w:cs="Book Antiqua"/>
          <w:color w:val="000000"/>
        </w:rPr>
        <w:t>. Patients with severe disease typically show progressive liver damage and cirrhosis due to serious iron toxicity</w:t>
      </w:r>
      <w:r w:rsidRPr="00C22400">
        <w:rPr>
          <w:rFonts w:ascii="Book Antiqua" w:eastAsia="Book Antiqua" w:hAnsi="Book Antiqua" w:cs="Book Antiqua"/>
          <w:color w:val="000000"/>
          <w:vertAlign w:val="superscript"/>
        </w:rPr>
        <w:t>[42]</w:t>
      </w:r>
      <w:r w:rsidRPr="00147631">
        <w:rPr>
          <w:rFonts w:ascii="Book Antiqua" w:eastAsia="Book Antiqua" w:hAnsi="Book Antiqua" w:cs="Book Antiqua"/>
          <w:color w:val="000000"/>
        </w:rPr>
        <w:t>. The recent establishment of a murine thalassemia model clearly demonstrates that hepatic iron overload occurs also in the absence of additional blood supply under continued hemolysis-mediated suppression of hepcidin</w:t>
      </w:r>
      <w:r w:rsidRPr="00C22400">
        <w:rPr>
          <w:rFonts w:ascii="Book Antiqua" w:eastAsia="Book Antiqua" w:hAnsi="Book Antiqua" w:cs="Book Antiqua"/>
          <w:color w:val="000000"/>
          <w:vertAlign w:val="superscript"/>
        </w:rPr>
        <w:t>[33]</w:t>
      </w:r>
      <w:r w:rsidRPr="00147631">
        <w:rPr>
          <w:rFonts w:ascii="Book Antiqua" w:eastAsia="Book Antiqua" w:hAnsi="Book Antiqua" w:cs="Book Antiqua"/>
          <w:color w:val="000000"/>
        </w:rPr>
        <w:t xml:space="preserve">. </w:t>
      </w:r>
    </w:p>
    <w:p w14:paraId="5B99F290"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lastRenderedPageBreak/>
        <w:t>The mechanisms behind this hepcidin suppression in hemolytic diseases are still controversially discussed. Erythropoietin (EPO) has been proposed as an important factor although the underlying mechanisms are not completely understood and cannot be recapitulated by direct exposure of hepatocytes to EPO</w:t>
      </w:r>
      <w:r w:rsidRPr="00147631">
        <w:rPr>
          <w:rFonts w:ascii="Book Antiqua" w:eastAsia="Book Antiqua" w:hAnsi="Book Antiqua" w:cs="Book Antiqua"/>
          <w:color w:val="000000"/>
          <w:vertAlign w:val="superscript"/>
        </w:rPr>
        <w:t>[43]</w:t>
      </w:r>
      <w:r w:rsidRPr="00147631">
        <w:rPr>
          <w:rFonts w:ascii="Book Antiqua" w:eastAsia="Book Antiqua" w:hAnsi="Book Antiqua" w:cs="Book Antiqua"/>
          <w:color w:val="000000"/>
        </w:rPr>
        <w:t>. The recent identification of bone marrow-derived erythroferrone (ERFE) and Growth Differentiation Factor-15 (GDF15) in response to EPO stimulation suggests that these factors at least partly contribute to hepcidin suppression during hemolysis</w:t>
      </w:r>
      <w:r w:rsidRPr="00147631">
        <w:rPr>
          <w:rFonts w:ascii="Book Antiqua" w:eastAsia="Book Antiqua" w:hAnsi="Book Antiqua" w:cs="Book Antiqua"/>
          <w:color w:val="000000"/>
          <w:vertAlign w:val="superscript"/>
        </w:rPr>
        <w:t>[28,44-46]</w:t>
      </w:r>
      <w:r w:rsidRPr="00147631">
        <w:rPr>
          <w:rFonts w:ascii="Book Antiqua" w:eastAsia="Book Antiqua" w:hAnsi="Book Antiqua" w:cs="Book Antiqua"/>
          <w:color w:val="000000"/>
        </w:rPr>
        <w:t xml:space="preserve">. However, our data on the direct inhibiting effect of iron on hepcidin signaling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suggest that iron per se could also contribute to hepcidin suppression. </w:t>
      </w:r>
    </w:p>
    <w:p w14:paraId="3BFB547B"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t>Chronic liver diseases represent another important model of chronic iron overload and ca. 50% of chronic liver diseases show hepatic iron overload with an inadequate hepcidin response</w:t>
      </w:r>
      <w:r w:rsidRPr="00147631">
        <w:rPr>
          <w:rFonts w:ascii="Book Antiqua" w:eastAsia="Book Antiqua" w:hAnsi="Book Antiqua" w:cs="Book Antiqua"/>
          <w:color w:val="000000"/>
          <w:vertAlign w:val="superscript"/>
        </w:rPr>
        <w:t>[30]</w:t>
      </w:r>
      <w:r w:rsidRPr="00147631">
        <w:rPr>
          <w:rFonts w:ascii="Book Antiqua" w:eastAsia="Book Antiqua" w:hAnsi="Book Antiqua" w:cs="Book Antiqua"/>
          <w:color w:val="000000"/>
        </w:rPr>
        <w:t>. While primary liver damage either through alcohol damage or viral replication could account for the total loss of hepcidin response</w:t>
      </w:r>
      <w:r w:rsidRPr="00147631">
        <w:rPr>
          <w:rFonts w:ascii="Book Antiqua" w:eastAsia="Book Antiqua" w:hAnsi="Book Antiqua" w:cs="Book Antiqua"/>
          <w:color w:val="000000"/>
          <w:vertAlign w:val="superscript"/>
        </w:rPr>
        <w:t>[47-49]</w:t>
      </w:r>
      <w:r w:rsidRPr="00147631">
        <w:rPr>
          <w:rFonts w:ascii="Book Antiqua" w:eastAsia="Book Antiqua" w:hAnsi="Book Antiqua" w:cs="Book Antiqua"/>
          <w:color w:val="000000"/>
        </w:rPr>
        <w:t xml:space="preserve">, iron itself could also play a regulatory role. In our various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models of hepcidin signaling, we here demonstrate that iron efficiently blocks hepcidin response primarily through the SMAD pathway. Although this seems rather counteractive towards the iron-mediated BMP-hepcidin response, this experiment deserves serious consideration especially during pathophysiological conditions such as severe hemolysis or damage to the liver sinus-endothelial layer. It may explain why continued hepatic iron overload would initiate a vicious cycle of hepcidin suppression and further iron uptake through the duodenal brush border</w:t>
      </w:r>
      <w:r w:rsidRPr="00C22400">
        <w:rPr>
          <w:rFonts w:ascii="Book Antiqua" w:eastAsia="Book Antiqua" w:hAnsi="Book Antiqua" w:cs="Book Antiqua"/>
          <w:color w:val="000000"/>
          <w:vertAlign w:val="superscript"/>
        </w:rPr>
        <w:t>[50]</w:t>
      </w:r>
      <w:r w:rsidRPr="00147631">
        <w:rPr>
          <w:rFonts w:ascii="Book Antiqua" w:eastAsia="Book Antiqua" w:hAnsi="Book Antiqua" w:cs="Book Antiqua"/>
          <w:color w:val="000000"/>
        </w:rPr>
        <w:t>. It would also implicate that besides pharmacological approaches to re-introduce hepcidin or increase hepcidin peptide levels (</w:t>
      </w:r>
      <w:r w:rsidRPr="00147631">
        <w:rPr>
          <w:rFonts w:ascii="Book Antiqua" w:eastAsia="Book Antiqua" w:hAnsi="Book Antiqua" w:cs="Book Antiqua"/>
          <w:i/>
          <w:iCs/>
          <w:color w:val="000000"/>
        </w:rPr>
        <w:t>e.g.</w:t>
      </w:r>
      <w:r w:rsidRPr="00147631">
        <w:rPr>
          <w:rFonts w:ascii="Book Antiqua" w:eastAsia="Book Antiqua" w:hAnsi="Book Antiqua" w:cs="Book Antiqua"/>
          <w:color w:val="000000"/>
        </w:rPr>
        <w:t xml:space="preserve">, mini hepcidins), removal of iron remains the cornerstone of the treatment. Not only would it remove the primary toxic agent iron but it would interrupt the suppressing effect of hepcidin on iron. It may also stimulate a mechanistic discussion on the therapeutic usage of iron chelators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phlebotomy.</w:t>
      </w:r>
    </w:p>
    <w:p w14:paraId="33E4C82E"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t xml:space="preserve">Although our data clearly show an exclusive effect of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iron on the SMAD signaling cascade, the direct molecular mechanisms still remain elusive. Notably, hepcidin signaling was inhibited by iron in all explored models including the co-culture model with macrophages. Even in primary STAT3-mediated processes such as cytokines, </w:t>
      </w:r>
      <w:r w:rsidRPr="00147631">
        <w:rPr>
          <w:rFonts w:ascii="Book Antiqua" w:eastAsia="Book Antiqua" w:hAnsi="Book Antiqua" w:cs="Book Antiqua"/>
          <w:color w:val="000000"/>
        </w:rPr>
        <w:lastRenderedPageBreak/>
        <w:t>hypoxia or LPS, iron efficiently blocked hepcidin transcription underlining the important role of the SMAD pathway for basal hepcidin expression. In line with this is the observation that efficient SMAD blockage by the SMAD inhibitor LDN could not be further enhanced by iron. Second, experiments with membrane permeable or non-permeable iron chelators (SIH or Desferal) show that iron chelators efficiently counteract the inhibitory effect of iron on hepcidin. Although do not provide definite answers to the underlying mechanisms of the iron-mediated hepcidin inhibition, the almost immediate effect restricted to the SMAD pathway and the fact that only oxidized forms of iron are effective suggests to us that iron may directly act through the BMP receptor or associated molecules such as TfR1 or TfR2</w:t>
      </w:r>
      <w:r w:rsidRPr="00C22400">
        <w:rPr>
          <w:rFonts w:ascii="Book Antiqua" w:eastAsia="Book Antiqua" w:hAnsi="Book Antiqua" w:cs="Book Antiqua"/>
          <w:color w:val="000000"/>
          <w:vertAlign w:val="superscript"/>
        </w:rPr>
        <w:t>[30]</w:t>
      </w:r>
      <w:r w:rsidRPr="00147631">
        <w:rPr>
          <w:rFonts w:ascii="Book Antiqua" w:eastAsia="Book Antiqua" w:hAnsi="Book Antiqua" w:cs="Book Antiqua"/>
          <w:color w:val="000000"/>
        </w:rPr>
        <w:t>.</w:t>
      </w:r>
    </w:p>
    <w:p w14:paraId="6AE049DA"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t>On a final note, we were surprised not to see any interaction of iron with the STAT3 pathway. Since STAT3 is responsive to peroxide and iron and H</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are known for decades to chemically interfere </w:t>
      </w:r>
      <w:r w:rsidRPr="00147631">
        <w:rPr>
          <w:rFonts w:ascii="Book Antiqua" w:eastAsia="Book Antiqua" w:hAnsi="Book Antiqua" w:cs="Book Antiqua"/>
          <w:i/>
          <w:iCs/>
          <w:color w:val="000000"/>
        </w:rPr>
        <w:t>via</w:t>
      </w:r>
      <w:r w:rsidRPr="00147631">
        <w:rPr>
          <w:rFonts w:ascii="Book Antiqua" w:eastAsia="Book Antiqua" w:hAnsi="Book Antiqua" w:cs="Book Antiqua"/>
          <w:color w:val="000000"/>
        </w:rPr>
        <w:t xml:space="preserve"> the Fenton chemistry</w:t>
      </w:r>
      <w:r w:rsidRPr="00C22400">
        <w:rPr>
          <w:rFonts w:ascii="Book Antiqua" w:eastAsia="Book Antiqua" w:hAnsi="Book Antiqua" w:cs="Book Antiqua"/>
          <w:color w:val="000000"/>
          <w:vertAlign w:val="superscript"/>
        </w:rPr>
        <w:t>[30]</w:t>
      </w:r>
      <w:r w:rsidRPr="00147631">
        <w:rPr>
          <w:rFonts w:ascii="Book Antiqua" w:eastAsia="Book Antiqua" w:hAnsi="Book Antiqua" w:cs="Book Antiqua"/>
          <w:color w:val="000000"/>
        </w:rPr>
        <w:t xml:space="preserve">, it would have been no surprise to see direct effects on hepcidin transcription. However, it remains open whether compensating mechanisms exist to counteract decreased peroxide levels </w:t>
      </w:r>
      <w:r w:rsidRPr="00147631">
        <w:rPr>
          <w:rFonts w:ascii="Book Antiqua" w:eastAsia="Book Antiqua" w:hAnsi="Book Antiqua" w:cs="Book Antiqua"/>
          <w:i/>
          <w:iCs/>
          <w:color w:val="000000"/>
        </w:rPr>
        <w:t>e.g.</w:t>
      </w:r>
      <w:r w:rsidRPr="00147631">
        <w:rPr>
          <w:rFonts w:ascii="Book Antiqua" w:eastAsia="Book Antiqua" w:hAnsi="Book Antiqua" w:cs="Book Antiqua"/>
          <w:color w:val="000000"/>
        </w:rPr>
        <w:t xml:space="preserve"> by upregulating oxidases </w:t>
      </w:r>
      <w:r w:rsidRPr="00147631">
        <w:rPr>
          <w:rFonts w:ascii="Book Antiqua" w:eastAsia="Book Antiqua" w:hAnsi="Book Antiqua" w:cs="Book Antiqua"/>
          <w:i/>
          <w:iCs/>
          <w:color w:val="000000"/>
        </w:rPr>
        <w:t>etc</w:t>
      </w:r>
      <w:r w:rsidRPr="00147631">
        <w:rPr>
          <w:rFonts w:ascii="Book Antiqua" w:eastAsia="Book Antiqua" w:hAnsi="Book Antiqua" w:cs="Book Antiqua"/>
          <w:color w:val="000000"/>
        </w:rPr>
        <w:t xml:space="preserve">. </w:t>
      </w:r>
    </w:p>
    <w:p w14:paraId="397E126D" w14:textId="77777777" w:rsidR="00A77B3E" w:rsidRPr="00DB79C6" w:rsidRDefault="00307005">
      <w:pPr>
        <w:spacing w:line="360" w:lineRule="auto"/>
        <w:ind w:firstLine="480"/>
        <w:jc w:val="both"/>
        <w:rPr>
          <w:rFonts w:ascii="Book Antiqua" w:hAnsi="Book Antiqua"/>
        </w:rPr>
      </w:pPr>
      <w:r w:rsidRPr="00147631">
        <w:rPr>
          <w:rFonts w:ascii="Book Antiqua" w:eastAsia="Book Antiqua" w:hAnsi="Book Antiqua" w:cs="Book Antiqua"/>
          <w:color w:val="000000"/>
        </w:rPr>
        <w:t xml:space="preserve">In summary, to our knowledge, this work is the first to show that iron directly blocks hepcidin transcription, at baseline or upon stimulation by different stimuli, through the BMP/SMAD but not STAT3 signaling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A summarizing scheme is shown in Figure 7. We think that in addition to potential hepcidin suppressing factors such as GDF15 or ERFE, iron could directly block hepcidin transcription under conditions of either excess iron or a liver endothelial fenestration with larger access to the hepatocellular membrane. Specifically under pathological conditions such as severe hemolysis or chronic iron overload as observed in alcoholic liver disease, this novel mechanism may contribute to further iron overload and initiate a vicious cycle. To interrupt this cycle, the removal of iron should be the most efficient therapeutic goal. It will not be an easy task to validate this concept in </w:t>
      </w:r>
      <w:r w:rsidRPr="00147631">
        <w:rPr>
          <w:rFonts w:ascii="Book Antiqua" w:eastAsia="Book Antiqua" w:hAnsi="Book Antiqua" w:cs="Book Antiqua"/>
          <w:i/>
          <w:iCs/>
          <w:color w:val="000000"/>
        </w:rPr>
        <w:t>in vivo</w:t>
      </w:r>
      <w:r w:rsidRPr="00147631">
        <w:rPr>
          <w:rFonts w:ascii="Book Antiqua" w:eastAsia="Book Antiqua" w:hAnsi="Book Antiqua" w:cs="Book Antiqua"/>
          <w:color w:val="000000"/>
        </w:rPr>
        <w:t xml:space="preserve"> models since iron levels in the direct environment of hepatocytes are not easy to quantitate.</w:t>
      </w:r>
    </w:p>
    <w:p w14:paraId="3495BE88" w14:textId="77777777" w:rsidR="00A77B3E" w:rsidRPr="00DB79C6" w:rsidRDefault="00A77B3E">
      <w:pPr>
        <w:spacing w:line="360" w:lineRule="auto"/>
        <w:ind w:firstLine="480"/>
        <w:jc w:val="both"/>
        <w:rPr>
          <w:rFonts w:ascii="Book Antiqua" w:hAnsi="Book Antiqua"/>
        </w:rPr>
      </w:pPr>
    </w:p>
    <w:p w14:paraId="6FBB469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aps/>
          <w:color w:val="000000"/>
          <w:u w:val="single"/>
        </w:rPr>
        <w:t>CONCLUSION</w:t>
      </w:r>
    </w:p>
    <w:p w14:paraId="7E8EF65F"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lastRenderedPageBreak/>
        <w:t>In conclusion, iron including FAC per se, directly blocks hepcidin transcription and the inhibitory effect could be observed over a large concentration range involving all forms of iron-III, which was not caused by toxicity or inhibition of cell growth. FAC has a profound inhibitory effect on hepcidin expression at baseline or upon stimulation by stimuli in various cell models, which was controlled through the BMP/SMAD pathway but independent of STAT3. We suggest that this mechanism may contribute to continued iron overload in many pathophysiological conditions ultimately causing a vicious cycle of continued hepcidin suppression. Anyway, this study provides a new idea for in-depth exploration of iron overload diseases and provides an experimental basis for the underlying therapeutic goal.</w:t>
      </w:r>
      <w:r w:rsidRPr="00147631">
        <w:rPr>
          <w:rFonts w:ascii="Book Antiqua" w:eastAsia="Book Antiqua" w:hAnsi="Book Antiqua" w:cs="Book Antiqua"/>
          <w:i/>
          <w:iCs/>
          <w:color w:val="000000"/>
        </w:rPr>
        <w:t xml:space="preserve"> </w:t>
      </w:r>
    </w:p>
    <w:p w14:paraId="4D8EA8A6" w14:textId="77777777" w:rsidR="00A77B3E" w:rsidRPr="00DB79C6" w:rsidRDefault="00A77B3E">
      <w:pPr>
        <w:spacing w:line="360" w:lineRule="auto"/>
        <w:jc w:val="both"/>
        <w:rPr>
          <w:rFonts w:ascii="Book Antiqua" w:hAnsi="Book Antiqua"/>
        </w:rPr>
      </w:pPr>
    </w:p>
    <w:p w14:paraId="74E8D82B"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aps/>
          <w:color w:val="000000"/>
          <w:u w:val="single"/>
        </w:rPr>
        <w:t>ARTICLE HIGHLIGHTS</w:t>
      </w:r>
    </w:p>
    <w:p w14:paraId="23B9F11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i/>
          <w:color w:val="000000"/>
        </w:rPr>
        <w:t>Research background</w:t>
      </w:r>
    </w:p>
    <w:p w14:paraId="2F62E8C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Excess iron causes cancer and severe tissue damage and chronic iron overload is not only driving the rather rare hereditary iron overload diseases but also secondary iron overload diseases due to hemolysis or common chronic liver diseases such as alcoholic liver disease or hepatitis C. In most of these diseases, suppression of hepcidin, the systemic master switch of iron homeostasis in mammals, has been identified to play a key role. Hepcidin is primarily expressed in hepatocytes as a precursor pro-peptide and to a lesser extent in macrophages or cardiomyocytes. Elevated hepcidin causes hypoferremia and anemia by efficiently blocking iron absorption, iron recycling and iron storage by binding to and degrading the major iron export pump ferroportin 1.</w:t>
      </w:r>
    </w:p>
    <w:p w14:paraId="008909F1" w14:textId="77777777" w:rsidR="00A77B3E" w:rsidRPr="00DB79C6" w:rsidRDefault="00A77B3E">
      <w:pPr>
        <w:spacing w:line="360" w:lineRule="auto"/>
        <w:jc w:val="both"/>
        <w:rPr>
          <w:rFonts w:ascii="Book Antiqua" w:hAnsi="Book Antiqua"/>
        </w:rPr>
      </w:pPr>
    </w:p>
    <w:p w14:paraId="244F0864"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i/>
          <w:color w:val="000000"/>
        </w:rPr>
        <w:t>Research motivation</w:t>
      </w:r>
    </w:p>
    <w:p w14:paraId="0701B3C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The direct iron sensing mechanisms by hepcidin remain obscure and seemingly paradox response of hepcidin have been observed in various clinical scenarios. Thus, direct intravenous injection of iron causes rapid induction of hepcidin, iron release in the context of hemolytic diseases such as thalassemia efficiently block hepcidin expression and cause further detrimental iron accumulation.</w:t>
      </w:r>
      <w:r w:rsidRPr="00147631">
        <w:rPr>
          <w:rFonts w:ascii="Book Antiqua" w:eastAsia="Book Antiqua" w:hAnsi="Book Antiqua" w:cs="Book Antiqua"/>
          <w:i/>
          <w:iCs/>
          <w:color w:val="000000"/>
        </w:rPr>
        <w:t xml:space="preserve"> </w:t>
      </w:r>
      <w:r w:rsidRPr="00147631">
        <w:rPr>
          <w:rFonts w:ascii="Book Antiqua" w:eastAsia="Book Antiqua" w:hAnsi="Book Antiqua" w:cs="Book Antiqua"/>
          <w:color w:val="000000"/>
        </w:rPr>
        <w:t xml:space="preserve">Moreover, it still remains largely unexplained why hepatocellular hepcidin is downregulated under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conditions. </w:t>
      </w:r>
      <w:r w:rsidRPr="00147631">
        <w:rPr>
          <w:rFonts w:ascii="Book Antiqua" w:eastAsia="Book Antiqua" w:hAnsi="Book Antiqua" w:cs="Book Antiqua"/>
          <w:color w:val="000000"/>
        </w:rPr>
        <w:lastRenderedPageBreak/>
        <w:t xml:space="preserve">These observations prompted us to study in detail the direct effect of iron in cultured hepatocytes. </w:t>
      </w:r>
    </w:p>
    <w:p w14:paraId="6759C6C5" w14:textId="77777777" w:rsidR="00A77B3E" w:rsidRPr="00DB79C6" w:rsidRDefault="00A77B3E">
      <w:pPr>
        <w:spacing w:line="360" w:lineRule="auto"/>
        <w:jc w:val="both"/>
        <w:rPr>
          <w:rFonts w:ascii="Book Antiqua" w:hAnsi="Book Antiqua"/>
        </w:rPr>
      </w:pPr>
    </w:p>
    <w:p w14:paraId="7A2B58FB"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i/>
          <w:color w:val="000000"/>
        </w:rPr>
        <w:t>Research objectives</w:t>
      </w:r>
    </w:p>
    <w:p w14:paraId="6C017C6F"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The authors here aimed to study the direct effect of iron on various established hepcidin signaling pathways including the bone morphogenetic protein (BMP)/small mothers against decapentaplegic (SMAD) signaling pathway and signal transducer and activator of transcription 3 (STAT3)-mediated hepcidin signaling </w:t>
      </w:r>
      <w:r w:rsidRPr="00147631">
        <w:rPr>
          <w:rFonts w:ascii="Book Antiqua" w:eastAsia="Book Antiqua" w:hAnsi="Book Antiqua" w:cs="Book Antiqua"/>
          <w:i/>
          <w:iCs/>
          <w:color w:val="000000"/>
        </w:rPr>
        <w:t>via</w:t>
      </w:r>
      <w:r w:rsidRPr="00147631">
        <w:rPr>
          <w:rFonts w:ascii="Book Antiqua" w:eastAsia="Book Antiqua" w:hAnsi="Book Antiqua" w:cs="Book Antiqua"/>
          <w:color w:val="000000"/>
        </w:rPr>
        <w:t xml:space="preserve"> cytokines, hypoxia, and lipopolysaccharide (LPS) using a recently established macrophage-hepatocyte co-culture model.</w:t>
      </w:r>
    </w:p>
    <w:p w14:paraId="100F93DB" w14:textId="77777777" w:rsidR="00A77B3E" w:rsidRPr="00DB79C6" w:rsidRDefault="00A77B3E">
      <w:pPr>
        <w:spacing w:line="360" w:lineRule="auto"/>
        <w:jc w:val="both"/>
        <w:rPr>
          <w:rFonts w:ascii="Book Antiqua" w:hAnsi="Book Antiqua"/>
        </w:rPr>
      </w:pPr>
    </w:p>
    <w:p w14:paraId="40A7F0D4"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i/>
          <w:color w:val="000000"/>
        </w:rPr>
        <w:t>Research methods</w:t>
      </w:r>
    </w:p>
    <w:p w14:paraId="05CEDEAB"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Hepcidin mRNA expression in presence of various forms of iron was studied, using hepatoma cells (Huh7), murine primary hepatocyte and a co-culture model of phorbol myristate acetate-differentiated THP-1 monocytes and hepatoma cells. The response to BMP6, interleukin (IL)-6, IL-1β, hypoxia and LPS were studied in order to analyze hepcidin signaling. Hepcidin and SMAD6 mRNA levels were assessed and the expression of phospho-STAT3, STAT3, phospho-SMAD1/5/8 and SMAD1 proteins were analyzed.</w:t>
      </w:r>
    </w:p>
    <w:p w14:paraId="6C40FDF1" w14:textId="77777777" w:rsidR="00A77B3E" w:rsidRPr="00DB79C6" w:rsidRDefault="00A77B3E">
      <w:pPr>
        <w:spacing w:line="360" w:lineRule="auto"/>
        <w:jc w:val="both"/>
        <w:rPr>
          <w:rFonts w:ascii="Book Antiqua" w:hAnsi="Book Antiqua"/>
        </w:rPr>
      </w:pPr>
    </w:p>
    <w:p w14:paraId="145AECC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i/>
          <w:color w:val="000000"/>
        </w:rPr>
        <w:t>Research results</w:t>
      </w:r>
    </w:p>
    <w:p w14:paraId="7F3978A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All iron III forms including ferric ammonium citrate efficiently blocked hepcidin mRNA expression at non-toxic dosages in hepatoma cells or primary hepatocytes. Using iron chelators, the blockage of hepcidin by iron could be efficiently blunted. Iron also had a profound inhibitory effect of basal hepcidin expression and completely abolished BMP6-mediated hepcidin signaling through SMAD but not the STAT3 pathway. Iron also and primarily affected hepcidin even in a typical STAT3-signaling setting through basal modulation of the SMAD pathway and iron significantly attenuated hepcidin response to cytokines, which is SMAD dependent but does not involve STAT3. In the co-culture model, iron inhibited LPS-mediated hepcidin induction.</w:t>
      </w:r>
    </w:p>
    <w:p w14:paraId="5AD6CF59" w14:textId="77777777" w:rsidR="00A77B3E" w:rsidRPr="00DB79C6" w:rsidRDefault="00A77B3E">
      <w:pPr>
        <w:spacing w:line="360" w:lineRule="auto"/>
        <w:jc w:val="both"/>
        <w:rPr>
          <w:rFonts w:ascii="Book Antiqua" w:hAnsi="Book Antiqua"/>
        </w:rPr>
      </w:pPr>
    </w:p>
    <w:p w14:paraId="7DDD6F2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i/>
          <w:color w:val="000000"/>
        </w:rPr>
        <w:t>Research conclusions</w:t>
      </w:r>
    </w:p>
    <w:p w14:paraId="32FE4BF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In conclusion, iron directly blocks hepatocellular hepcidin transcription involving all forms of iron III and the effect was not caused by toxicity or reduced cell growth. Iron also inhibits hepcidin upregulation in various models of hepcidin stimulation primarily through the BMP/SMAD pathway but independent of STAT3 signaling. We propose that his mechanism may contribute to continued iron overload at least under pathophysiological conditions of iron release ultimately causing a vicious cycle of continued hepcidin suppression and further iron overload.</w:t>
      </w:r>
    </w:p>
    <w:p w14:paraId="60B51513" w14:textId="77777777" w:rsidR="00A77B3E" w:rsidRPr="00DB79C6" w:rsidRDefault="00A77B3E">
      <w:pPr>
        <w:spacing w:line="360" w:lineRule="auto"/>
        <w:jc w:val="both"/>
        <w:rPr>
          <w:rFonts w:ascii="Book Antiqua" w:hAnsi="Book Antiqua"/>
        </w:rPr>
      </w:pPr>
    </w:p>
    <w:p w14:paraId="1DF66BA5"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i/>
          <w:color w:val="000000"/>
        </w:rPr>
        <w:t>Research perspectives</w:t>
      </w:r>
    </w:p>
    <w:p w14:paraId="118C687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This study provides a new concept for better understanding the seemingly paradox response of hepcidin in </w:t>
      </w:r>
      <w:r w:rsidRPr="00147631">
        <w:rPr>
          <w:rFonts w:ascii="Book Antiqua" w:eastAsia="Book Antiqua" w:hAnsi="Book Antiqua" w:cs="Book Antiqua"/>
          <w:i/>
          <w:iCs/>
          <w:color w:val="000000"/>
        </w:rPr>
        <w:t>in vivo</w:t>
      </w:r>
      <w:r w:rsidRPr="00147631">
        <w:rPr>
          <w:rFonts w:ascii="Book Antiqua" w:eastAsia="Book Antiqua" w:hAnsi="Book Antiqua" w:cs="Book Antiqua"/>
          <w:color w:val="000000"/>
        </w:rPr>
        <w:t xml:space="preserve"> and </w:t>
      </w:r>
      <w:r w:rsidRPr="00147631">
        <w:rPr>
          <w:rFonts w:ascii="Book Antiqua" w:eastAsia="Book Antiqua" w:hAnsi="Book Antiqua" w:cs="Book Antiqua"/>
          <w:i/>
          <w:iCs/>
          <w:color w:val="000000"/>
        </w:rPr>
        <w:t>in vitro</w:t>
      </w:r>
      <w:r w:rsidRPr="00147631">
        <w:rPr>
          <w:rFonts w:ascii="Book Antiqua" w:eastAsia="Book Antiqua" w:hAnsi="Book Antiqua" w:cs="Book Antiqua"/>
          <w:color w:val="000000"/>
        </w:rPr>
        <w:t xml:space="preserve"> settings. Moreover, understanding the direct inhibitory effects of iron on hepcidin signaling at the hepatocellular side could help to identify novel molecular targets for future therapies.</w:t>
      </w:r>
      <w:r w:rsidRPr="00147631">
        <w:rPr>
          <w:rFonts w:ascii="Book Antiqua" w:eastAsia="Book Antiqua" w:hAnsi="Book Antiqua" w:cs="Book Antiqua"/>
          <w:i/>
          <w:iCs/>
          <w:color w:val="000000"/>
        </w:rPr>
        <w:t xml:space="preserve"> </w:t>
      </w:r>
    </w:p>
    <w:p w14:paraId="528F862D" w14:textId="77777777" w:rsidR="00A77B3E" w:rsidRPr="00DB79C6" w:rsidRDefault="00A77B3E">
      <w:pPr>
        <w:spacing w:line="360" w:lineRule="auto"/>
        <w:jc w:val="both"/>
        <w:rPr>
          <w:rFonts w:ascii="Book Antiqua" w:hAnsi="Book Antiqua"/>
        </w:rPr>
      </w:pPr>
    </w:p>
    <w:p w14:paraId="671B3EF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aps/>
          <w:color w:val="000000"/>
          <w:u w:val="single"/>
        </w:rPr>
        <w:t>ACKNOWLEDGEMENTS</w:t>
      </w:r>
    </w:p>
    <w:p w14:paraId="1B4C7D8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We thank Dr. Wang S for kindly providing murine primary hepatocytes and Dr. Ponka P for kindly providing SIH. We thank the financial support of the China Scholarship Council (CSC) for Yu LN, Wang SJ, and Chen C.</w:t>
      </w:r>
    </w:p>
    <w:p w14:paraId="6078630E" w14:textId="77777777" w:rsidR="00A77B3E" w:rsidRPr="00DB79C6" w:rsidRDefault="00A77B3E">
      <w:pPr>
        <w:spacing w:line="360" w:lineRule="auto"/>
        <w:jc w:val="both"/>
        <w:rPr>
          <w:rFonts w:ascii="Book Antiqua" w:hAnsi="Book Antiqua"/>
        </w:rPr>
      </w:pPr>
    </w:p>
    <w:p w14:paraId="057D0713"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REFERENCES</w:t>
      </w:r>
    </w:p>
    <w:p w14:paraId="2885287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 </w:t>
      </w:r>
      <w:r w:rsidRPr="00147631">
        <w:rPr>
          <w:rFonts w:ascii="Book Antiqua" w:eastAsia="Book Antiqua" w:hAnsi="Book Antiqua" w:cs="Book Antiqua"/>
          <w:b/>
          <w:bCs/>
          <w:color w:val="000000"/>
        </w:rPr>
        <w:t>Abergel A</w:t>
      </w:r>
      <w:r w:rsidRPr="00147631">
        <w:rPr>
          <w:rFonts w:ascii="Book Antiqua" w:eastAsia="Book Antiqua" w:hAnsi="Book Antiqua" w:cs="Book Antiqua"/>
          <w:color w:val="000000"/>
        </w:rPr>
        <w:t xml:space="preserve">, Ruivard M, Bonny C. [Iron overload and chronic liver diseases]. </w:t>
      </w:r>
      <w:r w:rsidRPr="00147631">
        <w:rPr>
          <w:rFonts w:ascii="Book Antiqua" w:eastAsia="Book Antiqua" w:hAnsi="Book Antiqua" w:cs="Book Antiqua"/>
          <w:i/>
          <w:iCs/>
          <w:color w:val="000000"/>
        </w:rPr>
        <w:t>Rev Prat</w:t>
      </w:r>
      <w:r w:rsidRPr="00147631">
        <w:rPr>
          <w:rFonts w:ascii="Book Antiqua" w:eastAsia="Book Antiqua" w:hAnsi="Book Antiqua" w:cs="Book Antiqua"/>
          <w:color w:val="000000"/>
        </w:rPr>
        <w:t xml:space="preserve"> 2006; </w:t>
      </w:r>
      <w:r w:rsidRPr="00147631">
        <w:rPr>
          <w:rFonts w:ascii="Book Antiqua" w:eastAsia="Book Antiqua" w:hAnsi="Book Antiqua" w:cs="Book Antiqua"/>
          <w:b/>
          <w:bCs/>
          <w:color w:val="000000"/>
        </w:rPr>
        <w:t>56</w:t>
      </w:r>
      <w:r w:rsidRPr="00147631">
        <w:rPr>
          <w:rFonts w:ascii="Book Antiqua" w:eastAsia="Book Antiqua" w:hAnsi="Book Antiqua" w:cs="Book Antiqua"/>
          <w:color w:val="000000"/>
        </w:rPr>
        <w:t>: 2130-2134 [PMID: 17416050]</w:t>
      </w:r>
    </w:p>
    <w:p w14:paraId="176E186D"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 </w:t>
      </w:r>
      <w:r w:rsidRPr="00147631">
        <w:rPr>
          <w:rFonts w:ascii="Book Antiqua" w:eastAsia="Book Antiqua" w:hAnsi="Book Antiqua" w:cs="Book Antiqua"/>
          <w:b/>
          <w:bCs/>
          <w:color w:val="000000"/>
        </w:rPr>
        <w:t>Sow FB</w:t>
      </w:r>
      <w:r w:rsidRPr="00147631">
        <w:rPr>
          <w:rFonts w:ascii="Book Antiqua" w:eastAsia="Book Antiqua" w:hAnsi="Book Antiqua" w:cs="Book Antiqua"/>
          <w:color w:val="000000"/>
        </w:rPr>
        <w:t xml:space="preserve">, Florence WC, Satoskar AR, Schlesinger LS, Zwilling BS, Lafuse WP. Expression and localization of hepcidin in macrophages: a role in host defense against tuberculosis. </w:t>
      </w:r>
      <w:r w:rsidRPr="00147631">
        <w:rPr>
          <w:rFonts w:ascii="Book Antiqua" w:eastAsia="Book Antiqua" w:hAnsi="Book Antiqua" w:cs="Book Antiqua"/>
          <w:i/>
          <w:iCs/>
          <w:color w:val="000000"/>
        </w:rPr>
        <w:t>J Leukoc Biol</w:t>
      </w:r>
      <w:r w:rsidRPr="00147631">
        <w:rPr>
          <w:rFonts w:ascii="Book Antiqua" w:eastAsia="Book Antiqua" w:hAnsi="Book Antiqua" w:cs="Book Antiqua"/>
          <w:color w:val="000000"/>
        </w:rPr>
        <w:t xml:space="preserve"> 2007; </w:t>
      </w:r>
      <w:r w:rsidRPr="00147631">
        <w:rPr>
          <w:rFonts w:ascii="Book Antiqua" w:eastAsia="Book Antiqua" w:hAnsi="Book Antiqua" w:cs="Book Antiqua"/>
          <w:b/>
          <w:bCs/>
          <w:color w:val="000000"/>
        </w:rPr>
        <w:t>82</w:t>
      </w:r>
      <w:r w:rsidRPr="00147631">
        <w:rPr>
          <w:rFonts w:ascii="Book Antiqua" w:eastAsia="Book Antiqua" w:hAnsi="Book Antiqua" w:cs="Book Antiqua"/>
          <w:color w:val="000000"/>
        </w:rPr>
        <w:t>: 934-945 [PMID: 17609338 DOI: 10.1189/jlb.0407216]</w:t>
      </w:r>
    </w:p>
    <w:p w14:paraId="75ABD41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 </w:t>
      </w:r>
      <w:r w:rsidRPr="00147631">
        <w:rPr>
          <w:rFonts w:ascii="Book Antiqua" w:eastAsia="Book Antiqua" w:hAnsi="Book Antiqua" w:cs="Book Antiqua"/>
          <w:b/>
          <w:bCs/>
          <w:color w:val="000000"/>
        </w:rPr>
        <w:t>Papanikolaou G</w:t>
      </w:r>
      <w:r w:rsidRPr="00147631">
        <w:rPr>
          <w:rFonts w:ascii="Book Antiqua" w:eastAsia="Book Antiqua" w:hAnsi="Book Antiqua" w:cs="Book Antiqua"/>
          <w:color w:val="000000"/>
        </w:rPr>
        <w:t xml:space="preserve">, Pantopoulos K. Systemic iron homeostasis and erythropoiesis. </w:t>
      </w:r>
      <w:r w:rsidRPr="00147631">
        <w:rPr>
          <w:rFonts w:ascii="Book Antiqua" w:eastAsia="Book Antiqua" w:hAnsi="Book Antiqua" w:cs="Book Antiqua"/>
          <w:i/>
          <w:iCs/>
          <w:color w:val="000000"/>
        </w:rPr>
        <w:t>IUBMB Life</w:t>
      </w:r>
      <w:r w:rsidRPr="00147631">
        <w:rPr>
          <w:rFonts w:ascii="Book Antiqua" w:eastAsia="Book Antiqua" w:hAnsi="Book Antiqua" w:cs="Book Antiqua"/>
          <w:color w:val="000000"/>
        </w:rPr>
        <w:t xml:space="preserve"> 2017; </w:t>
      </w:r>
      <w:r w:rsidRPr="00147631">
        <w:rPr>
          <w:rFonts w:ascii="Book Antiqua" w:eastAsia="Book Antiqua" w:hAnsi="Book Antiqua" w:cs="Book Antiqua"/>
          <w:b/>
          <w:bCs/>
          <w:color w:val="000000"/>
        </w:rPr>
        <w:t>69</w:t>
      </w:r>
      <w:r w:rsidRPr="00147631">
        <w:rPr>
          <w:rFonts w:ascii="Book Antiqua" w:eastAsia="Book Antiqua" w:hAnsi="Book Antiqua" w:cs="Book Antiqua"/>
          <w:color w:val="000000"/>
        </w:rPr>
        <w:t>: 399-413 [PMID: 28387022 DOI: 10.1002/iub.1629]</w:t>
      </w:r>
    </w:p>
    <w:p w14:paraId="5BF4E6B9"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lastRenderedPageBreak/>
        <w:t xml:space="preserve">4 </w:t>
      </w:r>
      <w:r w:rsidRPr="00147631">
        <w:rPr>
          <w:rFonts w:ascii="Book Antiqua" w:eastAsia="Book Antiqua" w:hAnsi="Book Antiqua" w:cs="Book Antiqua"/>
          <w:b/>
          <w:bCs/>
          <w:color w:val="000000"/>
        </w:rPr>
        <w:t>Lakhal-Littleton S</w:t>
      </w:r>
      <w:r w:rsidRPr="00147631">
        <w:rPr>
          <w:rFonts w:ascii="Book Antiqua" w:eastAsia="Book Antiqua" w:hAnsi="Book Antiqua" w:cs="Book Antiqua"/>
          <w:color w:val="000000"/>
        </w:rPr>
        <w:t xml:space="preserve">. Cardiomyocyte hepcidin: From intracellular iron homeostasis to physiological function. </w:t>
      </w:r>
      <w:r w:rsidRPr="00147631">
        <w:rPr>
          <w:rFonts w:ascii="Book Antiqua" w:eastAsia="Book Antiqua" w:hAnsi="Book Antiqua" w:cs="Book Antiqua"/>
          <w:i/>
          <w:iCs/>
          <w:color w:val="000000"/>
        </w:rPr>
        <w:t>Vitam Horm</w:t>
      </w:r>
      <w:r w:rsidRPr="00147631">
        <w:rPr>
          <w:rFonts w:ascii="Book Antiqua" w:eastAsia="Book Antiqua" w:hAnsi="Book Antiqua" w:cs="Book Antiqua"/>
          <w:color w:val="000000"/>
        </w:rPr>
        <w:t xml:space="preserve"> 2019; </w:t>
      </w:r>
      <w:r w:rsidRPr="00147631">
        <w:rPr>
          <w:rFonts w:ascii="Book Antiqua" w:eastAsia="Book Antiqua" w:hAnsi="Book Antiqua" w:cs="Book Antiqua"/>
          <w:b/>
          <w:bCs/>
          <w:color w:val="000000"/>
        </w:rPr>
        <w:t>110</w:t>
      </w:r>
      <w:r w:rsidRPr="00147631">
        <w:rPr>
          <w:rFonts w:ascii="Book Antiqua" w:eastAsia="Book Antiqua" w:hAnsi="Book Antiqua" w:cs="Book Antiqua"/>
          <w:color w:val="000000"/>
        </w:rPr>
        <w:t>: 189-200 [PMID: 30798812 DOI: 10.1016/bs.vh.2019.01.009]</w:t>
      </w:r>
    </w:p>
    <w:p w14:paraId="5D443C05"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5 </w:t>
      </w:r>
      <w:r w:rsidRPr="00147631">
        <w:rPr>
          <w:rFonts w:ascii="Book Antiqua" w:eastAsia="Book Antiqua" w:hAnsi="Book Antiqua" w:cs="Book Antiqua"/>
          <w:b/>
          <w:bCs/>
          <w:color w:val="000000"/>
        </w:rPr>
        <w:t>Détivaud L</w:t>
      </w:r>
      <w:r w:rsidRPr="00147631">
        <w:rPr>
          <w:rFonts w:ascii="Book Antiqua" w:eastAsia="Book Antiqua" w:hAnsi="Book Antiqua" w:cs="Book Antiqua"/>
          <w:color w:val="000000"/>
        </w:rPr>
        <w:t xml:space="preserve">, Nemeth E, Boudjema K, Turlin B, Troadec MB, Leroyer P, Ropert M, Jacquelinet S, Courselaud B, Ganz T, Brissot P, Loréal O. Hepcidin levels in humans are correlated with hepatic iron stores, hemoglobin levels, and hepatic function. </w:t>
      </w:r>
      <w:r w:rsidRPr="00147631">
        <w:rPr>
          <w:rFonts w:ascii="Book Antiqua" w:eastAsia="Book Antiqua" w:hAnsi="Book Antiqua" w:cs="Book Antiqua"/>
          <w:i/>
          <w:iCs/>
          <w:color w:val="000000"/>
        </w:rPr>
        <w:t>Blood</w:t>
      </w:r>
      <w:r w:rsidRPr="00147631">
        <w:rPr>
          <w:rFonts w:ascii="Book Antiqua" w:eastAsia="Book Antiqua" w:hAnsi="Book Antiqua" w:cs="Book Antiqua"/>
          <w:color w:val="000000"/>
        </w:rPr>
        <w:t xml:space="preserve"> 2005; </w:t>
      </w:r>
      <w:r w:rsidRPr="00147631">
        <w:rPr>
          <w:rFonts w:ascii="Book Antiqua" w:eastAsia="Book Antiqua" w:hAnsi="Book Antiqua" w:cs="Book Antiqua"/>
          <w:b/>
          <w:bCs/>
          <w:color w:val="000000"/>
        </w:rPr>
        <w:t>106</w:t>
      </w:r>
      <w:r w:rsidRPr="00147631">
        <w:rPr>
          <w:rFonts w:ascii="Book Antiqua" w:eastAsia="Book Antiqua" w:hAnsi="Book Antiqua" w:cs="Book Antiqua"/>
          <w:color w:val="000000"/>
        </w:rPr>
        <w:t>: 746-748 [PMID: 15797999 DOI: 10.1182/blood-2004-12-4855]</w:t>
      </w:r>
    </w:p>
    <w:p w14:paraId="1DBF6C7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6 </w:t>
      </w:r>
      <w:r w:rsidRPr="00147631">
        <w:rPr>
          <w:rFonts w:ascii="Book Antiqua" w:eastAsia="Book Antiqua" w:hAnsi="Book Antiqua" w:cs="Book Antiqua"/>
          <w:b/>
          <w:bCs/>
          <w:color w:val="000000"/>
        </w:rPr>
        <w:t>Ganz T</w:t>
      </w:r>
      <w:r w:rsidRPr="00147631">
        <w:rPr>
          <w:rFonts w:ascii="Book Antiqua" w:eastAsia="Book Antiqua" w:hAnsi="Book Antiqua" w:cs="Book Antiqua"/>
          <w:color w:val="000000"/>
        </w:rPr>
        <w:t xml:space="preserve">. Systemic iron homeostasis. </w:t>
      </w:r>
      <w:r w:rsidRPr="00147631">
        <w:rPr>
          <w:rFonts w:ascii="Book Antiqua" w:eastAsia="Book Antiqua" w:hAnsi="Book Antiqua" w:cs="Book Antiqua"/>
          <w:i/>
          <w:iCs/>
          <w:color w:val="000000"/>
        </w:rPr>
        <w:t>Physiol Rev</w:t>
      </w:r>
      <w:r w:rsidRPr="00147631">
        <w:rPr>
          <w:rFonts w:ascii="Book Antiqua" w:eastAsia="Book Antiqua" w:hAnsi="Book Antiqua" w:cs="Book Antiqua"/>
          <w:color w:val="000000"/>
        </w:rPr>
        <w:t xml:space="preserve"> 2013; </w:t>
      </w:r>
      <w:r w:rsidRPr="00147631">
        <w:rPr>
          <w:rFonts w:ascii="Book Antiqua" w:eastAsia="Book Antiqua" w:hAnsi="Book Antiqua" w:cs="Book Antiqua"/>
          <w:b/>
          <w:bCs/>
          <w:color w:val="000000"/>
        </w:rPr>
        <w:t>93</w:t>
      </w:r>
      <w:r w:rsidRPr="00147631">
        <w:rPr>
          <w:rFonts w:ascii="Book Antiqua" w:eastAsia="Book Antiqua" w:hAnsi="Book Antiqua" w:cs="Book Antiqua"/>
          <w:color w:val="000000"/>
        </w:rPr>
        <w:t>: 1721-1741 [PMID: 24137020 DOI: 10.1152/physrev.00008.2013]</w:t>
      </w:r>
    </w:p>
    <w:p w14:paraId="53B143EF"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7 </w:t>
      </w:r>
      <w:r w:rsidRPr="00147631">
        <w:rPr>
          <w:rFonts w:ascii="Book Antiqua" w:eastAsia="Book Antiqua" w:hAnsi="Book Antiqua" w:cs="Book Antiqua"/>
          <w:b/>
          <w:bCs/>
          <w:color w:val="000000"/>
        </w:rPr>
        <w:t>Ward DM</w:t>
      </w:r>
      <w:r w:rsidRPr="00147631">
        <w:rPr>
          <w:rFonts w:ascii="Book Antiqua" w:eastAsia="Book Antiqua" w:hAnsi="Book Antiqua" w:cs="Book Antiqua"/>
          <w:color w:val="000000"/>
        </w:rPr>
        <w:t xml:space="preserve">, Kaplan J. Ferroportin-mediated iron transport: expression and regulation. </w:t>
      </w:r>
      <w:r w:rsidRPr="00147631">
        <w:rPr>
          <w:rFonts w:ascii="Book Antiqua" w:eastAsia="Book Antiqua" w:hAnsi="Book Antiqua" w:cs="Book Antiqua"/>
          <w:i/>
          <w:iCs/>
          <w:color w:val="000000"/>
        </w:rPr>
        <w:t>Biochim Biophys Acta</w:t>
      </w:r>
      <w:r w:rsidRPr="00147631">
        <w:rPr>
          <w:rFonts w:ascii="Book Antiqua" w:eastAsia="Book Antiqua" w:hAnsi="Book Antiqua" w:cs="Book Antiqua"/>
          <w:color w:val="000000"/>
        </w:rPr>
        <w:t xml:space="preserve"> 2012; </w:t>
      </w:r>
      <w:r w:rsidRPr="00147631">
        <w:rPr>
          <w:rFonts w:ascii="Book Antiqua" w:eastAsia="Book Antiqua" w:hAnsi="Book Antiqua" w:cs="Book Antiqua"/>
          <w:b/>
          <w:bCs/>
          <w:color w:val="000000"/>
        </w:rPr>
        <w:t>1823</w:t>
      </w:r>
      <w:r w:rsidRPr="00147631">
        <w:rPr>
          <w:rFonts w:ascii="Book Antiqua" w:eastAsia="Book Antiqua" w:hAnsi="Book Antiqua" w:cs="Book Antiqua"/>
          <w:color w:val="000000"/>
        </w:rPr>
        <w:t>: 1426-1433 [PMID: 22440327 DOI: 10.1016/j.bbamcr.2012.03.004]</w:t>
      </w:r>
    </w:p>
    <w:p w14:paraId="528809D4"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8 </w:t>
      </w:r>
      <w:r w:rsidRPr="00147631">
        <w:rPr>
          <w:rFonts w:ascii="Book Antiqua" w:eastAsia="Book Antiqua" w:hAnsi="Book Antiqua" w:cs="Book Antiqua"/>
          <w:b/>
          <w:bCs/>
          <w:color w:val="000000"/>
        </w:rPr>
        <w:t>Ross SL</w:t>
      </w:r>
      <w:r w:rsidRPr="00147631">
        <w:rPr>
          <w:rFonts w:ascii="Book Antiqua" w:eastAsia="Book Antiqua" w:hAnsi="Book Antiqua" w:cs="Book Antiqua"/>
          <w:color w:val="000000"/>
        </w:rPr>
        <w:t xml:space="preserve">, Tran L, Winters A, Lee KJ, Plewa C, Foltz I, King C, Miranda LP, Allen J, Beckman H, Cooke KS, Moody G, Sasu BJ, Nemeth E, Ganz T, Molineux G, Arvedson TL. Molecular mechanism of hepcidin-mediated ferroportin internalization requires ferroportin lysines, not tyrosines or JAK-STAT. </w:t>
      </w:r>
      <w:r w:rsidRPr="00147631">
        <w:rPr>
          <w:rFonts w:ascii="Book Antiqua" w:eastAsia="Book Antiqua" w:hAnsi="Book Antiqua" w:cs="Book Antiqua"/>
          <w:i/>
          <w:iCs/>
          <w:color w:val="000000"/>
        </w:rPr>
        <w:t>Cell Metab</w:t>
      </w:r>
      <w:r w:rsidRPr="00147631">
        <w:rPr>
          <w:rFonts w:ascii="Book Antiqua" w:eastAsia="Book Antiqua" w:hAnsi="Book Antiqua" w:cs="Book Antiqua"/>
          <w:color w:val="000000"/>
        </w:rPr>
        <w:t xml:space="preserve"> 2012; </w:t>
      </w:r>
      <w:r w:rsidRPr="00147631">
        <w:rPr>
          <w:rFonts w:ascii="Book Antiqua" w:eastAsia="Book Antiqua" w:hAnsi="Book Antiqua" w:cs="Book Antiqua"/>
          <w:b/>
          <w:bCs/>
          <w:color w:val="000000"/>
        </w:rPr>
        <w:t>15</w:t>
      </w:r>
      <w:r w:rsidRPr="00147631">
        <w:rPr>
          <w:rFonts w:ascii="Book Antiqua" w:eastAsia="Book Antiqua" w:hAnsi="Book Antiqua" w:cs="Book Antiqua"/>
          <w:color w:val="000000"/>
        </w:rPr>
        <w:t>: 905-917 [PMID: 22682226 DOI: 10.1016/j.cmet.2012.03.017]</w:t>
      </w:r>
    </w:p>
    <w:p w14:paraId="47EDFA55"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9 </w:t>
      </w:r>
      <w:r w:rsidRPr="00147631">
        <w:rPr>
          <w:rFonts w:ascii="Book Antiqua" w:eastAsia="Book Antiqua" w:hAnsi="Book Antiqua" w:cs="Book Antiqua"/>
          <w:b/>
          <w:bCs/>
          <w:color w:val="000000"/>
        </w:rPr>
        <w:t>Nicolas G</w:t>
      </w:r>
      <w:r w:rsidRPr="00147631">
        <w:rPr>
          <w:rFonts w:ascii="Book Antiqua" w:eastAsia="Book Antiqua" w:hAnsi="Book Antiqua" w:cs="Book Antiqua"/>
          <w:color w:val="000000"/>
        </w:rPr>
        <w:t xml:space="preserve">, Bennoun M, Porteu A, Mativet S, Beaumont C, Grandchamp B, Sirito M, Sawadogo M, Kahn A, Vaulont S. Severe iron deficiency anemia in transgenic mice expressing liver hepcidin. </w:t>
      </w:r>
      <w:r w:rsidRPr="00147631">
        <w:rPr>
          <w:rFonts w:ascii="Book Antiqua" w:eastAsia="Book Antiqua" w:hAnsi="Book Antiqua" w:cs="Book Antiqua"/>
          <w:i/>
          <w:iCs/>
          <w:color w:val="000000"/>
        </w:rPr>
        <w:t>Proc Natl Acad Sci U S A</w:t>
      </w:r>
      <w:r w:rsidRPr="00147631">
        <w:rPr>
          <w:rFonts w:ascii="Book Antiqua" w:eastAsia="Book Antiqua" w:hAnsi="Book Antiqua" w:cs="Book Antiqua"/>
          <w:color w:val="000000"/>
        </w:rPr>
        <w:t xml:space="preserve"> 2002; </w:t>
      </w:r>
      <w:r w:rsidRPr="00147631">
        <w:rPr>
          <w:rFonts w:ascii="Book Antiqua" w:eastAsia="Book Antiqua" w:hAnsi="Book Antiqua" w:cs="Book Antiqua"/>
          <w:b/>
          <w:bCs/>
          <w:color w:val="000000"/>
        </w:rPr>
        <w:t>99</w:t>
      </w:r>
      <w:r w:rsidRPr="00147631">
        <w:rPr>
          <w:rFonts w:ascii="Book Antiqua" w:eastAsia="Book Antiqua" w:hAnsi="Book Antiqua" w:cs="Book Antiqua"/>
          <w:color w:val="000000"/>
        </w:rPr>
        <w:t>: 4596-4601 [PMID: 11930010 DOI: 10.1073/pnas.072632499]</w:t>
      </w:r>
    </w:p>
    <w:p w14:paraId="0FA9737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10 </w:t>
      </w:r>
      <w:r w:rsidRPr="00147631">
        <w:rPr>
          <w:rFonts w:ascii="Book Antiqua" w:eastAsia="Book Antiqua" w:hAnsi="Book Antiqua" w:cs="Book Antiqua"/>
          <w:b/>
          <w:bCs/>
          <w:color w:val="000000"/>
        </w:rPr>
        <w:t>Nicolas G</w:t>
      </w:r>
      <w:r w:rsidRPr="00147631">
        <w:rPr>
          <w:rFonts w:ascii="Book Antiqua" w:eastAsia="Book Antiqua" w:hAnsi="Book Antiqua" w:cs="Book Antiqua"/>
          <w:color w:val="000000"/>
        </w:rPr>
        <w:t xml:space="preserve">, Bennoun M, Devaux I, Beaumont C, Grandchamp B, Kahn A, Vaulont S. Lack of hepcidin gene expression and severe tissue iron overload in upstream stimulatory factor 2 (USF2) knockout mice. </w:t>
      </w:r>
      <w:r w:rsidRPr="00147631">
        <w:rPr>
          <w:rFonts w:ascii="Book Antiqua" w:eastAsia="Book Antiqua" w:hAnsi="Book Antiqua" w:cs="Book Antiqua"/>
          <w:i/>
          <w:iCs/>
          <w:color w:val="000000"/>
        </w:rPr>
        <w:t>Proc Natl Acad Sci U S A</w:t>
      </w:r>
      <w:r w:rsidRPr="00147631">
        <w:rPr>
          <w:rFonts w:ascii="Book Antiqua" w:eastAsia="Book Antiqua" w:hAnsi="Book Antiqua" w:cs="Book Antiqua"/>
          <w:color w:val="000000"/>
        </w:rPr>
        <w:t xml:space="preserve"> 2001; </w:t>
      </w:r>
      <w:r w:rsidRPr="00147631">
        <w:rPr>
          <w:rFonts w:ascii="Book Antiqua" w:eastAsia="Book Antiqua" w:hAnsi="Book Antiqua" w:cs="Book Antiqua"/>
          <w:b/>
          <w:bCs/>
          <w:color w:val="000000"/>
        </w:rPr>
        <w:t>98</w:t>
      </w:r>
      <w:r w:rsidRPr="00147631">
        <w:rPr>
          <w:rFonts w:ascii="Book Antiqua" w:eastAsia="Book Antiqua" w:hAnsi="Book Antiqua" w:cs="Book Antiqua"/>
          <w:color w:val="000000"/>
        </w:rPr>
        <w:t>: 8780-8785 [PMID: 11447267 DOI: 10.1073/pnas.151179498]</w:t>
      </w:r>
    </w:p>
    <w:p w14:paraId="72BE3A05"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11 </w:t>
      </w:r>
      <w:r w:rsidRPr="00147631">
        <w:rPr>
          <w:rFonts w:ascii="Book Antiqua" w:eastAsia="Book Antiqua" w:hAnsi="Book Antiqua" w:cs="Book Antiqua"/>
          <w:b/>
          <w:bCs/>
          <w:color w:val="000000"/>
        </w:rPr>
        <w:t>Roetto A</w:t>
      </w:r>
      <w:r w:rsidRPr="00147631">
        <w:rPr>
          <w:rFonts w:ascii="Book Antiqua" w:eastAsia="Book Antiqua" w:hAnsi="Book Antiqua" w:cs="Book Antiqua"/>
          <w:color w:val="000000"/>
        </w:rPr>
        <w:t xml:space="preserve">, Papanikolaou G, Politou M, Alberti F, Girelli D, Christakis J, Loukopoulos D, Camaschella C. Mutant antimicrobial peptide hepcidin is associated with severe juvenile hemochromatosis. </w:t>
      </w:r>
      <w:r w:rsidRPr="00147631">
        <w:rPr>
          <w:rFonts w:ascii="Book Antiqua" w:eastAsia="Book Antiqua" w:hAnsi="Book Antiqua" w:cs="Book Antiqua"/>
          <w:i/>
          <w:iCs/>
          <w:color w:val="000000"/>
        </w:rPr>
        <w:t>Nat Genet</w:t>
      </w:r>
      <w:r w:rsidRPr="00147631">
        <w:rPr>
          <w:rFonts w:ascii="Book Antiqua" w:eastAsia="Book Antiqua" w:hAnsi="Book Antiqua" w:cs="Book Antiqua"/>
          <w:color w:val="000000"/>
        </w:rPr>
        <w:t xml:space="preserve"> 2003; </w:t>
      </w:r>
      <w:r w:rsidRPr="00147631">
        <w:rPr>
          <w:rFonts w:ascii="Book Antiqua" w:eastAsia="Book Antiqua" w:hAnsi="Book Antiqua" w:cs="Book Antiqua"/>
          <w:b/>
          <w:bCs/>
          <w:color w:val="000000"/>
        </w:rPr>
        <w:t>33</w:t>
      </w:r>
      <w:r w:rsidRPr="00147631">
        <w:rPr>
          <w:rFonts w:ascii="Book Antiqua" w:eastAsia="Book Antiqua" w:hAnsi="Book Antiqua" w:cs="Book Antiqua"/>
          <w:color w:val="000000"/>
        </w:rPr>
        <w:t>: 21-22 [PMID: 12469120 DOI: 10.1038/ng1053]</w:t>
      </w:r>
    </w:p>
    <w:p w14:paraId="06C4C3B6"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lastRenderedPageBreak/>
        <w:t xml:space="preserve">12 </w:t>
      </w:r>
      <w:r w:rsidRPr="00147631">
        <w:rPr>
          <w:rFonts w:ascii="Book Antiqua" w:eastAsia="Book Antiqua" w:hAnsi="Book Antiqua" w:cs="Book Antiqua"/>
          <w:b/>
          <w:bCs/>
          <w:color w:val="000000"/>
        </w:rPr>
        <w:t>Andriopoulos B Jr</w:t>
      </w:r>
      <w:r w:rsidRPr="00147631">
        <w:rPr>
          <w:rFonts w:ascii="Book Antiqua" w:eastAsia="Book Antiqua" w:hAnsi="Book Antiqua" w:cs="Book Antiqua"/>
          <w:color w:val="000000"/>
        </w:rPr>
        <w:t xml:space="preserve">, Corradini E, Xia Y, Faasse SA, Chen S, Grgurevic L, Knutson MD, Pietrangelo A, Vukicevic S, Lin HY, Babitt JL. BMP6 is a key endogenous regulator of hepcidin expression and iron metabolism. </w:t>
      </w:r>
      <w:r w:rsidRPr="00147631">
        <w:rPr>
          <w:rFonts w:ascii="Book Antiqua" w:eastAsia="Book Antiqua" w:hAnsi="Book Antiqua" w:cs="Book Antiqua"/>
          <w:i/>
          <w:iCs/>
          <w:color w:val="000000"/>
        </w:rPr>
        <w:t>Nat Genet</w:t>
      </w:r>
      <w:r w:rsidRPr="00147631">
        <w:rPr>
          <w:rFonts w:ascii="Book Antiqua" w:eastAsia="Book Antiqua" w:hAnsi="Book Antiqua" w:cs="Book Antiqua"/>
          <w:color w:val="000000"/>
        </w:rPr>
        <w:t xml:space="preserve"> 2009; </w:t>
      </w:r>
      <w:r w:rsidRPr="00147631">
        <w:rPr>
          <w:rFonts w:ascii="Book Antiqua" w:eastAsia="Book Antiqua" w:hAnsi="Book Antiqua" w:cs="Book Antiqua"/>
          <w:b/>
          <w:bCs/>
          <w:color w:val="000000"/>
        </w:rPr>
        <w:t>41</w:t>
      </w:r>
      <w:r w:rsidRPr="00147631">
        <w:rPr>
          <w:rFonts w:ascii="Book Antiqua" w:eastAsia="Book Antiqua" w:hAnsi="Book Antiqua" w:cs="Book Antiqua"/>
          <w:color w:val="000000"/>
        </w:rPr>
        <w:t>: 482-487 [PMID: 19252486 DOI: 10.1038/ng.335]</w:t>
      </w:r>
    </w:p>
    <w:p w14:paraId="4594D43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13 </w:t>
      </w:r>
      <w:r w:rsidRPr="00147631">
        <w:rPr>
          <w:rFonts w:ascii="Book Antiqua" w:eastAsia="Book Antiqua" w:hAnsi="Book Antiqua" w:cs="Book Antiqua"/>
          <w:b/>
          <w:bCs/>
          <w:color w:val="000000"/>
        </w:rPr>
        <w:t>Core AB</w:t>
      </w:r>
      <w:r w:rsidRPr="00147631">
        <w:rPr>
          <w:rFonts w:ascii="Book Antiqua" w:eastAsia="Book Antiqua" w:hAnsi="Book Antiqua" w:cs="Book Antiqua"/>
          <w:color w:val="000000"/>
        </w:rPr>
        <w:t xml:space="preserve">, Canali S, Babitt JL. Hemojuvelin and bone morphogenetic protein (BMP) signaling in iron homeostasis. </w:t>
      </w:r>
      <w:r w:rsidRPr="00147631">
        <w:rPr>
          <w:rFonts w:ascii="Book Antiqua" w:eastAsia="Book Antiqua" w:hAnsi="Book Antiqua" w:cs="Book Antiqua"/>
          <w:i/>
          <w:iCs/>
          <w:color w:val="000000"/>
        </w:rPr>
        <w:t>Front Pharmacol</w:t>
      </w:r>
      <w:r w:rsidRPr="00147631">
        <w:rPr>
          <w:rFonts w:ascii="Book Antiqua" w:eastAsia="Book Antiqua" w:hAnsi="Book Antiqua" w:cs="Book Antiqua"/>
          <w:color w:val="000000"/>
        </w:rPr>
        <w:t xml:space="preserve"> 2014; </w:t>
      </w:r>
      <w:r w:rsidRPr="00147631">
        <w:rPr>
          <w:rFonts w:ascii="Book Antiqua" w:eastAsia="Book Antiqua" w:hAnsi="Book Antiqua" w:cs="Book Antiqua"/>
          <w:b/>
          <w:bCs/>
          <w:color w:val="000000"/>
        </w:rPr>
        <w:t>5</w:t>
      </w:r>
      <w:r w:rsidRPr="00147631">
        <w:rPr>
          <w:rFonts w:ascii="Book Antiqua" w:eastAsia="Book Antiqua" w:hAnsi="Book Antiqua" w:cs="Book Antiqua"/>
          <w:color w:val="000000"/>
        </w:rPr>
        <w:t>: 104 [PMID: 24860505 DOI: 10.3389/fphar.2014.00104]</w:t>
      </w:r>
    </w:p>
    <w:p w14:paraId="799D22A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14 </w:t>
      </w:r>
      <w:r w:rsidRPr="00147631">
        <w:rPr>
          <w:rFonts w:ascii="Book Antiqua" w:eastAsia="Book Antiqua" w:hAnsi="Book Antiqua" w:cs="Book Antiqua"/>
          <w:b/>
          <w:bCs/>
          <w:color w:val="000000"/>
        </w:rPr>
        <w:t>Silva I</w:t>
      </w:r>
      <w:r w:rsidRPr="00147631">
        <w:rPr>
          <w:rFonts w:ascii="Book Antiqua" w:eastAsia="Book Antiqua" w:hAnsi="Book Antiqua" w:cs="Book Antiqua"/>
          <w:color w:val="000000"/>
        </w:rPr>
        <w:t xml:space="preserve">, Peccerella T, Mueller S, Rausch V. IL-1 beta-mediated macrophage-hepatocyte crosstalk upregulates hepcidin under physiological low oxygen levels. </w:t>
      </w:r>
      <w:r w:rsidRPr="00147631">
        <w:rPr>
          <w:rFonts w:ascii="Book Antiqua" w:eastAsia="Book Antiqua" w:hAnsi="Book Antiqua" w:cs="Book Antiqua"/>
          <w:i/>
          <w:iCs/>
          <w:color w:val="000000"/>
        </w:rPr>
        <w:t>Redox Biol</w:t>
      </w:r>
      <w:r w:rsidRPr="00147631">
        <w:rPr>
          <w:rFonts w:ascii="Book Antiqua" w:eastAsia="Book Antiqua" w:hAnsi="Book Antiqua" w:cs="Book Antiqua"/>
          <w:color w:val="000000"/>
        </w:rPr>
        <w:t xml:space="preserve"> 2019; </w:t>
      </w:r>
      <w:r w:rsidRPr="00147631">
        <w:rPr>
          <w:rFonts w:ascii="Book Antiqua" w:eastAsia="Book Antiqua" w:hAnsi="Book Antiqua" w:cs="Book Antiqua"/>
          <w:b/>
          <w:bCs/>
          <w:color w:val="000000"/>
        </w:rPr>
        <w:t>24</w:t>
      </w:r>
      <w:r w:rsidRPr="00147631">
        <w:rPr>
          <w:rFonts w:ascii="Book Antiqua" w:eastAsia="Book Antiqua" w:hAnsi="Book Antiqua" w:cs="Book Antiqua"/>
          <w:color w:val="000000"/>
        </w:rPr>
        <w:t>: 101209 [PMID: 31108461 DOI: 10.1016/j.redox.2019.101209]</w:t>
      </w:r>
    </w:p>
    <w:p w14:paraId="1C4866F9"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15 </w:t>
      </w:r>
      <w:r w:rsidRPr="00147631">
        <w:rPr>
          <w:rFonts w:ascii="Book Antiqua" w:eastAsia="Book Antiqua" w:hAnsi="Book Antiqua" w:cs="Book Antiqua"/>
          <w:b/>
          <w:bCs/>
          <w:color w:val="000000"/>
        </w:rPr>
        <w:t>Weiss G</w:t>
      </w:r>
      <w:r w:rsidRPr="00147631">
        <w:rPr>
          <w:rFonts w:ascii="Book Antiqua" w:eastAsia="Book Antiqua" w:hAnsi="Book Antiqua" w:cs="Book Antiqua"/>
          <w:color w:val="000000"/>
        </w:rPr>
        <w:t xml:space="preserve">, Goodnough LT. Anemia of chronic disease. </w:t>
      </w:r>
      <w:r w:rsidRPr="00147631">
        <w:rPr>
          <w:rFonts w:ascii="Book Antiqua" w:eastAsia="Book Antiqua" w:hAnsi="Book Antiqua" w:cs="Book Antiqua"/>
          <w:i/>
          <w:iCs/>
          <w:color w:val="000000"/>
        </w:rPr>
        <w:t>N Engl J Med</w:t>
      </w:r>
      <w:r w:rsidRPr="00147631">
        <w:rPr>
          <w:rFonts w:ascii="Book Antiqua" w:eastAsia="Book Antiqua" w:hAnsi="Book Antiqua" w:cs="Book Antiqua"/>
          <w:color w:val="000000"/>
        </w:rPr>
        <w:t xml:space="preserve"> 2005; </w:t>
      </w:r>
      <w:r w:rsidRPr="00147631">
        <w:rPr>
          <w:rFonts w:ascii="Book Antiqua" w:eastAsia="Book Antiqua" w:hAnsi="Book Antiqua" w:cs="Book Antiqua"/>
          <w:b/>
          <w:bCs/>
          <w:color w:val="000000"/>
        </w:rPr>
        <w:t>352</w:t>
      </w:r>
      <w:r w:rsidRPr="00147631">
        <w:rPr>
          <w:rFonts w:ascii="Book Antiqua" w:eastAsia="Book Antiqua" w:hAnsi="Book Antiqua" w:cs="Book Antiqua"/>
          <w:color w:val="000000"/>
        </w:rPr>
        <w:t>: 1011-1023 [PMID: 15758012]</w:t>
      </w:r>
    </w:p>
    <w:p w14:paraId="20A3186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16 </w:t>
      </w:r>
      <w:r w:rsidRPr="00147631">
        <w:rPr>
          <w:rFonts w:ascii="Book Antiqua" w:eastAsia="Book Antiqua" w:hAnsi="Book Antiqua" w:cs="Book Antiqua"/>
          <w:b/>
          <w:bCs/>
          <w:color w:val="000000"/>
        </w:rPr>
        <w:t>Millonig G</w:t>
      </w:r>
      <w:r w:rsidRPr="00147631">
        <w:rPr>
          <w:rFonts w:ascii="Book Antiqua" w:eastAsia="Book Antiqua" w:hAnsi="Book Antiqua" w:cs="Book Antiqua"/>
          <w:color w:val="000000"/>
        </w:rPr>
        <w:t xml:space="preserve">, Ganzleben I, Peccerella T, Casanovas G, Brodziak-Jarosz L, Breitkopf-Heinlein K, Dick TP, Seitz HK, Muckenthaler MU, Mueller S. Sustained submicromolar H2O2 Levels induce hepcidin </w:t>
      </w:r>
      <w:r w:rsidRPr="00147631">
        <w:rPr>
          <w:rFonts w:ascii="Book Antiqua" w:eastAsia="Book Antiqua" w:hAnsi="Book Antiqua" w:cs="Book Antiqua"/>
          <w:i/>
          <w:iCs/>
          <w:color w:val="000000"/>
        </w:rPr>
        <w:t>via</w:t>
      </w:r>
      <w:r w:rsidRPr="00147631">
        <w:rPr>
          <w:rFonts w:ascii="Book Antiqua" w:eastAsia="Book Antiqua" w:hAnsi="Book Antiqua" w:cs="Book Antiqua"/>
          <w:color w:val="000000"/>
        </w:rPr>
        <w:t xml:space="preserve"> signal transducer and activator of transcription 3 (STAT3). </w:t>
      </w:r>
      <w:r w:rsidRPr="00147631">
        <w:rPr>
          <w:rFonts w:ascii="Book Antiqua" w:eastAsia="Book Antiqua" w:hAnsi="Book Antiqua" w:cs="Book Antiqua"/>
          <w:i/>
          <w:iCs/>
          <w:color w:val="000000"/>
        </w:rPr>
        <w:t>J Biol Chem</w:t>
      </w:r>
      <w:r w:rsidRPr="00147631">
        <w:rPr>
          <w:rFonts w:ascii="Book Antiqua" w:eastAsia="Book Antiqua" w:hAnsi="Book Antiqua" w:cs="Book Antiqua"/>
          <w:color w:val="000000"/>
        </w:rPr>
        <w:t xml:space="preserve"> 2012; </w:t>
      </w:r>
      <w:r w:rsidRPr="00147631">
        <w:rPr>
          <w:rFonts w:ascii="Book Antiqua" w:eastAsia="Book Antiqua" w:hAnsi="Book Antiqua" w:cs="Book Antiqua"/>
          <w:b/>
          <w:bCs/>
          <w:color w:val="000000"/>
        </w:rPr>
        <w:t>287</w:t>
      </w:r>
      <w:r w:rsidRPr="00147631">
        <w:rPr>
          <w:rFonts w:ascii="Book Antiqua" w:eastAsia="Book Antiqua" w:hAnsi="Book Antiqua" w:cs="Book Antiqua"/>
          <w:color w:val="000000"/>
        </w:rPr>
        <w:t>: 37472-37482 [PMID: 22932892 DOI: 10.1074/jbc.M112.358911]</w:t>
      </w:r>
    </w:p>
    <w:p w14:paraId="2BEB046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17 </w:t>
      </w:r>
      <w:r w:rsidRPr="00147631">
        <w:rPr>
          <w:rFonts w:ascii="Book Antiqua" w:eastAsia="Book Antiqua" w:hAnsi="Book Antiqua" w:cs="Book Antiqua"/>
          <w:b/>
          <w:bCs/>
          <w:color w:val="000000"/>
        </w:rPr>
        <w:t>Silva I</w:t>
      </w:r>
      <w:r w:rsidRPr="00147631">
        <w:rPr>
          <w:rFonts w:ascii="Book Antiqua" w:eastAsia="Book Antiqua" w:hAnsi="Book Antiqua" w:cs="Book Antiqua"/>
          <w:color w:val="000000"/>
        </w:rPr>
        <w:t>, Rausch V, Peccerella T, Millonig G, Seitz HK, Mueller S. Hypoxia enhances H</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-mediated upregulation of hepcidin: Evidence for NOX4-mediated iron regulation. </w:t>
      </w:r>
      <w:r w:rsidRPr="00147631">
        <w:rPr>
          <w:rFonts w:ascii="Book Antiqua" w:eastAsia="Book Antiqua" w:hAnsi="Book Antiqua" w:cs="Book Antiqua"/>
          <w:i/>
          <w:iCs/>
          <w:color w:val="000000"/>
        </w:rPr>
        <w:t>Redox Biol</w:t>
      </w:r>
      <w:r w:rsidRPr="00147631">
        <w:rPr>
          <w:rFonts w:ascii="Book Antiqua" w:eastAsia="Book Antiqua" w:hAnsi="Book Antiqua" w:cs="Book Antiqua"/>
          <w:color w:val="000000"/>
        </w:rPr>
        <w:t xml:space="preserve"> 2018; </w:t>
      </w:r>
      <w:r w:rsidRPr="00147631">
        <w:rPr>
          <w:rFonts w:ascii="Book Antiqua" w:eastAsia="Book Antiqua" w:hAnsi="Book Antiqua" w:cs="Book Antiqua"/>
          <w:b/>
          <w:bCs/>
          <w:color w:val="000000"/>
        </w:rPr>
        <w:t>16</w:t>
      </w:r>
      <w:r w:rsidRPr="00147631">
        <w:rPr>
          <w:rFonts w:ascii="Book Antiqua" w:eastAsia="Book Antiqua" w:hAnsi="Book Antiqua" w:cs="Book Antiqua"/>
          <w:color w:val="000000"/>
        </w:rPr>
        <w:t>: 1-10 [PMID: 29459227 DOI: 10.1016/j.redox.2018.02.005]</w:t>
      </w:r>
    </w:p>
    <w:p w14:paraId="7213A71F"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18 </w:t>
      </w:r>
      <w:r w:rsidRPr="00147631">
        <w:rPr>
          <w:rFonts w:ascii="Book Antiqua" w:eastAsia="Book Antiqua" w:hAnsi="Book Antiqua" w:cs="Book Antiqua"/>
          <w:b/>
          <w:bCs/>
          <w:color w:val="000000"/>
        </w:rPr>
        <w:t>Ramos E</w:t>
      </w:r>
      <w:r w:rsidRPr="00147631">
        <w:rPr>
          <w:rFonts w:ascii="Book Antiqua" w:eastAsia="Book Antiqua" w:hAnsi="Book Antiqua" w:cs="Book Antiqua"/>
          <w:color w:val="000000"/>
        </w:rPr>
        <w:t xml:space="preserve">, Kautz L, Rodriguez R, Hansen M, Gabayan V, Ginzburg Y, Roth MP, Nemeth E, Ganz T. Evidence for distinct pathways of hepcidin regulation by acute and chronic iron loading in mice. </w:t>
      </w:r>
      <w:r w:rsidRPr="00147631">
        <w:rPr>
          <w:rFonts w:ascii="Book Antiqua" w:eastAsia="Book Antiqua" w:hAnsi="Book Antiqua" w:cs="Book Antiqua"/>
          <w:i/>
          <w:iCs/>
          <w:color w:val="000000"/>
        </w:rPr>
        <w:t>Hepatology</w:t>
      </w:r>
      <w:r w:rsidRPr="00147631">
        <w:rPr>
          <w:rFonts w:ascii="Book Antiqua" w:eastAsia="Book Antiqua" w:hAnsi="Book Antiqua" w:cs="Book Antiqua"/>
          <w:color w:val="000000"/>
        </w:rPr>
        <w:t xml:space="preserve"> 2011; </w:t>
      </w:r>
      <w:r w:rsidRPr="00147631">
        <w:rPr>
          <w:rFonts w:ascii="Book Antiqua" w:eastAsia="Book Antiqua" w:hAnsi="Book Antiqua" w:cs="Book Antiqua"/>
          <w:b/>
          <w:bCs/>
          <w:color w:val="000000"/>
        </w:rPr>
        <w:t>53</w:t>
      </w:r>
      <w:r w:rsidRPr="00147631">
        <w:rPr>
          <w:rFonts w:ascii="Book Antiqua" w:eastAsia="Book Antiqua" w:hAnsi="Book Antiqua" w:cs="Book Antiqua"/>
          <w:color w:val="000000"/>
        </w:rPr>
        <w:t>: 1333-1341 [PMID: 21480335 DOI: 10.1002/hep.24178]</w:t>
      </w:r>
    </w:p>
    <w:p w14:paraId="76FF3EB4"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19 </w:t>
      </w:r>
      <w:r w:rsidRPr="00147631">
        <w:rPr>
          <w:rFonts w:ascii="Book Antiqua" w:eastAsia="Book Antiqua" w:hAnsi="Book Antiqua" w:cs="Book Antiqua"/>
          <w:b/>
          <w:bCs/>
          <w:color w:val="000000"/>
        </w:rPr>
        <w:t>Nemeth E</w:t>
      </w:r>
      <w:r w:rsidRPr="00147631">
        <w:rPr>
          <w:rFonts w:ascii="Book Antiqua" w:eastAsia="Book Antiqua" w:hAnsi="Book Antiqua" w:cs="Book Antiqua"/>
          <w:color w:val="000000"/>
        </w:rPr>
        <w:t xml:space="preserve">, Valore EV, Territo M, Schiller G, Lichtenstein A, Ganz T. Hepcidin, a putative mediator of anemia of inflammation, is a type II acute-phase protein. </w:t>
      </w:r>
      <w:r w:rsidRPr="00147631">
        <w:rPr>
          <w:rFonts w:ascii="Book Antiqua" w:eastAsia="Book Antiqua" w:hAnsi="Book Antiqua" w:cs="Book Antiqua"/>
          <w:i/>
          <w:iCs/>
          <w:color w:val="000000"/>
        </w:rPr>
        <w:t>Blood</w:t>
      </w:r>
      <w:r w:rsidRPr="00147631">
        <w:rPr>
          <w:rFonts w:ascii="Book Antiqua" w:eastAsia="Book Antiqua" w:hAnsi="Book Antiqua" w:cs="Book Antiqua"/>
          <w:color w:val="000000"/>
        </w:rPr>
        <w:t xml:space="preserve"> 2003; </w:t>
      </w:r>
      <w:r w:rsidRPr="00147631">
        <w:rPr>
          <w:rFonts w:ascii="Book Antiqua" w:eastAsia="Book Antiqua" w:hAnsi="Book Antiqua" w:cs="Book Antiqua"/>
          <w:b/>
          <w:bCs/>
          <w:color w:val="000000"/>
        </w:rPr>
        <w:t>101</w:t>
      </w:r>
      <w:r w:rsidRPr="00147631">
        <w:rPr>
          <w:rFonts w:ascii="Book Antiqua" w:eastAsia="Book Antiqua" w:hAnsi="Book Antiqua" w:cs="Book Antiqua"/>
          <w:color w:val="000000"/>
        </w:rPr>
        <w:t>: 2461-2463 [PMID: 12433676 DOI: 10.1182/blood-2002-10-3235]</w:t>
      </w:r>
    </w:p>
    <w:p w14:paraId="391575B4"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20 </w:t>
      </w:r>
      <w:r w:rsidRPr="00147631">
        <w:rPr>
          <w:rFonts w:ascii="Book Antiqua" w:eastAsia="Book Antiqua" w:hAnsi="Book Antiqua" w:cs="Book Antiqua"/>
          <w:b/>
          <w:bCs/>
          <w:color w:val="000000"/>
        </w:rPr>
        <w:t>Trombini P</w:t>
      </w:r>
      <w:r w:rsidRPr="00147631">
        <w:rPr>
          <w:rFonts w:ascii="Book Antiqua" w:eastAsia="Book Antiqua" w:hAnsi="Book Antiqua" w:cs="Book Antiqua"/>
          <w:color w:val="000000"/>
        </w:rPr>
        <w:t xml:space="preserve">, Paolini V, Pelucchi S, Mariani R, Nemeth E, Ganz T, Piperno A. Hepcidin response to acute iron intake and chronic iron loading in dysmetabolic iron overload </w:t>
      </w:r>
      <w:r w:rsidRPr="00147631">
        <w:rPr>
          <w:rFonts w:ascii="Book Antiqua" w:eastAsia="Book Antiqua" w:hAnsi="Book Antiqua" w:cs="Book Antiqua"/>
          <w:color w:val="000000"/>
        </w:rPr>
        <w:lastRenderedPageBreak/>
        <w:t xml:space="preserve">syndrome. </w:t>
      </w:r>
      <w:r w:rsidRPr="00147631">
        <w:rPr>
          <w:rFonts w:ascii="Book Antiqua" w:eastAsia="Book Antiqua" w:hAnsi="Book Antiqua" w:cs="Book Antiqua"/>
          <w:i/>
          <w:iCs/>
          <w:color w:val="000000"/>
        </w:rPr>
        <w:t>Liver Int</w:t>
      </w:r>
      <w:r w:rsidRPr="00147631">
        <w:rPr>
          <w:rFonts w:ascii="Book Antiqua" w:eastAsia="Book Antiqua" w:hAnsi="Book Antiqua" w:cs="Book Antiqua"/>
          <w:color w:val="000000"/>
        </w:rPr>
        <w:t xml:space="preserve"> 2011; </w:t>
      </w:r>
      <w:r w:rsidRPr="00147631">
        <w:rPr>
          <w:rFonts w:ascii="Book Antiqua" w:eastAsia="Book Antiqua" w:hAnsi="Book Antiqua" w:cs="Book Antiqua"/>
          <w:b/>
          <w:bCs/>
          <w:color w:val="000000"/>
        </w:rPr>
        <w:t>31</w:t>
      </w:r>
      <w:r w:rsidRPr="00147631">
        <w:rPr>
          <w:rFonts w:ascii="Book Antiqua" w:eastAsia="Book Antiqua" w:hAnsi="Book Antiqua" w:cs="Book Antiqua"/>
          <w:color w:val="000000"/>
        </w:rPr>
        <w:t>: 994-1000 [PMID: 21733088 DOI: 10.1111/j.1478-3231.2011.02520.x]</w:t>
      </w:r>
    </w:p>
    <w:p w14:paraId="07514D0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21 </w:t>
      </w:r>
      <w:r w:rsidRPr="00147631">
        <w:rPr>
          <w:rFonts w:ascii="Book Antiqua" w:eastAsia="Book Antiqua" w:hAnsi="Book Antiqua" w:cs="Book Antiqua"/>
          <w:b/>
          <w:bCs/>
          <w:color w:val="000000"/>
        </w:rPr>
        <w:t>Takayama G</w:t>
      </w:r>
      <w:r w:rsidRPr="00147631">
        <w:rPr>
          <w:rFonts w:ascii="Book Antiqua" w:eastAsia="Book Antiqua" w:hAnsi="Book Antiqua" w:cs="Book Antiqua"/>
          <w:color w:val="000000"/>
        </w:rPr>
        <w:t xml:space="preserve">, Taniguchi A, Okano T. Identification of differentially expressed genes in hepatocyte/endothelial cell co-culture system. </w:t>
      </w:r>
      <w:r w:rsidRPr="00147631">
        <w:rPr>
          <w:rFonts w:ascii="Book Antiqua" w:eastAsia="Book Antiqua" w:hAnsi="Book Antiqua" w:cs="Book Antiqua"/>
          <w:i/>
          <w:iCs/>
          <w:color w:val="000000"/>
        </w:rPr>
        <w:t>Tissue Eng</w:t>
      </w:r>
      <w:r w:rsidRPr="00147631">
        <w:rPr>
          <w:rFonts w:ascii="Book Antiqua" w:eastAsia="Book Antiqua" w:hAnsi="Book Antiqua" w:cs="Book Antiqua"/>
          <w:color w:val="000000"/>
        </w:rPr>
        <w:t xml:space="preserve"> 2007; </w:t>
      </w:r>
      <w:r w:rsidRPr="00147631">
        <w:rPr>
          <w:rFonts w:ascii="Book Antiqua" w:eastAsia="Book Antiqua" w:hAnsi="Book Antiqua" w:cs="Book Antiqua"/>
          <w:b/>
          <w:bCs/>
          <w:color w:val="000000"/>
        </w:rPr>
        <w:t>13</w:t>
      </w:r>
      <w:r w:rsidRPr="00147631">
        <w:rPr>
          <w:rFonts w:ascii="Book Antiqua" w:eastAsia="Book Antiqua" w:hAnsi="Book Antiqua" w:cs="Book Antiqua"/>
          <w:color w:val="000000"/>
        </w:rPr>
        <w:t>: 159-166 [PMID: 17518589 DOI: 10.1089/ten.2006.0143]</w:t>
      </w:r>
    </w:p>
    <w:p w14:paraId="55053985"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22 </w:t>
      </w:r>
      <w:r w:rsidRPr="00147631">
        <w:rPr>
          <w:rFonts w:ascii="Book Antiqua" w:eastAsia="Book Antiqua" w:hAnsi="Book Antiqua" w:cs="Book Antiqua"/>
          <w:b/>
          <w:bCs/>
          <w:color w:val="000000"/>
        </w:rPr>
        <w:t>Canali S</w:t>
      </w:r>
      <w:r w:rsidRPr="00147631">
        <w:rPr>
          <w:rFonts w:ascii="Book Antiqua" w:eastAsia="Book Antiqua" w:hAnsi="Book Antiqua" w:cs="Book Antiqua"/>
          <w:color w:val="000000"/>
        </w:rPr>
        <w:t xml:space="preserve">, Zumbrennen-Bullough KB, Core AB, Wang CY, Nairz M, Bouley R, Swirski FK, Babitt JL. Endothelial cells produce bone morphogenetic protein 6 required for iron homeostasis in mice. </w:t>
      </w:r>
      <w:r w:rsidRPr="00147631">
        <w:rPr>
          <w:rFonts w:ascii="Book Antiqua" w:eastAsia="Book Antiqua" w:hAnsi="Book Antiqua" w:cs="Book Antiqua"/>
          <w:i/>
          <w:iCs/>
          <w:color w:val="000000"/>
        </w:rPr>
        <w:t>Blood</w:t>
      </w:r>
      <w:r w:rsidRPr="00147631">
        <w:rPr>
          <w:rFonts w:ascii="Book Antiqua" w:eastAsia="Book Antiqua" w:hAnsi="Book Antiqua" w:cs="Book Antiqua"/>
          <w:color w:val="000000"/>
        </w:rPr>
        <w:t xml:space="preserve"> 2017; </w:t>
      </w:r>
      <w:r w:rsidRPr="00147631">
        <w:rPr>
          <w:rFonts w:ascii="Book Antiqua" w:eastAsia="Book Antiqua" w:hAnsi="Book Antiqua" w:cs="Book Antiqua"/>
          <w:b/>
          <w:bCs/>
          <w:color w:val="000000"/>
        </w:rPr>
        <w:t>129</w:t>
      </w:r>
      <w:r w:rsidRPr="00147631">
        <w:rPr>
          <w:rFonts w:ascii="Book Antiqua" w:eastAsia="Book Antiqua" w:hAnsi="Book Antiqua" w:cs="Book Antiqua"/>
          <w:color w:val="000000"/>
        </w:rPr>
        <w:t>: 405-414 [PMID: 27864295 DOI: 10.1182/blood-2016-06-721571]</w:t>
      </w:r>
    </w:p>
    <w:p w14:paraId="447C88B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23 </w:t>
      </w:r>
      <w:r w:rsidRPr="00147631">
        <w:rPr>
          <w:rFonts w:ascii="Book Antiqua" w:eastAsia="Book Antiqua" w:hAnsi="Book Antiqua" w:cs="Book Antiqua"/>
          <w:b/>
          <w:bCs/>
          <w:color w:val="000000"/>
        </w:rPr>
        <w:t>Silvestri L</w:t>
      </w:r>
      <w:r w:rsidRPr="00147631">
        <w:rPr>
          <w:rFonts w:ascii="Book Antiqua" w:eastAsia="Book Antiqua" w:hAnsi="Book Antiqua" w:cs="Book Antiqua"/>
          <w:color w:val="000000"/>
        </w:rPr>
        <w:t xml:space="preserve">, Nai A, Dulja A, Pagani A. Hepcidin and the BMP-SMAD pathway: An unexpected liaison. </w:t>
      </w:r>
      <w:r w:rsidRPr="00147631">
        <w:rPr>
          <w:rFonts w:ascii="Book Antiqua" w:eastAsia="Book Antiqua" w:hAnsi="Book Antiqua" w:cs="Book Antiqua"/>
          <w:i/>
          <w:iCs/>
          <w:color w:val="000000"/>
        </w:rPr>
        <w:t>Vitam Horm</w:t>
      </w:r>
      <w:r w:rsidRPr="00147631">
        <w:rPr>
          <w:rFonts w:ascii="Book Antiqua" w:eastAsia="Book Antiqua" w:hAnsi="Book Antiqua" w:cs="Book Antiqua"/>
          <w:color w:val="000000"/>
        </w:rPr>
        <w:t xml:space="preserve"> 2019; </w:t>
      </w:r>
      <w:r w:rsidRPr="00147631">
        <w:rPr>
          <w:rFonts w:ascii="Book Antiqua" w:eastAsia="Book Antiqua" w:hAnsi="Book Antiqua" w:cs="Book Antiqua"/>
          <w:b/>
          <w:bCs/>
          <w:color w:val="000000"/>
        </w:rPr>
        <w:t>110</w:t>
      </w:r>
      <w:r w:rsidRPr="00147631">
        <w:rPr>
          <w:rFonts w:ascii="Book Antiqua" w:eastAsia="Book Antiqua" w:hAnsi="Book Antiqua" w:cs="Book Antiqua"/>
          <w:color w:val="000000"/>
        </w:rPr>
        <w:t>: 71-99 [PMID: 30798817 DOI: 10.1016/bs.vh.2019.01.004]</w:t>
      </w:r>
    </w:p>
    <w:p w14:paraId="7894E549"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24 </w:t>
      </w:r>
      <w:r w:rsidRPr="00147631">
        <w:rPr>
          <w:rFonts w:ascii="Book Antiqua" w:eastAsia="Book Antiqua" w:hAnsi="Book Antiqua" w:cs="Book Antiqua"/>
          <w:b/>
          <w:bCs/>
          <w:color w:val="000000"/>
        </w:rPr>
        <w:t>Li H</w:t>
      </w:r>
      <w:r w:rsidRPr="00147631">
        <w:rPr>
          <w:rFonts w:ascii="Book Antiqua" w:eastAsia="Book Antiqua" w:hAnsi="Book Antiqua" w:cs="Book Antiqua"/>
          <w:color w:val="000000"/>
        </w:rPr>
        <w:t xml:space="preserve">, Choesang T, Bao W, Chen H, Feola M, Garcia-Santos D, Li J, Sun S, Follenzi A, Pham P, Liu J, Zhang J, Ponka P, An X, Mohandas N, Fleming RE, Rivella S, Li G, Ginzburg YZ. Decreasing TfR1 expression reverses anemia and hepcidin suppression in β-thalassemic mice. </w:t>
      </w:r>
      <w:r w:rsidRPr="00147631">
        <w:rPr>
          <w:rFonts w:ascii="Book Antiqua" w:eastAsia="Book Antiqua" w:hAnsi="Book Antiqua" w:cs="Book Antiqua"/>
          <w:i/>
          <w:iCs/>
          <w:color w:val="000000"/>
        </w:rPr>
        <w:t>Blood</w:t>
      </w:r>
      <w:r w:rsidRPr="00147631">
        <w:rPr>
          <w:rFonts w:ascii="Book Antiqua" w:eastAsia="Book Antiqua" w:hAnsi="Book Antiqua" w:cs="Book Antiqua"/>
          <w:color w:val="000000"/>
        </w:rPr>
        <w:t xml:space="preserve"> 2017; </w:t>
      </w:r>
      <w:r w:rsidRPr="00147631">
        <w:rPr>
          <w:rFonts w:ascii="Book Antiqua" w:eastAsia="Book Antiqua" w:hAnsi="Book Antiqua" w:cs="Book Antiqua"/>
          <w:b/>
          <w:bCs/>
          <w:color w:val="000000"/>
        </w:rPr>
        <w:t>129</w:t>
      </w:r>
      <w:r w:rsidRPr="00147631">
        <w:rPr>
          <w:rFonts w:ascii="Book Antiqua" w:eastAsia="Book Antiqua" w:hAnsi="Book Antiqua" w:cs="Book Antiqua"/>
          <w:color w:val="000000"/>
        </w:rPr>
        <w:t>: 1514-1526 [PMID: 28151426 DOI: 10.1182/blood-2016-09-742387]</w:t>
      </w:r>
    </w:p>
    <w:p w14:paraId="032D0C7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25 </w:t>
      </w:r>
      <w:r w:rsidRPr="00147631">
        <w:rPr>
          <w:rFonts w:ascii="Book Antiqua" w:eastAsia="Book Antiqua" w:hAnsi="Book Antiqua" w:cs="Book Antiqua"/>
          <w:b/>
          <w:bCs/>
          <w:color w:val="000000"/>
        </w:rPr>
        <w:t>El-Gamal RAE</w:t>
      </w:r>
      <w:r w:rsidRPr="00147631">
        <w:rPr>
          <w:rFonts w:ascii="Book Antiqua" w:eastAsia="Book Antiqua" w:hAnsi="Book Antiqua" w:cs="Book Antiqua"/>
          <w:color w:val="000000"/>
        </w:rPr>
        <w:t xml:space="preserve">, Abdel-Messih IY, Habashy DM, Zaiema SEG, Pessar SA. Erythroferrone, the new iron regulator: evaluation of its levels in Egyptian patients with beta thalassemia. </w:t>
      </w:r>
      <w:r w:rsidRPr="00147631">
        <w:rPr>
          <w:rFonts w:ascii="Book Antiqua" w:eastAsia="Book Antiqua" w:hAnsi="Book Antiqua" w:cs="Book Antiqua"/>
          <w:i/>
          <w:iCs/>
          <w:color w:val="000000"/>
        </w:rPr>
        <w:t>Ann Hematol</w:t>
      </w:r>
      <w:r w:rsidRPr="00147631">
        <w:rPr>
          <w:rFonts w:ascii="Book Antiqua" w:eastAsia="Book Antiqua" w:hAnsi="Book Antiqua" w:cs="Book Antiqua"/>
          <w:color w:val="000000"/>
        </w:rPr>
        <w:t xml:space="preserve"> 2020; </w:t>
      </w:r>
      <w:r w:rsidRPr="00147631">
        <w:rPr>
          <w:rFonts w:ascii="Book Antiqua" w:eastAsia="Book Antiqua" w:hAnsi="Book Antiqua" w:cs="Book Antiqua"/>
          <w:b/>
          <w:bCs/>
          <w:color w:val="000000"/>
        </w:rPr>
        <w:t>99</w:t>
      </w:r>
      <w:r w:rsidRPr="00147631">
        <w:rPr>
          <w:rFonts w:ascii="Book Antiqua" w:eastAsia="Book Antiqua" w:hAnsi="Book Antiqua" w:cs="Book Antiqua"/>
          <w:color w:val="000000"/>
        </w:rPr>
        <w:t>: 31-39 [PMID: 31834456 DOI: 10.1007/s00277-019-03882-w]</w:t>
      </w:r>
    </w:p>
    <w:p w14:paraId="72432CA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26 </w:t>
      </w:r>
      <w:r w:rsidRPr="00147631">
        <w:rPr>
          <w:rFonts w:ascii="Book Antiqua" w:eastAsia="Book Antiqua" w:hAnsi="Book Antiqua" w:cs="Book Antiqua"/>
          <w:b/>
          <w:bCs/>
          <w:color w:val="000000"/>
        </w:rPr>
        <w:t>Arezes J</w:t>
      </w:r>
      <w:r w:rsidRPr="00147631">
        <w:rPr>
          <w:rFonts w:ascii="Book Antiqua" w:eastAsia="Book Antiqua" w:hAnsi="Book Antiqua" w:cs="Book Antiqua"/>
          <w:color w:val="000000"/>
        </w:rPr>
        <w:t xml:space="preserve">, Foy N, McHugh K, Sawant A, Quinkert D, Terraube V, Brinth A, Tam M, LaVallie ER, Taylor S, Armitage AE, Pasricha SR, Cunningham O, Lambert M, Draper SJ, Jasuja R, Drakesmith H. Erythroferrone inhibits the induction of hepcidin by BMP6. </w:t>
      </w:r>
      <w:r w:rsidRPr="00147631">
        <w:rPr>
          <w:rFonts w:ascii="Book Antiqua" w:eastAsia="Book Antiqua" w:hAnsi="Book Antiqua" w:cs="Book Antiqua"/>
          <w:i/>
          <w:iCs/>
          <w:color w:val="000000"/>
        </w:rPr>
        <w:t>Blood</w:t>
      </w:r>
      <w:r w:rsidRPr="00147631">
        <w:rPr>
          <w:rFonts w:ascii="Book Antiqua" w:eastAsia="Book Antiqua" w:hAnsi="Book Antiqua" w:cs="Book Antiqua"/>
          <w:color w:val="000000"/>
        </w:rPr>
        <w:t xml:space="preserve"> 2018; </w:t>
      </w:r>
      <w:r w:rsidRPr="00147631">
        <w:rPr>
          <w:rFonts w:ascii="Book Antiqua" w:eastAsia="Book Antiqua" w:hAnsi="Book Antiqua" w:cs="Book Antiqua"/>
          <w:b/>
          <w:bCs/>
          <w:color w:val="000000"/>
        </w:rPr>
        <w:t>132</w:t>
      </w:r>
      <w:r w:rsidRPr="00147631">
        <w:rPr>
          <w:rFonts w:ascii="Book Antiqua" w:eastAsia="Book Antiqua" w:hAnsi="Book Antiqua" w:cs="Book Antiqua"/>
          <w:color w:val="000000"/>
        </w:rPr>
        <w:t>: 1473-1477 [PMID: 30097509 DOI: 10.1182/blood-2018-06-857995]</w:t>
      </w:r>
    </w:p>
    <w:p w14:paraId="1616030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27 </w:t>
      </w:r>
      <w:r w:rsidRPr="00147631">
        <w:rPr>
          <w:rFonts w:ascii="Book Antiqua" w:eastAsia="Book Antiqua" w:hAnsi="Book Antiqua" w:cs="Book Antiqua"/>
          <w:b/>
          <w:bCs/>
          <w:color w:val="000000"/>
        </w:rPr>
        <w:t>Kim A</w:t>
      </w:r>
      <w:r w:rsidRPr="00147631">
        <w:rPr>
          <w:rFonts w:ascii="Book Antiqua" w:eastAsia="Book Antiqua" w:hAnsi="Book Antiqua" w:cs="Book Antiqua"/>
          <w:color w:val="000000"/>
        </w:rPr>
        <w:t xml:space="preserve">, Nemeth E. New insights into iron regulation and erythropoiesis. </w:t>
      </w:r>
      <w:r w:rsidRPr="00147631">
        <w:rPr>
          <w:rFonts w:ascii="Book Antiqua" w:eastAsia="Book Antiqua" w:hAnsi="Book Antiqua" w:cs="Book Antiqua"/>
          <w:i/>
          <w:iCs/>
          <w:color w:val="000000"/>
        </w:rPr>
        <w:t>Curr Opin Hematol</w:t>
      </w:r>
      <w:r w:rsidRPr="00147631">
        <w:rPr>
          <w:rFonts w:ascii="Book Antiqua" w:eastAsia="Book Antiqua" w:hAnsi="Book Antiqua" w:cs="Book Antiqua"/>
          <w:color w:val="000000"/>
        </w:rPr>
        <w:t xml:space="preserve"> 2015; </w:t>
      </w:r>
      <w:r w:rsidRPr="00147631">
        <w:rPr>
          <w:rFonts w:ascii="Book Antiqua" w:eastAsia="Book Antiqua" w:hAnsi="Book Antiqua" w:cs="Book Antiqua"/>
          <w:b/>
          <w:bCs/>
          <w:color w:val="000000"/>
        </w:rPr>
        <w:t>22</w:t>
      </w:r>
      <w:r w:rsidRPr="00147631">
        <w:rPr>
          <w:rFonts w:ascii="Book Antiqua" w:eastAsia="Book Antiqua" w:hAnsi="Book Antiqua" w:cs="Book Antiqua"/>
          <w:color w:val="000000"/>
        </w:rPr>
        <w:t>: 199-205 [PMID: 25710710 DOI: 10.1097/MOH.0000000000000132]</w:t>
      </w:r>
    </w:p>
    <w:p w14:paraId="657FF39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28 </w:t>
      </w:r>
      <w:r w:rsidRPr="00147631">
        <w:rPr>
          <w:rFonts w:ascii="Book Antiqua" w:eastAsia="Book Antiqua" w:hAnsi="Book Antiqua" w:cs="Book Antiqua"/>
          <w:b/>
          <w:bCs/>
          <w:color w:val="000000"/>
        </w:rPr>
        <w:t>Tanno T</w:t>
      </w:r>
      <w:r w:rsidRPr="00147631">
        <w:rPr>
          <w:rFonts w:ascii="Book Antiqua" w:eastAsia="Book Antiqua" w:hAnsi="Book Antiqua" w:cs="Book Antiqua"/>
          <w:color w:val="000000"/>
        </w:rPr>
        <w:t xml:space="preserve">, Bhanu NV, Oneal PA, Goh SH, Staker P, Lee YT, Moroney JW, Reed CH, Luban NL, Wang RH, Eling TE, Childs R, Ganz T, Leitman SF, Fucharoen S, Miller JL. </w:t>
      </w:r>
      <w:r w:rsidRPr="00147631">
        <w:rPr>
          <w:rFonts w:ascii="Book Antiqua" w:eastAsia="Book Antiqua" w:hAnsi="Book Antiqua" w:cs="Book Antiqua"/>
          <w:color w:val="000000"/>
        </w:rPr>
        <w:lastRenderedPageBreak/>
        <w:t xml:space="preserve">High levels of GDF15 in thalassemia suppress expression of the iron regulatory protein hepcidin. </w:t>
      </w:r>
      <w:r w:rsidRPr="00147631">
        <w:rPr>
          <w:rFonts w:ascii="Book Antiqua" w:eastAsia="Book Antiqua" w:hAnsi="Book Antiqua" w:cs="Book Antiqua"/>
          <w:i/>
          <w:iCs/>
          <w:color w:val="000000"/>
        </w:rPr>
        <w:t>Nat Med</w:t>
      </w:r>
      <w:r w:rsidRPr="00147631">
        <w:rPr>
          <w:rFonts w:ascii="Book Antiqua" w:eastAsia="Book Antiqua" w:hAnsi="Book Antiqua" w:cs="Book Antiqua"/>
          <w:color w:val="000000"/>
        </w:rPr>
        <w:t xml:space="preserve"> 2007; </w:t>
      </w:r>
      <w:r w:rsidRPr="00147631">
        <w:rPr>
          <w:rFonts w:ascii="Book Antiqua" w:eastAsia="Book Antiqua" w:hAnsi="Book Antiqua" w:cs="Book Antiqua"/>
          <w:b/>
          <w:bCs/>
          <w:color w:val="000000"/>
        </w:rPr>
        <w:t>13</w:t>
      </w:r>
      <w:r w:rsidRPr="00147631">
        <w:rPr>
          <w:rFonts w:ascii="Book Antiqua" w:eastAsia="Book Antiqua" w:hAnsi="Book Antiqua" w:cs="Book Antiqua"/>
          <w:color w:val="000000"/>
        </w:rPr>
        <w:t>: 1096-1101 [PMID: 17721544 DOI: 10.1038/nm1629]</w:t>
      </w:r>
    </w:p>
    <w:p w14:paraId="78B1014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29 World Health Organization. Global status report on alcohol and health. Available from https://www.who.int/substance_abuse/publications/alcohol_2014/en</w:t>
      </w:r>
    </w:p>
    <w:p w14:paraId="398C0D8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30 </w:t>
      </w:r>
      <w:r w:rsidRPr="00147631">
        <w:rPr>
          <w:rFonts w:ascii="Book Antiqua" w:eastAsia="Book Antiqua" w:hAnsi="Book Antiqua" w:cs="Book Antiqua"/>
          <w:b/>
          <w:bCs/>
          <w:color w:val="000000"/>
        </w:rPr>
        <w:t>Mueller S</w:t>
      </w:r>
      <w:r w:rsidRPr="00147631">
        <w:rPr>
          <w:rFonts w:ascii="Book Antiqua" w:eastAsia="Book Antiqua" w:hAnsi="Book Antiqua" w:cs="Book Antiqua"/>
          <w:color w:val="000000"/>
        </w:rPr>
        <w:t xml:space="preserve">, Rausch V. The role of iron in alcohol-mediated hepatocarcinogenesis. </w:t>
      </w:r>
      <w:r w:rsidRPr="00147631">
        <w:rPr>
          <w:rFonts w:ascii="Book Antiqua" w:eastAsia="Book Antiqua" w:hAnsi="Book Antiqua" w:cs="Book Antiqua"/>
          <w:i/>
          <w:iCs/>
          <w:color w:val="000000"/>
        </w:rPr>
        <w:t>Adv Exp Med Biol</w:t>
      </w:r>
      <w:r w:rsidRPr="00147631">
        <w:rPr>
          <w:rFonts w:ascii="Book Antiqua" w:eastAsia="Book Antiqua" w:hAnsi="Book Antiqua" w:cs="Book Antiqua"/>
          <w:color w:val="000000"/>
        </w:rPr>
        <w:t xml:space="preserve"> 2015; </w:t>
      </w:r>
      <w:r w:rsidRPr="00147631">
        <w:rPr>
          <w:rFonts w:ascii="Book Antiqua" w:eastAsia="Book Antiqua" w:hAnsi="Book Antiqua" w:cs="Book Antiqua"/>
          <w:b/>
          <w:bCs/>
          <w:color w:val="000000"/>
        </w:rPr>
        <w:t>815</w:t>
      </w:r>
      <w:r w:rsidRPr="00147631">
        <w:rPr>
          <w:rFonts w:ascii="Book Antiqua" w:eastAsia="Book Antiqua" w:hAnsi="Book Antiqua" w:cs="Book Antiqua"/>
          <w:color w:val="000000"/>
        </w:rPr>
        <w:t>: 89-112 [PMID: 25427903 DOI: 10.1007/978-3-319-09614-8_6]</w:t>
      </w:r>
    </w:p>
    <w:p w14:paraId="4CF038E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31 </w:t>
      </w:r>
      <w:r w:rsidRPr="00147631">
        <w:rPr>
          <w:rFonts w:ascii="Book Antiqua" w:eastAsia="Book Antiqua" w:hAnsi="Book Antiqua" w:cs="Book Antiqua"/>
          <w:b/>
          <w:bCs/>
          <w:color w:val="000000"/>
        </w:rPr>
        <w:t>Harrison-Findik DD</w:t>
      </w:r>
      <w:r w:rsidRPr="00147631">
        <w:rPr>
          <w:rFonts w:ascii="Book Antiqua" w:eastAsia="Book Antiqua" w:hAnsi="Book Antiqua" w:cs="Book Antiqua"/>
          <w:color w:val="000000"/>
        </w:rPr>
        <w:t xml:space="preserve">, Klein E, Evans J, Gollan J. Regulation of liver hepcidin expression by alcohol </w:t>
      </w:r>
      <w:r w:rsidRPr="00147631">
        <w:rPr>
          <w:rFonts w:ascii="Book Antiqua" w:eastAsia="Book Antiqua" w:hAnsi="Book Antiqua" w:cs="Book Antiqua"/>
          <w:i/>
          <w:iCs/>
          <w:color w:val="000000"/>
        </w:rPr>
        <w:t>in vivo</w:t>
      </w:r>
      <w:r w:rsidRPr="00147631">
        <w:rPr>
          <w:rFonts w:ascii="Book Antiqua" w:eastAsia="Book Antiqua" w:hAnsi="Book Antiqua" w:cs="Book Antiqua"/>
          <w:color w:val="000000"/>
        </w:rPr>
        <w:t xml:space="preserve"> does not involve Kupffer cell activation or TNF-alpha signaling. </w:t>
      </w:r>
      <w:r w:rsidRPr="00147631">
        <w:rPr>
          <w:rFonts w:ascii="Book Antiqua" w:eastAsia="Book Antiqua" w:hAnsi="Book Antiqua" w:cs="Book Antiqua"/>
          <w:i/>
          <w:iCs/>
          <w:color w:val="000000"/>
        </w:rPr>
        <w:t>Am J Physiol Gastrointest Liver Physiol</w:t>
      </w:r>
      <w:r w:rsidRPr="00147631">
        <w:rPr>
          <w:rFonts w:ascii="Book Antiqua" w:eastAsia="Book Antiqua" w:hAnsi="Book Antiqua" w:cs="Book Antiqua"/>
          <w:color w:val="000000"/>
        </w:rPr>
        <w:t xml:space="preserve"> 2009; </w:t>
      </w:r>
      <w:r w:rsidRPr="00147631">
        <w:rPr>
          <w:rFonts w:ascii="Book Antiqua" w:eastAsia="Book Antiqua" w:hAnsi="Book Antiqua" w:cs="Book Antiqua"/>
          <w:b/>
          <w:bCs/>
          <w:color w:val="000000"/>
        </w:rPr>
        <w:t>296</w:t>
      </w:r>
      <w:r w:rsidRPr="00147631">
        <w:rPr>
          <w:rFonts w:ascii="Book Antiqua" w:eastAsia="Book Antiqua" w:hAnsi="Book Antiqua" w:cs="Book Antiqua"/>
          <w:color w:val="000000"/>
        </w:rPr>
        <w:t>: G112-G118 [PMID: 19008338 DOI: 10.1152/ajpgi.90550.2008]</w:t>
      </w:r>
    </w:p>
    <w:p w14:paraId="36C2F019"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32 </w:t>
      </w:r>
      <w:r w:rsidRPr="00147631">
        <w:rPr>
          <w:rFonts w:ascii="Book Antiqua" w:eastAsia="Book Antiqua" w:hAnsi="Book Antiqua" w:cs="Book Antiqua"/>
          <w:b/>
          <w:bCs/>
          <w:color w:val="000000"/>
        </w:rPr>
        <w:t>Wahidiyat PA</w:t>
      </w:r>
      <w:r w:rsidRPr="00147631">
        <w:rPr>
          <w:rFonts w:ascii="Book Antiqua" w:eastAsia="Book Antiqua" w:hAnsi="Book Antiqua" w:cs="Book Antiqua"/>
          <w:color w:val="000000"/>
        </w:rPr>
        <w:t xml:space="preserve">, Iskandar SD, Sekarsari D. Evaluation of Iron Overload Between Age Groups Using Magnetic Resonance Imaging and Its Correlation with Iron Profile in Transfusion-dependent Thalassemia. </w:t>
      </w:r>
      <w:r w:rsidRPr="00147631">
        <w:rPr>
          <w:rFonts w:ascii="Book Antiqua" w:eastAsia="Book Antiqua" w:hAnsi="Book Antiqua" w:cs="Book Antiqua"/>
          <w:i/>
          <w:iCs/>
          <w:color w:val="000000"/>
        </w:rPr>
        <w:t>Acta Med Indones</w:t>
      </w:r>
      <w:r w:rsidRPr="00147631">
        <w:rPr>
          <w:rFonts w:ascii="Book Antiqua" w:eastAsia="Book Antiqua" w:hAnsi="Book Antiqua" w:cs="Book Antiqua"/>
          <w:color w:val="000000"/>
        </w:rPr>
        <w:t xml:space="preserve"> 2018; </w:t>
      </w:r>
      <w:r w:rsidRPr="00147631">
        <w:rPr>
          <w:rFonts w:ascii="Book Antiqua" w:eastAsia="Book Antiqua" w:hAnsi="Book Antiqua" w:cs="Book Antiqua"/>
          <w:b/>
          <w:bCs/>
          <w:color w:val="000000"/>
        </w:rPr>
        <w:t>50</w:t>
      </w:r>
      <w:r w:rsidRPr="00147631">
        <w:rPr>
          <w:rFonts w:ascii="Book Antiqua" w:eastAsia="Book Antiqua" w:hAnsi="Book Antiqua" w:cs="Book Antiqua"/>
          <w:color w:val="000000"/>
        </w:rPr>
        <w:t>: 230-236 [PMID: 30333273]</w:t>
      </w:r>
    </w:p>
    <w:p w14:paraId="6F81B92F"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33 </w:t>
      </w:r>
      <w:r w:rsidRPr="00147631">
        <w:rPr>
          <w:rFonts w:ascii="Book Antiqua" w:eastAsia="Book Antiqua" w:hAnsi="Book Antiqua" w:cs="Book Antiqua"/>
          <w:b/>
          <w:bCs/>
          <w:color w:val="000000"/>
        </w:rPr>
        <w:t>Liu J</w:t>
      </w:r>
      <w:r w:rsidRPr="00147631">
        <w:rPr>
          <w:rFonts w:ascii="Book Antiqua" w:eastAsia="Book Antiqua" w:hAnsi="Book Antiqua" w:cs="Book Antiqua"/>
          <w:color w:val="000000"/>
        </w:rPr>
        <w:t xml:space="preserve">, Liu W, Liu Y, Miao Y, Guo Y, Song H, Wang F, Zhou H, Ganz T, Yan B, Liu S. New thiazolidinones reduce iron overload in mouse models of hereditary hemochromatosis and β-thalassemia. </w:t>
      </w:r>
      <w:r w:rsidRPr="00147631">
        <w:rPr>
          <w:rFonts w:ascii="Book Antiqua" w:eastAsia="Book Antiqua" w:hAnsi="Book Antiqua" w:cs="Book Antiqua"/>
          <w:i/>
          <w:iCs/>
          <w:color w:val="000000"/>
        </w:rPr>
        <w:t>Haematologica</w:t>
      </w:r>
      <w:r w:rsidRPr="00147631">
        <w:rPr>
          <w:rFonts w:ascii="Book Antiqua" w:eastAsia="Book Antiqua" w:hAnsi="Book Antiqua" w:cs="Book Antiqua"/>
          <w:color w:val="000000"/>
        </w:rPr>
        <w:t xml:space="preserve"> 2019; </w:t>
      </w:r>
      <w:r w:rsidRPr="00147631">
        <w:rPr>
          <w:rFonts w:ascii="Book Antiqua" w:eastAsia="Book Antiqua" w:hAnsi="Book Antiqua" w:cs="Book Antiqua"/>
          <w:b/>
          <w:bCs/>
          <w:color w:val="000000"/>
        </w:rPr>
        <w:t>104</w:t>
      </w:r>
      <w:r w:rsidRPr="00147631">
        <w:rPr>
          <w:rFonts w:ascii="Book Antiqua" w:eastAsia="Book Antiqua" w:hAnsi="Book Antiqua" w:cs="Book Antiqua"/>
          <w:color w:val="000000"/>
        </w:rPr>
        <w:t>: 1768-1781 [PMID: 30792208 DOI: 10.3324/haematol.2018.209874]</w:t>
      </w:r>
    </w:p>
    <w:p w14:paraId="5EAA329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34 </w:t>
      </w:r>
      <w:r w:rsidRPr="00147631">
        <w:rPr>
          <w:rFonts w:ascii="Book Antiqua" w:eastAsia="Book Antiqua" w:hAnsi="Book Antiqua" w:cs="Book Antiqua"/>
          <w:b/>
          <w:bCs/>
          <w:color w:val="000000"/>
        </w:rPr>
        <w:t>Burden RJ</w:t>
      </w:r>
      <w:r w:rsidRPr="00147631">
        <w:rPr>
          <w:rFonts w:ascii="Book Antiqua" w:eastAsia="Book Antiqua" w:hAnsi="Book Antiqua" w:cs="Book Antiqua"/>
          <w:color w:val="000000"/>
        </w:rPr>
        <w:t xml:space="preserve">, Pollock N, Whyte GP, Richards T, Moore B, Busbridge M, Srai SK, Otto J, Pedlar CR. Effect of Intravenous Iron on Aerobic Capacity and Iron Metabolism in Elite Athletes. </w:t>
      </w:r>
      <w:r w:rsidRPr="00147631">
        <w:rPr>
          <w:rFonts w:ascii="Book Antiqua" w:eastAsia="Book Antiqua" w:hAnsi="Book Antiqua" w:cs="Book Antiqua"/>
          <w:i/>
          <w:iCs/>
          <w:color w:val="000000"/>
        </w:rPr>
        <w:t>Med Sci Sports Exerc</w:t>
      </w:r>
      <w:r w:rsidRPr="00147631">
        <w:rPr>
          <w:rFonts w:ascii="Book Antiqua" w:eastAsia="Book Antiqua" w:hAnsi="Book Antiqua" w:cs="Book Antiqua"/>
          <w:color w:val="000000"/>
        </w:rPr>
        <w:t xml:space="preserve"> 2015; </w:t>
      </w:r>
      <w:r w:rsidRPr="00147631">
        <w:rPr>
          <w:rFonts w:ascii="Book Antiqua" w:eastAsia="Book Antiqua" w:hAnsi="Book Antiqua" w:cs="Book Antiqua"/>
          <w:b/>
          <w:bCs/>
          <w:color w:val="000000"/>
        </w:rPr>
        <w:t>47</w:t>
      </w:r>
      <w:r w:rsidRPr="00147631">
        <w:rPr>
          <w:rFonts w:ascii="Book Antiqua" w:eastAsia="Book Antiqua" w:hAnsi="Book Antiqua" w:cs="Book Antiqua"/>
          <w:color w:val="000000"/>
        </w:rPr>
        <w:t>: 1399-1407 [PMID: 25386711 DOI: 10.1249/MSS.0000000000000568]</w:t>
      </w:r>
    </w:p>
    <w:p w14:paraId="4262AD2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35 </w:t>
      </w:r>
      <w:r w:rsidRPr="00147631">
        <w:rPr>
          <w:rFonts w:ascii="Book Antiqua" w:eastAsia="Book Antiqua" w:hAnsi="Book Antiqua" w:cs="Book Antiqua"/>
          <w:b/>
          <w:bCs/>
          <w:color w:val="000000"/>
        </w:rPr>
        <w:t>Wang JW</w:t>
      </w:r>
      <w:r w:rsidRPr="00147631">
        <w:rPr>
          <w:rFonts w:ascii="Book Antiqua" w:eastAsia="Book Antiqua" w:hAnsi="Book Antiqua" w:cs="Book Antiqua"/>
          <w:color w:val="000000"/>
        </w:rPr>
        <w:t xml:space="preserve">, Xu LH, Yao X, Fang JP. [Expression Changes of Hepcidin and Ferroportin 1 in Murine Model of Iron Overload]. </w:t>
      </w:r>
      <w:r w:rsidRPr="00147631">
        <w:rPr>
          <w:rFonts w:ascii="Book Antiqua" w:eastAsia="Book Antiqua" w:hAnsi="Book Antiqua" w:cs="Book Antiqua"/>
          <w:i/>
          <w:iCs/>
          <w:color w:val="000000"/>
        </w:rPr>
        <w:t>Zhongguo Shi Yan Xue Ye Xue Za Zhi</w:t>
      </w:r>
      <w:r w:rsidRPr="00147631">
        <w:rPr>
          <w:rFonts w:ascii="Book Antiqua" w:eastAsia="Book Antiqua" w:hAnsi="Book Antiqua" w:cs="Book Antiqua"/>
          <w:color w:val="000000"/>
        </w:rPr>
        <w:t xml:space="preserve"> 2017; </w:t>
      </w:r>
      <w:r w:rsidRPr="00147631">
        <w:rPr>
          <w:rFonts w:ascii="Book Antiqua" w:eastAsia="Book Antiqua" w:hAnsi="Book Antiqua" w:cs="Book Antiqua"/>
          <w:b/>
          <w:bCs/>
          <w:color w:val="000000"/>
        </w:rPr>
        <w:t>25</w:t>
      </w:r>
      <w:r w:rsidRPr="00147631">
        <w:rPr>
          <w:rFonts w:ascii="Book Antiqua" w:eastAsia="Book Antiqua" w:hAnsi="Book Antiqua" w:cs="Book Antiqua"/>
          <w:color w:val="000000"/>
        </w:rPr>
        <w:t>: 936-940 [PMID: 28641663 DOI: 10.7534/j.issn.1009-2137.2017.03.054]</w:t>
      </w:r>
    </w:p>
    <w:p w14:paraId="5E98BDA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36 </w:t>
      </w:r>
      <w:r w:rsidRPr="00147631">
        <w:rPr>
          <w:rFonts w:ascii="Book Antiqua" w:eastAsia="Book Antiqua" w:hAnsi="Book Antiqua" w:cs="Book Antiqua"/>
          <w:b/>
          <w:bCs/>
          <w:color w:val="000000"/>
        </w:rPr>
        <w:t>Matsumura I</w:t>
      </w:r>
      <w:r w:rsidRPr="00147631">
        <w:rPr>
          <w:rFonts w:ascii="Book Antiqua" w:eastAsia="Book Antiqua" w:hAnsi="Book Antiqua" w:cs="Book Antiqua"/>
          <w:color w:val="000000"/>
        </w:rPr>
        <w:t xml:space="preserve">, Kanakura Y. [Pathogenesis of anemia of chronic disease]. </w:t>
      </w:r>
      <w:r w:rsidRPr="00147631">
        <w:rPr>
          <w:rFonts w:ascii="Book Antiqua" w:eastAsia="Book Antiqua" w:hAnsi="Book Antiqua" w:cs="Book Antiqua"/>
          <w:i/>
          <w:iCs/>
          <w:color w:val="000000"/>
        </w:rPr>
        <w:t>Nihon Rinsho</w:t>
      </w:r>
      <w:r w:rsidRPr="00147631">
        <w:rPr>
          <w:rFonts w:ascii="Book Antiqua" w:eastAsia="Book Antiqua" w:hAnsi="Book Antiqua" w:cs="Book Antiqua"/>
          <w:color w:val="000000"/>
        </w:rPr>
        <w:t xml:space="preserve"> 2008; </w:t>
      </w:r>
      <w:r w:rsidRPr="00147631">
        <w:rPr>
          <w:rFonts w:ascii="Book Antiqua" w:eastAsia="Book Antiqua" w:hAnsi="Book Antiqua" w:cs="Book Antiqua"/>
          <w:b/>
          <w:bCs/>
          <w:color w:val="000000"/>
        </w:rPr>
        <w:t>66</w:t>
      </w:r>
      <w:r w:rsidRPr="00147631">
        <w:rPr>
          <w:rFonts w:ascii="Book Antiqua" w:eastAsia="Book Antiqua" w:hAnsi="Book Antiqua" w:cs="Book Antiqua"/>
          <w:color w:val="000000"/>
        </w:rPr>
        <w:t>: 535-539 [PMID: 18326322]</w:t>
      </w:r>
    </w:p>
    <w:p w14:paraId="24AF9FE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37 </w:t>
      </w:r>
      <w:r w:rsidRPr="00147631">
        <w:rPr>
          <w:rFonts w:ascii="Book Antiqua" w:eastAsia="Book Antiqua" w:hAnsi="Book Antiqua" w:cs="Book Antiqua"/>
          <w:b/>
          <w:bCs/>
          <w:color w:val="000000"/>
        </w:rPr>
        <w:t>Moran-Lev H</w:t>
      </w:r>
      <w:r w:rsidRPr="00147631">
        <w:rPr>
          <w:rFonts w:ascii="Book Antiqua" w:eastAsia="Book Antiqua" w:hAnsi="Book Antiqua" w:cs="Book Antiqua"/>
          <w:color w:val="000000"/>
        </w:rPr>
        <w:t xml:space="preserve">, Weisman Y, Cohen S, Deutsch V, Cipok M, Bondar E, Lubetzky R, Mandel D. The interrelationship between hepcidin, vitamin D, and anemia in children </w:t>
      </w:r>
      <w:r w:rsidRPr="00147631">
        <w:rPr>
          <w:rFonts w:ascii="Book Antiqua" w:eastAsia="Book Antiqua" w:hAnsi="Book Antiqua" w:cs="Book Antiqua"/>
          <w:color w:val="000000"/>
        </w:rPr>
        <w:lastRenderedPageBreak/>
        <w:t xml:space="preserve">with acute infectious disease. </w:t>
      </w:r>
      <w:r w:rsidRPr="00147631">
        <w:rPr>
          <w:rFonts w:ascii="Book Antiqua" w:eastAsia="Book Antiqua" w:hAnsi="Book Antiqua" w:cs="Book Antiqua"/>
          <w:i/>
          <w:iCs/>
          <w:color w:val="000000"/>
        </w:rPr>
        <w:t>Pediatr Res</w:t>
      </w:r>
      <w:r w:rsidRPr="00147631">
        <w:rPr>
          <w:rFonts w:ascii="Book Antiqua" w:eastAsia="Book Antiqua" w:hAnsi="Book Antiqua" w:cs="Book Antiqua"/>
          <w:color w:val="000000"/>
        </w:rPr>
        <w:t xml:space="preserve"> 2018; </w:t>
      </w:r>
      <w:r w:rsidRPr="00147631">
        <w:rPr>
          <w:rFonts w:ascii="Book Antiqua" w:eastAsia="Book Antiqua" w:hAnsi="Book Antiqua" w:cs="Book Antiqua"/>
          <w:b/>
          <w:bCs/>
          <w:color w:val="000000"/>
        </w:rPr>
        <w:t>84</w:t>
      </w:r>
      <w:r w:rsidRPr="00147631">
        <w:rPr>
          <w:rFonts w:ascii="Book Antiqua" w:eastAsia="Book Antiqua" w:hAnsi="Book Antiqua" w:cs="Book Antiqua"/>
          <w:color w:val="000000"/>
        </w:rPr>
        <w:t>: 62-65 [PMID: 29795199 DOI: 10.1038/s41390-018-0005-0]</w:t>
      </w:r>
    </w:p>
    <w:p w14:paraId="00956524"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38 </w:t>
      </w:r>
      <w:r w:rsidRPr="00147631">
        <w:rPr>
          <w:rFonts w:ascii="Book Antiqua" w:eastAsia="Book Antiqua" w:hAnsi="Book Antiqua" w:cs="Book Antiqua"/>
          <w:b/>
          <w:bCs/>
          <w:color w:val="000000"/>
        </w:rPr>
        <w:t>Queiroz DM</w:t>
      </w:r>
      <w:r w:rsidRPr="00147631">
        <w:rPr>
          <w:rFonts w:ascii="Book Antiqua" w:eastAsia="Book Antiqua" w:hAnsi="Book Antiqua" w:cs="Book Antiqua"/>
          <w:color w:val="000000"/>
        </w:rPr>
        <w:t xml:space="preserve">, Rocha AM, Melo FF, Rocha GA, Teixeira KN, Carvalho SD, Bittencourt PF, Castro LP, Crabtree JE. Increased gastric IL-1β concentration and iron deficiency parameters in H. pylori infected children. </w:t>
      </w:r>
      <w:r w:rsidRPr="00147631">
        <w:rPr>
          <w:rFonts w:ascii="Book Antiqua" w:eastAsia="Book Antiqua" w:hAnsi="Book Antiqua" w:cs="Book Antiqua"/>
          <w:i/>
          <w:iCs/>
          <w:color w:val="000000"/>
        </w:rPr>
        <w:t>PLoS One</w:t>
      </w:r>
      <w:r w:rsidRPr="00147631">
        <w:rPr>
          <w:rFonts w:ascii="Book Antiqua" w:eastAsia="Book Antiqua" w:hAnsi="Book Antiqua" w:cs="Book Antiqua"/>
          <w:color w:val="000000"/>
        </w:rPr>
        <w:t xml:space="preserve"> 2013; </w:t>
      </w:r>
      <w:r w:rsidRPr="00147631">
        <w:rPr>
          <w:rFonts w:ascii="Book Antiqua" w:eastAsia="Book Antiqua" w:hAnsi="Book Antiqua" w:cs="Book Antiqua"/>
          <w:b/>
          <w:bCs/>
          <w:color w:val="000000"/>
        </w:rPr>
        <w:t>8</w:t>
      </w:r>
      <w:r w:rsidRPr="00147631">
        <w:rPr>
          <w:rFonts w:ascii="Book Antiqua" w:eastAsia="Book Antiqua" w:hAnsi="Book Antiqua" w:cs="Book Antiqua"/>
          <w:color w:val="000000"/>
        </w:rPr>
        <w:t>: e57420 [PMID: 23451225 DOI: 10.1371/journal.pone.0057420]</w:t>
      </w:r>
    </w:p>
    <w:p w14:paraId="7E55C6D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39 </w:t>
      </w:r>
      <w:r w:rsidRPr="00147631">
        <w:rPr>
          <w:rFonts w:ascii="Book Antiqua" w:eastAsia="Book Antiqua" w:hAnsi="Book Antiqua" w:cs="Book Antiqua"/>
          <w:b/>
          <w:bCs/>
          <w:color w:val="000000"/>
        </w:rPr>
        <w:t>Cuny GD</w:t>
      </w:r>
      <w:r w:rsidRPr="00147631">
        <w:rPr>
          <w:rFonts w:ascii="Book Antiqua" w:eastAsia="Book Antiqua" w:hAnsi="Book Antiqua" w:cs="Book Antiqua"/>
          <w:color w:val="000000"/>
        </w:rPr>
        <w:t xml:space="preserve">, Yu PB, Laha JK, Xing X, Liu JF, Lai CS, Deng DY, Sachidanandan C, Bloch KD, Peterson RT. Structure-activity relationship study of bone morphogenetic protein (BMP) signaling inhibitors. </w:t>
      </w:r>
      <w:r w:rsidRPr="00147631">
        <w:rPr>
          <w:rFonts w:ascii="Book Antiqua" w:eastAsia="Book Antiqua" w:hAnsi="Book Antiqua" w:cs="Book Antiqua"/>
          <w:i/>
          <w:iCs/>
          <w:color w:val="000000"/>
        </w:rPr>
        <w:t>Bioorg Med Chem Lett</w:t>
      </w:r>
      <w:r w:rsidRPr="00147631">
        <w:rPr>
          <w:rFonts w:ascii="Book Antiqua" w:eastAsia="Book Antiqua" w:hAnsi="Book Antiqua" w:cs="Book Antiqua"/>
          <w:color w:val="000000"/>
        </w:rPr>
        <w:t xml:space="preserve"> 2008; </w:t>
      </w:r>
      <w:r w:rsidRPr="00147631">
        <w:rPr>
          <w:rFonts w:ascii="Book Antiqua" w:eastAsia="Book Antiqua" w:hAnsi="Book Antiqua" w:cs="Book Antiqua"/>
          <w:b/>
          <w:bCs/>
          <w:color w:val="000000"/>
        </w:rPr>
        <w:t>18</w:t>
      </w:r>
      <w:r w:rsidRPr="00147631">
        <w:rPr>
          <w:rFonts w:ascii="Book Antiqua" w:eastAsia="Book Antiqua" w:hAnsi="Book Antiqua" w:cs="Book Antiqua"/>
          <w:color w:val="000000"/>
        </w:rPr>
        <w:t>: 4388-4392 [PMID: 18621530 DOI: 10.1016/j.bmcl.2008.06.052]</w:t>
      </w:r>
    </w:p>
    <w:p w14:paraId="3BBAA2E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40 </w:t>
      </w:r>
      <w:r w:rsidRPr="00147631">
        <w:rPr>
          <w:rFonts w:ascii="Book Antiqua" w:eastAsia="Book Antiqua" w:hAnsi="Book Antiqua" w:cs="Book Antiqua"/>
          <w:b/>
          <w:bCs/>
          <w:color w:val="000000"/>
        </w:rPr>
        <w:t>Matak P</w:t>
      </w:r>
      <w:r w:rsidRPr="00147631">
        <w:rPr>
          <w:rFonts w:ascii="Book Antiqua" w:eastAsia="Book Antiqua" w:hAnsi="Book Antiqua" w:cs="Book Antiqua"/>
          <w:color w:val="000000"/>
        </w:rPr>
        <w:t xml:space="preserve">, Chaston TB, Chung B, Srai SK, McKie AT, Sharp PA. Activated macrophages induce hepcidin expression in HuH7 hepatoma cells. </w:t>
      </w:r>
      <w:r w:rsidRPr="00147631">
        <w:rPr>
          <w:rFonts w:ascii="Book Antiqua" w:eastAsia="Book Antiqua" w:hAnsi="Book Antiqua" w:cs="Book Antiqua"/>
          <w:i/>
          <w:iCs/>
          <w:color w:val="000000"/>
        </w:rPr>
        <w:t>Haematologica</w:t>
      </w:r>
      <w:r w:rsidRPr="00147631">
        <w:rPr>
          <w:rFonts w:ascii="Book Antiqua" w:eastAsia="Book Antiqua" w:hAnsi="Book Antiqua" w:cs="Book Antiqua"/>
          <w:color w:val="000000"/>
        </w:rPr>
        <w:t xml:space="preserve"> 2009; </w:t>
      </w:r>
      <w:r w:rsidRPr="00147631">
        <w:rPr>
          <w:rFonts w:ascii="Book Antiqua" w:eastAsia="Book Antiqua" w:hAnsi="Book Antiqua" w:cs="Book Antiqua"/>
          <w:b/>
          <w:bCs/>
          <w:color w:val="000000"/>
        </w:rPr>
        <w:t>94</w:t>
      </w:r>
      <w:r w:rsidRPr="00147631">
        <w:rPr>
          <w:rFonts w:ascii="Book Antiqua" w:eastAsia="Book Antiqua" w:hAnsi="Book Antiqua" w:cs="Book Antiqua"/>
          <w:color w:val="000000"/>
        </w:rPr>
        <w:t>: 773-780 [PMID: 19454498 DOI: 10.3324/haematol.2008.003400]</w:t>
      </w:r>
    </w:p>
    <w:p w14:paraId="0208CAD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41 </w:t>
      </w:r>
      <w:r w:rsidRPr="00147631">
        <w:rPr>
          <w:rFonts w:ascii="Book Antiqua" w:eastAsia="Book Antiqua" w:hAnsi="Book Antiqua" w:cs="Book Antiqua"/>
          <w:b/>
          <w:bCs/>
          <w:color w:val="000000"/>
        </w:rPr>
        <w:t>Montosi G</w:t>
      </w:r>
      <w:r w:rsidRPr="00147631">
        <w:rPr>
          <w:rFonts w:ascii="Book Antiqua" w:eastAsia="Book Antiqua" w:hAnsi="Book Antiqua" w:cs="Book Antiqua"/>
          <w:color w:val="000000"/>
        </w:rPr>
        <w:t xml:space="preserve">, Corradini E, Garuti C, Barelli S, Recalcati S, Cairo G, Valli L, Pignatti E, Vecchi C, Ferrara F, Pietrangelo A. Kupffer cells and macrophages are not required for hepatic hepcidin activation during iron overload. </w:t>
      </w:r>
      <w:r w:rsidRPr="00147631">
        <w:rPr>
          <w:rFonts w:ascii="Book Antiqua" w:eastAsia="Book Antiqua" w:hAnsi="Book Antiqua" w:cs="Book Antiqua"/>
          <w:i/>
          <w:iCs/>
          <w:color w:val="000000"/>
        </w:rPr>
        <w:t>Hepatology</w:t>
      </w:r>
      <w:r w:rsidRPr="00147631">
        <w:rPr>
          <w:rFonts w:ascii="Book Antiqua" w:eastAsia="Book Antiqua" w:hAnsi="Book Antiqua" w:cs="Book Antiqua"/>
          <w:color w:val="000000"/>
        </w:rPr>
        <w:t xml:space="preserve"> 2005; </w:t>
      </w:r>
      <w:r w:rsidRPr="00147631">
        <w:rPr>
          <w:rFonts w:ascii="Book Antiqua" w:eastAsia="Book Antiqua" w:hAnsi="Book Antiqua" w:cs="Book Antiqua"/>
          <w:b/>
          <w:bCs/>
          <w:color w:val="000000"/>
        </w:rPr>
        <w:t>41</w:t>
      </w:r>
      <w:r w:rsidRPr="00147631">
        <w:rPr>
          <w:rFonts w:ascii="Book Antiqua" w:eastAsia="Book Antiqua" w:hAnsi="Book Antiqua" w:cs="Book Antiqua"/>
          <w:color w:val="000000"/>
        </w:rPr>
        <w:t>: 545-552 [PMID: 15726660 DOI: 10.1002/hep.20620]</w:t>
      </w:r>
    </w:p>
    <w:p w14:paraId="265A8029"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42 </w:t>
      </w:r>
      <w:r w:rsidRPr="00147631">
        <w:rPr>
          <w:rFonts w:ascii="Book Antiqua" w:eastAsia="Book Antiqua" w:hAnsi="Book Antiqua" w:cs="Book Antiqua"/>
          <w:b/>
          <w:bCs/>
          <w:color w:val="000000"/>
        </w:rPr>
        <w:t>Hershko C</w:t>
      </w:r>
      <w:r w:rsidRPr="00147631">
        <w:rPr>
          <w:rFonts w:ascii="Book Antiqua" w:eastAsia="Book Antiqua" w:hAnsi="Book Antiqua" w:cs="Book Antiqua"/>
          <w:color w:val="000000"/>
        </w:rPr>
        <w:t xml:space="preserve">. Pathogenesis and management of iron toxicity in thalassemia. </w:t>
      </w:r>
      <w:r w:rsidRPr="00147631">
        <w:rPr>
          <w:rFonts w:ascii="Book Antiqua" w:eastAsia="Book Antiqua" w:hAnsi="Book Antiqua" w:cs="Book Antiqua"/>
          <w:i/>
          <w:iCs/>
          <w:color w:val="000000"/>
        </w:rPr>
        <w:t>Ann N Y Acad Sci</w:t>
      </w:r>
      <w:r w:rsidRPr="00147631">
        <w:rPr>
          <w:rFonts w:ascii="Book Antiqua" w:eastAsia="Book Antiqua" w:hAnsi="Book Antiqua" w:cs="Book Antiqua"/>
          <w:color w:val="000000"/>
        </w:rPr>
        <w:t xml:space="preserve"> 2010; </w:t>
      </w:r>
      <w:r w:rsidRPr="00147631">
        <w:rPr>
          <w:rFonts w:ascii="Book Antiqua" w:eastAsia="Book Antiqua" w:hAnsi="Book Antiqua" w:cs="Book Antiqua"/>
          <w:b/>
          <w:bCs/>
          <w:color w:val="000000"/>
        </w:rPr>
        <w:t>1202</w:t>
      </w:r>
      <w:r w:rsidRPr="00147631">
        <w:rPr>
          <w:rFonts w:ascii="Book Antiqua" w:eastAsia="Book Antiqua" w:hAnsi="Book Antiqua" w:cs="Book Antiqua"/>
          <w:color w:val="000000"/>
        </w:rPr>
        <w:t>: 1-9 [PMID: 20712765 DOI: 10.1111/j.1749-6632.2010.05544.x]</w:t>
      </w:r>
    </w:p>
    <w:p w14:paraId="78F3678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43 </w:t>
      </w:r>
      <w:r w:rsidRPr="00147631">
        <w:rPr>
          <w:rFonts w:ascii="Book Antiqua" w:eastAsia="Book Antiqua" w:hAnsi="Book Antiqua" w:cs="Book Antiqua"/>
          <w:b/>
          <w:bCs/>
          <w:color w:val="000000"/>
        </w:rPr>
        <w:t>Pasricha SR</w:t>
      </w:r>
      <w:r w:rsidRPr="00147631">
        <w:rPr>
          <w:rFonts w:ascii="Book Antiqua" w:eastAsia="Book Antiqua" w:hAnsi="Book Antiqua" w:cs="Book Antiqua"/>
          <w:color w:val="000000"/>
        </w:rPr>
        <w:t xml:space="preserve">, McHugh K, Drakesmith H. Regulation of Hepcidin by Erythropoiesis: The Story So Far. </w:t>
      </w:r>
      <w:r w:rsidRPr="00147631">
        <w:rPr>
          <w:rFonts w:ascii="Book Antiqua" w:eastAsia="Book Antiqua" w:hAnsi="Book Antiqua" w:cs="Book Antiqua"/>
          <w:i/>
          <w:iCs/>
          <w:color w:val="000000"/>
        </w:rPr>
        <w:t>Annu Rev Nutr</w:t>
      </w:r>
      <w:r w:rsidRPr="00147631">
        <w:rPr>
          <w:rFonts w:ascii="Book Antiqua" w:eastAsia="Book Antiqua" w:hAnsi="Book Antiqua" w:cs="Book Antiqua"/>
          <w:color w:val="000000"/>
        </w:rPr>
        <w:t xml:space="preserve"> 2016; </w:t>
      </w:r>
      <w:r w:rsidRPr="00147631">
        <w:rPr>
          <w:rFonts w:ascii="Book Antiqua" w:eastAsia="Book Antiqua" w:hAnsi="Book Antiqua" w:cs="Book Antiqua"/>
          <w:b/>
          <w:bCs/>
          <w:color w:val="000000"/>
        </w:rPr>
        <w:t>36</w:t>
      </w:r>
      <w:r w:rsidRPr="00147631">
        <w:rPr>
          <w:rFonts w:ascii="Book Antiqua" w:eastAsia="Book Antiqua" w:hAnsi="Book Antiqua" w:cs="Book Antiqua"/>
          <w:color w:val="000000"/>
        </w:rPr>
        <w:t>: 417-434 [PMID: 27146013 DOI: 10.1146/annurev-nutr-071715-050731]</w:t>
      </w:r>
    </w:p>
    <w:p w14:paraId="2CD6C31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44 </w:t>
      </w:r>
      <w:r w:rsidRPr="00147631">
        <w:rPr>
          <w:rFonts w:ascii="Book Antiqua" w:eastAsia="Book Antiqua" w:hAnsi="Book Antiqua" w:cs="Book Antiqua"/>
          <w:b/>
          <w:bCs/>
          <w:color w:val="000000"/>
        </w:rPr>
        <w:t>Ganz T</w:t>
      </w:r>
      <w:r w:rsidRPr="00147631">
        <w:rPr>
          <w:rFonts w:ascii="Book Antiqua" w:eastAsia="Book Antiqua" w:hAnsi="Book Antiqua" w:cs="Book Antiqua"/>
          <w:color w:val="000000"/>
        </w:rPr>
        <w:t xml:space="preserve">. Erythropoietic regulators of iron metabolism. </w:t>
      </w:r>
      <w:r w:rsidRPr="00147631">
        <w:rPr>
          <w:rFonts w:ascii="Book Antiqua" w:eastAsia="Book Antiqua" w:hAnsi="Book Antiqua" w:cs="Book Antiqua"/>
          <w:i/>
          <w:iCs/>
          <w:color w:val="000000"/>
        </w:rPr>
        <w:t>Free Radic Biol Med</w:t>
      </w:r>
      <w:r w:rsidRPr="00147631">
        <w:rPr>
          <w:rFonts w:ascii="Book Antiqua" w:eastAsia="Book Antiqua" w:hAnsi="Book Antiqua" w:cs="Book Antiqua"/>
          <w:color w:val="000000"/>
        </w:rPr>
        <w:t xml:space="preserve"> 2019; </w:t>
      </w:r>
      <w:r w:rsidRPr="00147631">
        <w:rPr>
          <w:rFonts w:ascii="Book Antiqua" w:eastAsia="Book Antiqua" w:hAnsi="Book Antiqua" w:cs="Book Antiqua"/>
          <w:b/>
          <w:bCs/>
          <w:color w:val="000000"/>
        </w:rPr>
        <w:t>133</w:t>
      </w:r>
      <w:r w:rsidRPr="00147631">
        <w:rPr>
          <w:rFonts w:ascii="Book Antiqua" w:eastAsia="Book Antiqua" w:hAnsi="Book Antiqua" w:cs="Book Antiqua"/>
          <w:color w:val="000000"/>
        </w:rPr>
        <w:t>: 69-74 [PMID: 29981834 DOI: 10.1016/j.freeradbiomed.2018.07.003]</w:t>
      </w:r>
    </w:p>
    <w:p w14:paraId="460618C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45 </w:t>
      </w:r>
      <w:r w:rsidRPr="00147631">
        <w:rPr>
          <w:rFonts w:ascii="Book Antiqua" w:eastAsia="Book Antiqua" w:hAnsi="Book Antiqua" w:cs="Book Antiqua"/>
          <w:b/>
          <w:bCs/>
          <w:color w:val="000000"/>
        </w:rPr>
        <w:t>Sasaki Y</w:t>
      </w:r>
      <w:r w:rsidRPr="00147631">
        <w:rPr>
          <w:rFonts w:ascii="Book Antiqua" w:eastAsia="Book Antiqua" w:hAnsi="Book Antiqua" w:cs="Book Antiqua"/>
          <w:color w:val="000000"/>
        </w:rPr>
        <w:t xml:space="preserve">, Noguchi-Sasaki M, Yasuno H, Yorozu K, Shimonaka Y. Erythropoietin stimulation decreases hepcidin expression through hematopoietic activity on bone marrow cells in mice. </w:t>
      </w:r>
      <w:r w:rsidRPr="00147631">
        <w:rPr>
          <w:rFonts w:ascii="Book Antiqua" w:eastAsia="Book Antiqua" w:hAnsi="Book Antiqua" w:cs="Book Antiqua"/>
          <w:i/>
          <w:iCs/>
          <w:color w:val="000000"/>
        </w:rPr>
        <w:t>Int J Hematol</w:t>
      </w:r>
      <w:r w:rsidRPr="00147631">
        <w:rPr>
          <w:rFonts w:ascii="Book Antiqua" w:eastAsia="Book Antiqua" w:hAnsi="Book Antiqua" w:cs="Book Antiqua"/>
          <w:color w:val="000000"/>
        </w:rPr>
        <w:t xml:space="preserve"> 2012; </w:t>
      </w:r>
      <w:r w:rsidRPr="00147631">
        <w:rPr>
          <w:rFonts w:ascii="Book Antiqua" w:eastAsia="Book Antiqua" w:hAnsi="Book Antiqua" w:cs="Book Antiqua"/>
          <w:b/>
          <w:bCs/>
          <w:color w:val="000000"/>
        </w:rPr>
        <w:t>96</w:t>
      </w:r>
      <w:r w:rsidRPr="00147631">
        <w:rPr>
          <w:rFonts w:ascii="Book Antiqua" w:eastAsia="Book Antiqua" w:hAnsi="Book Antiqua" w:cs="Book Antiqua"/>
          <w:color w:val="000000"/>
        </w:rPr>
        <w:t>: 692-700 [PMID: 23160767 DOI: 10.1007/s12185-012-1217-4]</w:t>
      </w:r>
    </w:p>
    <w:p w14:paraId="72F052B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lastRenderedPageBreak/>
        <w:t xml:space="preserve">46 </w:t>
      </w:r>
      <w:r w:rsidRPr="00147631">
        <w:rPr>
          <w:rFonts w:ascii="Book Antiqua" w:eastAsia="Book Antiqua" w:hAnsi="Book Antiqua" w:cs="Book Antiqua"/>
          <w:b/>
          <w:bCs/>
          <w:color w:val="000000"/>
        </w:rPr>
        <w:t>Kautz L</w:t>
      </w:r>
      <w:r w:rsidRPr="00147631">
        <w:rPr>
          <w:rFonts w:ascii="Book Antiqua" w:eastAsia="Book Antiqua" w:hAnsi="Book Antiqua" w:cs="Book Antiqua"/>
          <w:color w:val="000000"/>
        </w:rPr>
        <w:t xml:space="preserve">, Jung G, Valore EV, Rivella S, Nemeth E, Ganz T. Identification of erythroferrone as an erythroid regulator of iron metabolism. </w:t>
      </w:r>
      <w:r w:rsidRPr="00147631">
        <w:rPr>
          <w:rFonts w:ascii="Book Antiqua" w:eastAsia="Book Antiqua" w:hAnsi="Book Antiqua" w:cs="Book Antiqua"/>
          <w:i/>
          <w:iCs/>
          <w:color w:val="000000"/>
        </w:rPr>
        <w:t>Nat Genet</w:t>
      </w:r>
      <w:r w:rsidRPr="00147631">
        <w:rPr>
          <w:rFonts w:ascii="Book Antiqua" w:eastAsia="Book Antiqua" w:hAnsi="Book Antiqua" w:cs="Book Antiqua"/>
          <w:color w:val="000000"/>
        </w:rPr>
        <w:t xml:space="preserve"> 2014; </w:t>
      </w:r>
      <w:r w:rsidRPr="00147631">
        <w:rPr>
          <w:rFonts w:ascii="Book Antiqua" w:eastAsia="Book Antiqua" w:hAnsi="Book Antiqua" w:cs="Book Antiqua"/>
          <w:b/>
          <w:bCs/>
          <w:color w:val="000000"/>
        </w:rPr>
        <w:t>46</w:t>
      </w:r>
      <w:r w:rsidRPr="00147631">
        <w:rPr>
          <w:rFonts w:ascii="Book Antiqua" w:eastAsia="Book Antiqua" w:hAnsi="Book Antiqua" w:cs="Book Antiqua"/>
          <w:color w:val="000000"/>
        </w:rPr>
        <w:t>: 678-684 [PMID: 24880340 DOI: 10.1038/ng.2996]</w:t>
      </w:r>
    </w:p>
    <w:p w14:paraId="08A235F0"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47 </w:t>
      </w:r>
      <w:r w:rsidRPr="00147631">
        <w:rPr>
          <w:rFonts w:ascii="Book Antiqua" w:eastAsia="Book Antiqua" w:hAnsi="Book Antiqua" w:cs="Book Antiqua"/>
          <w:b/>
          <w:bCs/>
          <w:color w:val="000000"/>
        </w:rPr>
        <w:t>Varghese J</w:t>
      </w:r>
      <w:r w:rsidRPr="00147631">
        <w:rPr>
          <w:rFonts w:ascii="Book Antiqua" w:eastAsia="Book Antiqua" w:hAnsi="Book Antiqua" w:cs="Book Antiqua"/>
          <w:color w:val="000000"/>
        </w:rPr>
        <w:t xml:space="preserve">, James JV, Sagi S, Chakraborty S, Sukumaran A, Ramakrishna B, Jacob M. Decreased hepatic iron in response to alcohol may contribute to alcohol-induced suppression of hepcidin. </w:t>
      </w:r>
      <w:r w:rsidRPr="00147631">
        <w:rPr>
          <w:rFonts w:ascii="Book Antiqua" w:eastAsia="Book Antiqua" w:hAnsi="Book Antiqua" w:cs="Book Antiqua"/>
          <w:i/>
          <w:iCs/>
          <w:color w:val="000000"/>
        </w:rPr>
        <w:t>Br J Nutr</w:t>
      </w:r>
      <w:r w:rsidRPr="00147631">
        <w:rPr>
          <w:rFonts w:ascii="Book Antiqua" w:eastAsia="Book Antiqua" w:hAnsi="Book Antiqua" w:cs="Book Antiqua"/>
          <w:color w:val="000000"/>
        </w:rPr>
        <w:t xml:space="preserve"> 2016; </w:t>
      </w:r>
      <w:r w:rsidRPr="00147631">
        <w:rPr>
          <w:rFonts w:ascii="Book Antiqua" w:eastAsia="Book Antiqua" w:hAnsi="Book Antiqua" w:cs="Book Antiqua"/>
          <w:b/>
          <w:bCs/>
          <w:color w:val="000000"/>
        </w:rPr>
        <w:t>115</w:t>
      </w:r>
      <w:r w:rsidRPr="00147631">
        <w:rPr>
          <w:rFonts w:ascii="Book Antiqua" w:eastAsia="Book Antiqua" w:hAnsi="Book Antiqua" w:cs="Book Antiqua"/>
          <w:color w:val="000000"/>
        </w:rPr>
        <w:t>: 1978-1986 [PMID: 27080262 DOI: 10.1017/S0007114516001197]</w:t>
      </w:r>
    </w:p>
    <w:p w14:paraId="51FBEA9D"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48 </w:t>
      </w:r>
      <w:r w:rsidRPr="00147631">
        <w:rPr>
          <w:rFonts w:ascii="Book Antiqua" w:eastAsia="Book Antiqua" w:hAnsi="Book Antiqua" w:cs="Book Antiqua"/>
          <w:b/>
          <w:bCs/>
          <w:color w:val="000000"/>
        </w:rPr>
        <w:t>Fujita N</w:t>
      </w:r>
      <w:r w:rsidRPr="00147631">
        <w:rPr>
          <w:rFonts w:ascii="Book Antiqua" w:eastAsia="Book Antiqua" w:hAnsi="Book Antiqua" w:cs="Book Antiqua"/>
          <w:color w:val="000000"/>
        </w:rPr>
        <w:t xml:space="preserve">, Sugimoto R, Takeo M, Urawa N, Mifuji R, Tanaka H, Kobayashi Y, Iwasa M, Watanabe S, Adachi Y, Kaito M. Hepcidin expression in the liver: relatively low level in patients with chronic hepatitis C. </w:t>
      </w:r>
      <w:r w:rsidRPr="00147631">
        <w:rPr>
          <w:rFonts w:ascii="Book Antiqua" w:eastAsia="Book Antiqua" w:hAnsi="Book Antiqua" w:cs="Book Antiqua"/>
          <w:i/>
          <w:iCs/>
          <w:color w:val="000000"/>
        </w:rPr>
        <w:t>Mol Med</w:t>
      </w:r>
      <w:r w:rsidRPr="00147631">
        <w:rPr>
          <w:rFonts w:ascii="Book Antiqua" w:eastAsia="Book Antiqua" w:hAnsi="Book Antiqua" w:cs="Book Antiqua"/>
          <w:color w:val="000000"/>
        </w:rPr>
        <w:t xml:space="preserve"> 2007; </w:t>
      </w:r>
      <w:r w:rsidRPr="00147631">
        <w:rPr>
          <w:rFonts w:ascii="Book Antiqua" w:eastAsia="Book Antiqua" w:hAnsi="Book Antiqua" w:cs="Book Antiqua"/>
          <w:b/>
          <w:bCs/>
          <w:color w:val="000000"/>
        </w:rPr>
        <w:t>13</w:t>
      </w:r>
      <w:r w:rsidRPr="00147631">
        <w:rPr>
          <w:rFonts w:ascii="Book Antiqua" w:eastAsia="Book Antiqua" w:hAnsi="Book Antiqua" w:cs="Book Antiqua"/>
          <w:color w:val="000000"/>
        </w:rPr>
        <w:t>: 97-104 [PMID: 17515961 DOI: 10.2119/2006-00057.Fujita]</w:t>
      </w:r>
    </w:p>
    <w:p w14:paraId="48646C3D"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49 </w:t>
      </w:r>
      <w:r w:rsidRPr="00147631">
        <w:rPr>
          <w:rFonts w:ascii="Book Antiqua" w:eastAsia="Book Antiqua" w:hAnsi="Book Antiqua" w:cs="Book Antiqua"/>
          <w:b/>
          <w:bCs/>
          <w:color w:val="000000"/>
        </w:rPr>
        <w:t>Gao YH</w:t>
      </w:r>
      <w:r w:rsidRPr="00147631">
        <w:rPr>
          <w:rFonts w:ascii="Book Antiqua" w:eastAsia="Book Antiqua" w:hAnsi="Book Antiqua" w:cs="Book Antiqua"/>
          <w:color w:val="000000"/>
        </w:rPr>
        <w:t xml:space="preserve">, Wang JY, Liu PY, Sun J, Wang XM, Wu RH, He XT, Tu ZK, Wang CG, Xu HQ, Niu JQ. Iron metabolism disorders in patients with hepatitis B-related liver diseases. </w:t>
      </w:r>
      <w:r w:rsidRPr="00147631">
        <w:rPr>
          <w:rFonts w:ascii="Book Antiqua" w:eastAsia="Book Antiqua" w:hAnsi="Book Antiqua" w:cs="Book Antiqua"/>
          <w:i/>
          <w:iCs/>
          <w:color w:val="000000"/>
        </w:rPr>
        <w:t>World J Clin Cases</w:t>
      </w:r>
      <w:r w:rsidRPr="00147631">
        <w:rPr>
          <w:rFonts w:ascii="Book Antiqua" w:eastAsia="Book Antiqua" w:hAnsi="Book Antiqua" w:cs="Book Antiqua"/>
          <w:color w:val="000000"/>
        </w:rPr>
        <w:t xml:space="preserve"> 2018; </w:t>
      </w:r>
      <w:r w:rsidRPr="00147631">
        <w:rPr>
          <w:rFonts w:ascii="Book Antiqua" w:eastAsia="Book Antiqua" w:hAnsi="Book Antiqua" w:cs="Book Antiqua"/>
          <w:b/>
          <w:bCs/>
          <w:color w:val="000000"/>
        </w:rPr>
        <w:t>6</w:t>
      </w:r>
      <w:r w:rsidRPr="00147631">
        <w:rPr>
          <w:rFonts w:ascii="Book Antiqua" w:eastAsia="Book Antiqua" w:hAnsi="Book Antiqua" w:cs="Book Antiqua"/>
          <w:color w:val="000000"/>
        </w:rPr>
        <w:t>: 600-610 [PMID: 30430115 DOI: 10.12998/wjcc.v6.i13.600]</w:t>
      </w:r>
    </w:p>
    <w:p w14:paraId="4F994CE1"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 xml:space="preserve">50 </w:t>
      </w:r>
      <w:r w:rsidRPr="00147631">
        <w:rPr>
          <w:rFonts w:ascii="Book Antiqua" w:eastAsia="Book Antiqua" w:hAnsi="Book Antiqua" w:cs="Book Antiqua"/>
          <w:b/>
          <w:bCs/>
          <w:color w:val="000000"/>
        </w:rPr>
        <w:t>Bergamaschi G</w:t>
      </w:r>
      <w:r w:rsidRPr="00147631">
        <w:rPr>
          <w:rFonts w:ascii="Book Antiqua" w:eastAsia="Book Antiqua" w:hAnsi="Book Antiqua" w:cs="Book Antiqua"/>
          <w:color w:val="000000"/>
        </w:rPr>
        <w:t xml:space="preserve">, Di Sabatino A, Pasini A, Ubezio C, Costanzo F, Grataroli D, Masotti M, Alvisi C, Corazza GR. Intestinal expression of genes implicated in iron absorption and their regulation by hepcidin. </w:t>
      </w:r>
      <w:r w:rsidRPr="00147631">
        <w:rPr>
          <w:rFonts w:ascii="Book Antiqua" w:eastAsia="Book Antiqua" w:hAnsi="Book Antiqua" w:cs="Book Antiqua"/>
          <w:i/>
          <w:iCs/>
          <w:color w:val="000000"/>
        </w:rPr>
        <w:t>Clin Nutr</w:t>
      </w:r>
      <w:r w:rsidRPr="00147631">
        <w:rPr>
          <w:rFonts w:ascii="Book Antiqua" w:eastAsia="Book Antiqua" w:hAnsi="Book Antiqua" w:cs="Book Antiqua"/>
          <w:color w:val="000000"/>
        </w:rPr>
        <w:t xml:space="preserve"> 2017; </w:t>
      </w:r>
      <w:r w:rsidRPr="00147631">
        <w:rPr>
          <w:rFonts w:ascii="Book Antiqua" w:eastAsia="Book Antiqua" w:hAnsi="Book Antiqua" w:cs="Book Antiqua"/>
          <w:b/>
          <w:bCs/>
          <w:color w:val="000000"/>
        </w:rPr>
        <w:t>36</w:t>
      </w:r>
      <w:r w:rsidRPr="00147631">
        <w:rPr>
          <w:rFonts w:ascii="Book Antiqua" w:eastAsia="Book Antiqua" w:hAnsi="Book Antiqua" w:cs="Book Antiqua"/>
          <w:color w:val="000000"/>
        </w:rPr>
        <w:t>: 1427-1433 [PMID: 27729173 DOI: 10.1016/j.clnu.2016.09.021]</w:t>
      </w:r>
    </w:p>
    <w:p w14:paraId="47274315" w14:textId="77777777" w:rsidR="00A77B3E" w:rsidRPr="00DB79C6" w:rsidRDefault="00A77B3E">
      <w:pPr>
        <w:spacing w:line="360" w:lineRule="auto"/>
        <w:jc w:val="both"/>
        <w:rPr>
          <w:rFonts w:ascii="Book Antiqua" w:hAnsi="Book Antiqua"/>
        </w:rPr>
        <w:sectPr w:rsidR="00A77B3E" w:rsidRPr="00DB79C6">
          <w:pgSz w:w="12240" w:h="15840"/>
          <w:pgMar w:top="1440" w:right="1440" w:bottom="1440" w:left="1440" w:header="720" w:footer="720" w:gutter="0"/>
          <w:cols w:space="720"/>
          <w:docGrid w:linePitch="360"/>
        </w:sectPr>
      </w:pPr>
    </w:p>
    <w:p w14:paraId="48455352" w14:textId="77777777" w:rsidR="00A77B3E" w:rsidRPr="00DB79C6" w:rsidRDefault="00307005">
      <w:pPr>
        <w:spacing w:line="360" w:lineRule="auto"/>
        <w:jc w:val="both"/>
        <w:rPr>
          <w:rFonts w:ascii="Book Antiqua" w:hAnsi="Book Antiqua"/>
          <w:lang w:eastAsia="zh-CN"/>
        </w:rPr>
      </w:pPr>
      <w:r w:rsidRPr="00147631">
        <w:rPr>
          <w:rFonts w:ascii="Book Antiqua" w:eastAsia="Book Antiqua" w:hAnsi="Book Antiqua" w:cs="Book Antiqua"/>
          <w:b/>
          <w:color w:val="000000"/>
        </w:rPr>
        <w:lastRenderedPageBreak/>
        <w:t>Footnotes</w:t>
      </w:r>
    </w:p>
    <w:p w14:paraId="269A50B3" w14:textId="024626D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Conflict-of-interest statement: </w:t>
      </w:r>
      <w:r w:rsidRPr="00147631">
        <w:rPr>
          <w:rFonts w:ascii="Book Antiqua" w:eastAsia="Book Antiqua" w:hAnsi="Book Antiqua" w:cs="Book Antiqua"/>
          <w:color w:val="000000"/>
        </w:rPr>
        <w:t xml:space="preserve">The authors declare no potential conflicts of interest </w:t>
      </w:r>
      <w:r w:rsidR="00147631">
        <w:rPr>
          <w:rFonts w:ascii="Book Antiqua" w:eastAsia="Book Antiqua" w:hAnsi="Book Antiqua" w:cs="Book Antiqua"/>
          <w:color w:val="000000"/>
        </w:rPr>
        <w:t>regarding</w:t>
      </w:r>
      <w:r w:rsidRPr="00147631">
        <w:rPr>
          <w:rFonts w:ascii="Book Antiqua" w:eastAsia="Book Antiqua" w:hAnsi="Book Antiqua" w:cs="Book Antiqua"/>
          <w:color w:val="000000"/>
        </w:rPr>
        <w:t xml:space="preserve"> this article.</w:t>
      </w:r>
    </w:p>
    <w:p w14:paraId="0916A9B0" w14:textId="77777777" w:rsidR="00A77B3E" w:rsidRPr="00DB79C6" w:rsidRDefault="00A77B3E">
      <w:pPr>
        <w:spacing w:line="360" w:lineRule="auto"/>
        <w:jc w:val="both"/>
        <w:rPr>
          <w:rFonts w:ascii="Book Antiqua" w:hAnsi="Book Antiqua"/>
        </w:rPr>
      </w:pPr>
    </w:p>
    <w:p w14:paraId="4578836D"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Data sharing statement: </w:t>
      </w:r>
      <w:r w:rsidRPr="00147631">
        <w:rPr>
          <w:rFonts w:ascii="Book Antiqua" w:eastAsia="Book Antiqua" w:hAnsi="Book Antiqua" w:cs="Book Antiqua"/>
          <w:color w:val="000000"/>
        </w:rPr>
        <w:t>All data including supplementary materials are contained within the manuscript.</w:t>
      </w:r>
    </w:p>
    <w:p w14:paraId="3B56D92B" w14:textId="77777777" w:rsidR="00A77B3E" w:rsidRPr="00DB79C6" w:rsidRDefault="00A77B3E">
      <w:pPr>
        <w:spacing w:line="360" w:lineRule="auto"/>
        <w:jc w:val="both"/>
        <w:rPr>
          <w:rFonts w:ascii="Book Antiqua" w:hAnsi="Book Antiqua"/>
        </w:rPr>
      </w:pPr>
    </w:p>
    <w:p w14:paraId="0DD6280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bCs/>
          <w:color w:val="000000"/>
        </w:rPr>
        <w:t xml:space="preserve">Open-Access: </w:t>
      </w:r>
      <w:bookmarkStart w:id="9" w:name="OLE_LINK522"/>
      <w:bookmarkStart w:id="10" w:name="OLE_LINK523"/>
      <w:r w:rsidRPr="001476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p w14:paraId="6BCA737A" w14:textId="77777777" w:rsidR="00A77B3E" w:rsidRPr="00DB79C6" w:rsidRDefault="00A77B3E">
      <w:pPr>
        <w:spacing w:line="360" w:lineRule="auto"/>
        <w:jc w:val="both"/>
        <w:rPr>
          <w:rFonts w:ascii="Book Antiqua" w:hAnsi="Book Antiqua"/>
        </w:rPr>
      </w:pPr>
    </w:p>
    <w:p w14:paraId="50BCEE7B"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 xml:space="preserve">Manuscript source: </w:t>
      </w:r>
      <w:r w:rsidRPr="00147631">
        <w:rPr>
          <w:rFonts w:ascii="Book Antiqua" w:eastAsia="Book Antiqua" w:hAnsi="Book Antiqua" w:cs="Book Antiqua"/>
          <w:color w:val="000000"/>
        </w:rPr>
        <w:t xml:space="preserve">Invited </w:t>
      </w:r>
      <w:r w:rsidR="00D842F9" w:rsidRPr="00147631">
        <w:rPr>
          <w:rFonts w:ascii="Book Antiqua" w:eastAsia="Book Antiqua" w:hAnsi="Book Antiqua" w:cs="Book Antiqua"/>
          <w:color w:val="000000"/>
        </w:rPr>
        <w:t>m</w:t>
      </w:r>
      <w:r w:rsidRPr="00147631">
        <w:rPr>
          <w:rFonts w:ascii="Book Antiqua" w:eastAsia="Book Antiqua" w:hAnsi="Book Antiqua" w:cs="Book Antiqua"/>
          <w:color w:val="000000"/>
        </w:rPr>
        <w:t>anuscript</w:t>
      </w:r>
    </w:p>
    <w:p w14:paraId="7B15B288" w14:textId="77777777" w:rsidR="00A77B3E" w:rsidRPr="00DB79C6" w:rsidRDefault="00A77B3E">
      <w:pPr>
        <w:spacing w:line="360" w:lineRule="auto"/>
        <w:jc w:val="both"/>
        <w:rPr>
          <w:rFonts w:ascii="Book Antiqua" w:hAnsi="Book Antiqua"/>
        </w:rPr>
      </w:pPr>
    </w:p>
    <w:p w14:paraId="0A6F010C"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 xml:space="preserve">Peer-review started: </w:t>
      </w:r>
      <w:r w:rsidRPr="00147631">
        <w:rPr>
          <w:rFonts w:ascii="Book Antiqua" w:eastAsia="Book Antiqua" w:hAnsi="Book Antiqua" w:cs="Book Antiqua"/>
          <w:color w:val="000000"/>
        </w:rPr>
        <w:t>February 27, 2021</w:t>
      </w:r>
    </w:p>
    <w:p w14:paraId="5F87E3B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 xml:space="preserve">First decision: </w:t>
      </w:r>
      <w:r w:rsidRPr="00147631">
        <w:rPr>
          <w:rFonts w:ascii="Book Antiqua" w:eastAsia="Book Antiqua" w:hAnsi="Book Antiqua" w:cs="Book Antiqua"/>
          <w:color w:val="000000"/>
        </w:rPr>
        <w:t>April 18, 2021</w:t>
      </w:r>
    </w:p>
    <w:p w14:paraId="7B384383"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 xml:space="preserve">Article in press: </w:t>
      </w:r>
    </w:p>
    <w:p w14:paraId="3882FCD7" w14:textId="77777777" w:rsidR="00A77B3E" w:rsidRPr="00DB79C6" w:rsidRDefault="00A77B3E">
      <w:pPr>
        <w:spacing w:line="360" w:lineRule="auto"/>
        <w:jc w:val="both"/>
        <w:rPr>
          <w:rFonts w:ascii="Book Antiqua" w:hAnsi="Book Antiqua"/>
        </w:rPr>
      </w:pPr>
    </w:p>
    <w:p w14:paraId="142A8E83"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 xml:space="preserve">Specialty type: </w:t>
      </w:r>
      <w:r w:rsidRPr="00147631">
        <w:rPr>
          <w:rFonts w:ascii="Book Antiqua" w:eastAsia="Book Antiqua" w:hAnsi="Book Antiqua" w:cs="Book Antiqua"/>
          <w:color w:val="000000"/>
        </w:rPr>
        <w:t>Biochemistry a</w:t>
      </w:r>
      <w:r w:rsidR="00D842F9" w:rsidRPr="00147631">
        <w:rPr>
          <w:rFonts w:ascii="Book Antiqua" w:eastAsia="Book Antiqua" w:hAnsi="Book Antiqua" w:cs="Book Antiqua"/>
          <w:color w:val="000000"/>
        </w:rPr>
        <w:t>nd molecular bio</w:t>
      </w:r>
      <w:r w:rsidRPr="00147631">
        <w:rPr>
          <w:rFonts w:ascii="Book Antiqua" w:eastAsia="Book Antiqua" w:hAnsi="Book Antiqua" w:cs="Book Antiqua"/>
          <w:color w:val="000000"/>
        </w:rPr>
        <w:t>logy</w:t>
      </w:r>
    </w:p>
    <w:p w14:paraId="3FA9F93A"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 xml:space="preserve">Country/Territory of origin: </w:t>
      </w:r>
      <w:r w:rsidRPr="00147631">
        <w:rPr>
          <w:rFonts w:ascii="Book Antiqua" w:eastAsia="Book Antiqua" w:hAnsi="Book Antiqua" w:cs="Book Antiqua"/>
          <w:color w:val="000000"/>
        </w:rPr>
        <w:t>Germany</w:t>
      </w:r>
    </w:p>
    <w:p w14:paraId="76CB046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b/>
          <w:color w:val="000000"/>
        </w:rPr>
        <w:t>Peer-review report’s scientific quality classification</w:t>
      </w:r>
    </w:p>
    <w:p w14:paraId="6574D78E"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Grade A (Excellent): 0</w:t>
      </w:r>
    </w:p>
    <w:p w14:paraId="4E7E5168"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Grade B (Very good): 0</w:t>
      </w:r>
    </w:p>
    <w:p w14:paraId="5F05CF0F"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Grade C (Good): C</w:t>
      </w:r>
    </w:p>
    <w:p w14:paraId="7CE548D7"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Grade D (Fair): 0</w:t>
      </w:r>
    </w:p>
    <w:p w14:paraId="03284A82" w14:textId="77777777" w:rsidR="00A77B3E" w:rsidRPr="00DB79C6" w:rsidRDefault="00307005">
      <w:pPr>
        <w:spacing w:line="360" w:lineRule="auto"/>
        <w:jc w:val="both"/>
        <w:rPr>
          <w:rFonts w:ascii="Book Antiqua" w:hAnsi="Book Antiqua"/>
        </w:rPr>
      </w:pPr>
      <w:r w:rsidRPr="00147631">
        <w:rPr>
          <w:rFonts w:ascii="Book Antiqua" w:eastAsia="Book Antiqua" w:hAnsi="Book Antiqua" w:cs="Book Antiqua"/>
          <w:color w:val="000000"/>
        </w:rPr>
        <w:t>Grade E (Poor): 0</w:t>
      </w:r>
    </w:p>
    <w:p w14:paraId="3BBF0E01" w14:textId="77777777" w:rsidR="00A77B3E" w:rsidRPr="00DB79C6" w:rsidRDefault="00A77B3E">
      <w:pPr>
        <w:spacing w:line="360" w:lineRule="auto"/>
        <w:jc w:val="both"/>
        <w:rPr>
          <w:rFonts w:ascii="Book Antiqua" w:hAnsi="Book Antiqua"/>
        </w:rPr>
      </w:pPr>
    </w:p>
    <w:p w14:paraId="24F88739" w14:textId="263EA982" w:rsidR="00A77B3E" w:rsidRPr="00147631" w:rsidRDefault="00307005">
      <w:pPr>
        <w:spacing w:line="360" w:lineRule="auto"/>
        <w:jc w:val="both"/>
        <w:rPr>
          <w:rFonts w:ascii="Book Antiqua" w:eastAsia="Book Antiqua" w:hAnsi="Book Antiqua" w:cs="Book Antiqua"/>
          <w:b/>
          <w:color w:val="000000"/>
        </w:rPr>
      </w:pPr>
      <w:r w:rsidRPr="00147631">
        <w:rPr>
          <w:rFonts w:ascii="Book Antiqua" w:eastAsia="Book Antiqua" w:hAnsi="Book Antiqua" w:cs="Book Antiqua"/>
          <w:b/>
          <w:color w:val="000000"/>
        </w:rPr>
        <w:t xml:space="preserve">P-Reviewer: </w:t>
      </w:r>
      <w:r w:rsidRPr="00147631">
        <w:rPr>
          <w:rFonts w:ascii="Book Antiqua" w:eastAsia="Book Antiqua" w:hAnsi="Book Antiqua" w:cs="Book Antiqua"/>
          <w:color w:val="000000"/>
        </w:rPr>
        <w:t>Rychtrmoc D</w:t>
      </w:r>
      <w:r w:rsidRPr="00147631">
        <w:rPr>
          <w:rFonts w:ascii="Book Antiqua" w:eastAsia="Book Antiqua" w:hAnsi="Book Antiqua" w:cs="Book Antiqua"/>
          <w:b/>
          <w:color w:val="000000"/>
        </w:rPr>
        <w:t xml:space="preserve"> S-Editor: </w:t>
      </w:r>
      <w:r w:rsidRPr="00147631">
        <w:rPr>
          <w:rFonts w:ascii="Book Antiqua" w:eastAsia="Book Antiqua" w:hAnsi="Book Antiqua" w:cs="Book Antiqua"/>
          <w:color w:val="000000"/>
        </w:rPr>
        <w:t>Ma YJ</w:t>
      </w:r>
      <w:r w:rsidRPr="00147631">
        <w:rPr>
          <w:rFonts w:ascii="Book Antiqua" w:eastAsia="Book Antiqua" w:hAnsi="Book Antiqua" w:cs="Book Antiqua"/>
          <w:b/>
          <w:color w:val="000000"/>
        </w:rPr>
        <w:t xml:space="preserve"> L-Editor:</w:t>
      </w:r>
      <w:r w:rsidR="00D842F9" w:rsidRPr="00147631">
        <w:rPr>
          <w:rFonts w:ascii="Book Antiqua" w:eastAsia="Book Antiqua" w:hAnsi="Book Antiqua" w:cs="Book Antiqua"/>
          <w:b/>
          <w:color w:val="000000"/>
        </w:rPr>
        <w:t xml:space="preserve"> </w:t>
      </w:r>
      <w:r w:rsidR="00954C57" w:rsidRPr="00147631">
        <w:rPr>
          <w:rFonts w:ascii="Book Antiqua" w:eastAsia="Book Antiqua" w:hAnsi="Book Antiqua" w:cs="Book Antiqua"/>
          <w:bCs/>
          <w:color w:val="000000"/>
        </w:rPr>
        <w:t xml:space="preserve">Filipodia </w:t>
      </w:r>
      <w:r w:rsidRPr="00147631">
        <w:rPr>
          <w:rFonts w:ascii="Book Antiqua" w:eastAsia="Book Antiqua" w:hAnsi="Book Antiqua" w:cs="Book Antiqua"/>
          <w:b/>
          <w:color w:val="000000"/>
        </w:rPr>
        <w:t xml:space="preserve">P-Editor: </w:t>
      </w:r>
    </w:p>
    <w:p w14:paraId="2B891FB9" w14:textId="4DFE0451" w:rsidR="004648AA" w:rsidRPr="00DB79C6" w:rsidRDefault="004648AA">
      <w:pPr>
        <w:spacing w:line="360" w:lineRule="auto"/>
        <w:jc w:val="both"/>
        <w:rPr>
          <w:rFonts w:ascii="Book Antiqua" w:hAnsi="Book Antiqua"/>
        </w:rPr>
        <w:sectPr w:rsidR="004648AA" w:rsidRPr="00DB79C6">
          <w:pgSz w:w="12240" w:h="15840"/>
          <w:pgMar w:top="1440" w:right="1440" w:bottom="1440" w:left="1440" w:header="720" w:footer="720" w:gutter="0"/>
          <w:cols w:space="720"/>
          <w:docGrid w:linePitch="360"/>
        </w:sectPr>
      </w:pPr>
    </w:p>
    <w:p w14:paraId="4692C124" w14:textId="77777777" w:rsidR="00A77B3E" w:rsidRPr="00147631" w:rsidRDefault="00307005">
      <w:pPr>
        <w:spacing w:line="360" w:lineRule="auto"/>
        <w:jc w:val="both"/>
        <w:rPr>
          <w:rFonts w:ascii="Book Antiqua" w:hAnsi="Book Antiqua" w:cs="Book Antiqua"/>
          <w:b/>
          <w:color w:val="000000"/>
          <w:lang w:eastAsia="zh-CN"/>
        </w:rPr>
      </w:pPr>
      <w:r w:rsidRPr="00147631">
        <w:rPr>
          <w:rFonts w:ascii="Book Antiqua" w:eastAsia="Book Antiqua" w:hAnsi="Book Antiqua" w:cs="Book Antiqua"/>
          <w:b/>
          <w:color w:val="000000"/>
        </w:rPr>
        <w:lastRenderedPageBreak/>
        <w:t>Figure Legends</w:t>
      </w:r>
    </w:p>
    <w:p w14:paraId="0708601E" w14:textId="77777777" w:rsidR="00D842F9" w:rsidRPr="00DB79C6" w:rsidRDefault="00313035">
      <w:pPr>
        <w:spacing w:line="360" w:lineRule="auto"/>
        <w:jc w:val="both"/>
        <w:rPr>
          <w:rFonts w:ascii="Book Antiqua" w:hAnsi="Book Antiqua"/>
          <w:lang w:eastAsia="zh-CN"/>
        </w:rPr>
      </w:pPr>
      <w:r w:rsidRPr="00DB79C6">
        <w:rPr>
          <w:rFonts w:ascii="Book Antiqua" w:hAnsi="Book Antiqua"/>
          <w:noProof/>
          <w:lang w:eastAsia="zh-CN"/>
        </w:rPr>
        <w:drawing>
          <wp:inline distT="0" distB="0" distL="0" distR="0" wp14:anchorId="1EC852C8" wp14:editId="061C7DC8">
            <wp:extent cx="4432528" cy="464843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32528" cy="4648439"/>
                    </a:xfrm>
                    <a:prstGeom prst="rect">
                      <a:avLst/>
                    </a:prstGeom>
                  </pic:spPr>
                </pic:pic>
              </a:graphicData>
            </a:graphic>
          </wp:inline>
        </w:drawing>
      </w:r>
    </w:p>
    <w:p w14:paraId="675C10CC" w14:textId="77777777" w:rsidR="00A77B3E" w:rsidRPr="00147631" w:rsidRDefault="00307005">
      <w:pPr>
        <w:spacing w:line="360" w:lineRule="auto"/>
        <w:jc w:val="both"/>
        <w:rPr>
          <w:rFonts w:ascii="Book Antiqua" w:hAnsi="Book Antiqua" w:cs="Book Antiqua"/>
          <w:color w:val="000000"/>
          <w:lang w:eastAsia="zh-CN"/>
        </w:rPr>
      </w:pPr>
      <w:r w:rsidRPr="00147631">
        <w:rPr>
          <w:rFonts w:ascii="Book Antiqua" w:eastAsia="Book Antiqua" w:hAnsi="Book Antiqua" w:cs="Book Antiqua"/>
          <w:b/>
          <w:bCs/>
          <w:color w:val="000000"/>
        </w:rPr>
        <w:t>Figure 1 Efficient suppression of hepcidin by higher iron levels.</w:t>
      </w:r>
      <w:r w:rsidRPr="00147631">
        <w:rPr>
          <w:rFonts w:ascii="Book Antiqua" w:eastAsia="Book Antiqua" w:hAnsi="Book Antiqua" w:cs="Book Antiqua"/>
          <w:color w:val="000000"/>
        </w:rPr>
        <w:t xml:space="preserve"> A: Huh7 cells were treated with 50 μmol/L of FAC, FeCl</w:t>
      </w:r>
      <w:r w:rsidRPr="00147631">
        <w:rPr>
          <w:rFonts w:ascii="Book Antiqua" w:eastAsia="Book Antiqua" w:hAnsi="Book Antiqua" w:cs="Book Antiqua"/>
          <w:color w:val="000000"/>
          <w:vertAlign w:val="subscript"/>
        </w:rPr>
        <w:t>3</w:t>
      </w:r>
      <w:r w:rsidRPr="00147631">
        <w:rPr>
          <w:rFonts w:ascii="Book Antiqua" w:eastAsia="Book Antiqua" w:hAnsi="Book Antiqua" w:cs="Book Antiqua"/>
          <w:color w:val="000000"/>
        </w:rPr>
        <w:t>, FC, ferrlecit, hemin or FeSO</w:t>
      </w:r>
      <w:r w:rsidRPr="00147631">
        <w:rPr>
          <w:rFonts w:ascii="Book Antiqua" w:eastAsia="Book Antiqua" w:hAnsi="Book Antiqua" w:cs="Book Antiqua"/>
          <w:color w:val="000000"/>
          <w:vertAlign w:val="subscript"/>
        </w:rPr>
        <w:t>4</w:t>
      </w:r>
      <w:r w:rsidRPr="00147631">
        <w:rPr>
          <w:rFonts w:ascii="Book Antiqua" w:eastAsia="Book Antiqua" w:hAnsi="Book Antiqua" w:cs="Book Antiqua"/>
          <w:color w:val="000000"/>
        </w:rPr>
        <w:t xml:space="preserve"> for 24 h; B: Murine primary hepatocytes were treated with FAC (50 μmol/L) for 24 h; C: Huh7 cells were treated with FAC (50</w:t>
      </w:r>
      <w:r w:rsidR="00B0725C" w:rsidRPr="00147631">
        <w:rPr>
          <w:rFonts w:ascii="Book Antiqua" w:hAnsi="Book Antiqua" w:cs="Book Antiqua"/>
          <w:color w:val="000000"/>
          <w:lang w:eastAsia="zh-CN"/>
        </w:rPr>
        <w:t xml:space="preserve"> </w:t>
      </w:r>
      <w:r w:rsidR="00B0725C" w:rsidRPr="00147631">
        <w:rPr>
          <w:rFonts w:ascii="Book Antiqua" w:eastAsia="Book Antiqua" w:hAnsi="Book Antiqua" w:cs="Book Antiqua"/>
          <w:color w:val="000000"/>
        </w:rPr>
        <w:t>μmol/L</w:t>
      </w:r>
      <w:r w:rsidRPr="00147631">
        <w:rPr>
          <w:rFonts w:ascii="Book Antiqua" w:eastAsia="Book Antiqua" w:hAnsi="Book Antiqua" w:cs="Book Antiqua"/>
          <w:color w:val="000000"/>
        </w:rPr>
        <w:t xml:space="preserve">) in the presence or absence of SIH (100 μmol/L) or Desferal (50 μmol/L) for 24 h. Total RNA was extracted from Huh7 cells or murine primary hepatocytes. Hepcidin mRNA levels were determined by quantitative real-time PCR, normalized to </w:t>
      </w:r>
      <w:r w:rsidR="00B0725C" w:rsidRPr="00147631">
        <w:rPr>
          <w:rFonts w:ascii="Book Antiqua" w:eastAsia="Book Antiqua" w:hAnsi="Book Antiqua" w:cs="Book Antiqua"/>
          <w:color w:val="000000"/>
        </w:rPr>
        <w:t xml:space="preserve">glyceraldehyde 3-phosphate dehydrogenase </w:t>
      </w:r>
      <w:r w:rsidRPr="00147631">
        <w:rPr>
          <w:rFonts w:ascii="Book Antiqua" w:eastAsia="Book Antiqua" w:hAnsi="Book Antiqua" w:cs="Book Antiqua"/>
          <w:color w:val="000000"/>
        </w:rPr>
        <w:t xml:space="preserve">or </w:t>
      </w:r>
      <w:r w:rsidR="00B0725C" w:rsidRPr="00147631">
        <w:rPr>
          <w:rFonts w:ascii="Book Antiqua" w:eastAsia="Book Antiqua" w:hAnsi="Book Antiqua" w:cs="Book Antiqua"/>
          <w:color w:val="000000"/>
        </w:rPr>
        <w:t xml:space="preserve">hypoxanthine phosphoribosyltransferase </w:t>
      </w:r>
      <w:r w:rsidRPr="00147631">
        <w:rPr>
          <w:rFonts w:ascii="Book Antiqua" w:eastAsia="Book Antiqua" w:hAnsi="Book Antiqua" w:cs="Book Antiqua"/>
          <w:color w:val="000000"/>
        </w:rPr>
        <w:t xml:space="preserve">or β2mg. Data are presented as mean ± SD. </w:t>
      </w:r>
      <w:r w:rsidRPr="00C22400">
        <w:rPr>
          <w:rFonts w:ascii="Book Antiqua" w:eastAsia="Book Antiqua" w:hAnsi="Book Antiqua" w:cs="Book Antiqua"/>
          <w:color w:val="000000"/>
          <w:vertAlign w:val="superscript"/>
        </w:rPr>
        <w:t>a</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w:t>
      </w:r>
      <w:r w:rsidR="00B0725C" w:rsidRPr="00147631">
        <w:rPr>
          <w:rFonts w:ascii="Book Antiqua" w:hAnsi="Book Antiqua" w:cs="Book Antiqua"/>
          <w:i/>
          <w:iCs/>
          <w:color w:val="000000"/>
          <w:lang w:eastAsia="zh-CN"/>
        </w:rPr>
        <w:t>,</w:t>
      </w:r>
      <w:r w:rsidRPr="00147631">
        <w:rPr>
          <w:rFonts w:ascii="Book Antiqua" w:eastAsia="Book Antiqua" w:hAnsi="Book Antiqua" w:cs="Book Antiqua"/>
          <w:color w:val="000000"/>
        </w:rPr>
        <w:t xml:space="preserve"> </w:t>
      </w:r>
      <w:r w:rsidR="00B0725C" w:rsidRPr="00C22400">
        <w:rPr>
          <w:rFonts w:ascii="Book Antiqua" w:hAnsi="Book Antiqua" w:cs="Book Antiqua"/>
          <w:color w:val="000000"/>
          <w:vertAlign w:val="superscript"/>
          <w:lang w:eastAsia="zh-CN"/>
        </w:rPr>
        <w:t>b</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control; </w:t>
      </w:r>
      <w:r w:rsidRPr="00147631">
        <w:rPr>
          <w:rFonts w:ascii="Book Antiqua" w:eastAsia="Book Antiqua" w:hAnsi="Book Antiqua" w:cs="Book Antiqua"/>
          <w:color w:val="000000"/>
          <w:vertAlign w:val="superscript"/>
        </w:rPr>
        <w:t>d</w:t>
      </w:r>
      <w:r w:rsidRPr="00147631">
        <w:rPr>
          <w:rFonts w:ascii="Book Antiqua" w:eastAsia="Book Antiqua" w:hAnsi="Book Antiqua" w:cs="Book Antiqua"/>
          <w:i/>
          <w:iCs/>
          <w:color w:val="000000"/>
        </w:rPr>
        <w:t>P &lt;</w:t>
      </w:r>
      <w:r w:rsidRPr="00147631">
        <w:rPr>
          <w:rFonts w:ascii="Book Antiqua" w:eastAsia="Book Antiqua" w:hAnsi="Book Antiqua" w:cs="Book Antiqua"/>
          <w:color w:val="000000"/>
        </w:rPr>
        <w:t xml:space="preserve"> 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FAC group. FAC: Ferric ammonium citrate; FeCl</w:t>
      </w:r>
      <w:r w:rsidRPr="00C22400">
        <w:rPr>
          <w:rFonts w:ascii="Book Antiqua" w:eastAsia="Book Antiqua" w:hAnsi="Book Antiqua" w:cs="Book Antiqua"/>
          <w:color w:val="000000"/>
          <w:vertAlign w:val="subscript"/>
        </w:rPr>
        <w:t>3</w:t>
      </w:r>
      <w:r w:rsidRPr="00147631">
        <w:rPr>
          <w:rFonts w:ascii="Book Antiqua" w:eastAsia="Book Antiqua" w:hAnsi="Book Antiqua" w:cs="Book Antiqua"/>
          <w:color w:val="000000"/>
        </w:rPr>
        <w:t>: Ferric chloride; FC; Ferric citrate; FeSO</w:t>
      </w:r>
      <w:r w:rsidRPr="00C22400">
        <w:rPr>
          <w:rFonts w:ascii="Book Antiqua" w:eastAsia="Book Antiqua" w:hAnsi="Book Antiqua" w:cs="Book Antiqua"/>
          <w:color w:val="000000"/>
          <w:vertAlign w:val="subscript"/>
        </w:rPr>
        <w:t>4</w:t>
      </w:r>
      <w:r w:rsidRPr="00147631">
        <w:rPr>
          <w:rFonts w:ascii="Book Antiqua" w:eastAsia="Book Antiqua" w:hAnsi="Book Antiqua" w:cs="Book Antiqua"/>
          <w:color w:val="000000"/>
        </w:rPr>
        <w:t xml:space="preserve">: Ferrous sulfate; SIH: Salicylaldehyde isonicotinoyl </w:t>
      </w:r>
      <w:r w:rsidRPr="00147631">
        <w:rPr>
          <w:rFonts w:ascii="Book Antiqua" w:eastAsia="Book Antiqua" w:hAnsi="Book Antiqua" w:cs="Book Antiqua"/>
          <w:color w:val="000000"/>
        </w:rPr>
        <w:lastRenderedPageBreak/>
        <w:t>hydrazine; GAPDH: Glyceraldehyde 3-phosphate dehydrogenase; β2mg, β2-microglobulin; HPRT: Hypoxanthine phosphoribosyltransferase.</w:t>
      </w:r>
    </w:p>
    <w:p w14:paraId="51FD6143" w14:textId="77777777" w:rsidR="00B0725C" w:rsidRPr="00DB79C6" w:rsidRDefault="00313035">
      <w:pPr>
        <w:spacing w:line="360" w:lineRule="auto"/>
        <w:jc w:val="both"/>
        <w:rPr>
          <w:rFonts w:ascii="Book Antiqua" w:hAnsi="Book Antiqua"/>
          <w:lang w:eastAsia="zh-CN"/>
        </w:rPr>
      </w:pPr>
      <w:r w:rsidRPr="00DB79C6">
        <w:rPr>
          <w:rFonts w:ascii="Book Antiqua" w:hAnsi="Book Antiqua"/>
          <w:lang w:eastAsia="zh-CN"/>
        </w:rPr>
        <w:br w:type="page"/>
      </w:r>
      <w:r w:rsidRPr="00DB79C6">
        <w:rPr>
          <w:rFonts w:ascii="Book Antiqua" w:hAnsi="Book Antiqua"/>
          <w:noProof/>
          <w:lang w:eastAsia="zh-CN"/>
        </w:rPr>
        <w:lastRenderedPageBreak/>
        <w:drawing>
          <wp:inline distT="0" distB="0" distL="0" distR="0" wp14:anchorId="0E120939" wp14:editId="64F87F96">
            <wp:extent cx="4927853" cy="3765744"/>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27853" cy="3765744"/>
                    </a:xfrm>
                    <a:prstGeom prst="rect">
                      <a:avLst/>
                    </a:prstGeom>
                  </pic:spPr>
                </pic:pic>
              </a:graphicData>
            </a:graphic>
          </wp:inline>
        </w:drawing>
      </w:r>
    </w:p>
    <w:p w14:paraId="00892A8D" w14:textId="77777777" w:rsidR="00313035" w:rsidRPr="00DB79C6" w:rsidRDefault="00313035">
      <w:pPr>
        <w:spacing w:line="360" w:lineRule="auto"/>
        <w:jc w:val="both"/>
        <w:rPr>
          <w:rFonts w:ascii="Book Antiqua" w:hAnsi="Book Antiqua"/>
          <w:lang w:eastAsia="zh-CN"/>
        </w:rPr>
      </w:pPr>
      <w:r w:rsidRPr="00DB79C6">
        <w:rPr>
          <w:rFonts w:ascii="Book Antiqua" w:hAnsi="Book Antiqua"/>
          <w:noProof/>
          <w:lang w:eastAsia="zh-CN"/>
        </w:rPr>
        <w:drawing>
          <wp:inline distT="0" distB="0" distL="0" distR="0" wp14:anchorId="2C4379F5" wp14:editId="33AA6507">
            <wp:extent cx="4769095" cy="202575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9095" cy="2025754"/>
                    </a:xfrm>
                    <a:prstGeom prst="rect">
                      <a:avLst/>
                    </a:prstGeom>
                  </pic:spPr>
                </pic:pic>
              </a:graphicData>
            </a:graphic>
          </wp:inline>
        </w:drawing>
      </w:r>
    </w:p>
    <w:p w14:paraId="29320338" w14:textId="77777777" w:rsidR="00A77B3E" w:rsidRPr="00147631" w:rsidRDefault="00307005">
      <w:pPr>
        <w:spacing w:line="360" w:lineRule="auto"/>
        <w:jc w:val="both"/>
        <w:rPr>
          <w:rFonts w:ascii="Book Antiqua" w:hAnsi="Book Antiqua" w:cs="Book Antiqua"/>
          <w:color w:val="000000"/>
          <w:lang w:eastAsia="zh-CN"/>
        </w:rPr>
      </w:pPr>
      <w:r w:rsidRPr="00147631">
        <w:rPr>
          <w:rFonts w:ascii="Book Antiqua" w:eastAsia="Book Antiqua" w:hAnsi="Book Antiqua" w:cs="Book Antiqua"/>
          <w:b/>
          <w:bCs/>
          <w:color w:val="000000"/>
        </w:rPr>
        <w:t xml:space="preserve">Figure 2 </w:t>
      </w:r>
      <w:r w:rsidRPr="00147631">
        <w:rPr>
          <w:rFonts w:ascii="Book Antiqua" w:eastAsia="Book Antiqua" w:hAnsi="Book Antiqua" w:cs="Book Antiqua"/>
          <w:b/>
          <w:bCs/>
          <w:caps/>
          <w:color w:val="000000"/>
        </w:rPr>
        <w:t>f</w:t>
      </w:r>
      <w:r w:rsidRPr="00147631">
        <w:rPr>
          <w:rFonts w:ascii="Book Antiqua" w:eastAsia="Book Antiqua" w:hAnsi="Book Antiqua" w:cs="Book Antiqua"/>
          <w:b/>
          <w:bCs/>
          <w:color w:val="000000"/>
        </w:rPr>
        <w:t>erric ammonium citrate profoundly blocks bone morphogenetic protein 6-mediated hepcidin signaling.</w:t>
      </w:r>
      <w:r w:rsidRPr="00147631">
        <w:rPr>
          <w:rFonts w:ascii="Book Antiqua" w:eastAsia="Book Antiqua" w:hAnsi="Book Antiqua" w:cs="Book Antiqua"/>
          <w:color w:val="000000"/>
        </w:rPr>
        <w:t xml:space="preserve"> Huh7 cells were treated with or without bone morphogenetic protein 6 (BMP6) (40 ng/m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 xml:space="preserve">) in the presence or absence of ferric ammonium citrate (FAC) (50 μmol/L) for 24 h. Total RNA and protein were extracted from Huh7 cells. A: FAC decreased the hepcidin mRNA expression in the presence or absence of BMP6; B: FAC decreased small mothers against decapentaplegic 6 (SMAD6) mRNA expression in the presence or absence of BMP6; C, D: FAC decreased p-SMAD1/5/8 protein expression in the presence or absence of BMP6; E, F: Both BMP6 and </w:t>
      </w:r>
      <w:r w:rsidRPr="00147631">
        <w:rPr>
          <w:rFonts w:ascii="Book Antiqua" w:eastAsia="Book Antiqua" w:hAnsi="Book Antiqua" w:cs="Book Antiqua"/>
          <w:color w:val="000000"/>
        </w:rPr>
        <w:lastRenderedPageBreak/>
        <w:t xml:space="preserve">FAC have no significant effect on phosphorylated signal transducer and activator of transcription 3 (p-STAT3) protein expression. SMAD1, p-SMAD1/5/8, STAT3, p-STAT3 and glyceraldehyde 3-phosphate dehydrogenase (GAPDH) protein levels were determined by Western blotting. Hepcidin and SMAD6 mRNA levels were determined by qRT-PCR, normalized to GAPDH. Western Blots are representatives of three independent experiments. Data are presented as mean ± SD. </w:t>
      </w:r>
      <w:r w:rsidRPr="00C22400">
        <w:rPr>
          <w:rFonts w:ascii="Book Antiqua" w:eastAsia="Book Antiqua" w:hAnsi="Book Antiqua" w:cs="Book Antiqua"/>
          <w:color w:val="000000"/>
          <w:vertAlign w:val="superscript"/>
        </w:rPr>
        <w:t>a</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w:t>
      </w:r>
      <w:r w:rsidR="00313035" w:rsidRPr="00147631">
        <w:rPr>
          <w:rFonts w:ascii="Book Antiqua" w:hAnsi="Book Antiqua" w:cs="Book Antiqua"/>
          <w:i/>
          <w:iCs/>
          <w:color w:val="000000"/>
          <w:lang w:eastAsia="zh-CN"/>
        </w:rPr>
        <w:t>,</w:t>
      </w:r>
      <w:r w:rsidRPr="00147631">
        <w:rPr>
          <w:rFonts w:ascii="Book Antiqua" w:eastAsia="Book Antiqua" w:hAnsi="Book Antiqua" w:cs="Book Antiqua"/>
          <w:color w:val="000000"/>
        </w:rPr>
        <w:t xml:space="preserve"> </w:t>
      </w:r>
      <w:r w:rsidRPr="00147631">
        <w:rPr>
          <w:rFonts w:ascii="Book Antiqua" w:eastAsia="Book Antiqua" w:hAnsi="Book Antiqua" w:cs="Book Antiqua"/>
          <w:color w:val="000000"/>
          <w:vertAlign w:val="superscript"/>
        </w:rPr>
        <w:t>b</w:t>
      </w:r>
      <w:r w:rsidRPr="00147631">
        <w:rPr>
          <w:rFonts w:ascii="Book Antiqua" w:eastAsia="Book Antiqua" w:hAnsi="Book Antiqua" w:cs="Book Antiqua"/>
          <w:i/>
          <w:iCs/>
          <w:color w:val="000000"/>
        </w:rPr>
        <w:t>P &lt;</w:t>
      </w:r>
      <w:r w:rsidRPr="00147631">
        <w:rPr>
          <w:rFonts w:ascii="Book Antiqua" w:eastAsia="Book Antiqua" w:hAnsi="Book Antiqua" w:cs="Book Antiqua"/>
          <w:color w:val="000000"/>
        </w:rPr>
        <w:t xml:space="preserve"> 0.01</w:t>
      </w:r>
      <w:r w:rsidR="00313035" w:rsidRPr="00147631">
        <w:rPr>
          <w:rFonts w:ascii="Book Antiqua" w:hAnsi="Book Antiqua" w:cs="Book Antiqua"/>
          <w:i/>
          <w:iCs/>
          <w:color w:val="000000"/>
          <w:lang w:eastAsia="zh-CN"/>
        </w:rPr>
        <w:t>,</w:t>
      </w:r>
      <w:r w:rsidRPr="00147631">
        <w:rPr>
          <w:rFonts w:ascii="Book Antiqua" w:eastAsia="Book Antiqua" w:hAnsi="Book Antiqua" w:cs="Book Antiqua"/>
          <w:color w:val="000000"/>
        </w:rPr>
        <w:t xml:space="preserve"> </w:t>
      </w:r>
      <w:r w:rsidRPr="00147631">
        <w:rPr>
          <w:rFonts w:ascii="Book Antiqua" w:eastAsia="Book Antiqua" w:hAnsi="Book Antiqua" w:cs="Book Antiqua"/>
          <w:color w:val="000000"/>
          <w:vertAlign w:val="superscript"/>
        </w:rPr>
        <w:t>c</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control; </w:t>
      </w:r>
      <w:r w:rsidRPr="00C22400">
        <w:rPr>
          <w:rFonts w:ascii="Book Antiqua" w:eastAsia="Book Antiqua" w:hAnsi="Book Antiqua" w:cs="Book Antiqua"/>
          <w:color w:val="000000"/>
          <w:vertAlign w:val="superscript"/>
        </w:rPr>
        <w:t>d</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0.01</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e</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 xml:space="preserve">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BMP6 group. FAC: Ferric ammonium citrate; BMP6. Bone morphogenetic protein 6; p-: Phospho-; SMAD: Small mothers against decapentaplegic; STAT3: Signal transducer and activator of transcription 3; GAPDH: Glyceraldehyde 3-phosphate dehydrogenase.</w:t>
      </w:r>
    </w:p>
    <w:p w14:paraId="7EB24452" w14:textId="77777777" w:rsidR="00313035" w:rsidRPr="00DB79C6" w:rsidRDefault="00313035">
      <w:pPr>
        <w:spacing w:line="360" w:lineRule="auto"/>
        <w:jc w:val="both"/>
        <w:rPr>
          <w:rFonts w:ascii="Book Antiqua" w:hAnsi="Book Antiqua"/>
          <w:lang w:eastAsia="zh-CN"/>
        </w:rPr>
      </w:pPr>
      <w:r w:rsidRPr="00DB79C6">
        <w:rPr>
          <w:rFonts w:ascii="Book Antiqua" w:hAnsi="Book Antiqua"/>
          <w:lang w:eastAsia="zh-CN"/>
        </w:rPr>
        <w:br w:type="page"/>
      </w:r>
      <w:r w:rsidRPr="00DB79C6">
        <w:rPr>
          <w:rFonts w:ascii="Book Antiqua" w:hAnsi="Book Antiqua"/>
          <w:noProof/>
          <w:lang w:eastAsia="zh-CN"/>
        </w:rPr>
        <w:lastRenderedPageBreak/>
        <w:drawing>
          <wp:inline distT="0" distB="0" distL="0" distR="0" wp14:anchorId="2AF279C9" wp14:editId="3336EF5C">
            <wp:extent cx="4369025" cy="35117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69025" cy="3511730"/>
                    </a:xfrm>
                    <a:prstGeom prst="rect">
                      <a:avLst/>
                    </a:prstGeom>
                  </pic:spPr>
                </pic:pic>
              </a:graphicData>
            </a:graphic>
          </wp:inline>
        </w:drawing>
      </w:r>
    </w:p>
    <w:p w14:paraId="17F40659" w14:textId="77777777" w:rsidR="00313035" w:rsidRPr="00DB79C6" w:rsidRDefault="00313035">
      <w:pPr>
        <w:spacing w:line="360" w:lineRule="auto"/>
        <w:jc w:val="both"/>
        <w:rPr>
          <w:rFonts w:ascii="Book Antiqua" w:hAnsi="Book Antiqua"/>
          <w:lang w:eastAsia="zh-CN"/>
        </w:rPr>
      </w:pPr>
      <w:r w:rsidRPr="00DB79C6">
        <w:rPr>
          <w:rFonts w:ascii="Book Antiqua" w:hAnsi="Book Antiqua"/>
          <w:noProof/>
          <w:lang w:eastAsia="zh-CN"/>
        </w:rPr>
        <w:drawing>
          <wp:inline distT="0" distB="0" distL="0" distR="0" wp14:anchorId="5D896001" wp14:editId="7A35006B">
            <wp:extent cx="4191215" cy="182889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91215" cy="1828894"/>
                    </a:xfrm>
                    <a:prstGeom prst="rect">
                      <a:avLst/>
                    </a:prstGeom>
                  </pic:spPr>
                </pic:pic>
              </a:graphicData>
            </a:graphic>
          </wp:inline>
        </w:drawing>
      </w:r>
    </w:p>
    <w:p w14:paraId="07A44CA4" w14:textId="77777777" w:rsidR="00A77B3E" w:rsidRPr="00147631" w:rsidRDefault="00307005">
      <w:pPr>
        <w:spacing w:line="360" w:lineRule="auto"/>
        <w:jc w:val="both"/>
        <w:rPr>
          <w:rFonts w:ascii="Book Antiqua" w:hAnsi="Book Antiqua" w:cs="Book Antiqua"/>
          <w:color w:val="000000"/>
          <w:lang w:eastAsia="zh-CN"/>
        </w:rPr>
      </w:pPr>
      <w:r w:rsidRPr="00147631">
        <w:rPr>
          <w:rFonts w:ascii="Book Antiqua" w:eastAsia="Book Antiqua" w:hAnsi="Book Antiqua" w:cs="Book Antiqua"/>
          <w:b/>
          <w:bCs/>
          <w:color w:val="000000"/>
        </w:rPr>
        <w:t xml:space="preserve">Figure 3 </w:t>
      </w:r>
      <w:r w:rsidRPr="00147631">
        <w:rPr>
          <w:rFonts w:ascii="Book Antiqua" w:eastAsia="Book Antiqua" w:hAnsi="Book Antiqua" w:cs="Book Antiqua"/>
          <w:b/>
          <w:bCs/>
          <w:caps/>
          <w:color w:val="000000"/>
        </w:rPr>
        <w:t>f</w:t>
      </w:r>
      <w:r w:rsidRPr="00147631">
        <w:rPr>
          <w:rFonts w:ascii="Book Antiqua" w:eastAsia="Book Antiqua" w:hAnsi="Book Antiqua" w:cs="Book Antiqua"/>
          <w:b/>
          <w:bCs/>
          <w:color w:val="000000"/>
        </w:rPr>
        <w:t>erric ammonium citrate efficiently inhibits hypoxia-mediated hepcidin response independent of signal transducer and activator of transcription 3.</w:t>
      </w:r>
      <w:r w:rsidRPr="00147631">
        <w:rPr>
          <w:rFonts w:ascii="Book Antiqua" w:eastAsia="Book Antiqua" w:hAnsi="Book Antiqua" w:cs="Book Antiqua"/>
          <w:color w:val="000000"/>
        </w:rPr>
        <w:t xml:space="preserve"> Huh7 cells were exposed to normoxia (210 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/L 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21% 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or hypoxia (10 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/L 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1% 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in the presence or absence of ferric ammonium citrate (FAC) (50 μmol/L) for 24 h. Total RNA and protein were extracted from Huh7 cells. A: FAC decreased the basal and hypoxia-induced hepcidin mRNA expression; B: Hypoxia has no obvious effect on small mothers against decapentaplegic 6 (SMAD6) mRNA expression, but FAC decreased SMAD6 mRNA expression in the presence or absence of hypoxia; C, D: Hypoxia has no significant effect on p-SMAD1/5/8 protein expression, while FAC decreased p-SMAD1/5/8 protein expression in the presence or absence of hypoxia; E, F: Hypoxia increased </w:t>
      </w:r>
      <w:r w:rsidRPr="00147631">
        <w:rPr>
          <w:rFonts w:ascii="Book Antiqua" w:eastAsia="Book Antiqua" w:hAnsi="Book Antiqua" w:cs="Book Antiqua"/>
          <w:color w:val="000000"/>
        </w:rPr>
        <w:lastRenderedPageBreak/>
        <w:t xml:space="preserve">phosphorylated signal transducer and activator of transcription 3 (p-STAT3) protein expression, while FAC has no significant effect on p-STAT3 protein expression in the presence or absence of hypoxia. SMAD1, p-SMAD1/5/8, STAT3, p-STAT3 and glyceraldehyde 3-phosphate dehydrogenase (GAPDH) protein levels were determined by Western blotting. Hepcidin and SMAD6 mRNA levels were determined by qRT-PCR, normalized to GAPDH. Western Blots are representatives of three independent experiments. Data are presented as mean ± SD. </w:t>
      </w:r>
      <w:r w:rsidRPr="00C22400">
        <w:rPr>
          <w:rFonts w:ascii="Book Antiqua" w:eastAsia="Book Antiqua" w:hAnsi="Book Antiqua" w:cs="Book Antiqua"/>
          <w:color w:val="000000"/>
          <w:vertAlign w:val="superscript"/>
        </w:rPr>
        <w:t>a</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b</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0.01</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c</w:t>
      </w:r>
      <w:r w:rsidRPr="00147631">
        <w:rPr>
          <w:rFonts w:ascii="Book Antiqua" w:eastAsia="Book Antiqua" w:hAnsi="Book Antiqua" w:cs="Book Antiqua"/>
          <w:i/>
          <w:iCs/>
          <w:color w:val="000000"/>
        </w:rPr>
        <w:t>P &lt;</w:t>
      </w:r>
      <w:r w:rsidRPr="00147631">
        <w:rPr>
          <w:rFonts w:ascii="Book Antiqua" w:eastAsia="Book Antiqua" w:hAnsi="Book Antiqua" w:cs="Book Antiqua"/>
          <w:color w:val="000000"/>
        </w:rPr>
        <w:t xml:space="preserve"> 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control (21% 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xml:space="preserve">); </w:t>
      </w:r>
      <w:r w:rsidRPr="00C22400">
        <w:rPr>
          <w:rFonts w:ascii="Book Antiqua" w:eastAsia="Book Antiqua" w:hAnsi="Book Antiqua" w:cs="Book Antiqua"/>
          <w:color w:val="000000"/>
          <w:vertAlign w:val="superscript"/>
        </w:rPr>
        <w:t>d</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e</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0.01</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f</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control (1% 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FAC: Ferric ammonium citrate; O</w:t>
      </w:r>
      <w:r w:rsidRPr="00C22400">
        <w:rPr>
          <w:rFonts w:ascii="Book Antiqua" w:eastAsia="Book Antiqua" w:hAnsi="Book Antiqua" w:cs="Book Antiqua"/>
          <w:color w:val="000000"/>
          <w:vertAlign w:val="subscript"/>
        </w:rPr>
        <w:t>2</w:t>
      </w:r>
      <w:r w:rsidRPr="00147631">
        <w:rPr>
          <w:rFonts w:ascii="Book Antiqua" w:eastAsia="Book Antiqua" w:hAnsi="Book Antiqua" w:cs="Book Antiqua"/>
          <w:color w:val="000000"/>
        </w:rPr>
        <w:t>: oxygen; p-: Phospho-; SMAD: Small mothers against decapentaplegic; STAT3: Signal transducer and activator of transcription 3; GAPDH: Glyceraldehyde 3-phosphate dehydrogenase.</w:t>
      </w:r>
    </w:p>
    <w:p w14:paraId="451CEDEB" w14:textId="77777777" w:rsidR="00313035" w:rsidRPr="00DB79C6" w:rsidRDefault="00313035">
      <w:pPr>
        <w:spacing w:line="360" w:lineRule="auto"/>
        <w:jc w:val="both"/>
        <w:rPr>
          <w:rFonts w:ascii="Book Antiqua" w:hAnsi="Book Antiqua"/>
          <w:lang w:eastAsia="zh-CN"/>
        </w:rPr>
      </w:pPr>
      <w:r w:rsidRPr="00DB79C6">
        <w:rPr>
          <w:rFonts w:ascii="Book Antiqua" w:hAnsi="Book Antiqua"/>
          <w:lang w:eastAsia="zh-CN"/>
        </w:rPr>
        <w:br w:type="page"/>
      </w:r>
      <w:r w:rsidRPr="00DB79C6">
        <w:rPr>
          <w:rFonts w:ascii="Book Antiqua" w:hAnsi="Book Antiqua"/>
          <w:noProof/>
          <w:lang w:eastAsia="zh-CN"/>
        </w:rPr>
        <w:lastRenderedPageBreak/>
        <w:drawing>
          <wp:inline distT="0" distB="0" distL="0" distR="0" wp14:anchorId="5E5E04F3" wp14:editId="57F0D6B0">
            <wp:extent cx="5486400" cy="23475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347595"/>
                    </a:xfrm>
                    <a:prstGeom prst="rect">
                      <a:avLst/>
                    </a:prstGeom>
                  </pic:spPr>
                </pic:pic>
              </a:graphicData>
            </a:graphic>
          </wp:inline>
        </w:drawing>
      </w:r>
    </w:p>
    <w:p w14:paraId="01E02F02" w14:textId="77777777" w:rsidR="00A77B3E" w:rsidRPr="00147631" w:rsidRDefault="00307005">
      <w:pPr>
        <w:spacing w:line="360" w:lineRule="auto"/>
        <w:jc w:val="both"/>
        <w:rPr>
          <w:rFonts w:ascii="Book Antiqua" w:hAnsi="Book Antiqua" w:cs="Book Antiqua"/>
          <w:color w:val="000000"/>
          <w:lang w:eastAsia="zh-CN"/>
        </w:rPr>
      </w:pPr>
      <w:r w:rsidRPr="00147631">
        <w:rPr>
          <w:rFonts w:ascii="Book Antiqua" w:eastAsia="Book Antiqua" w:hAnsi="Book Antiqua" w:cs="Book Antiqua"/>
          <w:b/>
          <w:bCs/>
          <w:color w:val="000000"/>
        </w:rPr>
        <w:t xml:space="preserve">Figure 4 </w:t>
      </w:r>
      <w:r w:rsidRPr="00147631">
        <w:rPr>
          <w:rFonts w:ascii="Book Antiqua" w:eastAsia="Book Antiqua" w:hAnsi="Book Antiqua" w:cs="Book Antiqua"/>
          <w:b/>
          <w:bCs/>
          <w:caps/>
          <w:color w:val="000000"/>
        </w:rPr>
        <w:t>f</w:t>
      </w:r>
      <w:r w:rsidRPr="00147631">
        <w:rPr>
          <w:rFonts w:ascii="Book Antiqua" w:eastAsia="Book Antiqua" w:hAnsi="Book Antiqua" w:cs="Book Antiqua"/>
          <w:b/>
          <w:bCs/>
          <w:color w:val="000000"/>
        </w:rPr>
        <w:t>erric ammonium citrate efficiently blocks cytokine-mediated hepcidin expression.</w:t>
      </w:r>
      <w:r w:rsidRPr="00147631">
        <w:rPr>
          <w:rFonts w:ascii="Book Antiqua" w:eastAsia="Book Antiqua" w:hAnsi="Book Antiqua" w:cs="Book Antiqua"/>
          <w:color w:val="000000"/>
        </w:rPr>
        <w:t xml:space="preserve"> Huh7 cells were treated with or without IL-1β (10 ng/m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 or IL-6 (10 ng/m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 in the presence or absence of ferric ammonium citrate (FAC) (50 μmol/L) for 24 h. Total RNA was extracted from Huh7 cells. A: FAC significantly decreased IL-1β-induced hepcidin mRNA expression; B: FAC efficiently blocks IL-6-induced hepcidin mRNA expression. Hepcidin mRNA levels were determined by qRT-PCR, normalized to glyceraldehyde 3-phosphate dehydrogenase. Data are presented as mean ± SD.</w:t>
      </w:r>
      <w:r w:rsidRPr="00C22400">
        <w:rPr>
          <w:rFonts w:ascii="Book Antiqua" w:eastAsia="Book Antiqua" w:hAnsi="Book Antiqua" w:cs="Book Antiqua"/>
          <w:color w:val="000000"/>
          <w:vertAlign w:val="superscript"/>
        </w:rPr>
        <w:t xml:space="preserve"> b</w:t>
      </w:r>
      <w:r w:rsidRPr="00147631">
        <w:rPr>
          <w:rFonts w:ascii="Book Antiqua" w:eastAsia="Book Antiqua" w:hAnsi="Book Antiqua" w:cs="Book Antiqua"/>
          <w:i/>
          <w:iCs/>
          <w:color w:val="000000"/>
        </w:rPr>
        <w:t>P &lt;</w:t>
      </w:r>
      <w:r w:rsidRPr="00147631">
        <w:rPr>
          <w:rFonts w:ascii="Book Antiqua" w:eastAsia="Book Antiqua" w:hAnsi="Book Antiqua" w:cs="Book Antiqua"/>
          <w:color w:val="000000"/>
        </w:rPr>
        <w:t xml:space="preserve"> 0.01</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c</w:t>
      </w:r>
      <w:r w:rsidRPr="00147631">
        <w:rPr>
          <w:rFonts w:ascii="Book Antiqua" w:eastAsia="Book Antiqua" w:hAnsi="Book Antiqua" w:cs="Book Antiqua"/>
          <w:i/>
          <w:iCs/>
          <w:color w:val="000000"/>
        </w:rPr>
        <w:t>P &lt;</w:t>
      </w:r>
      <w:r w:rsidRPr="00147631">
        <w:rPr>
          <w:rFonts w:ascii="Book Antiqua" w:eastAsia="Book Antiqua" w:hAnsi="Book Antiqua" w:cs="Book Antiqua"/>
          <w:color w:val="000000"/>
        </w:rPr>
        <w:t xml:space="preserve"> 0.001 </w:t>
      </w:r>
      <w:r w:rsidRPr="00147631">
        <w:rPr>
          <w:rFonts w:ascii="Book Antiqua" w:eastAsia="Book Antiqua" w:hAnsi="Book Antiqua" w:cs="Book Antiqua"/>
          <w:i/>
          <w:iCs/>
          <w:color w:val="000000"/>
        </w:rPr>
        <w:t>vs</w:t>
      </w:r>
      <w:r w:rsidRPr="00147631">
        <w:rPr>
          <w:rFonts w:ascii="Book Antiqua" w:eastAsia="Book Antiqua" w:hAnsi="Book Antiqua" w:cs="Book Antiqua"/>
          <w:color w:val="000000"/>
        </w:rPr>
        <w:t xml:space="preserve"> control; </w:t>
      </w:r>
      <w:r w:rsidRPr="00C22400">
        <w:rPr>
          <w:rFonts w:ascii="Book Antiqua" w:eastAsia="Book Antiqua" w:hAnsi="Book Antiqua" w:cs="Book Antiqua"/>
          <w:color w:val="000000"/>
          <w:vertAlign w:val="superscript"/>
        </w:rPr>
        <w:t>d</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e</w:t>
      </w:r>
      <w:r w:rsidRPr="00147631">
        <w:rPr>
          <w:rFonts w:ascii="Book Antiqua" w:eastAsia="Book Antiqua" w:hAnsi="Book Antiqua" w:cs="Book Antiqua"/>
          <w:i/>
          <w:iCs/>
          <w:color w:val="000000"/>
        </w:rPr>
        <w:t>P &lt;</w:t>
      </w:r>
      <w:r w:rsidRPr="00147631">
        <w:rPr>
          <w:rFonts w:ascii="Book Antiqua" w:eastAsia="Book Antiqua" w:hAnsi="Book Antiqua" w:cs="Book Antiqua"/>
          <w:color w:val="000000"/>
        </w:rPr>
        <w:t xml:space="preserve"> 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IL-6 group. IL-1β: Interleukin 1β; IL-6: Interleukin 6; FAC: Ferric ammonium citrate; GAPDH: Glyceraldehyde 3-phosphate dehydrogenase. </w:t>
      </w:r>
      <w:r w:rsidR="00313035" w:rsidRPr="00147631">
        <w:rPr>
          <w:rFonts w:ascii="Book Antiqua" w:eastAsia="Book Antiqua" w:hAnsi="Book Antiqua" w:cs="Book Antiqua"/>
          <w:color w:val="000000"/>
        </w:rPr>
        <w:br w:type="page"/>
      </w:r>
      <w:r w:rsidR="00313035" w:rsidRPr="00DB79C6">
        <w:rPr>
          <w:rFonts w:ascii="Book Antiqua" w:hAnsi="Book Antiqua"/>
          <w:noProof/>
          <w:lang w:eastAsia="zh-CN"/>
        </w:rPr>
        <w:lastRenderedPageBreak/>
        <w:drawing>
          <wp:inline distT="0" distB="0" distL="0" distR="0" wp14:anchorId="4D68F3CE" wp14:editId="4E5E05D2">
            <wp:extent cx="4877051" cy="415311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77051" cy="4153113"/>
                    </a:xfrm>
                    <a:prstGeom prst="rect">
                      <a:avLst/>
                    </a:prstGeom>
                  </pic:spPr>
                </pic:pic>
              </a:graphicData>
            </a:graphic>
          </wp:inline>
        </w:drawing>
      </w:r>
    </w:p>
    <w:p w14:paraId="10782304" w14:textId="77777777" w:rsidR="00313035" w:rsidRPr="00147631" w:rsidRDefault="00313035">
      <w:pPr>
        <w:spacing w:line="360" w:lineRule="auto"/>
        <w:jc w:val="both"/>
        <w:rPr>
          <w:rFonts w:ascii="Book Antiqua" w:hAnsi="Book Antiqua" w:cs="Book Antiqua"/>
          <w:color w:val="000000"/>
          <w:lang w:eastAsia="zh-CN"/>
        </w:rPr>
      </w:pPr>
      <w:r w:rsidRPr="00DB79C6">
        <w:rPr>
          <w:rFonts w:ascii="Book Antiqua" w:hAnsi="Book Antiqua"/>
          <w:noProof/>
          <w:lang w:eastAsia="zh-CN"/>
        </w:rPr>
        <w:drawing>
          <wp:inline distT="0" distB="0" distL="0" distR="0" wp14:anchorId="081216EB" wp14:editId="3905EFBE">
            <wp:extent cx="4680191" cy="2121009"/>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80191" cy="2121009"/>
                    </a:xfrm>
                    <a:prstGeom prst="rect">
                      <a:avLst/>
                    </a:prstGeom>
                  </pic:spPr>
                </pic:pic>
              </a:graphicData>
            </a:graphic>
          </wp:inline>
        </w:drawing>
      </w:r>
    </w:p>
    <w:p w14:paraId="6BE40846" w14:textId="77777777" w:rsidR="00A77B3E" w:rsidRPr="00147631" w:rsidRDefault="00307005">
      <w:pPr>
        <w:spacing w:line="360" w:lineRule="auto"/>
        <w:jc w:val="both"/>
        <w:rPr>
          <w:rFonts w:ascii="Book Antiqua" w:hAnsi="Book Antiqua" w:cs="Book Antiqua"/>
          <w:color w:val="000000"/>
          <w:lang w:eastAsia="zh-CN"/>
        </w:rPr>
      </w:pPr>
      <w:r w:rsidRPr="00147631">
        <w:rPr>
          <w:rFonts w:ascii="Book Antiqua" w:eastAsia="Book Antiqua" w:hAnsi="Book Antiqua" w:cs="Book Antiqua"/>
          <w:b/>
          <w:bCs/>
          <w:color w:val="000000"/>
        </w:rPr>
        <w:t>Figure 5 Inhibition of hepatocellular hepcidin by ferric ammonium citrate requires bone morphogenetic protein/small mothers against decapentaplegic signaling.</w:t>
      </w:r>
      <w:r w:rsidRPr="00147631">
        <w:rPr>
          <w:rFonts w:ascii="Book Antiqua" w:eastAsia="Book Antiqua" w:hAnsi="Book Antiqua" w:cs="Book Antiqua"/>
          <w:color w:val="000000"/>
        </w:rPr>
        <w:t xml:space="preserve"> Huh7 cells were treated with or without ferric ammonium citrate (FAC) (50 μmol/L) in the presence or absence of LDN193189 Hydrochloride (LDN) (20 nmol/L) for 24 h. Total RNA and protein were extracted from Huh7 cells. A: FAC or LDN decreased the basal hepcidin mRNA expression, but FAC in combination with LDN did not further suppress </w:t>
      </w:r>
      <w:r w:rsidRPr="00147631">
        <w:rPr>
          <w:rFonts w:ascii="Book Antiqua" w:eastAsia="Book Antiqua" w:hAnsi="Book Antiqua" w:cs="Book Antiqua"/>
          <w:color w:val="000000"/>
        </w:rPr>
        <w:lastRenderedPageBreak/>
        <w:t xml:space="preserve">hepcidin mRNA expression compared with LDN alone; B-D: FAC or LDN decreased the basal small mothers against decapentaplegic (SMAD)6 mRNA and p-SMAD1/5/8 protein expression, but FAC in combination with LDN did not further suppress SMAD6 and p-SMAD1/5/8 expression compared with LDN alone; E, F: Both FAC and LDN had no significant effect on phosphorylated signal transducer and activator of transcription 3 (p-STAT3) protein expression. SMAD1, p-SMAD1/5/8, STAT3, p-STAT3 and glyceraldehyde 3-phosphate dehydrogenase (GAPDH) protein levels were determined by Western blotting. Hepcidin and SMAD6 mRNA levels were determined by qRT-PCR, normalized to GAPDH. Western Blots are representatives of three independent experiments. Data are presented as mean ± SD. </w:t>
      </w:r>
      <w:r w:rsidRPr="00C22400">
        <w:rPr>
          <w:rFonts w:ascii="Book Antiqua" w:eastAsia="Book Antiqua" w:hAnsi="Book Antiqua" w:cs="Book Antiqua"/>
          <w:color w:val="000000"/>
          <w:vertAlign w:val="superscript"/>
        </w:rPr>
        <w:t>a</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b</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0.01</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c</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control. FAC: Ferric ammonium citrate; LDN: LDN193189 Hydrochloride; p-: Phospho-; SMAD: Small mothers against decapentaplegic; STAT3: Signal transducer and activator of transcription 3; GAPDH: Glyceraldehyde 3-phosphate dehydrogenase.</w:t>
      </w:r>
    </w:p>
    <w:p w14:paraId="261E62A3" w14:textId="77777777" w:rsidR="00313035" w:rsidRPr="00DB79C6" w:rsidRDefault="00313035">
      <w:pPr>
        <w:spacing w:line="360" w:lineRule="auto"/>
        <w:jc w:val="both"/>
        <w:rPr>
          <w:rFonts w:ascii="Book Antiqua" w:hAnsi="Book Antiqua"/>
          <w:lang w:eastAsia="zh-CN"/>
        </w:rPr>
      </w:pPr>
      <w:r w:rsidRPr="00147631">
        <w:rPr>
          <w:rFonts w:ascii="Book Antiqua" w:hAnsi="Book Antiqua" w:cs="Book Antiqua"/>
          <w:color w:val="000000"/>
          <w:lang w:eastAsia="zh-CN"/>
        </w:rPr>
        <w:br w:type="page"/>
      </w:r>
      <w:r w:rsidRPr="00DB79C6">
        <w:rPr>
          <w:rFonts w:ascii="Book Antiqua" w:hAnsi="Book Antiqua"/>
          <w:noProof/>
          <w:lang w:eastAsia="zh-CN"/>
        </w:rPr>
        <w:lastRenderedPageBreak/>
        <w:drawing>
          <wp:inline distT="0" distB="0" distL="0" distR="0" wp14:anchorId="33CB129B" wp14:editId="1095A232">
            <wp:extent cx="5486400" cy="25984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2598420"/>
                    </a:xfrm>
                    <a:prstGeom prst="rect">
                      <a:avLst/>
                    </a:prstGeom>
                  </pic:spPr>
                </pic:pic>
              </a:graphicData>
            </a:graphic>
          </wp:inline>
        </w:drawing>
      </w:r>
    </w:p>
    <w:p w14:paraId="76BACEC5" w14:textId="77777777" w:rsidR="00A77B3E" w:rsidRPr="00147631" w:rsidRDefault="00307005">
      <w:pPr>
        <w:spacing w:line="360" w:lineRule="auto"/>
        <w:jc w:val="both"/>
        <w:rPr>
          <w:rFonts w:ascii="Book Antiqua" w:hAnsi="Book Antiqua" w:cs="Book Antiqua"/>
          <w:color w:val="000000"/>
          <w:lang w:eastAsia="zh-CN"/>
        </w:rPr>
      </w:pPr>
      <w:r w:rsidRPr="00147631">
        <w:rPr>
          <w:rFonts w:ascii="Book Antiqua" w:eastAsia="Book Antiqua" w:hAnsi="Book Antiqua" w:cs="Book Antiqua"/>
          <w:b/>
          <w:bCs/>
          <w:color w:val="000000"/>
        </w:rPr>
        <w:t xml:space="preserve">Figure 6 </w:t>
      </w:r>
      <w:r w:rsidRPr="00147631">
        <w:rPr>
          <w:rFonts w:ascii="Book Antiqua" w:eastAsia="Book Antiqua" w:hAnsi="Book Antiqua" w:cs="Book Antiqua"/>
          <w:b/>
          <w:bCs/>
          <w:caps/>
          <w:color w:val="000000"/>
        </w:rPr>
        <w:t>f</w:t>
      </w:r>
      <w:r w:rsidRPr="00147631">
        <w:rPr>
          <w:rFonts w:ascii="Book Antiqua" w:eastAsia="Book Antiqua" w:hAnsi="Book Antiqua" w:cs="Book Antiqua"/>
          <w:b/>
          <w:bCs/>
          <w:color w:val="000000"/>
        </w:rPr>
        <w:t>erric ammonium citrate decreases hepatic hepcidin expression induced by lipopolysaccharide in a macrophage-hepatocyte co-culture model.</w:t>
      </w:r>
      <w:r w:rsidRPr="00147631">
        <w:rPr>
          <w:rFonts w:ascii="Book Antiqua" w:eastAsia="Book Antiqua" w:hAnsi="Book Antiqua" w:cs="Book Antiqua"/>
          <w:color w:val="000000"/>
        </w:rPr>
        <w:t xml:space="preserve"> Huh7 cells were treated with or without lipopolysaccharide (LPS) (500 ng/m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 for 24 h. Huh7 cells were directly co-cultured with THP-1 macrophages according to pathophysiological macrophage/hepatocyte cell ratio (1:4) and then treated with or without LPS (500 ng/m</w:t>
      </w:r>
      <w:r w:rsidRPr="00147631">
        <w:rPr>
          <w:rFonts w:ascii="Book Antiqua" w:eastAsia="Book Antiqua" w:hAnsi="Book Antiqua" w:cs="Book Antiqua"/>
          <w:caps/>
          <w:color w:val="000000"/>
        </w:rPr>
        <w:t>l</w:t>
      </w:r>
      <w:r w:rsidRPr="00147631">
        <w:rPr>
          <w:rFonts w:ascii="Book Antiqua" w:eastAsia="Book Antiqua" w:hAnsi="Book Antiqua" w:cs="Book Antiqua"/>
          <w:color w:val="000000"/>
        </w:rPr>
        <w:t>) for 24 h in the presence or absence of ferric ammonium citrate (FAC) (50 μmol/L). Total RNA was extracted from Huh7 cells or Huh7 cells and THP-1 macrophages. A: Hepcidin mRNA levels were slightly increased by LPS in monoculture of Huh7 cells, and macrophages increased hepcidin mRNA levels compared with monoculture control and the presence of LPS further markedly increased hepcidin mRNA levels; B: FAC decreased the basal and LPS-induced hepcidin mRNA levels in the co-culture model. Hepcidin mRNA levels were determined by qRT-PCR, normalized to glyceraldehyde 3-phosphate dehydrogenase. Data are presented as mean ± SD.</w:t>
      </w:r>
      <w:r w:rsidRPr="00C22400">
        <w:rPr>
          <w:rFonts w:ascii="Book Antiqua" w:eastAsia="Book Antiqua" w:hAnsi="Book Antiqua" w:cs="Book Antiqua"/>
          <w:color w:val="000000"/>
          <w:vertAlign w:val="superscript"/>
        </w:rPr>
        <w:t xml:space="preserve"> a</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w:t>
      </w:r>
      <w:r w:rsidR="00313035" w:rsidRPr="00147631">
        <w:rPr>
          <w:rFonts w:ascii="Book Antiqua" w:hAnsi="Book Antiqua" w:cs="Book Antiqua"/>
          <w:i/>
          <w:iCs/>
          <w:color w:val="000000"/>
          <w:lang w:eastAsia="zh-CN"/>
        </w:rPr>
        <w:t>,</w:t>
      </w:r>
      <w:r w:rsidRPr="00147631">
        <w:rPr>
          <w:rFonts w:ascii="Book Antiqua" w:eastAsia="Book Antiqua" w:hAnsi="Book Antiqua" w:cs="Book Antiqua"/>
          <w:color w:val="000000"/>
          <w:vertAlign w:val="superscript"/>
        </w:rPr>
        <w:t xml:space="preserve"> </w:t>
      </w:r>
      <w:r w:rsidR="00313035" w:rsidRPr="00C22400">
        <w:rPr>
          <w:rFonts w:ascii="Book Antiqua" w:hAnsi="Book Antiqua" w:cs="Book Antiqua"/>
          <w:color w:val="000000"/>
          <w:vertAlign w:val="superscript"/>
          <w:lang w:eastAsia="zh-CN"/>
        </w:rPr>
        <w:t>b</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Huh7 control; </w:t>
      </w:r>
      <w:r w:rsidRPr="00C22400">
        <w:rPr>
          <w:rFonts w:ascii="Book Antiqua" w:eastAsia="Book Antiqua" w:hAnsi="Book Antiqua" w:cs="Book Antiqua"/>
          <w:color w:val="000000"/>
          <w:vertAlign w:val="superscript"/>
        </w:rPr>
        <w:t>d</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Huh7 LPS group; </w:t>
      </w:r>
      <w:r w:rsidRPr="00C22400">
        <w:rPr>
          <w:rFonts w:ascii="Book Antiqua" w:eastAsia="Book Antiqua" w:hAnsi="Book Antiqua" w:cs="Book Antiqua"/>
          <w:color w:val="000000"/>
          <w:vertAlign w:val="superscript"/>
        </w:rPr>
        <w:t>e</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0.05</w:t>
      </w:r>
      <w:r w:rsidR="00313035" w:rsidRPr="00147631">
        <w:rPr>
          <w:rFonts w:ascii="Book Antiqua" w:hAnsi="Book Antiqua" w:cs="Book Antiqua"/>
          <w:i/>
          <w:iCs/>
          <w:color w:val="000000"/>
          <w:lang w:eastAsia="zh-CN"/>
        </w:rPr>
        <w:t>,</w:t>
      </w:r>
      <w:r w:rsidRPr="00147631">
        <w:rPr>
          <w:rFonts w:ascii="Book Antiqua" w:eastAsia="Book Antiqua" w:hAnsi="Book Antiqua" w:cs="Book Antiqua"/>
          <w:color w:val="000000"/>
        </w:rPr>
        <w:t xml:space="preserve"> </w:t>
      </w:r>
      <w:r w:rsidRPr="00147631">
        <w:rPr>
          <w:rFonts w:ascii="Book Antiqua" w:eastAsia="Book Antiqua" w:hAnsi="Book Antiqua" w:cs="Book Antiqua"/>
          <w:color w:val="000000"/>
          <w:vertAlign w:val="superscript"/>
        </w:rPr>
        <w:t>f</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0.01</w:t>
      </w:r>
      <w:r w:rsidR="00313035" w:rsidRPr="00147631">
        <w:rPr>
          <w:rFonts w:ascii="Book Antiqua" w:hAnsi="Book Antiqua" w:cs="Book Antiqua"/>
          <w:i/>
          <w:iCs/>
          <w:color w:val="000000"/>
          <w:lang w:eastAsia="zh-CN"/>
        </w:rPr>
        <w:t xml:space="preserve">, </w:t>
      </w:r>
      <w:r w:rsidRPr="00147631">
        <w:rPr>
          <w:rFonts w:ascii="Book Antiqua" w:eastAsia="Book Antiqua" w:hAnsi="Book Antiqua" w:cs="Book Antiqua"/>
          <w:color w:val="000000"/>
          <w:vertAlign w:val="superscript"/>
        </w:rPr>
        <w:t>g</w:t>
      </w:r>
      <w:r w:rsidRPr="00147631">
        <w:rPr>
          <w:rFonts w:ascii="Book Antiqua" w:eastAsia="Book Antiqua" w:hAnsi="Book Antiqua" w:cs="Book Antiqua"/>
          <w:i/>
          <w:iCs/>
          <w:color w:val="000000"/>
        </w:rPr>
        <w:t>P &lt;</w:t>
      </w:r>
      <w:r w:rsidRPr="00147631">
        <w:rPr>
          <w:rFonts w:ascii="Book Antiqua" w:eastAsia="Book Antiqua" w:hAnsi="Book Antiqua" w:cs="Book Antiqua"/>
          <w:color w:val="000000"/>
        </w:rPr>
        <w:t xml:space="preserve"> 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co-culture control; </w:t>
      </w:r>
      <w:r w:rsidRPr="00C22400">
        <w:rPr>
          <w:rFonts w:ascii="Book Antiqua" w:eastAsia="Book Antiqua" w:hAnsi="Book Antiqua" w:cs="Book Antiqua"/>
          <w:color w:val="000000"/>
          <w:vertAlign w:val="superscript"/>
        </w:rPr>
        <w:t>h</w:t>
      </w:r>
      <w:r w:rsidRPr="00147631">
        <w:rPr>
          <w:rFonts w:ascii="Book Antiqua" w:eastAsia="Book Antiqua" w:hAnsi="Book Antiqua" w:cs="Book Antiqua"/>
          <w:i/>
          <w:iCs/>
          <w:color w:val="000000"/>
        </w:rPr>
        <w:t xml:space="preserve">P &lt; </w:t>
      </w:r>
      <w:r w:rsidRPr="00147631">
        <w:rPr>
          <w:rFonts w:ascii="Book Antiqua" w:eastAsia="Book Antiqua" w:hAnsi="Book Antiqua" w:cs="Book Antiqua"/>
          <w:color w:val="000000"/>
        </w:rPr>
        <w:t>0.001</w:t>
      </w:r>
      <w:r w:rsidRPr="00147631">
        <w:rPr>
          <w:rFonts w:ascii="Book Antiqua" w:eastAsia="Book Antiqua" w:hAnsi="Book Antiqua" w:cs="Book Antiqua"/>
          <w:i/>
          <w:iCs/>
          <w:color w:val="000000"/>
        </w:rPr>
        <w:t xml:space="preserve"> vs</w:t>
      </w:r>
      <w:r w:rsidRPr="00147631">
        <w:rPr>
          <w:rFonts w:ascii="Book Antiqua" w:eastAsia="Book Antiqua" w:hAnsi="Book Antiqua" w:cs="Book Antiqua"/>
          <w:color w:val="000000"/>
        </w:rPr>
        <w:t xml:space="preserve"> co-culture LPS group. LPS: Lipopolysaccharide; FAC: Ferric ammonium citrate.</w:t>
      </w:r>
    </w:p>
    <w:p w14:paraId="779B474F" w14:textId="77777777" w:rsidR="00313035" w:rsidRPr="00DB79C6" w:rsidRDefault="00313035">
      <w:pPr>
        <w:spacing w:line="360" w:lineRule="auto"/>
        <w:jc w:val="both"/>
        <w:rPr>
          <w:rFonts w:ascii="Book Antiqua" w:hAnsi="Book Antiqua"/>
          <w:lang w:eastAsia="zh-CN"/>
        </w:rPr>
      </w:pPr>
      <w:r w:rsidRPr="00DB79C6">
        <w:rPr>
          <w:rFonts w:ascii="Book Antiqua" w:hAnsi="Book Antiqua"/>
          <w:lang w:eastAsia="zh-CN"/>
        </w:rPr>
        <w:br w:type="page"/>
      </w:r>
      <w:r w:rsidRPr="00DB79C6">
        <w:rPr>
          <w:rFonts w:ascii="Book Antiqua" w:hAnsi="Book Antiqua"/>
          <w:noProof/>
          <w:lang w:eastAsia="zh-CN"/>
        </w:rPr>
        <w:lastRenderedPageBreak/>
        <w:drawing>
          <wp:inline distT="0" distB="0" distL="0" distR="0" wp14:anchorId="577C227E" wp14:editId="50441CCE">
            <wp:extent cx="5010407" cy="438807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10407" cy="4388076"/>
                    </a:xfrm>
                    <a:prstGeom prst="rect">
                      <a:avLst/>
                    </a:prstGeom>
                  </pic:spPr>
                </pic:pic>
              </a:graphicData>
            </a:graphic>
          </wp:inline>
        </w:drawing>
      </w:r>
    </w:p>
    <w:p w14:paraId="1B0BA9B2" w14:textId="77777777" w:rsidR="00A77B3E" w:rsidRPr="00147631" w:rsidRDefault="00307005">
      <w:pPr>
        <w:spacing w:line="360" w:lineRule="auto"/>
        <w:jc w:val="both"/>
        <w:rPr>
          <w:rFonts w:ascii="Book Antiqua" w:hAnsi="Book Antiqua" w:cs="Book Antiqua"/>
          <w:color w:val="000000"/>
          <w:lang w:eastAsia="zh-CN"/>
        </w:rPr>
      </w:pPr>
      <w:r w:rsidRPr="00147631">
        <w:rPr>
          <w:rFonts w:ascii="Book Antiqua" w:eastAsia="Book Antiqua" w:hAnsi="Book Antiqua" w:cs="Book Antiqua"/>
          <w:b/>
          <w:bCs/>
          <w:color w:val="000000"/>
        </w:rPr>
        <w:t xml:space="preserve">Figure 7 Scheme of iron-mediated blockage of hepcidin transcription </w:t>
      </w:r>
      <w:r w:rsidRPr="00147631">
        <w:rPr>
          <w:rFonts w:ascii="Book Antiqua" w:eastAsia="Book Antiqua" w:hAnsi="Book Antiqua" w:cs="Book Antiqua"/>
          <w:b/>
          <w:bCs/>
          <w:i/>
          <w:iCs/>
          <w:color w:val="000000"/>
        </w:rPr>
        <w:t>via</w:t>
      </w:r>
      <w:r w:rsidRPr="00147631">
        <w:rPr>
          <w:rFonts w:ascii="Book Antiqua" w:eastAsia="Book Antiqua" w:hAnsi="Book Antiqua" w:cs="Book Antiqua"/>
          <w:b/>
          <w:bCs/>
          <w:color w:val="000000"/>
        </w:rPr>
        <w:t xml:space="preserve"> bone morphogenetic protein/small mothers against decapentaplegic but independent of signal transducer and activator of transcription 3 signaling.</w:t>
      </w:r>
      <w:r w:rsidRPr="00147631">
        <w:rPr>
          <w:rFonts w:ascii="Book Antiqua" w:eastAsia="Book Antiqua" w:hAnsi="Book Antiqua" w:cs="Book Antiqua"/>
          <w:color w:val="000000"/>
        </w:rPr>
        <w:t xml:space="preserve"> Iron (ferric ammonium citrate) primarily blocks hepcidin transcription </w:t>
      </w:r>
      <w:r w:rsidRPr="00147631">
        <w:rPr>
          <w:rFonts w:ascii="Book Antiqua" w:eastAsia="Book Antiqua" w:hAnsi="Book Antiqua" w:cs="Book Antiqua"/>
          <w:i/>
          <w:iCs/>
          <w:color w:val="000000"/>
        </w:rPr>
        <w:t>via</w:t>
      </w:r>
      <w:r w:rsidRPr="00147631">
        <w:rPr>
          <w:rFonts w:ascii="Book Antiqua" w:eastAsia="Book Antiqua" w:hAnsi="Book Antiqua" w:cs="Book Antiqua"/>
          <w:color w:val="000000"/>
        </w:rPr>
        <w:t xml:space="preserve"> the bone morphogenetic protein (BMP)/small mothers against decapentaplegic pathway while no effect on signal transducer and activator of transcription 3 signaling was observed. The scheme also shows all studied hepcidin signaling pathways including BMP6, interleukin (IL)-6, IL-1β, hypoxia or a complex co-culture model with macrophages. IL-1β: </w:t>
      </w:r>
      <w:r w:rsidRPr="00147631">
        <w:rPr>
          <w:rFonts w:ascii="Book Antiqua" w:eastAsia="Book Antiqua" w:hAnsi="Book Antiqua" w:cs="Book Antiqua"/>
          <w:caps/>
          <w:color w:val="000000"/>
        </w:rPr>
        <w:t>i</w:t>
      </w:r>
      <w:r w:rsidRPr="00147631">
        <w:rPr>
          <w:rFonts w:ascii="Book Antiqua" w:eastAsia="Book Antiqua" w:hAnsi="Book Antiqua" w:cs="Book Antiqua"/>
          <w:color w:val="000000"/>
        </w:rPr>
        <w:t xml:space="preserve">nterleukin 1β; IL-6: Interleukin 6; BMP6: </w:t>
      </w:r>
      <w:r w:rsidRPr="00147631">
        <w:rPr>
          <w:rFonts w:ascii="Book Antiqua" w:eastAsia="Book Antiqua" w:hAnsi="Book Antiqua" w:cs="Book Antiqua"/>
          <w:caps/>
          <w:color w:val="000000"/>
        </w:rPr>
        <w:t>b</w:t>
      </w:r>
      <w:r w:rsidRPr="00147631">
        <w:rPr>
          <w:rFonts w:ascii="Book Antiqua" w:eastAsia="Book Antiqua" w:hAnsi="Book Antiqua" w:cs="Book Antiqua"/>
          <w:color w:val="000000"/>
        </w:rPr>
        <w:t xml:space="preserve">one morphogenetic protein 6; FAC: </w:t>
      </w:r>
      <w:r w:rsidRPr="00147631">
        <w:rPr>
          <w:rFonts w:ascii="Book Antiqua" w:eastAsia="Book Antiqua" w:hAnsi="Book Antiqua" w:cs="Book Antiqua"/>
          <w:caps/>
          <w:color w:val="000000"/>
        </w:rPr>
        <w:t>f</w:t>
      </w:r>
      <w:r w:rsidRPr="00147631">
        <w:rPr>
          <w:rFonts w:ascii="Book Antiqua" w:eastAsia="Book Antiqua" w:hAnsi="Book Antiqua" w:cs="Book Antiqua"/>
          <w:color w:val="000000"/>
        </w:rPr>
        <w:t xml:space="preserve">erric ammonium citrate; IL-1R: IL-1 receptor; IL-6R: IL-6 receptor: NOX4: NADPH Oxidase 4; BMPR: BMP receptor; p-STAT3: </w:t>
      </w:r>
      <w:r w:rsidRPr="00147631">
        <w:rPr>
          <w:rFonts w:ascii="Book Antiqua" w:eastAsia="Book Antiqua" w:hAnsi="Book Antiqua" w:cs="Book Antiqua"/>
          <w:caps/>
          <w:color w:val="000000"/>
        </w:rPr>
        <w:t>p</w:t>
      </w:r>
      <w:r w:rsidRPr="00147631">
        <w:rPr>
          <w:rFonts w:ascii="Book Antiqua" w:eastAsia="Book Antiqua" w:hAnsi="Book Antiqua" w:cs="Book Antiqua"/>
          <w:color w:val="000000"/>
        </w:rPr>
        <w:t xml:space="preserve">hosphorylated signal transducer and activator of transcription 3; p-SMAD1/5/8: </w:t>
      </w:r>
      <w:r w:rsidRPr="00147631">
        <w:rPr>
          <w:rFonts w:ascii="Book Antiqua" w:eastAsia="Book Antiqua" w:hAnsi="Book Antiqua" w:cs="Book Antiqua"/>
          <w:caps/>
          <w:color w:val="000000"/>
        </w:rPr>
        <w:t>p</w:t>
      </w:r>
      <w:r w:rsidRPr="00147631">
        <w:rPr>
          <w:rFonts w:ascii="Book Antiqua" w:eastAsia="Book Antiqua" w:hAnsi="Book Antiqua" w:cs="Book Antiqua"/>
          <w:color w:val="000000"/>
        </w:rPr>
        <w:t xml:space="preserve">hosphorylated small mothers against decapentaplegic 1/5/8. </w:t>
      </w:r>
    </w:p>
    <w:p w14:paraId="2979DF37" w14:textId="77777777" w:rsidR="00313035" w:rsidRPr="00147631" w:rsidRDefault="00313035">
      <w:pPr>
        <w:spacing w:line="360" w:lineRule="auto"/>
        <w:jc w:val="both"/>
        <w:rPr>
          <w:rFonts w:ascii="Book Antiqua" w:hAnsi="Book Antiqua" w:cs="Book Antiqua"/>
          <w:b/>
          <w:color w:val="000000"/>
          <w:lang w:eastAsia="zh-CN"/>
        </w:rPr>
      </w:pPr>
      <w:r w:rsidRPr="00147631">
        <w:rPr>
          <w:rFonts w:ascii="Book Antiqua" w:hAnsi="Book Antiqua" w:cs="Book Antiqua"/>
          <w:color w:val="000000"/>
          <w:lang w:eastAsia="zh-CN"/>
        </w:rPr>
        <w:br w:type="page"/>
      </w:r>
      <w:r w:rsidRPr="00147631">
        <w:rPr>
          <w:rFonts w:ascii="Book Antiqua" w:hAnsi="Book Antiqua" w:cs="Book Antiqua"/>
          <w:b/>
          <w:color w:val="000000"/>
          <w:lang w:eastAsia="zh-CN"/>
        </w:rPr>
        <w:lastRenderedPageBreak/>
        <w:t>Table 1 Primer list of the genes analyzed by quantitative real-time polymerase chain reaction</w:t>
      </w:r>
    </w:p>
    <w:tbl>
      <w:tblPr>
        <w:tblW w:w="8600" w:type="dxa"/>
        <w:tblCellMar>
          <w:left w:w="0" w:type="dxa"/>
          <w:right w:w="0" w:type="dxa"/>
        </w:tblCellMar>
        <w:tblLook w:val="0420" w:firstRow="1" w:lastRow="0" w:firstColumn="0" w:lastColumn="0" w:noHBand="0" w:noVBand="1"/>
      </w:tblPr>
      <w:tblGrid>
        <w:gridCol w:w="1840"/>
        <w:gridCol w:w="6760"/>
      </w:tblGrid>
      <w:tr w:rsidR="00313035" w:rsidRPr="00147631" w14:paraId="6FFB3BDD" w14:textId="77777777" w:rsidTr="0031282E">
        <w:trPr>
          <w:trHeight w:val="342"/>
        </w:trPr>
        <w:tc>
          <w:tcPr>
            <w:tcW w:w="1840" w:type="dxa"/>
            <w:tcBorders>
              <w:top w:val="single" w:sz="4"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43751ABF"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b/>
                <w:bCs/>
                <w:color w:val="000000"/>
              </w:rPr>
              <w:t>Gene</w:t>
            </w:r>
          </w:p>
        </w:tc>
        <w:tc>
          <w:tcPr>
            <w:tcW w:w="6760" w:type="dxa"/>
            <w:tcBorders>
              <w:top w:val="single" w:sz="4" w:space="0" w:color="000000"/>
              <w:left w:val="nil"/>
              <w:bottom w:val="single" w:sz="4" w:space="0" w:color="auto"/>
              <w:right w:val="nil"/>
            </w:tcBorders>
            <w:shd w:val="clear" w:color="auto" w:fill="auto"/>
            <w:tcMar>
              <w:top w:w="15" w:type="dxa"/>
              <w:left w:w="15" w:type="dxa"/>
              <w:bottom w:w="0" w:type="dxa"/>
              <w:right w:w="15" w:type="dxa"/>
            </w:tcMar>
            <w:vAlign w:val="center"/>
            <w:hideMark/>
          </w:tcPr>
          <w:p w14:paraId="7E8FDC16"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b/>
                <w:bCs/>
                <w:color w:val="000000"/>
              </w:rPr>
              <w:t>Primer sequence</w:t>
            </w:r>
          </w:p>
        </w:tc>
      </w:tr>
      <w:tr w:rsidR="00313035" w:rsidRPr="00147631" w14:paraId="14D09E63" w14:textId="77777777" w:rsidTr="0031282E">
        <w:trPr>
          <w:trHeight w:val="340"/>
        </w:trPr>
        <w:tc>
          <w:tcPr>
            <w:tcW w:w="1840" w:type="dxa"/>
            <w:vMerge w:val="restart"/>
            <w:tcBorders>
              <w:top w:val="single" w:sz="4" w:space="0" w:color="auto"/>
              <w:left w:val="nil"/>
              <w:right w:val="nil"/>
            </w:tcBorders>
            <w:shd w:val="clear" w:color="auto" w:fill="auto"/>
            <w:tcMar>
              <w:top w:w="15" w:type="dxa"/>
              <w:left w:w="15" w:type="dxa"/>
              <w:bottom w:w="0" w:type="dxa"/>
              <w:right w:w="15" w:type="dxa"/>
            </w:tcMar>
            <w:vAlign w:val="center"/>
            <w:hideMark/>
          </w:tcPr>
          <w:p w14:paraId="14348180" w14:textId="77777777" w:rsidR="00313035" w:rsidRPr="00DB79C6" w:rsidRDefault="00313035" w:rsidP="0031282E">
            <w:pPr>
              <w:rPr>
                <w:rFonts w:ascii="Book Antiqua" w:eastAsia="Times New Roman" w:hAnsi="Book Antiqua" w:cs="Arial"/>
                <w:i/>
              </w:rPr>
            </w:pPr>
            <w:r w:rsidRPr="00147631">
              <w:rPr>
                <w:rFonts w:ascii="Book Antiqua" w:eastAsia="CharisSIL" w:hAnsi="Book Antiqua" w:cs="CharisSIL"/>
                <w:i/>
                <w:color w:val="000000"/>
              </w:rPr>
              <w:t xml:space="preserve">human β2-mg </w:t>
            </w:r>
          </w:p>
        </w:tc>
        <w:tc>
          <w:tcPr>
            <w:tcW w:w="6760" w:type="dxa"/>
            <w:tcBorders>
              <w:top w:val="single" w:sz="4" w:space="0" w:color="auto"/>
              <w:left w:val="nil"/>
              <w:right w:val="nil"/>
            </w:tcBorders>
            <w:shd w:val="clear" w:color="auto" w:fill="auto"/>
            <w:tcMar>
              <w:top w:w="15" w:type="dxa"/>
              <w:left w:w="15" w:type="dxa"/>
              <w:bottom w:w="0" w:type="dxa"/>
              <w:right w:w="15" w:type="dxa"/>
            </w:tcMar>
            <w:vAlign w:val="center"/>
            <w:hideMark/>
          </w:tcPr>
          <w:p w14:paraId="3D58DAD9"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forward: 5’-tga ctt tgt cac agc cca aga ta-3’</w:t>
            </w:r>
          </w:p>
        </w:tc>
      </w:tr>
      <w:tr w:rsidR="00313035" w:rsidRPr="00147631" w14:paraId="5897C411" w14:textId="77777777" w:rsidTr="0031282E">
        <w:trPr>
          <w:trHeight w:val="342"/>
        </w:trPr>
        <w:tc>
          <w:tcPr>
            <w:tcW w:w="0" w:type="auto"/>
            <w:vMerge/>
            <w:tcBorders>
              <w:left w:val="nil"/>
              <w:right w:val="nil"/>
            </w:tcBorders>
            <w:vAlign w:val="center"/>
            <w:hideMark/>
          </w:tcPr>
          <w:p w14:paraId="2258F07E" w14:textId="77777777" w:rsidR="00313035" w:rsidRPr="00DB79C6" w:rsidRDefault="00313035" w:rsidP="0031282E">
            <w:pPr>
              <w:rPr>
                <w:rFonts w:ascii="Book Antiqua" w:eastAsia="Times New Roman" w:hAnsi="Book Antiqua" w:cs="Arial"/>
                <w:i/>
              </w:rPr>
            </w:pPr>
          </w:p>
        </w:tc>
        <w:tc>
          <w:tcPr>
            <w:tcW w:w="6760" w:type="dxa"/>
            <w:tcBorders>
              <w:left w:val="nil"/>
              <w:right w:val="nil"/>
            </w:tcBorders>
            <w:shd w:val="clear" w:color="auto" w:fill="auto"/>
            <w:tcMar>
              <w:top w:w="15" w:type="dxa"/>
              <w:left w:w="15" w:type="dxa"/>
              <w:bottom w:w="0" w:type="dxa"/>
              <w:right w:w="15" w:type="dxa"/>
            </w:tcMar>
            <w:vAlign w:val="center"/>
            <w:hideMark/>
          </w:tcPr>
          <w:p w14:paraId="490ED1E9"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reverse: 5’-aat cca aat gcg gca tct tc-3’</w:t>
            </w:r>
          </w:p>
        </w:tc>
      </w:tr>
      <w:tr w:rsidR="00313035" w:rsidRPr="00147631" w14:paraId="5EEE454E" w14:textId="77777777" w:rsidTr="0031282E">
        <w:trPr>
          <w:trHeight w:val="342"/>
        </w:trPr>
        <w:tc>
          <w:tcPr>
            <w:tcW w:w="0" w:type="auto"/>
            <w:vMerge/>
            <w:tcBorders>
              <w:left w:val="nil"/>
              <w:right w:val="nil"/>
            </w:tcBorders>
            <w:vAlign w:val="center"/>
            <w:hideMark/>
          </w:tcPr>
          <w:p w14:paraId="514993A5" w14:textId="77777777" w:rsidR="00313035" w:rsidRPr="00DB79C6" w:rsidRDefault="00313035" w:rsidP="0031282E">
            <w:pPr>
              <w:rPr>
                <w:rFonts w:ascii="Book Antiqua" w:eastAsia="Times New Roman" w:hAnsi="Book Antiqua" w:cs="Arial"/>
                <w:i/>
              </w:rPr>
            </w:pPr>
          </w:p>
        </w:tc>
        <w:tc>
          <w:tcPr>
            <w:tcW w:w="6760" w:type="dxa"/>
            <w:tcBorders>
              <w:left w:val="nil"/>
              <w:right w:val="nil"/>
            </w:tcBorders>
            <w:shd w:val="clear" w:color="auto" w:fill="auto"/>
            <w:tcMar>
              <w:top w:w="15" w:type="dxa"/>
              <w:left w:w="15" w:type="dxa"/>
              <w:bottom w:w="0" w:type="dxa"/>
              <w:right w:w="15" w:type="dxa"/>
            </w:tcMar>
            <w:vAlign w:val="center"/>
            <w:hideMark/>
          </w:tcPr>
          <w:p w14:paraId="0EB2081F"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probe: FAM-tga tgc tgc tta cat gtc tcg atc cca-TAM</w:t>
            </w:r>
          </w:p>
        </w:tc>
      </w:tr>
      <w:tr w:rsidR="00313035" w:rsidRPr="00147631" w14:paraId="545E43CF" w14:textId="77777777" w:rsidTr="0031282E">
        <w:trPr>
          <w:trHeight w:val="323"/>
        </w:trPr>
        <w:tc>
          <w:tcPr>
            <w:tcW w:w="1840" w:type="dxa"/>
            <w:vMerge w:val="restart"/>
            <w:tcBorders>
              <w:left w:val="nil"/>
              <w:right w:val="nil"/>
            </w:tcBorders>
            <w:shd w:val="clear" w:color="auto" w:fill="auto"/>
            <w:tcMar>
              <w:top w:w="15" w:type="dxa"/>
              <w:left w:w="15" w:type="dxa"/>
              <w:bottom w:w="0" w:type="dxa"/>
              <w:right w:w="15" w:type="dxa"/>
            </w:tcMar>
            <w:vAlign w:val="center"/>
            <w:hideMark/>
          </w:tcPr>
          <w:p w14:paraId="75E5BC71" w14:textId="77777777" w:rsidR="00313035" w:rsidRPr="00DB79C6" w:rsidRDefault="00313035" w:rsidP="0031282E">
            <w:pPr>
              <w:rPr>
                <w:rFonts w:ascii="Book Antiqua" w:eastAsia="Times New Roman" w:hAnsi="Book Antiqua" w:cs="Arial"/>
                <w:i/>
              </w:rPr>
            </w:pPr>
            <w:r w:rsidRPr="00147631">
              <w:rPr>
                <w:rFonts w:ascii="Book Antiqua" w:eastAsia="CharisSIL" w:hAnsi="Book Antiqua" w:cs="CharisSIL"/>
                <w:i/>
                <w:color w:val="000000"/>
              </w:rPr>
              <w:t>human GAPDH</w:t>
            </w:r>
          </w:p>
        </w:tc>
        <w:tc>
          <w:tcPr>
            <w:tcW w:w="6760" w:type="dxa"/>
            <w:tcBorders>
              <w:left w:val="nil"/>
              <w:right w:val="nil"/>
            </w:tcBorders>
            <w:shd w:val="clear" w:color="auto" w:fill="auto"/>
            <w:tcMar>
              <w:top w:w="15" w:type="dxa"/>
              <w:left w:w="15" w:type="dxa"/>
              <w:bottom w:w="0" w:type="dxa"/>
              <w:right w:w="15" w:type="dxa"/>
            </w:tcMar>
            <w:vAlign w:val="center"/>
            <w:hideMark/>
          </w:tcPr>
          <w:p w14:paraId="097B259A"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forward: 5′-gaa ggt gaa ggt cgg agt-3’</w:t>
            </w:r>
          </w:p>
        </w:tc>
      </w:tr>
      <w:tr w:rsidR="00313035" w:rsidRPr="00147631" w14:paraId="1E6C5488" w14:textId="77777777" w:rsidTr="0031282E">
        <w:trPr>
          <w:trHeight w:val="342"/>
        </w:trPr>
        <w:tc>
          <w:tcPr>
            <w:tcW w:w="0" w:type="auto"/>
            <w:vMerge/>
            <w:tcBorders>
              <w:left w:val="nil"/>
              <w:right w:val="nil"/>
            </w:tcBorders>
            <w:vAlign w:val="center"/>
            <w:hideMark/>
          </w:tcPr>
          <w:p w14:paraId="3F5C4540" w14:textId="77777777" w:rsidR="00313035" w:rsidRPr="00DB79C6" w:rsidRDefault="00313035" w:rsidP="0031282E">
            <w:pPr>
              <w:rPr>
                <w:rFonts w:ascii="Book Antiqua" w:eastAsia="Times New Roman" w:hAnsi="Book Antiqua" w:cs="Arial"/>
                <w:i/>
              </w:rPr>
            </w:pPr>
          </w:p>
        </w:tc>
        <w:tc>
          <w:tcPr>
            <w:tcW w:w="6760" w:type="dxa"/>
            <w:tcBorders>
              <w:left w:val="nil"/>
              <w:right w:val="nil"/>
            </w:tcBorders>
            <w:shd w:val="clear" w:color="auto" w:fill="auto"/>
            <w:tcMar>
              <w:top w:w="15" w:type="dxa"/>
              <w:left w:w="15" w:type="dxa"/>
              <w:bottom w:w="0" w:type="dxa"/>
              <w:right w:w="15" w:type="dxa"/>
            </w:tcMar>
            <w:vAlign w:val="center"/>
            <w:hideMark/>
          </w:tcPr>
          <w:p w14:paraId="51D9750D"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reverse: 5′-gaa gat ggt gat ggg att tc-3’</w:t>
            </w:r>
          </w:p>
        </w:tc>
      </w:tr>
      <w:tr w:rsidR="00313035" w:rsidRPr="00147631" w14:paraId="6B4C6245" w14:textId="77777777" w:rsidTr="0031282E">
        <w:trPr>
          <w:trHeight w:val="342"/>
        </w:trPr>
        <w:tc>
          <w:tcPr>
            <w:tcW w:w="0" w:type="auto"/>
            <w:vMerge/>
            <w:tcBorders>
              <w:left w:val="nil"/>
              <w:right w:val="nil"/>
            </w:tcBorders>
            <w:vAlign w:val="center"/>
            <w:hideMark/>
          </w:tcPr>
          <w:p w14:paraId="3CF3B2F5" w14:textId="77777777" w:rsidR="00313035" w:rsidRPr="00DB79C6" w:rsidRDefault="00313035" w:rsidP="0031282E">
            <w:pPr>
              <w:rPr>
                <w:rFonts w:ascii="Book Antiqua" w:eastAsia="Times New Roman" w:hAnsi="Book Antiqua" w:cs="Arial"/>
                <w:i/>
              </w:rPr>
            </w:pPr>
          </w:p>
        </w:tc>
        <w:tc>
          <w:tcPr>
            <w:tcW w:w="6760" w:type="dxa"/>
            <w:tcBorders>
              <w:left w:val="nil"/>
              <w:right w:val="nil"/>
            </w:tcBorders>
            <w:shd w:val="clear" w:color="auto" w:fill="auto"/>
            <w:tcMar>
              <w:top w:w="15" w:type="dxa"/>
              <w:left w:w="15" w:type="dxa"/>
              <w:bottom w:w="0" w:type="dxa"/>
              <w:right w:w="15" w:type="dxa"/>
            </w:tcMar>
            <w:vAlign w:val="center"/>
            <w:hideMark/>
          </w:tcPr>
          <w:p w14:paraId="6C253AC4"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probe: FAM-caa gct tcc cgt tct cag cc-TAM</w:t>
            </w:r>
          </w:p>
        </w:tc>
      </w:tr>
      <w:tr w:rsidR="00313035" w:rsidRPr="00147631" w14:paraId="540EB382" w14:textId="77777777" w:rsidTr="0031282E">
        <w:trPr>
          <w:trHeight w:val="343"/>
        </w:trPr>
        <w:tc>
          <w:tcPr>
            <w:tcW w:w="1840" w:type="dxa"/>
            <w:vMerge w:val="restart"/>
            <w:tcBorders>
              <w:left w:val="nil"/>
              <w:right w:val="nil"/>
            </w:tcBorders>
            <w:shd w:val="clear" w:color="auto" w:fill="auto"/>
            <w:tcMar>
              <w:top w:w="15" w:type="dxa"/>
              <w:left w:w="15" w:type="dxa"/>
              <w:bottom w:w="0" w:type="dxa"/>
              <w:right w:w="15" w:type="dxa"/>
            </w:tcMar>
            <w:vAlign w:val="center"/>
            <w:hideMark/>
          </w:tcPr>
          <w:p w14:paraId="6C62CEA6" w14:textId="77777777" w:rsidR="00313035" w:rsidRPr="00DB79C6" w:rsidRDefault="00313035" w:rsidP="0031282E">
            <w:pPr>
              <w:rPr>
                <w:rFonts w:ascii="Book Antiqua" w:eastAsia="Times New Roman" w:hAnsi="Book Antiqua" w:cs="Arial"/>
                <w:i/>
              </w:rPr>
            </w:pPr>
            <w:r w:rsidRPr="00147631">
              <w:rPr>
                <w:rFonts w:ascii="Book Antiqua" w:eastAsia="CharisSIL" w:hAnsi="Book Antiqua" w:cs="CharisSIL"/>
                <w:i/>
                <w:color w:val="000000"/>
              </w:rPr>
              <w:t>human hepcidin</w:t>
            </w:r>
          </w:p>
        </w:tc>
        <w:tc>
          <w:tcPr>
            <w:tcW w:w="6760" w:type="dxa"/>
            <w:tcBorders>
              <w:left w:val="nil"/>
              <w:right w:val="nil"/>
            </w:tcBorders>
            <w:shd w:val="clear" w:color="auto" w:fill="auto"/>
            <w:tcMar>
              <w:top w:w="15" w:type="dxa"/>
              <w:left w:w="15" w:type="dxa"/>
              <w:bottom w:w="0" w:type="dxa"/>
              <w:right w:w="15" w:type="dxa"/>
            </w:tcMar>
            <w:vAlign w:val="center"/>
            <w:hideMark/>
          </w:tcPr>
          <w:p w14:paraId="259EB190"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forward 5′-cag gac aga gct gga gcc a-3′</w:t>
            </w:r>
          </w:p>
        </w:tc>
      </w:tr>
      <w:tr w:rsidR="00313035" w:rsidRPr="00147631" w14:paraId="416A66AE" w14:textId="77777777" w:rsidTr="0031282E">
        <w:trPr>
          <w:trHeight w:val="342"/>
        </w:trPr>
        <w:tc>
          <w:tcPr>
            <w:tcW w:w="0" w:type="auto"/>
            <w:vMerge/>
            <w:tcBorders>
              <w:left w:val="nil"/>
              <w:right w:val="nil"/>
            </w:tcBorders>
            <w:vAlign w:val="center"/>
            <w:hideMark/>
          </w:tcPr>
          <w:p w14:paraId="53096608" w14:textId="77777777" w:rsidR="00313035" w:rsidRPr="00DB79C6" w:rsidRDefault="00313035" w:rsidP="0031282E">
            <w:pPr>
              <w:rPr>
                <w:rFonts w:ascii="Book Antiqua" w:eastAsia="Times New Roman" w:hAnsi="Book Antiqua" w:cs="Arial"/>
                <w:i/>
              </w:rPr>
            </w:pPr>
          </w:p>
        </w:tc>
        <w:tc>
          <w:tcPr>
            <w:tcW w:w="6760" w:type="dxa"/>
            <w:tcBorders>
              <w:left w:val="nil"/>
              <w:right w:val="nil"/>
            </w:tcBorders>
            <w:shd w:val="clear" w:color="auto" w:fill="auto"/>
            <w:tcMar>
              <w:top w:w="15" w:type="dxa"/>
              <w:left w:w="15" w:type="dxa"/>
              <w:bottom w:w="0" w:type="dxa"/>
              <w:right w:w="15" w:type="dxa"/>
            </w:tcMar>
            <w:vAlign w:val="center"/>
            <w:hideMark/>
          </w:tcPr>
          <w:p w14:paraId="2A9C18A6"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reverse: 5′-gca gca cat ccc aca ctt tg-3′</w:t>
            </w:r>
          </w:p>
        </w:tc>
      </w:tr>
      <w:tr w:rsidR="00313035" w:rsidRPr="00147631" w14:paraId="1E516F4D" w14:textId="77777777" w:rsidTr="0031282E">
        <w:trPr>
          <w:trHeight w:val="342"/>
        </w:trPr>
        <w:tc>
          <w:tcPr>
            <w:tcW w:w="0" w:type="auto"/>
            <w:vMerge/>
            <w:tcBorders>
              <w:left w:val="nil"/>
              <w:right w:val="nil"/>
            </w:tcBorders>
            <w:vAlign w:val="center"/>
            <w:hideMark/>
          </w:tcPr>
          <w:p w14:paraId="29F1FAE7" w14:textId="77777777" w:rsidR="00313035" w:rsidRPr="00DB79C6" w:rsidRDefault="00313035" w:rsidP="0031282E">
            <w:pPr>
              <w:rPr>
                <w:rFonts w:ascii="Book Antiqua" w:eastAsia="Times New Roman" w:hAnsi="Book Antiqua" w:cs="Arial"/>
                <w:i/>
              </w:rPr>
            </w:pPr>
          </w:p>
        </w:tc>
        <w:tc>
          <w:tcPr>
            <w:tcW w:w="6760" w:type="dxa"/>
            <w:tcBorders>
              <w:left w:val="nil"/>
              <w:right w:val="nil"/>
            </w:tcBorders>
            <w:shd w:val="clear" w:color="auto" w:fill="auto"/>
            <w:tcMar>
              <w:top w:w="15" w:type="dxa"/>
              <w:left w:w="15" w:type="dxa"/>
              <w:bottom w:w="0" w:type="dxa"/>
              <w:right w:w="15" w:type="dxa"/>
            </w:tcMar>
            <w:vAlign w:val="center"/>
            <w:hideMark/>
          </w:tcPr>
          <w:p w14:paraId="433333A7"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probe: FAM-ctg ctg cgg ctg ctg tca tcg a-TAM</w:t>
            </w:r>
          </w:p>
        </w:tc>
      </w:tr>
      <w:tr w:rsidR="00313035" w:rsidRPr="00147631" w14:paraId="45C8663A" w14:textId="77777777" w:rsidTr="0031282E">
        <w:trPr>
          <w:trHeight w:val="412"/>
        </w:trPr>
        <w:tc>
          <w:tcPr>
            <w:tcW w:w="1840" w:type="dxa"/>
            <w:vMerge w:val="restart"/>
            <w:tcBorders>
              <w:left w:val="nil"/>
              <w:right w:val="nil"/>
            </w:tcBorders>
            <w:shd w:val="clear" w:color="auto" w:fill="auto"/>
            <w:tcMar>
              <w:top w:w="15" w:type="dxa"/>
              <w:left w:w="15" w:type="dxa"/>
              <w:bottom w:w="0" w:type="dxa"/>
              <w:right w:w="15" w:type="dxa"/>
            </w:tcMar>
            <w:vAlign w:val="center"/>
            <w:hideMark/>
          </w:tcPr>
          <w:p w14:paraId="3527AA73" w14:textId="77777777" w:rsidR="00313035" w:rsidRPr="00DB79C6" w:rsidRDefault="00313035" w:rsidP="0031282E">
            <w:pPr>
              <w:rPr>
                <w:rFonts w:ascii="Book Antiqua" w:eastAsia="Times New Roman" w:hAnsi="Book Antiqua" w:cs="Arial"/>
                <w:i/>
              </w:rPr>
            </w:pPr>
            <w:r w:rsidRPr="00147631">
              <w:rPr>
                <w:rFonts w:ascii="Book Antiqua" w:eastAsia="CharisSIL" w:hAnsi="Book Antiqua" w:cs="CharisSIL"/>
                <w:i/>
                <w:color w:val="000000"/>
              </w:rPr>
              <w:t>human SMAD6</w:t>
            </w:r>
          </w:p>
        </w:tc>
        <w:tc>
          <w:tcPr>
            <w:tcW w:w="6760" w:type="dxa"/>
            <w:tcBorders>
              <w:left w:val="nil"/>
              <w:right w:val="nil"/>
            </w:tcBorders>
            <w:shd w:val="clear" w:color="auto" w:fill="auto"/>
            <w:tcMar>
              <w:top w:w="15" w:type="dxa"/>
              <w:left w:w="15" w:type="dxa"/>
              <w:bottom w:w="0" w:type="dxa"/>
              <w:right w:w="15" w:type="dxa"/>
            </w:tcMar>
            <w:vAlign w:val="center"/>
            <w:hideMark/>
          </w:tcPr>
          <w:p w14:paraId="4DC2D093"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forward: 5′-tgc aac ccc tac cac ttc a-3′</w:t>
            </w:r>
          </w:p>
        </w:tc>
      </w:tr>
      <w:tr w:rsidR="00313035" w:rsidRPr="00147631" w14:paraId="24D7D402" w14:textId="77777777" w:rsidTr="0031282E">
        <w:trPr>
          <w:trHeight w:val="341"/>
        </w:trPr>
        <w:tc>
          <w:tcPr>
            <w:tcW w:w="0" w:type="auto"/>
            <w:vMerge/>
            <w:tcBorders>
              <w:left w:val="nil"/>
              <w:right w:val="nil"/>
            </w:tcBorders>
            <w:vAlign w:val="center"/>
            <w:hideMark/>
          </w:tcPr>
          <w:p w14:paraId="34069C35" w14:textId="77777777" w:rsidR="00313035" w:rsidRPr="00DB79C6" w:rsidRDefault="00313035" w:rsidP="0031282E">
            <w:pPr>
              <w:rPr>
                <w:rFonts w:ascii="Book Antiqua" w:eastAsia="Times New Roman" w:hAnsi="Book Antiqua" w:cs="Arial"/>
                <w:i/>
              </w:rPr>
            </w:pPr>
          </w:p>
        </w:tc>
        <w:tc>
          <w:tcPr>
            <w:tcW w:w="6760" w:type="dxa"/>
            <w:tcBorders>
              <w:left w:val="nil"/>
              <w:right w:val="nil"/>
            </w:tcBorders>
            <w:shd w:val="clear" w:color="auto" w:fill="auto"/>
            <w:tcMar>
              <w:top w:w="15" w:type="dxa"/>
              <w:left w:w="15" w:type="dxa"/>
              <w:bottom w:w="0" w:type="dxa"/>
              <w:right w:w="15" w:type="dxa"/>
            </w:tcMar>
            <w:vAlign w:val="center"/>
            <w:hideMark/>
          </w:tcPr>
          <w:p w14:paraId="7CA36E9F" w14:textId="77777777" w:rsidR="00313035" w:rsidRPr="00DB79C6" w:rsidRDefault="00313035" w:rsidP="0031282E">
            <w:pPr>
              <w:rPr>
                <w:rFonts w:ascii="Book Antiqua" w:eastAsia="Times New Roman" w:hAnsi="Book Antiqua" w:cs="Arial"/>
                <w:lang w:val="fr-FR"/>
              </w:rPr>
            </w:pPr>
            <w:r w:rsidRPr="00DB79C6">
              <w:rPr>
                <w:rFonts w:ascii="Book Antiqua" w:eastAsia="CharisSIL" w:hAnsi="Book Antiqua" w:cs="CharisSIL"/>
                <w:color w:val="000000"/>
                <w:lang w:val="fr-FR"/>
              </w:rPr>
              <w:t>reverse: 5′-cga gga gac agc cga gag t-3′</w:t>
            </w:r>
          </w:p>
        </w:tc>
      </w:tr>
      <w:tr w:rsidR="00313035" w:rsidRPr="00147631" w14:paraId="56FA8A7C" w14:textId="77777777" w:rsidTr="0031282E">
        <w:trPr>
          <w:trHeight w:val="341"/>
        </w:trPr>
        <w:tc>
          <w:tcPr>
            <w:tcW w:w="0" w:type="auto"/>
            <w:vMerge/>
            <w:tcBorders>
              <w:left w:val="nil"/>
              <w:right w:val="nil"/>
            </w:tcBorders>
            <w:vAlign w:val="center"/>
            <w:hideMark/>
          </w:tcPr>
          <w:p w14:paraId="06ED0927" w14:textId="77777777" w:rsidR="00313035" w:rsidRPr="00DB79C6" w:rsidRDefault="00313035" w:rsidP="0031282E">
            <w:pPr>
              <w:rPr>
                <w:rFonts w:ascii="Book Antiqua" w:eastAsia="Times New Roman" w:hAnsi="Book Antiqua" w:cs="Arial"/>
                <w:i/>
                <w:lang w:val="fr-FR"/>
              </w:rPr>
            </w:pPr>
          </w:p>
        </w:tc>
        <w:tc>
          <w:tcPr>
            <w:tcW w:w="6760" w:type="dxa"/>
            <w:tcBorders>
              <w:left w:val="nil"/>
              <w:right w:val="nil"/>
            </w:tcBorders>
            <w:shd w:val="clear" w:color="auto" w:fill="auto"/>
            <w:tcMar>
              <w:top w:w="15" w:type="dxa"/>
              <w:left w:w="15" w:type="dxa"/>
              <w:bottom w:w="0" w:type="dxa"/>
              <w:right w:w="15" w:type="dxa"/>
            </w:tcMar>
            <w:vAlign w:val="center"/>
            <w:hideMark/>
          </w:tcPr>
          <w:p w14:paraId="4E84C807"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probe UPL # 10 (Roche)</w:t>
            </w:r>
          </w:p>
        </w:tc>
      </w:tr>
      <w:tr w:rsidR="00313035" w:rsidRPr="00147631" w14:paraId="0F9448F9" w14:textId="77777777" w:rsidTr="0031282E">
        <w:trPr>
          <w:trHeight w:val="342"/>
        </w:trPr>
        <w:tc>
          <w:tcPr>
            <w:tcW w:w="1840" w:type="dxa"/>
            <w:vMerge w:val="restart"/>
            <w:tcBorders>
              <w:left w:val="nil"/>
              <w:right w:val="nil"/>
            </w:tcBorders>
            <w:shd w:val="clear" w:color="auto" w:fill="auto"/>
            <w:tcMar>
              <w:top w:w="15" w:type="dxa"/>
              <w:left w:w="15" w:type="dxa"/>
              <w:bottom w:w="0" w:type="dxa"/>
              <w:right w:w="15" w:type="dxa"/>
            </w:tcMar>
            <w:vAlign w:val="center"/>
            <w:hideMark/>
          </w:tcPr>
          <w:p w14:paraId="649F9DFF" w14:textId="77777777" w:rsidR="00313035" w:rsidRPr="00DB79C6" w:rsidRDefault="00313035" w:rsidP="0031282E">
            <w:pPr>
              <w:rPr>
                <w:rFonts w:ascii="Book Antiqua" w:eastAsia="Times New Roman" w:hAnsi="Book Antiqua" w:cs="Arial"/>
                <w:i/>
              </w:rPr>
            </w:pPr>
            <w:r w:rsidRPr="00147631">
              <w:rPr>
                <w:rFonts w:ascii="Book Antiqua" w:eastAsia="CharisSIL" w:hAnsi="Book Antiqua" w:cs="CharisSIL"/>
                <w:i/>
                <w:color w:val="000000"/>
              </w:rPr>
              <w:t>mouse HPRT</w:t>
            </w:r>
          </w:p>
        </w:tc>
        <w:tc>
          <w:tcPr>
            <w:tcW w:w="6760" w:type="dxa"/>
            <w:tcBorders>
              <w:left w:val="nil"/>
              <w:right w:val="nil"/>
            </w:tcBorders>
            <w:shd w:val="clear" w:color="auto" w:fill="auto"/>
            <w:tcMar>
              <w:top w:w="15" w:type="dxa"/>
              <w:left w:w="15" w:type="dxa"/>
              <w:bottom w:w="0" w:type="dxa"/>
              <w:right w:w="15" w:type="dxa"/>
            </w:tcMar>
            <w:vAlign w:val="center"/>
            <w:hideMark/>
          </w:tcPr>
          <w:p w14:paraId="5A7D2F81"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forward: 5′-ggt cca ttc cta tga ctg tag att tt-3′</w:t>
            </w:r>
          </w:p>
        </w:tc>
      </w:tr>
      <w:tr w:rsidR="00313035" w:rsidRPr="00147631" w14:paraId="4EAD87C9" w14:textId="77777777" w:rsidTr="0031282E">
        <w:trPr>
          <w:trHeight w:val="341"/>
        </w:trPr>
        <w:tc>
          <w:tcPr>
            <w:tcW w:w="0" w:type="auto"/>
            <w:vMerge/>
            <w:tcBorders>
              <w:left w:val="nil"/>
              <w:right w:val="nil"/>
            </w:tcBorders>
            <w:vAlign w:val="center"/>
            <w:hideMark/>
          </w:tcPr>
          <w:p w14:paraId="46C03B85" w14:textId="77777777" w:rsidR="00313035" w:rsidRPr="00DB79C6" w:rsidRDefault="00313035" w:rsidP="0031282E">
            <w:pPr>
              <w:rPr>
                <w:rFonts w:ascii="Book Antiqua" w:eastAsia="Times New Roman" w:hAnsi="Book Antiqua" w:cs="Arial"/>
                <w:i/>
              </w:rPr>
            </w:pPr>
          </w:p>
        </w:tc>
        <w:tc>
          <w:tcPr>
            <w:tcW w:w="6760" w:type="dxa"/>
            <w:tcBorders>
              <w:left w:val="nil"/>
              <w:right w:val="nil"/>
            </w:tcBorders>
            <w:shd w:val="clear" w:color="auto" w:fill="auto"/>
            <w:tcMar>
              <w:top w:w="15" w:type="dxa"/>
              <w:left w:w="15" w:type="dxa"/>
              <w:bottom w:w="0" w:type="dxa"/>
              <w:right w:w="15" w:type="dxa"/>
            </w:tcMar>
            <w:vAlign w:val="center"/>
            <w:hideMark/>
          </w:tcPr>
          <w:p w14:paraId="57B82698"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reverse: 5′-caa tca aga cgt tct ttc cag tt-3′</w:t>
            </w:r>
          </w:p>
        </w:tc>
      </w:tr>
      <w:tr w:rsidR="00313035" w:rsidRPr="00147631" w14:paraId="5C1081E1" w14:textId="77777777" w:rsidTr="0031282E">
        <w:trPr>
          <w:trHeight w:val="342"/>
        </w:trPr>
        <w:tc>
          <w:tcPr>
            <w:tcW w:w="0" w:type="auto"/>
            <w:vMerge/>
            <w:tcBorders>
              <w:left w:val="nil"/>
              <w:bottom w:val="single" w:sz="4" w:space="0" w:color="auto"/>
              <w:right w:val="nil"/>
            </w:tcBorders>
            <w:vAlign w:val="center"/>
            <w:hideMark/>
          </w:tcPr>
          <w:p w14:paraId="723EF971" w14:textId="77777777" w:rsidR="00313035" w:rsidRPr="00DB79C6" w:rsidRDefault="00313035" w:rsidP="0031282E">
            <w:pPr>
              <w:rPr>
                <w:rFonts w:ascii="Book Antiqua" w:eastAsia="Times New Roman" w:hAnsi="Book Antiqua" w:cs="Arial"/>
                <w:i/>
              </w:rPr>
            </w:pPr>
          </w:p>
        </w:tc>
        <w:tc>
          <w:tcPr>
            <w:tcW w:w="6760" w:type="dxa"/>
            <w:tcBorders>
              <w:left w:val="nil"/>
              <w:bottom w:val="single" w:sz="4" w:space="0" w:color="auto"/>
              <w:right w:val="nil"/>
            </w:tcBorders>
            <w:shd w:val="clear" w:color="auto" w:fill="auto"/>
            <w:tcMar>
              <w:top w:w="15" w:type="dxa"/>
              <w:left w:w="15" w:type="dxa"/>
              <w:bottom w:w="0" w:type="dxa"/>
              <w:right w:w="15" w:type="dxa"/>
            </w:tcMar>
            <w:vAlign w:val="center"/>
            <w:hideMark/>
          </w:tcPr>
          <w:p w14:paraId="74F45291" w14:textId="77777777" w:rsidR="00313035" w:rsidRPr="00DB79C6" w:rsidRDefault="00313035" w:rsidP="0031282E">
            <w:pPr>
              <w:rPr>
                <w:rFonts w:ascii="Book Antiqua" w:eastAsia="Times New Roman" w:hAnsi="Book Antiqua" w:cs="Arial"/>
              </w:rPr>
            </w:pPr>
            <w:r w:rsidRPr="00147631">
              <w:rPr>
                <w:rFonts w:ascii="Book Antiqua" w:eastAsia="CharisSIL" w:hAnsi="Book Antiqua" w:cs="CharisSIL"/>
                <w:color w:val="000000"/>
              </w:rPr>
              <w:t>probe UPL # 22 (Roche)</w:t>
            </w:r>
          </w:p>
        </w:tc>
      </w:tr>
    </w:tbl>
    <w:p w14:paraId="005382AA" w14:textId="77777777" w:rsidR="00313035" w:rsidRPr="00DB79C6" w:rsidRDefault="00313035">
      <w:pPr>
        <w:spacing w:line="360" w:lineRule="auto"/>
        <w:jc w:val="both"/>
        <w:rPr>
          <w:rFonts w:ascii="Book Antiqua" w:hAnsi="Book Antiqua"/>
          <w:lang w:eastAsia="zh-CN"/>
        </w:rPr>
      </w:pPr>
    </w:p>
    <w:sectPr w:rsidR="00313035" w:rsidRPr="00DB7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84180" w14:textId="77777777" w:rsidR="000C3FCA" w:rsidRDefault="000C3FCA" w:rsidP="006B2B39">
      <w:r>
        <w:separator/>
      </w:r>
    </w:p>
  </w:endnote>
  <w:endnote w:type="continuationSeparator" w:id="0">
    <w:p w14:paraId="5F41DBDA" w14:textId="77777777" w:rsidR="000C3FCA" w:rsidRDefault="000C3FCA" w:rsidP="006B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harisSI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035620"/>
      <w:docPartObj>
        <w:docPartGallery w:val="Page Numbers (Bottom of Page)"/>
        <w:docPartUnique/>
      </w:docPartObj>
    </w:sdtPr>
    <w:sdtEndPr/>
    <w:sdtContent>
      <w:sdt>
        <w:sdtPr>
          <w:id w:val="98381352"/>
          <w:docPartObj>
            <w:docPartGallery w:val="Page Numbers (Top of Page)"/>
            <w:docPartUnique/>
          </w:docPartObj>
        </w:sdtPr>
        <w:sdtEndPr/>
        <w:sdtContent>
          <w:p w14:paraId="4FB9B6FF" w14:textId="77777777" w:rsidR="00313035" w:rsidRPr="00147631" w:rsidRDefault="00313035" w:rsidP="00313035">
            <w:pPr>
              <w:pStyle w:val="Footer"/>
              <w:jc w:val="right"/>
            </w:pPr>
            <w:r w:rsidRPr="00147631">
              <w:rPr>
                <w:rFonts w:ascii="Book Antiqua" w:hAnsi="Book Antiqua"/>
                <w:sz w:val="24"/>
                <w:szCs w:val="24"/>
                <w:lang w:val="zh-CN" w:eastAsia="zh-CN"/>
              </w:rPr>
              <w:t xml:space="preserve"> </w:t>
            </w:r>
            <w:r w:rsidRPr="00DB79C6">
              <w:rPr>
                <w:rFonts w:ascii="Book Antiqua" w:hAnsi="Book Antiqua"/>
                <w:sz w:val="24"/>
                <w:szCs w:val="24"/>
              </w:rPr>
              <w:fldChar w:fldCharType="begin"/>
            </w:r>
            <w:r w:rsidRPr="00DB79C6">
              <w:rPr>
                <w:rFonts w:ascii="Book Antiqua" w:hAnsi="Book Antiqua"/>
                <w:sz w:val="24"/>
                <w:szCs w:val="24"/>
              </w:rPr>
              <w:instrText>PAGE</w:instrText>
            </w:r>
            <w:r w:rsidRPr="00DB79C6">
              <w:rPr>
                <w:rFonts w:ascii="Book Antiqua" w:hAnsi="Book Antiqua"/>
                <w:sz w:val="24"/>
                <w:szCs w:val="24"/>
              </w:rPr>
              <w:fldChar w:fldCharType="separate"/>
            </w:r>
            <w:r w:rsidR="0090760F" w:rsidRPr="00DB79C6">
              <w:rPr>
                <w:rFonts w:ascii="Book Antiqua" w:hAnsi="Book Antiqua"/>
                <w:noProof/>
                <w:sz w:val="24"/>
                <w:szCs w:val="24"/>
              </w:rPr>
              <w:t>2</w:t>
            </w:r>
            <w:r w:rsidRPr="00DB79C6">
              <w:rPr>
                <w:rFonts w:ascii="Book Antiqua" w:hAnsi="Book Antiqua"/>
                <w:sz w:val="24"/>
                <w:szCs w:val="24"/>
              </w:rPr>
              <w:fldChar w:fldCharType="end"/>
            </w:r>
            <w:r w:rsidRPr="00147631">
              <w:rPr>
                <w:rFonts w:ascii="Book Antiqua" w:hAnsi="Book Antiqua"/>
                <w:sz w:val="24"/>
                <w:szCs w:val="24"/>
                <w:lang w:val="zh-CN" w:eastAsia="zh-CN"/>
              </w:rPr>
              <w:t xml:space="preserve"> / </w:t>
            </w:r>
            <w:r w:rsidRPr="00DB79C6">
              <w:rPr>
                <w:rFonts w:ascii="Book Antiqua" w:hAnsi="Book Antiqua"/>
                <w:sz w:val="24"/>
                <w:szCs w:val="24"/>
              </w:rPr>
              <w:fldChar w:fldCharType="begin"/>
            </w:r>
            <w:r w:rsidRPr="00DB79C6">
              <w:rPr>
                <w:rFonts w:ascii="Book Antiqua" w:hAnsi="Book Antiqua"/>
                <w:sz w:val="24"/>
                <w:szCs w:val="24"/>
              </w:rPr>
              <w:instrText>NUMPAGES</w:instrText>
            </w:r>
            <w:r w:rsidRPr="00DB79C6">
              <w:rPr>
                <w:rFonts w:ascii="Book Antiqua" w:hAnsi="Book Antiqua"/>
                <w:sz w:val="24"/>
                <w:szCs w:val="24"/>
              </w:rPr>
              <w:fldChar w:fldCharType="separate"/>
            </w:r>
            <w:r w:rsidR="0090760F" w:rsidRPr="00DB79C6">
              <w:rPr>
                <w:rFonts w:ascii="Book Antiqua" w:hAnsi="Book Antiqua"/>
                <w:noProof/>
                <w:sz w:val="24"/>
                <w:szCs w:val="24"/>
              </w:rPr>
              <w:t>40</w:t>
            </w:r>
            <w:r w:rsidRPr="00DB79C6">
              <w:rPr>
                <w:rFonts w:ascii="Book Antiqua" w:hAnsi="Book Antiqua"/>
                <w:sz w:val="24"/>
                <w:szCs w:val="24"/>
              </w:rPr>
              <w:fldChar w:fldCharType="end"/>
            </w:r>
          </w:p>
        </w:sdtContent>
      </w:sdt>
    </w:sdtContent>
  </w:sdt>
  <w:p w14:paraId="22AE475B" w14:textId="77777777" w:rsidR="00313035" w:rsidRDefault="0031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95BB6" w14:textId="77777777" w:rsidR="000C3FCA" w:rsidRDefault="000C3FCA" w:rsidP="006B2B39">
      <w:r>
        <w:separator/>
      </w:r>
    </w:p>
  </w:footnote>
  <w:footnote w:type="continuationSeparator" w:id="0">
    <w:p w14:paraId="714DB3DE" w14:textId="77777777" w:rsidR="000C3FCA" w:rsidRDefault="000C3FCA" w:rsidP="006B2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FB1"/>
    <w:rsid w:val="00080CC5"/>
    <w:rsid w:val="00094D15"/>
    <w:rsid w:val="000C3FCA"/>
    <w:rsid w:val="00107E12"/>
    <w:rsid w:val="00147631"/>
    <w:rsid w:val="00307005"/>
    <w:rsid w:val="00313035"/>
    <w:rsid w:val="0038148B"/>
    <w:rsid w:val="004648AA"/>
    <w:rsid w:val="00511622"/>
    <w:rsid w:val="006B2B39"/>
    <w:rsid w:val="006E4269"/>
    <w:rsid w:val="0090760F"/>
    <w:rsid w:val="00954C57"/>
    <w:rsid w:val="00A733E2"/>
    <w:rsid w:val="00A77B3E"/>
    <w:rsid w:val="00B0725C"/>
    <w:rsid w:val="00B912CE"/>
    <w:rsid w:val="00BD415E"/>
    <w:rsid w:val="00C0721F"/>
    <w:rsid w:val="00C22400"/>
    <w:rsid w:val="00CA2A55"/>
    <w:rsid w:val="00D74E88"/>
    <w:rsid w:val="00D842F9"/>
    <w:rsid w:val="00DB79C6"/>
    <w:rsid w:val="00E5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2A4CF"/>
  <w15:docId w15:val="{3C26A0A1-19A4-451D-8FE4-4A00ACA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DefaultParagraphFont"/>
  </w:style>
  <w:style w:type="paragraph" w:styleId="Header">
    <w:name w:val="header"/>
    <w:basedOn w:val="Normal"/>
    <w:link w:val="HeaderChar"/>
    <w:rsid w:val="006B2B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B2B39"/>
    <w:rPr>
      <w:sz w:val="18"/>
      <w:szCs w:val="18"/>
    </w:rPr>
  </w:style>
  <w:style w:type="paragraph" w:styleId="Footer">
    <w:name w:val="footer"/>
    <w:basedOn w:val="Normal"/>
    <w:link w:val="FooterChar"/>
    <w:uiPriority w:val="99"/>
    <w:rsid w:val="006B2B3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2B39"/>
    <w:rPr>
      <w:sz w:val="18"/>
      <w:szCs w:val="18"/>
    </w:rPr>
  </w:style>
  <w:style w:type="paragraph" w:styleId="BalloonText">
    <w:name w:val="Balloon Text"/>
    <w:basedOn w:val="Normal"/>
    <w:link w:val="BalloonTextChar"/>
    <w:rsid w:val="00313035"/>
    <w:rPr>
      <w:sz w:val="18"/>
      <w:szCs w:val="18"/>
    </w:rPr>
  </w:style>
  <w:style w:type="character" w:customStyle="1" w:styleId="BalloonTextChar">
    <w:name w:val="Balloon Text Char"/>
    <w:basedOn w:val="DefaultParagraphFont"/>
    <w:link w:val="BalloonText"/>
    <w:rsid w:val="003130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8599</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3</cp:revision>
  <dcterms:created xsi:type="dcterms:W3CDTF">2021-09-05T05:43:00Z</dcterms:created>
  <dcterms:modified xsi:type="dcterms:W3CDTF">2021-09-05T21:29:00Z</dcterms:modified>
</cp:coreProperties>
</file>