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EF2B9"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Name of Journal: </w:t>
      </w:r>
      <w:r w:rsidRPr="00AE3123">
        <w:rPr>
          <w:rFonts w:ascii="Book Antiqua" w:eastAsia="Book Antiqua" w:hAnsi="Book Antiqua" w:cs="Book Antiqua"/>
          <w:i/>
          <w:color w:val="000000"/>
        </w:rPr>
        <w:t xml:space="preserve">World Journal of </w:t>
      </w:r>
      <w:proofErr w:type="spellStart"/>
      <w:r w:rsidRPr="00AE3123">
        <w:rPr>
          <w:rFonts w:ascii="Book Antiqua" w:eastAsia="Book Antiqua" w:hAnsi="Book Antiqua" w:cs="Book Antiqua"/>
          <w:i/>
          <w:color w:val="000000"/>
        </w:rPr>
        <w:t>Hepatology</w:t>
      </w:r>
      <w:proofErr w:type="spellEnd"/>
    </w:p>
    <w:p w14:paraId="4C8259D4"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Manuscript NO: </w:t>
      </w:r>
      <w:r w:rsidRPr="00AE3123">
        <w:rPr>
          <w:rFonts w:ascii="Book Antiqua" w:eastAsia="Book Antiqua" w:hAnsi="Book Antiqua" w:cs="Book Antiqua"/>
          <w:color w:val="000000"/>
        </w:rPr>
        <w:t>64968</w:t>
      </w:r>
    </w:p>
    <w:p w14:paraId="3FBD03D1"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Manuscript Type: </w:t>
      </w:r>
      <w:r w:rsidRPr="00AE3123">
        <w:rPr>
          <w:rFonts w:ascii="Book Antiqua" w:eastAsia="Book Antiqua" w:hAnsi="Book Antiqua" w:cs="Book Antiqua"/>
          <w:color w:val="000000"/>
        </w:rPr>
        <w:t>MINIREVIEWS</w:t>
      </w:r>
    </w:p>
    <w:p w14:paraId="51482EAF" w14:textId="77777777" w:rsidR="000465ED" w:rsidRPr="00AE3123" w:rsidRDefault="000465ED" w:rsidP="00AE3123">
      <w:pPr>
        <w:spacing w:line="360" w:lineRule="auto"/>
        <w:jc w:val="both"/>
        <w:rPr>
          <w:rFonts w:ascii="Book Antiqua" w:hAnsi="Book Antiqua"/>
        </w:rPr>
      </w:pPr>
    </w:p>
    <w:p w14:paraId="5933CD88"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Current </w:t>
      </w:r>
      <w:r w:rsidR="00541B9A" w:rsidRPr="00AE3123">
        <w:rPr>
          <w:rFonts w:ascii="Book Antiqua" w:eastAsiaTheme="minorEastAsia" w:hAnsi="Book Antiqua" w:cs="Book Antiqua"/>
          <w:b/>
          <w:color w:val="000000"/>
          <w:lang w:eastAsia="zh-CN"/>
        </w:rPr>
        <w:t>s</w:t>
      </w:r>
      <w:r w:rsidRPr="00AE3123">
        <w:rPr>
          <w:rFonts w:ascii="Book Antiqua" w:eastAsia="Book Antiqua" w:hAnsi="Book Antiqua" w:cs="Book Antiqua"/>
          <w:b/>
          <w:color w:val="000000"/>
        </w:rPr>
        <w:t xml:space="preserve">tate of </w:t>
      </w:r>
      <w:proofErr w:type="spellStart"/>
      <w:r w:rsidR="00541B9A" w:rsidRPr="00AE3123">
        <w:rPr>
          <w:rFonts w:ascii="Book Antiqua" w:eastAsiaTheme="minorEastAsia" w:hAnsi="Book Antiqua" w:cs="Book Antiqua"/>
          <w:b/>
          <w:color w:val="000000"/>
          <w:lang w:eastAsia="zh-CN"/>
        </w:rPr>
        <w:t>e</w:t>
      </w:r>
      <w:r w:rsidRPr="00AE3123">
        <w:rPr>
          <w:rFonts w:ascii="Book Antiqua" w:eastAsia="Book Antiqua" w:hAnsi="Book Antiqua" w:cs="Book Antiqua"/>
          <w:b/>
          <w:color w:val="000000"/>
        </w:rPr>
        <w:t>ndohepatology</w:t>
      </w:r>
      <w:proofErr w:type="spellEnd"/>
      <w:r w:rsidRPr="00AE3123">
        <w:rPr>
          <w:rFonts w:ascii="Book Antiqua" w:eastAsia="Book Antiqua" w:hAnsi="Book Antiqua" w:cs="Book Antiqua"/>
          <w:b/>
          <w:color w:val="000000"/>
        </w:rPr>
        <w:t xml:space="preserve">: Diagnosis and </w:t>
      </w:r>
      <w:r w:rsidR="00541B9A" w:rsidRPr="00AE3123">
        <w:rPr>
          <w:rFonts w:ascii="Book Antiqua" w:eastAsiaTheme="minorEastAsia" w:hAnsi="Book Antiqua" w:cs="Book Antiqua"/>
          <w:b/>
          <w:color w:val="000000"/>
          <w:lang w:eastAsia="zh-CN"/>
        </w:rPr>
        <w:t>t</w:t>
      </w:r>
      <w:r w:rsidRPr="00AE3123">
        <w:rPr>
          <w:rFonts w:ascii="Book Antiqua" w:eastAsia="Book Antiqua" w:hAnsi="Book Antiqua" w:cs="Book Antiqua"/>
          <w:b/>
          <w:color w:val="000000"/>
        </w:rPr>
        <w:t xml:space="preserve">reatment of </w:t>
      </w:r>
      <w:r w:rsidR="00541B9A" w:rsidRPr="00AE3123">
        <w:rPr>
          <w:rFonts w:ascii="Book Antiqua" w:eastAsiaTheme="minorEastAsia" w:hAnsi="Book Antiqua" w:cs="Book Antiqua"/>
          <w:b/>
          <w:color w:val="000000"/>
          <w:lang w:eastAsia="zh-CN"/>
        </w:rPr>
        <w:t>p</w:t>
      </w:r>
      <w:r w:rsidRPr="00AE3123">
        <w:rPr>
          <w:rFonts w:ascii="Book Antiqua" w:eastAsia="Book Antiqua" w:hAnsi="Book Antiqua" w:cs="Book Antiqua"/>
          <w:b/>
          <w:color w:val="000000"/>
        </w:rPr>
        <w:t xml:space="preserve">ortal </w:t>
      </w:r>
      <w:r w:rsidR="00541B9A" w:rsidRPr="00AE3123">
        <w:rPr>
          <w:rFonts w:ascii="Book Antiqua" w:eastAsiaTheme="minorEastAsia" w:hAnsi="Book Antiqua" w:cs="Book Antiqua"/>
          <w:b/>
          <w:color w:val="000000"/>
          <w:lang w:eastAsia="zh-CN"/>
        </w:rPr>
        <w:t>h</w:t>
      </w:r>
      <w:r w:rsidRPr="00AE3123">
        <w:rPr>
          <w:rFonts w:ascii="Book Antiqua" w:eastAsia="Book Antiqua" w:hAnsi="Book Antiqua" w:cs="Book Antiqua"/>
          <w:b/>
          <w:color w:val="000000"/>
        </w:rPr>
        <w:t xml:space="preserve">ypertension and its </w:t>
      </w:r>
      <w:r w:rsidR="00541B9A" w:rsidRPr="00AE3123">
        <w:rPr>
          <w:rFonts w:ascii="Book Antiqua" w:eastAsiaTheme="minorEastAsia" w:hAnsi="Book Antiqua" w:cs="Book Antiqua"/>
          <w:b/>
          <w:color w:val="000000"/>
          <w:lang w:eastAsia="zh-CN"/>
        </w:rPr>
        <w:t>c</w:t>
      </w:r>
      <w:r w:rsidRPr="00AE3123">
        <w:rPr>
          <w:rFonts w:ascii="Book Antiqua" w:eastAsia="Book Antiqua" w:hAnsi="Book Antiqua" w:cs="Book Antiqua"/>
          <w:b/>
          <w:color w:val="000000"/>
        </w:rPr>
        <w:t xml:space="preserve">omplications with </w:t>
      </w:r>
      <w:r w:rsidR="00541B9A" w:rsidRPr="00AE3123">
        <w:rPr>
          <w:rFonts w:ascii="Book Antiqua" w:eastAsiaTheme="minorEastAsia" w:hAnsi="Book Antiqua" w:cs="Book Antiqua"/>
          <w:b/>
          <w:color w:val="000000"/>
          <w:lang w:eastAsia="zh-CN"/>
        </w:rPr>
        <w:t>e</w:t>
      </w:r>
      <w:r w:rsidRPr="00AE3123">
        <w:rPr>
          <w:rFonts w:ascii="Book Antiqua" w:eastAsia="Book Antiqua" w:hAnsi="Book Antiqua" w:cs="Book Antiqua"/>
          <w:b/>
          <w:color w:val="000000"/>
        </w:rPr>
        <w:t xml:space="preserve">ndoscopic </w:t>
      </w:r>
      <w:r w:rsidR="00541B9A" w:rsidRPr="00AE3123">
        <w:rPr>
          <w:rFonts w:ascii="Book Antiqua" w:eastAsiaTheme="minorEastAsia" w:hAnsi="Book Antiqua" w:cs="Book Antiqua"/>
          <w:b/>
          <w:color w:val="000000"/>
          <w:lang w:eastAsia="zh-CN"/>
        </w:rPr>
        <w:t>u</w:t>
      </w:r>
      <w:r w:rsidRPr="00AE3123">
        <w:rPr>
          <w:rFonts w:ascii="Book Antiqua" w:eastAsia="Book Antiqua" w:hAnsi="Book Antiqua" w:cs="Book Antiqua"/>
          <w:b/>
          <w:color w:val="000000"/>
        </w:rPr>
        <w:t>ltrasound</w:t>
      </w:r>
    </w:p>
    <w:p w14:paraId="3360D211" w14:textId="77777777" w:rsidR="000465ED" w:rsidRPr="00AE3123" w:rsidRDefault="000465ED" w:rsidP="00AE3123">
      <w:pPr>
        <w:spacing w:line="360" w:lineRule="auto"/>
        <w:jc w:val="both"/>
        <w:rPr>
          <w:rFonts w:ascii="Book Antiqua" w:hAnsi="Book Antiqua"/>
        </w:rPr>
      </w:pPr>
    </w:p>
    <w:p w14:paraId="2467B317" w14:textId="77777777" w:rsidR="000465ED" w:rsidRPr="00AE3123" w:rsidRDefault="00DC0C4B" w:rsidP="00AE3123">
      <w:pPr>
        <w:spacing w:line="360" w:lineRule="auto"/>
        <w:jc w:val="both"/>
        <w:rPr>
          <w:rFonts w:ascii="Book Antiqua" w:hAnsi="Book Antiqua"/>
        </w:rPr>
      </w:pPr>
      <w:r w:rsidRPr="00AE3123">
        <w:rPr>
          <w:rFonts w:ascii="Book Antiqua" w:eastAsia="Book Antiqua" w:hAnsi="Book Antiqua" w:cs="Book Antiqua"/>
          <w:color w:val="000000"/>
        </w:rPr>
        <w:t>Rudnick</w:t>
      </w:r>
      <w:r w:rsidRPr="00AE3123">
        <w:rPr>
          <w:rFonts w:ascii="Book Antiqua" w:eastAsiaTheme="minorEastAsia" w:hAnsi="Book Antiqua" w:cs="Book Antiqua"/>
          <w:color w:val="000000"/>
          <w:lang w:eastAsia="zh-CN"/>
        </w:rPr>
        <w:t xml:space="preserve"> SR</w:t>
      </w:r>
      <w:r w:rsidRPr="00AE3123">
        <w:rPr>
          <w:rFonts w:ascii="Book Antiqua" w:eastAsiaTheme="minorEastAsia" w:hAnsi="Book Antiqua" w:cs="Book Antiqua"/>
          <w:i/>
          <w:color w:val="000000"/>
          <w:lang w:eastAsia="zh-CN"/>
        </w:rPr>
        <w:t xml:space="preserve"> et al</w:t>
      </w:r>
      <w:r w:rsidRPr="00AE3123">
        <w:rPr>
          <w:rFonts w:ascii="Book Antiqua" w:eastAsiaTheme="minorEastAsia" w:hAnsi="Book Antiqua" w:cs="Book Antiqua"/>
          <w:color w:val="000000"/>
          <w:lang w:eastAsia="zh-CN"/>
        </w:rPr>
        <w:t>. EUS</w:t>
      </w:r>
      <w:r w:rsidR="00BF4A3B" w:rsidRPr="00AE3123">
        <w:rPr>
          <w:rFonts w:ascii="Book Antiqua" w:eastAsia="Book Antiqua" w:hAnsi="Book Antiqua" w:cs="Book Antiqua"/>
          <w:color w:val="000000"/>
        </w:rPr>
        <w:t xml:space="preserve"> in portal hypertension</w:t>
      </w:r>
    </w:p>
    <w:p w14:paraId="394E35D3" w14:textId="77777777" w:rsidR="000465ED" w:rsidRPr="00AE3123" w:rsidRDefault="000465ED" w:rsidP="00AE3123">
      <w:pPr>
        <w:spacing w:line="360" w:lineRule="auto"/>
        <w:jc w:val="both"/>
        <w:rPr>
          <w:rFonts w:ascii="Book Antiqua" w:hAnsi="Book Antiqua"/>
        </w:rPr>
      </w:pPr>
    </w:p>
    <w:p w14:paraId="0873A989"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Sean R Rudnick, Jason D Conway, Mark W Russo</w:t>
      </w:r>
    </w:p>
    <w:p w14:paraId="583BA3FE" w14:textId="77777777" w:rsidR="000465ED" w:rsidRPr="00AE3123" w:rsidRDefault="000465ED" w:rsidP="00AE3123">
      <w:pPr>
        <w:spacing w:line="360" w:lineRule="auto"/>
        <w:jc w:val="both"/>
        <w:rPr>
          <w:rFonts w:ascii="Book Antiqua" w:hAnsi="Book Antiqua"/>
        </w:rPr>
      </w:pPr>
    </w:p>
    <w:p w14:paraId="030F1C19"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Sean R Rudnick, Jason D Conway, </w:t>
      </w:r>
      <w:r w:rsidRPr="00AE3123">
        <w:rPr>
          <w:rFonts w:ascii="Book Antiqua" w:eastAsia="Book Antiqua" w:hAnsi="Book Antiqua" w:cs="Book Antiqua"/>
          <w:color w:val="000000"/>
        </w:rPr>
        <w:t xml:space="preserve">Section on Gastroenterology &amp; </w:t>
      </w:r>
      <w:proofErr w:type="spellStart"/>
      <w:r w:rsidRPr="00AE3123">
        <w:rPr>
          <w:rFonts w:ascii="Book Antiqua" w:eastAsia="Book Antiqua" w:hAnsi="Book Antiqua" w:cs="Book Antiqua"/>
          <w:color w:val="000000"/>
        </w:rPr>
        <w:t>Hepatology</w:t>
      </w:r>
      <w:proofErr w:type="spellEnd"/>
      <w:r w:rsidRPr="00AE3123">
        <w:rPr>
          <w:rFonts w:ascii="Book Antiqua" w:eastAsia="Book Antiqua" w:hAnsi="Book Antiqua" w:cs="Book Antiqua"/>
          <w:color w:val="000000"/>
        </w:rPr>
        <w:t>, Wake Forest School of Medicine, Winston-Salem, NC 27157, United States</w:t>
      </w:r>
    </w:p>
    <w:p w14:paraId="75B58FDE" w14:textId="77777777" w:rsidR="000465ED" w:rsidRPr="00AE3123" w:rsidRDefault="000465ED" w:rsidP="00AE3123">
      <w:pPr>
        <w:spacing w:line="360" w:lineRule="auto"/>
        <w:jc w:val="both"/>
        <w:rPr>
          <w:rFonts w:ascii="Book Antiqua" w:hAnsi="Book Antiqua"/>
        </w:rPr>
      </w:pPr>
    </w:p>
    <w:p w14:paraId="515D3EF8"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Mark W Russo, </w:t>
      </w:r>
      <w:r w:rsidR="00C55115" w:rsidRPr="00AE3123">
        <w:rPr>
          <w:rFonts w:ascii="Book Antiqua" w:eastAsiaTheme="minorEastAsia" w:hAnsi="Book Antiqua" w:cs="Book Antiqua"/>
          <w:bCs/>
          <w:color w:val="000000"/>
          <w:lang w:eastAsia="zh-CN"/>
        </w:rPr>
        <w:t xml:space="preserve">Department of </w:t>
      </w:r>
      <w:proofErr w:type="spellStart"/>
      <w:r w:rsidRPr="00AE3123">
        <w:rPr>
          <w:rFonts w:ascii="Book Antiqua" w:eastAsia="Book Antiqua" w:hAnsi="Book Antiqua" w:cs="Book Antiqua"/>
          <w:color w:val="000000"/>
        </w:rPr>
        <w:t>Hepatology</w:t>
      </w:r>
      <w:proofErr w:type="spellEnd"/>
      <w:r w:rsidRPr="00AE3123">
        <w:rPr>
          <w:rFonts w:ascii="Book Antiqua" w:eastAsia="Book Antiqua" w:hAnsi="Book Antiqua" w:cs="Book Antiqua"/>
          <w:color w:val="000000"/>
        </w:rPr>
        <w:t>, Atrium Health, Carolinas Medical Center, Charlotte, N</w:t>
      </w:r>
      <w:r w:rsidR="003E21F1" w:rsidRPr="00AE3123">
        <w:rPr>
          <w:rFonts w:ascii="Book Antiqua" w:eastAsiaTheme="minorEastAsia" w:hAnsi="Book Antiqua" w:cs="Book Antiqua"/>
          <w:color w:val="000000"/>
          <w:lang w:eastAsia="zh-CN"/>
        </w:rPr>
        <w:t>C</w:t>
      </w:r>
      <w:r w:rsidRPr="00AE3123">
        <w:rPr>
          <w:rFonts w:ascii="Book Antiqua" w:eastAsia="Book Antiqua" w:hAnsi="Book Antiqua" w:cs="Book Antiqua"/>
          <w:color w:val="000000"/>
        </w:rPr>
        <w:t xml:space="preserve"> 28204, United States</w:t>
      </w:r>
    </w:p>
    <w:p w14:paraId="0145A2AA" w14:textId="77777777" w:rsidR="000465ED" w:rsidRPr="00AE3123" w:rsidRDefault="000465ED" w:rsidP="00AE3123">
      <w:pPr>
        <w:spacing w:line="360" w:lineRule="auto"/>
        <w:jc w:val="both"/>
        <w:rPr>
          <w:rFonts w:ascii="Book Antiqua" w:hAnsi="Book Antiqua"/>
        </w:rPr>
      </w:pPr>
    </w:p>
    <w:p w14:paraId="677DFCD1" w14:textId="77777777" w:rsidR="000465ED" w:rsidRPr="00AE3123" w:rsidRDefault="00BF4A3B" w:rsidP="00AE3123">
      <w:pPr>
        <w:spacing w:line="360" w:lineRule="auto"/>
        <w:jc w:val="both"/>
        <w:rPr>
          <w:rFonts w:ascii="Book Antiqua" w:eastAsiaTheme="minorEastAsia" w:hAnsi="Book Antiqua"/>
          <w:lang w:eastAsia="zh-CN"/>
        </w:rPr>
      </w:pPr>
      <w:r w:rsidRPr="00AE3123">
        <w:rPr>
          <w:rFonts w:ascii="Book Antiqua" w:eastAsia="Book Antiqua" w:hAnsi="Book Antiqua" w:cs="Book Antiqua"/>
          <w:b/>
          <w:bCs/>
          <w:color w:val="000000"/>
        </w:rPr>
        <w:t xml:space="preserve">Author contributions: </w:t>
      </w:r>
      <w:r w:rsidRPr="00AE3123">
        <w:rPr>
          <w:rFonts w:ascii="Book Antiqua" w:eastAsia="Book Antiqua" w:hAnsi="Book Antiqua" w:cs="Book Antiqua"/>
          <w:color w:val="000000"/>
        </w:rPr>
        <w:t>Rudnick S</w:t>
      </w:r>
      <w:r w:rsidR="00F4752C" w:rsidRPr="00AE3123">
        <w:rPr>
          <w:rFonts w:ascii="Book Antiqua" w:eastAsiaTheme="minorEastAsia" w:hAnsi="Book Antiqua" w:cs="Book Antiqua"/>
          <w:color w:val="000000"/>
          <w:lang w:eastAsia="zh-CN"/>
        </w:rPr>
        <w:t>R</w:t>
      </w:r>
      <w:r w:rsidRPr="00AE3123">
        <w:rPr>
          <w:rFonts w:ascii="Book Antiqua" w:eastAsia="Book Antiqua" w:hAnsi="Book Antiqua" w:cs="Book Antiqua"/>
          <w:color w:val="000000"/>
        </w:rPr>
        <w:t xml:space="preserve"> wrote the manuscript; Conway J</w:t>
      </w:r>
      <w:r w:rsidR="00F4752C" w:rsidRPr="00AE3123">
        <w:rPr>
          <w:rFonts w:ascii="Book Antiqua" w:eastAsiaTheme="minorEastAsia" w:hAnsi="Book Antiqua" w:cs="Book Antiqua"/>
          <w:color w:val="000000"/>
          <w:lang w:eastAsia="zh-CN"/>
        </w:rPr>
        <w:t>D and</w:t>
      </w:r>
      <w:r w:rsidRPr="00AE3123">
        <w:rPr>
          <w:rFonts w:ascii="Book Antiqua" w:eastAsia="Book Antiqua" w:hAnsi="Book Antiqua" w:cs="Book Antiqua"/>
          <w:color w:val="000000"/>
        </w:rPr>
        <w:t xml:space="preserve"> Russo M</w:t>
      </w:r>
      <w:r w:rsidR="00F4752C" w:rsidRPr="00AE3123">
        <w:rPr>
          <w:rFonts w:ascii="Book Antiqua" w:eastAsiaTheme="minorEastAsia" w:hAnsi="Book Antiqua" w:cs="Book Antiqua"/>
          <w:color w:val="000000"/>
          <w:lang w:eastAsia="zh-CN"/>
        </w:rPr>
        <w:t>W</w:t>
      </w:r>
      <w:r w:rsidRPr="00AE3123">
        <w:rPr>
          <w:rFonts w:ascii="Book Antiqua" w:eastAsia="Book Antiqua" w:hAnsi="Book Antiqua" w:cs="Book Antiqua"/>
          <w:color w:val="000000"/>
        </w:rPr>
        <w:t xml:space="preserve"> assisted in the editing the manu</w:t>
      </w:r>
      <w:r w:rsidR="00DA216A" w:rsidRPr="00AE3123">
        <w:rPr>
          <w:rFonts w:ascii="Book Antiqua" w:eastAsia="Book Antiqua" w:hAnsi="Book Antiqua" w:cs="Book Antiqua"/>
          <w:color w:val="000000"/>
        </w:rPr>
        <w:t>script for content and accuracy</w:t>
      </w:r>
      <w:r w:rsidR="00DA216A" w:rsidRPr="00AE3123">
        <w:rPr>
          <w:rFonts w:ascii="Book Antiqua" w:eastAsiaTheme="minorEastAsia" w:hAnsi="Book Antiqua" w:cs="Book Antiqua"/>
          <w:color w:val="000000"/>
          <w:lang w:eastAsia="zh-CN"/>
        </w:rPr>
        <w:t>.</w:t>
      </w:r>
    </w:p>
    <w:p w14:paraId="6758CC72" w14:textId="77777777" w:rsidR="000465ED" w:rsidRPr="00AE3123" w:rsidRDefault="000465ED" w:rsidP="00AE3123">
      <w:pPr>
        <w:spacing w:line="360" w:lineRule="auto"/>
        <w:jc w:val="both"/>
        <w:rPr>
          <w:rFonts w:ascii="Book Antiqua" w:hAnsi="Book Antiqua"/>
        </w:rPr>
      </w:pPr>
    </w:p>
    <w:p w14:paraId="54A813A5" w14:textId="3F8DA2DA" w:rsidR="000465ED" w:rsidRPr="00AE3123" w:rsidRDefault="00BF4A3B" w:rsidP="00AE3123">
      <w:pPr>
        <w:spacing w:line="360" w:lineRule="auto"/>
        <w:jc w:val="both"/>
        <w:rPr>
          <w:rFonts w:ascii="Book Antiqua" w:hAnsi="Book Antiqua"/>
        </w:rPr>
      </w:pPr>
      <w:r w:rsidRPr="00B74763">
        <w:rPr>
          <w:rFonts w:ascii="Book Antiqua" w:eastAsia="Book Antiqua" w:hAnsi="Book Antiqua" w:cs="Book Antiqua"/>
          <w:b/>
          <w:bCs/>
          <w:color w:val="000000"/>
        </w:rPr>
        <w:t>Corresponding author:</w:t>
      </w:r>
      <w:r w:rsidRPr="00AE3123">
        <w:rPr>
          <w:rFonts w:ascii="Book Antiqua" w:eastAsia="Book Antiqua" w:hAnsi="Book Antiqua" w:cs="Book Antiqua"/>
          <w:b/>
          <w:bCs/>
          <w:color w:val="000000"/>
        </w:rPr>
        <w:t xml:space="preserve"> Sean R Rudnick, MD, Assistant Professor, </w:t>
      </w:r>
      <w:r w:rsidR="0046751C" w:rsidRPr="00AE3123">
        <w:rPr>
          <w:rFonts w:ascii="Book Antiqua" w:eastAsia="Book Antiqua" w:hAnsi="Book Antiqua" w:cs="Book Antiqua"/>
          <w:color w:val="000000"/>
        </w:rPr>
        <w:t xml:space="preserve">Section on Gastroenterology &amp; </w:t>
      </w:r>
      <w:proofErr w:type="spellStart"/>
      <w:r w:rsidR="0046751C" w:rsidRPr="00AE3123">
        <w:rPr>
          <w:rFonts w:ascii="Book Antiqua" w:eastAsia="Book Antiqua" w:hAnsi="Book Antiqua" w:cs="Book Antiqua"/>
          <w:color w:val="000000"/>
        </w:rPr>
        <w:t>Hepatology</w:t>
      </w:r>
      <w:proofErr w:type="spellEnd"/>
      <w:r w:rsidR="0046751C" w:rsidRPr="00AE3123">
        <w:rPr>
          <w:rFonts w:ascii="Book Antiqua" w:eastAsia="Book Antiqua" w:hAnsi="Book Antiqua" w:cs="Book Antiqua"/>
          <w:color w:val="000000"/>
        </w:rPr>
        <w:t>, Wake Forest School of Medicine,</w:t>
      </w:r>
      <w:r w:rsidRPr="00AE3123">
        <w:rPr>
          <w:rFonts w:ascii="Book Antiqua" w:eastAsia="Book Antiqua" w:hAnsi="Book Antiqua" w:cs="Book Antiqua"/>
          <w:color w:val="000000"/>
        </w:rPr>
        <w:t xml:space="preserve"> </w:t>
      </w:r>
      <w:r w:rsidR="00731EFF" w:rsidRPr="00731EFF">
        <w:rPr>
          <w:rFonts w:ascii="Book Antiqua" w:eastAsia="Book Antiqua" w:hAnsi="Book Antiqua" w:cs="Book Antiqua"/>
          <w:color w:val="000000"/>
        </w:rPr>
        <w:t>Medical Center Boulevard</w:t>
      </w:r>
      <w:r w:rsidR="00B912CF" w:rsidRPr="00B912CF">
        <w:rPr>
          <w:rFonts w:ascii="Book Antiqua" w:eastAsia="Book Antiqua" w:hAnsi="Book Antiqua" w:cs="Book Antiqua"/>
          <w:color w:val="000000"/>
        </w:rPr>
        <w:t xml:space="preserve">, </w:t>
      </w:r>
      <w:r w:rsidRPr="00AE3123">
        <w:rPr>
          <w:rFonts w:ascii="Book Antiqua" w:eastAsia="Book Antiqua" w:hAnsi="Book Antiqua" w:cs="Book Antiqua"/>
          <w:color w:val="000000"/>
        </w:rPr>
        <w:t>Winston-Salem, NC 27157, United States. srudnick@wakehealth.edu</w:t>
      </w:r>
    </w:p>
    <w:p w14:paraId="4F067FCD" w14:textId="77777777" w:rsidR="000465ED" w:rsidRPr="00AE3123" w:rsidRDefault="000465ED" w:rsidP="00AE3123">
      <w:pPr>
        <w:spacing w:line="360" w:lineRule="auto"/>
        <w:jc w:val="both"/>
        <w:rPr>
          <w:rFonts w:ascii="Book Antiqua" w:hAnsi="Book Antiqua"/>
        </w:rPr>
      </w:pPr>
    </w:p>
    <w:p w14:paraId="4761B3AA"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Received: </w:t>
      </w:r>
      <w:r w:rsidRPr="00AE3123">
        <w:rPr>
          <w:rFonts w:ascii="Book Antiqua" w:eastAsia="Book Antiqua" w:hAnsi="Book Antiqua" w:cs="Book Antiqua"/>
          <w:color w:val="000000"/>
        </w:rPr>
        <w:t>March 5, 2021</w:t>
      </w:r>
    </w:p>
    <w:p w14:paraId="0A365295"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Revised: </w:t>
      </w:r>
      <w:r w:rsidR="0047064E" w:rsidRPr="00AE3123">
        <w:rPr>
          <w:rFonts w:ascii="Book Antiqua" w:hAnsi="Book Antiqua"/>
        </w:rPr>
        <w:t>May 18, 2021</w:t>
      </w:r>
    </w:p>
    <w:p w14:paraId="610ADF17" w14:textId="148ED150"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Accepted: </w:t>
      </w:r>
      <w:bookmarkStart w:id="0" w:name="OLE_LINK15"/>
      <w:bookmarkStart w:id="1" w:name="OLE_LINK33"/>
      <w:bookmarkStart w:id="2" w:name="OLE_LINK48"/>
      <w:r w:rsidR="00085CF9">
        <w:rPr>
          <w:rFonts w:ascii="Book Antiqua" w:eastAsia="宋体" w:hAnsi="Book Antiqua" w:hint="eastAsia"/>
          <w:color w:val="000000" w:themeColor="text1"/>
        </w:rPr>
        <w:t>Au</w:t>
      </w:r>
      <w:r w:rsidR="00085CF9">
        <w:rPr>
          <w:rFonts w:ascii="Book Antiqua" w:eastAsia="宋体" w:hAnsi="Book Antiqua"/>
          <w:color w:val="000000" w:themeColor="text1"/>
        </w:rPr>
        <w:t>gust</w:t>
      </w:r>
      <w:r w:rsidR="00085CF9" w:rsidRPr="00F06907">
        <w:rPr>
          <w:rFonts w:ascii="Book Antiqua" w:eastAsia="宋体" w:hAnsi="Book Antiqua"/>
          <w:color w:val="000000" w:themeColor="text1"/>
        </w:rPr>
        <w:t xml:space="preserve"> </w:t>
      </w:r>
      <w:r w:rsidR="00085CF9">
        <w:rPr>
          <w:rFonts w:ascii="Book Antiqua" w:eastAsia="宋体" w:hAnsi="Book Antiqua"/>
          <w:color w:val="000000" w:themeColor="text1"/>
        </w:rPr>
        <w:t>4</w:t>
      </w:r>
      <w:r w:rsidR="00085CF9" w:rsidRPr="00F06907">
        <w:rPr>
          <w:rFonts w:ascii="Book Antiqua" w:eastAsia="宋体" w:hAnsi="Book Antiqua"/>
          <w:color w:val="000000" w:themeColor="text1"/>
        </w:rPr>
        <w:t>, 2021</w:t>
      </w:r>
      <w:bookmarkEnd w:id="0"/>
      <w:bookmarkEnd w:id="1"/>
      <w:bookmarkEnd w:id="2"/>
    </w:p>
    <w:p w14:paraId="791D61B3" w14:textId="2DA4D786"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Published online: </w:t>
      </w:r>
      <w:r w:rsidR="002015BF" w:rsidRPr="002015BF">
        <w:rPr>
          <w:rFonts w:ascii="Book Antiqua" w:eastAsia="Book Antiqua" w:hAnsi="Book Antiqua" w:cs="Book Antiqua"/>
          <w:bCs/>
          <w:color w:val="000000"/>
        </w:rPr>
        <w:t>August 2</w:t>
      </w:r>
      <w:r w:rsidR="002015BF">
        <w:rPr>
          <w:rFonts w:ascii="Book Antiqua" w:eastAsiaTheme="minorEastAsia" w:hAnsi="Book Antiqua" w:cs="Book Antiqua" w:hint="eastAsia"/>
          <w:bCs/>
          <w:color w:val="000000"/>
          <w:lang w:eastAsia="zh-CN"/>
        </w:rPr>
        <w:t>7</w:t>
      </w:r>
      <w:r w:rsidR="002015BF" w:rsidRPr="002015BF">
        <w:rPr>
          <w:rFonts w:ascii="Book Antiqua" w:eastAsia="Book Antiqua" w:hAnsi="Book Antiqua" w:cs="Book Antiqua"/>
          <w:bCs/>
          <w:color w:val="000000"/>
        </w:rPr>
        <w:t>, 2021</w:t>
      </w:r>
    </w:p>
    <w:p w14:paraId="773A02E4" w14:textId="77777777" w:rsidR="000465ED" w:rsidRPr="00AE3123" w:rsidRDefault="000465ED" w:rsidP="00AE3123">
      <w:pPr>
        <w:spacing w:line="360" w:lineRule="auto"/>
        <w:jc w:val="both"/>
        <w:rPr>
          <w:rFonts w:ascii="Book Antiqua" w:hAnsi="Book Antiqua"/>
        </w:rPr>
        <w:sectPr w:rsidR="000465ED" w:rsidRPr="00AE3123">
          <w:footerReference w:type="default" r:id="rId9"/>
          <w:pgSz w:w="12240" w:h="15840"/>
          <w:pgMar w:top="1440" w:right="1440" w:bottom="1440" w:left="1440" w:header="720" w:footer="720" w:gutter="0"/>
          <w:cols w:space="720"/>
          <w:docGrid w:linePitch="360"/>
        </w:sectPr>
      </w:pPr>
    </w:p>
    <w:p w14:paraId="078DD034"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lastRenderedPageBreak/>
        <w:t>Abstract</w:t>
      </w:r>
    </w:p>
    <w:p w14:paraId="6679199B" w14:textId="15D7A5D0" w:rsidR="000465ED" w:rsidRPr="00AE3123" w:rsidRDefault="00BF4A3B" w:rsidP="00AE3123">
      <w:pPr>
        <w:spacing w:line="360" w:lineRule="auto"/>
        <w:jc w:val="both"/>
        <w:rPr>
          <w:rFonts w:ascii="Book Antiqua" w:eastAsiaTheme="minorEastAsia" w:hAnsi="Book Antiqua" w:cs="Book Antiqua"/>
          <w:color w:val="000000"/>
          <w:lang w:eastAsia="zh-CN"/>
        </w:rPr>
      </w:pPr>
      <w:r w:rsidRPr="00AE3123">
        <w:rPr>
          <w:rFonts w:ascii="Book Antiqua" w:eastAsia="Book Antiqua" w:hAnsi="Book Antiqua" w:cs="Book Antiqua"/>
          <w:color w:val="000000"/>
        </w:rPr>
        <w:t xml:space="preserve">The diagnosis and management of cirrhosis and portal hypertension (PH) with its complications including </w:t>
      </w:r>
      <w:proofErr w:type="spellStart"/>
      <w:r w:rsidRPr="00AE3123">
        <w:rPr>
          <w:rFonts w:ascii="Book Antiqua" w:eastAsia="Book Antiqua" w:hAnsi="Book Antiqua" w:cs="Book Antiqua"/>
          <w:color w:val="000000"/>
        </w:rPr>
        <w:t>variceal</w:t>
      </w:r>
      <w:proofErr w:type="spellEnd"/>
      <w:r w:rsidRPr="00AE3123">
        <w:rPr>
          <w:rFonts w:ascii="Book Antiqua" w:eastAsia="Book Antiqua" w:hAnsi="Book Antiqua" w:cs="Book Antiqua"/>
          <w:color w:val="000000"/>
        </w:rPr>
        <w:t xml:space="preserve"> hemorrhage, ascites, and hepatic encephalopathy continues to evolve. Although there are established “standards of care” in liver biopsy and measurement of </w:t>
      </w:r>
      <w:r w:rsidR="00B86C75" w:rsidRPr="00AE3123">
        <w:rPr>
          <w:rFonts w:ascii="Book Antiqua" w:eastAsia="Book Antiqua" w:hAnsi="Book Antiqua" w:cs="Book Antiqua"/>
          <w:color w:val="000000"/>
        </w:rPr>
        <w:t>PH</w:t>
      </w:r>
      <w:r w:rsidRPr="00AE3123">
        <w:rPr>
          <w:rFonts w:ascii="Book Antiqua" w:eastAsia="Book Antiqua" w:hAnsi="Book Antiqua" w:cs="Book Antiqua"/>
          <w:color w:val="000000"/>
        </w:rPr>
        <w:t xml:space="preserve">, gastric </w:t>
      </w:r>
      <w:proofErr w:type="spellStart"/>
      <w:r w:rsidRPr="00AE3123">
        <w:rPr>
          <w:rFonts w:ascii="Book Antiqua" w:eastAsia="Book Antiqua" w:hAnsi="Book Antiqua" w:cs="Book Antiqua"/>
          <w:color w:val="000000"/>
        </w:rPr>
        <w:t>varices</w:t>
      </w:r>
      <w:proofErr w:type="spellEnd"/>
      <w:r w:rsidRPr="00AE3123">
        <w:rPr>
          <w:rFonts w:ascii="Book Antiqua" w:eastAsia="Book Antiqua" w:hAnsi="Book Antiqua" w:cs="Book Antiqua"/>
          <w:color w:val="000000"/>
        </w:rPr>
        <w:t xml:space="preserve"> remain an area without a universally accepted therapeutic approach. The concept of </w:t>
      </w:r>
      <w:r w:rsidR="00E456BB">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 xml:space="preserve">Endo </w:t>
      </w:r>
      <w:proofErr w:type="spellStart"/>
      <w:r w:rsidRPr="00AE3123">
        <w:rPr>
          <w:rFonts w:ascii="Book Antiqua" w:eastAsia="Book Antiqua" w:hAnsi="Book Antiqua" w:cs="Book Antiqua"/>
          <w:color w:val="000000"/>
        </w:rPr>
        <w:t>Hepatology</w:t>
      </w:r>
      <w:proofErr w:type="spellEnd"/>
      <w:r w:rsidR="00E456BB">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 xml:space="preserve"> has been used to describe of the</w:t>
      </w:r>
      <w:r w:rsidRPr="00AE3123">
        <w:rPr>
          <w:rFonts w:ascii="Book Antiqua" w:eastAsia="Book Antiqua" w:hAnsi="Book Antiqua" w:cs="Book Antiqua"/>
          <w:b/>
          <w:bCs/>
          <w:color w:val="000000"/>
        </w:rPr>
        <w:t xml:space="preserve"> </w:t>
      </w:r>
      <w:r w:rsidRPr="00AE3123">
        <w:rPr>
          <w:rFonts w:ascii="Book Antiqua" w:eastAsia="Book Antiqua" w:hAnsi="Book Antiqua" w:cs="Book Antiqua"/>
          <w:color w:val="000000"/>
        </w:rPr>
        <w:t xml:space="preserve">applications of endoscopic ultrasound (EUS) to these challenges. EUS-liver biopsy (EUS-LB) offers an alternative to percutaneous and </w:t>
      </w:r>
      <w:proofErr w:type="spellStart"/>
      <w:r w:rsidRPr="00AE3123">
        <w:rPr>
          <w:rFonts w:ascii="Book Antiqua" w:eastAsia="Book Antiqua" w:hAnsi="Book Antiqua" w:cs="Book Antiqua"/>
          <w:color w:val="000000"/>
        </w:rPr>
        <w:t>transjuglar</w:t>
      </w:r>
      <w:proofErr w:type="spellEnd"/>
      <w:r w:rsidRPr="00AE3123">
        <w:rPr>
          <w:rFonts w:ascii="Book Antiqua" w:eastAsia="Book Antiqua" w:hAnsi="Book Antiqua" w:cs="Book Antiqua"/>
          <w:color w:val="000000"/>
        </w:rPr>
        <w:t xml:space="preserve"> liver biopsy without compromising safety or efficacy, and with added advantages including the potential to reduce sampling error by allowing biopsies in both hepatic lobes. Furthermore, EUS-LB can be performed during the same procedure as EUS-guided portal pressure gradient (PPG) measurements, allowing for the collection of valuable diagnostic and prognostic data. EUS-guided PPG measurements provide an appealing alternative to the </w:t>
      </w:r>
      <w:proofErr w:type="spellStart"/>
      <w:r w:rsidRPr="00AE3123">
        <w:rPr>
          <w:rFonts w:ascii="Book Antiqua" w:eastAsia="Book Antiqua" w:hAnsi="Book Antiqua" w:cs="Book Antiqua"/>
          <w:color w:val="000000"/>
        </w:rPr>
        <w:t>transjugular</w:t>
      </w:r>
      <w:proofErr w:type="spellEnd"/>
      <w:r w:rsidRPr="00AE3123">
        <w:rPr>
          <w:rFonts w:ascii="Book Antiqua" w:eastAsia="Book Antiqua" w:hAnsi="Book Antiqua" w:cs="Book Antiqua"/>
          <w:color w:val="000000"/>
        </w:rPr>
        <w:t xml:space="preserve"> approach, with proposed advantages including the ability to directl</w:t>
      </w:r>
      <w:r w:rsidR="00B86C75" w:rsidRPr="00AE3123">
        <w:rPr>
          <w:rFonts w:ascii="Book Antiqua" w:eastAsia="Book Antiqua" w:hAnsi="Book Antiqua" w:cs="Book Antiqua"/>
          <w:color w:val="000000"/>
        </w:rPr>
        <w:t>y measure portal vein pressure.</w:t>
      </w:r>
      <w:r w:rsidRPr="00AE3123">
        <w:rPr>
          <w:rFonts w:ascii="Book Antiqua" w:eastAsia="Book Antiqua" w:hAnsi="Book Antiqua" w:cs="Book Antiqua"/>
          <w:color w:val="000000"/>
        </w:rPr>
        <w:t xml:space="preserve"> In addition, EUS-guided treatment of gastric </w:t>
      </w:r>
      <w:proofErr w:type="spellStart"/>
      <w:r w:rsidRPr="00AE3123">
        <w:rPr>
          <w:rFonts w:ascii="Book Antiqua" w:eastAsia="Book Antiqua" w:hAnsi="Book Antiqua" w:cs="Book Antiqua"/>
          <w:color w:val="000000"/>
        </w:rPr>
        <w:t>varices</w:t>
      </w:r>
      <w:proofErr w:type="spellEnd"/>
      <w:r w:rsidRPr="00AE3123">
        <w:rPr>
          <w:rFonts w:ascii="Book Antiqua" w:eastAsia="Book Antiqua" w:hAnsi="Book Antiqua" w:cs="Book Antiqua"/>
          <w:color w:val="000000"/>
        </w:rPr>
        <w:t xml:space="preserve"> (GV) offers several possible advantages to current therapies. EUS-guided treatment of GV allows detailed assessment of the vascular anatomy, similar efficacy and safety to current therapies, and allows the evaluation of treatment effect through </w:t>
      </w:r>
      <w:proofErr w:type="spellStart"/>
      <w:proofErr w:type="gramStart"/>
      <w:r w:rsidRPr="00AE3123">
        <w:rPr>
          <w:rFonts w:ascii="Book Antiqua" w:eastAsia="Book Antiqua" w:hAnsi="Book Antiqua" w:cs="Book Antiqua"/>
          <w:color w:val="000000"/>
        </w:rPr>
        <w:t>doppler</w:t>
      </w:r>
      <w:proofErr w:type="spellEnd"/>
      <w:proofErr w:type="gramEnd"/>
      <w:r w:rsidRPr="00AE3123">
        <w:rPr>
          <w:rFonts w:ascii="Book Antiqua" w:eastAsia="Book Antiqua" w:hAnsi="Book Antiqua" w:cs="Book Antiqua"/>
          <w:color w:val="000000"/>
        </w:rPr>
        <w:t xml:space="preserve"> ultrasound visualization. The appropriate selection of patients for these procedures is paramount to ensuring generation of useful cli</w:t>
      </w:r>
      <w:r w:rsidR="00B86C75" w:rsidRPr="00AE3123">
        <w:rPr>
          <w:rFonts w:ascii="Book Antiqua" w:eastAsia="Book Antiqua" w:hAnsi="Book Antiqua" w:cs="Book Antiqua"/>
          <w:color w:val="000000"/>
        </w:rPr>
        <w:t>nical data and patient safety.</w:t>
      </w:r>
    </w:p>
    <w:p w14:paraId="4ED82A6C" w14:textId="77777777" w:rsidR="000465ED" w:rsidRPr="00AE3123" w:rsidRDefault="000465ED" w:rsidP="00AE3123">
      <w:pPr>
        <w:spacing w:line="360" w:lineRule="auto"/>
        <w:jc w:val="both"/>
        <w:rPr>
          <w:rFonts w:ascii="Book Antiqua" w:hAnsi="Book Antiqua"/>
        </w:rPr>
      </w:pPr>
    </w:p>
    <w:p w14:paraId="55E04647"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Key Words: </w:t>
      </w:r>
      <w:r w:rsidR="00B86C75" w:rsidRPr="00AE3123">
        <w:rPr>
          <w:rFonts w:ascii="Book Antiqua" w:eastAsiaTheme="minorEastAsia" w:hAnsi="Book Antiqua" w:cs="Book Antiqua"/>
          <w:color w:val="000000"/>
          <w:lang w:eastAsia="zh-CN"/>
        </w:rPr>
        <w:t>P</w:t>
      </w:r>
      <w:r w:rsidRPr="00AE3123">
        <w:rPr>
          <w:rFonts w:ascii="Book Antiqua" w:eastAsia="Book Antiqua" w:hAnsi="Book Antiqua" w:cs="Book Antiqua"/>
          <w:color w:val="000000"/>
        </w:rPr>
        <w:t xml:space="preserve">ortal hypertension; </w:t>
      </w:r>
      <w:r w:rsidR="00B86C75" w:rsidRPr="00AE3123">
        <w:rPr>
          <w:rFonts w:ascii="Book Antiqua" w:eastAsiaTheme="minorEastAsia" w:hAnsi="Book Antiqua" w:cs="Book Antiqua"/>
          <w:color w:val="000000"/>
          <w:lang w:eastAsia="zh-CN"/>
        </w:rPr>
        <w:t>E</w:t>
      </w:r>
      <w:r w:rsidRPr="00AE3123">
        <w:rPr>
          <w:rFonts w:ascii="Book Antiqua" w:eastAsia="Book Antiqua" w:hAnsi="Book Antiqua" w:cs="Book Antiqua"/>
          <w:color w:val="000000"/>
        </w:rPr>
        <w:t xml:space="preserve">ndoscopic ultrasound; </w:t>
      </w:r>
      <w:r w:rsidR="00B86C75" w:rsidRPr="00AE3123">
        <w:rPr>
          <w:rFonts w:ascii="Book Antiqua" w:eastAsiaTheme="minorEastAsia" w:hAnsi="Book Antiqua" w:cs="Book Antiqua"/>
          <w:color w:val="000000"/>
          <w:lang w:eastAsia="zh-CN"/>
        </w:rPr>
        <w:t>L</w:t>
      </w:r>
      <w:r w:rsidRPr="00AE3123">
        <w:rPr>
          <w:rFonts w:ascii="Book Antiqua" w:eastAsia="Book Antiqua" w:hAnsi="Book Antiqua" w:cs="Book Antiqua"/>
          <w:color w:val="000000"/>
        </w:rPr>
        <w:t xml:space="preserve">iver biopsy; </w:t>
      </w:r>
      <w:r w:rsidR="00B86C75" w:rsidRPr="00AE3123">
        <w:rPr>
          <w:rFonts w:ascii="Book Antiqua" w:eastAsiaTheme="minorEastAsia" w:hAnsi="Book Antiqua" w:cs="Book Antiqua"/>
          <w:color w:val="000000"/>
          <w:lang w:eastAsia="zh-CN"/>
        </w:rPr>
        <w:t>G</w:t>
      </w:r>
      <w:r w:rsidRPr="00AE3123">
        <w:rPr>
          <w:rFonts w:ascii="Book Antiqua" w:eastAsia="Book Antiqua" w:hAnsi="Book Antiqua" w:cs="Book Antiqua"/>
          <w:color w:val="000000"/>
        </w:rPr>
        <w:t xml:space="preserve">astric </w:t>
      </w:r>
      <w:proofErr w:type="spellStart"/>
      <w:r w:rsidRPr="00AE3123">
        <w:rPr>
          <w:rFonts w:ascii="Book Antiqua" w:eastAsia="Book Antiqua" w:hAnsi="Book Antiqua" w:cs="Book Antiqua"/>
          <w:color w:val="000000"/>
        </w:rPr>
        <w:t>varices</w:t>
      </w:r>
      <w:proofErr w:type="spellEnd"/>
    </w:p>
    <w:p w14:paraId="7FEB8A63" w14:textId="77777777" w:rsidR="00C8252D" w:rsidRDefault="00C8252D" w:rsidP="00C8252D">
      <w:pPr>
        <w:spacing w:line="360" w:lineRule="auto"/>
        <w:jc w:val="both"/>
        <w:rPr>
          <w:lang w:eastAsia="zh-CN"/>
        </w:rPr>
      </w:pPr>
    </w:p>
    <w:p w14:paraId="0A28F8BC" w14:textId="77777777" w:rsidR="00C8252D" w:rsidRPr="00026CB8" w:rsidRDefault="00C8252D" w:rsidP="00C8252D">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7F4F1DB" w14:textId="77777777" w:rsidR="000465ED" w:rsidRPr="00AE3123" w:rsidRDefault="000465ED" w:rsidP="00AE3123">
      <w:pPr>
        <w:spacing w:line="360" w:lineRule="auto"/>
        <w:jc w:val="both"/>
        <w:rPr>
          <w:rFonts w:ascii="Book Antiqua" w:hAnsi="Book Antiqua"/>
        </w:rPr>
      </w:pPr>
    </w:p>
    <w:p w14:paraId="5929E06F" w14:textId="3E92E89F" w:rsidR="00446864" w:rsidRDefault="00FA3210" w:rsidP="00AE3123">
      <w:pPr>
        <w:spacing w:line="360" w:lineRule="auto"/>
        <w:jc w:val="both"/>
        <w:rPr>
          <w:rFonts w:ascii="Book Antiqua" w:eastAsiaTheme="minorEastAsia" w:hAnsi="Book Antiqua" w:cs="Book Antiqua"/>
          <w:color w:val="000000"/>
          <w:lang w:eastAsia="zh-CN"/>
        </w:rPr>
      </w:pPr>
      <w:r w:rsidRPr="00FA3210">
        <w:rPr>
          <w:rFonts w:ascii="Book Antiqua" w:eastAsiaTheme="minorEastAsia" w:hAnsi="Book Antiqua" w:cs="Book Antiqua" w:hint="eastAsia"/>
          <w:b/>
          <w:color w:val="000000"/>
          <w:lang w:eastAsia="zh-CN"/>
        </w:rPr>
        <w:t xml:space="preserve">Citation: </w:t>
      </w:r>
      <w:r w:rsidR="00BF4A3B" w:rsidRPr="00AE3123">
        <w:rPr>
          <w:rFonts w:ascii="Book Antiqua" w:eastAsia="Book Antiqua" w:hAnsi="Book Antiqua" w:cs="Book Antiqua"/>
          <w:color w:val="000000"/>
        </w:rPr>
        <w:t xml:space="preserve">Rudnick SR, Conway JD, Russo MW. </w:t>
      </w:r>
      <w:r w:rsidR="00C93DB5" w:rsidRPr="00AE3123">
        <w:rPr>
          <w:rFonts w:ascii="Book Antiqua" w:eastAsia="Book Antiqua" w:hAnsi="Book Antiqua" w:cs="Book Antiqua"/>
          <w:color w:val="000000"/>
        </w:rPr>
        <w:t xml:space="preserve">Current </w:t>
      </w:r>
      <w:r w:rsidR="00C93DB5" w:rsidRPr="00AE3123">
        <w:rPr>
          <w:rFonts w:ascii="Book Antiqua" w:eastAsiaTheme="minorEastAsia" w:hAnsi="Book Antiqua" w:cs="Book Antiqua"/>
          <w:color w:val="000000"/>
          <w:lang w:eastAsia="zh-CN"/>
        </w:rPr>
        <w:t>s</w:t>
      </w:r>
      <w:r w:rsidR="00C93DB5" w:rsidRPr="00AE3123">
        <w:rPr>
          <w:rFonts w:ascii="Book Antiqua" w:eastAsia="Book Antiqua" w:hAnsi="Book Antiqua" w:cs="Book Antiqua"/>
          <w:color w:val="000000"/>
        </w:rPr>
        <w:t xml:space="preserve">tate of </w:t>
      </w:r>
      <w:proofErr w:type="spellStart"/>
      <w:r w:rsidR="00C93DB5" w:rsidRPr="00AE3123">
        <w:rPr>
          <w:rFonts w:ascii="Book Antiqua" w:eastAsiaTheme="minorEastAsia" w:hAnsi="Book Antiqua" w:cs="Book Antiqua"/>
          <w:color w:val="000000"/>
          <w:lang w:eastAsia="zh-CN"/>
        </w:rPr>
        <w:t>e</w:t>
      </w:r>
      <w:r w:rsidR="00C93DB5" w:rsidRPr="00AE3123">
        <w:rPr>
          <w:rFonts w:ascii="Book Antiqua" w:eastAsia="Book Antiqua" w:hAnsi="Book Antiqua" w:cs="Book Antiqua"/>
          <w:color w:val="000000"/>
        </w:rPr>
        <w:t>ndohepatology</w:t>
      </w:r>
      <w:proofErr w:type="spellEnd"/>
      <w:r w:rsidR="00C93DB5" w:rsidRPr="00AE3123">
        <w:rPr>
          <w:rFonts w:ascii="Book Antiqua" w:eastAsia="Book Antiqua" w:hAnsi="Book Antiqua" w:cs="Book Antiqua"/>
          <w:color w:val="000000"/>
        </w:rPr>
        <w:t xml:space="preserve">: Diagnosis and </w:t>
      </w:r>
      <w:r w:rsidR="00C93DB5" w:rsidRPr="00AE3123">
        <w:rPr>
          <w:rFonts w:ascii="Book Antiqua" w:eastAsiaTheme="minorEastAsia" w:hAnsi="Book Antiqua" w:cs="Book Antiqua"/>
          <w:color w:val="000000"/>
          <w:lang w:eastAsia="zh-CN"/>
        </w:rPr>
        <w:t>t</w:t>
      </w:r>
      <w:r w:rsidR="00C93DB5" w:rsidRPr="00AE3123">
        <w:rPr>
          <w:rFonts w:ascii="Book Antiqua" w:eastAsia="Book Antiqua" w:hAnsi="Book Antiqua" w:cs="Book Antiqua"/>
          <w:color w:val="000000"/>
        </w:rPr>
        <w:t xml:space="preserve">reatment of </w:t>
      </w:r>
      <w:r w:rsidR="00C93DB5" w:rsidRPr="00AE3123">
        <w:rPr>
          <w:rFonts w:ascii="Book Antiqua" w:eastAsiaTheme="minorEastAsia" w:hAnsi="Book Antiqua" w:cs="Book Antiqua"/>
          <w:color w:val="000000"/>
          <w:lang w:eastAsia="zh-CN"/>
        </w:rPr>
        <w:t>p</w:t>
      </w:r>
      <w:r w:rsidR="00C93DB5" w:rsidRPr="00AE3123">
        <w:rPr>
          <w:rFonts w:ascii="Book Antiqua" w:eastAsia="Book Antiqua" w:hAnsi="Book Antiqua" w:cs="Book Antiqua"/>
          <w:color w:val="000000"/>
        </w:rPr>
        <w:t xml:space="preserve">ortal </w:t>
      </w:r>
      <w:r w:rsidR="00C93DB5" w:rsidRPr="00AE3123">
        <w:rPr>
          <w:rFonts w:ascii="Book Antiqua" w:eastAsiaTheme="minorEastAsia" w:hAnsi="Book Antiqua" w:cs="Book Antiqua"/>
          <w:color w:val="000000"/>
          <w:lang w:eastAsia="zh-CN"/>
        </w:rPr>
        <w:t>h</w:t>
      </w:r>
      <w:r w:rsidR="00C93DB5" w:rsidRPr="00AE3123">
        <w:rPr>
          <w:rFonts w:ascii="Book Antiqua" w:eastAsia="Book Antiqua" w:hAnsi="Book Antiqua" w:cs="Book Antiqua"/>
          <w:color w:val="000000"/>
        </w:rPr>
        <w:t xml:space="preserve">ypertension and its </w:t>
      </w:r>
      <w:r w:rsidR="00C93DB5" w:rsidRPr="00AE3123">
        <w:rPr>
          <w:rFonts w:ascii="Book Antiqua" w:eastAsiaTheme="minorEastAsia" w:hAnsi="Book Antiqua" w:cs="Book Antiqua"/>
          <w:color w:val="000000"/>
          <w:lang w:eastAsia="zh-CN"/>
        </w:rPr>
        <w:t>c</w:t>
      </w:r>
      <w:r w:rsidR="00C93DB5" w:rsidRPr="00AE3123">
        <w:rPr>
          <w:rFonts w:ascii="Book Antiqua" w:eastAsia="Book Antiqua" w:hAnsi="Book Antiqua" w:cs="Book Antiqua"/>
          <w:color w:val="000000"/>
        </w:rPr>
        <w:t xml:space="preserve">omplications with </w:t>
      </w:r>
      <w:r w:rsidR="00C93DB5" w:rsidRPr="00AE3123">
        <w:rPr>
          <w:rFonts w:ascii="Book Antiqua" w:eastAsiaTheme="minorEastAsia" w:hAnsi="Book Antiqua" w:cs="Book Antiqua"/>
          <w:color w:val="000000"/>
          <w:lang w:eastAsia="zh-CN"/>
        </w:rPr>
        <w:t>e</w:t>
      </w:r>
      <w:r w:rsidR="00C93DB5" w:rsidRPr="00AE3123">
        <w:rPr>
          <w:rFonts w:ascii="Book Antiqua" w:eastAsia="Book Antiqua" w:hAnsi="Book Antiqua" w:cs="Book Antiqua"/>
          <w:color w:val="000000"/>
        </w:rPr>
        <w:t xml:space="preserve">ndoscopic </w:t>
      </w:r>
      <w:r w:rsidR="00C93DB5" w:rsidRPr="00AE3123">
        <w:rPr>
          <w:rFonts w:ascii="Book Antiqua" w:eastAsiaTheme="minorEastAsia" w:hAnsi="Book Antiqua" w:cs="Book Antiqua"/>
          <w:color w:val="000000"/>
          <w:lang w:eastAsia="zh-CN"/>
        </w:rPr>
        <w:t>u</w:t>
      </w:r>
      <w:r w:rsidR="00C93DB5" w:rsidRPr="00AE3123">
        <w:rPr>
          <w:rFonts w:ascii="Book Antiqua" w:eastAsia="Book Antiqua" w:hAnsi="Book Antiqua" w:cs="Book Antiqua"/>
          <w:color w:val="000000"/>
        </w:rPr>
        <w:t>ltrasound</w:t>
      </w:r>
      <w:r w:rsidR="00BF4A3B" w:rsidRPr="00AE3123">
        <w:rPr>
          <w:rFonts w:ascii="Book Antiqua" w:eastAsia="Book Antiqua" w:hAnsi="Book Antiqua" w:cs="Book Antiqua"/>
          <w:color w:val="000000"/>
        </w:rPr>
        <w:t xml:space="preserve">. </w:t>
      </w:r>
      <w:r w:rsidR="00BF4A3B" w:rsidRPr="00AE3123">
        <w:rPr>
          <w:rFonts w:ascii="Book Antiqua" w:eastAsia="Book Antiqua" w:hAnsi="Book Antiqua" w:cs="Book Antiqua"/>
          <w:i/>
          <w:iCs/>
          <w:color w:val="000000"/>
        </w:rPr>
        <w:t xml:space="preserve">World J </w:t>
      </w:r>
      <w:proofErr w:type="spellStart"/>
      <w:r w:rsidR="00BF4A3B" w:rsidRPr="00AE3123">
        <w:rPr>
          <w:rFonts w:ascii="Book Antiqua" w:eastAsia="Book Antiqua" w:hAnsi="Book Antiqua" w:cs="Book Antiqua"/>
          <w:i/>
          <w:iCs/>
          <w:color w:val="000000"/>
        </w:rPr>
        <w:t>Hepatol</w:t>
      </w:r>
      <w:proofErr w:type="spellEnd"/>
      <w:r w:rsidR="00BF4A3B" w:rsidRPr="00AE3123">
        <w:rPr>
          <w:rFonts w:ascii="Book Antiqua" w:eastAsia="Book Antiqua" w:hAnsi="Book Antiqua" w:cs="Book Antiqua"/>
          <w:color w:val="000000"/>
        </w:rPr>
        <w:t xml:space="preserve"> 2021;</w:t>
      </w:r>
      <w:r w:rsidR="00E456BB" w:rsidRPr="00E456BB">
        <w:rPr>
          <w:rFonts w:ascii="Book Antiqua" w:eastAsia="Book Antiqua" w:hAnsi="Book Antiqua" w:cs="Book Antiqua"/>
          <w:color w:val="000000"/>
        </w:rPr>
        <w:t xml:space="preserve"> 1</w:t>
      </w:r>
      <w:r w:rsidR="00E456BB">
        <w:rPr>
          <w:rFonts w:ascii="Book Antiqua" w:eastAsiaTheme="minorEastAsia" w:hAnsi="Book Antiqua" w:cs="Book Antiqua" w:hint="eastAsia"/>
          <w:color w:val="000000"/>
          <w:lang w:eastAsia="zh-CN"/>
        </w:rPr>
        <w:t>3</w:t>
      </w:r>
      <w:r w:rsidR="00E456BB" w:rsidRPr="00E456BB">
        <w:rPr>
          <w:rFonts w:ascii="Book Antiqua" w:eastAsia="Book Antiqua" w:hAnsi="Book Antiqua" w:cs="Book Antiqua"/>
          <w:color w:val="000000"/>
        </w:rPr>
        <w:t>(</w:t>
      </w:r>
      <w:r w:rsidR="00E456BB">
        <w:rPr>
          <w:rFonts w:ascii="Book Antiqua" w:eastAsiaTheme="minorEastAsia" w:hAnsi="Book Antiqua" w:cs="Book Antiqua" w:hint="eastAsia"/>
          <w:color w:val="000000"/>
          <w:lang w:eastAsia="zh-CN"/>
        </w:rPr>
        <w:t>8</w:t>
      </w:r>
      <w:r w:rsidR="00E456BB" w:rsidRPr="00E456BB">
        <w:rPr>
          <w:rFonts w:ascii="Book Antiqua" w:eastAsia="Book Antiqua" w:hAnsi="Book Antiqua" w:cs="Book Antiqua"/>
          <w:color w:val="000000"/>
        </w:rPr>
        <w:t xml:space="preserve">): </w:t>
      </w:r>
      <w:r w:rsidR="00446864" w:rsidRPr="00446864">
        <w:rPr>
          <w:rFonts w:ascii="Book Antiqua" w:eastAsia="Book Antiqua" w:hAnsi="Book Antiqua" w:cs="Book Antiqua"/>
          <w:color w:val="000000"/>
        </w:rPr>
        <w:t>887-895</w:t>
      </w:r>
      <w:r w:rsidR="00E456BB" w:rsidRPr="00E456BB">
        <w:rPr>
          <w:rFonts w:ascii="Book Antiqua" w:eastAsia="Book Antiqua" w:hAnsi="Book Antiqua" w:cs="Book Antiqua"/>
          <w:color w:val="000000"/>
        </w:rPr>
        <w:t xml:space="preserve">  </w:t>
      </w:r>
    </w:p>
    <w:p w14:paraId="61FEE297" w14:textId="77777777" w:rsidR="00446864" w:rsidRDefault="00E456BB" w:rsidP="00AE3123">
      <w:pPr>
        <w:spacing w:line="360" w:lineRule="auto"/>
        <w:jc w:val="both"/>
        <w:rPr>
          <w:rFonts w:ascii="Book Antiqua" w:eastAsiaTheme="minorEastAsia" w:hAnsi="Book Antiqua" w:cs="Book Antiqua"/>
          <w:color w:val="000000"/>
          <w:lang w:eastAsia="zh-CN"/>
        </w:rPr>
      </w:pPr>
      <w:r w:rsidRPr="00FA3210">
        <w:rPr>
          <w:rFonts w:ascii="Book Antiqua" w:eastAsia="Book Antiqua" w:hAnsi="Book Antiqua" w:cs="Book Antiqua"/>
          <w:b/>
          <w:color w:val="000000"/>
        </w:rPr>
        <w:lastRenderedPageBreak/>
        <w:t>URL:</w:t>
      </w:r>
      <w:r w:rsidRPr="00E456BB">
        <w:rPr>
          <w:rFonts w:ascii="Book Antiqua" w:eastAsia="Book Antiqua" w:hAnsi="Book Antiqua" w:cs="Book Antiqua"/>
          <w:color w:val="000000"/>
        </w:rPr>
        <w:t xml:space="preserve"> https://www.wjgnet.com/1948-5182/full/v1</w:t>
      </w:r>
      <w:r>
        <w:rPr>
          <w:rFonts w:ascii="Book Antiqua" w:eastAsiaTheme="minorEastAsia" w:hAnsi="Book Antiqua" w:cs="Book Antiqua" w:hint="eastAsia"/>
          <w:color w:val="000000"/>
          <w:lang w:eastAsia="zh-CN"/>
        </w:rPr>
        <w:t>3</w:t>
      </w:r>
      <w:r w:rsidRPr="00E456BB">
        <w:rPr>
          <w:rFonts w:ascii="Book Antiqua" w:eastAsia="Book Antiqua" w:hAnsi="Book Antiqua" w:cs="Book Antiqua"/>
          <w:color w:val="000000"/>
        </w:rPr>
        <w:t>/i</w:t>
      </w:r>
      <w:r>
        <w:rPr>
          <w:rFonts w:ascii="Book Antiqua" w:eastAsiaTheme="minorEastAsia" w:hAnsi="Book Antiqua" w:cs="Book Antiqua" w:hint="eastAsia"/>
          <w:color w:val="000000"/>
          <w:lang w:eastAsia="zh-CN"/>
        </w:rPr>
        <w:t>8</w:t>
      </w:r>
      <w:r w:rsidRPr="00E456BB">
        <w:rPr>
          <w:rFonts w:ascii="Book Antiqua" w:eastAsia="Book Antiqua" w:hAnsi="Book Antiqua" w:cs="Book Antiqua"/>
          <w:color w:val="000000"/>
        </w:rPr>
        <w:t>/</w:t>
      </w:r>
      <w:r w:rsidR="00446864" w:rsidRPr="00446864">
        <w:rPr>
          <w:rFonts w:ascii="Book Antiqua" w:eastAsia="Book Antiqua" w:hAnsi="Book Antiqua" w:cs="Book Antiqua"/>
          <w:color w:val="000000"/>
        </w:rPr>
        <w:t>887</w:t>
      </w:r>
      <w:r w:rsidRPr="00E456BB">
        <w:rPr>
          <w:rFonts w:ascii="Book Antiqua" w:eastAsia="Book Antiqua" w:hAnsi="Book Antiqua" w:cs="Book Antiqua"/>
          <w:color w:val="000000"/>
        </w:rPr>
        <w:t xml:space="preserve">.htm  </w:t>
      </w:r>
    </w:p>
    <w:p w14:paraId="2AEF0CCA" w14:textId="0A47B07F" w:rsidR="000465ED" w:rsidRPr="00AE3123" w:rsidRDefault="00E456BB" w:rsidP="00AE3123">
      <w:pPr>
        <w:spacing w:line="360" w:lineRule="auto"/>
        <w:jc w:val="both"/>
        <w:rPr>
          <w:rFonts w:ascii="Book Antiqua" w:hAnsi="Book Antiqua"/>
        </w:rPr>
      </w:pPr>
      <w:r w:rsidRPr="00FA3210">
        <w:rPr>
          <w:rFonts w:ascii="Book Antiqua" w:eastAsia="Book Antiqua" w:hAnsi="Book Antiqua" w:cs="Book Antiqua"/>
          <w:b/>
          <w:color w:val="000000"/>
        </w:rPr>
        <w:t xml:space="preserve">DOI: </w:t>
      </w:r>
      <w:r w:rsidRPr="00E456BB">
        <w:rPr>
          <w:rFonts w:ascii="Book Antiqua" w:eastAsia="Book Antiqua" w:hAnsi="Book Antiqua" w:cs="Book Antiqua"/>
          <w:color w:val="000000"/>
        </w:rPr>
        <w:t>https://dx.doi.org/</w:t>
      </w:r>
      <w:r>
        <w:rPr>
          <w:rFonts w:ascii="Book Antiqua" w:eastAsia="Book Antiqua" w:hAnsi="Book Antiqua" w:cs="Book Antiqua"/>
          <w:color w:val="000000"/>
        </w:rPr>
        <w:t>10.4254</w:t>
      </w:r>
      <w:r w:rsidRPr="00E456BB">
        <w:rPr>
          <w:rFonts w:ascii="Book Antiqua" w:eastAsia="Book Antiqua" w:hAnsi="Book Antiqua" w:cs="Book Antiqua"/>
          <w:color w:val="000000"/>
        </w:rPr>
        <w:t>/</w:t>
      </w:r>
      <w:r>
        <w:rPr>
          <w:rFonts w:ascii="Book Antiqua" w:eastAsiaTheme="minorEastAsia" w:hAnsi="Book Antiqua" w:cs="Book Antiqua" w:hint="eastAsia"/>
          <w:color w:val="000000"/>
          <w:lang w:eastAsia="zh-CN"/>
        </w:rPr>
        <w:t>wjh</w:t>
      </w:r>
      <w:r w:rsidRPr="00E456BB">
        <w:rPr>
          <w:rFonts w:ascii="Book Antiqua" w:eastAsia="Book Antiqua" w:hAnsi="Book Antiqua" w:cs="Book Antiqua"/>
          <w:color w:val="000000"/>
        </w:rPr>
        <w:t>.v1</w:t>
      </w:r>
      <w:r>
        <w:rPr>
          <w:rFonts w:ascii="Book Antiqua" w:eastAsiaTheme="minorEastAsia" w:hAnsi="Book Antiqua" w:cs="Book Antiqua" w:hint="eastAsia"/>
          <w:color w:val="000000"/>
          <w:lang w:eastAsia="zh-CN"/>
        </w:rPr>
        <w:t>3</w:t>
      </w:r>
      <w:r w:rsidRPr="00E456BB">
        <w:rPr>
          <w:rFonts w:ascii="Book Antiqua" w:eastAsia="Book Antiqua" w:hAnsi="Book Antiqua" w:cs="Book Antiqua"/>
          <w:color w:val="000000"/>
        </w:rPr>
        <w:t>.i</w:t>
      </w:r>
      <w:r>
        <w:rPr>
          <w:rFonts w:ascii="Book Antiqua" w:eastAsiaTheme="minorEastAsia" w:hAnsi="Book Antiqua" w:cs="Book Antiqua" w:hint="eastAsia"/>
          <w:color w:val="000000"/>
          <w:lang w:eastAsia="zh-CN"/>
        </w:rPr>
        <w:t>8</w:t>
      </w:r>
      <w:r w:rsidRPr="00E456BB">
        <w:rPr>
          <w:rFonts w:ascii="Book Antiqua" w:eastAsia="Book Antiqua" w:hAnsi="Book Antiqua" w:cs="Book Antiqua"/>
          <w:color w:val="000000"/>
        </w:rPr>
        <w:t>.</w:t>
      </w:r>
      <w:r w:rsidR="00446864" w:rsidRPr="00446864">
        <w:rPr>
          <w:rFonts w:ascii="Book Antiqua" w:eastAsia="Book Antiqua" w:hAnsi="Book Antiqua" w:cs="Book Antiqua"/>
          <w:color w:val="000000"/>
        </w:rPr>
        <w:t>887</w:t>
      </w:r>
    </w:p>
    <w:p w14:paraId="2FCA7DFF" w14:textId="77777777" w:rsidR="000465ED" w:rsidRPr="00AE3123" w:rsidRDefault="000465ED" w:rsidP="00AE3123">
      <w:pPr>
        <w:spacing w:line="360" w:lineRule="auto"/>
        <w:jc w:val="both"/>
        <w:rPr>
          <w:rFonts w:ascii="Book Antiqua" w:hAnsi="Book Antiqua"/>
        </w:rPr>
      </w:pPr>
    </w:p>
    <w:p w14:paraId="06506699"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Core Tip: </w:t>
      </w:r>
      <w:r w:rsidRPr="00AE3123">
        <w:rPr>
          <w:rFonts w:ascii="Book Antiqua" w:eastAsia="Book Antiqua" w:hAnsi="Book Antiqua" w:cs="Book Antiqua"/>
          <w:color w:val="000000"/>
        </w:rPr>
        <w:t xml:space="preserve">In this review we familiarize the reader to salient aspects of </w:t>
      </w:r>
      <w:r w:rsidR="00C93DB5" w:rsidRPr="00AE3123">
        <w:rPr>
          <w:rFonts w:ascii="Book Antiqua" w:eastAsia="Book Antiqua" w:hAnsi="Book Antiqua" w:cs="Book Antiqua"/>
          <w:color w:val="000000"/>
        </w:rPr>
        <w:t>endoscopic ultrasound (EUS)</w:t>
      </w:r>
      <w:r w:rsidRPr="00AE3123">
        <w:rPr>
          <w:rFonts w:ascii="Book Antiqua" w:eastAsia="Book Antiqua" w:hAnsi="Book Antiqua" w:cs="Book Antiqua"/>
          <w:color w:val="000000"/>
        </w:rPr>
        <w:t xml:space="preserve">-guided hepatic interventions including liver biopsy, portal pressure measurements, and treatment of gastric </w:t>
      </w:r>
      <w:proofErr w:type="spellStart"/>
      <w:r w:rsidRPr="00AE3123">
        <w:rPr>
          <w:rFonts w:ascii="Book Antiqua" w:eastAsia="Book Antiqua" w:hAnsi="Book Antiqua" w:cs="Book Antiqua"/>
          <w:color w:val="000000"/>
        </w:rPr>
        <w:t>varices</w:t>
      </w:r>
      <w:proofErr w:type="spellEnd"/>
      <w:r w:rsidRPr="00AE3123">
        <w:rPr>
          <w:rFonts w:ascii="Book Antiqua" w:eastAsia="Book Antiqua" w:hAnsi="Book Antiqua" w:cs="Book Antiqua"/>
          <w:color w:val="000000"/>
        </w:rPr>
        <w:t>, and outline the data supporting their use. We highlight the potential advantages and disadvantages of EUS guided interventions compared to the current standards of care, and propose clinical scenarios in which EUS guided interventions may be favored over the current standard of care.</w:t>
      </w:r>
    </w:p>
    <w:p w14:paraId="557CAF95" w14:textId="77777777" w:rsidR="000465ED" w:rsidRPr="00AE3123" w:rsidRDefault="000465ED" w:rsidP="00AE3123">
      <w:pPr>
        <w:spacing w:line="360" w:lineRule="auto"/>
        <w:jc w:val="both"/>
        <w:rPr>
          <w:rFonts w:ascii="Book Antiqua" w:hAnsi="Book Antiqua"/>
        </w:rPr>
      </w:pPr>
    </w:p>
    <w:p w14:paraId="2B68C338" w14:textId="77777777" w:rsidR="000465ED" w:rsidRPr="00AE3123" w:rsidRDefault="00C93DB5" w:rsidP="00AE3123">
      <w:pPr>
        <w:spacing w:line="360" w:lineRule="auto"/>
        <w:jc w:val="both"/>
        <w:rPr>
          <w:rFonts w:ascii="Book Antiqua" w:hAnsi="Book Antiqua"/>
        </w:rPr>
      </w:pPr>
      <w:r w:rsidRPr="00AE3123">
        <w:rPr>
          <w:rFonts w:ascii="Book Antiqua" w:eastAsia="Book Antiqua" w:hAnsi="Book Antiqua" w:cs="Book Antiqua"/>
          <w:b/>
          <w:caps/>
          <w:color w:val="000000"/>
          <w:u w:val="single"/>
        </w:rPr>
        <w:br w:type="page"/>
      </w:r>
      <w:r w:rsidR="00BF4A3B" w:rsidRPr="00AE3123">
        <w:rPr>
          <w:rFonts w:ascii="Book Antiqua" w:eastAsia="Book Antiqua" w:hAnsi="Book Antiqua" w:cs="Book Antiqua"/>
          <w:b/>
          <w:caps/>
          <w:color w:val="000000"/>
          <w:u w:val="single"/>
        </w:rPr>
        <w:lastRenderedPageBreak/>
        <w:t>INTRODUCTION</w:t>
      </w:r>
    </w:p>
    <w:p w14:paraId="6D15F7E2"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Chronic liver disease (CLD) continues to represent a substantial healthcare burden, with an estimated 1.5 bill</w:t>
      </w:r>
      <w:r w:rsidR="005B5EFE" w:rsidRPr="00AE3123">
        <w:rPr>
          <w:rFonts w:ascii="Book Antiqua" w:eastAsia="Book Antiqua" w:hAnsi="Book Antiqua" w:cs="Book Antiqua"/>
          <w:color w:val="000000"/>
        </w:rPr>
        <w:t>ion persons affected worldwide.</w:t>
      </w:r>
      <w:r w:rsidRPr="00AE3123">
        <w:rPr>
          <w:rFonts w:ascii="Book Antiqua" w:eastAsia="Book Antiqua" w:hAnsi="Book Antiqua" w:cs="Book Antiqua"/>
          <w:color w:val="000000"/>
        </w:rPr>
        <w:t xml:space="preserve"> Since 2000 there has been a 13% increase in incidence of CLD and cirrhosis, in addition to increasing prevalence and mortality of cirrhosis in the Uni</w:t>
      </w:r>
      <w:r w:rsidR="005B5EFE" w:rsidRPr="00AE3123">
        <w:rPr>
          <w:rFonts w:ascii="Book Antiqua" w:eastAsia="Book Antiqua" w:hAnsi="Book Antiqua" w:cs="Book Antiqua"/>
          <w:color w:val="000000"/>
        </w:rPr>
        <w:t>ted States.</w:t>
      </w:r>
      <w:r w:rsidRPr="00AE3123">
        <w:rPr>
          <w:rFonts w:ascii="Book Antiqua" w:eastAsia="Book Antiqua" w:hAnsi="Book Antiqua" w:cs="Book Antiqua"/>
          <w:color w:val="000000"/>
        </w:rPr>
        <w:t xml:space="preserve"> Moreover, the epidemiology of CLD is shifting from viral hepatitis to an increasing prevalence of liver disease caused by metabolic syndrome and alcohol </w:t>
      </w:r>
      <w:proofErr w:type="gramStart"/>
      <w:r w:rsidRPr="00AE3123">
        <w:rPr>
          <w:rFonts w:ascii="Book Antiqua" w:eastAsia="Book Antiqua" w:hAnsi="Book Antiqua" w:cs="Book Antiqua"/>
          <w:color w:val="000000"/>
        </w:rPr>
        <w:t>misuse</w:t>
      </w:r>
      <w:r w:rsidR="00DA216A" w:rsidRPr="00AE3123">
        <w:rPr>
          <w:rFonts w:ascii="Book Antiqua" w:eastAsiaTheme="minorEastAsia" w:hAnsi="Book Antiqua" w:cs="Book Antiqua"/>
          <w:color w:val="000000"/>
          <w:vertAlign w:val="superscript"/>
          <w:lang w:eastAsia="zh-CN"/>
        </w:rPr>
        <w:t>[</w:t>
      </w:r>
      <w:proofErr w:type="gramEnd"/>
      <w:r w:rsidR="00DA216A" w:rsidRPr="00AE3123">
        <w:rPr>
          <w:rFonts w:ascii="Book Antiqua" w:eastAsia="Book Antiqua" w:hAnsi="Book Antiqua" w:cs="Book Antiqua"/>
          <w:color w:val="000000"/>
          <w:vertAlign w:val="superscript"/>
        </w:rPr>
        <w:t>1</w:t>
      </w:r>
      <w:r w:rsidR="00DA216A"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7ED3904F" w14:textId="77777777" w:rsidR="000465ED" w:rsidRPr="00AE3123" w:rsidRDefault="00BF4A3B" w:rsidP="00AE3123">
      <w:pPr>
        <w:spacing w:line="360" w:lineRule="auto"/>
        <w:ind w:firstLineChars="200" w:firstLine="480"/>
        <w:jc w:val="both"/>
        <w:rPr>
          <w:rFonts w:ascii="Book Antiqua" w:hAnsi="Book Antiqua"/>
        </w:rPr>
      </w:pPr>
      <w:proofErr w:type="gramStart"/>
      <w:r w:rsidRPr="00AE3123">
        <w:rPr>
          <w:rFonts w:ascii="Book Antiqua" w:eastAsia="Book Antiqua" w:hAnsi="Book Antiqua" w:cs="Book Antiqua"/>
          <w:color w:val="000000"/>
        </w:rPr>
        <w:t xml:space="preserve">Accompanying the increase in cirrhosis is the development of portal hypertension (PH); resulting in the majority of its complications including ascites, </w:t>
      </w:r>
      <w:proofErr w:type="spellStart"/>
      <w:r w:rsidRPr="00AE3123">
        <w:rPr>
          <w:rFonts w:ascii="Book Antiqua" w:eastAsia="Book Antiqua" w:hAnsi="Book Antiqua" w:cs="Book Antiqua"/>
          <w:color w:val="000000"/>
        </w:rPr>
        <w:t>variceal</w:t>
      </w:r>
      <w:proofErr w:type="spellEnd"/>
      <w:r w:rsidRPr="00AE3123">
        <w:rPr>
          <w:rFonts w:ascii="Book Antiqua" w:eastAsia="Book Antiqua" w:hAnsi="Book Antiqua" w:cs="Book Antiqua"/>
          <w:color w:val="000000"/>
        </w:rPr>
        <w:t xml:space="preserve"> hemorrhage, and encephalopathy.</w:t>
      </w:r>
      <w:proofErr w:type="gramEnd"/>
      <w:r w:rsidRPr="00AE3123">
        <w:rPr>
          <w:rFonts w:ascii="Book Antiqua" w:eastAsia="Book Antiqua" w:hAnsi="Book Antiqua" w:cs="Book Antiqua"/>
          <w:color w:val="000000"/>
        </w:rPr>
        <w:t xml:space="preserve"> Clinically, cirrhosis is often dichotomized into compensated (absence of portal hypertensive complications) and decompensated (presence of portal hypertensive complications), with decompensated cirrhosis portending a poor </w:t>
      </w:r>
      <w:proofErr w:type="gramStart"/>
      <w:r w:rsidRPr="00AE3123">
        <w:rPr>
          <w:rFonts w:ascii="Book Antiqua" w:eastAsia="Book Antiqua" w:hAnsi="Book Antiqua" w:cs="Book Antiqua"/>
          <w:color w:val="000000"/>
        </w:rPr>
        <w:t>prognosis</w:t>
      </w:r>
      <w:r w:rsidR="005B5EFE"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w:t>
      </w:r>
      <w:r w:rsidR="005B5EFE"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1554269B"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A diagnosis of PH typically requires invasive testing to measure the gradient between the hepatic sinusoids and the hepatic vein (which is the outflow tract of the liver), termed the hepatic v</w:t>
      </w:r>
      <w:r w:rsidR="005B5EFE" w:rsidRPr="00AE3123">
        <w:rPr>
          <w:rFonts w:ascii="Book Antiqua" w:eastAsia="Book Antiqua" w:hAnsi="Book Antiqua" w:cs="Book Antiqua"/>
          <w:color w:val="000000"/>
        </w:rPr>
        <w:t>enous pressure gradient (HVPG)</w:t>
      </w:r>
      <w:r w:rsidR="00390A50">
        <w:rPr>
          <w:rFonts w:ascii="Book Antiqua" w:eastAsiaTheme="minorEastAsia" w:hAnsi="Book Antiqua" w:cs="Book Antiqua" w:hint="eastAsia"/>
          <w:color w:val="000000"/>
          <w:lang w:eastAsia="zh-CN"/>
        </w:rPr>
        <w:t xml:space="preserve"> (Figure 1)</w:t>
      </w:r>
      <w:r w:rsidR="005B5EFE"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PH is present if HVPG &gt;</w:t>
      </w:r>
      <w:r w:rsidR="005B5EFE"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 xml:space="preserve">5 mmHg, with clinically significant </w:t>
      </w:r>
      <w:r w:rsidR="005B5EFE" w:rsidRPr="00AE3123">
        <w:rPr>
          <w:rFonts w:ascii="Book Antiqua" w:eastAsia="Book Antiqua" w:hAnsi="Book Antiqua" w:cs="Book Antiqua"/>
          <w:color w:val="000000"/>
        </w:rPr>
        <w:t>PH</w:t>
      </w:r>
      <w:r w:rsidRPr="00AE3123">
        <w:rPr>
          <w:rFonts w:ascii="Book Antiqua" w:eastAsia="Book Antiqua" w:hAnsi="Book Antiqua" w:cs="Book Antiqua"/>
          <w:color w:val="000000"/>
        </w:rPr>
        <w:t xml:space="preserve"> (CSPH) defined as &gt;</w:t>
      </w:r>
      <w:r w:rsidR="005B5EFE" w:rsidRPr="00AE3123">
        <w:rPr>
          <w:rFonts w:ascii="Book Antiqua" w:eastAsiaTheme="minorEastAsia" w:hAnsi="Book Antiqua" w:cs="Book Antiqua"/>
          <w:color w:val="000000"/>
          <w:lang w:eastAsia="zh-CN"/>
        </w:rPr>
        <w:t xml:space="preserve"> </w:t>
      </w:r>
      <w:r w:rsidR="005B5EFE" w:rsidRPr="00AE3123">
        <w:rPr>
          <w:rFonts w:ascii="Book Antiqua" w:eastAsia="Book Antiqua" w:hAnsi="Book Antiqua" w:cs="Book Antiqua"/>
          <w:color w:val="000000"/>
        </w:rPr>
        <w:t>10</w:t>
      </w:r>
      <w:r w:rsidR="005B5EFE"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 xml:space="preserve">mmHg associated with the development of clinical complications (hence its designation) including </w:t>
      </w:r>
      <w:proofErr w:type="spellStart"/>
      <w:r w:rsidRPr="00AE3123">
        <w:rPr>
          <w:rFonts w:ascii="Book Antiqua" w:eastAsia="Book Antiqua" w:hAnsi="Book Antiqua" w:cs="Book Antiqua"/>
          <w:color w:val="000000"/>
        </w:rPr>
        <w:t>v</w:t>
      </w:r>
      <w:r w:rsidR="005B5EFE" w:rsidRPr="00AE3123">
        <w:rPr>
          <w:rFonts w:ascii="Book Antiqua" w:eastAsia="Book Antiqua" w:hAnsi="Book Antiqua" w:cs="Book Antiqua"/>
          <w:color w:val="000000"/>
        </w:rPr>
        <w:t>ariceal</w:t>
      </w:r>
      <w:proofErr w:type="spellEnd"/>
      <w:r w:rsidR="005B5EFE" w:rsidRPr="00AE3123">
        <w:rPr>
          <w:rFonts w:ascii="Book Antiqua" w:eastAsia="Book Antiqua" w:hAnsi="Book Antiqua" w:cs="Book Antiqua"/>
          <w:color w:val="000000"/>
        </w:rPr>
        <w:t xml:space="preserve"> hemorrhage and ascites.</w:t>
      </w:r>
      <w:r w:rsidRPr="00AE3123">
        <w:rPr>
          <w:rFonts w:ascii="Book Antiqua" w:eastAsia="Book Antiqua" w:hAnsi="Book Antiqua" w:cs="Book Antiqua"/>
          <w:color w:val="000000"/>
        </w:rPr>
        <w:t xml:space="preserve"> HVPG is an independent prognostic variable, with a 3% increase in mortality risk for each 1 mmHg gradient </w:t>
      </w:r>
      <w:proofErr w:type="gramStart"/>
      <w:r w:rsidRPr="00AE3123">
        <w:rPr>
          <w:rFonts w:ascii="Book Antiqua" w:eastAsia="Book Antiqua" w:hAnsi="Book Antiqua" w:cs="Book Antiqua"/>
          <w:color w:val="000000"/>
        </w:rPr>
        <w:t>increase</w:t>
      </w:r>
      <w:r w:rsidR="005B5EFE"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3</w:t>
      </w:r>
      <w:r w:rsidR="005B5EFE"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w:t>
      </w:r>
    </w:p>
    <w:p w14:paraId="5859BE2E"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Accompanying the increasing burden of CLD has been the need for safe, accurate, and cost-effective diagnostic modalities to appropriately classify patients requiring additional therapeutic interventions. Classically liver biopsy; percutaneous liver biopsy (PC-LB) and </w:t>
      </w:r>
      <w:proofErr w:type="spellStart"/>
      <w:r w:rsidRPr="00AE3123">
        <w:rPr>
          <w:rFonts w:ascii="Book Antiqua" w:eastAsia="Book Antiqua" w:hAnsi="Book Antiqua" w:cs="Book Antiqua"/>
          <w:color w:val="000000"/>
        </w:rPr>
        <w:t>transjugular</w:t>
      </w:r>
      <w:proofErr w:type="spellEnd"/>
      <w:r w:rsidRPr="00AE3123">
        <w:rPr>
          <w:rFonts w:ascii="Book Antiqua" w:eastAsia="Book Antiqua" w:hAnsi="Book Antiqua" w:cs="Book Antiqua"/>
          <w:color w:val="000000"/>
        </w:rPr>
        <w:t xml:space="preserve"> liver biopsy (TJ-LB) was utilized to assess the etiology and severity (fibrosis stage)</w:t>
      </w:r>
      <w:r w:rsidR="005B5EFE" w:rsidRPr="00AE3123">
        <w:rPr>
          <w:rFonts w:ascii="Book Antiqua" w:eastAsia="Book Antiqua" w:hAnsi="Book Antiqua" w:cs="Book Antiqua"/>
          <w:color w:val="000000"/>
        </w:rPr>
        <w:t xml:space="preserve"> of liver disease by histology.</w:t>
      </w:r>
      <w:r w:rsidRPr="00AE3123">
        <w:rPr>
          <w:rFonts w:ascii="Book Antiqua" w:eastAsia="Book Antiqua" w:hAnsi="Book Antiqua" w:cs="Book Antiqua"/>
          <w:color w:val="000000"/>
        </w:rPr>
        <w:t xml:space="preserve"> Additionally, invasive measurement of the </w:t>
      </w:r>
      <w:r w:rsidR="005B5EFE" w:rsidRPr="00AE3123">
        <w:rPr>
          <w:rFonts w:ascii="Book Antiqua" w:eastAsia="Book Antiqua" w:hAnsi="Book Antiqua" w:cs="Book Antiqua"/>
          <w:color w:val="000000"/>
        </w:rPr>
        <w:t>HVPG</w:t>
      </w:r>
      <w:r w:rsidRPr="00AE3123">
        <w:rPr>
          <w:rFonts w:ascii="Book Antiqua" w:eastAsia="Book Antiqua" w:hAnsi="Book Antiqua" w:cs="Book Antiqua"/>
          <w:color w:val="000000"/>
        </w:rPr>
        <w:t xml:space="preserve"> </w:t>
      </w:r>
      <w:r w:rsidRPr="00AE3123">
        <w:rPr>
          <w:rFonts w:ascii="Book Antiqua" w:eastAsia="Book Antiqua" w:hAnsi="Book Antiqua" w:cs="Book Antiqua"/>
          <w:i/>
          <w:iCs/>
          <w:color w:val="000000"/>
        </w:rPr>
        <w:t>via</w:t>
      </w:r>
      <w:r w:rsidRPr="00AE3123">
        <w:rPr>
          <w:rFonts w:ascii="Book Antiqua" w:eastAsia="Book Antiqua" w:hAnsi="Book Antiqua" w:cs="Book Antiqua"/>
          <w:color w:val="000000"/>
        </w:rPr>
        <w:t xml:space="preserve"> the </w:t>
      </w:r>
      <w:proofErr w:type="spellStart"/>
      <w:r w:rsidRPr="00AE3123">
        <w:rPr>
          <w:rFonts w:ascii="Book Antiqua" w:eastAsia="Book Antiqua" w:hAnsi="Book Antiqua" w:cs="Book Antiqua"/>
          <w:color w:val="000000"/>
        </w:rPr>
        <w:t>transjugular</w:t>
      </w:r>
      <w:proofErr w:type="spellEnd"/>
      <w:r w:rsidRPr="00AE3123">
        <w:rPr>
          <w:rFonts w:ascii="Book Antiqua" w:eastAsia="Book Antiqua" w:hAnsi="Book Antiqua" w:cs="Book Antiqua"/>
          <w:color w:val="000000"/>
        </w:rPr>
        <w:t xml:space="preserve"> venous route in interventional radiology (IR) could be utilized to obtain additional prognostic data in appr</w:t>
      </w:r>
      <w:r w:rsidR="005B5EFE" w:rsidRPr="00AE3123">
        <w:rPr>
          <w:rFonts w:ascii="Book Antiqua" w:eastAsia="Book Antiqua" w:hAnsi="Book Antiqua" w:cs="Book Antiqua"/>
          <w:color w:val="000000"/>
        </w:rPr>
        <w:t>opriate circumstances.</w:t>
      </w:r>
      <w:r w:rsidRPr="00AE3123">
        <w:rPr>
          <w:rFonts w:ascii="Book Antiqua" w:eastAsia="Book Antiqua" w:hAnsi="Book Antiqua" w:cs="Book Antiqua"/>
          <w:color w:val="000000"/>
        </w:rPr>
        <w:t xml:space="preserve"> Noninvasive modalities, such as </w:t>
      </w:r>
      <w:proofErr w:type="spellStart"/>
      <w:r w:rsidRPr="00AE3123">
        <w:rPr>
          <w:rFonts w:ascii="Book Antiqua" w:eastAsia="Book Antiqua" w:hAnsi="Book Antiqua" w:cs="Book Antiqua"/>
          <w:color w:val="000000"/>
        </w:rPr>
        <w:t>elastography</w:t>
      </w:r>
      <w:proofErr w:type="spellEnd"/>
      <w:r w:rsidRPr="00AE3123">
        <w:rPr>
          <w:rFonts w:ascii="Book Antiqua" w:eastAsia="Book Antiqua" w:hAnsi="Book Antiqua" w:cs="Book Antiqua"/>
          <w:color w:val="000000"/>
        </w:rPr>
        <w:t xml:space="preserve"> or serologic markers, have been developed as alternatives to liver </w:t>
      </w:r>
      <w:proofErr w:type="gramStart"/>
      <w:r w:rsidRPr="00AE3123">
        <w:rPr>
          <w:rFonts w:ascii="Book Antiqua" w:eastAsia="Book Antiqua" w:hAnsi="Book Antiqua" w:cs="Book Antiqua"/>
          <w:color w:val="000000"/>
        </w:rPr>
        <w:t>biopsy</w:t>
      </w:r>
      <w:r w:rsidR="005B5EFE"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4</w:t>
      </w:r>
      <w:r w:rsidR="005B5EFE"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05E1DB8F" w14:textId="2A6357EF" w:rsidR="000465ED" w:rsidRPr="00AE3123" w:rsidRDefault="00BF4A3B" w:rsidP="00AE3123">
      <w:pPr>
        <w:spacing w:line="360" w:lineRule="auto"/>
        <w:ind w:firstLineChars="200" w:firstLine="480"/>
        <w:jc w:val="both"/>
        <w:rPr>
          <w:rFonts w:ascii="Book Antiqua" w:eastAsiaTheme="minorEastAsia" w:hAnsi="Book Antiqua"/>
          <w:lang w:eastAsia="zh-CN"/>
        </w:rPr>
      </w:pPr>
      <w:r w:rsidRPr="00AE3123">
        <w:rPr>
          <w:rFonts w:ascii="Book Antiqua" w:eastAsia="Book Antiqua" w:hAnsi="Book Antiqua" w:cs="Book Antiqua"/>
          <w:color w:val="000000"/>
        </w:rPr>
        <w:lastRenderedPageBreak/>
        <w:t xml:space="preserve">The concept of </w:t>
      </w:r>
      <w:r w:rsidR="008E03C4">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Endo-</w:t>
      </w:r>
      <w:proofErr w:type="spellStart"/>
      <w:r w:rsidRPr="00AE3123">
        <w:rPr>
          <w:rFonts w:ascii="Book Antiqua" w:eastAsia="Book Antiqua" w:hAnsi="Book Antiqua" w:cs="Book Antiqua"/>
          <w:color w:val="000000"/>
        </w:rPr>
        <w:t>hepatology</w:t>
      </w:r>
      <w:proofErr w:type="spellEnd"/>
      <w:r w:rsidR="008E03C4">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 xml:space="preserve"> was introduced in 2012 as an area of integration or overlap of endoscopic procedures within the practice of </w:t>
      </w:r>
      <w:proofErr w:type="spellStart"/>
      <w:proofErr w:type="gramStart"/>
      <w:r w:rsidRPr="00AE3123">
        <w:rPr>
          <w:rFonts w:ascii="Book Antiqua" w:eastAsia="Book Antiqua" w:hAnsi="Book Antiqua" w:cs="Book Antiqua"/>
          <w:color w:val="000000"/>
        </w:rPr>
        <w:t>Hepatology</w:t>
      </w:r>
      <w:proofErr w:type="spellEnd"/>
      <w:r w:rsidR="005B5EFE"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5</w:t>
      </w:r>
      <w:r w:rsidR="005B5EFE"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In this review we focus on two diagnostic modalities including endoscopic ultrasound (EUS) guided liver biopsy (EUS-LB) and EUS-guided measurement of PH, and one therapeutic application; EUS-guided management of gastric </w:t>
      </w:r>
      <w:proofErr w:type="spellStart"/>
      <w:r w:rsidRPr="00AE3123">
        <w:rPr>
          <w:rFonts w:ascii="Book Antiqua" w:eastAsia="Book Antiqua" w:hAnsi="Book Antiqua" w:cs="Book Antiqua"/>
          <w:color w:val="000000"/>
        </w:rPr>
        <w:t>varices</w:t>
      </w:r>
      <w:proofErr w:type="spellEnd"/>
      <w:r w:rsidRPr="00AE3123">
        <w:rPr>
          <w:rFonts w:ascii="Book Antiqua" w:eastAsia="Book Antiqua" w:hAnsi="Book Antiqua" w:cs="Book Antiqua"/>
          <w:color w:val="000000"/>
        </w:rPr>
        <w:t xml:space="preserve"> (GV).</w:t>
      </w:r>
      <w:r w:rsidR="005B5EFE" w:rsidRPr="00AE3123">
        <w:rPr>
          <w:rFonts w:ascii="Book Antiqua" w:eastAsiaTheme="minorEastAsia" w:hAnsi="Book Antiqua" w:cs="Book Antiqua"/>
          <w:color w:val="000000"/>
          <w:lang w:eastAsia="zh-CN"/>
        </w:rPr>
        <w:t xml:space="preserve"> </w:t>
      </w:r>
    </w:p>
    <w:p w14:paraId="44B09F31" w14:textId="77777777" w:rsidR="000465ED" w:rsidRPr="00AE3123" w:rsidRDefault="00BF4A3B" w:rsidP="00AE3123">
      <w:pPr>
        <w:spacing w:line="360" w:lineRule="auto"/>
        <w:ind w:firstLineChars="200" w:firstLine="480"/>
        <w:jc w:val="both"/>
        <w:rPr>
          <w:rFonts w:ascii="Book Antiqua" w:hAnsi="Book Antiqua"/>
        </w:rPr>
      </w:pPr>
      <w:proofErr w:type="spellStart"/>
      <w:r w:rsidRPr="00AE3123">
        <w:rPr>
          <w:rFonts w:ascii="Book Antiqua" w:eastAsia="Book Antiqua" w:hAnsi="Book Antiqua" w:cs="Book Antiqua"/>
          <w:color w:val="000000"/>
        </w:rPr>
        <w:t>Hepatologists</w:t>
      </w:r>
      <w:proofErr w:type="spellEnd"/>
      <w:r w:rsidRPr="00AE3123">
        <w:rPr>
          <w:rFonts w:ascii="Book Antiqua" w:eastAsia="Book Antiqua" w:hAnsi="Book Antiqua" w:cs="Book Antiqua"/>
          <w:color w:val="000000"/>
        </w:rPr>
        <w:t xml:space="preserve"> should have a fundamental understanding of the similarities and differences in techniques between current clinical standards of practice and EUS-guided modalities, while also recognizing opportunities to appropriately implement EUS-guided diagnostics and therapeutics into their practice. An in depth review of EUS anatomy, devices, and </w:t>
      </w:r>
      <w:proofErr w:type="gramStart"/>
      <w:r w:rsidRPr="00AE3123">
        <w:rPr>
          <w:rFonts w:ascii="Book Antiqua" w:eastAsia="Book Antiqua" w:hAnsi="Book Antiqua" w:cs="Book Antiqua"/>
          <w:color w:val="000000"/>
        </w:rPr>
        <w:t>techniques is</w:t>
      </w:r>
      <w:proofErr w:type="gramEnd"/>
      <w:r w:rsidRPr="00AE3123">
        <w:rPr>
          <w:rFonts w:ascii="Book Antiqua" w:eastAsia="Book Antiqua" w:hAnsi="Book Antiqua" w:cs="Book Antiqua"/>
          <w:color w:val="000000"/>
        </w:rPr>
        <w:t xml:space="preserve"> outside the purview of this review.</w:t>
      </w:r>
    </w:p>
    <w:p w14:paraId="46D7F504" w14:textId="77777777" w:rsidR="000465ED" w:rsidRPr="00AE3123" w:rsidRDefault="000465ED" w:rsidP="00AE3123">
      <w:pPr>
        <w:spacing w:line="360" w:lineRule="auto"/>
        <w:jc w:val="both"/>
        <w:rPr>
          <w:rFonts w:ascii="Book Antiqua" w:hAnsi="Book Antiqua"/>
        </w:rPr>
      </w:pPr>
    </w:p>
    <w:p w14:paraId="65DF689A"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aps/>
          <w:color w:val="000000"/>
          <w:u w:val="single"/>
        </w:rPr>
        <w:t>LIVER BIOPSY</w:t>
      </w:r>
    </w:p>
    <w:p w14:paraId="46BCC718"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Once considered the cornerstone in the evaluation and management of liver disease, the role and modalities of liver biopsy has evolved substantially over the past decade. The evolution of noninvasive testing coupled with concerns regarding the cost and risk of liver biopsy has brought into question the exact role of liver biopsy in the early 21</w:t>
      </w:r>
      <w:r w:rsidRPr="00AE3123">
        <w:rPr>
          <w:rFonts w:ascii="Book Antiqua" w:eastAsia="Book Antiqua" w:hAnsi="Book Antiqua" w:cs="Book Antiqua"/>
          <w:color w:val="000000"/>
          <w:vertAlign w:val="superscript"/>
        </w:rPr>
        <w:t>st</w:t>
      </w:r>
      <w:r w:rsidRPr="00AE3123">
        <w:rPr>
          <w:rFonts w:ascii="Book Antiqua" w:eastAsia="Book Antiqua" w:hAnsi="Book Antiqua" w:cs="Book Antiqua"/>
          <w:color w:val="000000"/>
        </w:rPr>
        <w:t xml:space="preserve"> </w:t>
      </w:r>
      <w:proofErr w:type="gramStart"/>
      <w:r w:rsidRPr="00AE3123">
        <w:rPr>
          <w:rFonts w:ascii="Book Antiqua" w:eastAsia="Book Antiqua" w:hAnsi="Book Antiqua" w:cs="Book Antiqua"/>
          <w:color w:val="000000"/>
        </w:rPr>
        <w:t>century</w:t>
      </w:r>
      <w:r w:rsidR="005B5EFE"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4</w:t>
      </w:r>
      <w:r w:rsidR="005B5EFE" w:rsidRPr="00AE3123">
        <w:rPr>
          <w:rFonts w:ascii="Book Antiqua" w:eastAsiaTheme="minorEastAsia" w:hAnsi="Book Antiqua" w:cs="Book Antiqua"/>
          <w:color w:val="000000"/>
          <w:vertAlign w:val="superscript"/>
          <w:lang w:eastAsia="zh-CN"/>
        </w:rPr>
        <w:t>]</w:t>
      </w:r>
      <w:r w:rsidR="005B5EFE"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At present, liver biopsy is still considered appropriate for establishing diagnosis, evaluating stage of liver disease (fibrosis), and directing management </w:t>
      </w:r>
      <w:proofErr w:type="gramStart"/>
      <w:r w:rsidRPr="00AE3123">
        <w:rPr>
          <w:rFonts w:ascii="Book Antiqua" w:eastAsia="Book Antiqua" w:hAnsi="Book Antiqua" w:cs="Book Antiqua"/>
          <w:color w:val="000000"/>
        </w:rPr>
        <w:t>decisions</w:t>
      </w:r>
      <w:r w:rsidR="005B5EFE"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6</w:t>
      </w:r>
      <w:r w:rsidR="005B5EFE"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w:t>
      </w:r>
    </w:p>
    <w:p w14:paraId="532EB3D1" w14:textId="7F67A4E4"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Traditionally, liver biopsy has been performed through percutaneous, </w:t>
      </w:r>
      <w:proofErr w:type="spellStart"/>
      <w:r w:rsidRPr="00AE3123">
        <w:rPr>
          <w:rFonts w:ascii="Book Antiqua" w:eastAsia="Book Antiqua" w:hAnsi="Book Antiqua" w:cs="Book Antiqua"/>
          <w:color w:val="000000"/>
        </w:rPr>
        <w:t>transjugular</w:t>
      </w:r>
      <w:proofErr w:type="spellEnd"/>
      <w:r w:rsidRPr="00AE3123">
        <w:rPr>
          <w:rFonts w:ascii="Book Antiqua" w:eastAsia="Book Antiqua" w:hAnsi="Book Antiqua" w:cs="Book Antiqua"/>
          <w:color w:val="000000"/>
        </w:rPr>
        <w:t>, or surgical approaches. At present, image-guided liver biopsy (</w:t>
      </w:r>
      <w:r w:rsidR="008E03C4">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real time</w:t>
      </w:r>
      <w:r w:rsidR="008E03C4">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 xml:space="preserve"> or marking) has become the de facto standard of care in most centers, replacing the palpation/percussion guided </w:t>
      </w:r>
      <w:proofErr w:type="gramStart"/>
      <w:r w:rsidRPr="00AE3123">
        <w:rPr>
          <w:rFonts w:ascii="Book Antiqua" w:eastAsia="Book Antiqua" w:hAnsi="Book Antiqua" w:cs="Book Antiqua"/>
          <w:color w:val="000000"/>
        </w:rPr>
        <w:t>technique</w:t>
      </w:r>
      <w:r w:rsidR="00562C24"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7</w:t>
      </w:r>
      <w:r w:rsidR="00562C2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Because the diagnosis, grading, and staging of liver disease is dependent upon adequate sample size, it is recommended that the length of the sample is at least 2-3 cm and 16-gauge in caliber (or wider), ideally with ≥ 11 portal tracts for </w:t>
      </w:r>
      <w:proofErr w:type="gramStart"/>
      <w:r w:rsidRPr="00AE3123">
        <w:rPr>
          <w:rFonts w:ascii="Book Antiqua" w:eastAsia="Book Antiqua" w:hAnsi="Book Antiqua" w:cs="Book Antiqua"/>
          <w:color w:val="000000"/>
        </w:rPr>
        <w:t>evaluation</w:t>
      </w:r>
      <w:r w:rsidR="00562C24"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6</w:t>
      </w:r>
      <w:r w:rsidR="00562C2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Complications related to liver biopsy include pain (30</w:t>
      </w:r>
      <w:r w:rsidR="00562C24" w:rsidRPr="00AE3123">
        <w:rPr>
          <w:rFonts w:ascii="Book Antiqua" w:eastAsia="Book Antiqua" w:hAnsi="Book Antiqua" w:cs="Book Antiqua"/>
          <w:color w:val="000000"/>
        </w:rPr>
        <w:t>%</w:t>
      </w:r>
      <w:r w:rsidRPr="00AE3123">
        <w:rPr>
          <w:rFonts w:ascii="Book Antiqua" w:eastAsia="Book Antiqua" w:hAnsi="Book Antiqua" w:cs="Book Antiqua"/>
          <w:color w:val="000000"/>
        </w:rPr>
        <w:t>-50% patients</w:t>
      </w:r>
      <w:proofErr w:type="gramStart"/>
      <w:r w:rsidRPr="00AE3123">
        <w:rPr>
          <w:rFonts w:ascii="Book Antiqua" w:eastAsia="Book Antiqua" w:hAnsi="Book Antiqua" w:cs="Book Antiqua"/>
          <w:color w:val="000000"/>
        </w:rPr>
        <w:t>)</w:t>
      </w:r>
      <w:r w:rsidR="00562C24"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8</w:t>
      </w:r>
      <w:r w:rsidR="00562C2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serious bleeding (0.6%)</w:t>
      </w:r>
      <w:r w:rsidR="00562C2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vertAlign w:val="superscript"/>
        </w:rPr>
        <w:t>9</w:t>
      </w:r>
      <w:r w:rsidR="00562C2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injury to other organs (0.08%)</w:t>
      </w:r>
      <w:r w:rsidR="00562C2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vertAlign w:val="superscript"/>
        </w:rPr>
        <w:t>10</w:t>
      </w:r>
      <w:r w:rsidR="00562C2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and rarely death (0.1%)</w:t>
      </w:r>
      <w:r w:rsidR="00562C2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vertAlign w:val="superscript"/>
        </w:rPr>
        <w:t>6</w:t>
      </w:r>
      <w:r w:rsidR="00562C24" w:rsidRPr="00AE3123">
        <w:rPr>
          <w:rFonts w:ascii="Book Antiqua" w:eastAsiaTheme="minorEastAsia" w:hAnsi="Book Antiqua" w:cs="Book Antiqua"/>
          <w:color w:val="000000"/>
          <w:vertAlign w:val="superscript"/>
          <w:lang w:eastAsia="zh-CN"/>
        </w:rPr>
        <w:t>]</w:t>
      </w:r>
      <w:r w:rsidRPr="00C53967">
        <w:rPr>
          <w:rFonts w:ascii="Book Antiqua" w:eastAsia="Book Antiqua" w:hAnsi="Book Antiqua" w:cs="Book Antiqua"/>
          <w:color w:val="000000"/>
        </w:rPr>
        <w:t>.</w:t>
      </w:r>
    </w:p>
    <w:p w14:paraId="41B5396F" w14:textId="14A60E09"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lastRenderedPageBreak/>
        <w:t xml:space="preserve">Since its first description in 2007, publications describing experience with EUS-LB have continued </w:t>
      </w:r>
      <w:proofErr w:type="gramStart"/>
      <w:r w:rsidRPr="00AE3123">
        <w:rPr>
          <w:rFonts w:ascii="Book Antiqua" w:eastAsia="Book Antiqua" w:hAnsi="Book Antiqua" w:cs="Book Antiqua"/>
          <w:color w:val="000000"/>
        </w:rPr>
        <w:t>proliferate</w:t>
      </w:r>
      <w:r w:rsidR="002C77DC"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11</w:t>
      </w:r>
      <w:r w:rsidR="002C77DC" w:rsidRPr="00AE3123">
        <w:rPr>
          <w:rFonts w:ascii="Book Antiqua" w:eastAsiaTheme="minorEastAsia" w:hAnsi="Book Antiqua" w:cs="Book Antiqua"/>
          <w:color w:val="000000"/>
          <w:vertAlign w:val="superscript"/>
          <w:lang w:eastAsia="zh-CN"/>
        </w:rPr>
        <w:t>]</w:t>
      </w:r>
      <w:r w:rsidR="002C77DC"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Proposed advantages to EUS-LB include more precise localization and characterization of the target tissue, ability to biopsy both lobes of the liver, decreased invasiveness, improved patient tolerance, decreased recovery time, and decreased complications</w:t>
      </w:r>
      <w:r w:rsidR="002C77DC"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vertAlign w:val="superscript"/>
        </w:rPr>
        <w:t>12</w:t>
      </w:r>
      <w:r w:rsidR="002C77DC"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Acknowledged disadvantages include increased technical difficulty and higher cost compared to other available methods</w:t>
      </w:r>
      <w:r w:rsidR="00731EFF" w:rsidRPr="00731EFF">
        <w:rPr>
          <w:rFonts w:ascii="Book Antiqua" w:eastAsia="Book Antiqua" w:hAnsi="Book Antiqua" w:cs="Book Antiqua"/>
          <w:color w:val="000000"/>
        </w:rPr>
        <w:t xml:space="preserve"> (Table 1)</w:t>
      </w:r>
      <w:r w:rsidRPr="00AE3123">
        <w:rPr>
          <w:rFonts w:ascii="Book Antiqua" w:eastAsia="Book Antiqua" w:hAnsi="Book Antiqua" w:cs="Book Antiqua"/>
          <w:color w:val="000000"/>
        </w:rPr>
        <w:t xml:space="preserve">. </w:t>
      </w:r>
    </w:p>
    <w:p w14:paraId="60692F5D" w14:textId="61045233"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A single center retrospective study compared the safety and </w:t>
      </w:r>
      <w:r w:rsidR="002C77DC" w:rsidRPr="00AE3123">
        <w:rPr>
          <w:rFonts w:ascii="Book Antiqua" w:eastAsia="Book Antiqua" w:hAnsi="Book Antiqua" w:cs="Book Antiqua"/>
          <w:color w:val="000000"/>
        </w:rPr>
        <w:t>efficacy of “standard of care “</w:t>
      </w:r>
      <w:r w:rsidR="002C77DC" w:rsidRPr="00AE3123">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 xml:space="preserve">PC-LB </w:t>
      </w:r>
      <w:r w:rsidR="002C77DC" w:rsidRPr="00AE3123">
        <w:rPr>
          <w:rFonts w:ascii="Book Antiqua" w:eastAsiaTheme="minorEastAsia" w:hAnsi="Book Antiqua" w:cs="Book Antiqua"/>
          <w:color w:val="000000"/>
          <w:lang w:eastAsia="zh-CN"/>
        </w:rPr>
        <w:t>(</w:t>
      </w:r>
      <w:r w:rsidRPr="00AE3123">
        <w:rPr>
          <w:rFonts w:ascii="Book Antiqua" w:eastAsia="Book Antiqua" w:hAnsi="Book Antiqua" w:cs="Book Antiqua"/>
          <w:i/>
          <w:color w:val="000000"/>
        </w:rPr>
        <w:t>n</w:t>
      </w:r>
      <w:r w:rsidR="002C77DC"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w:t>
      </w:r>
      <w:r w:rsidR="002C77DC"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287</w:t>
      </w:r>
      <w:r w:rsidR="002C77DC" w:rsidRPr="00AE3123">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 xml:space="preserve"> &amp; TJ-LB </w:t>
      </w:r>
      <w:r w:rsidR="002C77DC" w:rsidRPr="00AE3123">
        <w:rPr>
          <w:rFonts w:ascii="Book Antiqua" w:eastAsiaTheme="minorEastAsia" w:hAnsi="Book Antiqua" w:cs="Book Antiqua"/>
          <w:color w:val="000000"/>
          <w:lang w:eastAsia="zh-CN"/>
        </w:rPr>
        <w:t>(</w:t>
      </w:r>
      <w:r w:rsidRPr="00AE3123">
        <w:rPr>
          <w:rFonts w:ascii="Book Antiqua" w:eastAsia="Book Antiqua" w:hAnsi="Book Antiqua" w:cs="Book Antiqua"/>
          <w:i/>
          <w:color w:val="000000"/>
        </w:rPr>
        <w:t>n</w:t>
      </w:r>
      <w:r w:rsidR="002C77DC"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w:t>
      </w:r>
      <w:r w:rsidR="002C77DC"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91</w:t>
      </w:r>
      <w:r w:rsidR="002C77DC" w:rsidRPr="00AE3123">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 xml:space="preserve"> to EUS-LB (</w:t>
      </w:r>
      <w:r w:rsidRPr="00AE3123">
        <w:rPr>
          <w:rFonts w:ascii="Book Antiqua" w:eastAsia="Book Antiqua" w:hAnsi="Book Antiqua" w:cs="Book Antiqua"/>
          <w:i/>
          <w:iCs/>
          <w:color w:val="000000"/>
        </w:rPr>
        <w:t>n</w:t>
      </w:r>
      <w:r w:rsidRPr="00AE3123">
        <w:rPr>
          <w:rFonts w:ascii="Book Antiqua" w:eastAsia="Book Antiqua" w:hAnsi="Book Antiqua" w:cs="Book Antiqua"/>
          <w:color w:val="000000"/>
        </w:rPr>
        <w:t xml:space="preserve"> = 135). There were no statistically significant differences between modalities in regards to rates of adverse events, technical success</w:t>
      </w:r>
      <w:r w:rsidR="002C77DC" w:rsidRPr="00AE3123">
        <w:rPr>
          <w:rFonts w:ascii="Book Antiqua" w:eastAsia="Book Antiqua" w:hAnsi="Book Antiqua" w:cs="Book Antiqua"/>
          <w:color w:val="000000"/>
        </w:rPr>
        <w:t xml:space="preserve"> rate, and diagnostic adequacy.</w:t>
      </w:r>
      <w:r w:rsidRPr="00AE3123">
        <w:rPr>
          <w:rFonts w:ascii="Book Antiqua" w:eastAsia="Book Antiqua" w:hAnsi="Book Antiqua" w:cs="Book Antiqua"/>
          <w:color w:val="000000"/>
        </w:rPr>
        <w:t xml:space="preserve"> Notably, the number of complete portal tracts for analysis and mean specimen length (two metrics for assessing specimen adequacy) were higher in the EUS-LB group compared to PC-LB and TJ-</w:t>
      </w:r>
      <w:proofErr w:type="gramStart"/>
      <w:r w:rsidRPr="00AE3123">
        <w:rPr>
          <w:rFonts w:ascii="Book Antiqua" w:eastAsia="Book Antiqua" w:hAnsi="Book Antiqua" w:cs="Book Antiqua"/>
          <w:color w:val="000000"/>
        </w:rPr>
        <w:t>LB</w:t>
      </w:r>
      <w:r w:rsidR="002C77DC"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13</w:t>
      </w:r>
      <w:r w:rsidR="002C77DC"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These results support comparable safety profile and diagnostic adequacy (</w:t>
      </w:r>
      <w:r w:rsidRPr="00AE3123">
        <w:rPr>
          <w:rFonts w:ascii="Book Antiqua" w:eastAsia="Book Antiqua" w:hAnsi="Book Antiqua" w:cs="Book Antiqua"/>
          <w:i/>
          <w:color w:val="000000"/>
        </w:rPr>
        <w:t>i.e.</w:t>
      </w:r>
      <w:r w:rsidR="00085CF9">
        <w:rPr>
          <w:rFonts w:ascii="Book Antiqua" w:eastAsia="Book Antiqua" w:hAnsi="Book Antiqua" w:cs="Book Antiqua"/>
          <w:i/>
          <w:color w:val="000000"/>
        </w:rPr>
        <w:t>,</w:t>
      </w:r>
      <w:r w:rsidRPr="00AE3123">
        <w:rPr>
          <w:rFonts w:ascii="Book Antiqua" w:eastAsia="Book Antiqua" w:hAnsi="Book Antiqua" w:cs="Book Antiqua"/>
          <w:color w:val="000000"/>
        </w:rPr>
        <w:t xml:space="preserve"> non-inferiority) of EUS-LB to current standard of care liver biopsy modalities. </w:t>
      </w:r>
    </w:p>
    <w:p w14:paraId="3E4AED09"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In 2019 a systematic review and meta-analysis that included eight studie</w:t>
      </w:r>
      <w:r w:rsidR="002C77DC" w:rsidRPr="00AE3123">
        <w:rPr>
          <w:rFonts w:ascii="Book Antiqua" w:eastAsia="Book Antiqua" w:hAnsi="Book Antiqua" w:cs="Book Antiqua"/>
          <w:color w:val="000000"/>
        </w:rPr>
        <w:t xml:space="preserve">s with a total of 437 patients </w:t>
      </w:r>
      <w:r w:rsidRPr="00AE3123">
        <w:rPr>
          <w:rFonts w:ascii="Book Antiqua" w:eastAsia="Book Antiqua" w:hAnsi="Book Antiqua" w:cs="Book Antiqua"/>
          <w:color w:val="000000"/>
        </w:rPr>
        <w:t xml:space="preserve">reported the efficacy and safety of EUS-LB </w:t>
      </w:r>
      <w:proofErr w:type="gramStart"/>
      <w:r w:rsidRPr="00AE3123">
        <w:rPr>
          <w:rFonts w:ascii="Book Antiqua" w:eastAsia="Book Antiqua" w:hAnsi="Book Antiqua" w:cs="Book Antiqua"/>
          <w:color w:val="000000"/>
        </w:rPr>
        <w:t>biopsy</w:t>
      </w:r>
      <w:r w:rsidR="002C77DC"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14</w:t>
      </w:r>
      <w:r w:rsidR="002C77DC"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r w:rsidR="002C77DC" w:rsidRPr="00AE3123">
        <w:rPr>
          <w:rFonts w:ascii="Book Antiqua" w:eastAsia="Book Antiqua" w:hAnsi="Book Antiqua" w:cs="Book Antiqua"/>
          <w:color w:val="000000"/>
        </w:rPr>
        <w:t xml:space="preserve"> </w:t>
      </w:r>
      <w:r w:rsidRPr="00AE3123">
        <w:rPr>
          <w:rFonts w:ascii="Book Antiqua" w:eastAsia="Book Antiqua" w:hAnsi="Book Antiqua" w:cs="Book Antiqua"/>
          <w:color w:val="000000"/>
        </w:rPr>
        <w:t>The primary analysis focused on diagnostic yield; specifically addressing successful histologic diagnosis and frequency of insuf</w:t>
      </w:r>
      <w:r w:rsidR="002C77DC" w:rsidRPr="00AE3123">
        <w:rPr>
          <w:rFonts w:ascii="Book Antiqua" w:eastAsia="Book Antiqua" w:hAnsi="Book Antiqua" w:cs="Book Antiqua"/>
          <w:color w:val="000000"/>
        </w:rPr>
        <w:t>ficient histologic sample size.</w:t>
      </w:r>
      <w:r w:rsidRPr="00AE3123">
        <w:rPr>
          <w:rFonts w:ascii="Book Antiqua" w:eastAsia="Book Antiqua" w:hAnsi="Book Antiqua" w:cs="Book Antiqua"/>
          <w:color w:val="000000"/>
        </w:rPr>
        <w:t xml:space="preserve"> A second analysis described pool</w:t>
      </w:r>
      <w:r w:rsidR="002C77DC" w:rsidRPr="00AE3123">
        <w:rPr>
          <w:rFonts w:ascii="Book Antiqua" w:eastAsia="Book Antiqua" w:hAnsi="Book Antiqua" w:cs="Book Antiqua"/>
          <w:color w:val="000000"/>
        </w:rPr>
        <w:t>ed rates of all adverse events.</w:t>
      </w:r>
      <w:r w:rsidRPr="00AE3123">
        <w:rPr>
          <w:rFonts w:ascii="Book Antiqua" w:eastAsia="Book Antiqua" w:hAnsi="Book Antiqua" w:cs="Book Antiqua"/>
          <w:color w:val="000000"/>
        </w:rPr>
        <w:t xml:space="preserve"> A subgroup analysis was performed regarding needle type </w:t>
      </w:r>
      <w:r w:rsidR="002C77DC" w:rsidRPr="00AE3123">
        <w:rPr>
          <w:rFonts w:ascii="Book Antiqua" w:eastAsia="Book Antiqua" w:hAnsi="Book Antiqua" w:cs="Book Antiqua"/>
          <w:color w:val="000000"/>
        </w:rPr>
        <w:t xml:space="preserve">used for biopsy </w:t>
      </w:r>
      <w:r w:rsidR="00730489" w:rsidRPr="00AE3123">
        <w:rPr>
          <w:rFonts w:ascii="Book Antiqua" w:eastAsiaTheme="minorEastAsia" w:hAnsi="Book Antiqua" w:cs="Book Antiqua"/>
          <w:color w:val="000000"/>
          <w:lang w:eastAsia="zh-CN"/>
        </w:rPr>
        <w:t>[</w:t>
      </w:r>
      <w:r w:rsidR="002C77DC" w:rsidRPr="00AE3123">
        <w:rPr>
          <w:rFonts w:ascii="Book Antiqua" w:eastAsia="Book Antiqua" w:hAnsi="Book Antiqua" w:cs="Book Antiqua"/>
          <w:color w:val="000000"/>
        </w:rPr>
        <w:t xml:space="preserve">core needle </w:t>
      </w:r>
      <w:proofErr w:type="spellStart"/>
      <w:r w:rsidR="002C77DC" w:rsidRPr="00AE3123">
        <w:rPr>
          <w:rFonts w:ascii="Book Antiqua" w:eastAsia="Book Antiqua" w:hAnsi="Book Antiqua" w:cs="Book Antiqua"/>
          <w:i/>
          <w:color w:val="000000"/>
        </w:rPr>
        <w:t>vs</w:t>
      </w:r>
      <w:proofErr w:type="spellEnd"/>
      <w:r w:rsidRPr="00AE3123">
        <w:rPr>
          <w:rFonts w:ascii="Book Antiqua" w:eastAsia="Book Antiqua" w:hAnsi="Book Antiqua" w:cs="Book Antiqua"/>
          <w:color w:val="000000"/>
        </w:rPr>
        <w:t xml:space="preserve"> </w:t>
      </w:r>
      <w:r w:rsidR="00730489" w:rsidRPr="00AE3123">
        <w:rPr>
          <w:rFonts w:ascii="Book Antiqua" w:eastAsia="Book Antiqua" w:hAnsi="Book Antiqua" w:cs="Book Antiqua"/>
          <w:color w:val="000000"/>
        </w:rPr>
        <w:t>fine-needle aspiration (FNA)</w:t>
      </w:r>
      <w:r w:rsidRPr="00AE3123">
        <w:rPr>
          <w:rFonts w:ascii="Book Antiqua" w:eastAsia="Book Antiqua" w:hAnsi="Book Antiqua" w:cs="Book Antiqua"/>
          <w:color w:val="000000"/>
        </w:rPr>
        <w:t xml:space="preserve"> needle</w:t>
      </w:r>
      <w:r w:rsidR="00730489" w:rsidRPr="00AE3123">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 xml:space="preserve">. A 19-gauge needle was used in all included studies. Indications for liver biopsy included abnormal liver tests, </w:t>
      </w:r>
      <w:r w:rsidR="002C77DC" w:rsidRPr="00AE3123">
        <w:rPr>
          <w:rFonts w:ascii="Book Antiqua" w:eastAsia="Book Antiqua" w:hAnsi="Book Antiqua" w:cs="Book Antiqua"/>
          <w:color w:val="000000"/>
        </w:rPr>
        <w:t xml:space="preserve">non-alcoholic </w:t>
      </w:r>
      <w:proofErr w:type="spellStart"/>
      <w:r w:rsidR="002C77DC" w:rsidRPr="00AE3123">
        <w:rPr>
          <w:rFonts w:ascii="Book Antiqua" w:eastAsia="Book Antiqua" w:hAnsi="Book Antiqua" w:cs="Book Antiqua"/>
          <w:color w:val="000000"/>
        </w:rPr>
        <w:t>steatohepatitis</w:t>
      </w:r>
      <w:proofErr w:type="spellEnd"/>
      <w:r w:rsidRPr="00AE3123">
        <w:rPr>
          <w:rFonts w:ascii="Book Antiqua" w:eastAsia="Book Antiqua" w:hAnsi="Book Antiqua" w:cs="Book Antiqua"/>
          <w:color w:val="000000"/>
        </w:rPr>
        <w:t xml:space="preserve">, cholestasis, </w:t>
      </w:r>
      <w:r w:rsidR="00982188" w:rsidRPr="00AE3123">
        <w:rPr>
          <w:rFonts w:ascii="Book Antiqua" w:eastAsia="Book Antiqua" w:hAnsi="Book Antiqua" w:cs="Book Antiqua"/>
          <w:color w:val="000000"/>
        </w:rPr>
        <w:t xml:space="preserve">primary </w:t>
      </w:r>
      <w:proofErr w:type="spellStart"/>
      <w:r w:rsidR="00982188" w:rsidRPr="00AE3123">
        <w:rPr>
          <w:rFonts w:ascii="Book Antiqua" w:eastAsia="Book Antiqua" w:hAnsi="Book Antiqua" w:cs="Book Antiqua"/>
          <w:color w:val="000000"/>
        </w:rPr>
        <w:t>sclerosing</w:t>
      </w:r>
      <w:proofErr w:type="spellEnd"/>
      <w:r w:rsidR="00982188" w:rsidRPr="00AE3123">
        <w:rPr>
          <w:rFonts w:ascii="Book Antiqua" w:eastAsia="Book Antiqua" w:hAnsi="Book Antiqua" w:cs="Book Antiqua"/>
          <w:color w:val="000000"/>
        </w:rPr>
        <w:t xml:space="preserve"> cholangitis</w:t>
      </w:r>
      <w:r w:rsidRPr="00AE3123">
        <w:rPr>
          <w:rFonts w:ascii="Book Antiqua" w:eastAsia="Book Antiqua" w:hAnsi="Book Antiqua" w:cs="Book Antiqua"/>
          <w:color w:val="000000"/>
        </w:rPr>
        <w:t>, cirrhosis, and congestive heart failure.</w:t>
      </w:r>
    </w:p>
    <w:p w14:paraId="5B743B79" w14:textId="77777777" w:rsidR="000465ED" w:rsidRPr="00AE3123" w:rsidRDefault="00BF4A3B" w:rsidP="00AE3123">
      <w:pPr>
        <w:spacing w:line="360" w:lineRule="auto"/>
        <w:ind w:firstLineChars="200" w:firstLine="480"/>
        <w:jc w:val="both"/>
        <w:rPr>
          <w:rFonts w:ascii="Book Antiqua" w:eastAsiaTheme="minorEastAsia" w:hAnsi="Book Antiqua"/>
          <w:lang w:eastAsia="zh-CN"/>
        </w:rPr>
      </w:pPr>
      <w:r w:rsidRPr="00AE3123">
        <w:rPr>
          <w:rFonts w:ascii="Book Antiqua" w:eastAsia="Book Antiqua" w:hAnsi="Book Antiqua" w:cs="Book Antiqua"/>
          <w:color w:val="000000"/>
        </w:rPr>
        <w:t xml:space="preserve">The pooled rate of successful histologic diagnosis was 93.9% and the pooled insufficient specimen rate was </w:t>
      </w:r>
      <w:r w:rsidR="002C77DC" w:rsidRPr="00AE3123">
        <w:rPr>
          <w:rFonts w:ascii="Book Antiqua" w:eastAsia="Book Antiqua" w:hAnsi="Book Antiqua" w:cs="Book Antiqua"/>
          <w:color w:val="000000"/>
        </w:rPr>
        <w:t>10.1%.</w:t>
      </w:r>
      <w:r w:rsidR="002C77DC"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The pooled rates of adverse events and bleeding wer</w:t>
      </w:r>
      <w:r w:rsidR="002C77DC" w:rsidRPr="00AE3123">
        <w:rPr>
          <w:rFonts w:ascii="Book Antiqua" w:eastAsia="Book Antiqua" w:hAnsi="Book Antiqua" w:cs="Book Antiqua"/>
          <w:color w:val="000000"/>
        </w:rPr>
        <w:t>e 2.3%, and 1.2%, respectively.</w:t>
      </w:r>
      <w:r w:rsidRPr="00AE3123">
        <w:rPr>
          <w:rFonts w:ascii="Book Antiqua" w:eastAsia="Book Antiqua" w:hAnsi="Book Antiqua" w:cs="Book Antiqua"/>
          <w:color w:val="000000"/>
        </w:rPr>
        <w:t xml:space="preserve"> In the subgroup analysis, the only statistically significant difference between core needle and FNA needle was obtaining insufficient specimen, which occurred in 20% of patients biopsied with core needle compared to 4% of patients biopsied with FNA needle (</w:t>
      </w:r>
      <w:r w:rsidRPr="00AE3123">
        <w:rPr>
          <w:rFonts w:ascii="Book Antiqua" w:eastAsia="Book Antiqua" w:hAnsi="Book Antiqua" w:cs="Book Antiqua"/>
          <w:i/>
          <w:iCs/>
          <w:color w:val="000000"/>
        </w:rPr>
        <w:t>P</w:t>
      </w:r>
      <w:r w:rsidR="002C77DC" w:rsidRPr="00AE3123">
        <w:rPr>
          <w:rFonts w:ascii="Book Antiqua" w:eastAsia="Book Antiqua" w:hAnsi="Book Antiqua" w:cs="Book Antiqua"/>
          <w:color w:val="000000"/>
        </w:rPr>
        <w:t xml:space="preserve"> = 0.03).</w:t>
      </w:r>
      <w:r w:rsidRPr="00AE3123">
        <w:rPr>
          <w:rFonts w:ascii="Book Antiqua" w:eastAsia="Book Antiqua" w:hAnsi="Book Antiqua" w:cs="Book Antiqua"/>
          <w:color w:val="000000"/>
        </w:rPr>
        <w:t xml:space="preserve"> The authors concluded that FNA </w:t>
      </w:r>
      <w:r w:rsidRPr="00AE3123">
        <w:rPr>
          <w:rFonts w:ascii="Book Antiqua" w:eastAsia="Book Antiqua" w:hAnsi="Book Antiqua" w:cs="Book Antiqua"/>
          <w:color w:val="000000"/>
        </w:rPr>
        <w:lastRenderedPageBreak/>
        <w:t xml:space="preserve">needles provide better specimens and have improved diagnostic outcomes compared to other core needle biopsies, though they acknowledged significant heterogeneity in the overall analysis. </w:t>
      </w:r>
    </w:p>
    <w:p w14:paraId="151A7C8F"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Despites its limitat</w:t>
      </w:r>
      <w:r w:rsidR="002C77DC" w:rsidRPr="00AE3123">
        <w:rPr>
          <w:rFonts w:ascii="Book Antiqua" w:eastAsia="Book Antiqua" w:hAnsi="Book Antiqua" w:cs="Book Antiqua"/>
          <w:color w:val="000000"/>
        </w:rPr>
        <w:t xml:space="preserve">ions, the study by Mohan </w:t>
      </w:r>
      <w:r w:rsidR="002C77DC" w:rsidRPr="00AE3123">
        <w:rPr>
          <w:rFonts w:ascii="Book Antiqua" w:eastAsia="Book Antiqua" w:hAnsi="Book Antiqua" w:cs="Book Antiqua"/>
          <w:i/>
          <w:color w:val="000000"/>
        </w:rPr>
        <w:t xml:space="preserve">et </w:t>
      </w:r>
      <w:proofErr w:type="gramStart"/>
      <w:r w:rsidR="002C77DC" w:rsidRPr="00AE3123">
        <w:rPr>
          <w:rFonts w:ascii="Book Antiqua" w:eastAsia="Book Antiqua" w:hAnsi="Book Antiqua" w:cs="Book Antiqua"/>
          <w:i/>
          <w:color w:val="000000"/>
        </w:rPr>
        <w:t>al</w:t>
      </w:r>
      <w:r w:rsidR="002C77DC" w:rsidRPr="00AE3123">
        <w:rPr>
          <w:rFonts w:ascii="Book Antiqua" w:eastAsiaTheme="minorEastAsia" w:hAnsi="Book Antiqua" w:cs="Book Antiqua"/>
          <w:color w:val="000000"/>
          <w:vertAlign w:val="superscript"/>
          <w:lang w:eastAsia="zh-CN"/>
        </w:rPr>
        <w:t>[</w:t>
      </w:r>
      <w:proofErr w:type="gramEnd"/>
      <w:r w:rsidR="002C77DC" w:rsidRPr="00AE3123">
        <w:rPr>
          <w:rFonts w:ascii="Book Antiqua" w:eastAsia="Book Antiqua" w:hAnsi="Book Antiqua" w:cs="Book Antiqua"/>
          <w:color w:val="000000"/>
          <w:vertAlign w:val="superscript"/>
        </w:rPr>
        <w:t>1</w:t>
      </w:r>
      <w:r w:rsidR="002C77DC" w:rsidRPr="00AE3123">
        <w:rPr>
          <w:rFonts w:ascii="Book Antiqua" w:eastAsiaTheme="minorEastAsia" w:hAnsi="Book Antiqua" w:cs="Book Antiqua"/>
          <w:color w:val="000000"/>
          <w:vertAlign w:val="superscript"/>
          <w:lang w:eastAsia="zh-CN"/>
        </w:rPr>
        <w:t>4]</w:t>
      </w:r>
      <w:r w:rsidR="002C77DC" w:rsidRPr="00AE3123">
        <w:rPr>
          <w:rFonts w:ascii="Book Antiqua" w:eastAsia="Book Antiqua" w:hAnsi="Book Antiqua" w:cs="Book Antiqua"/>
          <w:color w:val="000000"/>
        </w:rPr>
        <w:t xml:space="preserve"> provides</w:t>
      </w:r>
      <w:r w:rsidRPr="00AE3123">
        <w:rPr>
          <w:rFonts w:ascii="Book Antiqua" w:eastAsia="Book Antiqua" w:hAnsi="Book Antiqua" w:cs="Book Antiqua"/>
          <w:color w:val="000000"/>
        </w:rPr>
        <w:t xml:space="preserve"> robust data describing the performance characteristics and technical considerations (needle device choice) of EUS-LB. The safety profile of “standard of care”; (PC-LB or TJ-LB) was compared head-to-head in a propensity score matched analysis of 978 patients who underwent PC-LB compared to 489 undergoing TJ-LB. Hematomas developed in 1.2% of patients undergoing PC-LB compared to 0.2% with TJ-LB (</w:t>
      </w:r>
      <w:r w:rsidRPr="00AE3123">
        <w:rPr>
          <w:rFonts w:ascii="Book Antiqua" w:eastAsia="Book Antiqua" w:hAnsi="Book Antiqua" w:cs="Book Antiqua"/>
          <w:i/>
          <w:iCs/>
          <w:color w:val="000000"/>
        </w:rPr>
        <w:t>P</w:t>
      </w:r>
      <w:r w:rsidR="00EA6EB4" w:rsidRPr="00AE3123">
        <w:rPr>
          <w:rFonts w:ascii="Book Antiqua" w:eastAsia="Book Antiqua" w:hAnsi="Book Antiqua" w:cs="Book Antiqua"/>
          <w:color w:val="000000"/>
        </w:rPr>
        <w:t xml:space="preserve"> = 0.049).</w:t>
      </w:r>
      <w:r w:rsidRPr="00AE3123">
        <w:rPr>
          <w:rFonts w:ascii="Book Antiqua" w:eastAsia="Book Antiqua" w:hAnsi="Book Antiqua" w:cs="Book Antiqua"/>
          <w:color w:val="000000"/>
        </w:rPr>
        <w:t xml:space="preserve"> Cardiac complications occurred more frequently in TJ-LB compared to PC-LB (0.4% </w:t>
      </w:r>
      <w:proofErr w:type="spellStart"/>
      <w:r w:rsidRPr="00AE3123">
        <w:rPr>
          <w:rFonts w:ascii="Book Antiqua" w:eastAsia="Book Antiqua" w:hAnsi="Book Antiqua" w:cs="Book Antiqua"/>
          <w:i/>
          <w:iCs/>
          <w:color w:val="000000"/>
        </w:rPr>
        <w:t>vs</w:t>
      </w:r>
      <w:proofErr w:type="spellEnd"/>
      <w:r w:rsidRPr="00AE3123">
        <w:rPr>
          <w:rFonts w:ascii="Book Antiqua" w:eastAsia="Book Antiqua" w:hAnsi="Book Antiqua" w:cs="Book Antiqua"/>
          <w:color w:val="000000"/>
        </w:rPr>
        <w:t xml:space="preserve"> 0%; </w:t>
      </w:r>
      <w:r w:rsidRPr="00AE3123">
        <w:rPr>
          <w:rFonts w:ascii="Book Antiqua" w:eastAsia="Book Antiqua" w:hAnsi="Book Antiqua" w:cs="Book Antiqua"/>
          <w:i/>
          <w:iCs/>
          <w:color w:val="000000"/>
        </w:rPr>
        <w:t>P</w:t>
      </w:r>
      <w:r w:rsidR="00EA6EB4" w:rsidRPr="00AE3123">
        <w:rPr>
          <w:rFonts w:ascii="Book Antiqua" w:eastAsia="Book Antiqua" w:hAnsi="Book Antiqua" w:cs="Book Antiqua"/>
          <w:color w:val="000000"/>
        </w:rPr>
        <w:t xml:space="preserve"> = 0.045).</w:t>
      </w:r>
      <w:r w:rsidRPr="00AE3123">
        <w:rPr>
          <w:rFonts w:ascii="Book Antiqua" w:eastAsia="Book Antiqua" w:hAnsi="Book Antiqua" w:cs="Book Antiqua"/>
          <w:color w:val="000000"/>
        </w:rPr>
        <w:t xml:space="preserve"> There were no significant differences in other adverse events or </w:t>
      </w:r>
      <w:proofErr w:type="gramStart"/>
      <w:r w:rsidRPr="00AE3123">
        <w:rPr>
          <w:rFonts w:ascii="Book Antiqua" w:eastAsia="Book Antiqua" w:hAnsi="Book Antiqua" w:cs="Book Antiqua"/>
          <w:color w:val="000000"/>
        </w:rPr>
        <w:t>complications</w:t>
      </w:r>
      <w:r w:rsidR="002C77DC"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15</w:t>
      </w:r>
      <w:r w:rsidR="002C77DC"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w:t>
      </w:r>
    </w:p>
    <w:p w14:paraId="34292722" w14:textId="6A8CC77A" w:rsidR="000465ED" w:rsidRPr="00AE3123" w:rsidRDefault="00BF4A3B" w:rsidP="00AE3123">
      <w:pPr>
        <w:spacing w:line="360" w:lineRule="auto"/>
        <w:ind w:firstLineChars="200" w:firstLine="480"/>
        <w:jc w:val="both"/>
        <w:rPr>
          <w:rFonts w:ascii="Book Antiqua" w:eastAsiaTheme="minorEastAsia" w:hAnsi="Book Antiqua"/>
          <w:lang w:eastAsia="zh-CN"/>
        </w:rPr>
      </w:pPr>
      <w:r w:rsidRPr="00AE3123">
        <w:rPr>
          <w:rFonts w:ascii="Book Antiqua" w:eastAsia="Book Antiqua" w:hAnsi="Book Antiqua" w:cs="Book Antiqua"/>
          <w:color w:val="000000"/>
        </w:rPr>
        <w:t>Ultimately, multiple factors influence the choice of liver biopsy modality, and the decision should be made on a case-by-case basis</w:t>
      </w:r>
      <w:r w:rsidR="00731EFF" w:rsidRPr="00731EFF">
        <w:rPr>
          <w:rFonts w:ascii="Book Antiqua" w:eastAsia="Book Antiqua" w:hAnsi="Book Antiqua" w:cs="Book Antiqua"/>
          <w:color w:val="000000"/>
        </w:rPr>
        <w:t xml:space="preserve"> (Figure 2)</w:t>
      </w:r>
      <w:r w:rsidRPr="00AE3123">
        <w:rPr>
          <w:rFonts w:ascii="Book Antiqua" w:eastAsia="Book Antiqua" w:hAnsi="Book Antiqua" w:cs="Book Antiqua"/>
          <w:color w:val="000000"/>
        </w:rPr>
        <w:t>. A seemingly pertinent use of EUS-</w:t>
      </w:r>
      <w:proofErr w:type="gramStart"/>
      <w:r w:rsidRPr="00AE3123">
        <w:rPr>
          <w:rFonts w:ascii="Book Antiqua" w:eastAsia="Book Antiqua" w:hAnsi="Book Antiqua" w:cs="Book Antiqua"/>
          <w:color w:val="000000"/>
        </w:rPr>
        <w:t>LB,</w:t>
      </w:r>
      <w:proofErr w:type="gramEnd"/>
      <w:r w:rsidRPr="00AE3123">
        <w:rPr>
          <w:rFonts w:ascii="Book Antiqua" w:eastAsia="Book Antiqua" w:hAnsi="Book Antiqua" w:cs="Book Antiqua"/>
          <w:color w:val="000000"/>
        </w:rPr>
        <w:t xml:space="preserve"> is in patients with discordant noninvasive testing in whom the goal is to exclude cirrhosis and/or PH, as direct measurements of portal pressures can also be performed simultaneously and biopsies from both lobes can be obtained. With discordant noninvasive testing, accurate fibrosis stagin</w:t>
      </w:r>
      <w:r w:rsidR="00EA6EB4" w:rsidRPr="00AE3123">
        <w:rPr>
          <w:rFonts w:ascii="Book Antiqua" w:eastAsia="Book Antiqua" w:hAnsi="Book Antiqua" w:cs="Book Antiqua"/>
          <w:color w:val="000000"/>
        </w:rPr>
        <w:t>g by liver biopsy is paramount.</w:t>
      </w:r>
      <w:r w:rsidRPr="00AE3123">
        <w:rPr>
          <w:rFonts w:ascii="Book Antiqua" w:eastAsia="Book Antiqua" w:hAnsi="Book Antiqua" w:cs="Book Antiqua"/>
          <w:color w:val="000000"/>
        </w:rPr>
        <w:t xml:space="preserve"> Indeed, it has been demonstrated in patients with NAFLD, biopsies performed on the same day characterized 35% of patients with advanced fibrosis on one sample, while the other sample from the same day did not suggests significant </w:t>
      </w:r>
      <w:proofErr w:type="gramStart"/>
      <w:r w:rsidRPr="00AE3123">
        <w:rPr>
          <w:rFonts w:ascii="Book Antiqua" w:eastAsia="Book Antiqua" w:hAnsi="Book Antiqua" w:cs="Book Antiqua"/>
          <w:color w:val="000000"/>
        </w:rPr>
        <w:t>fibrosis</w:t>
      </w:r>
      <w:r w:rsidR="00EA6EB4"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16</w:t>
      </w:r>
      <w:r w:rsidR="00EA6EB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This discordance is of profound significance and directly influences clinica</w:t>
      </w:r>
      <w:r w:rsidR="00EA6EB4" w:rsidRPr="00AE3123">
        <w:rPr>
          <w:rFonts w:ascii="Book Antiqua" w:eastAsia="Book Antiqua" w:hAnsi="Book Antiqua" w:cs="Book Antiqua"/>
          <w:color w:val="000000"/>
        </w:rPr>
        <w:t>l decision-making.</w:t>
      </w:r>
      <w:r w:rsidRPr="00AE3123">
        <w:rPr>
          <w:rFonts w:ascii="Book Antiqua" w:eastAsia="Book Antiqua" w:hAnsi="Book Antiqua" w:cs="Book Antiqua"/>
          <w:color w:val="000000"/>
        </w:rPr>
        <w:t xml:space="preserve"> As PC-LB and TJ-LB typically sample one hepatic lobe, obtaining “</w:t>
      </w:r>
      <w:proofErr w:type="spellStart"/>
      <w:r w:rsidRPr="00AE3123">
        <w:rPr>
          <w:rFonts w:ascii="Book Antiqua" w:eastAsia="Book Antiqua" w:hAnsi="Book Antiqua" w:cs="Book Antiqua"/>
          <w:color w:val="000000"/>
        </w:rPr>
        <w:t>bilobar</w:t>
      </w:r>
      <w:proofErr w:type="spellEnd"/>
      <w:r w:rsidRPr="00AE3123">
        <w:rPr>
          <w:rFonts w:ascii="Book Antiqua" w:eastAsia="Book Antiqua" w:hAnsi="Book Antiqua" w:cs="Book Antiqua"/>
          <w:color w:val="000000"/>
        </w:rPr>
        <w:t xml:space="preserve">” biopsies by EUS-LB provides a potential advantage to minimize the risk of </w:t>
      </w:r>
      <w:r w:rsidR="00EA6EB4" w:rsidRPr="00AE3123">
        <w:rPr>
          <w:rFonts w:ascii="Book Antiqua" w:eastAsia="Book Antiqua" w:hAnsi="Book Antiqua" w:cs="Book Antiqua"/>
          <w:color w:val="000000"/>
        </w:rPr>
        <w:t xml:space="preserve">misclassifying fibrosis stage. </w:t>
      </w:r>
    </w:p>
    <w:p w14:paraId="29CF0B22" w14:textId="77777777" w:rsidR="000465ED" w:rsidRPr="00AE3123" w:rsidRDefault="000465ED" w:rsidP="00AE3123">
      <w:pPr>
        <w:spacing w:line="360" w:lineRule="auto"/>
        <w:jc w:val="both"/>
        <w:rPr>
          <w:rFonts w:ascii="Book Antiqua" w:hAnsi="Book Antiqua"/>
        </w:rPr>
      </w:pPr>
    </w:p>
    <w:p w14:paraId="06EAF1A5" w14:textId="77777777" w:rsidR="000465ED" w:rsidRPr="00AE3123" w:rsidRDefault="00BF4A3B" w:rsidP="00AE3123">
      <w:pPr>
        <w:spacing w:line="360" w:lineRule="auto"/>
        <w:jc w:val="both"/>
        <w:rPr>
          <w:rFonts w:ascii="Book Antiqua" w:eastAsia="Book Antiqua" w:hAnsi="Book Antiqua" w:cs="Book Antiqua"/>
          <w:b/>
          <w:bCs/>
          <w:caps/>
          <w:color w:val="000000"/>
          <w:u w:val="single"/>
        </w:rPr>
      </w:pPr>
      <w:r w:rsidRPr="00AE3123">
        <w:rPr>
          <w:rFonts w:ascii="Book Antiqua" w:eastAsia="Book Antiqua" w:hAnsi="Book Antiqua" w:cs="Book Antiqua"/>
          <w:b/>
          <w:bCs/>
          <w:caps/>
          <w:color w:val="000000"/>
          <w:u w:val="single"/>
        </w:rPr>
        <w:t xml:space="preserve">MEASUREMENT OF </w:t>
      </w:r>
      <w:r w:rsidR="005B5EFE" w:rsidRPr="00AE3123">
        <w:rPr>
          <w:rFonts w:ascii="Book Antiqua" w:eastAsia="Book Antiqua" w:hAnsi="Book Antiqua" w:cs="Book Antiqua"/>
          <w:b/>
          <w:bCs/>
          <w:caps/>
          <w:color w:val="000000"/>
          <w:u w:val="single"/>
        </w:rPr>
        <w:t>PH</w:t>
      </w:r>
    </w:p>
    <w:p w14:paraId="7E44F5B1"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 xml:space="preserve">Although invasive and considered the gold standard in assessment of PH, HVPG is in fact an </w:t>
      </w:r>
      <w:r w:rsidRPr="00AE3123">
        <w:rPr>
          <w:rFonts w:ascii="Book Antiqua" w:eastAsia="Book Antiqua" w:hAnsi="Book Antiqua" w:cs="Book Antiqua"/>
          <w:iCs/>
          <w:color w:val="000000"/>
        </w:rPr>
        <w:t>indirect</w:t>
      </w:r>
      <w:r w:rsidRPr="00AE3123">
        <w:rPr>
          <w:rFonts w:ascii="Book Antiqua" w:eastAsia="Book Antiqua" w:hAnsi="Book Antiqua" w:cs="Book Antiqua"/>
          <w:color w:val="000000"/>
        </w:rPr>
        <w:t xml:space="preserve"> method of </w:t>
      </w:r>
      <w:proofErr w:type="gramStart"/>
      <w:r w:rsidRPr="00AE3123">
        <w:rPr>
          <w:rFonts w:ascii="Book Antiqua" w:eastAsia="Book Antiqua" w:hAnsi="Book Antiqua" w:cs="Book Antiqua"/>
          <w:color w:val="000000"/>
        </w:rPr>
        <w:t>measurement</w:t>
      </w:r>
      <w:r w:rsidR="0016453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17</w:t>
      </w:r>
      <w:r w:rsidR="00164536" w:rsidRPr="00AE3123">
        <w:rPr>
          <w:rFonts w:ascii="Book Antiqua" w:eastAsiaTheme="minorEastAsia" w:hAnsi="Book Antiqua" w:cs="Book Antiqua"/>
          <w:color w:val="000000"/>
          <w:vertAlign w:val="superscript"/>
          <w:lang w:eastAsia="zh-CN"/>
        </w:rPr>
        <w:t>]</w:t>
      </w:r>
      <w:r w:rsidR="00164536" w:rsidRPr="00AE3123">
        <w:rPr>
          <w:rFonts w:ascii="Book Antiqua" w:eastAsia="Book Antiqua" w:hAnsi="Book Antiqua" w:cs="Book Antiqua"/>
          <w:color w:val="000000"/>
        </w:rPr>
        <w:t xml:space="preserve">. </w:t>
      </w:r>
      <w:r w:rsidRPr="00AE3123">
        <w:rPr>
          <w:rFonts w:ascii="Book Antiqua" w:eastAsia="Book Antiqua" w:hAnsi="Book Antiqua" w:cs="Book Antiqua"/>
          <w:color w:val="000000"/>
        </w:rPr>
        <w:t xml:space="preserve">Calculation of the HVPG includes measuring the free hepatic venous pressure (FHVP) and wedged hepatic venous </w:t>
      </w:r>
      <w:r w:rsidRPr="00AE3123">
        <w:rPr>
          <w:rFonts w:ascii="Book Antiqua" w:eastAsia="Book Antiqua" w:hAnsi="Book Antiqua" w:cs="Book Antiqua"/>
          <w:color w:val="000000"/>
        </w:rPr>
        <w:lastRenderedPageBreak/>
        <w:t xml:space="preserve">pressure (WHVP; typically wedged pressure in the right hepatic vein). The transduced wedged hepatic venous pressure estimates sinusoidal pressure. The difference between the WHVP and FHVP is the estimated </w:t>
      </w:r>
      <w:proofErr w:type="spellStart"/>
      <w:r w:rsidRPr="00AE3123">
        <w:rPr>
          <w:rFonts w:ascii="Book Antiqua" w:eastAsia="Book Antiqua" w:hAnsi="Book Antiqua" w:cs="Book Antiqua"/>
          <w:color w:val="000000"/>
        </w:rPr>
        <w:t>portosystemic</w:t>
      </w:r>
      <w:proofErr w:type="spellEnd"/>
      <w:r w:rsidRPr="00AE3123">
        <w:rPr>
          <w:rFonts w:ascii="Book Antiqua" w:eastAsia="Book Antiqua" w:hAnsi="Book Antiqua" w:cs="Book Antiqua"/>
          <w:color w:val="000000"/>
        </w:rPr>
        <w:t xml:space="preserve"> </w:t>
      </w:r>
      <w:proofErr w:type="gramStart"/>
      <w:r w:rsidR="00723722" w:rsidRPr="00AE3123">
        <w:rPr>
          <w:rFonts w:ascii="Book Antiqua" w:eastAsia="Book Antiqua" w:hAnsi="Book Antiqua" w:cs="Book Antiqua"/>
          <w:color w:val="000000"/>
        </w:rPr>
        <w:t>gradient</w:t>
      </w:r>
      <w:r w:rsidR="00723722"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18</w:t>
      </w:r>
      <w:r w:rsidR="00723722" w:rsidRPr="00AE3123">
        <w:rPr>
          <w:rFonts w:ascii="Book Antiqua" w:eastAsiaTheme="minorEastAsia" w:hAnsi="Book Antiqua" w:cs="Book Antiqua"/>
          <w:color w:val="000000"/>
          <w:vertAlign w:val="superscript"/>
          <w:lang w:eastAsia="zh-CN"/>
        </w:rPr>
        <w:t>]</w:t>
      </w:r>
      <w:r w:rsidR="00723722"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Conceptually, this is analogous to Swan-</w:t>
      </w:r>
      <w:proofErr w:type="spellStart"/>
      <w:r w:rsidRPr="00AE3123">
        <w:rPr>
          <w:rFonts w:ascii="Book Antiqua" w:eastAsia="Book Antiqua" w:hAnsi="Book Antiqua" w:cs="Book Antiqua"/>
          <w:color w:val="000000"/>
        </w:rPr>
        <w:t>Ganz</w:t>
      </w:r>
      <w:proofErr w:type="spellEnd"/>
      <w:r w:rsidRPr="00AE3123">
        <w:rPr>
          <w:rFonts w:ascii="Book Antiqua" w:eastAsia="Book Antiqua" w:hAnsi="Book Antiqua" w:cs="Book Antiqua"/>
          <w:color w:val="000000"/>
        </w:rPr>
        <w:t xml:space="preserve"> catheterization in the pulmonary artery.</w:t>
      </w:r>
    </w:p>
    <w:p w14:paraId="369294B1" w14:textId="08C45D9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In the absence of fibrosis/nodules (</w:t>
      </w:r>
      <w:r w:rsidRPr="00AE3123">
        <w:rPr>
          <w:rFonts w:ascii="Book Antiqua" w:eastAsia="Book Antiqua" w:hAnsi="Book Antiqua" w:cs="Book Antiqua"/>
          <w:i/>
          <w:color w:val="000000"/>
        </w:rPr>
        <w:t>i.e.</w:t>
      </w:r>
      <w:r w:rsidRPr="00AE3123">
        <w:rPr>
          <w:rFonts w:ascii="Book Antiqua" w:eastAsia="Book Antiqua" w:hAnsi="Book Antiqua" w:cs="Book Antiqua"/>
          <w:color w:val="000000"/>
        </w:rPr>
        <w:t xml:space="preserve"> cirrhosis), the pressure equalizes throughout the interconnected sinusoidal network, and results in minimal gradient (</w:t>
      </w:r>
      <w:r w:rsidRPr="00AE3123">
        <w:rPr>
          <w:rFonts w:ascii="Book Antiqua" w:eastAsia="Book Antiqua" w:hAnsi="Book Antiqua" w:cs="Book Antiqua"/>
          <w:i/>
          <w:color w:val="000000"/>
        </w:rPr>
        <w:t>i.e</w:t>
      </w:r>
      <w:r w:rsidR="00723722" w:rsidRPr="00AE3123">
        <w:rPr>
          <w:rFonts w:ascii="Book Antiqua" w:eastAsiaTheme="minorEastAsia" w:hAnsi="Book Antiqua" w:cs="Book Antiqua"/>
          <w:i/>
          <w:color w:val="000000"/>
          <w:lang w:eastAsia="zh-CN"/>
        </w:rPr>
        <w:t>.</w:t>
      </w:r>
      <w:r w:rsidR="00085CF9">
        <w:rPr>
          <w:rFonts w:ascii="Book Antiqua" w:eastAsiaTheme="minorEastAsia" w:hAnsi="Book Antiqua" w:cs="Book Antiqua"/>
          <w:i/>
          <w:color w:val="000000"/>
          <w:lang w:eastAsia="zh-CN"/>
        </w:rPr>
        <w:t>,</w:t>
      </w:r>
      <w:r w:rsidRPr="00AE3123">
        <w:rPr>
          <w:rFonts w:ascii="Book Antiqua" w:eastAsia="Book Antiqua" w:hAnsi="Book Antiqua" w:cs="Book Antiqua"/>
          <w:color w:val="000000"/>
        </w:rPr>
        <w:t xml:space="preserve"> normal; up to 4 mmHg). Thus, it does not provide useful information regarding </w:t>
      </w:r>
      <w:proofErr w:type="spellStart"/>
      <w:r w:rsidRPr="00AE3123">
        <w:rPr>
          <w:rFonts w:ascii="Book Antiqua" w:eastAsia="Book Antiqua" w:hAnsi="Book Antiqua" w:cs="Book Antiqua"/>
          <w:color w:val="000000"/>
        </w:rPr>
        <w:t>prehepatic</w:t>
      </w:r>
      <w:proofErr w:type="spellEnd"/>
      <w:r w:rsidRPr="00AE3123">
        <w:rPr>
          <w:rFonts w:ascii="Book Antiqua" w:eastAsia="Book Antiqua" w:hAnsi="Book Antiqua" w:cs="Book Antiqua"/>
          <w:color w:val="000000"/>
        </w:rPr>
        <w:t xml:space="preserve"> or </w:t>
      </w:r>
      <w:proofErr w:type="spellStart"/>
      <w:r w:rsidRPr="00AE3123">
        <w:rPr>
          <w:rFonts w:ascii="Book Antiqua" w:eastAsia="Book Antiqua" w:hAnsi="Book Antiqua" w:cs="Book Antiqua"/>
          <w:color w:val="000000"/>
        </w:rPr>
        <w:t>presinusoidal</w:t>
      </w:r>
      <w:proofErr w:type="spellEnd"/>
      <w:r w:rsidRPr="00AE3123">
        <w:rPr>
          <w:rFonts w:ascii="Book Antiqua" w:eastAsia="Book Antiqua" w:hAnsi="Book Antiqua" w:cs="Book Antiqua"/>
          <w:color w:val="000000"/>
        </w:rPr>
        <w:t xml:space="preserve"> PH (</w:t>
      </w:r>
      <w:r w:rsidRPr="00AE3123">
        <w:rPr>
          <w:rFonts w:ascii="Book Antiqua" w:eastAsia="Book Antiqua" w:hAnsi="Book Antiqua" w:cs="Book Antiqua"/>
          <w:i/>
          <w:color w:val="000000"/>
        </w:rPr>
        <w:t>i.e.</w:t>
      </w:r>
      <w:r w:rsidR="00085CF9">
        <w:rPr>
          <w:rFonts w:ascii="Book Antiqua" w:eastAsia="Book Antiqua" w:hAnsi="Book Antiqua" w:cs="Book Antiqua"/>
          <w:i/>
          <w:color w:val="000000"/>
        </w:rPr>
        <w:t>,</w:t>
      </w:r>
      <w:r w:rsidRPr="00AE3123">
        <w:rPr>
          <w:rFonts w:ascii="Book Antiqua" w:eastAsia="Book Antiqua" w:hAnsi="Book Antiqua" w:cs="Book Antiqua"/>
          <w:color w:val="000000"/>
        </w:rPr>
        <w:t xml:space="preserve"> non-cirrhotic causes of PH). In the presence of cirrhosis, the WHVP is an accurate surrogate for portal vein pressure, allowing calculation of the gradient by the equation: WHVP-FHVP</w:t>
      </w:r>
      <w:r w:rsidR="00723722"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w:t>
      </w:r>
      <w:r w:rsidR="00723722"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 xml:space="preserve">HVPG. As previously outlined, HVPG has significant prognostic value in predicting poor outcomes in patients with </w:t>
      </w:r>
      <w:proofErr w:type="gramStart"/>
      <w:r w:rsidRPr="00AE3123">
        <w:rPr>
          <w:rFonts w:ascii="Book Antiqua" w:eastAsia="Book Antiqua" w:hAnsi="Book Antiqua" w:cs="Book Antiqua"/>
          <w:color w:val="000000"/>
        </w:rPr>
        <w:t>PH</w:t>
      </w:r>
      <w:r w:rsidR="00BA56BC"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3</w:t>
      </w:r>
      <w:r w:rsidR="00BA56BC"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305F1ADA"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In comparison, EUS-guided </w:t>
      </w:r>
      <w:r w:rsidR="00BA56BC" w:rsidRPr="00AE3123">
        <w:rPr>
          <w:rFonts w:ascii="Book Antiqua" w:eastAsia="Book Antiqua" w:hAnsi="Book Antiqua" w:cs="Book Antiqua"/>
          <w:color w:val="000000"/>
        </w:rPr>
        <w:t>portal pressure gradient (PPG)</w:t>
      </w:r>
      <w:r w:rsidRPr="00AE3123">
        <w:rPr>
          <w:rFonts w:ascii="Book Antiqua" w:eastAsia="Book Antiqua" w:hAnsi="Book Antiqua" w:cs="Book Antiqua"/>
          <w:color w:val="000000"/>
        </w:rPr>
        <w:t xml:space="preserve"> measurements employ a </w:t>
      </w:r>
      <w:r w:rsidRPr="00AE3123">
        <w:rPr>
          <w:rFonts w:ascii="Book Antiqua" w:eastAsia="Book Antiqua" w:hAnsi="Book Antiqua" w:cs="Book Antiqua"/>
          <w:iCs/>
          <w:color w:val="000000"/>
        </w:rPr>
        <w:t xml:space="preserve">direct </w:t>
      </w:r>
      <w:r w:rsidRPr="00AE3123">
        <w:rPr>
          <w:rFonts w:ascii="Book Antiqua" w:eastAsia="Book Antiqua" w:hAnsi="Book Antiqua" w:cs="Book Antiqua"/>
          <w:color w:val="000000"/>
        </w:rPr>
        <w:t xml:space="preserve">sampling technique. Thus, the direct measurement of the portal vein pressure could be considered the gold standard because it is not an estimate of sinusoidal pressure as is WHVP. The difference in the mean measurement of these pressures is termed the </w:t>
      </w:r>
      <w:r w:rsidR="00BA56BC" w:rsidRPr="00AE3123">
        <w:rPr>
          <w:rFonts w:ascii="Book Antiqua" w:eastAsia="Book Antiqua" w:hAnsi="Book Antiqua" w:cs="Book Antiqua"/>
          <w:color w:val="000000"/>
        </w:rPr>
        <w:t>PPG</w:t>
      </w:r>
      <w:r w:rsidRPr="00AE3123">
        <w:rPr>
          <w:rFonts w:ascii="Book Antiqua" w:eastAsia="Book Antiqua" w:hAnsi="Book Antiqua" w:cs="Book Antiqua"/>
          <w:color w:val="000000"/>
        </w:rPr>
        <w:t xml:space="preserve"> which is analogous to the HVPG, with the caveat that direct portal vein measurement also allows for the assessment of </w:t>
      </w:r>
      <w:proofErr w:type="spellStart"/>
      <w:r w:rsidRPr="00AE3123">
        <w:rPr>
          <w:rFonts w:ascii="Book Antiqua" w:eastAsia="Book Antiqua" w:hAnsi="Book Antiqua" w:cs="Book Antiqua"/>
          <w:color w:val="000000"/>
        </w:rPr>
        <w:t>prehepatic</w:t>
      </w:r>
      <w:proofErr w:type="spellEnd"/>
      <w:r w:rsidRPr="00AE3123">
        <w:rPr>
          <w:rFonts w:ascii="Book Antiqua" w:eastAsia="Book Antiqua" w:hAnsi="Book Antiqua" w:cs="Book Antiqua"/>
          <w:color w:val="000000"/>
        </w:rPr>
        <w:t>/</w:t>
      </w:r>
      <w:proofErr w:type="spellStart"/>
      <w:r w:rsidRPr="00AE3123">
        <w:rPr>
          <w:rFonts w:ascii="Book Antiqua" w:eastAsia="Book Antiqua" w:hAnsi="Book Antiqua" w:cs="Book Antiqua"/>
          <w:color w:val="000000"/>
        </w:rPr>
        <w:t>presinusoidal</w:t>
      </w:r>
      <w:proofErr w:type="spellEnd"/>
      <w:r w:rsidRPr="00AE3123">
        <w:rPr>
          <w:rFonts w:ascii="Book Antiqua" w:eastAsia="Book Antiqua" w:hAnsi="Book Antiqua" w:cs="Book Antiqua"/>
          <w:color w:val="000000"/>
        </w:rPr>
        <w:t xml:space="preserve"> PH; a limitation of the </w:t>
      </w:r>
      <w:proofErr w:type="spellStart"/>
      <w:r w:rsidRPr="00AE3123">
        <w:rPr>
          <w:rFonts w:ascii="Book Antiqua" w:eastAsia="Book Antiqua" w:hAnsi="Book Antiqua" w:cs="Book Antiqua"/>
          <w:color w:val="000000"/>
        </w:rPr>
        <w:t>transjugular</w:t>
      </w:r>
      <w:proofErr w:type="spellEnd"/>
      <w:r w:rsidRPr="00AE3123">
        <w:rPr>
          <w:rFonts w:ascii="Book Antiqua" w:eastAsia="Book Antiqua" w:hAnsi="Book Antiqua" w:cs="Book Antiqua"/>
          <w:color w:val="000000"/>
        </w:rPr>
        <w:t xml:space="preserve"> approach.</w:t>
      </w:r>
    </w:p>
    <w:p w14:paraId="4B95DAC9"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In 2016, Huang </w:t>
      </w:r>
      <w:r w:rsidRPr="00AE3123">
        <w:rPr>
          <w:rFonts w:ascii="Book Antiqua" w:eastAsia="Book Antiqua" w:hAnsi="Book Antiqua" w:cs="Book Antiqua"/>
          <w:i/>
          <w:iCs/>
          <w:color w:val="000000"/>
        </w:rPr>
        <w:t xml:space="preserve">et </w:t>
      </w:r>
      <w:proofErr w:type="gramStart"/>
      <w:r w:rsidRPr="00AE3123">
        <w:rPr>
          <w:rFonts w:ascii="Book Antiqua" w:eastAsia="Book Antiqua" w:hAnsi="Book Antiqua" w:cs="Book Antiqua"/>
          <w:i/>
          <w:iCs/>
          <w:color w:val="000000"/>
        </w:rPr>
        <w:t>al</w:t>
      </w:r>
      <w:r w:rsidR="00723722" w:rsidRPr="00AE3123">
        <w:rPr>
          <w:rFonts w:ascii="Book Antiqua" w:eastAsiaTheme="minorEastAsia" w:hAnsi="Book Antiqua" w:cs="Book Antiqua"/>
          <w:color w:val="000000"/>
          <w:vertAlign w:val="superscript"/>
          <w:lang w:eastAsia="zh-CN"/>
        </w:rPr>
        <w:t>[</w:t>
      </w:r>
      <w:proofErr w:type="gramEnd"/>
      <w:r w:rsidR="00723722" w:rsidRPr="00AE3123">
        <w:rPr>
          <w:rFonts w:ascii="Book Antiqua" w:eastAsia="Book Antiqua" w:hAnsi="Book Antiqua" w:cs="Book Antiqua"/>
          <w:color w:val="000000"/>
          <w:vertAlign w:val="superscript"/>
        </w:rPr>
        <w:t>19</w:t>
      </w:r>
      <w:r w:rsidR="00723722"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published their experience in a porcine animal model with a novel EUS-guided system which included a manometer attached to a 25-gauge FNA needle for directly measuring pressures in</w:t>
      </w:r>
      <w:r w:rsidR="00723722" w:rsidRPr="00AE3123">
        <w:rPr>
          <w:rFonts w:ascii="Book Antiqua" w:eastAsia="Book Antiqua" w:hAnsi="Book Antiqua" w:cs="Book Antiqua"/>
          <w:color w:val="000000"/>
        </w:rPr>
        <w:t xml:space="preserve"> the hepatic and portal veins.</w:t>
      </w:r>
      <w:r w:rsidR="00723722"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 xml:space="preserve">The purpose of this animal study was to assess clinical feasibility and assess correlation with the standard of care; HVPG measurement through </w:t>
      </w:r>
      <w:proofErr w:type="spellStart"/>
      <w:r w:rsidRPr="00AE3123">
        <w:rPr>
          <w:rFonts w:ascii="Book Antiqua" w:eastAsia="Book Antiqua" w:hAnsi="Book Antiqua" w:cs="Book Antiqua"/>
          <w:color w:val="000000"/>
        </w:rPr>
        <w:t>transjugular</w:t>
      </w:r>
      <w:proofErr w:type="spellEnd"/>
      <w:r w:rsidRPr="00AE3123">
        <w:rPr>
          <w:rFonts w:ascii="Book Antiqua" w:eastAsia="Book Antiqua" w:hAnsi="Book Antiqua" w:cs="Book Antiqua"/>
          <w:color w:val="000000"/>
        </w:rPr>
        <w:t xml:space="preserve"> </w:t>
      </w:r>
      <w:proofErr w:type="gramStart"/>
      <w:r w:rsidRPr="00AE3123">
        <w:rPr>
          <w:rFonts w:ascii="Book Antiqua" w:eastAsia="Book Antiqua" w:hAnsi="Book Antiqua" w:cs="Book Antiqua"/>
          <w:color w:val="000000"/>
        </w:rPr>
        <w:t>approach</w:t>
      </w:r>
      <w:r w:rsidR="00723722"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19</w:t>
      </w:r>
      <w:r w:rsidR="00723722"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w:t>
      </w:r>
    </w:p>
    <w:p w14:paraId="4EF736B2"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In a pilot study, 28 patients between the age of 18-75 years with a history of liver disease or suspected cirrhosis underwent EUS-PPG measurements utilizing the technique and</w:t>
      </w:r>
      <w:r w:rsidR="00723722" w:rsidRPr="00AE3123">
        <w:rPr>
          <w:rFonts w:ascii="Book Antiqua" w:eastAsia="Book Antiqua" w:hAnsi="Book Antiqua" w:cs="Book Antiqua"/>
          <w:color w:val="000000"/>
        </w:rPr>
        <w:t xml:space="preserve"> equipment in the animal study.</w:t>
      </w:r>
      <w:r w:rsidRPr="00AE3123">
        <w:rPr>
          <w:rFonts w:ascii="Book Antiqua" w:eastAsia="Book Antiqua" w:hAnsi="Book Antiqua" w:cs="Book Antiqua"/>
          <w:color w:val="000000"/>
        </w:rPr>
        <w:t xml:space="preserve"> The portal vein and hepatic vein were targeted </w:t>
      </w:r>
      <w:r w:rsidRPr="00AE3123">
        <w:rPr>
          <w:rFonts w:ascii="Book Antiqua" w:eastAsia="Book Antiqua" w:hAnsi="Book Antiqua" w:cs="Book Antiqua"/>
          <w:i/>
          <w:iCs/>
          <w:color w:val="000000"/>
        </w:rPr>
        <w:t>via</w:t>
      </w:r>
      <w:r w:rsidRPr="00AE3123">
        <w:rPr>
          <w:rFonts w:ascii="Book Antiqua" w:eastAsia="Book Antiqua" w:hAnsi="Book Antiqua" w:cs="Book Antiqua"/>
          <w:color w:val="000000"/>
        </w:rPr>
        <w:t xml:space="preserve"> a </w:t>
      </w:r>
      <w:proofErr w:type="spellStart"/>
      <w:r w:rsidRPr="00AE3123">
        <w:rPr>
          <w:rFonts w:ascii="Book Antiqua" w:eastAsia="Book Antiqua" w:hAnsi="Book Antiqua" w:cs="Book Antiqua"/>
          <w:color w:val="000000"/>
        </w:rPr>
        <w:t>transgastric</w:t>
      </w:r>
      <w:proofErr w:type="spellEnd"/>
      <w:r w:rsidRPr="00AE3123">
        <w:rPr>
          <w:rFonts w:ascii="Book Antiqua" w:eastAsia="Book Antiqua" w:hAnsi="Book Antiqua" w:cs="Book Antiqua"/>
          <w:color w:val="000000"/>
        </w:rPr>
        <w:t>–</w:t>
      </w:r>
      <w:proofErr w:type="spellStart"/>
      <w:r w:rsidRPr="00AE3123">
        <w:rPr>
          <w:rFonts w:ascii="Book Antiqua" w:eastAsia="Book Antiqua" w:hAnsi="Book Antiqua" w:cs="Book Antiqua"/>
          <w:color w:val="000000"/>
        </w:rPr>
        <w:t>transduodenal</w:t>
      </w:r>
      <w:proofErr w:type="spellEnd"/>
      <w:r w:rsidRPr="00AE3123">
        <w:rPr>
          <w:rFonts w:ascii="Book Antiqua" w:eastAsia="Book Antiqua" w:hAnsi="Book Antiqua" w:cs="Book Antiqua"/>
          <w:color w:val="000000"/>
        </w:rPr>
        <w:t xml:space="preserve"> approach (IVC was substituted for hepatic vein </w:t>
      </w:r>
      <w:r w:rsidR="00723722" w:rsidRPr="00AE3123">
        <w:rPr>
          <w:rFonts w:ascii="Book Antiqua" w:eastAsia="Book Antiqua" w:hAnsi="Book Antiqua" w:cs="Book Antiqua"/>
          <w:color w:val="000000"/>
        </w:rPr>
        <w:t>when not technically feasible).</w:t>
      </w:r>
      <w:r w:rsidRPr="00AE3123">
        <w:rPr>
          <w:rFonts w:ascii="Book Antiqua" w:eastAsia="Book Antiqua" w:hAnsi="Book Antiqua" w:cs="Book Antiqua"/>
          <w:color w:val="000000"/>
        </w:rPr>
        <w:t xml:space="preserve"> Feasibility was defined as the technical success of ob</w:t>
      </w:r>
      <w:r w:rsidR="00723722" w:rsidRPr="00AE3123">
        <w:rPr>
          <w:rFonts w:ascii="Book Antiqua" w:eastAsia="Book Antiqua" w:hAnsi="Book Antiqua" w:cs="Book Antiqua"/>
          <w:color w:val="000000"/>
        </w:rPr>
        <w:t>taining pertinent measurements.</w:t>
      </w:r>
      <w:r w:rsidRPr="00AE3123">
        <w:rPr>
          <w:rFonts w:ascii="Book Antiqua" w:eastAsia="Book Antiqua" w:hAnsi="Book Antiqua" w:cs="Book Antiqua"/>
          <w:color w:val="000000"/>
        </w:rPr>
        <w:t xml:space="preserve"> Safety was assessed by </w:t>
      </w:r>
      <w:proofErr w:type="spellStart"/>
      <w:r w:rsidRPr="00AE3123">
        <w:rPr>
          <w:rFonts w:ascii="Book Antiqua" w:eastAsia="Book Antiqua" w:hAnsi="Book Antiqua" w:cs="Book Antiqua"/>
          <w:color w:val="000000"/>
        </w:rPr>
        <w:t>postprocedural</w:t>
      </w:r>
      <w:proofErr w:type="spellEnd"/>
      <w:r w:rsidRPr="00AE3123">
        <w:rPr>
          <w:rFonts w:ascii="Book Antiqua" w:eastAsia="Book Antiqua" w:hAnsi="Book Antiqua" w:cs="Book Antiqua"/>
          <w:color w:val="000000"/>
        </w:rPr>
        <w:t xml:space="preserve"> interview </w:t>
      </w:r>
      <w:r w:rsidRPr="00AE3123">
        <w:rPr>
          <w:rFonts w:ascii="Book Antiqua" w:eastAsia="Book Antiqua" w:hAnsi="Book Antiqua" w:cs="Book Antiqua"/>
          <w:color w:val="000000"/>
        </w:rPr>
        <w:lastRenderedPageBreak/>
        <w:t>and telephone</w:t>
      </w:r>
      <w:r w:rsidR="00723722" w:rsidRPr="00AE3123">
        <w:rPr>
          <w:rFonts w:ascii="Book Antiqua" w:eastAsia="Book Antiqua" w:hAnsi="Book Antiqua" w:cs="Book Antiqua"/>
          <w:color w:val="000000"/>
        </w:rPr>
        <w:t xml:space="preserve"> call 48 h following </w:t>
      </w:r>
      <w:proofErr w:type="gramStart"/>
      <w:r w:rsidR="00723722" w:rsidRPr="00AE3123">
        <w:rPr>
          <w:rFonts w:ascii="Book Antiqua" w:eastAsia="Book Antiqua" w:hAnsi="Book Antiqua" w:cs="Book Antiqua"/>
          <w:color w:val="000000"/>
        </w:rPr>
        <w:t>procedure</w:t>
      </w:r>
      <w:proofErr w:type="gramEnd"/>
      <w:r w:rsidR="00723722"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As correlation to the standard of care (</w:t>
      </w:r>
      <w:proofErr w:type="spellStart"/>
      <w:r w:rsidRPr="00AE3123">
        <w:rPr>
          <w:rFonts w:ascii="Book Antiqua" w:eastAsia="Book Antiqua" w:hAnsi="Book Antiqua" w:cs="Book Antiqua"/>
          <w:color w:val="000000"/>
        </w:rPr>
        <w:t>transjugular</w:t>
      </w:r>
      <w:proofErr w:type="spellEnd"/>
      <w:r w:rsidRPr="00AE3123">
        <w:rPr>
          <w:rFonts w:ascii="Book Antiqua" w:eastAsia="Book Antiqua" w:hAnsi="Book Antiqua" w:cs="Book Antiqua"/>
          <w:color w:val="000000"/>
        </w:rPr>
        <w:t xml:space="preserve"> HVPG) was obtained in animal studies, clinical parameters of PH </w:t>
      </w:r>
      <w:r w:rsidR="00723722" w:rsidRPr="00AE3123">
        <w:rPr>
          <w:rFonts w:ascii="Book Antiqua" w:eastAsia="Book Antiqua" w:hAnsi="Book Antiqua" w:cs="Book Antiqua"/>
          <w:color w:val="000000"/>
        </w:rPr>
        <w:t>were evaluated in each patient.</w:t>
      </w:r>
      <w:r w:rsidRPr="00AE3123">
        <w:rPr>
          <w:rFonts w:ascii="Book Antiqua" w:eastAsia="Book Antiqua" w:hAnsi="Book Antiqua" w:cs="Book Antiqua"/>
          <w:color w:val="000000"/>
        </w:rPr>
        <w:t xml:space="preserve"> Exclusion criteria included pregnancy, </w:t>
      </w:r>
      <w:r w:rsidR="00BA56BC" w:rsidRPr="00AE3123">
        <w:rPr>
          <w:rFonts w:ascii="Book Antiqua" w:eastAsia="Book Antiqua" w:hAnsi="Book Antiqua" w:cs="Book Antiqua"/>
          <w:color w:val="000000"/>
        </w:rPr>
        <w:t>international normalized ratio (INR)</w:t>
      </w:r>
      <w:r w:rsidRPr="00AE3123">
        <w:rPr>
          <w:rFonts w:ascii="Book Antiqua" w:eastAsia="Book Antiqua" w:hAnsi="Book Antiqua" w:cs="Book Antiqua"/>
          <w:color w:val="000000"/>
        </w:rPr>
        <w:t xml:space="preserve"> &gt; 1.5, platelet count &lt;</w:t>
      </w:r>
      <w:r w:rsidR="00723722" w:rsidRPr="00AE3123">
        <w:rPr>
          <w:rFonts w:ascii="Book Antiqua" w:eastAsiaTheme="minorEastAsia" w:hAnsi="Book Antiqua" w:cs="Book Antiqua"/>
          <w:color w:val="000000"/>
          <w:lang w:eastAsia="zh-CN"/>
        </w:rPr>
        <w:t xml:space="preserve"> </w:t>
      </w:r>
      <w:r w:rsidR="00723722" w:rsidRPr="00AE3123">
        <w:rPr>
          <w:rFonts w:ascii="Book Antiqua" w:eastAsia="Book Antiqua" w:hAnsi="Book Antiqua" w:cs="Book Antiqua"/>
          <w:color w:val="000000"/>
        </w:rPr>
        <w:t>50</w:t>
      </w:r>
      <w:r w:rsidRPr="00AE3123">
        <w:rPr>
          <w:rFonts w:ascii="Book Antiqua" w:eastAsia="Book Antiqua" w:hAnsi="Book Antiqua" w:cs="Book Antiqua"/>
          <w:color w:val="000000"/>
        </w:rPr>
        <w:t xml:space="preserve">000, active GI bleeding, and post sinusoidal </w:t>
      </w:r>
      <w:proofErr w:type="gramStart"/>
      <w:r w:rsidRPr="00AE3123">
        <w:rPr>
          <w:rFonts w:ascii="Book Antiqua" w:eastAsia="Book Antiqua" w:hAnsi="Book Antiqua" w:cs="Book Antiqua"/>
          <w:color w:val="000000"/>
        </w:rPr>
        <w:t>PH</w:t>
      </w:r>
      <w:r w:rsidR="00BA56BC"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20</w:t>
      </w:r>
      <w:r w:rsidR="00BA56BC"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7CFA3728" w14:textId="70471756"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Technical success rate of EUS-PPG measurement was 100% without any adverse events. PPG measurements had excellent correlation with clinical parameters of </w:t>
      </w:r>
      <w:r w:rsidR="005B5EFE" w:rsidRPr="00AE3123">
        <w:rPr>
          <w:rFonts w:ascii="Book Antiqua" w:eastAsia="Book Antiqua" w:hAnsi="Book Antiqua" w:cs="Book Antiqua"/>
          <w:color w:val="000000"/>
        </w:rPr>
        <w:t>PH</w:t>
      </w:r>
      <w:r w:rsidRPr="00AE3123">
        <w:rPr>
          <w:rFonts w:ascii="Book Antiqua" w:eastAsia="Book Antiqua" w:hAnsi="Book Antiqua" w:cs="Book Antiqua"/>
          <w:color w:val="000000"/>
        </w:rPr>
        <w:t xml:space="preserve">. Mean PPG in patients with </w:t>
      </w:r>
      <w:proofErr w:type="spellStart"/>
      <w:r w:rsidRPr="00AE3123">
        <w:rPr>
          <w:rFonts w:ascii="Book Antiqua" w:eastAsia="Book Antiqua" w:hAnsi="Book Antiqua" w:cs="Book Antiqua"/>
          <w:color w:val="000000"/>
        </w:rPr>
        <w:t>varices</w:t>
      </w:r>
      <w:proofErr w:type="spellEnd"/>
      <w:r w:rsidRPr="00AE3123">
        <w:rPr>
          <w:rFonts w:ascii="Book Antiqua" w:eastAsia="Book Antiqua" w:hAnsi="Book Antiqua" w:cs="Book Antiqua"/>
          <w:color w:val="000000"/>
        </w:rPr>
        <w:t xml:space="preserve"> was 14.37 mmHg, compared to 4.26 mmHg in patients without </w:t>
      </w:r>
      <w:proofErr w:type="spellStart"/>
      <w:r w:rsidRPr="00AE3123">
        <w:rPr>
          <w:rFonts w:ascii="Book Antiqua" w:eastAsia="Book Antiqua" w:hAnsi="Book Antiqua" w:cs="Book Antiqua"/>
          <w:color w:val="000000"/>
        </w:rPr>
        <w:t>varices</w:t>
      </w:r>
      <w:proofErr w:type="spellEnd"/>
      <w:r w:rsidRPr="00AE3123">
        <w:rPr>
          <w:rFonts w:ascii="Book Antiqua" w:eastAsia="Book Antiqua" w:hAnsi="Book Antiqua" w:cs="Book Antiqua"/>
          <w:color w:val="000000"/>
        </w:rPr>
        <w:t xml:space="preserve"> (</w:t>
      </w:r>
      <w:r w:rsidRPr="00AE3123">
        <w:rPr>
          <w:rFonts w:ascii="Book Antiqua" w:eastAsia="Book Antiqua" w:hAnsi="Book Antiqua" w:cs="Book Antiqua"/>
          <w:i/>
          <w:iCs/>
          <w:color w:val="000000"/>
        </w:rPr>
        <w:t>P</w:t>
      </w:r>
      <w:r w:rsidRPr="00AE3123">
        <w:rPr>
          <w:rFonts w:ascii="Book Antiqua" w:eastAsia="Book Antiqua" w:hAnsi="Book Antiqua" w:cs="Book Antiqua"/>
          <w:color w:val="000000"/>
        </w:rPr>
        <w:t xml:space="preserve"> = 0.0002); which is consistent with criteria that gradients ≥</w:t>
      </w:r>
      <w:r w:rsidR="005869FD"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10 mmHg (</w:t>
      </w:r>
      <w:r w:rsidRPr="00AE3123">
        <w:rPr>
          <w:rFonts w:ascii="Book Antiqua" w:eastAsia="Book Antiqua" w:hAnsi="Book Antiqua" w:cs="Book Antiqua"/>
          <w:i/>
          <w:color w:val="000000"/>
        </w:rPr>
        <w:t>i.e.</w:t>
      </w:r>
      <w:r w:rsidR="00085CF9">
        <w:rPr>
          <w:rFonts w:ascii="Book Antiqua" w:eastAsia="Book Antiqua" w:hAnsi="Book Antiqua" w:cs="Book Antiqua"/>
          <w:i/>
          <w:color w:val="000000"/>
        </w:rPr>
        <w:t>,</w:t>
      </w:r>
      <w:r w:rsidRPr="00AE3123">
        <w:rPr>
          <w:rFonts w:ascii="Book Antiqua" w:eastAsia="Book Antiqua" w:hAnsi="Book Antiqua" w:cs="Book Antiqua"/>
          <w:color w:val="000000"/>
        </w:rPr>
        <w:t xml:space="preserve"> CSPH) are associated with the development of </w:t>
      </w:r>
      <w:proofErr w:type="spellStart"/>
      <w:r w:rsidRPr="00AE3123">
        <w:rPr>
          <w:rFonts w:ascii="Book Antiqua" w:eastAsia="Book Antiqua" w:hAnsi="Book Antiqua" w:cs="Book Antiqua"/>
          <w:color w:val="000000"/>
        </w:rPr>
        <w:t>varices</w:t>
      </w:r>
      <w:proofErr w:type="spellEnd"/>
      <w:r w:rsidRPr="00AE3123">
        <w:rPr>
          <w:rFonts w:ascii="Book Antiqua" w:eastAsia="Book Antiqua" w:hAnsi="Book Antiqua" w:cs="Book Antiqua"/>
          <w:color w:val="000000"/>
        </w:rPr>
        <w:t xml:space="preserve">. The authors concluded that EUS-PPG measurement was a safe and feasible alternative to currently available </w:t>
      </w:r>
      <w:proofErr w:type="gramStart"/>
      <w:r w:rsidRPr="00AE3123">
        <w:rPr>
          <w:rFonts w:ascii="Book Antiqua" w:eastAsia="Book Antiqua" w:hAnsi="Book Antiqua" w:cs="Book Antiqua"/>
          <w:color w:val="000000"/>
        </w:rPr>
        <w:t>diagnostics</w:t>
      </w:r>
      <w:r w:rsidR="005869FD"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20</w:t>
      </w:r>
      <w:r w:rsidR="005869FD"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2622FA56"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There are obvious limitations of this pilot study which may limit widespread gene</w:t>
      </w:r>
      <w:r w:rsidR="005869FD" w:rsidRPr="00AE3123">
        <w:rPr>
          <w:rFonts w:ascii="Book Antiqua" w:eastAsia="Book Antiqua" w:hAnsi="Book Antiqua" w:cs="Book Antiqua"/>
          <w:color w:val="000000"/>
        </w:rPr>
        <w:t>ralizability of this technique.</w:t>
      </w:r>
      <w:r w:rsidRPr="00AE3123">
        <w:rPr>
          <w:rFonts w:ascii="Book Antiqua" w:eastAsia="Book Antiqua" w:hAnsi="Book Antiqua" w:cs="Book Antiqua"/>
          <w:color w:val="000000"/>
        </w:rPr>
        <w:t xml:space="preserve"> The exclusion of patients with INR &gt;</w:t>
      </w:r>
      <w:r w:rsidR="005869FD"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1.5 and inclusion of only 4 patients with INR &gt;</w:t>
      </w:r>
      <w:r w:rsidR="005869FD"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 xml:space="preserve">1.2 (especially with the knowledge that INR is a poor predictor of procedural bleeding risk in patients with cirrhosis) is a major limitation of this small pilot </w:t>
      </w:r>
      <w:proofErr w:type="gramStart"/>
      <w:r w:rsidRPr="00AE3123">
        <w:rPr>
          <w:rFonts w:ascii="Book Antiqua" w:eastAsia="Book Antiqua" w:hAnsi="Book Antiqua" w:cs="Book Antiqua"/>
          <w:color w:val="000000"/>
        </w:rPr>
        <w:t>study</w:t>
      </w:r>
      <w:r w:rsidR="00E15129"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21</w:t>
      </w:r>
      <w:r w:rsidR="00E15129"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26EA7203"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Results of this pilot study ultimately led to the </w:t>
      </w:r>
      <w:r w:rsidR="005869FD" w:rsidRPr="00AE3123">
        <w:rPr>
          <w:rFonts w:ascii="Book Antiqua" w:eastAsia="Book Antiqua" w:hAnsi="Book Antiqua" w:cs="Book Antiqua"/>
          <w:color w:val="000000"/>
        </w:rPr>
        <w:t>Food and Drug Administration</w:t>
      </w:r>
      <w:r w:rsidRPr="00AE3123">
        <w:rPr>
          <w:rFonts w:ascii="Book Antiqua" w:eastAsia="Book Antiqua" w:hAnsi="Book Antiqua" w:cs="Book Antiqua"/>
          <w:color w:val="000000"/>
        </w:rPr>
        <w:t xml:space="preserve"> approval of the </w:t>
      </w:r>
      <w:proofErr w:type="spellStart"/>
      <w:r w:rsidRPr="00AE3123">
        <w:rPr>
          <w:rFonts w:ascii="Book Antiqua" w:eastAsia="Book Antiqua" w:hAnsi="Book Antiqua" w:cs="Book Antiqua"/>
          <w:color w:val="000000"/>
        </w:rPr>
        <w:t>EchoTip</w:t>
      </w:r>
      <w:proofErr w:type="spellEnd"/>
      <w:r w:rsidRPr="00AE3123">
        <w:rPr>
          <w:rFonts w:ascii="Book Antiqua" w:eastAsia="Book Antiqua" w:hAnsi="Book Antiqua" w:cs="Book Antiqua"/>
          <w:color w:val="000000"/>
        </w:rPr>
        <w:t xml:space="preserve"> Insight </w:t>
      </w:r>
      <w:proofErr w:type="spellStart"/>
      <w:r w:rsidRPr="00AE3123">
        <w:rPr>
          <w:rFonts w:ascii="Book Antiqua" w:eastAsia="Book Antiqua" w:hAnsi="Book Antiqua" w:cs="Book Antiqua"/>
          <w:color w:val="000000"/>
        </w:rPr>
        <w:t>portosystemic</w:t>
      </w:r>
      <w:proofErr w:type="spellEnd"/>
      <w:r w:rsidRPr="00AE3123">
        <w:rPr>
          <w:rFonts w:ascii="Book Antiqua" w:eastAsia="Book Antiqua" w:hAnsi="Book Antiqua" w:cs="Book Antiqua"/>
          <w:color w:val="000000"/>
        </w:rPr>
        <w:t xml:space="preserve"> pressure gradient measurement system (Cook Medical, Winston-Salem, NC</w:t>
      </w:r>
      <w:r w:rsidR="00723722" w:rsidRPr="00AE3123">
        <w:rPr>
          <w:rFonts w:ascii="Book Antiqua" w:eastAsiaTheme="minorEastAsia" w:hAnsi="Book Antiqua" w:cs="Book Antiqua"/>
          <w:color w:val="000000"/>
          <w:lang w:eastAsia="zh-CN"/>
        </w:rPr>
        <w:t>, United States</w:t>
      </w:r>
      <w:r w:rsidRPr="00AE3123">
        <w:rPr>
          <w:rFonts w:ascii="Book Antiqua" w:eastAsia="Book Antiqua" w:hAnsi="Book Antiqua" w:cs="Book Antiqua"/>
          <w:color w:val="000000"/>
        </w:rPr>
        <w:t>) in 2019</w:t>
      </w:r>
      <w:r w:rsidR="008B668B">
        <w:rPr>
          <w:rFonts w:ascii="Book Antiqua" w:eastAsiaTheme="minorEastAsia" w:hAnsi="Book Antiqua" w:cs="Book Antiqua" w:hint="eastAsia"/>
          <w:color w:val="000000"/>
          <w:lang w:eastAsia="zh-CN"/>
        </w:rPr>
        <w:t xml:space="preserve"> (Figure 1)</w:t>
      </w:r>
      <w:r w:rsidRPr="00AE3123">
        <w:rPr>
          <w:rFonts w:ascii="Book Antiqua" w:eastAsia="Book Antiqua" w:hAnsi="Book Antiqua" w:cs="Book Antiqua"/>
          <w:color w:val="000000"/>
        </w:rPr>
        <w:t>. Following approval, multiple centers ha</w:t>
      </w:r>
      <w:r w:rsidR="00723722" w:rsidRPr="00AE3123">
        <w:rPr>
          <w:rFonts w:ascii="Book Antiqua" w:eastAsia="Book Antiqua" w:hAnsi="Book Antiqua" w:cs="Book Antiqua"/>
          <w:color w:val="000000"/>
        </w:rPr>
        <w:t>ve begun utilizing this method.</w:t>
      </w:r>
      <w:r w:rsidRPr="00AE3123">
        <w:rPr>
          <w:rFonts w:ascii="Book Antiqua" w:eastAsia="Book Antiqua" w:hAnsi="Book Antiqua" w:cs="Book Antiqua"/>
          <w:color w:val="000000"/>
        </w:rPr>
        <w:t xml:space="preserve"> Registry data are eagerly anticipated to assess the feasibility, utility, and safety profile of this method outside the realm of small pilot study/clinical trials.</w:t>
      </w:r>
    </w:p>
    <w:p w14:paraId="0B249C7C" w14:textId="6DC408F4" w:rsidR="000465ED" w:rsidRPr="00AE3123" w:rsidRDefault="00BF4A3B" w:rsidP="00AE3123">
      <w:pPr>
        <w:spacing w:line="360" w:lineRule="auto"/>
        <w:ind w:firstLineChars="200" w:firstLine="480"/>
        <w:jc w:val="both"/>
        <w:rPr>
          <w:rFonts w:ascii="Book Antiqua" w:eastAsiaTheme="minorEastAsia" w:hAnsi="Book Antiqua"/>
          <w:lang w:eastAsia="zh-CN"/>
        </w:rPr>
      </w:pPr>
      <w:r w:rsidRPr="00AE3123">
        <w:rPr>
          <w:rFonts w:ascii="Book Antiqua" w:eastAsia="Book Antiqua" w:hAnsi="Book Antiqua" w:cs="Book Antiqua"/>
          <w:color w:val="000000"/>
        </w:rPr>
        <w:t xml:space="preserve">One of the challenges facing any new technology, including EUS-PPG measurement is identifying the appropriate clinical application. Despite the useful prognostic information it provides, in current clinical practice, obtaining the </w:t>
      </w:r>
      <w:r w:rsidR="00731EFF" w:rsidRPr="00731EFF">
        <w:rPr>
          <w:rFonts w:ascii="Book Antiqua" w:eastAsia="Book Antiqua" w:hAnsi="Book Antiqua" w:cs="Book Antiqua"/>
          <w:color w:val="000000"/>
        </w:rPr>
        <w:t>HVPG</w:t>
      </w:r>
      <w:r w:rsidRPr="00AE3123">
        <w:rPr>
          <w:rFonts w:ascii="Book Antiqua" w:eastAsia="Book Antiqua" w:hAnsi="Book Antiqua" w:cs="Book Antiqua"/>
          <w:color w:val="000000"/>
        </w:rPr>
        <w:t xml:space="preserve"> is not considered standard of care in many areas due to its invasiveness, cost, and limited </w:t>
      </w:r>
      <w:proofErr w:type="gramStart"/>
      <w:r w:rsidRPr="00AE3123">
        <w:rPr>
          <w:rFonts w:ascii="Book Antiqua" w:eastAsia="Book Antiqua" w:hAnsi="Book Antiqua" w:cs="Book Antiqua"/>
          <w:color w:val="000000"/>
        </w:rPr>
        <w:t>availability</w:t>
      </w:r>
      <w:r w:rsidR="00251337"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w:t>
      </w:r>
      <w:r w:rsidR="00251337"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With the exception of </w:t>
      </w:r>
      <w:proofErr w:type="spellStart"/>
      <w:r w:rsidR="00251337" w:rsidRPr="00AE3123">
        <w:rPr>
          <w:rFonts w:ascii="Book Antiqua" w:eastAsia="Book Antiqua" w:hAnsi="Book Antiqua" w:cs="Book Antiqua"/>
          <w:color w:val="000000"/>
        </w:rPr>
        <w:t>Transjugular</w:t>
      </w:r>
      <w:proofErr w:type="spellEnd"/>
      <w:r w:rsidR="00251337" w:rsidRPr="00AE3123">
        <w:rPr>
          <w:rFonts w:ascii="Book Antiqua" w:eastAsia="Book Antiqua" w:hAnsi="Book Antiqua" w:cs="Book Antiqua"/>
          <w:color w:val="000000"/>
        </w:rPr>
        <w:t xml:space="preserve"> intrahepatic </w:t>
      </w:r>
      <w:proofErr w:type="spellStart"/>
      <w:r w:rsidR="00251337" w:rsidRPr="00AE3123">
        <w:rPr>
          <w:rFonts w:ascii="Book Antiqua" w:eastAsia="Book Antiqua" w:hAnsi="Book Antiqua" w:cs="Book Antiqua"/>
          <w:color w:val="000000"/>
        </w:rPr>
        <w:t>portosystemic</w:t>
      </w:r>
      <w:proofErr w:type="spellEnd"/>
      <w:r w:rsidR="00251337" w:rsidRPr="00AE3123">
        <w:rPr>
          <w:rFonts w:ascii="Book Antiqua" w:eastAsia="Book Antiqua" w:hAnsi="Book Antiqua" w:cs="Book Antiqua"/>
          <w:color w:val="000000"/>
        </w:rPr>
        <w:t xml:space="preserve"> shunt </w:t>
      </w:r>
      <w:r w:rsidR="00251337" w:rsidRPr="00AE3123">
        <w:rPr>
          <w:rFonts w:ascii="Book Antiqua" w:eastAsia="Book Antiqua" w:hAnsi="Book Antiqua" w:cs="Book Antiqua"/>
          <w:color w:val="000000"/>
        </w:rPr>
        <w:lastRenderedPageBreak/>
        <w:t>(TIPS)</w:t>
      </w:r>
      <w:r w:rsidRPr="00AE3123">
        <w:rPr>
          <w:rFonts w:ascii="Book Antiqua" w:eastAsia="Book Antiqua" w:hAnsi="Book Antiqua" w:cs="Book Antiqua"/>
          <w:color w:val="000000"/>
        </w:rPr>
        <w:t xml:space="preserve"> and </w:t>
      </w:r>
      <w:r w:rsidR="005B5EFE" w:rsidRPr="00AE3123">
        <w:rPr>
          <w:rFonts w:ascii="Book Antiqua" w:eastAsia="Book Antiqua" w:hAnsi="Book Antiqua" w:cs="Book Antiqua"/>
          <w:color w:val="000000"/>
        </w:rPr>
        <w:t>TJ-LB</w:t>
      </w:r>
      <w:r w:rsidRPr="00AE3123">
        <w:rPr>
          <w:rFonts w:ascii="Book Antiqua" w:eastAsia="Book Antiqua" w:hAnsi="Book Antiqua" w:cs="Book Antiqua"/>
          <w:color w:val="000000"/>
        </w:rPr>
        <w:t xml:space="preserve"> in the authors</w:t>
      </w:r>
      <w:r w:rsidR="008E03C4">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 xml:space="preserve"> experience, HVPG measuremen</w:t>
      </w:r>
      <w:r w:rsidR="00251337" w:rsidRPr="00AE3123">
        <w:rPr>
          <w:rFonts w:ascii="Book Antiqua" w:eastAsia="Book Antiqua" w:hAnsi="Book Antiqua" w:cs="Book Antiqua"/>
          <w:color w:val="000000"/>
        </w:rPr>
        <w:t xml:space="preserve">ts </w:t>
      </w:r>
      <w:proofErr w:type="gramStart"/>
      <w:r w:rsidR="00251337" w:rsidRPr="00AE3123">
        <w:rPr>
          <w:rFonts w:ascii="Book Antiqua" w:eastAsia="Book Antiqua" w:hAnsi="Book Antiqua" w:cs="Book Antiqua"/>
          <w:color w:val="000000"/>
        </w:rPr>
        <w:t>are</w:t>
      </w:r>
      <w:proofErr w:type="gramEnd"/>
      <w:r w:rsidR="00251337" w:rsidRPr="00AE3123">
        <w:rPr>
          <w:rFonts w:ascii="Book Antiqua" w:eastAsia="Book Antiqua" w:hAnsi="Book Antiqua" w:cs="Book Antiqua"/>
          <w:color w:val="000000"/>
        </w:rPr>
        <w:t xml:space="preserve"> not routinely obtained.</w:t>
      </w:r>
    </w:p>
    <w:p w14:paraId="1693E7CA" w14:textId="725721E5"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A potential role of EUS–PPG measurements in current practice would be to supplant the </w:t>
      </w:r>
      <w:proofErr w:type="spellStart"/>
      <w:r w:rsidRPr="00AE3123">
        <w:rPr>
          <w:rFonts w:ascii="Book Antiqua" w:eastAsia="Book Antiqua" w:hAnsi="Book Antiqua" w:cs="Book Antiqua"/>
          <w:color w:val="000000"/>
        </w:rPr>
        <w:t>transjugular</w:t>
      </w:r>
      <w:proofErr w:type="spellEnd"/>
      <w:r w:rsidRPr="00AE3123">
        <w:rPr>
          <w:rFonts w:ascii="Book Antiqua" w:eastAsia="Book Antiqua" w:hAnsi="Book Antiqua" w:cs="Book Antiqua"/>
          <w:color w:val="000000"/>
        </w:rPr>
        <w:t xml:space="preserve"> approach for HVPG/biopsy, and reserve the latter approach for patients undergoing TIPS and in those</w:t>
      </w:r>
      <w:r w:rsidR="008D0542" w:rsidRPr="00AE3123">
        <w:rPr>
          <w:rFonts w:ascii="Book Antiqua" w:eastAsia="Book Antiqua" w:hAnsi="Book Antiqua" w:cs="Book Antiqua"/>
          <w:color w:val="000000"/>
        </w:rPr>
        <w:t xml:space="preserve"> with more severe coagulopathy.</w:t>
      </w:r>
      <w:r w:rsidRPr="00AE3123">
        <w:rPr>
          <w:rFonts w:ascii="Book Antiqua" w:eastAsia="Book Antiqua" w:hAnsi="Book Antiqua" w:cs="Book Antiqua"/>
          <w:color w:val="000000"/>
        </w:rPr>
        <w:t xml:space="preserve"> Furthermore, the additional evidence gleaned during the endoscopic evaluation (</w:t>
      </w:r>
      <w:r w:rsidRPr="00AE3123">
        <w:rPr>
          <w:rFonts w:ascii="Book Antiqua" w:eastAsia="Book Antiqua" w:hAnsi="Book Antiqua" w:cs="Book Antiqua"/>
          <w:i/>
          <w:color w:val="000000"/>
        </w:rPr>
        <w:t>i.e.</w:t>
      </w:r>
      <w:r w:rsidR="00085CF9">
        <w:rPr>
          <w:rFonts w:ascii="Book Antiqua" w:eastAsia="Book Antiqua" w:hAnsi="Book Antiqua" w:cs="Book Antiqua"/>
          <w:i/>
          <w:color w:val="000000"/>
        </w:rPr>
        <w:t>,</w:t>
      </w:r>
      <w:r w:rsidRPr="00AE3123">
        <w:rPr>
          <w:rFonts w:ascii="Book Antiqua" w:eastAsia="Book Antiqua" w:hAnsi="Book Antiqua" w:cs="Book Antiqua"/>
          <w:i/>
          <w:color w:val="000000"/>
        </w:rPr>
        <w:t xml:space="preserve"> </w:t>
      </w:r>
      <w:r w:rsidRPr="00AE3123">
        <w:rPr>
          <w:rFonts w:ascii="Book Antiqua" w:eastAsia="Book Antiqua" w:hAnsi="Book Antiqua" w:cs="Book Antiqua"/>
          <w:color w:val="000000"/>
        </w:rPr>
        <w:t xml:space="preserve">presence/absence of </w:t>
      </w:r>
      <w:proofErr w:type="spellStart"/>
      <w:r w:rsidRPr="00AE3123">
        <w:rPr>
          <w:rFonts w:ascii="Book Antiqua" w:eastAsia="Book Antiqua" w:hAnsi="Book Antiqua" w:cs="Book Antiqua"/>
          <w:color w:val="000000"/>
        </w:rPr>
        <w:t>varices</w:t>
      </w:r>
      <w:proofErr w:type="spellEnd"/>
      <w:r w:rsidRPr="00AE3123">
        <w:rPr>
          <w:rFonts w:ascii="Book Antiqua" w:eastAsia="Book Antiqua" w:hAnsi="Book Antiqua" w:cs="Book Antiqua"/>
          <w:color w:val="000000"/>
        </w:rPr>
        <w:t xml:space="preserve"> or portal hypertensive </w:t>
      </w:r>
      <w:proofErr w:type="spellStart"/>
      <w:r w:rsidRPr="00AE3123">
        <w:rPr>
          <w:rFonts w:ascii="Book Antiqua" w:eastAsia="Book Antiqua" w:hAnsi="Book Antiqua" w:cs="Book Antiqua"/>
          <w:color w:val="000000"/>
        </w:rPr>
        <w:t>gastropathy</w:t>
      </w:r>
      <w:proofErr w:type="spellEnd"/>
      <w:r w:rsidRPr="00AE3123">
        <w:rPr>
          <w:rFonts w:ascii="Book Antiqua" w:eastAsia="Book Antiqua" w:hAnsi="Book Antiqua" w:cs="Book Antiqua"/>
          <w:color w:val="000000"/>
        </w:rPr>
        <w:t>) would have treatment implications. Whether the combination of EUS-PPG measurements (with or without simultaneous liver biopsy) can be routinely incorporated during evaluation of patients with cirrhosis remains to be seen.</w:t>
      </w:r>
    </w:p>
    <w:p w14:paraId="432FE056" w14:textId="77777777" w:rsidR="000465ED" w:rsidRPr="00AE3123" w:rsidRDefault="000465ED" w:rsidP="00AE3123">
      <w:pPr>
        <w:spacing w:line="360" w:lineRule="auto"/>
        <w:jc w:val="both"/>
        <w:rPr>
          <w:rFonts w:ascii="Book Antiqua" w:hAnsi="Book Antiqua"/>
        </w:rPr>
      </w:pPr>
    </w:p>
    <w:p w14:paraId="1EBE26AD" w14:textId="77777777" w:rsidR="000465ED" w:rsidRPr="00AE3123" w:rsidRDefault="00BF4A3B" w:rsidP="00AE3123">
      <w:pPr>
        <w:spacing w:line="360" w:lineRule="auto"/>
        <w:jc w:val="both"/>
        <w:rPr>
          <w:rFonts w:ascii="Book Antiqua" w:eastAsiaTheme="minorEastAsia" w:hAnsi="Book Antiqua"/>
          <w:lang w:eastAsia="zh-CN"/>
        </w:rPr>
      </w:pPr>
      <w:r w:rsidRPr="00AE3123">
        <w:rPr>
          <w:rFonts w:ascii="Book Antiqua" w:eastAsia="Book Antiqua" w:hAnsi="Book Antiqua" w:cs="Book Antiqua"/>
          <w:b/>
          <w:bCs/>
          <w:caps/>
          <w:color w:val="000000"/>
          <w:u w:val="single"/>
        </w:rPr>
        <w:t>TREATMENT OF G</w:t>
      </w:r>
      <w:r w:rsidR="00982188" w:rsidRPr="00AE3123">
        <w:rPr>
          <w:rFonts w:ascii="Book Antiqua" w:eastAsiaTheme="minorEastAsia" w:hAnsi="Book Antiqua" w:cs="Book Antiqua"/>
          <w:b/>
          <w:bCs/>
          <w:caps/>
          <w:color w:val="000000"/>
          <w:u w:val="single"/>
          <w:lang w:eastAsia="zh-CN"/>
        </w:rPr>
        <w:t>V</w:t>
      </w:r>
    </w:p>
    <w:p w14:paraId="7FDE6FBE"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There is significant heterogeneity in the location, vascular anatomy, bleeding risk, a</w:t>
      </w:r>
      <w:r w:rsidR="008D0542" w:rsidRPr="00AE3123">
        <w:rPr>
          <w:rFonts w:ascii="Book Antiqua" w:eastAsia="Book Antiqua" w:hAnsi="Book Antiqua" w:cs="Book Antiqua"/>
          <w:color w:val="000000"/>
        </w:rPr>
        <w:t>nd response to treatment of GV.</w:t>
      </w:r>
      <w:r w:rsidRPr="00AE3123">
        <w:rPr>
          <w:rFonts w:ascii="Book Antiqua" w:eastAsia="Book Antiqua" w:hAnsi="Book Antiqua" w:cs="Book Antiqua"/>
          <w:color w:val="000000"/>
        </w:rPr>
        <w:t xml:space="preserve"> The </w:t>
      </w:r>
      <w:proofErr w:type="spellStart"/>
      <w:r w:rsidRPr="00AE3123">
        <w:rPr>
          <w:rFonts w:ascii="Book Antiqua" w:eastAsia="Book Antiqua" w:hAnsi="Book Antiqua" w:cs="Book Antiqua"/>
          <w:color w:val="000000"/>
        </w:rPr>
        <w:t>Sarin</w:t>
      </w:r>
      <w:proofErr w:type="spellEnd"/>
      <w:r w:rsidRPr="00AE3123">
        <w:rPr>
          <w:rFonts w:ascii="Book Antiqua" w:eastAsia="Book Antiqua" w:hAnsi="Book Antiqua" w:cs="Book Antiqua"/>
          <w:color w:val="000000"/>
        </w:rPr>
        <w:t xml:space="preserve"> classification has been the most commonly used for risk stratification and management, however it is limited to describing endoscopic anatomy, and does not necessarily reflect the underlying vascular anatomy of GV; which has significant treatment implications</w:t>
      </w:r>
      <w:r w:rsidR="008D0542"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vertAlign w:val="superscript"/>
        </w:rPr>
        <w:t>22,23</w:t>
      </w:r>
      <w:r w:rsidR="008D0542"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1371D55F" w14:textId="4166D1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A proposed algorithm for the treatment of acute GV bleeding suggests utilizing </w:t>
      </w:r>
      <w:proofErr w:type="spellStart"/>
      <w:r w:rsidRPr="00AE3123">
        <w:rPr>
          <w:rFonts w:ascii="Book Antiqua" w:eastAsia="Book Antiqua" w:hAnsi="Book Antiqua" w:cs="Book Antiqua"/>
          <w:color w:val="000000"/>
        </w:rPr>
        <w:t>variceal</w:t>
      </w:r>
      <w:proofErr w:type="spellEnd"/>
      <w:r w:rsidRPr="00AE3123">
        <w:rPr>
          <w:rFonts w:ascii="Book Antiqua" w:eastAsia="Book Antiqua" w:hAnsi="Book Antiqua" w:cs="Book Antiqua"/>
          <w:color w:val="000000"/>
        </w:rPr>
        <w:t xml:space="preserve"> band ligation for treatment of </w:t>
      </w:r>
      <w:proofErr w:type="spellStart"/>
      <w:r w:rsidR="00B97263" w:rsidRPr="00AE3123">
        <w:rPr>
          <w:rFonts w:ascii="Book Antiqua" w:eastAsia="Book Antiqua" w:hAnsi="Book Antiqua" w:cs="Book Antiqua"/>
          <w:color w:val="000000"/>
        </w:rPr>
        <w:t>gastroesophageal</w:t>
      </w:r>
      <w:proofErr w:type="spellEnd"/>
      <w:r w:rsidR="00B97263" w:rsidRPr="00AE3123">
        <w:rPr>
          <w:rFonts w:ascii="Book Antiqua" w:eastAsia="Book Antiqua" w:hAnsi="Book Antiqua" w:cs="Book Antiqua"/>
          <w:color w:val="000000"/>
        </w:rPr>
        <w:t xml:space="preserve"> </w:t>
      </w:r>
      <w:proofErr w:type="spellStart"/>
      <w:r w:rsidR="00B97263" w:rsidRPr="00AE3123">
        <w:rPr>
          <w:rFonts w:ascii="Book Antiqua" w:eastAsia="Book Antiqua" w:hAnsi="Book Antiqua" w:cs="Book Antiqua"/>
          <w:color w:val="000000"/>
        </w:rPr>
        <w:t>varices</w:t>
      </w:r>
      <w:proofErr w:type="spellEnd"/>
      <w:r w:rsidR="00B97263" w:rsidRPr="00AE3123">
        <w:rPr>
          <w:rFonts w:ascii="Book Antiqua" w:eastAsia="Book Antiqua" w:hAnsi="Book Antiqua" w:cs="Book Antiqua"/>
          <w:color w:val="000000"/>
        </w:rPr>
        <w:t xml:space="preserve"> </w:t>
      </w:r>
      <w:r w:rsidR="00B97263">
        <w:rPr>
          <w:rFonts w:ascii="Book Antiqua" w:eastAsiaTheme="minorEastAsia" w:hAnsi="Book Antiqua" w:cs="Book Antiqua" w:hint="eastAsia"/>
          <w:color w:val="000000"/>
          <w:lang w:eastAsia="zh-CN"/>
        </w:rPr>
        <w:t>(</w:t>
      </w:r>
      <w:r w:rsidRPr="00AE3123">
        <w:rPr>
          <w:rFonts w:ascii="Book Antiqua" w:eastAsia="Book Antiqua" w:hAnsi="Book Antiqua" w:cs="Book Antiqua"/>
          <w:color w:val="000000"/>
        </w:rPr>
        <w:t>GOV</w:t>
      </w:r>
      <w:r w:rsidR="00B97263">
        <w:rPr>
          <w:rFonts w:ascii="Book Antiqua" w:eastAsiaTheme="minorEastAsia" w:hAnsi="Book Antiqua" w:cs="Book Antiqua" w:hint="eastAsia"/>
          <w:color w:val="000000"/>
          <w:lang w:eastAsia="zh-CN"/>
        </w:rPr>
        <w:t xml:space="preserve">) </w:t>
      </w:r>
      <w:r w:rsidRPr="00AE3123">
        <w:rPr>
          <w:rFonts w:ascii="Book Antiqua" w:eastAsia="Book Antiqua" w:hAnsi="Book Antiqua" w:cs="Book Antiqua"/>
          <w:color w:val="000000"/>
        </w:rPr>
        <w:t>1 (</w:t>
      </w:r>
      <w:r w:rsidRPr="00AE3123">
        <w:rPr>
          <w:rFonts w:ascii="Book Antiqua" w:eastAsia="Book Antiqua" w:hAnsi="Book Antiqua" w:cs="Book Antiqua"/>
          <w:i/>
          <w:color w:val="000000"/>
        </w:rPr>
        <w:t>i.e.</w:t>
      </w:r>
      <w:r w:rsidR="00085CF9">
        <w:rPr>
          <w:rFonts w:ascii="Book Antiqua" w:eastAsia="Book Antiqua" w:hAnsi="Book Antiqua" w:cs="Book Antiqua"/>
          <w:i/>
          <w:color w:val="000000"/>
        </w:rPr>
        <w:t>,</w:t>
      </w:r>
      <w:r w:rsidRPr="00AE3123">
        <w:rPr>
          <w:rFonts w:ascii="Book Antiqua" w:eastAsia="Book Antiqua" w:hAnsi="Book Antiqua" w:cs="Book Antiqua"/>
          <w:color w:val="000000"/>
        </w:rPr>
        <w:t xml:space="preserve"> treat as esophageal </w:t>
      </w:r>
      <w:proofErr w:type="spellStart"/>
      <w:r w:rsidRPr="00AE3123">
        <w:rPr>
          <w:rFonts w:ascii="Book Antiqua" w:eastAsia="Book Antiqua" w:hAnsi="Book Antiqua" w:cs="Book Antiqua"/>
          <w:color w:val="000000"/>
        </w:rPr>
        <w:t>varices</w:t>
      </w:r>
      <w:proofErr w:type="spellEnd"/>
      <w:r w:rsidRPr="00AE3123">
        <w:rPr>
          <w:rFonts w:ascii="Book Antiqua" w:eastAsia="Book Antiqua" w:hAnsi="Book Antiqua" w:cs="Book Antiqua"/>
          <w:color w:val="000000"/>
        </w:rPr>
        <w:t>), while utilizing injection therapies (</w:t>
      </w:r>
      <w:r w:rsidRPr="00AE3123">
        <w:rPr>
          <w:rFonts w:ascii="Book Antiqua" w:eastAsia="Book Antiqua" w:hAnsi="Book Antiqua" w:cs="Book Antiqua"/>
          <w:i/>
          <w:color w:val="000000"/>
        </w:rPr>
        <w:t>i.e.</w:t>
      </w:r>
      <w:r w:rsidR="00085CF9">
        <w:rPr>
          <w:rFonts w:ascii="Book Antiqua" w:eastAsia="Book Antiqua" w:hAnsi="Book Antiqua" w:cs="Book Antiqua"/>
          <w:i/>
          <w:color w:val="000000"/>
        </w:rPr>
        <w:t>,</w:t>
      </w:r>
      <w:r w:rsidRPr="00AE3123">
        <w:rPr>
          <w:rFonts w:ascii="Book Antiqua" w:eastAsia="Book Antiqua" w:hAnsi="Book Antiqua" w:cs="Book Antiqua"/>
          <w:color w:val="000000"/>
        </w:rPr>
        <w:t xml:space="preserve"> tissue adhesives such as cyanoacrylate) in the management of </w:t>
      </w:r>
      <w:r w:rsidR="008D0542" w:rsidRPr="00AE3123">
        <w:rPr>
          <w:rFonts w:ascii="Book Antiqua" w:eastAsia="Book Antiqua" w:hAnsi="Book Antiqua" w:cs="Book Antiqua"/>
          <w:color w:val="000000"/>
        </w:rPr>
        <w:t>GOV2</w:t>
      </w:r>
      <w:r w:rsidRPr="00AE3123">
        <w:rPr>
          <w:rFonts w:ascii="Book Antiqua" w:eastAsia="Book Antiqua" w:hAnsi="Book Antiqua" w:cs="Book Antiqua"/>
          <w:color w:val="000000"/>
        </w:rPr>
        <w:t xml:space="preserve"> and </w:t>
      </w:r>
      <w:r w:rsidR="008D0542" w:rsidRPr="00AE3123">
        <w:rPr>
          <w:rFonts w:ascii="Book Antiqua" w:eastAsiaTheme="minorEastAsia" w:hAnsi="Book Antiqua" w:cs="Book Antiqua"/>
          <w:color w:val="000000"/>
          <w:lang w:eastAsia="zh-CN"/>
        </w:rPr>
        <w:t>i</w:t>
      </w:r>
      <w:r w:rsidR="008D0542" w:rsidRPr="00AE3123">
        <w:rPr>
          <w:rFonts w:ascii="Book Antiqua" w:eastAsia="Book Antiqua" w:hAnsi="Book Antiqua" w:cs="Book Antiqua"/>
          <w:color w:val="000000"/>
        </w:rPr>
        <w:t xml:space="preserve">solated gastric </w:t>
      </w:r>
      <w:proofErr w:type="spellStart"/>
      <w:r w:rsidR="008D0542" w:rsidRPr="00AE3123">
        <w:rPr>
          <w:rFonts w:ascii="Book Antiqua" w:eastAsia="Book Antiqua" w:hAnsi="Book Antiqua" w:cs="Book Antiqua"/>
          <w:color w:val="000000"/>
        </w:rPr>
        <w:t>varices</w:t>
      </w:r>
      <w:proofErr w:type="spellEnd"/>
      <w:r w:rsidR="008D0542" w:rsidRPr="00AE3123">
        <w:rPr>
          <w:rFonts w:ascii="Book Antiqua" w:eastAsia="Book Antiqua" w:hAnsi="Book Antiqua" w:cs="Book Antiqua"/>
          <w:color w:val="000000"/>
        </w:rPr>
        <w:t xml:space="preserve"> 1 (IGV1)</w:t>
      </w:r>
      <w:r w:rsidRPr="00AE3123">
        <w:rPr>
          <w:rFonts w:ascii="Book Antiqua" w:eastAsia="Book Antiqua" w:hAnsi="Book Antiqua" w:cs="Book Antiqua"/>
          <w:color w:val="000000"/>
        </w:rPr>
        <w:t xml:space="preserve"> (together known as </w:t>
      </w:r>
      <w:r w:rsidR="008E03C4">
        <w:rPr>
          <w:rFonts w:ascii="Book Antiqua" w:eastAsiaTheme="minorEastAsia" w:hAnsi="Book Antiqua" w:cs="Book Antiqua"/>
          <w:color w:val="000000"/>
          <w:lang w:eastAsia="zh-CN"/>
        </w:rPr>
        <w:t>“</w:t>
      </w:r>
      <w:proofErr w:type="spellStart"/>
      <w:r w:rsidRPr="00AE3123">
        <w:rPr>
          <w:rFonts w:ascii="Book Antiqua" w:eastAsia="Book Antiqua" w:hAnsi="Book Antiqua" w:cs="Book Antiqua"/>
          <w:color w:val="000000"/>
        </w:rPr>
        <w:t>cardiofundal</w:t>
      </w:r>
      <w:proofErr w:type="spellEnd"/>
      <w:r w:rsidRPr="00AE3123">
        <w:rPr>
          <w:rFonts w:ascii="Book Antiqua" w:eastAsia="Book Antiqua" w:hAnsi="Book Antiqua" w:cs="Book Antiqua"/>
          <w:color w:val="000000"/>
        </w:rPr>
        <w:t xml:space="preserve"> </w:t>
      </w:r>
      <w:proofErr w:type="spellStart"/>
      <w:r w:rsidRPr="00AE3123">
        <w:rPr>
          <w:rFonts w:ascii="Book Antiqua" w:eastAsia="Book Antiqua" w:hAnsi="Book Antiqua" w:cs="Book Antiqua"/>
          <w:color w:val="000000"/>
        </w:rPr>
        <w:t>varics</w:t>
      </w:r>
      <w:proofErr w:type="spellEnd"/>
      <w:r w:rsidR="008E03C4">
        <w:rPr>
          <w:rFonts w:ascii="Book Antiqua" w:eastAsiaTheme="minorEastAsia" w:hAnsi="Book Antiqua" w:cs="Book Antiqua"/>
          <w:color w:val="000000"/>
          <w:lang w:eastAsia="zh-CN"/>
        </w:rPr>
        <w:t>”</w:t>
      </w:r>
      <w:proofErr w:type="gramStart"/>
      <w:r w:rsidRPr="00AE3123">
        <w:rPr>
          <w:rFonts w:ascii="Book Antiqua" w:eastAsia="Book Antiqua" w:hAnsi="Book Antiqua" w:cs="Book Antiqua"/>
          <w:color w:val="000000"/>
        </w:rPr>
        <w:t>)</w:t>
      </w:r>
      <w:r w:rsidR="008D0542"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24</w:t>
      </w:r>
      <w:r w:rsidR="008D0542"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At present, therapeutic options for treatment of GV hemorrhage include endoscopic injection of tissue adhesives (</w:t>
      </w:r>
      <w:r w:rsidRPr="00AE3123">
        <w:rPr>
          <w:rFonts w:ascii="Book Antiqua" w:eastAsia="Book Antiqua" w:hAnsi="Book Antiqua" w:cs="Book Antiqua"/>
          <w:i/>
          <w:color w:val="000000"/>
        </w:rPr>
        <w:t>via</w:t>
      </w:r>
      <w:r w:rsidR="008D0542" w:rsidRPr="00AE3123">
        <w:rPr>
          <w:rFonts w:ascii="Book Antiqua" w:eastAsia="Book Antiqua" w:hAnsi="Book Antiqua" w:cs="Book Antiqua"/>
          <w:color w:val="000000"/>
        </w:rPr>
        <w:t xml:space="preserve"> EGD or EUS), TIPS, and </w:t>
      </w:r>
      <w:r w:rsidR="00731EFF" w:rsidRPr="00731EFF">
        <w:rPr>
          <w:rFonts w:ascii="Book Antiqua" w:eastAsia="Book Antiqua" w:hAnsi="Book Antiqua" w:cs="Book Antiqua"/>
          <w:color w:val="000000"/>
        </w:rPr>
        <w:t xml:space="preserve">balloon-occluded retrograde </w:t>
      </w:r>
      <w:proofErr w:type="spellStart"/>
      <w:r w:rsidR="00731EFF" w:rsidRPr="00731EFF">
        <w:rPr>
          <w:rFonts w:ascii="Book Antiqua" w:eastAsia="Book Antiqua" w:hAnsi="Book Antiqua" w:cs="Book Antiqua"/>
          <w:color w:val="000000"/>
        </w:rPr>
        <w:t>transvenous</w:t>
      </w:r>
      <w:proofErr w:type="spellEnd"/>
      <w:r w:rsidR="00731EFF" w:rsidRPr="00731EFF">
        <w:rPr>
          <w:rFonts w:ascii="Book Antiqua" w:eastAsia="Book Antiqua" w:hAnsi="Book Antiqua" w:cs="Book Antiqua"/>
          <w:color w:val="000000"/>
        </w:rPr>
        <w:t xml:space="preserve"> obliteration) (</w:t>
      </w:r>
      <w:r w:rsidR="008D0542" w:rsidRPr="00AE3123">
        <w:rPr>
          <w:rFonts w:ascii="Book Antiqua" w:eastAsia="Book Antiqua" w:hAnsi="Book Antiqua" w:cs="Book Antiqua"/>
          <w:color w:val="000000"/>
        </w:rPr>
        <w:t>BRTO</w:t>
      </w:r>
      <w:r w:rsidR="00731EFF">
        <w:rPr>
          <w:rFonts w:ascii="Book Antiqua" w:eastAsiaTheme="minorEastAsia" w:hAnsi="Book Antiqua" w:cs="Book Antiqua" w:hint="eastAsia"/>
          <w:color w:val="000000"/>
          <w:lang w:eastAsia="zh-CN"/>
        </w:rPr>
        <w:t>)</w:t>
      </w:r>
      <w:r w:rsidR="008D0542" w:rsidRPr="00AE3123">
        <w:rPr>
          <w:rFonts w:ascii="Book Antiqua" w:eastAsia="Book Antiqua" w:hAnsi="Book Antiqua" w:cs="Book Antiqua"/>
          <w:color w:val="000000"/>
        </w:rPr>
        <w:t>.</w:t>
      </w:r>
      <w:r w:rsidR="008D0542"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 xml:space="preserve">It has been suggested that EUS-guided therapy of GV is superior to endoscopic injection as it decreases the rate of </w:t>
      </w:r>
      <w:proofErr w:type="spellStart"/>
      <w:proofErr w:type="gramStart"/>
      <w:r w:rsidRPr="00AE3123">
        <w:rPr>
          <w:rFonts w:ascii="Book Antiqua" w:eastAsia="Book Antiqua" w:hAnsi="Book Antiqua" w:cs="Book Antiqua"/>
          <w:color w:val="000000"/>
        </w:rPr>
        <w:t>rebleeding</w:t>
      </w:r>
      <w:proofErr w:type="spellEnd"/>
      <w:r w:rsidR="008D0542"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25</w:t>
      </w:r>
      <w:r w:rsidR="008D0542"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11134F0B" w14:textId="3E2F0E7B"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In 2000, Lee </w:t>
      </w:r>
      <w:r w:rsidRPr="00AE3123">
        <w:rPr>
          <w:rFonts w:ascii="Book Antiqua" w:eastAsia="Book Antiqua" w:hAnsi="Book Antiqua" w:cs="Book Antiqua"/>
          <w:i/>
          <w:iCs/>
          <w:color w:val="000000"/>
        </w:rPr>
        <w:t xml:space="preserve">et </w:t>
      </w:r>
      <w:proofErr w:type="gramStart"/>
      <w:r w:rsidRPr="00AE3123">
        <w:rPr>
          <w:rFonts w:ascii="Book Antiqua" w:eastAsia="Book Antiqua" w:hAnsi="Book Antiqua" w:cs="Book Antiqua"/>
          <w:i/>
          <w:iCs/>
          <w:color w:val="000000"/>
        </w:rPr>
        <w:t>al</w:t>
      </w:r>
      <w:r w:rsidR="008D0542" w:rsidRPr="00AE3123">
        <w:rPr>
          <w:rFonts w:ascii="Book Antiqua" w:eastAsiaTheme="minorEastAsia" w:hAnsi="Book Antiqua" w:cs="Book Antiqua"/>
          <w:color w:val="000000"/>
          <w:vertAlign w:val="superscript"/>
          <w:lang w:eastAsia="zh-CN"/>
        </w:rPr>
        <w:t>[</w:t>
      </w:r>
      <w:proofErr w:type="gramEnd"/>
      <w:r w:rsidR="008D0542" w:rsidRPr="00AE3123">
        <w:rPr>
          <w:rFonts w:ascii="Book Antiqua" w:eastAsia="Book Antiqua" w:hAnsi="Book Antiqua" w:cs="Book Antiqua"/>
          <w:color w:val="000000"/>
          <w:vertAlign w:val="superscript"/>
        </w:rPr>
        <w:t>26</w:t>
      </w:r>
      <w:r w:rsidR="008D0542"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published their results of a prospective study utilizing cyanoacrylate and </w:t>
      </w:r>
      <w:proofErr w:type="spellStart"/>
      <w:r w:rsidRPr="00AE3123">
        <w:rPr>
          <w:rFonts w:ascii="Book Antiqua" w:eastAsia="Book Antiqua" w:hAnsi="Book Antiqua" w:cs="Book Antiqua"/>
          <w:color w:val="000000"/>
        </w:rPr>
        <w:t>lipiodol</w:t>
      </w:r>
      <w:proofErr w:type="spellEnd"/>
      <w:r w:rsidRPr="00AE3123">
        <w:rPr>
          <w:rFonts w:ascii="Book Antiqua" w:eastAsia="Book Antiqua" w:hAnsi="Book Antiqua" w:cs="Book Antiqua"/>
          <w:color w:val="000000"/>
        </w:rPr>
        <w:t xml:space="preserve"> injection in the management of bleeding GV</w:t>
      </w:r>
      <w:r w:rsidR="008D0542"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vertAlign w:val="superscript"/>
        </w:rPr>
        <w:t>26</w:t>
      </w:r>
      <w:r w:rsidR="008D0542" w:rsidRPr="00AE3123">
        <w:rPr>
          <w:rFonts w:ascii="Book Antiqua" w:eastAsiaTheme="minorEastAsia" w:hAnsi="Book Antiqua" w:cs="Book Antiqua"/>
          <w:color w:val="000000"/>
          <w:vertAlign w:val="superscript"/>
          <w:lang w:eastAsia="zh-CN"/>
        </w:rPr>
        <w:t>]</w:t>
      </w:r>
      <w:r w:rsidR="008D0542"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In this study 38% of patients had GOV2 and 27% patients had IGV1. After initial bleeding was </w:t>
      </w:r>
      <w:r w:rsidRPr="00AE3123">
        <w:rPr>
          <w:rFonts w:ascii="Book Antiqua" w:eastAsia="Book Antiqua" w:hAnsi="Book Antiqua" w:cs="Book Antiqua"/>
          <w:color w:val="000000"/>
        </w:rPr>
        <w:lastRenderedPageBreak/>
        <w:t xml:space="preserve">controlled, 47 patients received </w:t>
      </w:r>
      <w:r w:rsidR="008E03C4">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on demand</w:t>
      </w:r>
      <w:r w:rsidR="008E03C4">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 xml:space="preserve"> therapy if bleeding recurred, while 54 patients underwent biweekly EUS with injection until obliter</w:t>
      </w:r>
      <w:r w:rsidR="008D0542" w:rsidRPr="00AE3123">
        <w:rPr>
          <w:rFonts w:ascii="Book Antiqua" w:eastAsia="Book Antiqua" w:hAnsi="Book Antiqua" w:cs="Book Antiqua"/>
          <w:color w:val="000000"/>
        </w:rPr>
        <w:t xml:space="preserve">ation of </w:t>
      </w:r>
      <w:proofErr w:type="spellStart"/>
      <w:r w:rsidR="008D0542" w:rsidRPr="00AE3123">
        <w:rPr>
          <w:rFonts w:ascii="Book Antiqua" w:eastAsia="Book Antiqua" w:hAnsi="Book Antiqua" w:cs="Book Antiqua"/>
          <w:color w:val="000000"/>
        </w:rPr>
        <w:t>varices</w:t>
      </w:r>
      <w:proofErr w:type="spellEnd"/>
      <w:r w:rsidR="008D0542" w:rsidRPr="00AE3123">
        <w:rPr>
          <w:rFonts w:ascii="Book Antiqua" w:eastAsia="Book Antiqua" w:hAnsi="Book Antiqua" w:cs="Book Antiqua"/>
          <w:color w:val="000000"/>
        </w:rPr>
        <w:t xml:space="preserve"> was confirmed.</w:t>
      </w:r>
      <w:r w:rsidRPr="00AE3123">
        <w:rPr>
          <w:rFonts w:ascii="Book Antiqua" w:eastAsia="Book Antiqua" w:hAnsi="Book Antiqua" w:cs="Book Antiqua"/>
          <w:color w:val="000000"/>
        </w:rPr>
        <w:t xml:space="preserve"> Although early </w:t>
      </w:r>
      <w:proofErr w:type="spellStart"/>
      <w:r w:rsidRPr="00AE3123">
        <w:rPr>
          <w:rFonts w:ascii="Book Antiqua" w:eastAsia="Book Antiqua" w:hAnsi="Book Antiqua" w:cs="Book Antiqua"/>
          <w:color w:val="000000"/>
        </w:rPr>
        <w:t>rebleeding</w:t>
      </w:r>
      <w:proofErr w:type="spellEnd"/>
      <w:r w:rsidRPr="00AE3123">
        <w:rPr>
          <w:rFonts w:ascii="Book Antiqua" w:eastAsia="Book Antiqua" w:hAnsi="Book Antiqua" w:cs="Book Antiqua"/>
          <w:color w:val="000000"/>
        </w:rPr>
        <w:t xml:space="preserve"> rates (defined ≤</w:t>
      </w:r>
      <w:r w:rsidR="008D0542" w:rsidRPr="00AE3123">
        <w:rPr>
          <w:rFonts w:ascii="Book Antiqua" w:eastAsiaTheme="minorEastAsia" w:hAnsi="Book Antiqua" w:cs="Book Antiqua"/>
          <w:color w:val="000000"/>
          <w:lang w:eastAsia="zh-CN"/>
        </w:rPr>
        <w:t xml:space="preserve"> </w:t>
      </w:r>
      <w:r w:rsidR="008D0542" w:rsidRPr="00AE3123">
        <w:rPr>
          <w:rFonts w:ascii="Book Antiqua" w:eastAsia="Book Antiqua" w:hAnsi="Book Antiqua" w:cs="Book Antiqua"/>
          <w:color w:val="000000"/>
        </w:rPr>
        <w:t>48 h</w:t>
      </w:r>
      <w:r w:rsidRPr="00AE3123">
        <w:rPr>
          <w:rFonts w:ascii="Book Antiqua" w:eastAsia="Book Antiqua" w:hAnsi="Book Antiqua" w:cs="Book Antiqua"/>
          <w:color w:val="000000"/>
        </w:rPr>
        <w:t>) were similar between both groups, the recurrence of late bleeding (&gt;</w:t>
      </w:r>
      <w:r w:rsidR="008D0542"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48 h) was significantly reduced in the r</w:t>
      </w:r>
      <w:r w:rsidR="008D0542" w:rsidRPr="00AE3123">
        <w:rPr>
          <w:rFonts w:ascii="Book Antiqua" w:eastAsia="Book Antiqua" w:hAnsi="Book Antiqua" w:cs="Book Antiqua"/>
          <w:color w:val="000000"/>
        </w:rPr>
        <w:t xml:space="preserve">epeat injection group (18.5% </w:t>
      </w:r>
      <w:proofErr w:type="spellStart"/>
      <w:r w:rsidR="008D0542" w:rsidRPr="00AE3123">
        <w:rPr>
          <w:rFonts w:ascii="Book Antiqua" w:eastAsia="Book Antiqua" w:hAnsi="Book Antiqua" w:cs="Book Antiqua"/>
          <w:i/>
          <w:color w:val="000000"/>
        </w:rPr>
        <w:t>vs</w:t>
      </w:r>
      <w:proofErr w:type="spellEnd"/>
      <w:r w:rsidRPr="00AE3123">
        <w:rPr>
          <w:rFonts w:ascii="Book Antiqua" w:eastAsia="Book Antiqua" w:hAnsi="Book Antiqua" w:cs="Book Antiqua"/>
          <w:color w:val="000000"/>
        </w:rPr>
        <w:t xml:space="preserve"> 44.7%, </w:t>
      </w:r>
      <w:r w:rsidRPr="00AE3123">
        <w:rPr>
          <w:rFonts w:ascii="Book Antiqua" w:eastAsia="Book Antiqua" w:hAnsi="Book Antiqua" w:cs="Book Antiqua"/>
          <w:i/>
          <w:iCs/>
          <w:color w:val="000000"/>
        </w:rPr>
        <w:t>P</w:t>
      </w:r>
      <w:r w:rsidRPr="00AE3123">
        <w:rPr>
          <w:rFonts w:ascii="Book Antiqua" w:eastAsia="Book Antiqua" w:hAnsi="Book Antiqua" w:cs="Book Antiqua"/>
          <w:color w:val="000000"/>
        </w:rPr>
        <w:t xml:space="preserve"> = 0.0053). </w:t>
      </w:r>
    </w:p>
    <w:p w14:paraId="2CCC0EF2"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A randomized trial evaluated prevention of first GV bleed (primary prophylaxis</w:t>
      </w:r>
      <w:proofErr w:type="gramStart"/>
      <w:r w:rsidRPr="00AE3123">
        <w:rPr>
          <w:rFonts w:ascii="Book Antiqua" w:eastAsia="Book Antiqua" w:hAnsi="Book Antiqua" w:cs="Book Antiqua"/>
          <w:color w:val="000000"/>
        </w:rPr>
        <w:t>)</w:t>
      </w:r>
      <w:r w:rsidR="008D0542"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27</w:t>
      </w:r>
      <w:r w:rsidR="008D0542" w:rsidRPr="00AE3123">
        <w:rPr>
          <w:rFonts w:ascii="Book Antiqua" w:eastAsiaTheme="minorEastAsia" w:hAnsi="Book Antiqua" w:cs="Book Antiqua"/>
          <w:color w:val="000000"/>
          <w:vertAlign w:val="superscript"/>
          <w:lang w:eastAsia="zh-CN"/>
        </w:rPr>
        <w:t>]</w:t>
      </w:r>
      <w:r w:rsidR="008D0542"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In a study of 89 patients with large (≥ 10 mm) GOV2 and IGV1, patients were randomized to endoscopic cyanoacrylate glue injection, nonselective beta b</w:t>
      </w:r>
      <w:r w:rsidR="008D0542" w:rsidRPr="00AE3123">
        <w:rPr>
          <w:rFonts w:ascii="Book Antiqua" w:eastAsia="Book Antiqua" w:hAnsi="Book Antiqua" w:cs="Book Antiqua"/>
          <w:color w:val="000000"/>
        </w:rPr>
        <w:t>locker (NSBB), and observation.</w:t>
      </w:r>
      <w:r w:rsidRPr="00AE3123">
        <w:rPr>
          <w:rFonts w:ascii="Book Antiqua" w:eastAsia="Book Antiqua" w:hAnsi="Book Antiqua" w:cs="Book Antiqua"/>
          <w:color w:val="000000"/>
        </w:rPr>
        <w:t xml:space="preserve"> Overall, cyanoacrylate injection was associated with lower bleeding rates (10%) than NSB</w:t>
      </w:r>
      <w:r w:rsidR="00840EC6" w:rsidRPr="00AE3123">
        <w:rPr>
          <w:rFonts w:ascii="Book Antiqua" w:eastAsia="Book Antiqua" w:hAnsi="Book Antiqua" w:cs="Book Antiqua"/>
          <w:color w:val="000000"/>
        </w:rPr>
        <w:t>B (38%), and observation (53%).</w:t>
      </w:r>
      <w:r w:rsidRPr="00AE3123">
        <w:rPr>
          <w:rFonts w:ascii="Book Antiqua" w:eastAsia="Book Antiqua" w:hAnsi="Book Antiqua" w:cs="Book Antiqua"/>
          <w:color w:val="000000"/>
        </w:rPr>
        <w:t xml:space="preserve"> Survival was similar in the cyanoacrylate (93%), and NSBB group (83%), but higher compared t</w:t>
      </w:r>
      <w:r w:rsidR="008D0542" w:rsidRPr="00AE3123">
        <w:rPr>
          <w:rFonts w:ascii="Book Antiqua" w:eastAsia="Book Antiqua" w:hAnsi="Book Antiqua" w:cs="Book Antiqua"/>
          <w:color w:val="000000"/>
        </w:rPr>
        <w:t xml:space="preserve">o the observation group (74%). </w:t>
      </w:r>
      <w:r w:rsidRPr="00AE3123">
        <w:rPr>
          <w:rFonts w:ascii="Book Antiqua" w:eastAsia="Book Antiqua" w:hAnsi="Book Antiqua" w:cs="Book Antiqua"/>
          <w:color w:val="000000"/>
        </w:rPr>
        <w:t>Of note, only 15% of patients in the study had I</w:t>
      </w:r>
      <w:r w:rsidR="008D0542" w:rsidRPr="00AE3123">
        <w:rPr>
          <w:rFonts w:ascii="Book Antiqua" w:eastAsia="Book Antiqua" w:hAnsi="Book Antiqua" w:cs="Book Antiqua"/>
          <w:color w:val="000000"/>
        </w:rPr>
        <w:t>GV1.</w:t>
      </w:r>
      <w:r w:rsidRPr="00AE3123">
        <w:rPr>
          <w:rFonts w:ascii="Book Antiqua" w:eastAsia="Book Antiqua" w:hAnsi="Book Antiqua" w:cs="Book Antiqua"/>
          <w:color w:val="000000"/>
        </w:rPr>
        <w:t xml:space="preserve"> This study formed the basis for recommendation of NSBB for primary prophylaxis of GV hemorrhage in GOV2 and IGV1.</w:t>
      </w:r>
    </w:p>
    <w:p w14:paraId="2B662B5D"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The management of active hemorrhage from GV remains a </w:t>
      </w:r>
      <w:r w:rsidR="00840EC6" w:rsidRPr="00AE3123">
        <w:rPr>
          <w:rFonts w:ascii="Book Antiqua" w:eastAsia="Book Antiqua" w:hAnsi="Book Antiqua" w:cs="Book Antiqua"/>
          <w:color w:val="000000"/>
        </w:rPr>
        <w:t>significant clinical challenge.</w:t>
      </w:r>
      <w:r w:rsidRPr="00AE3123">
        <w:rPr>
          <w:rFonts w:ascii="Book Antiqua" w:eastAsia="Book Antiqua" w:hAnsi="Book Antiqua" w:cs="Book Antiqua"/>
          <w:color w:val="000000"/>
        </w:rPr>
        <w:t xml:space="preserve"> A meta-analysis comparing cyanoacrylate glue injection to endoscopic band ligation demonstrated similar results for initial hemostasis, but favored cyanoacrylate injection for prevention of </w:t>
      </w:r>
      <w:proofErr w:type="spellStart"/>
      <w:proofErr w:type="gramStart"/>
      <w:r w:rsidRPr="00AE3123">
        <w:rPr>
          <w:rFonts w:ascii="Book Antiqua" w:eastAsia="Book Antiqua" w:hAnsi="Book Antiqua" w:cs="Book Antiqua"/>
          <w:color w:val="000000"/>
        </w:rPr>
        <w:t>rebleeding</w:t>
      </w:r>
      <w:proofErr w:type="spellEnd"/>
      <w:r w:rsidR="00840EC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28</w:t>
      </w:r>
      <w:r w:rsidR="00840EC6"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Limitations of this meta-analysis included variable quality of evidence, and heterogeneity in type of </w:t>
      </w:r>
      <w:proofErr w:type="spellStart"/>
      <w:r w:rsidRPr="00AE3123">
        <w:rPr>
          <w:rFonts w:ascii="Book Antiqua" w:eastAsia="Book Antiqua" w:hAnsi="Book Antiqua" w:cs="Book Antiqua"/>
          <w:color w:val="000000"/>
        </w:rPr>
        <w:t>varices</w:t>
      </w:r>
      <w:proofErr w:type="spellEnd"/>
      <w:r w:rsidRPr="00AE3123">
        <w:rPr>
          <w:rFonts w:ascii="Book Antiqua" w:eastAsia="Book Antiqua" w:hAnsi="Book Antiqua" w:cs="Book Antiqua"/>
          <w:color w:val="000000"/>
        </w:rPr>
        <w:t xml:space="preserve"> treated.</w:t>
      </w:r>
    </w:p>
    <w:p w14:paraId="099A5346" w14:textId="7E9CDA39"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The addition of endovascular coils to cyanoacrylate glue injection has been proposed to reduce the risk of systemic embolization, a rare but potentially fatal </w:t>
      </w:r>
      <w:proofErr w:type="gramStart"/>
      <w:r w:rsidRPr="00AE3123">
        <w:rPr>
          <w:rFonts w:ascii="Book Antiqua" w:eastAsia="Book Antiqua" w:hAnsi="Book Antiqua" w:cs="Book Antiqua"/>
          <w:color w:val="000000"/>
        </w:rPr>
        <w:t>complication</w:t>
      </w:r>
      <w:r w:rsidR="00840EC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29,30</w:t>
      </w:r>
      <w:r w:rsidR="00840EC6" w:rsidRPr="00AE3123">
        <w:rPr>
          <w:rFonts w:ascii="Book Antiqua" w:eastAsiaTheme="minorEastAsia" w:hAnsi="Book Antiqua" w:cs="Book Antiqua"/>
          <w:color w:val="000000"/>
          <w:vertAlign w:val="superscript"/>
          <w:lang w:eastAsia="zh-CN"/>
        </w:rPr>
        <w:t>]</w:t>
      </w:r>
      <w:r w:rsidR="00840EC6"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A single center retrospective study of 152 patients specifically addressed the use of coil injection and cyanoacrylate glue in patients with </w:t>
      </w:r>
      <w:proofErr w:type="spellStart"/>
      <w:r w:rsidRPr="00AE3123">
        <w:rPr>
          <w:rFonts w:ascii="Book Antiqua" w:eastAsia="Book Antiqua" w:hAnsi="Book Antiqua" w:cs="Book Antiqua"/>
          <w:color w:val="000000"/>
        </w:rPr>
        <w:t>cardiofundal</w:t>
      </w:r>
      <w:proofErr w:type="spellEnd"/>
      <w:r w:rsidR="00840EC6" w:rsidRPr="00AE3123">
        <w:rPr>
          <w:rFonts w:ascii="Book Antiqua" w:eastAsia="Book Antiqua" w:hAnsi="Book Antiqua" w:cs="Book Antiqua"/>
          <w:color w:val="000000"/>
        </w:rPr>
        <w:t xml:space="preserve"> </w:t>
      </w:r>
      <w:proofErr w:type="spellStart"/>
      <w:r w:rsidR="00840EC6" w:rsidRPr="00AE3123">
        <w:rPr>
          <w:rFonts w:ascii="Book Antiqua" w:eastAsia="Book Antiqua" w:hAnsi="Book Antiqua" w:cs="Book Antiqua"/>
          <w:color w:val="000000"/>
        </w:rPr>
        <w:t>varices</w:t>
      </w:r>
      <w:proofErr w:type="spellEnd"/>
      <w:r w:rsidR="00840EC6" w:rsidRPr="00AE3123">
        <w:rPr>
          <w:rFonts w:ascii="Book Antiqua" w:eastAsia="Book Antiqua" w:hAnsi="Book Antiqua" w:cs="Book Antiqua"/>
          <w:color w:val="000000"/>
        </w:rPr>
        <w:t>; 94% of whom had IGV1.</w:t>
      </w:r>
      <w:r w:rsidRPr="00AE3123">
        <w:rPr>
          <w:rFonts w:ascii="Book Antiqua" w:eastAsia="Book Antiqua" w:hAnsi="Book Antiqua" w:cs="Book Antiqua"/>
          <w:color w:val="000000"/>
        </w:rPr>
        <w:t xml:space="preserve"> Over a 6-year period, 5% of patients treated had active hemorrhage, while 69% had evidence of recent bleeding (</w:t>
      </w:r>
      <w:r w:rsidRPr="00AE3123">
        <w:rPr>
          <w:rFonts w:ascii="Book Antiqua" w:eastAsia="Book Antiqua" w:hAnsi="Book Antiqua" w:cs="Book Antiqua"/>
          <w:i/>
          <w:color w:val="000000"/>
        </w:rPr>
        <w:t>i.e</w:t>
      </w:r>
      <w:r w:rsidR="00840EC6" w:rsidRPr="00AE3123">
        <w:rPr>
          <w:rFonts w:ascii="Book Antiqua" w:eastAsiaTheme="minorEastAsia" w:hAnsi="Book Antiqua" w:cs="Book Antiqua"/>
          <w:i/>
          <w:color w:val="000000"/>
          <w:lang w:eastAsia="zh-CN"/>
        </w:rPr>
        <w:t>.</w:t>
      </w:r>
      <w:r w:rsidR="00085CF9">
        <w:rPr>
          <w:rFonts w:ascii="Book Antiqua" w:eastAsiaTheme="minorEastAsia" w:hAnsi="Book Antiqua" w:cs="Book Antiqua"/>
          <w:i/>
          <w:color w:val="000000"/>
          <w:lang w:eastAsia="zh-CN"/>
        </w:rPr>
        <w:t>,</w:t>
      </w:r>
      <w:r w:rsidRPr="00AE3123">
        <w:rPr>
          <w:rFonts w:ascii="Book Antiqua" w:eastAsia="Book Antiqua" w:hAnsi="Book Antiqua" w:cs="Book Antiqua"/>
          <w:color w:val="000000"/>
        </w:rPr>
        <w:t xml:space="preserve"> treatment constituted secondary prophylaxis). Technical success rate was 99%. Follow-up EUS examinations were </w:t>
      </w:r>
      <w:r w:rsidR="00840EC6" w:rsidRPr="00AE3123">
        <w:rPr>
          <w:rFonts w:ascii="Book Antiqua" w:eastAsia="Book Antiqua" w:hAnsi="Book Antiqua" w:cs="Book Antiqua"/>
          <w:color w:val="000000"/>
        </w:rPr>
        <w:t>available for 100/152 patients.</w:t>
      </w:r>
      <w:r w:rsidRPr="00AE3123">
        <w:rPr>
          <w:rFonts w:ascii="Book Antiqua" w:eastAsia="Book Antiqua" w:hAnsi="Book Antiqua" w:cs="Book Antiqua"/>
          <w:color w:val="000000"/>
        </w:rPr>
        <w:t xml:space="preserve"> Complete obliteration of </w:t>
      </w:r>
      <w:proofErr w:type="spellStart"/>
      <w:r w:rsidRPr="00AE3123">
        <w:rPr>
          <w:rFonts w:ascii="Book Antiqua" w:eastAsia="Book Antiqua" w:hAnsi="Book Antiqua" w:cs="Book Antiqua"/>
          <w:color w:val="000000"/>
        </w:rPr>
        <w:t>varices</w:t>
      </w:r>
      <w:proofErr w:type="spellEnd"/>
      <w:r w:rsidRPr="00AE3123">
        <w:rPr>
          <w:rFonts w:ascii="Book Antiqua" w:eastAsia="Book Antiqua" w:hAnsi="Book Antiqua" w:cs="Book Antiqua"/>
          <w:color w:val="000000"/>
        </w:rPr>
        <w:t xml:space="preserve"> based on Doppler was confirmed in 93%, and bleeding from obliterated </w:t>
      </w:r>
      <w:proofErr w:type="spellStart"/>
      <w:r w:rsidRPr="00AE3123">
        <w:rPr>
          <w:rFonts w:ascii="Book Antiqua" w:eastAsia="Book Antiqua" w:hAnsi="Book Antiqua" w:cs="Book Antiqua"/>
          <w:color w:val="000000"/>
        </w:rPr>
        <w:t>varices</w:t>
      </w:r>
      <w:proofErr w:type="spellEnd"/>
      <w:r w:rsidRPr="00AE3123">
        <w:rPr>
          <w:rFonts w:ascii="Book Antiqua" w:eastAsia="Book Antiqua" w:hAnsi="Book Antiqua" w:cs="Book Antiqua"/>
          <w:color w:val="000000"/>
        </w:rPr>
        <w:t xml:space="preserve"> occurred in 3% of</w:t>
      </w:r>
      <w:r w:rsidR="00840EC6" w:rsidRPr="00AE3123">
        <w:rPr>
          <w:rFonts w:ascii="Book Antiqua" w:eastAsia="Book Antiqua" w:hAnsi="Book Antiqua" w:cs="Book Antiqua"/>
          <w:color w:val="000000"/>
        </w:rPr>
        <w:t xml:space="preserve"> patients.</w:t>
      </w:r>
      <w:r w:rsidRPr="00AE3123">
        <w:rPr>
          <w:rFonts w:ascii="Book Antiqua" w:eastAsia="Book Antiqua" w:hAnsi="Book Antiqua" w:cs="Book Antiqua"/>
          <w:color w:val="000000"/>
        </w:rPr>
        <w:t xml:space="preserve"> The authors concluded that combination of therapy with cyanoacrylate and coil </w:t>
      </w:r>
      <w:r w:rsidRPr="00AE3123">
        <w:rPr>
          <w:rFonts w:ascii="Book Antiqua" w:eastAsia="Book Antiqua" w:hAnsi="Book Antiqua" w:cs="Book Antiqua"/>
          <w:color w:val="000000"/>
        </w:rPr>
        <w:lastRenderedPageBreak/>
        <w:t>embolization is highly effective for hemostasis and active bleeding, and for primary and secondary prophylaxis with minimal adverse effects.</w:t>
      </w:r>
    </w:p>
    <w:p w14:paraId="007958A9" w14:textId="367AD61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A systematic review and m</w:t>
      </w:r>
      <w:r w:rsidR="00840EC6" w:rsidRPr="00AE3123">
        <w:rPr>
          <w:rFonts w:ascii="Book Antiqua" w:eastAsia="Book Antiqua" w:hAnsi="Book Antiqua" w:cs="Book Antiqua"/>
          <w:color w:val="000000"/>
        </w:rPr>
        <w:t xml:space="preserve">eta-analysis compared </w:t>
      </w:r>
      <w:r w:rsidRPr="00AE3123">
        <w:rPr>
          <w:rFonts w:ascii="Book Antiqua" w:eastAsia="Book Antiqua" w:hAnsi="Book Antiqua" w:cs="Book Antiqua"/>
          <w:color w:val="000000"/>
        </w:rPr>
        <w:t>combination therapy (cyanoacrylate</w:t>
      </w:r>
      <w:r w:rsidR="00840EC6"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w:t>
      </w:r>
      <w:r w:rsidR="00840EC6"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 xml:space="preserve">coils) to </w:t>
      </w:r>
      <w:proofErr w:type="spellStart"/>
      <w:r w:rsidRPr="00AE3123">
        <w:rPr>
          <w:rFonts w:ascii="Book Antiqua" w:eastAsia="Book Antiqua" w:hAnsi="Book Antiqua" w:cs="Book Antiqua"/>
          <w:color w:val="000000"/>
        </w:rPr>
        <w:t>monothera</w:t>
      </w:r>
      <w:r w:rsidR="00413C12">
        <w:rPr>
          <w:rFonts w:ascii="Book Antiqua" w:eastAsia="Book Antiqua" w:hAnsi="Book Antiqua" w:cs="Book Antiqua"/>
          <w:color w:val="000000"/>
        </w:rPr>
        <w:t>py</w:t>
      </w:r>
      <w:proofErr w:type="spellEnd"/>
      <w:r w:rsidR="00413C12">
        <w:rPr>
          <w:rFonts w:ascii="Book Antiqua" w:eastAsia="Book Antiqua" w:hAnsi="Book Antiqua" w:cs="Book Antiqua"/>
          <w:color w:val="000000"/>
        </w:rPr>
        <w:t xml:space="preserve"> with (cyanoacrylate alone </w:t>
      </w:r>
      <w:proofErr w:type="spellStart"/>
      <w:r w:rsidR="00413C12" w:rsidRPr="00413C12">
        <w:rPr>
          <w:rFonts w:ascii="Book Antiqua" w:eastAsia="Book Antiqua" w:hAnsi="Book Antiqua" w:cs="Book Antiqua"/>
          <w:i/>
          <w:color w:val="000000"/>
        </w:rPr>
        <w:t>vs</w:t>
      </w:r>
      <w:proofErr w:type="spellEnd"/>
      <w:r w:rsidRPr="00AE3123">
        <w:rPr>
          <w:rFonts w:ascii="Book Antiqua" w:eastAsia="Book Antiqua" w:hAnsi="Book Antiqua" w:cs="Book Antiqua"/>
          <w:color w:val="000000"/>
        </w:rPr>
        <w:t xml:space="preserve"> coil alone or non-cyanoacrylate treatment</w:t>
      </w:r>
      <w:proofErr w:type="gramStart"/>
      <w:r w:rsidRPr="00AE3123">
        <w:rPr>
          <w:rFonts w:ascii="Book Antiqua" w:eastAsia="Book Antiqua" w:hAnsi="Book Antiqua" w:cs="Book Antiqua"/>
          <w:color w:val="000000"/>
        </w:rPr>
        <w:t>)</w:t>
      </w:r>
      <w:r w:rsidR="00840EC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31</w:t>
      </w:r>
      <w:r w:rsidR="00840EC6"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Eleven studies were included (</w:t>
      </w:r>
      <w:r w:rsidRPr="00AE3123">
        <w:rPr>
          <w:rFonts w:ascii="Book Antiqua" w:eastAsia="Book Antiqua" w:hAnsi="Book Antiqua" w:cs="Book Antiqua"/>
          <w:i/>
          <w:iCs/>
          <w:color w:val="000000"/>
        </w:rPr>
        <w:t>n</w:t>
      </w:r>
      <w:r w:rsidRPr="00AE3123">
        <w:rPr>
          <w:rFonts w:ascii="Book Antiqua" w:eastAsia="Book Antiqua" w:hAnsi="Book Antiqua" w:cs="Book Antiqua"/>
          <w:color w:val="000000"/>
        </w:rPr>
        <w:t xml:space="preserve"> = 536) which included 2 randomized control trials, one prospective study, and 8 retrospective studies. Measured outcomes included technical success, clinical success, adverse events, and rate</w:t>
      </w:r>
      <w:r w:rsidR="00840EC6" w:rsidRPr="00AE3123">
        <w:rPr>
          <w:rFonts w:ascii="Book Antiqua" w:eastAsia="Book Antiqua" w:hAnsi="Book Antiqua" w:cs="Book Antiqua"/>
          <w:color w:val="000000"/>
        </w:rPr>
        <w:t xml:space="preserve"> of </w:t>
      </w:r>
      <w:proofErr w:type="spellStart"/>
      <w:r w:rsidR="00840EC6" w:rsidRPr="00AE3123">
        <w:rPr>
          <w:rFonts w:ascii="Book Antiqua" w:eastAsia="Book Antiqua" w:hAnsi="Book Antiqua" w:cs="Book Antiqua"/>
          <w:color w:val="000000"/>
        </w:rPr>
        <w:t>rebleeding</w:t>
      </w:r>
      <w:proofErr w:type="spellEnd"/>
      <w:r w:rsidR="00840EC6" w:rsidRPr="00AE3123">
        <w:rPr>
          <w:rFonts w:ascii="Book Antiqua" w:eastAsia="Book Antiqua" w:hAnsi="Book Antiqua" w:cs="Book Antiqua"/>
          <w:color w:val="000000"/>
        </w:rPr>
        <w:t>/or intervention.</w:t>
      </w:r>
      <w:r w:rsidRPr="00AE3123">
        <w:rPr>
          <w:rFonts w:ascii="Book Antiqua" w:eastAsia="Book Antiqua" w:hAnsi="Book Antiqua" w:cs="Book Antiqua"/>
          <w:color w:val="000000"/>
        </w:rPr>
        <w:t xml:space="preserve"> Subgroup analysis compared 3 treatment cohorts; EUS- guided cyanoacrylate injection/EUS-guided coil embolization</w:t>
      </w:r>
      <w:r w:rsidR="00840EC6"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w:t>
      </w:r>
      <w:r w:rsidR="00840EC6"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cyanoacrylate injection/EUS-guided coil injection alone)</w:t>
      </w:r>
      <w:r w:rsidR="00330686">
        <w:rPr>
          <w:rFonts w:ascii="Book Antiqua" w:eastAsiaTheme="minorEastAsia" w:hAnsi="Book Antiqua" w:cs="Book Antiqua" w:hint="eastAsia"/>
          <w:color w:val="000000"/>
          <w:lang w:eastAsia="zh-CN"/>
        </w:rPr>
        <w:t xml:space="preserve"> (Table </w:t>
      </w:r>
      <w:r w:rsidR="00731EFF">
        <w:rPr>
          <w:rFonts w:ascii="Book Antiqua" w:eastAsiaTheme="minorEastAsia" w:hAnsi="Book Antiqua" w:cs="Book Antiqua" w:hint="eastAsia"/>
          <w:color w:val="000000"/>
          <w:lang w:eastAsia="zh-CN"/>
        </w:rPr>
        <w:t>2</w:t>
      </w:r>
      <w:r w:rsidR="00330686">
        <w:rPr>
          <w:rFonts w:ascii="Book Antiqua" w:eastAsiaTheme="minorEastAsia" w:hAnsi="Book Antiqua" w:cs="Book Antiqua" w:hint="eastAsia"/>
          <w:color w:val="000000"/>
          <w:lang w:eastAsia="zh-CN"/>
        </w:rPr>
        <w:t>)</w:t>
      </w:r>
      <w:r w:rsidRPr="00AE3123">
        <w:rPr>
          <w:rFonts w:ascii="Book Antiqua" w:eastAsia="Book Antiqua" w:hAnsi="Book Antiqua" w:cs="Book Antiqua"/>
          <w:color w:val="000000"/>
        </w:rPr>
        <w:t>.</w:t>
      </w:r>
    </w:p>
    <w:p w14:paraId="4A4AEFA9" w14:textId="2173EEEC"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Overall technical success of EUS-guided therapies was 100%, clinical success was 97</w:t>
      </w:r>
      <w:r w:rsidR="00840EC6" w:rsidRPr="00AE3123">
        <w:rPr>
          <w:rFonts w:ascii="Book Antiqua" w:eastAsia="Book Antiqua" w:hAnsi="Book Antiqua" w:cs="Book Antiqua"/>
          <w:color w:val="000000"/>
        </w:rPr>
        <w:t>%, and adverse events were 14%.</w:t>
      </w:r>
      <w:r w:rsidRPr="00AE3123">
        <w:rPr>
          <w:rFonts w:ascii="Book Antiqua" w:eastAsia="Book Antiqua" w:hAnsi="Book Antiqua" w:cs="Book Antiqua"/>
          <w:color w:val="000000"/>
        </w:rPr>
        <w:t xml:space="preserve"> In the subgroup analysis, combination therapy resulted in better technical success (100%) and clinical success (98%) compared to </w:t>
      </w:r>
      <w:proofErr w:type="spellStart"/>
      <w:r w:rsidRPr="00AE3123">
        <w:rPr>
          <w:rFonts w:ascii="Book Antiqua" w:eastAsia="Book Antiqua" w:hAnsi="Book Antiqua" w:cs="Book Antiqua"/>
          <w:color w:val="000000"/>
        </w:rPr>
        <w:t>monotherapy</w:t>
      </w:r>
      <w:proofErr w:type="spellEnd"/>
      <w:r w:rsidRPr="00AE3123">
        <w:rPr>
          <w:rFonts w:ascii="Book Antiqua" w:eastAsia="Book Antiqua" w:hAnsi="Book Antiqua" w:cs="Book Antiqua"/>
          <w:color w:val="000000"/>
        </w:rPr>
        <w:t xml:space="preserve"> with cyanoacrylate alone (97% </w:t>
      </w:r>
      <w:r w:rsidR="00840EC6" w:rsidRPr="00AE3123">
        <w:rPr>
          <w:rFonts w:ascii="Book Antiqua" w:eastAsiaTheme="minorEastAsia" w:hAnsi="Book Antiqua" w:cs="Book Antiqua"/>
          <w:color w:val="000000"/>
          <w:lang w:eastAsia="zh-CN"/>
        </w:rPr>
        <w:t>and</w:t>
      </w:r>
      <w:r w:rsidRPr="00AE3123">
        <w:rPr>
          <w:rFonts w:ascii="Book Antiqua" w:eastAsia="Book Antiqua" w:hAnsi="Book Antiqua" w:cs="Book Antiqua"/>
          <w:color w:val="000000"/>
        </w:rPr>
        <w:t xml:space="preserve"> 96%, respectively) or coil embolization alone (99% </w:t>
      </w:r>
      <w:r w:rsidR="00840EC6" w:rsidRPr="00AE3123">
        <w:rPr>
          <w:rFonts w:ascii="Book Antiqua" w:eastAsiaTheme="minorEastAsia" w:hAnsi="Book Antiqua" w:cs="Book Antiqua"/>
          <w:color w:val="000000"/>
          <w:lang w:eastAsia="zh-CN"/>
        </w:rPr>
        <w:t>and</w:t>
      </w:r>
      <w:r w:rsidR="00840EC6" w:rsidRPr="00AE3123">
        <w:rPr>
          <w:rFonts w:ascii="Book Antiqua" w:eastAsia="Book Antiqua" w:hAnsi="Book Antiqua" w:cs="Book Antiqua"/>
          <w:color w:val="000000"/>
        </w:rPr>
        <w:t xml:space="preserve"> 90%, respectively).</w:t>
      </w:r>
      <w:r w:rsidRPr="00AE3123">
        <w:rPr>
          <w:rFonts w:ascii="Book Antiqua" w:eastAsia="Book Antiqua" w:hAnsi="Book Antiqua" w:cs="Book Antiqua"/>
          <w:color w:val="000000"/>
        </w:rPr>
        <w:t xml:space="preserve"> Combination therapy also resulted in lower adverse event rates (10%) compared to </w:t>
      </w:r>
      <w:proofErr w:type="spellStart"/>
      <w:r w:rsidRPr="00AE3123">
        <w:rPr>
          <w:rFonts w:ascii="Book Antiqua" w:eastAsia="Book Antiqua" w:hAnsi="Book Antiqua" w:cs="Book Antiqua"/>
          <w:color w:val="000000"/>
        </w:rPr>
        <w:t>monotherapy</w:t>
      </w:r>
      <w:proofErr w:type="spellEnd"/>
      <w:r w:rsidRPr="00AE3123">
        <w:rPr>
          <w:rFonts w:ascii="Book Antiqua" w:eastAsia="Book Antiqua" w:hAnsi="Book Antiqua" w:cs="Book Antiqua"/>
          <w:color w:val="000000"/>
        </w:rPr>
        <w:t xml:space="preserve"> with cyanoacrylate alone (21%), and coil embolization alone (3%). The authors concluded that EUS-guided treatment is safe and effective, and that combination therapies should be the preferred strategy for management of </w:t>
      </w:r>
      <w:r w:rsidR="00982188" w:rsidRPr="00AE3123">
        <w:rPr>
          <w:rFonts w:ascii="Book Antiqua" w:eastAsia="Book Antiqua" w:hAnsi="Book Antiqua" w:cs="Book Antiqua"/>
          <w:color w:val="000000"/>
        </w:rPr>
        <w:t>GV</w:t>
      </w:r>
      <w:r w:rsidRPr="00AE3123">
        <w:rPr>
          <w:rFonts w:ascii="Book Antiqua" w:eastAsia="Book Antiqua" w:hAnsi="Book Antiqua" w:cs="Book Antiqua"/>
          <w:color w:val="000000"/>
        </w:rPr>
        <w:t>.</w:t>
      </w:r>
    </w:p>
    <w:p w14:paraId="37D8FCF0"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Based upon current treatment algorithms, and understanding the limitations of currently available data, EUS-guided treatment for GV should be res</w:t>
      </w:r>
      <w:r w:rsidR="00840EC6" w:rsidRPr="00AE3123">
        <w:rPr>
          <w:rFonts w:ascii="Book Antiqua" w:eastAsia="Book Antiqua" w:hAnsi="Book Antiqua" w:cs="Book Antiqua"/>
          <w:color w:val="000000"/>
        </w:rPr>
        <w:t xml:space="preserve">erved for </w:t>
      </w:r>
      <w:proofErr w:type="spellStart"/>
      <w:r w:rsidR="00840EC6" w:rsidRPr="00AE3123">
        <w:rPr>
          <w:rFonts w:ascii="Book Antiqua" w:eastAsia="Book Antiqua" w:hAnsi="Book Antiqua" w:cs="Book Antiqua"/>
          <w:color w:val="000000"/>
        </w:rPr>
        <w:t>cardiofundal</w:t>
      </w:r>
      <w:proofErr w:type="spellEnd"/>
      <w:r w:rsidR="00840EC6" w:rsidRPr="00AE3123">
        <w:rPr>
          <w:rFonts w:ascii="Book Antiqua" w:eastAsia="Book Antiqua" w:hAnsi="Book Antiqua" w:cs="Book Antiqua"/>
          <w:color w:val="000000"/>
        </w:rPr>
        <w:t xml:space="preserve"> </w:t>
      </w:r>
      <w:proofErr w:type="spellStart"/>
      <w:r w:rsidR="00840EC6" w:rsidRPr="00AE3123">
        <w:rPr>
          <w:rFonts w:ascii="Book Antiqua" w:eastAsia="Book Antiqua" w:hAnsi="Book Antiqua" w:cs="Book Antiqua"/>
          <w:color w:val="000000"/>
        </w:rPr>
        <w:t>varices</w:t>
      </w:r>
      <w:proofErr w:type="spellEnd"/>
      <w:r w:rsidR="00840EC6"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The main advantages of this approach include acute hemostasi</w:t>
      </w:r>
      <w:r w:rsidR="00840EC6" w:rsidRPr="00AE3123">
        <w:rPr>
          <w:rFonts w:ascii="Book Antiqua" w:eastAsia="Book Antiqua" w:hAnsi="Book Antiqua" w:cs="Book Antiqua"/>
          <w:color w:val="000000"/>
        </w:rPr>
        <w:t xml:space="preserve">s and prevention of </w:t>
      </w:r>
      <w:proofErr w:type="spellStart"/>
      <w:r w:rsidR="00840EC6" w:rsidRPr="00AE3123">
        <w:rPr>
          <w:rFonts w:ascii="Book Antiqua" w:eastAsia="Book Antiqua" w:hAnsi="Book Antiqua" w:cs="Book Antiqua"/>
          <w:color w:val="000000"/>
        </w:rPr>
        <w:t>rebleeding</w:t>
      </w:r>
      <w:proofErr w:type="spellEnd"/>
      <w:r w:rsidR="00840EC6"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Furthermore, the use of EUS allows delineation of the vascular anatomy of the </w:t>
      </w:r>
      <w:proofErr w:type="spellStart"/>
      <w:r w:rsidRPr="00AE3123">
        <w:rPr>
          <w:rFonts w:ascii="Book Antiqua" w:eastAsia="Book Antiqua" w:hAnsi="Book Antiqua" w:cs="Book Antiqua"/>
          <w:color w:val="000000"/>
        </w:rPr>
        <w:t>variceal</w:t>
      </w:r>
      <w:proofErr w:type="spellEnd"/>
      <w:r w:rsidRPr="00AE3123">
        <w:rPr>
          <w:rFonts w:ascii="Book Antiqua" w:eastAsia="Book Antiqua" w:hAnsi="Book Antiqua" w:cs="Book Antiqua"/>
          <w:color w:val="000000"/>
        </w:rPr>
        <w:t xml:space="preserve"> complex, which can enable precise delivery of therapy into the </w:t>
      </w:r>
      <w:proofErr w:type="spellStart"/>
      <w:r w:rsidRPr="00AE3123">
        <w:rPr>
          <w:rFonts w:ascii="Book Antiqua" w:eastAsia="Book Antiqua" w:hAnsi="Book Antiqua" w:cs="Book Antiqua"/>
          <w:color w:val="000000"/>
        </w:rPr>
        <w:t>varix</w:t>
      </w:r>
      <w:proofErr w:type="spellEnd"/>
      <w:r w:rsidRPr="00AE3123">
        <w:rPr>
          <w:rFonts w:ascii="Book Antiqua" w:eastAsia="Book Antiqua" w:hAnsi="Book Antiqua" w:cs="Book Antiqua"/>
          <w:color w:val="000000"/>
        </w:rPr>
        <w:t xml:space="preserve"> lumen or afferent vessel (potentially decreasing the risk of embolization) and allow confirmation of vessel obliteration </w:t>
      </w:r>
      <w:r w:rsidRPr="00AE3123">
        <w:rPr>
          <w:rFonts w:ascii="Book Antiqua" w:eastAsia="Book Antiqua" w:hAnsi="Book Antiqua" w:cs="Book Antiqua"/>
          <w:i/>
          <w:iCs/>
          <w:color w:val="000000"/>
        </w:rPr>
        <w:t>via</w:t>
      </w:r>
      <w:r w:rsidRPr="00AE3123">
        <w:rPr>
          <w:rFonts w:ascii="Book Antiqua" w:eastAsia="Book Antiqua" w:hAnsi="Book Antiqua" w:cs="Book Antiqua"/>
          <w:color w:val="000000"/>
        </w:rPr>
        <w:t xml:space="preserve"> Doppler </w:t>
      </w:r>
      <w:proofErr w:type="gramStart"/>
      <w:r w:rsidRPr="00AE3123">
        <w:rPr>
          <w:rFonts w:ascii="Book Antiqua" w:eastAsia="Book Antiqua" w:hAnsi="Book Antiqua" w:cs="Book Antiqua"/>
          <w:color w:val="000000"/>
        </w:rPr>
        <w:t>examination</w:t>
      </w:r>
      <w:r w:rsidR="00840EC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32-34</w:t>
      </w:r>
      <w:r w:rsidR="00840EC6"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Cyanoacrylate is off-label for the treatment of GV hemorrhage in the United States, so its use should be limited to centers with appropriately trained </w:t>
      </w:r>
      <w:proofErr w:type="spellStart"/>
      <w:r w:rsidRPr="00AE3123">
        <w:rPr>
          <w:rFonts w:ascii="Book Antiqua" w:eastAsia="Book Antiqua" w:hAnsi="Book Antiqua" w:cs="Book Antiqua"/>
          <w:color w:val="000000"/>
        </w:rPr>
        <w:t>endoscopists</w:t>
      </w:r>
      <w:proofErr w:type="spellEnd"/>
      <w:r w:rsidRPr="00AE3123">
        <w:rPr>
          <w:rFonts w:ascii="Book Antiqua" w:eastAsia="Book Antiqua" w:hAnsi="Book Antiqua" w:cs="Book Antiqua"/>
          <w:color w:val="000000"/>
        </w:rPr>
        <w:t xml:space="preserve"> and </w:t>
      </w:r>
      <w:proofErr w:type="gramStart"/>
      <w:r w:rsidRPr="00AE3123">
        <w:rPr>
          <w:rFonts w:ascii="Book Antiqua" w:eastAsia="Book Antiqua" w:hAnsi="Book Antiqua" w:cs="Book Antiqua"/>
          <w:color w:val="000000"/>
        </w:rPr>
        <w:t>experience</w:t>
      </w:r>
      <w:r w:rsidR="00840EC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2,35</w:t>
      </w:r>
      <w:r w:rsidR="00840EC6"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1A6C60A0" w14:textId="77777777" w:rsidR="000465ED" w:rsidRPr="00AE3123" w:rsidRDefault="000465ED" w:rsidP="00AE3123">
      <w:pPr>
        <w:spacing w:line="360" w:lineRule="auto"/>
        <w:jc w:val="both"/>
        <w:rPr>
          <w:rFonts w:ascii="Book Antiqua" w:hAnsi="Book Antiqua"/>
        </w:rPr>
      </w:pPr>
    </w:p>
    <w:p w14:paraId="4AC3A102"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aps/>
          <w:color w:val="000000"/>
          <w:u w:val="single"/>
        </w:rPr>
        <w:t>CONCLUSION</w:t>
      </w:r>
    </w:p>
    <w:p w14:paraId="4E049D1F"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EUS-guided interventions for the diagnosis and management of PH and its complications have evolved from a novel innovation into a useful clinical tool with a growing evidence-base supporting its role.</w:t>
      </w:r>
    </w:p>
    <w:p w14:paraId="220C8E79" w14:textId="626CAA7A"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Available data suggests that EUS-LB results in comparable diagnostic adequacy (</w:t>
      </w:r>
      <w:r w:rsidRPr="00AE3123">
        <w:rPr>
          <w:rFonts w:ascii="Book Antiqua" w:eastAsia="Book Antiqua" w:hAnsi="Book Antiqua" w:cs="Book Antiqua"/>
          <w:i/>
          <w:color w:val="000000"/>
        </w:rPr>
        <w:t>i.e.</w:t>
      </w:r>
      <w:r w:rsidR="00085CF9">
        <w:rPr>
          <w:rFonts w:ascii="Book Antiqua" w:eastAsia="Book Antiqua" w:hAnsi="Book Antiqua" w:cs="Book Antiqua"/>
          <w:i/>
          <w:color w:val="000000"/>
        </w:rPr>
        <w:t>,</w:t>
      </w:r>
      <w:r w:rsidRPr="00AE3123">
        <w:rPr>
          <w:rFonts w:ascii="Book Antiqua" w:eastAsia="Book Antiqua" w:hAnsi="Book Antiqua" w:cs="Book Antiqua"/>
          <w:color w:val="000000"/>
        </w:rPr>
        <w:t xml:space="preserve"> tissue specimen) to currently available options with similar low rates of adverse </w:t>
      </w:r>
      <w:proofErr w:type="gramStart"/>
      <w:r w:rsidRPr="00AE3123">
        <w:rPr>
          <w:rFonts w:ascii="Book Antiqua" w:eastAsia="Book Antiqua" w:hAnsi="Book Antiqua" w:cs="Book Antiqua"/>
          <w:color w:val="000000"/>
        </w:rPr>
        <w:t>events</w:t>
      </w:r>
      <w:r w:rsidR="00840EC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14</w:t>
      </w:r>
      <w:r w:rsidR="00840EC6" w:rsidRPr="00AE3123">
        <w:rPr>
          <w:rFonts w:ascii="Book Antiqua" w:eastAsiaTheme="minorEastAsia" w:hAnsi="Book Antiqua" w:cs="Book Antiqua"/>
          <w:color w:val="000000"/>
          <w:vertAlign w:val="superscript"/>
          <w:lang w:eastAsia="zh-CN"/>
        </w:rPr>
        <w:t>]</w:t>
      </w:r>
      <w:r w:rsidR="00840EC6"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Measurements of PPG correlate with HVPG measurements and have a similar safety </w:t>
      </w:r>
      <w:proofErr w:type="gramStart"/>
      <w:r w:rsidRPr="00AE3123">
        <w:rPr>
          <w:rFonts w:ascii="Book Antiqua" w:eastAsia="Book Antiqua" w:hAnsi="Book Antiqua" w:cs="Book Antiqua"/>
          <w:color w:val="000000"/>
        </w:rPr>
        <w:t>profile</w:t>
      </w:r>
      <w:r w:rsidR="00840EC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19,20</w:t>
      </w:r>
      <w:r w:rsidR="00840EC6" w:rsidRPr="00AE3123">
        <w:rPr>
          <w:rFonts w:ascii="Book Antiqua" w:eastAsiaTheme="minorEastAsia" w:hAnsi="Book Antiqua" w:cs="Book Antiqua"/>
          <w:color w:val="000000"/>
          <w:vertAlign w:val="superscript"/>
          <w:lang w:eastAsia="zh-CN"/>
        </w:rPr>
        <w:t>]</w:t>
      </w:r>
      <w:r w:rsidR="00840EC6"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An additional benefit is the direct measurement of the portal vein pressure, allowing diagnosis of </w:t>
      </w:r>
      <w:proofErr w:type="spellStart"/>
      <w:r w:rsidRPr="00AE3123">
        <w:rPr>
          <w:rFonts w:ascii="Book Antiqua" w:eastAsia="Book Antiqua" w:hAnsi="Book Antiqua" w:cs="Book Antiqua"/>
          <w:color w:val="000000"/>
        </w:rPr>
        <w:t>prehepatic</w:t>
      </w:r>
      <w:proofErr w:type="spellEnd"/>
      <w:r w:rsidRPr="00AE3123">
        <w:rPr>
          <w:rFonts w:ascii="Book Antiqua" w:eastAsia="Book Antiqua" w:hAnsi="Book Antiqua" w:cs="Book Antiqua"/>
          <w:color w:val="000000"/>
        </w:rPr>
        <w:t>/</w:t>
      </w:r>
      <w:proofErr w:type="spellStart"/>
      <w:r w:rsidRPr="00AE3123">
        <w:rPr>
          <w:rFonts w:ascii="Book Antiqua" w:eastAsia="Book Antiqua" w:hAnsi="Book Antiqua" w:cs="Book Antiqua"/>
          <w:color w:val="000000"/>
        </w:rPr>
        <w:t>presinusoidal</w:t>
      </w:r>
      <w:proofErr w:type="spellEnd"/>
      <w:r w:rsidRPr="00AE3123">
        <w:rPr>
          <w:rFonts w:ascii="Book Antiqua" w:eastAsia="Book Antiqua" w:hAnsi="Book Antiqua" w:cs="Book Antiqua"/>
          <w:color w:val="000000"/>
        </w:rPr>
        <w:t xml:space="preserve"> PH that is not obtained during HVPG measurements as well as the ability to perform liver biopsy. EUS- treatment for GV bleeding may be more effective than current endoscopic therapies, and offers several potential </w:t>
      </w:r>
      <w:proofErr w:type="gramStart"/>
      <w:r w:rsidRPr="00AE3123">
        <w:rPr>
          <w:rFonts w:ascii="Book Antiqua" w:eastAsia="Book Antiqua" w:hAnsi="Book Antiqua" w:cs="Book Antiqua"/>
          <w:color w:val="000000"/>
        </w:rPr>
        <w:t>advantages</w:t>
      </w:r>
      <w:r w:rsidR="00840EC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25,31</w:t>
      </w:r>
      <w:r w:rsidR="00840EC6"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56C27420" w14:textId="77777777" w:rsidR="005A6940" w:rsidRPr="00AE3123" w:rsidRDefault="00BF4A3B" w:rsidP="00AE3123">
      <w:pPr>
        <w:spacing w:line="360" w:lineRule="auto"/>
        <w:ind w:firstLineChars="200" w:firstLine="480"/>
        <w:jc w:val="both"/>
        <w:rPr>
          <w:rFonts w:ascii="Book Antiqua" w:eastAsiaTheme="minorEastAsia" w:hAnsi="Book Antiqua" w:cs="Book Antiqua"/>
          <w:color w:val="000000"/>
          <w:lang w:eastAsia="zh-CN"/>
        </w:rPr>
      </w:pPr>
      <w:r w:rsidRPr="00AE3123">
        <w:rPr>
          <w:rFonts w:ascii="Book Antiqua" w:eastAsia="Book Antiqua" w:hAnsi="Book Antiqua" w:cs="Book Antiqua"/>
          <w:color w:val="000000"/>
        </w:rPr>
        <w:t>EUS-guided interventions have demonstrated similar efficacy and safety to current standards of care, and should be viewed as a complement (not a replacement) to current diagnos</w:t>
      </w:r>
      <w:r w:rsidR="009444B6" w:rsidRPr="00AE3123">
        <w:rPr>
          <w:rFonts w:ascii="Book Antiqua" w:eastAsia="Book Antiqua" w:hAnsi="Book Antiqua" w:cs="Book Antiqua"/>
          <w:color w:val="000000"/>
        </w:rPr>
        <w:t>tic and therapeutic modalities.</w:t>
      </w:r>
      <w:r w:rsidRPr="00AE3123">
        <w:rPr>
          <w:rFonts w:ascii="Book Antiqua" w:eastAsia="Book Antiqua" w:hAnsi="Book Antiqua" w:cs="Book Antiqua"/>
          <w:color w:val="000000"/>
        </w:rPr>
        <w:t xml:space="preserve"> A multidisciplinary approach between </w:t>
      </w:r>
      <w:proofErr w:type="spellStart"/>
      <w:r w:rsidRPr="00AE3123">
        <w:rPr>
          <w:rFonts w:ascii="Book Antiqua" w:eastAsia="Book Antiqua" w:hAnsi="Book Antiqua" w:cs="Book Antiqua"/>
          <w:color w:val="000000"/>
        </w:rPr>
        <w:t>Hepatologists</w:t>
      </w:r>
      <w:proofErr w:type="spellEnd"/>
      <w:r w:rsidRPr="00AE3123">
        <w:rPr>
          <w:rFonts w:ascii="Book Antiqua" w:eastAsia="Book Antiqua" w:hAnsi="Book Antiqua" w:cs="Book Antiqua"/>
          <w:color w:val="000000"/>
        </w:rPr>
        <w:t xml:space="preserve"> and EUS-trained </w:t>
      </w:r>
      <w:proofErr w:type="spellStart"/>
      <w:r w:rsidRPr="00AE3123">
        <w:rPr>
          <w:rFonts w:ascii="Book Antiqua" w:eastAsia="Book Antiqua" w:hAnsi="Book Antiqua" w:cs="Book Antiqua"/>
          <w:color w:val="000000"/>
        </w:rPr>
        <w:t>endoscopists</w:t>
      </w:r>
      <w:proofErr w:type="spellEnd"/>
      <w:r w:rsidRPr="00AE3123">
        <w:rPr>
          <w:rFonts w:ascii="Book Antiqua" w:eastAsia="Book Antiqua" w:hAnsi="Book Antiqua" w:cs="Book Antiqua"/>
          <w:color w:val="000000"/>
        </w:rPr>
        <w:t xml:space="preserve"> is vital to ensure appropriate patient selection, ensure accurate and useful data are generated from diagnostic procedures, and that maximal therapeutic benefit is derived from EUS-guided treatments</w:t>
      </w:r>
      <w:r w:rsidR="009444B6" w:rsidRPr="00AE3123">
        <w:rPr>
          <w:rFonts w:ascii="Book Antiqua" w:eastAsiaTheme="minorEastAsia" w:hAnsi="Book Antiqua" w:cs="Book Antiqua"/>
          <w:color w:val="000000"/>
          <w:lang w:eastAsia="zh-CN"/>
        </w:rPr>
        <w:t>.</w:t>
      </w:r>
    </w:p>
    <w:p w14:paraId="7CEDC3FE"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 xml:space="preserve"> </w:t>
      </w:r>
    </w:p>
    <w:p w14:paraId="4884D558"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aps/>
          <w:color w:val="000000"/>
          <w:u w:val="single"/>
        </w:rPr>
        <w:t>ACKNOWLEDGEMENTS</w:t>
      </w:r>
    </w:p>
    <w:p w14:paraId="2AF9645E"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The authors wish to thank Cook Medical Endoscopy (Winston-Salem, NC) for their generous sharing of medical illustrations used in the preparation of this manuscript.</w:t>
      </w:r>
    </w:p>
    <w:p w14:paraId="3C8C23FE" w14:textId="77777777" w:rsidR="000465ED" w:rsidRPr="00AE3123" w:rsidRDefault="000465ED" w:rsidP="00AE3123">
      <w:pPr>
        <w:spacing w:line="360" w:lineRule="auto"/>
        <w:jc w:val="both"/>
        <w:rPr>
          <w:rFonts w:ascii="Book Antiqua" w:hAnsi="Book Antiqua"/>
        </w:rPr>
      </w:pPr>
    </w:p>
    <w:p w14:paraId="674DA9CD"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REFERENCES</w:t>
      </w:r>
    </w:p>
    <w:p w14:paraId="29781835" w14:textId="77777777" w:rsidR="00611A2E" w:rsidRPr="00AE3123" w:rsidRDefault="00611A2E" w:rsidP="00AE3123">
      <w:pPr>
        <w:spacing w:line="360" w:lineRule="auto"/>
        <w:jc w:val="both"/>
        <w:rPr>
          <w:rFonts w:ascii="Book Antiqua" w:hAnsi="Book Antiqua"/>
        </w:rPr>
      </w:pPr>
      <w:bookmarkStart w:id="3" w:name="OLE_LINK11"/>
      <w:r w:rsidRPr="00AE3123">
        <w:rPr>
          <w:rFonts w:ascii="Book Antiqua" w:hAnsi="Book Antiqua"/>
        </w:rPr>
        <w:t xml:space="preserve">1 </w:t>
      </w:r>
      <w:r w:rsidRPr="00AE3123">
        <w:rPr>
          <w:rFonts w:ascii="Book Antiqua" w:hAnsi="Book Antiqua"/>
          <w:b/>
          <w:bCs/>
        </w:rPr>
        <w:t>Moon AM</w:t>
      </w:r>
      <w:r w:rsidRPr="00AE3123">
        <w:rPr>
          <w:rFonts w:ascii="Book Antiqua" w:hAnsi="Book Antiqua"/>
        </w:rPr>
        <w:t xml:space="preserve">, </w:t>
      </w:r>
      <w:proofErr w:type="spellStart"/>
      <w:r w:rsidRPr="00AE3123">
        <w:rPr>
          <w:rFonts w:ascii="Book Antiqua" w:hAnsi="Book Antiqua"/>
        </w:rPr>
        <w:t>Singal</w:t>
      </w:r>
      <w:proofErr w:type="spellEnd"/>
      <w:r w:rsidRPr="00AE3123">
        <w:rPr>
          <w:rFonts w:ascii="Book Antiqua" w:hAnsi="Book Antiqua"/>
        </w:rPr>
        <w:t xml:space="preserve"> AG, Tapper EB. </w:t>
      </w:r>
      <w:proofErr w:type="gramStart"/>
      <w:r w:rsidRPr="00AE3123">
        <w:rPr>
          <w:rFonts w:ascii="Book Antiqua" w:hAnsi="Book Antiqua"/>
        </w:rPr>
        <w:t>Contemporary Epidemiology of Chronic Liver Disease and Cirrhosis.</w:t>
      </w:r>
      <w:proofErr w:type="gramEnd"/>
      <w:r w:rsidRPr="00AE3123">
        <w:rPr>
          <w:rFonts w:ascii="Book Antiqua" w:hAnsi="Book Antiqua"/>
        </w:rPr>
        <w:t xml:space="preserve"> </w:t>
      </w:r>
      <w:proofErr w:type="spellStart"/>
      <w:r w:rsidRPr="00AE3123">
        <w:rPr>
          <w:rFonts w:ascii="Book Antiqua" w:hAnsi="Book Antiqua"/>
          <w:i/>
          <w:iCs/>
        </w:rPr>
        <w:t>Clin</w:t>
      </w:r>
      <w:proofErr w:type="spellEnd"/>
      <w:r w:rsidRPr="00AE3123">
        <w:rPr>
          <w:rFonts w:ascii="Book Antiqua" w:hAnsi="Book Antiqua"/>
          <w:i/>
          <w:iCs/>
        </w:rPr>
        <w:t xml:space="preserve"> </w:t>
      </w:r>
      <w:proofErr w:type="spellStart"/>
      <w:r w:rsidRPr="00AE3123">
        <w:rPr>
          <w:rFonts w:ascii="Book Antiqua" w:hAnsi="Book Antiqua"/>
          <w:i/>
          <w:iCs/>
        </w:rPr>
        <w:t>Gastroenterol</w:t>
      </w:r>
      <w:proofErr w:type="spellEnd"/>
      <w:r w:rsidRPr="00AE3123">
        <w:rPr>
          <w:rFonts w:ascii="Book Antiqua" w:hAnsi="Book Antiqua"/>
          <w:i/>
          <w:iCs/>
        </w:rPr>
        <w:t xml:space="preserve"> </w:t>
      </w:r>
      <w:proofErr w:type="spellStart"/>
      <w:r w:rsidRPr="00AE3123">
        <w:rPr>
          <w:rFonts w:ascii="Book Antiqua" w:hAnsi="Book Antiqua"/>
          <w:i/>
          <w:iCs/>
        </w:rPr>
        <w:t>Hepatol</w:t>
      </w:r>
      <w:proofErr w:type="spellEnd"/>
      <w:r w:rsidRPr="00AE3123">
        <w:rPr>
          <w:rFonts w:ascii="Book Antiqua" w:hAnsi="Book Antiqua"/>
        </w:rPr>
        <w:t xml:space="preserve"> 2020; </w:t>
      </w:r>
      <w:r w:rsidRPr="00AE3123">
        <w:rPr>
          <w:rFonts w:ascii="Book Antiqua" w:hAnsi="Book Antiqua"/>
          <w:b/>
          <w:bCs/>
        </w:rPr>
        <w:t>18</w:t>
      </w:r>
      <w:r w:rsidRPr="00AE3123">
        <w:rPr>
          <w:rFonts w:ascii="Book Antiqua" w:hAnsi="Book Antiqua"/>
        </w:rPr>
        <w:t>: 2650-2666 [PMID: 31401364 DOI: 10.1016/j.cgh.2019.07.060]</w:t>
      </w:r>
    </w:p>
    <w:p w14:paraId="7F4570F5" w14:textId="77777777" w:rsidR="00611A2E" w:rsidRPr="00AE3123" w:rsidRDefault="00611A2E" w:rsidP="00AE3123">
      <w:pPr>
        <w:spacing w:line="360" w:lineRule="auto"/>
        <w:jc w:val="both"/>
        <w:rPr>
          <w:rFonts w:ascii="Book Antiqua" w:hAnsi="Book Antiqua"/>
        </w:rPr>
      </w:pPr>
      <w:r w:rsidRPr="00AE3123">
        <w:rPr>
          <w:rFonts w:ascii="Book Antiqua" w:hAnsi="Book Antiqua"/>
        </w:rPr>
        <w:lastRenderedPageBreak/>
        <w:t xml:space="preserve">2 </w:t>
      </w:r>
      <w:r w:rsidRPr="00AE3123">
        <w:rPr>
          <w:rFonts w:ascii="Book Antiqua" w:hAnsi="Book Antiqua"/>
          <w:b/>
          <w:bCs/>
        </w:rPr>
        <w:t>Garcia-</w:t>
      </w:r>
      <w:proofErr w:type="spellStart"/>
      <w:r w:rsidRPr="00AE3123">
        <w:rPr>
          <w:rFonts w:ascii="Book Antiqua" w:hAnsi="Book Antiqua"/>
          <w:b/>
          <w:bCs/>
        </w:rPr>
        <w:t>Tsao</w:t>
      </w:r>
      <w:proofErr w:type="spellEnd"/>
      <w:r w:rsidRPr="00AE3123">
        <w:rPr>
          <w:rFonts w:ascii="Book Antiqua" w:hAnsi="Book Antiqua"/>
          <w:b/>
          <w:bCs/>
        </w:rPr>
        <w:t xml:space="preserve"> G</w:t>
      </w:r>
      <w:r w:rsidRPr="00AE3123">
        <w:rPr>
          <w:rFonts w:ascii="Book Antiqua" w:hAnsi="Book Antiqua"/>
        </w:rPr>
        <w:t xml:space="preserve">, </w:t>
      </w:r>
      <w:proofErr w:type="spellStart"/>
      <w:r w:rsidRPr="00AE3123">
        <w:rPr>
          <w:rFonts w:ascii="Book Antiqua" w:hAnsi="Book Antiqua"/>
        </w:rPr>
        <w:t>Abraldes</w:t>
      </w:r>
      <w:proofErr w:type="spellEnd"/>
      <w:r w:rsidRPr="00AE3123">
        <w:rPr>
          <w:rFonts w:ascii="Book Antiqua" w:hAnsi="Book Antiqua"/>
        </w:rPr>
        <w:t xml:space="preserve"> JG, </w:t>
      </w:r>
      <w:proofErr w:type="spellStart"/>
      <w:r w:rsidRPr="00AE3123">
        <w:rPr>
          <w:rFonts w:ascii="Book Antiqua" w:hAnsi="Book Antiqua"/>
        </w:rPr>
        <w:t>Berzigotti</w:t>
      </w:r>
      <w:proofErr w:type="spellEnd"/>
      <w:r w:rsidRPr="00AE3123">
        <w:rPr>
          <w:rFonts w:ascii="Book Antiqua" w:hAnsi="Book Antiqua"/>
        </w:rPr>
        <w:t xml:space="preserve"> A, Bosch J. Portal hypertensive bleeding in cirrhosis: Risk stratification, diagnosis, and management: 2016 practice guidance by the American Association for the study of liver diseases. </w:t>
      </w:r>
      <w:proofErr w:type="spellStart"/>
      <w:r w:rsidRPr="00AE3123">
        <w:rPr>
          <w:rFonts w:ascii="Book Antiqua" w:hAnsi="Book Antiqua"/>
          <w:i/>
          <w:iCs/>
        </w:rPr>
        <w:t>Hepatology</w:t>
      </w:r>
      <w:proofErr w:type="spellEnd"/>
      <w:r w:rsidRPr="00AE3123">
        <w:rPr>
          <w:rFonts w:ascii="Book Antiqua" w:hAnsi="Book Antiqua"/>
        </w:rPr>
        <w:t xml:space="preserve"> 2017; </w:t>
      </w:r>
      <w:r w:rsidRPr="00AE3123">
        <w:rPr>
          <w:rFonts w:ascii="Book Antiqua" w:hAnsi="Book Antiqua"/>
          <w:b/>
          <w:bCs/>
        </w:rPr>
        <w:t>65</w:t>
      </w:r>
      <w:r w:rsidRPr="00AE3123">
        <w:rPr>
          <w:rFonts w:ascii="Book Antiqua" w:hAnsi="Book Antiqua"/>
        </w:rPr>
        <w:t>: 310-335 [PMID: 27786365 DOI: 10.1002/hep.28906]</w:t>
      </w:r>
    </w:p>
    <w:p w14:paraId="260B60B0"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3 </w:t>
      </w:r>
      <w:r w:rsidRPr="00AE3123">
        <w:rPr>
          <w:rFonts w:ascii="Book Antiqua" w:hAnsi="Book Antiqua"/>
          <w:b/>
          <w:bCs/>
        </w:rPr>
        <w:t>Ripoll C</w:t>
      </w:r>
      <w:r w:rsidRPr="00AE3123">
        <w:rPr>
          <w:rFonts w:ascii="Book Antiqua" w:hAnsi="Book Antiqua"/>
        </w:rPr>
        <w:t xml:space="preserve">, </w:t>
      </w:r>
      <w:proofErr w:type="spellStart"/>
      <w:r w:rsidRPr="00AE3123">
        <w:rPr>
          <w:rFonts w:ascii="Book Antiqua" w:hAnsi="Book Antiqua"/>
        </w:rPr>
        <w:t>Bañares</w:t>
      </w:r>
      <w:proofErr w:type="spellEnd"/>
      <w:r w:rsidRPr="00AE3123">
        <w:rPr>
          <w:rFonts w:ascii="Book Antiqua" w:hAnsi="Book Antiqua"/>
        </w:rPr>
        <w:t xml:space="preserve"> R, </w:t>
      </w:r>
      <w:proofErr w:type="spellStart"/>
      <w:r w:rsidRPr="00AE3123">
        <w:rPr>
          <w:rFonts w:ascii="Book Antiqua" w:hAnsi="Book Antiqua"/>
        </w:rPr>
        <w:t>Rincón</w:t>
      </w:r>
      <w:proofErr w:type="spellEnd"/>
      <w:r w:rsidRPr="00AE3123">
        <w:rPr>
          <w:rFonts w:ascii="Book Antiqua" w:hAnsi="Book Antiqua"/>
        </w:rPr>
        <w:t xml:space="preserve"> D, Catalina MV, Lo </w:t>
      </w:r>
      <w:proofErr w:type="spellStart"/>
      <w:r w:rsidRPr="00AE3123">
        <w:rPr>
          <w:rFonts w:ascii="Book Antiqua" w:hAnsi="Book Antiqua"/>
        </w:rPr>
        <w:t>Iacono</w:t>
      </w:r>
      <w:proofErr w:type="spellEnd"/>
      <w:r w:rsidRPr="00AE3123">
        <w:rPr>
          <w:rFonts w:ascii="Book Antiqua" w:hAnsi="Book Antiqua"/>
        </w:rPr>
        <w:t xml:space="preserve"> O, </w:t>
      </w:r>
      <w:proofErr w:type="spellStart"/>
      <w:r w:rsidRPr="00AE3123">
        <w:rPr>
          <w:rFonts w:ascii="Book Antiqua" w:hAnsi="Book Antiqua"/>
        </w:rPr>
        <w:t>Salcedo</w:t>
      </w:r>
      <w:proofErr w:type="spellEnd"/>
      <w:r w:rsidRPr="00AE3123">
        <w:rPr>
          <w:rFonts w:ascii="Book Antiqua" w:hAnsi="Book Antiqua"/>
        </w:rPr>
        <w:t xml:space="preserve"> M, Clemente G, </w:t>
      </w:r>
      <w:proofErr w:type="spellStart"/>
      <w:r w:rsidRPr="00AE3123">
        <w:rPr>
          <w:rFonts w:ascii="Book Antiqua" w:hAnsi="Book Antiqua"/>
        </w:rPr>
        <w:t>Núñez</w:t>
      </w:r>
      <w:proofErr w:type="spellEnd"/>
      <w:r w:rsidRPr="00AE3123">
        <w:rPr>
          <w:rFonts w:ascii="Book Antiqua" w:hAnsi="Book Antiqua"/>
        </w:rPr>
        <w:t xml:space="preserve"> O, </w:t>
      </w:r>
      <w:proofErr w:type="spellStart"/>
      <w:r w:rsidRPr="00AE3123">
        <w:rPr>
          <w:rFonts w:ascii="Book Antiqua" w:hAnsi="Book Antiqua"/>
        </w:rPr>
        <w:t>Matilla</w:t>
      </w:r>
      <w:proofErr w:type="spellEnd"/>
      <w:r w:rsidRPr="00AE3123">
        <w:rPr>
          <w:rFonts w:ascii="Book Antiqua" w:hAnsi="Book Antiqua"/>
        </w:rPr>
        <w:t xml:space="preserve"> A, </w:t>
      </w:r>
      <w:proofErr w:type="spellStart"/>
      <w:r w:rsidRPr="00AE3123">
        <w:rPr>
          <w:rFonts w:ascii="Book Antiqua" w:hAnsi="Book Antiqua"/>
        </w:rPr>
        <w:t>Molinero</w:t>
      </w:r>
      <w:proofErr w:type="spellEnd"/>
      <w:r w:rsidRPr="00AE3123">
        <w:rPr>
          <w:rFonts w:ascii="Book Antiqua" w:hAnsi="Book Antiqua"/>
        </w:rPr>
        <w:t xml:space="preserve"> LM. Influence of hepatic venous pressure gradient on the prediction of survival of patients with cirrhosis in the MELD Era. </w:t>
      </w:r>
      <w:proofErr w:type="spellStart"/>
      <w:r w:rsidRPr="00AE3123">
        <w:rPr>
          <w:rFonts w:ascii="Book Antiqua" w:hAnsi="Book Antiqua"/>
          <w:i/>
          <w:iCs/>
        </w:rPr>
        <w:t>Hepatology</w:t>
      </w:r>
      <w:proofErr w:type="spellEnd"/>
      <w:r w:rsidRPr="00AE3123">
        <w:rPr>
          <w:rFonts w:ascii="Book Antiqua" w:hAnsi="Book Antiqua"/>
        </w:rPr>
        <w:t xml:space="preserve"> 2005; </w:t>
      </w:r>
      <w:r w:rsidRPr="00AE3123">
        <w:rPr>
          <w:rFonts w:ascii="Book Antiqua" w:hAnsi="Book Antiqua"/>
          <w:b/>
          <w:bCs/>
        </w:rPr>
        <w:t>42</w:t>
      </w:r>
      <w:r w:rsidRPr="00AE3123">
        <w:rPr>
          <w:rFonts w:ascii="Book Antiqua" w:hAnsi="Book Antiqua"/>
        </w:rPr>
        <w:t>: 793-801 [PMID: 16175621 DOI: 10.1002/hep.20871]</w:t>
      </w:r>
    </w:p>
    <w:p w14:paraId="1D89192E" w14:textId="77777777" w:rsidR="00611A2E" w:rsidRPr="00AE3123" w:rsidRDefault="00611A2E" w:rsidP="00AE3123">
      <w:pPr>
        <w:spacing w:line="360" w:lineRule="auto"/>
        <w:jc w:val="both"/>
        <w:rPr>
          <w:rFonts w:ascii="Book Antiqua" w:hAnsi="Book Antiqua"/>
        </w:rPr>
      </w:pPr>
      <w:proofErr w:type="gramStart"/>
      <w:r w:rsidRPr="00AE3123">
        <w:rPr>
          <w:rFonts w:ascii="Book Antiqua" w:hAnsi="Book Antiqua"/>
        </w:rPr>
        <w:t xml:space="preserve">4 </w:t>
      </w:r>
      <w:r w:rsidRPr="00AE3123">
        <w:rPr>
          <w:rFonts w:ascii="Book Antiqua" w:hAnsi="Book Antiqua"/>
          <w:b/>
          <w:bCs/>
        </w:rPr>
        <w:t>Tapper EB</w:t>
      </w:r>
      <w:r w:rsidRPr="00AE3123">
        <w:rPr>
          <w:rFonts w:ascii="Book Antiqua" w:hAnsi="Book Antiqua"/>
        </w:rPr>
        <w:t xml:space="preserve">, </w:t>
      </w:r>
      <w:proofErr w:type="spellStart"/>
      <w:r w:rsidRPr="00AE3123">
        <w:rPr>
          <w:rFonts w:ascii="Book Antiqua" w:hAnsi="Book Antiqua"/>
        </w:rPr>
        <w:t>Lok</w:t>
      </w:r>
      <w:proofErr w:type="spellEnd"/>
      <w:r w:rsidRPr="00AE3123">
        <w:rPr>
          <w:rFonts w:ascii="Book Antiqua" w:hAnsi="Book Antiqua"/>
        </w:rPr>
        <w:t xml:space="preserve"> AS.</w:t>
      </w:r>
      <w:proofErr w:type="gramEnd"/>
      <w:r w:rsidRPr="00AE3123">
        <w:rPr>
          <w:rFonts w:ascii="Book Antiqua" w:hAnsi="Book Antiqua"/>
        </w:rPr>
        <w:t xml:space="preserve"> </w:t>
      </w:r>
      <w:proofErr w:type="gramStart"/>
      <w:r w:rsidRPr="00AE3123">
        <w:rPr>
          <w:rFonts w:ascii="Book Antiqua" w:hAnsi="Book Antiqua"/>
        </w:rPr>
        <w:t>Use of Liver Imaging and Biopsy in Clinical Practice.</w:t>
      </w:r>
      <w:proofErr w:type="gramEnd"/>
      <w:r w:rsidRPr="00AE3123">
        <w:rPr>
          <w:rFonts w:ascii="Book Antiqua" w:hAnsi="Book Antiqua"/>
        </w:rPr>
        <w:t xml:space="preserve"> </w:t>
      </w:r>
      <w:r w:rsidRPr="00AE3123">
        <w:rPr>
          <w:rFonts w:ascii="Book Antiqua" w:hAnsi="Book Antiqua"/>
          <w:i/>
          <w:iCs/>
        </w:rPr>
        <w:t xml:space="preserve">N </w:t>
      </w:r>
      <w:proofErr w:type="spellStart"/>
      <w:r w:rsidRPr="00AE3123">
        <w:rPr>
          <w:rFonts w:ascii="Book Antiqua" w:hAnsi="Book Antiqua"/>
          <w:i/>
          <w:iCs/>
        </w:rPr>
        <w:t>Engl</w:t>
      </w:r>
      <w:proofErr w:type="spellEnd"/>
      <w:r w:rsidRPr="00AE3123">
        <w:rPr>
          <w:rFonts w:ascii="Book Antiqua" w:hAnsi="Book Antiqua"/>
          <w:i/>
          <w:iCs/>
        </w:rPr>
        <w:t xml:space="preserve"> J Med</w:t>
      </w:r>
      <w:r w:rsidRPr="00AE3123">
        <w:rPr>
          <w:rFonts w:ascii="Book Antiqua" w:hAnsi="Book Antiqua"/>
        </w:rPr>
        <w:t xml:space="preserve"> 2017; </w:t>
      </w:r>
      <w:r w:rsidRPr="00AE3123">
        <w:rPr>
          <w:rFonts w:ascii="Book Antiqua" w:hAnsi="Book Antiqua"/>
          <w:b/>
          <w:bCs/>
        </w:rPr>
        <w:t>377</w:t>
      </w:r>
      <w:r w:rsidRPr="00AE3123">
        <w:rPr>
          <w:rFonts w:ascii="Book Antiqua" w:hAnsi="Book Antiqua"/>
        </w:rPr>
        <w:t>: 756-768 [PMID: 28834467 DOI: 10.1056/NEJMra1610570]</w:t>
      </w:r>
    </w:p>
    <w:p w14:paraId="2F97BA00"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5 </w:t>
      </w:r>
      <w:r w:rsidRPr="00AE3123">
        <w:rPr>
          <w:rFonts w:ascii="Book Antiqua" w:hAnsi="Book Antiqua"/>
          <w:b/>
          <w:bCs/>
        </w:rPr>
        <w:t>Chang KJ</w:t>
      </w:r>
      <w:r w:rsidRPr="00AE3123">
        <w:rPr>
          <w:rFonts w:ascii="Book Antiqua" w:hAnsi="Book Antiqua"/>
        </w:rPr>
        <w:t xml:space="preserve">, </w:t>
      </w:r>
      <w:proofErr w:type="spellStart"/>
      <w:r w:rsidRPr="00AE3123">
        <w:rPr>
          <w:rFonts w:ascii="Book Antiqua" w:hAnsi="Book Antiqua"/>
        </w:rPr>
        <w:t>Samarasena</w:t>
      </w:r>
      <w:proofErr w:type="spellEnd"/>
      <w:r w:rsidRPr="00AE3123">
        <w:rPr>
          <w:rFonts w:ascii="Book Antiqua" w:hAnsi="Book Antiqua"/>
        </w:rPr>
        <w:t xml:space="preserve"> JB, Iwashita T, </w:t>
      </w:r>
      <w:proofErr w:type="spellStart"/>
      <w:r w:rsidRPr="00AE3123">
        <w:rPr>
          <w:rFonts w:ascii="Book Antiqua" w:hAnsi="Book Antiqua"/>
        </w:rPr>
        <w:t>Nakai</w:t>
      </w:r>
      <w:proofErr w:type="spellEnd"/>
      <w:r w:rsidRPr="00AE3123">
        <w:rPr>
          <w:rFonts w:ascii="Book Antiqua" w:hAnsi="Book Antiqua"/>
        </w:rPr>
        <w:t xml:space="preserve"> Y, Lee JG. Endo-</w:t>
      </w:r>
      <w:proofErr w:type="spellStart"/>
      <w:r w:rsidRPr="00AE3123">
        <w:rPr>
          <w:rFonts w:ascii="Book Antiqua" w:hAnsi="Book Antiqua"/>
        </w:rPr>
        <w:t>hepatology</w:t>
      </w:r>
      <w:proofErr w:type="spellEnd"/>
      <w:r w:rsidRPr="00AE3123">
        <w:rPr>
          <w:rFonts w:ascii="Book Antiqua" w:hAnsi="Book Antiqua"/>
        </w:rPr>
        <w:t xml:space="preserve">: a new paradigm.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i/>
          <w:iCs/>
        </w:rPr>
        <w:t xml:space="preserve"> </w:t>
      </w:r>
      <w:proofErr w:type="spellStart"/>
      <w:r w:rsidRPr="00AE3123">
        <w:rPr>
          <w:rFonts w:ascii="Book Antiqua" w:hAnsi="Book Antiqua"/>
          <w:i/>
          <w:iCs/>
        </w:rPr>
        <w:t>Clin</w:t>
      </w:r>
      <w:proofErr w:type="spellEnd"/>
      <w:r w:rsidRPr="00AE3123">
        <w:rPr>
          <w:rFonts w:ascii="Book Antiqua" w:hAnsi="Book Antiqua"/>
          <w:i/>
          <w:iCs/>
        </w:rPr>
        <w:t xml:space="preserve"> N Am</w:t>
      </w:r>
      <w:r w:rsidRPr="00AE3123">
        <w:rPr>
          <w:rFonts w:ascii="Book Antiqua" w:hAnsi="Book Antiqua"/>
        </w:rPr>
        <w:t xml:space="preserve"> 2012; </w:t>
      </w:r>
      <w:r w:rsidRPr="00AE3123">
        <w:rPr>
          <w:rFonts w:ascii="Book Antiqua" w:hAnsi="Book Antiqua"/>
          <w:b/>
          <w:bCs/>
        </w:rPr>
        <w:t>22</w:t>
      </w:r>
      <w:r w:rsidRPr="00AE3123">
        <w:rPr>
          <w:rFonts w:ascii="Book Antiqua" w:hAnsi="Book Antiqua"/>
        </w:rPr>
        <w:t>: 379-385, xi [PMID: 22632959 DOI: 10.1016/j.giec.2012.04.010]</w:t>
      </w:r>
    </w:p>
    <w:p w14:paraId="6AC765FE" w14:textId="77777777" w:rsidR="00611A2E" w:rsidRPr="00AE3123" w:rsidRDefault="00611A2E" w:rsidP="00AE3123">
      <w:pPr>
        <w:spacing w:line="360" w:lineRule="auto"/>
        <w:jc w:val="both"/>
        <w:rPr>
          <w:rFonts w:ascii="Book Antiqua" w:hAnsi="Book Antiqua"/>
        </w:rPr>
      </w:pPr>
      <w:proofErr w:type="gramStart"/>
      <w:r w:rsidRPr="00AE3123">
        <w:rPr>
          <w:rFonts w:ascii="Book Antiqua" w:hAnsi="Book Antiqua"/>
        </w:rPr>
        <w:t xml:space="preserve">6 </w:t>
      </w:r>
      <w:proofErr w:type="spellStart"/>
      <w:r w:rsidRPr="00AE3123">
        <w:rPr>
          <w:rFonts w:ascii="Book Antiqua" w:hAnsi="Book Antiqua"/>
          <w:b/>
          <w:bCs/>
        </w:rPr>
        <w:t>Rockey</w:t>
      </w:r>
      <w:proofErr w:type="spellEnd"/>
      <w:r w:rsidRPr="00AE3123">
        <w:rPr>
          <w:rFonts w:ascii="Book Antiqua" w:hAnsi="Book Antiqua"/>
          <w:b/>
          <w:bCs/>
        </w:rPr>
        <w:t xml:space="preserve"> DC</w:t>
      </w:r>
      <w:r w:rsidRPr="00AE3123">
        <w:rPr>
          <w:rFonts w:ascii="Book Antiqua" w:hAnsi="Book Antiqua"/>
        </w:rPr>
        <w:t>, Caldwell SH, Goodman ZD, Nelson RC, Smith AD; American Association for the Study of Liver Diseases.</w:t>
      </w:r>
      <w:proofErr w:type="gramEnd"/>
      <w:r w:rsidRPr="00AE3123">
        <w:rPr>
          <w:rFonts w:ascii="Book Antiqua" w:hAnsi="Book Antiqua"/>
        </w:rPr>
        <w:t xml:space="preserve"> </w:t>
      </w:r>
      <w:proofErr w:type="gramStart"/>
      <w:r w:rsidRPr="00AE3123">
        <w:rPr>
          <w:rFonts w:ascii="Book Antiqua" w:hAnsi="Book Antiqua"/>
        </w:rPr>
        <w:t>Liver biopsy.</w:t>
      </w:r>
      <w:proofErr w:type="gramEnd"/>
      <w:r w:rsidRPr="00AE3123">
        <w:rPr>
          <w:rFonts w:ascii="Book Antiqua" w:hAnsi="Book Antiqua"/>
        </w:rPr>
        <w:t xml:space="preserve"> </w:t>
      </w:r>
      <w:proofErr w:type="spellStart"/>
      <w:r w:rsidRPr="00AE3123">
        <w:rPr>
          <w:rFonts w:ascii="Book Antiqua" w:hAnsi="Book Antiqua"/>
          <w:i/>
          <w:iCs/>
        </w:rPr>
        <w:t>Hepatology</w:t>
      </w:r>
      <w:proofErr w:type="spellEnd"/>
      <w:r w:rsidRPr="00AE3123">
        <w:rPr>
          <w:rFonts w:ascii="Book Antiqua" w:hAnsi="Book Antiqua"/>
        </w:rPr>
        <w:t xml:space="preserve"> 2009; </w:t>
      </w:r>
      <w:r w:rsidRPr="00AE3123">
        <w:rPr>
          <w:rFonts w:ascii="Book Antiqua" w:hAnsi="Book Antiqua"/>
          <w:b/>
          <w:bCs/>
        </w:rPr>
        <w:t>49</w:t>
      </w:r>
      <w:r w:rsidRPr="00AE3123">
        <w:rPr>
          <w:rFonts w:ascii="Book Antiqua" w:hAnsi="Book Antiqua"/>
        </w:rPr>
        <w:t>: 1017-1044 [PMID: 19243014 DOI: 10.1002/hep.22742]</w:t>
      </w:r>
    </w:p>
    <w:p w14:paraId="7EA0B2DC"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7 </w:t>
      </w:r>
      <w:proofErr w:type="spellStart"/>
      <w:r w:rsidRPr="00AE3123">
        <w:rPr>
          <w:rFonts w:ascii="Book Antiqua" w:hAnsi="Book Antiqua"/>
          <w:b/>
          <w:bCs/>
        </w:rPr>
        <w:t>Khalifa</w:t>
      </w:r>
      <w:proofErr w:type="spellEnd"/>
      <w:r w:rsidRPr="00AE3123">
        <w:rPr>
          <w:rFonts w:ascii="Book Antiqua" w:hAnsi="Book Antiqua"/>
          <w:b/>
          <w:bCs/>
        </w:rPr>
        <w:t xml:space="preserve"> A</w:t>
      </w:r>
      <w:r w:rsidRPr="00AE3123">
        <w:rPr>
          <w:rFonts w:ascii="Book Antiqua" w:hAnsi="Book Antiqua"/>
        </w:rPr>
        <w:t xml:space="preserve">, </w:t>
      </w:r>
      <w:proofErr w:type="spellStart"/>
      <w:r w:rsidRPr="00AE3123">
        <w:rPr>
          <w:rFonts w:ascii="Book Antiqua" w:hAnsi="Book Antiqua"/>
        </w:rPr>
        <w:t>Rockey</w:t>
      </w:r>
      <w:proofErr w:type="spellEnd"/>
      <w:r w:rsidRPr="00AE3123">
        <w:rPr>
          <w:rFonts w:ascii="Book Antiqua" w:hAnsi="Book Antiqua"/>
        </w:rPr>
        <w:t xml:space="preserve"> DC. </w:t>
      </w:r>
      <w:proofErr w:type="gramStart"/>
      <w:r w:rsidRPr="00AE3123">
        <w:rPr>
          <w:rFonts w:ascii="Book Antiqua" w:hAnsi="Book Antiqua"/>
        </w:rPr>
        <w:t>The utility of liver biopsy in 2020.</w:t>
      </w:r>
      <w:proofErr w:type="gramEnd"/>
      <w:r w:rsidRPr="00AE3123">
        <w:rPr>
          <w:rFonts w:ascii="Book Antiqua" w:hAnsi="Book Antiqua"/>
        </w:rPr>
        <w:t xml:space="preserve"> </w:t>
      </w:r>
      <w:proofErr w:type="spellStart"/>
      <w:r w:rsidRPr="00AE3123">
        <w:rPr>
          <w:rFonts w:ascii="Book Antiqua" w:hAnsi="Book Antiqua"/>
          <w:i/>
          <w:iCs/>
        </w:rPr>
        <w:t>Curr</w:t>
      </w:r>
      <w:proofErr w:type="spellEnd"/>
      <w:r w:rsidRPr="00AE3123">
        <w:rPr>
          <w:rFonts w:ascii="Book Antiqua" w:hAnsi="Book Antiqua"/>
          <w:i/>
          <w:iCs/>
        </w:rPr>
        <w:t xml:space="preserve"> </w:t>
      </w:r>
      <w:proofErr w:type="spellStart"/>
      <w:r w:rsidRPr="00AE3123">
        <w:rPr>
          <w:rFonts w:ascii="Book Antiqua" w:hAnsi="Book Antiqua"/>
          <w:i/>
          <w:iCs/>
        </w:rPr>
        <w:t>Opin</w:t>
      </w:r>
      <w:proofErr w:type="spellEnd"/>
      <w:r w:rsidRPr="00AE3123">
        <w:rPr>
          <w:rFonts w:ascii="Book Antiqua" w:hAnsi="Book Antiqua"/>
          <w:i/>
          <w:iCs/>
        </w:rPr>
        <w:t xml:space="preserve"> </w:t>
      </w:r>
      <w:proofErr w:type="spellStart"/>
      <w:r w:rsidRPr="00AE3123">
        <w:rPr>
          <w:rFonts w:ascii="Book Antiqua" w:hAnsi="Book Antiqua"/>
          <w:i/>
          <w:iCs/>
        </w:rPr>
        <w:t>Gastroenterol</w:t>
      </w:r>
      <w:proofErr w:type="spellEnd"/>
      <w:r w:rsidRPr="00AE3123">
        <w:rPr>
          <w:rFonts w:ascii="Book Antiqua" w:hAnsi="Book Antiqua"/>
        </w:rPr>
        <w:t xml:space="preserve"> 2020; </w:t>
      </w:r>
      <w:r w:rsidRPr="00AE3123">
        <w:rPr>
          <w:rFonts w:ascii="Book Antiqua" w:hAnsi="Book Antiqua"/>
          <w:b/>
          <w:bCs/>
        </w:rPr>
        <w:t>36</w:t>
      </w:r>
      <w:r w:rsidRPr="00AE3123">
        <w:rPr>
          <w:rFonts w:ascii="Book Antiqua" w:hAnsi="Book Antiqua"/>
        </w:rPr>
        <w:t>: 184-191 [PMID: 32097176 DOI: 10.1097/MOG.0000000000000621]</w:t>
      </w:r>
    </w:p>
    <w:p w14:paraId="75FAB035"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8 </w:t>
      </w:r>
      <w:proofErr w:type="spellStart"/>
      <w:r w:rsidRPr="00AE3123">
        <w:rPr>
          <w:rFonts w:ascii="Book Antiqua" w:hAnsi="Book Antiqua"/>
          <w:b/>
          <w:bCs/>
        </w:rPr>
        <w:t>Castéra</w:t>
      </w:r>
      <w:proofErr w:type="spellEnd"/>
      <w:r w:rsidRPr="00AE3123">
        <w:rPr>
          <w:rFonts w:ascii="Book Antiqua" w:hAnsi="Book Antiqua"/>
          <w:b/>
          <w:bCs/>
        </w:rPr>
        <w:t xml:space="preserve"> L</w:t>
      </w:r>
      <w:r w:rsidRPr="00AE3123">
        <w:rPr>
          <w:rFonts w:ascii="Book Antiqua" w:hAnsi="Book Antiqua"/>
        </w:rPr>
        <w:t xml:space="preserve">, </w:t>
      </w:r>
      <w:proofErr w:type="spellStart"/>
      <w:r w:rsidRPr="00AE3123">
        <w:rPr>
          <w:rFonts w:ascii="Book Antiqua" w:hAnsi="Book Antiqua"/>
        </w:rPr>
        <w:t>Nègre</w:t>
      </w:r>
      <w:proofErr w:type="spellEnd"/>
      <w:r w:rsidRPr="00AE3123">
        <w:rPr>
          <w:rFonts w:ascii="Book Antiqua" w:hAnsi="Book Antiqua"/>
        </w:rPr>
        <w:t xml:space="preserve"> I, </w:t>
      </w:r>
      <w:proofErr w:type="spellStart"/>
      <w:r w:rsidRPr="00AE3123">
        <w:rPr>
          <w:rFonts w:ascii="Book Antiqua" w:hAnsi="Book Antiqua"/>
        </w:rPr>
        <w:t>Samii</w:t>
      </w:r>
      <w:proofErr w:type="spellEnd"/>
      <w:r w:rsidRPr="00AE3123">
        <w:rPr>
          <w:rFonts w:ascii="Book Antiqua" w:hAnsi="Book Antiqua"/>
        </w:rPr>
        <w:t xml:space="preserve"> K, Buffet C. Patient-administered nitrous oxide/oxygen inhalation provides safe and effective analgesia for percutaneous liver biopsy: a randomized placebo-controlled trial. </w:t>
      </w:r>
      <w:r w:rsidRPr="00AE3123">
        <w:rPr>
          <w:rFonts w:ascii="Book Antiqua" w:hAnsi="Book Antiqua"/>
          <w:i/>
          <w:iCs/>
        </w:rPr>
        <w:t xml:space="preserve">Am J </w:t>
      </w:r>
      <w:proofErr w:type="spellStart"/>
      <w:r w:rsidRPr="00AE3123">
        <w:rPr>
          <w:rFonts w:ascii="Book Antiqua" w:hAnsi="Book Antiqua"/>
          <w:i/>
          <w:iCs/>
        </w:rPr>
        <w:t>Gastroenterol</w:t>
      </w:r>
      <w:proofErr w:type="spellEnd"/>
      <w:r w:rsidRPr="00AE3123">
        <w:rPr>
          <w:rFonts w:ascii="Book Antiqua" w:hAnsi="Book Antiqua"/>
        </w:rPr>
        <w:t xml:space="preserve"> 2001; </w:t>
      </w:r>
      <w:r w:rsidRPr="00AE3123">
        <w:rPr>
          <w:rFonts w:ascii="Book Antiqua" w:hAnsi="Book Antiqua"/>
          <w:b/>
          <w:bCs/>
        </w:rPr>
        <w:t>96</w:t>
      </w:r>
      <w:r w:rsidRPr="00AE3123">
        <w:rPr>
          <w:rFonts w:ascii="Book Antiqua" w:hAnsi="Book Antiqua"/>
        </w:rPr>
        <w:t>: 1553-1557 [PMID: 11374698 DOI: 10.1111/j.1572-0241.2001.03776.x]</w:t>
      </w:r>
    </w:p>
    <w:p w14:paraId="2D46DF0F"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9 </w:t>
      </w:r>
      <w:proofErr w:type="spellStart"/>
      <w:r w:rsidRPr="00AE3123">
        <w:rPr>
          <w:rFonts w:ascii="Book Antiqua" w:hAnsi="Book Antiqua"/>
          <w:b/>
          <w:bCs/>
        </w:rPr>
        <w:t>Seeff</w:t>
      </w:r>
      <w:proofErr w:type="spellEnd"/>
      <w:r w:rsidRPr="00AE3123">
        <w:rPr>
          <w:rFonts w:ascii="Book Antiqua" w:hAnsi="Book Antiqua"/>
          <w:b/>
          <w:bCs/>
        </w:rPr>
        <w:t xml:space="preserve"> LB</w:t>
      </w:r>
      <w:r w:rsidRPr="00AE3123">
        <w:rPr>
          <w:rFonts w:ascii="Book Antiqua" w:hAnsi="Book Antiqua"/>
        </w:rPr>
        <w:t xml:space="preserve">, Everson GT, Morgan TR, </w:t>
      </w:r>
      <w:proofErr w:type="spellStart"/>
      <w:r w:rsidRPr="00AE3123">
        <w:rPr>
          <w:rFonts w:ascii="Book Antiqua" w:hAnsi="Book Antiqua"/>
        </w:rPr>
        <w:t>Curto</w:t>
      </w:r>
      <w:proofErr w:type="spellEnd"/>
      <w:r w:rsidRPr="00AE3123">
        <w:rPr>
          <w:rFonts w:ascii="Book Antiqua" w:hAnsi="Book Antiqua"/>
        </w:rPr>
        <w:t xml:space="preserve"> TM, Lee WM, </w:t>
      </w:r>
      <w:proofErr w:type="spellStart"/>
      <w:r w:rsidRPr="00AE3123">
        <w:rPr>
          <w:rFonts w:ascii="Book Antiqua" w:hAnsi="Book Antiqua"/>
        </w:rPr>
        <w:t>Ghany</w:t>
      </w:r>
      <w:proofErr w:type="spellEnd"/>
      <w:r w:rsidRPr="00AE3123">
        <w:rPr>
          <w:rFonts w:ascii="Book Antiqua" w:hAnsi="Book Antiqua"/>
        </w:rPr>
        <w:t xml:space="preserve"> MG, </w:t>
      </w:r>
      <w:proofErr w:type="spellStart"/>
      <w:r w:rsidRPr="00AE3123">
        <w:rPr>
          <w:rFonts w:ascii="Book Antiqua" w:hAnsi="Book Antiqua"/>
        </w:rPr>
        <w:t>Shiffman</w:t>
      </w:r>
      <w:proofErr w:type="spellEnd"/>
      <w:r w:rsidRPr="00AE3123">
        <w:rPr>
          <w:rFonts w:ascii="Book Antiqua" w:hAnsi="Book Antiqua"/>
        </w:rPr>
        <w:t xml:space="preserve"> ML, Fontana RJ, Di </w:t>
      </w:r>
      <w:proofErr w:type="spellStart"/>
      <w:r w:rsidRPr="00AE3123">
        <w:rPr>
          <w:rFonts w:ascii="Book Antiqua" w:hAnsi="Book Antiqua"/>
        </w:rPr>
        <w:t>Bisceglie</w:t>
      </w:r>
      <w:proofErr w:type="spellEnd"/>
      <w:r w:rsidRPr="00AE3123">
        <w:rPr>
          <w:rFonts w:ascii="Book Antiqua" w:hAnsi="Book Antiqua"/>
        </w:rPr>
        <w:t xml:space="preserve"> AM, </w:t>
      </w:r>
      <w:proofErr w:type="spellStart"/>
      <w:r w:rsidRPr="00AE3123">
        <w:rPr>
          <w:rFonts w:ascii="Book Antiqua" w:hAnsi="Book Antiqua"/>
        </w:rPr>
        <w:t>Bonkovsky</w:t>
      </w:r>
      <w:proofErr w:type="spellEnd"/>
      <w:r w:rsidRPr="00AE3123">
        <w:rPr>
          <w:rFonts w:ascii="Book Antiqua" w:hAnsi="Book Antiqua"/>
        </w:rPr>
        <w:t xml:space="preserve"> HL, </w:t>
      </w:r>
      <w:proofErr w:type="spellStart"/>
      <w:r w:rsidRPr="00AE3123">
        <w:rPr>
          <w:rFonts w:ascii="Book Antiqua" w:hAnsi="Book Antiqua"/>
        </w:rPr>
        <w:t>Dienstag</w:t>
      </w:r>
      <w:proofErr w:type="spellEnd"/>
      <w:r w:rsidRPr="00AE3123">
        <w:rPr>
          <w:rFonts w:ascii="Book Antiqua" w:hAnsi="Book Antiqua"/>
        </w:rPr>
        <w:t xml:space="preserve"> JL; HALT–C Trial Group. Complication rate of percutaneous liver biopsies among persons with advanced chronic liver disease in the HALT-C trial. </w:t>
      </w:r>
      <w:proofErr w:type="spellStart"/>
      <w:r w:rsidRPr="00AE3123">
        <w:rPr>
          <w:rFonts w:ascii="Book Antiqua" w:hAnsi="Book Antiqua"/>
          <w:i/>
          <w:iCs/>
        </w:rPr>
        <w:t>Clin</w:t>
      </w:r>
      <w:proofErr w:type="spellEnd"/>
      <w:r w:rsidRPr="00AE3123">
        <w:rPr>
          <w:rFonts w:ascii="Book Antiqua" w:hAnsi="Book Antiqua"/>
          <w:i/>
          <w:iCs/>
        </w:rPr>
        <w:t xml:space="preserve"> </w:t>
      </w:r>
      <w:proofErr w:type="spellStart"/>
      <w:r w:rsidRPr="00AE3123">
        <w:rPr>
          <w:rFonts w:ascii="Book Antiqua" w:hAnsi="Book Antiqua"/>
          <w:i/>
          <w:iCs/>
        </w:rPr>
        <w:t>Gastroenterol</w:t>
      </w:r>
      <w:proofErr w:type="spellEnd"/>
      <w:r w:rsidRPr="00AE3123">
        <w:rPr>
          <w:rFonts w:ascii="Book Antiqua" w:hAnsi="Book Antiqua"/>
          <w:i/>
          <w:iCs/>
        </w:rPr>
        <w:t xml:space="preserve"> </w:t>
      </w:r>
      <w:proofErr w:type="spellStart"/>
      <w:r w:rsidRPr="00AE3123">
        <w:rPr>
          <w:rFonts w:ascii="Book Antiqua" w:hAnsi="Book Antiqua"/>
          <w:i/>
          <w:iCs/>
        </w:rPr>
        <w:t>Hepatol</w:t>
      </w:r>
      <w:proofErr w:type="spellEnd"/>
      <w:r w:rsidRPr="00AE3123">
        <w:rPr>
          <w:rFonts w:ascii="Book Antiqua" w:hAnsi="Book Antiqua"/>
        </w:rPr>
        <w:t xml:space="preserve"> 2010; </w:t>
      </w:r>
      <w:r w:rsidRPr="00AE3123">
        <w:rPr>
          <w:rFonts w:ascii="Book Antiqua" w:hAnsi="Book Antiqua"/>
          <w:b/>
          <w:bCs/>
        </w:rPr>
        <w:t>8</w:t>
      </w:r>
      <w:r w:rsidRPr="00AE3123">
        <w:rPr>
          <w:rFonts w:ascii="Book Antiqua" w:hAnsi="Book Antiqua"/>
        </w:rPr>
        <w:t>: 877-883 [PMID: 20362695 DOI: 10.1016/j.cgh.2010.03.025]</w:t>
      </w:r>
    </w:p>
    <w:p w14:paraId="12E81B64" w14:textId="77777777" w:rsidR="00611A2E" w:rsidRPr="00AE3123" w:rsidRDefault="00611A2E" w:rsidP="00AE3123">
      <w:pPr>
        <w:spacing w:line="360" w:lineRule="auto"/>
        <w:jc w:val="both"/>
        <w:rPr>
          <w:rFonts w:ascii="Book Antiqua" w:hAnsi="Book Antiqua"/>
        </w:rPr>
      </w:pPr>
      <w:r w:rsidRPr="00AE3123">
        <w:rPr>
          <w:rFonts w:ascii="Book Antiqua" w:hAnsi="Book Antiqua"/>
        </w:rPr>
        <w:lastRenderedPageBreak/>
        <w:t xml:space="preserve">10 </w:t>
      </w:r>
      <w:proofErr w:type="spellStart"/>
      <w:r w:rsidRPr="00AE3123">
        <w:rPr>
          <w:rFonts w:ascii="Book Antiqua" w:hAnsi="Book Antiqua"/>
          <w:b/>
          <w:bCs/>
        </w:rPr>
        <w:t>Piccinino</w:t>
      </w:r>
      <w:proofErr w:type="spellEnd"/>
      <w:r w:rsidRPr="00AE3123">
        <w:rPr>
          <w:rFonts w:ascii="Book Antiqua" w:hAnsi="Book Antiqua"/>
          <w:b/>
          <w:bCs/>
        </w:rPr>
        <w:t xml:space="preserve"> F</w:t>
      </w:r>
      <w:r w:rsidRPr="00AE3123">
        <w:rPr>
          <w:rFonts w:ascii="Book Antiqua" w:hAnsi="Book Antiqua"/>
        </w:rPr>
        <w:t xml:space="preserve">, </w:t>
      </w:r>
      <w:proofErr w:type="spellStart"/>
      <w:r w:rsidRPr="00AE3123">
        <w:rPr>
          <w:rFonts w:ascii="Book Antiqua" w:hAnsi="Book Antiqua"/>
        </w:rPr>
        <w:t>Sagnelli</w:t>
      </w:r>
      <w:proofErr w:type="spellEnd"/>
      <w:r w:rsidRPr="00AE3123">
        <w:rPr>
          <w:rFonts w:ascii="Book Antiqua" w:hAnsi="Book Antiqua"/>
        </w:rPr>
        <w:t xml:space="preserve"> E, Pasquale G, </w:t>
      </w:r>
      <w:proofErr w:type="spellStart"/>
      <w:r w:rsidRPr="00AE3123">
        <w:rPr>
          <w:rFonts w:ascii="Book Antiqua" w:hAnsi="Book Antiqua"/>
        </w:rPr>
        <w:t>Giusti</w:t>
      </w:r>
      <w:proofErr w:type="spellEnd"/>
      <w:r w:rsidRPr="00AE3123">
        <w:rPr>
          <w:rFonts w:ascii="Book Antiqua" w:hAnsi="Book Antiqua"/>
        </w:rPr>
        <w:t xml:space="preserve"> G. Complications following percutaneous liver biopsy. </w:t>
      </w:r>
      <w:proofErr w:type="gramStart"/>
      <w:r w:rsidRPr="00AE3123">
        <w:rPr>
          <w:rFonts w:ascii="Book Antiqua" w:hAnsi="Book Antiqua"/>
        </w:rPr>
        <w:t xml:space="preserve">A </w:t>
      </w:r>
      <w:proofErr w:type="spellStart"/>
      <w:r w:rsidRPr="00AE3123">
        <w:rPr>
          <w:rFonts w:ascii="Book Antiqua" w:hAnsi="Book Antiqua"/>
        </w:rPr>
        <w:t>multicentre</w:t>
      </w:r>
      <w:proofErr w:type="spellEnd"/>
      <w:r w:rsidRPr="00AE3123">
        <w:rPr>
          <w:rFonts w:ascii="Book Antiqua" w:hAnsi="Book Antiqua"/>
        </w:rPr>
        <w:t xml:space="preserve"> retrospective study on 68,276 biopsies.</w:t>
      </w:r>
      <w:proofErr w:type="gramEnd"/>
      <w:r w:rsidRPr="00AE3123">
        <w:rPr>
          <w:rFonts w:ascii="Book Antiqua" w:hAnsi="Book Antiqua"/>
        </w:rPr>
        <w:t xml:space="preserve"> </w:t>
      </w:r>
      <w:r w:rsidRPr="00AE3123">
        <w:rPr>
          <w:rFonts w:ascii="Book Antiqua" w:hAnsi="Book Antiqua"/>
          <w:i/>
          <w:iCs/>
        </w:rPr>
        <w:t xml:space="preserve">J </w:t>
      </w:r>
      <w:proofErr w:type="spellStart"/>
      <w:r w:rsidRPr="00AE3123">
        <w:rPr>
          <w:rFonts w:ascii="Book Antiqua" w:hAnsi="Book Antiqua"/>
          <w:i/>
          <w:iCs/>
        </w:rPr>
        <w:t>Hepatol</w:t>
      </w:r>
      <w:proofErr w:type="spellEnd"/>
      <w:r w:rsidRPr="00AE3123">
        <w:rPr>
          <w:rFonts w:ascii="Book Antiqua" w:hAnsi="Book Antiqua"/>
        </w:rPr>
        <w:t xml:space="preserve"> 1986; </w:t>
      </w:r>
      <w:r w:rsidRPr="00AE3123">
        <w:rPr>
          <w:rFonts w:ascii="Book Antiqua" w:hAnsi="Book Antiqua"/>
          <w:b/>
          <w:bCs/>
        </w:rPr>
        <w:t>2</w:t>
      </w:r>
      <w:r w:rsidRPr="00AE3123">
        <w:rPr>
          <w:rFonts w:ascii="Book Antiqua" w:hAnsi="Book Antiqua"/>
        </w:rPr>
        <w:t>: 165-173 [PMID: 3958472 DOI: 10.1016/s0168-8278(86)80075-7]</w:t>
      </w:r>
    </w:p>
    <w:p w14:paraId="6D6F961B" w14:textId="77777777" w:rsidR="00611A2E" w:rsidRPr="00AE3123" w:rsidRDefault="00611A2E" w:rsidP="00AE3123">
      <w:pPr>
        <w:spacing w:line="360" w:lineRule="auto"/>
        <w:jc w:val="both"/>
        <w:rPr>
          <w:rFonts w:ascii="Book Antiqua" w:hAnsi="Book Antiqua"/>
        </w:rPr>
      </w:pPr>
      <w:proofErr w:type="gramStart"/>
      <w:r w:rsidRPr="00AE3123">
        <w:rPr>
          <w:rFonts w:ascii="Book Antiqua" w:hAnsi="Book Antiqua"/>
        </w:rPr>
        <w:t xml:space="preserve">11 </w:t>
      </w:r>
      <w:r w:rsidRPr="00AE3123">
        <w:rPr>
          <w:rFonts w:ascii="Book Antiqua" w:hAnsi="Book Antiqua"/>
          <w:b/>
          <w:bCs/>
        </w:rPr>
        <w:t>Mathew A</w:t>
      </w:r>
      <w:r w:rsidRPr="00AE3123">
        <w:rPr>
          <w:rFonts w:ascii="Book Antiqua" w:hAnsi="Book Antiqua"/>
        </w:rPr>
        <w:t>. EUS-guided routine liver biopsy in selected patients.</w:t>
      </w:r>
      <w:proofErr w:type="gramEnd"/>
      <w:r w:rsidRPr="00AE3123">
        <w:rPr>
          <w:rFonts w:ascii="Book Antiqua" w:hAnsi="Book Antiqua"/>
        </w:rPr>
        <w:t xml:space="preserve"> </w:t>
      </w:r>
      <w:r w:rsidRPr="00AE3123">
        <w:rPr>
          <w:rFonts w:ascii="Book Antiqua" w:hAnsi="Book Antiqua"/>
          <w:i/>
          <w:iCs/>
        </w:rPr>
        <w:t xml:space="preserve">Am J </w:t>
      </w:r>
      <w:proofErr w:type="spellStart"/>
      <w:r w:rsidRPr="00AE3123">
        <w:rPr>
          <w:rFonts w:ascii="Book Antiqua" w:hAnsi="Book Antiqua"/>
          <w:i/>
          <w:iCs/>
        </w:rPr>
        <w:t>Gastroenterol</w:t>
      </w:r>
      <w:proofErr w:type="spellEnd"/>
      <w:r w:rsidRPr="00AE3123">
        <w:rPr>
          <w:rFonts w:ascii="Book Antiqua" w:hAnsi="Book Antiqua"/>
        </w:rPr>
        <w:t xml:space="preserve"> 2007; </w:t>
      </w:r>
      <w:r w:rsidRPr="00AE3123">
        <w:rPr>
          <w:rFonts w:ascii="Book Antiqua" w:hAnsi="Book Antiqua"/>
          <w:b/>
          <w:bCs/>
        </w:rPr>
        <w:t>102</w:t>
      </w:r>
      <w:r w:rsidRPr="00AE3123">
        <w:rPr>
          <w:rFonts w:ascii="Book Antiqua" w:hAnsi="Book Antiqua"/>
        </w:rPr>
        <w:t>: 2354-2355 [PMID: 17897349 DOI: 10.1111/j.1572-0241.2007.01353_7.x]</w:t>
      </w:r>
    </w:p>
    <w:p w14:paraId="6CDE6E49"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12 </w:t>
      </w:r>
      <w:r w:rsidRPr="00AE3123">
        <w:rPr>
          <w:rFonts w:ascii="Book Antiqua" w:hAnsi="Book Antiqua"/>
          <w:b/>
          <w:bCs/>
        </w:rPr>
        <w:t>Shah AR</w:t>
      </w:r>
      <w:r w:rsidRPr="00AE3123">
        <w:rPr>
          <w:rFonts w:ascii="Book Antiqua" w:hAnsi="Book Antiqua"/>
        </w:rPr>
        <w:t>, Al-</w:t>
      </w:r>
      <w:proofErr w:type="spellStart"/>
      <w:r w:rsidRPr="00AE3123">
        <w:rPr>
          <w:rFonts w:ascii="Book Antiqua" w:hAnsi="Book Antiqua"/>
        </w:rPr>
        <w:t>Hanayneh</w:t>
      </w:r>
      <w:proofErr w:type="spellEnd"/>
      <w:r w:rsidRPr="00AE3123">
        <w:rPr>
          <w:rFonts w:ascii="Book Antiqua" w:hAnsi="Book Antiqua"/>
        </w:rPr>
        <w:t xml:space="preserve"> M, </w:t>
      </w:r>
      <w:proofErr w:type="spellStart"/>
      <w:r w:rsidRPr="00AE3123">
        <w:rPr>
          <w:rFonts w:ascii="Book Antiqua" w:hAnsi="Book Antiqua"/>
        </w:rPr>
        <w:t>Chowdhry</w:t>
      </w:r>
      <w:proofErr w:type="spellEnd"/>
      <w:r w:rsidRPr="00AE3123">
        <w:rPr>
          <w:rFonts w:ascii="Book Antiqua" w:hAnsi="Book Antiqua"/>
        </w:rPr>
        <w:t xml:space="preserve"> M, Bilal M, </w:t>
      </w:r>
      <w:proofErr w:type="gramStart"/>
      <w:r w:rsidRPr="00AE3123">
        <w:rPr>
          <w:rFonts w:ascii="Book Antiqua" w:hAnsi="Book Antiqua"/>
        </w:rPr>
        <w:t>Singh</w:t>
      </w:r>
      <w:proofErr w:type="gramEnd"/>
      <w:r w:rsidRPr="00AE3123">
        <w:rPr>
          <w:rFonts w:ascii="Book Antiqua" w:hAnsi="Book Antiqua"/>
        </w:rPr>
        <w:t xml:space="preserve"> S. Endoscopic ultrasound guided liver biopsy for parenchymal liver disease. </w:t>
      </w:r>
      <w:r w:rsidRPr="00AE3123">
        <w:rPr>
          <w:rFonts w:ascii="Book Antiqua" w:hAnsi="Book Antiqua"/>
          <w:i/>
          <w:iCs/>
        </w:rPr>
        <w:t xml:space="preserve">World J </w:t>
      </w:r>
      <w:proofErr w:type="spellStart"/>
      <w:r w:rsidRPr="00AE3123">
        <w:rPr>
          <w:rFonts w:ascii="Book Antiqua" w:hAnsi="Book Antiqua"/>
          <w:i/>
          <w:iCs/>
        </w:rPr>
        <w:t>Hepatol</w:t>
      </w:r>
      <w:proofErr w:type="spellEnd"/>
      <w:r w:rsidRPr="00AE3123">
        <w:rPr>
          <w:rFonts w:ascii="Book Antiqua" w:hAnsi="Book Antiqua"/>
        </w:rPr>
        <w:t xml:space="preserve"> 2019; </w:t>
      </w:r>
      <w:r w:rsidRPr="00AE3123">
        <w:rPr>
          <w:rFonts w:ascii="Book Antiqua" w:hAnsi="Book Antiqua"/>
          <w:b/>
          <w:bCs/>
        </w:rPr>
        <w:t>11</w:t>
      </w:r>
      <w:r w:rsidRPr="00AE3123">
        <w:rPr>
          <w:rFonts w:ascii="Book Antiqua" w:hAnsi="Book Antiqua"/>
        </w:rPr>
        <w:t>: 335-343 [PMID: 31114638 DOI: 10.4254/wjh.v11.i4.335]</w:t>
      </w:r>
    </w:p>
    <w:p w14:paraId="2C39D6B0"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13 </w:t>
      </w:r>
      <w:proofErr w:type="spellStart"/>
      <w:r w:rsidRPr="00AE3123">
        <w:rPr>
          <w:rFonts w:ascii="Book Antiqua" w:hAnsi="Book Antiqua"/>
          <w:b/>
          <w:bCs/>
        </w:rPr>
        <w:t>Bhogal</w:t>
      </w:r>
      <w:proofErr w:type="spellEnd"/>
      <w:r w:rsidRPr="00AE3123">
        <w:rPr>
          <w:rFonts w:ascii="Book Antiqua" w:hAnsi="Book Antiqua"/>
          <w:b/>
          <w:bCs/>
        </w:rPr>
        <w:t xml:space="preserve"> N</w:t>
      </w:r>
      <w:r w:rsidRPr="00AE3123">
        <w:rPr>
          <w:rFonts w:ascii="Book Antiqua" w:hAnsi="Book Antiqua"/>
        </w:rPr>
        <w:t xml:space="preserve">, Lamb B, </w:t>
      </w:r>
      <w:proofErr w:type="spellStart"/>
      <w:r w:rsidRPr="00AE3123">
        <w:rPr>
          <w:rFonts w:ascii="Book Antiqua" w:hAnsi="Book Antiqua"/>
        </w:rPr>
        <w:t>Arbeiter</w:t>
      </w:r>
      <w:proofErr w:type="spellEnd"/>
      <w:r w:rsidRPr="00AE3123">
        <w:rPr>
          <w:rFonts w:ascii="Book Antiqua" w:hAnsi="Book Antiqua"/>
        </w:rPr>
        <w:t xml:space="preserve"> B, Malik S, Sayles H, </w:t>
      </w:r>
      <w:proofErr w:type="spellStart"/>
      <w:r w:rsidRPr="00AE3123">
        <w:rPr>
          <w:rFonts w:ascii="Book Antiqua" w:hAnsi="Book Antiqua"/>
        </w:rPr>
        <w:t>Lazenby</w:t>
      </w:r>
      <w:proofErr w:type="spellEnd"/>
      <w:r w:rsidRPr="00AE3123">
        <w:rPr>
          <w:rFonts w:ascii="Book Antiqua" w:hAnsi="Book Antiqua"/>
        </w:rPr>
        <w:t xml:space="preserve"> AJ, </w:t>
      </w:r>
      <w:proofErr w:type="spellStart"/>
      <w:r w:rsidRPr="00AE3123">
        <w:rPr>
          <w:rFonts w:ascii="Book Antiqua" w:hAnsi="Book Antiqua"/>
        </w:rPr>
        <w:t>Chandan</w:t>
      </w:r>
      <w:proofErr w:type="spellEnd"/>
      <w:r w:rsidRPr="00AE3123">
        <w:rPr>
          <w:rFonts w:ascii="Book Antiqua" w:hAnsi="Book Antiqua"/>
        </w:rPr>
        <w:t xml:space="preserve"> S, </w:t>
      </w:r>
      <w:proofErr w:type="spellStart"/>
      <w:r w:rsidRPr="00AE3123">
        <w:rPr>
          <w:rFonts w:ascii="Book Antiqua" w:hAnsi="Book Antiqua"/>
        </w:rPr>
        <w:t>Dhaliwal</w:t>
      </w:r>
      <w:proofErr w:type="spellEnd"/>
      <w:r w:rsidRPr="00AE3123">
        <w:rPr>
          <w:rFonts w:ascii="Book Antiqua" w:hAnsi="Book Antiqua"/>
        </w:rPr>
        <w:t xml:space="preserve"> A, Singh S, </w:t>
      </w:r>
      <w:proofErr w:type="spellStart"/>
      <w:r w:rsidRPr="00AE3123">
        <w:rPr>
          <w:rFonts w:ascii="Book Antiqua" w:hAnsi="Book Antiqua"/>
        </w:rPr>
        <w:t>Bhat</w:t>
      </w:r>
      <w:proofErr w:type="spellEnd"/>
      <w:r w:rsidRPr="00AE3123">
        <w:rPr>
          <w:rFonts w:ascii="Book Antiqua" w:hAnsi="Book Antiqua"/>
        </w:rPr>
        <w:t xml:space="preserve"> I. Safety and adequacy of endoscopic ultrasound-guided random liver biopsy in comparison with </w:t>
      </w:r>
      <w:proofErr w:type="spellStart"/>
      <w:r w:rsidRPr="00AE3123">
        <w:rPr>
          <w:rFonts w:ascii="Book Antiqua" w:hAnsi="Book Antiqua"/>
        </w:rPr>
        <w:t>transjugular</w:t>
      </w:r>
      <w:proofErr w:type="spellEnd"/>
      <w:r w:rsidRPr="00AE3123">
        <w:rPr>
          <w:rFonts w:ascii="Book Antiqua" w:hAnsi="Book Antiqua"/>
        </w:rPr>
        <w:t xml:space="preserve"> and percutaneous approaches. </w:t>
      </w:r>
      <w:proofErr w:type="spellStart"/>
      <w:r w:rsidRPr="00AE3123">
        <w:rPr>
          <w:rFonts w:ascii="Book Antiqua" w:hAnsi="Book Antiqua"/>
          <w:i/>
          <w:iCs/>
        </w:rPr>
        <w:t>Endosc</w:t>
      </w:r>
      <w:proofErr w:type="spellEnd"/>
      <w:r w:rsidRPr="00AE3123">
        <w:rPr>
          <w:rFonts w:ascii="Book Antiqua" w:hAnsi="Book Antiqua"/>
          <w:i/>
          <w:iCs/>
        </w:rPr>
        <w:t xml:space="preserve"> </w:t>
      </w:r>
      <w:proofErr w:type="spellStart"/>
      <w:r w:rsidRPr="00AE3123">
        <w:rPr>
          <w:rFonts w:ascii="Book Antiqua" w:hAnsi="Book Antiqua"/>
          <w:i/>
          <w:iCs/>
        </w:rPr>
        <w:t>Int</w:t>
      </w:r>
      <w:proofErr w:type="spellEnd"/>
      <w:r w:rsidRPr="00AE3123">
        <w:rPr>
          <w:rFonts w:ascii="Book Antiqua" w:hAnsi="Book Antiqua"/>
          <w:i/>
          <w:iCs/>
        </w:rPr>
        <w:t xml:space="preserve"> Open</w:t>
      </w:r>
      <w:r w:rsidRPr="00AE3123">
        <w:rPr>
          <w:rFonts w:ascii="Book Antiqua" w:hAnsi="Book Antiqua"/>
        </w:rPr>
        <w:t xml:space="preserve"> 2020; </w:t>
      </w:r>
      <w:r w:rsidRPr="00AE3123">
        <w:rPr>
          <w:rFonts w:ascii="Book Antiqua" w:hAnsi="Book Antiqua"/>
          <w:b/>
          <w:bCs/>
        </w:rPr>
        <w:t>8</w:t>
      </w:r>
      <w:r w:rsidRPr="00AE3123">
        <w:rPr>
          <w:rFonts w:ascii="Book Antiqua" w:hAnsi="Book Antiqua"/>
        </w:rPr>
        <w:t>: E1850-E1854 [PMID: 33269320 DOI: 10.1055/a-1274-9763]</w:t>
      </w:r>
    </w:p>
    <w:p w14:paraId="41EDF4A1"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14 </w:t>
      </w:r>
      <w:r w:rsidRPr="00AE3123">
        <w:rPr>
          <w:rFonts w:ascii="Book Antiqua" w:hAnsi="Book Antiqua"/>
          <w:b/>
          <w:bCs/>
        </w:rPr>
        <w:t>Mohan BP</w:t>
      </w:r>
      <w:r w:rsidRPr="00AE3123">
        <w:rPr>
          <w:rFonts w:ascii="Book Antiqua" w:hAnsi="Book Antiqua"/>
        </w:rPr>
        <w:t xml:space="preserve">, </w:t>
      </w:r>
      <w:proofErr w:type="spellStart"/>
      <w:r w:rsidRPr="00AE3123">
        <w:rPr>
          <w:rFonts w:ascii="Book Antiqua" w:hAnsi="Book Antiqua"/>
        </w:rPr>
        <w:t>Shakhatreh</w:t>
      </w:r>
      <w:proofErr w:type="spellEnd"/>
      <w:r w:rsidRPr="00AE3123">
        <w:rPr>
          <w:rFonts w:ascii="Book Antiqua" w:hAnsi="Book Antiqua"/>
        </w:rPr>
        <w:t xml:space="preserve"> M, </w:t>
      </w:r>
      <w:proofErr w:type="spellStart"/>
      <w:r w:rsidRPr="00AE3123">
        <w:rPr>
          <w:rFonts w:ascii="Book Antiqua" w:hAnsi="Book Antiqua"/>
        </w:rPr>
        <w:t>Garg</w:t>
      </w:r>
      <w:proofErr w:type="spellEnd"/>
      <w:r w:rsidRPr="00AE3123">
        <w:rPr>
          <w:rFonts w:ascii="Book Antiqua" w:hAnsi="Book Antiqua"/>
        </w:rPr>
        <w:t xml:space="preserve"> R, </w:t>
      </w:r>
      <w:proofErr w:type="spellStart"/>
      <w:r w:rsidRPr="00AE3123">
        <w:rPr>
          <w:rFonts w:ascii="Book Antiqua" w:hAnsi="Book Antiqua"/>
        </w:rPr>
        <w:t>Ponnada</w:t>
      </w:r>
      <w:proofErr w:type="spellEnd"/>
      <w:r w:rsidRPr="00AE3123">
        <w:rPr>
          <w:rFonts w:ascii="Book Antiqua" w:hAnsi="Book Antiqua"/>
        </w:rPr>
        <w:t xml:space="preserve"> S, Adler DG. Efficacy and safety of EUS-guided liver biopsy: a systematic review and meta-analysis.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2019; </w:t>
      </w:r>
      <w:r w:rsidRPr="00AE3123">
        <w:rPr>
          <w:rFonts w:ascii="Book Antiqua" w:hAnsi="Book Antiqua"/>
          <w:b/>
          <w:bCs/>
        </w:rPr>
        <w:t>89</w:t>
      </w:r>
      <w:r w:rsidRPr="00AE3123">
        <w:rPr>
          <w:rFonts w:ascii="Book Antiqua" w:hAnsi="Book Antiqua"/>
        </w:rPr>
        <w:t>: 238-246.e3 [PMID: 30389469 DOI: 10.1016/j.gie.2018.10.018]</w:t>
      </w:r>
    </w:p>
    <w:p w14:paraId="60CEA465"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15 </w:t>
      </w:r>
      <w:proofErr w:type="spellStart"/>
      <w:r w:rsidRPr="00AE3123">
        <w:rPr>
          <w:rFonts w:ascii="Book Antiqua" w:hAnsi="Book Antiqua"/>
          <w:b/>
          <w:bCs/>
        </w:rPr>
        <w:t>Lavian</w:t>
      </w:r>
      <w:proofErr w:type="spellEnd"/>
      <w:r w:rsidRPr="00AE3123">
        <w:rPr>
          <w:rFonts w:ascii="Book Antiqua" w:hAnsi="Book Antiqua"/>
          <w:b/>
          <w:bCs/>
        </w:rPr>
        <w:t xml:space="preserve"> JD</w:t>
      </w:r>
      <w:r w:rsidRPr="00AE3123">
        <w:rPr>
          <w:rFonts w:ascii="Book Antiqua" w:hAnsi="Book Antiqua"/>
        </w:rPr>
        <w:t xml:space="preserve">, Thornton LM, </w:t>
      </w:r>
      <w:proofErr w:type="spellStart"/>
      <w:r w:rsidRPr="00AE3123">
        <w:rPr>
          <w:rFonts w:ascii="Book Antiqua" w:hAnsi="Book Antiqua"/>
        </w:rPr>
        <w:t>Zybulewski</w:t>
      </w:r>
      <w:proofErr w:type="spellEnd"/>
      <w:r w:rsidRPr="00AE3123">
        <w:rPr>
          <w:rFonts w:ascii="Book Antiqua" w:hAnsi="Book Antiqua"/>
        </w:rPr>
        <w:t xml:space="preserve"> A, Kim E, </w:t>
      </w:r>
      <w:proofErr w:type="spellStart"/>
      <w:r w:rsidRPr="00AE3123">
        <w:rPr>
          <w:rFonts w:ascii="Book Antiqua" w:hAnsi="Book Antiqua"/>
        </w:rPr>
        <w:t>Nowakowski</w:t>
      </w:r>
      <w:proofErr w:type="spellEnd"/>
      <w:r w:rsidRPr="00AE3123">
        <w:rPr>
          <w:rFonts w:ascii="Book Antiqua" w:hAnsi="Book Antiqua"/>
        </w:rPr>
        <w:t xml:space="preserve"> SF, </w:t>
      </w:r>
      <w:proofErr w:type="spellStart"/>
      <w:r w:rsidRPr="00AE3123">
        <w:rPr>
          <w:rFonts w:ascii="Book Antiqua" w:hAnsi="Book Antiqua"/>
        </w:rPr>
        <w:t>Ranade</w:t>
      </w:r>
      <w:proofErr w:type="spellEnd"/>
      <w:r w:rsidRPr="00AE3123">
        <w:rPr>
          <w:rFonts w:ascii="Book Antiqua" w:hAnsi="Book Antiqua"/>
        </w:rPr>
        <w:t xml:space="preserve"> M, Patel RS, </w:t>
      </w:r>
      <w:proofErr w:type="spellStart"/>
      <w:r w:rsidRPr="00AE3123">
        <w:rPr>
          <w:rFonts w:ascii="Book Antiqua" w:hAnsi="Book Antiqua"/>
        </w:rPr>
        <w:t>Lookstein</w:t>
      </w:r>
      <w:proofErr w:type="spellEnd"/>
      <w:r w:rsidRPr="00AE3123">
        <w:rPr>
          <w:rFonts w:ascii="Book Antiqua" w:hAnsi="Book Antiqua"/>
        </w:rPr>
        <w:t xml:space="preserve"> RA, </w:t>
      </w:r>
      <w:proofErr w:type="spellStart"/>
      <w:r w:rsidRPr="00AE3123">
        <w:rPr>
          <w:rFonts w:ascii="Book Antiqua" w:hAnsi="Book Antiqua"/>
        </w:rPr>
        <w:t>Fischman</w:t>
      </w:r>
      <w:proofErr w:type="spellEnd"/>
      <w:r w:rsidRPr="00AE3123">
        <w:rPr>
          <w:rFonts w:ascii="Book Antiqua" w:hAnsi="Book Antiqua"/>
        </w:rPr>
        <w:t xml:space="preserve"> A, </w:t>
      </w:r>
      <w:proofErr w:type="spellStart"/>
      <w:proofErr w:type="gramStart"/>
      <w:r w:rsidRPr="00AE3123">
        <w:rPr>
          <w:rFonts w:ascii="Book Antiqua" w:hAnsi="Book Antiqua"/>
        </w:rPr>
        <w:t>Bishay</w:t>
      </w:r>
      <w:proofErr w:type="spellEnd"/>
      <w:proofErr w:type="gramEnd"/>
      <w:r w:rsidRPr="00AE3123">
        <w:rPr>
          <w:rFonts w:ascii="Book Antiqua" w:hAnsi="Book Antiqua"/>
        </w:rPr>
        <w:t xml:space="preserve"> V. Safety of percutaneous versus </w:t>
      </w:r>
      <w:proofErr w:type="spellStart"/>
      <w:r w:rsidRPr="00AE3123">
        <w:rPr>
          <w:rFonts w:ascii="Book Antiqua" w:hAnsi="Book Antiqua"/>
        </w:rPr>
        <w:t>transjugular</w:t>
      </w:r>
      <w:proofErr w:type="spellEnd"/>
      <w:r w:rsidRPr="00AE3123">
        <w:rPr>
          <w:rFonts w:ascii="Book Antiqua" w:hAnsi="Book Antiqua"/>
        </w:rPr>
        <w:t xml:space="preserve"> liver biopsy: A propensity score matched analysis. </w:t>
      </w:r>
      <w:proofErr w:type="spellStart"/>
      <w:r w:rsidRPr="00AE3123">
        <w:rPr>
          <w:rFonts w:ascii="Book Antiqua" w:hAnsi="Book Antiqua"/>
          <w:i/>
          <w:iCs/>
        </w:rPr>
        <w:t>Eur</w:t>
      </w:r>
      <w:proofErr w:type="spellEnd"/>
      <w:r w:rsidRPr="00AE3123">
        <w:rPr>
          <w:rFonts w:ascii="Book Antiqua" w:hAnsi="Book Antiqua"/>
          <w:i/>
          <w:iCs/>
        </w:rPr>
        <w:t xml:space="preserve"> J </w:t>
      </w:r>
      <w:proofErr w:type="spellStart"/>
      <w:r w:rsidRPr="00AE3123">
        <w:rPr>
          <w:rFonts w:ascii="Book Antiqua" w:hAnsi="Book Antiqua"/>
          <w:i/>
          <w:iCs/>
        </w:rPr>
        <w:t>Radiol</w:t>
      </w:r>
      <w:proofErr w:type="spellEnd"/>
      <w:r w:rsidRPr="00AE3123">
        <w:rPr>
          <w:rFonts w:ascii="Book Antiqua" w:hAnsi="Book Antiqua"/>
        </w:rPr>
        <w:t xml:space="preserve"> 2020; </w:t>
      </w:r>
      <w:r w:rsidRPr="00AE3123">
        <w:rPr>
          <w:rFonts w:ascii="Book Antiqua" w:hAnsi="Book Antiqua"/>
          <w:b/>
          <w:bCs/>
        </w:rPr>
        <w:t>133</w:t>
      </w:r>
      <w:r w:rsidRPr="00AE3123">
        <w:rPr>
          <w:rFonts w:ascii="Book Antiqua" w:hAnsi="Book Antiqua"/>
        </w:rPr>
        <w:t>: 109399 [PMID: 33202374 DOI: 10.1016/j.ejrad.2020.109399]</w:t>
      </w:r>
    </w:p>
    <w:p w14:paraId="7285A3B6"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16 </w:t>
      </w:r>
      <w:proofErr w:type="spellStart"/>
      <w:r w:rsidRPr="00AE3123">
        <w:rPr>
          <w:rFonts w:ascii="Book Antiqua" w:hAnsi="Book Antiqua"/>
          <w:b/>
          <w:bCs/>
        </w:rPr>
        <w:t>Ratziu</w:t>
      </w:r>
      <w:proofErr w:type="spellEnd"/>
      <w:r w:rsidRPr="00AE3123">
        <w:rPr>
          <w:rFonts w:ascii="Book Antiqua" w:hAnsi="Book Antiqua"/>
          <w:b/>
          <w:bCs/>
        </w:rPr>
        <w:t xml:space="preserve"> V</w:t>
      </w:r>
      <w:r w:rsidRPr="00AE3123">
        <w:rPr>
          <w:rFonts w:ascii="Book Antiqua" w:hAnsi="Book Antiqua"/>
        </w:rPr>
        <w:t xml:space="preserve">, Charlotte F, </w:t>
      </w:r>
      <w:proofErr w:type="spellStart"/>
      <w:r w:rsidRPr="00AE3123">
        <w:rPr>
          <w:rFonts w:ascii="Book Antiqua" w:hAnsi="Book Antiqua"/>
        </w:rPr>
        <w:t>Heurtier</w:t>
      </w:r>
      <w:proofErr w:type="spellEnd"/>
      <w:r w:rsidRPr="00AE3123">
        <w:rPr>
          <w:rFonts w:ascii="Book Antiqua" w:hAnsi="Book Antiqua"/>
        </w:rPr>
        <w:t xml:space="preserve"> A, </w:t>
      </w:r>
      <w:proofErr w:type="spellStart"/>
      <w:r w:rsidRPr="00AE3123">
        <w:rPr>
          <w:rFonts w:ascii="Book Antiqua" w:hAnsi="Book Antiqua"/>
        </w:rPr>
        <w:t>Gombert</w:t>
      </w:r>
      <w:proofErr w:type="spellEnd"/>
      <w:r w:rsidRPr="00AE3123">
        <w:rPr>
          <w:rFonts w:ascii="Book Antiqua" w:hAnsi="Book Antiqua"/>
        </w:rPr>
        <w:t xml:space="preserve"> S, </w:t>
      </w:r>
      <w:proofErr w:type="spellStart"/>
      <w:r w:rsidRPr="00AE3123">
        <w:rPr>
          <w:rFonts w:ascii="Book Antiqua" w:hAnsi="Book Antiqua"/>
        </w:rPr>
        <w:t>Giral</w:t>
      </w:r>
      <w:proofErr w:type="spellEnd"/>
      <w:r w:rsidRPr="00AE3123">
        <w:rPr>
          <w:rFonts w:ascii="Book Antiqua" w:hAnsi="Book Antiqua"/>
        </w:rPr>
        <w:t xml:space="preserve"> P, </w:t>
      </w:r>
      <w:proofErr w:type="spellStart"/>
      <w:r w:rsidRPr="00AE3123">
        <w:rPr>
          <w:rFonts w:ascii="Book Antiqua" w:hAnsi="Book Antiqua"/>
        </w:rPr>
        <w:t>Bruckert</w:t>
      </w:r>
      <w:proofErr w:type="spellEnd"/>
      <w:r w:rsidRPr="00AE3123">
        <w:rPr>
          <w:rFonts w:ascii="Book Antiqua" w:hAnsi="Book Antiqua"/>
        </w:rPr>
        <w:t xml:space="preserve"> E, </w:t>
      </w:r>
      <w:proofErr w:type="spellStart"/>
      <w:r w:rsidRPr="00AE3123">
        <w:rPr>
          <w:rFonts w:ascii="Book Antiqua" w:hAnsi="Book Antiqua"/>
        </w:rPr>
        <w:t>Grimaldi</w:t>
      </w:r>
      <w:proofErr w:type="spellEnd"/>
      <w:r w:rsidRPr="00AE3123">
        <w:rPr>
          <w:rFonts w:ascii="Book Antiqua" w:hAnsi="Book Antiqua"/>
        </w:rPr>
        <w:t xml:space="preserve"> A, Capron F, </w:t>
      </w:r>
      <w:proofErr w:type="spellStart"/>
      <w:r w:rsidRPr="00AE3123">
        <w:rPr>
          <w:rFonts w:ascii="Book Antiqua" w:hAnsi="Book Antiqua"/>
        </w:rPr>
        <w:t>Poynard</w:t>
      </w:r>
      <w:proofErr w:type="spellEnd"/>
      <w:r w:rsidRPr="00AE3123">
        <w:rPr>
          <w:rFonts w:ascii="Book Antiqua" w:hAnsi="Book Antiqua"/>
        </w:rPr>
        <w:t xml:space="preserve"> T; LIDO Study Group. </w:t>
      </w:r>
      <w:proofErr w:type="gramStart"/>
      <w:r w:rsidRPr="00AE3123">
        <w:rPr>
          <w:rFonts w:ascii="Book Antiqua" w:hAnsi="Book Antiqua"/>
        </w:rPr>
        <w:t>Sampling variability of liver biopsy in nonalcoholic fatty liver disease.</w:t>
      </w:r>
      <w:proofErr w:type="gramEnd"/>
      <w:r w:rsidRPr="00AE3123">
        <w:rPr>
          <w:rFonts w:ascii="Book Antiqua" w:hAnsi="Book Antiqua"/>
        </w:rPr>
        <w:t xml:space="preserve"> </w:t>
      </w:r>
      <w:r w:rsidRPr="00AE3123">
        <w:rPr>
          <w:rFonts w:ascii="Book Antiqua" w:hAnsi="Book Antiqua"/>
          <w:i/>
          <w:iCs/>
        </w:rPr>
        <w:t>Gastroenterology</w:t>
      </w:r>
      <w:r w:rsidRPr="00AE3123">
        <w:rPr>
          <w:rFonts w:ascii="Book Antiqua" w:hAnsi="Book Antiqua"/>
        </w:rPr>
        <w:t xml:space="preserve"> 2005; </w:t>
      </w:r>
      <w:r w:rsidRPr="00AE3123">
        <w:rPr>
          <w:rFonts w:ascii="Book Antiqua" w:hAnsi="Book Antiqua"/>
          <w:b/>
          <w:bCs/>
        </w:rPr>
        <w:t>128</w:t>
      </w:r>
      <w:r w:rsidRPr="00AE3123">
        <w:rPr>
          <w:rFonts w:ascii="Book Antiqua" w:hAnsi="Book Antiqua"/>
        </w:rPr>
        <w:t>: 1898-1906 [PMID: 15940625 DOI: 10.1053/j.gastro.2005.03.084]</w:t>
      </w:r>
    </w:p>
    <w:p w14:paraId="0BE661F9"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17 </w:t>
      </w:r>
      <w:proofErr w:type="spellStart"/>
      <w:r w:rsidRPr="00AE3123">
        <w:rPr>
          <w:rFonts w:ascii="Book Antiqua" w:hAnsi="Book Antiqua"/>
          <w:b/>
          <w:bCs/>
        </w:rPr>
        <w:t>Turco</w:t>
      </w:r>
      <w:proofErr w:type="spellEnd"/>
      <w:r w:rsidRPr="00AE3123">
        <w:rPr>
          <w:rFonts w:ascii="Book Antiqua" w:hAnsi="Book Antiqua"/>
          <w:b/>
          <w:bCs/>
        </w:rPr>
        <w:t xml:space="preserve"> L</w:t>
      </w:r>
      <w:r w:rsidRPr="00AE3123">
        <w:rPr>
          <w:rFonts w:ascii="Book Antiqua" w:hAnsi="Book Antiqua"/>
        </w:rPr>
        <w:t>, Garcia-</w:t>
      </w:r>
      <w:proofErr w:type="spellStart"/>
      <w:r w:rsidRPr="00AE3123">
        <w:rPr>
          <w:rFonts w:ascii="Book Antiqua" w:hAnsi="Book Antiqua"/>
        </w:rPr>
        <w:t>Tsao</w:t>
      </w:r>
      <w:proofErr w:type="spellEnd"/>
      <w:r w:rsidRPr="00AE3123">
        <w:rPr>
          <w:rFonts w:ascii="Book Antiqua" w:hAnsi="Book Antiqua"/>
        </w:rPr>
        <w:t xml:space="preserve"> G. Portal Hypertension: Pathogenesis and Diagnosis. </w:t>
      </w:r>
      <w:proofErr w:type="spellStart"/>
      <w:r w:rsidRPr="00AE3123">
        <w:rPr>
          <w:rFonts w:ascii="Book Antiqua" w:hAnsi="Book Antiqua"/>
          <w:i/>
          <w:iCs/>
        </w:rPr>
        <w:t>Clin</w:t>
      </w:r>
      <w:proofErr w:type="spellEnd"/>
      <w:r w:rsidRPr="00AE3123">
        <w:rPr>
          <w:rFonts w:ascii="Book Antiqua" w:hAnsi="Book Antiqua"/>
          <w:i/>
          <w:iCs/>
        </w:rPr>
        <w:t xml:space="preserve"> Liver Dis</w:t>
      </w:r>
      <w:r w:rsidRPr="00AE3123">
        <w:rPr>
          <w:rFonts w:ascii="Book Antiqua" w:hAnsi="Book Antiqua"/>
        </w:rPr>
        <w:t xml:space="preserve"> 2019; </w:t>
      </w:r>
      <w:r w:rsidRPr="00AE3123">
        <w:rPr>
          <w:rFonts w:ascii="Book Antiqua" w:hAnsi="Book Antiqua"/>
          <w:b/>
          <w:bCs/>
        </w:rPr>
        <w:t>23</w:t>
      </w:r>
      <w:r w:rsidRPr="00AE3123">
        <w:rPr>
          <w:rFonts w:ascii="Book Antiqua" w:hAnsi="Book Antiqua"/>
        </w:rPr>
        <w:t>: 573-587 [PMID: 31563212 DOI: 10.1016/j.cld.2019.07.007]</w:t>
      </w:r>
    </w:p>
    <w:p w14:paraId="204953D1" w14:textId="77777777" w:rsidR="00611A2E" w:rsidRPr="00AE3123" w:rsidRDefault="00611A2E" w:rsidP="00AE3123">
      <w:pPr>
        <w:spacing w:line="360" w:lineRule="auto"/>
        <w:jc w:val="both"/>
        <w:rPr>
          <w:rFonts w:ascii="Book Antiqua" w:hAnsi="Book Antiqua"/>
        </w:rPr>
      </w:pPr>
      <w:proofErr w:type="gramStart"/>
      <w:r w:rsidRPr="00AE3123">
        <w:rPr>
          <w:rFonts w:ascii="Book Antiqua" w:hAnsi="Book Antiqua"/>
        </w:rPr>
        <w:t xml:space="preserve">18 </w:t>
      </w:r>
      <w:r w:rsidRPr="00AE3123">
        <w:rPr>
          <w:rFonts w:ascii="Book Antiqua" w:hAnsi="Book Antiqua"/>
          <w:b/>
          <w:bCs/>
        </w:rPr>
        <w:t>Bosch J</w:t>
      </w:r>
      <w:r w:rsidRPr="00AE3123">
        <w:rPr>
          <w:rFonts w:ascii="Book Antiqua" w:hAnsi="Book Antiqua"/>
        </w:rPr>
        <w:t xml:space="preserve">, </w:t>
      </w:r>
      <w:proofErr w:type="spellStart"/>
      <w:r w:rsidRPr="00AE3123">
        <w:rPr>
          <w:rFonts w:ascii="Book Antiqua" w:hAnsi="Book Antiqua"/>
        </w:rPr>
        <w:t>Abraldes</w:t>
      </w:r>
      <w:proofErr w:type="spellEnd"/>
      <w:r w:rsidRPr="00AE3123">
        <w:rPr>
          <w:rFonts w:ascii="Book Antiqua" w:hAnsi="Book Antiqua"/>
        </w:rPr>
        <w:t xml:space="preserve"> JG, </w:t>
      </w:r>
      <w:proofErr w:type="spellStart"/>
      <w:r w:rsidRPr="00AE3123">
        <w:rPr>
          <w:rFonts w:ascii="Book Antiqua" w:hAnsi="Book Antiqua"/>
        </w:rPr>
        <w:t>Berzigotti</w:t>
      </w:r>
      <w:proofErr w:type="spellEnd"/>
      <w:r w:rsidRPr="00AE3123">
        <w:rPr>
          <w:rFonts w:ascii="Book Antiqua" w:hAnsi="Book Antiqua"/>
        </w:rPr>
        <w:t xml:space="preserve"> A, </w:t>
      </w:r>
      <w:proofErr w:type="spellStart"/>
      <w:r w:rsidRPr="00AE3123">
        <w:rPr>
          <w:rFonts w:ascii="Book Antiqua" w:hAnsi="Book Antiqua"/>
        </w:rPr>
        <w:t>García</w:t>
      </w:r>
      <w:proofErr w:type="spellEnd"/>
      <w:r w:rsidRPr="00AE3123">
        <w:rPr>
          <w:rFonts w:ascii="Book Antiqua" w:hAnsi="Book Antiqua"/>
        </w:rPr>
        <w:t>-Pagan JC.</w:t>
      </w:r>
      <w:proofErr w:type="gramEnd"/>
      <w:r w:rsidRPr="00AE3123">
        <w:rPr>
          <w:rFonts w:ascii="Book Antiqua" w:hAnsi="Book Antiqua"/>
        </w:rPr>
        <w:t xml:space="preserve"> </w:t>
      </w:r>
      <w:proofErr w:type="gramStart"/>
      <w:r w:rsidRPr="00AE3123">
        <w:rPr>
          <w:rFonts w:ascii="Book Antiqua" w:hAnsi="Book Antiqua"/>
        </w:rPr>
        <w:t>The clinical use of HVPG measurements in chronic liver disease.</w:t>
      </w:r>
      <w:proofErr w:type="gramEnd"/>
      <w:r w:rsidRPr="00AE3123">
        <w:rPr>
          <w:rFonts w:ascii="Book Antiqua" w:hAnsi="Book Antiqua"/>
        </w:rPr>
        <w:t xml:space="preserve"> </w:t>
      </w:r>
      <w:r w:rsidRPr="00AE3123">
        <w:rPr>
          <w:rFonts w:ascii="Book Antiqua" w:hAnsi="Book Antiqua"/>
          <w:i/>
          <w:iCs/>
        </w:rPr>
        <w:t xml:space="preserve">Nat Rev </w:t>
      </w:r>
      <w:proofErr w:type="spellStart"/>
      <w:r w:rsidRPr="00AE3123">
        <w:rPr>
          <w:rFonts w:ascii="Book Antiqua" w:hAnsi="Book Antiqua"/>
          <w:i/>
          <w:iCs/>
        </w:rPr>
        <w:t>Gastroenterol</w:t>
      </w:r>
      <w:proofErr w:type="spellEnd"/>
      <w:r w:rsidRPr="00AE3123">
        <w:rPr>
          <w:rFonts w:ascii="Book Antiqua" w:hAnsi="Book Antiqua"/>
          <w:i/>
          <w:iCs/>
        </w:rPr>
        <w:t xml:space="preserve"> </w:t>
      </w:r>
      <w:proofErr w:type="spellStart"/>
      <w:r w:rsidRPr="00AE3123">
        <w:rPr>
          <w:rFonts w:ascii="Book Antiqua" w:hAnsi="Book Antiqua"/>
          <w:i/>
          <w:iCs/>
        </w:rPr>
        <w:t>Hepatol</w:t>
      </w:r>
      <w:proofErr w:type="spellEnd"/>
      <w:r w:rsidRPr="00AE3123">
        <w:rPr>
          <w:rFonts w:ascii="Book Antiqua" w:hAnsi="Book Antiqua"/>
        </w:rPr>
        <w:t xml:space="preserve"> 2009; </w:t>
      </w:r>
      <w:r w:rsidRPr="00AE3123">
        <w:rPr>
          <w:rFonts w:ascii="Book Antiqua" w:hAnsi="Book Antiqua"/>
          <w:b/>
          <w:bCs/>
        </w:rPr>
        <w:t>6</w:t>
      </w:r>
      <w:r w:rsidRPr="00AE3123">
        <w:rPr>
          <w:rFonts w:ascii="Book Antiqua" w:hAnsi="Book Antiqua"/>
        </w:rPr>
        <w:t>: 573-582 [PMID: 19724251 DOI: 10.1038/nrgastro.2009.149]</w:t>
      </w:r>
    </w:p>
    <w:p w14:paraId="382141E8" w14:textId="77777777" w:rsidR="00611A2E" w:rsidRPr="00AE3123" w:rsidRDefault="00611A2E" w:rsidP="00AE3123">
      <w:pPr>
        <w:spacing w:line="360" w:lineRule="auto"/>
        <w:jc w:val="both"/>
        <w:rPr>
          <w:rFonts w:ascii="Book Antiqua" w:hAnsi="Book Antiqua"/>
        </w:rPr>
      </w:pPr>
      <w:r w:rsidRPr="00AE3123">
        <w:rPr>
          <w:rFonts w:ascii="Book Antiqua" w:hAnsi="Book Antiqua"/>
        </w:rPr>
        <w:lastRenderedPageBreak/>
        <w:t xml:space="preserve">19 </w:t>
      </w:r>
      <w:r w:rsidRPr="00AE3123">
        <w:rPr>
          <w:rFonts w:ascii="Book Antiqua" w:hAnsi="Book Antiqua"/>
          <w:b/>
          <w:bCs/>
        </w:rPr>
        <w:t>Huang JY</w:t>
      </w:r>
      <w:r w:rsidRPr="00AE3123">
        <w:rPr>
          <w:rFonts w:ascii="Book Antiqua" w:hAnsi="Book Antiqua"/>
        </w:rPr>
        <w:t xml:space="preserve">, </w:t>
      </w:r>
      <w:proofErr w:type="spellStart"/>
      <w:r w:rsidRPr="00AE3123">
        <w:rPr>
          <w:rFonts w:ascii="Book Antiqua" w:hAnsi="Book Antiqua"/>
        </w:rPr>
        <w:t>Samarasena</w:t>
      </w:r>
      <w:proofErr w:type="spellEnd"/>
      <w:r w:rsidRPr="00AE3123">
        <w:rPr>
          <w:rFonts w:ascii="Book Antiqua" w:hAnsi="Book Antiqua"/>
        </w:rPr>
        <w:t xml:space="preserve"> JB, </w:t>
      </w:r>
      <w:proofErr w:type="spellStart"/>
      <w:r w:rsidRPr="00AE3123">
        <w:rPr>
          <w:rFonts w:ascii="Book Antiqua" w:hAnsi="Book Antiqua"/>
        </w:rPr>
        <w:t>Tsujino</w:t>
      </w:r>
      <w:proofErr w:type="spellEnd"/>
      <w:r w:rsidRPr="00AE3123">
        <w:rPr>
          <w:rFonts w:ascii="Book Antiqua" w:hAnsi="Book Antiqua"/>
        </w:rPr>
        <w:t xml:space="preserve"> T, Chang KJ. EUS-guided portal pressure gradient measurement with a novel 25-gauge needle device versus standard </w:t>
      </w:r>
      <w:proofErr w:type="spellStart"/>
      <w:r w:rsidRPr="00AE3123">
        <w:rPr>
          <w:rFonts w:ascii="Book Antiqua" w:hAnsi="Book Antiqua"/>
        </w:rPr>
        <w:t>transjugular</w:t>
      </w:r>
      <w:proofErr w:type="spellEnd"/>
      <w:r w:rsidRPr="00AE3123">
        <w:rPr>
          <w:rFonts w:ascii="Book Antiqua" w:hAnsi="Book Antiqua"/>
        </w:rPr>
        <w:t xml:space="preserve"> approach: a comparison animal study.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2016; </w:t>
      </w:r>
      <w:r w:rsidRPr="00AE3123">
        <w:rPr>
          <w:rFonts w:ascii="Book Antiqua" w:hAnsi="Book Antiqua"/>
          <w:b/>
          <w:bCs/>
        </w:rPr>
        <w:t>84</w:t>
      </w:r>
      <w:r w:rsidRPr="00AE3123">
        <w:rPr>
          <w:rFonts w:ascii="Book Antiqua" w:hAnsi="Book Antiqua"/>
        </w:rPr>
        <w:t>: 358-362 [PMID: 26945557 DOI: 10.1016/j.gie.2016.02.032]</w:t>
      </w:r>
    </w:p>
    <w:p w14:paraId="6EEA37F9"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20 </w:t>
      </w:r>
      <w:r w:rsidRPr="00AE3123">
        <w:rPr>
          <w:rFonts w:ascii="Book Antiqua" w:hAnsi="Book Antiqua"/>
          <w:b/>
          <w:bCs/>
        </w:rPr>
        <w:t>Huang JY</w:t>
      </w:r>
      <w:r w:rsidRPr="00AE3123">
        <w:rPr>
          <w:rFonts w:ascii="Book Antiqua" w:hAnsi="Book Antiqua"/>
        </w:rPr>
        <w:t xml:space="preserve">, </w:t>
      </w:r>
      <w:proofErr w:type="spellStart"/>
      <w:r w:rsidRPr="00AE3123">
        <w:rPr>
          <w:rFonts w:ascii="Book Antiqua" w:hAnsi="Book Antiqua"/>
        </w:rPr>
        <w:t>Samarasena</w:t>
      </w:r>
      <w:proofErr w:type="spellEnd"/>
      <w:r w:rsidRPr="00AE3123">
        <w:rPr>
          <w:rFonts w:ascii="Book Antiqua" w:hAnsi="Book Antiqua"/>
        </w:rPr>
        <w:t xml:space="preserve"> JB, </w:t>
      </w:r>
      <w:proofErr w:type="spellStart"/>
      <w:r w:rsidRPr="00AE3123">
        <w:rPr>
          <w:rFonts w:ascii="Book Antiqua" w:hAnsi="Book Antiqua"/>
        </w:rPr>
        <w:t>Tsujino</w:t>
      </w:r>
      <w:proofErr w:type="spellEnd"/>
      <w:r w:rsidRPr="00AE3123">
        <w:rPr>
          <w:rFonts w:ascii="Book Antiqua" w:hAnsi="Book Antiqua"/>
        </w:rPr>
        <w:t xml:space="preserve"> T, Lee J, Hu KQ, McLaren CE, Chen WP, Chang KJ. EUS-guided portal pressure gradient measurement with a simple novel device: a human pilot study.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2017; </w:t>
      </w:r>
      <w:r w:rsidRPr="00AE3123">
        <w:rPr>
          <w:rFonts w:ascii="Book Antiqua" w:hAnsi="Book Antiqua"/>
          <w:b/>
          <w:bCs/>
        </w:rPr>
        <w:t>85</w:t>
      </w:r>
      <w:r w:rsidRPr="00AE3123">
        <w:rPr>
          <w:rFonts w:ascii="Book Antiqua" w:hAnsi="Book Antiqua"/>
        </w:rPr>
        <w:t>: 996-1001 [PMID: 27693644 DOI: 10.1016/j.gie.2016.09.026]</w:t>
      </w:r>
    </w:p>
    <w:p w14:paraId="2A722B5E"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21 </w:t>
      </w:r>
      <w:r w:rsidRPr="00AE3123">
        <w:rPr>
          <w:rFonts w:ascii="Book Antiqua" w:hAnsi="Book Antiqua"/>
          <w:b/>
          <w:bCs/>
        </w:rPr>
        <w:t>Northup PG</w:t>
      </w:r>
      <w:r w:rsidRPr="00AE3123">
        <w:rPr>
          <w:rFonts w:ascii="Book Antiqua" w:hAnsi="Book Antiqua"/>
        </w:rPr>
        <w:t xml:space="preserve">, Caldwell SH. Coagulation in liver disease: a guide for the clinician. </w:t>
      </w:r>
      <w:proofErr w:type="spellStart"/>
      <w:r w:rsidRPr="00AE3123">
        <w:rPr>
          <w:rFonts w:ascii="Book Antiqua" w:hAnsi="Book Antiqua"/>
          <w:i/>
          <w:iCs/>
        </w:rPr>
        <w:t>Clin</w:t>
      </w:r>
      <w:proofErr w:type="spellEnd"/>
      <w:r w:rsidRPr="00AE3123">
        <w:rPr>
          <w:rFonts w:ascii="Book Antiqua" w:hAnsi="Book Antiqua"/>
          <w:i/>
          <w:iCs/>
        </w:rPr>
        <w:t xml:space="preserve"> </w:t>
      </w:r>
      <w:proofErr w:type="spellStart"/>
      <w:r w:rsidRPr="00AE3123">
        <w:rPr>
          <w:rFonts w:ascii="Book Antiqua" w:hAnsi="Book Antiqua"/>
          <w:i/>
          <w:iCs/>
        </w:rPr>
        <w:t>Gastroenterol</w:t>
      </w:r>
      <w:proofErr w:type="spellEnd"/>
      <w:r w:rsidRPr="00AE3123">
        <w:rPr>
          <w:rFonts w:ascii="Book Antiqua" w:hAnsi="Book Antiqua"/>
          <w:i/>
          <w:iCs/>
        </w:rPr>
        <w:t xml:space="preserve"> </w:t>
      </w:r>
      <w:proofErr w:type="spellStart"/>
      <w:r w:rsidRPr="00AE3123">
        <w:rPr>
          <w:rFonts w:ascii="Book Antiqua" w:hAnsi="Book Antiqua"/>
          <w:i/>
          <w:iCs/>
        </w:rPr>
        <w:t>Hepatol</w:t>
      </w:r>
      <w:proofErr w:type="spellEnd"/>
      <w:r w:rsidRPr="00AE3123">
        <w:rPr>
          <w:rFonts w:ascii="Book Antiqua" w:hAnsi="Book Antiqua"/>
        </w:rPr>
        <w:t xml:space="preserve"> 2013; </w:t>
      </w:r>
      <w:r w:rsidRPr="00AE3123">
        <w:rPr>
          <w:rFonts w:ascii="Book Antiqua" w:hAnsi="Book Antiqua"/>
          <w:b/>
          <w:bCs/>
        </w:rPr>
        <w:t>11</w:t>
      </w:r>
      <w:r w:rsidRPr="00AE3123">
        <w:rPr>
          <w:rFonts w:ascii="Book Antiqua" w:hAnsi="Book Antiqua"/>
        </w:rPr>
        <w:t>: 1064-1074 [PMID: 23506859 DOI: 10.1016/j.cgh.2013.02.026]</w:t>
      </w:r>
    </w:p>
    <w:p w14:paraId="78F67BCD" w14:textId="77777777" w:rsidR="00611A2E" w:rsidRPr="00AE3123" w:rsidRDefault="00611A2E" w:rsidP="00AE3123">
      <w:pPr>
        <w:spacing w:line="360" w:lineRule="auto"/>
        <w:jc w:val="both"/>
        <w:rPr>
          <w:rFonts w:ascii="Book Antiqua" w:hAnsi="Book Antiqua"/>
        </w:rPr>
      </w:pPr>
      <w:proofErr w:type="gramStart"/>
      <w:r w:rsidRPr="00AE3123">
        <w:rPr>
          <w:rFonts w:ascii="Book Antiqua" w:hAnsi="Book Antiqua"/>
        </w:rPr>
        <w:t xml:space="preserve">22 </w:t>
      </w:r>
      <w:proofErr w:type="spellStart"/>
      <w:r w:rsidRPr="00AE3123">
        <w:rPr>
          <w:rFonts w:ascii="Book Antiqua" w:hAnsi="Book Antiqua"/>
          <w:b/>
          <w:bCs/>
        </w:rPr>
        <w:t>Sarin</w:t>
      </w:r>
      <w:proofErr w:type="spellEnd"/>
      <w:r w:rsidRPr="00AE3123">
        <w:rPr>
          <w:rFonts w:ascii="Book Antiqua" w:hAnsi="Book Antiqua"/>
          <w:b/>
          <w:bCs/>
        </w:rPr>
        <w:t xml:space="preserve"> SK</w:t>
      </w:r>
      <w:r w:rsidRPr="00AE3123">
        <w:rPr>
          <w:rFonts w:ascii="Book Antiqua" w:hAnsi="Book Antiqua"/>
        </w:rPr>
        <w:t xml:space="preserve">, </w:t>
      </w:r>
      <w:proofErr w:type="spellStart"/>
      <w:r w:rsidRPr="00AE3123">
        <w:rPr>
          <w:rFonts w:ascii="Book Antiqua" w:hAnsi="Book Antiqua"/>
        </w:rPr>
        <w:t>Lahoti</w:t>
      </w:r>
      <w:proofErr w:type="spellEnd"/>
      <w:r w:rsidRPr="00AE3123">
        <w:rPr>
          <w:rFonts w:ascii="Book Antiqua" w:hAnsi="Book Antiqua"/>
        </w:rPr>
        <w:t xml:space="preserve"> D, </w:t>
      </w:r>
      <w:proofErr w:type="spellStart"/>
      <w:r w:rsidRPr="00AE3123">
        <w:rPr>
          <w:rFonts w:ascii="Book Antiqua" w:hAnsi="Book Antiqua"/>
        </w:rPr>
        <w:t>Saxena</w:t>
      </w:r>
      <w:proofErr w:type="spellEnd"/>
      <w:r w:rsidRPr="00AE3123">
        <w:rPr>
          <w:rFonts w:ascii="Book Antiqua" w:hAnsi="Book Antiqua"/>
        </w:rPr>
        <w:t xml:space="preserve"> SP, Murthy NS, </w:t>
      </w:r>
      <w:proofErr w:type="spellStart"/>
      <w:r w:rsidRPr="00AE3123">
        <w:rPr>
          <w:rFonts w:ascii="Book Antiqua" w:hAnsi="Book Antiqua"/>
        </w:rPr>
        <w:t>Makwana</w:t>
      </w:r>
      <w:proofErr w:type="spellEnd"/>
      <w:r w:rsidRPr="00AE3123">
        <w:rPr>
          <w:rFonts w:ascii="Book Antiqua" w:hAnsi="Book Antiqua"/>
        </w:rPr>
        <w:t xml:space="preserve"> UK.</w:t>
      </w:r>
      <w:proofErr w:type="gramEnd"/>
      <w:r w:rsidRPr="00AE3123">
        <w:rPr>
          <w:rFonts w:ascii="Book Antiqua" w:hAnsi="Book Antiqua"/>
        </w:rPr>
        <w:t xml:space="preserve"> Prevalence, classification and natural history of gastric </w:t>
      </w:r>
      <w:proofErr w:type="spellStart"/>
      <w:r w:rsidRPr="00AE3123">
        <w:rPr>
          <w:rFonts w:ascii="Book Antiqua" w:hAnsi="Book Antiqua"/>
        </w:rPr>
        <w:t>varices</w:t>
      </w:r>
      <w:proofErr w:type="spellEnd"/>
      <w:r w:rsidRPr="00AE3123">
        <w:rPr>
          <w:rFonts w:ascii="Book Antiqua" w:hAnsi="Book Antiqua"/>
        </w:rPr>
        <w:t xml:space="preserve">: a long-term follow-up study in 568 portal hypertension patients. </w:t>
      </w:r>
      <w:proofErr w:type="spellStart"/>
      <w:r w:rsidRPr="00AE3123">
        <w:rPr>
          <w:rFonts w:ascii="Book Antiqua" w:hAnsi="Book Antiqua"/>
          <w:i/>
          <w:iCs/>
        </w:rPr>
        <w:t>Hepatology</w:t>
      </w:r>
      <w:proofErr w:type="spellEnd"/>
      <w:r w:rsidRPr="00AE3123">
        <w:rPr>
          <w:rFonts w:ascii="Book Antiqua" w:hAnsi="Book Antiqua"/>
        </w:rPr>
        <w:t xml:space="preserve"> 1992; </w:t>
      </w:r>
      <w:r w:rsidRPr="00AE3123">
        <w:rPr>
          <w:rFonts w:ascii="Book Antiqua" w:hAnsi="Book Antiqua"/>
          <w:b/>
          <w:bCs/>
        </w:rPr>
        <w:t>16</w:t>
      </w:r>
      <w:r w:rsidRPr="00AE3123">
        <w:rPr>
          <w:rFonts w:ascii="Book Antiqua" w:hAnsi="Book Antiqua"/>
        </w:rPr>
        <w:t>: 1343-1349 [PMID: 1446890 DOI: 10.1002/hep.1840160607]</w:t>
      </w:r>
    </w:p>
    <w:p w14:paraId="22F872B1" w14:textId="77777777" w:rsidR="00611A2E" w:rsidRPr="00AE3123" w:rsidRDefault="00611A2E" w:rsidP="00AE3123">
      <w:pPr>
        <w:spacing w:line="360" w:lineRule="auto"/>
        <w:jc w:val="both"/>
        <w:rPr>
          <w:rFonts w:ascii="Book Antiqua" w:hAnsi="Book Antiqua"/>
        </w:rPr>
      </w:pPr>
      <w:proofErr w:type="gramStart"/>
      <w:r w:rsidRPr="00AE3123">
        <w:rPr>
          <w:rFonts w:ascii="Book Antiqua" w:hAnsi="Book Antiqua"/>
        </w:rPr>
        <w:t xml:space="preserve">23 </w:t>
      </w:r>
      <w:r w:rsidRPr="00AE3123">
        <w:rPr>
          <w:rFonts w:ascii="Book Antiqua" w:hAnsi="Book Antiqua"/>
          <w:b/>
          <w:bCs/>
        </w:rPr>
        <w:t>Henry Z</w:t>
      </w:r>
      <w:r w:rsidRPr="00AE3123">
        <w:rPr>
          <w:rFonts w:ascii="Book Antiqua" w:hAnsi="Book Antiqua"/>
        </w:rPr>
        <w:t xml:space="preserve">, </w:t>
      </w:r>
      <w:proofErr w:type="spellStart"/>
      <w:r w:rsidRPr="00AE3123">
        <w:rPr>
          <w:rFonts w:ascii="Book Antiqua" w:hAnsi="Book Antiqua"/>
        </w:rPr>
        <w:t>Uppal</w:t>
      </w:r>
      <w:proofErr w:type="spellEnd"/>
      <w:r w:rsidRPr="00AE3123">
        <w:rPr>
          <w:rFonts w:ascii="Book Antiqua" w:hAnsi="Book Antiqua"/>
        </w:rPr>
        <w:t xml:space="preserve"> D, </w:t>
      </w:r>
      <w:proofErr w:type="spellStart"/>
      <w:r w:rsidRPr="00AE3123">
        <w:rPr>
          <w:rFonts w:ascii="Book Antiqua" w:hAnsi="Book Antiqua"/>
        </w:rPr>
        <w:t>Saad</w:t>
      </w:r>
      <w:proofErr w:type="spellEnd"/>
      <w:r w:rsidRPr="00AE3123">
        <w:rPr>
          <w:rFonts w:ascii="Book Antiqua" w:hAnsi="Book Antiqua"/>
        </w:rPr>
        <w:t xml:space="preserve"> W, Caldwell S. Gastric and ectopic </w:t>
      </w:r>
      <w:proofErr w:type="spellStart"/>
      <w:r w:rsidRPr="00AE3123">
        <w:rPr>
          <w:rFonts w:ascii="Book Antiqua" w:hAnsi="Book Antiqua"/>
        </w:rPr>
        <w:t>varices</w:t>
      </w:r>
      <w:proofErr w:type="spellEnd"/>
      <w:r w:rsidRPr="00AE3123">
        <w:rPr>
          <w:rFonts w:ascii="Book Antiqua" w:hAnsi="Book Antiqua"/>
        </w:rPr>
        <w:t>.</w:t>
      </w:r>
      <w:proofErr w:type="gramEnd"/>
      <w:r w:rsidRPr="00AE3123">
        <w:rPr>
          <w:rFonts w:ascii="Book Antiqua" w:hAnsi="Book Antiqua"/>
        </w:rPr>
        <w:t xml:space="preserve"> </w:t>
      </w:r>
      <w:proofErr w:type="spellStart"/>
      <w:r w:rsidRPr="00AE3123">
        <w:rPr>
          <w:rFonts w:ascii="Book Antiqua" w:hAnsi="Book Antiqua"/>
          <w:i/>
          <w:iCs/>
        </w:rPr>
        <w:t>Clin</w:t>
      </w:r>
      <w:proofErr w:type="spellEnd"/>
      <w:r w:rsidRPr="00AE3123">
        <w:rPr>
          <w:rFonts w:ascii="Book Antiqua" w:hAnsi="Book Antiqua"/>
          <w:i/>
          <w:iCs/>
        </w:rPr>
        <w:t xml:space="preserve"> Liver Dis</w:t>
      </w:r>
      <w:r w:rsidRPr="00AE3123">
        <w:rPr>
          <w:rFonts w:ascii="Book Antiqua" w:hAnsi="Book Antiqua"/>
        </w:rPr>
        <w:t xml:space="preserve"> 2014; </w:t>
      </w:r>
      <w:r w:rsidRPr="00AE3123">
        <w:rPr>
          <w:rFonts w:ascii="Book Antiqua" w:hAnsi="Book Antiqua"/>
          <w:b/>
          <w:bCs/>
        </w:rPr>
        <w:t>18</w:t>
      </w:r>
      <w:r w:rsidRPr="00AE3123">
        <w:rPr>
          <w:rFonts w:ascii="Book Antiqua" w:hAnsi="Book Antiqua"/>
        </w:rPr>
        <w:t>: 371-388 [PMID: 24679501 DOI: 10.1016/j.cld.2014.01.002]</w:t>
      </w:r>
    </w:p>
    <w:p w14:paraId="3054B6A9" w14:textId="77777777" w:rsidR="00611A2E" w:rsidRPr="00AE3123" w:rsidRDefault="00611A2E" w:rsidP="00AE3123">
      <w:pPr>
        <w:spacing w:line="360" w:lineRule="auto"/>
        <w:jc w:val="both"/>
        <w:rPr>
          <w:rFonts w:ascii="Book Antiqua" w:hAnsi="Book Antiqua"/>
        </w:rPr>
      </w:pPr>
      <w:proofErr w:type="gramStart"/>
      <w:r w:rsidRPr="00AE3123">
        <w:rPr>
          <w:rFonts w:ascii="Book Antiqua" w:hAnsi="Book Antiqua"/>
        </w:rPr>
        <w:t xml:space="preserve">24 </w:t>
      </w:r>
      <w:r w:rsidRPr="00AE3123">
        <w:rPr>
          <w:rFonts w:ascii="Book Antiqua" w:hAnsi="Book Antiqua"/>
          <w:b/>
          <w:bCs/>
        </w:rPr>
        <w:t>Garcia-</w:t>
      </w:r>
      <w:proofErr w:type="spellStart"/>
      <w:r w:rsidRPr="00AE3123">
        <w:rPr>
          <w:rFonts w:ascii="Book Antiqua" w:hAnsi="Book Antiqua"/>
          <w:b/>
          <w:bCs/>
        </w:rPr>
        <w:t>Pagán</w:t>
      </w:r>
      <w:proofErr w:type="spellEnd"/>
      <w:r w:rsidRPr="00AE3123">
        <w:rPr>
          <w:rFonts w:ascii="Book Antiqua" w:hAnsi="Book Antiqua"/>
          <w:b/>
          <w:bCs/>
        </w:rPr>
        <w:t xml:space="preserve"> JC</w:t>
      </w:r>
      <w:r w:rsidRPr="00AE3123">
        <w:rPr>
          <w:rFonts w:ascii="Book Antiqua" w:hAnsi="Book Antiqua"/>
        </w:rPr>
        <w:t xml:space="preserve">, </w:t>
      </w:r>
      <w:proofErr w:type="spellStart"/>
      <w:r w:rsidRPr="00AE3123">
        <w:rPr>
          <w:rFonts w:ascii="Book Antiqua" w:hAnsi="Book Antiqua"/>
        </w:rPr>
        <w:t>Barrufet</w:t>
      </w:r>
      <w:proofErr w:type="spellEnd"/>
      <w:r w:rsidRPr="00AE3123">
        <w:rPr>
          <w:rFonts w:ascii="Book Antiqua" w:hAnsi="Book Antiqua"/>
        </w:rPr>
        <w:t xml:space="preserve"> M, Cardenas A, </w:t>
      </w:r>
      <w:proofErr w:type="spellStart"/>
      <w:r w:rsidRPr="00AE3123">
        <w:rPr>
          <w:rFonts w:ascii="Book Antiqua" w:hAnsi="Book Antiqua"/>
        </w:rPr>
        <w:t>Escorsell</w:t>
      </w:r>
      <w:proofErr w:type="spellEnd"/>
      <w:r w:rsidRPr="00AE3123">
        <w:rPr>
          <w:rFonts w:ascii="Book Antiqua" w:hAnsi="Book Antiqua"/>
        </w:rPr>
        <w:t xml:space="preserve"> A. Management of gastric </w:t>
      </w:r>
      <w:proofErr w:type="spellStart"/>
      <w:r w:rsidRPr="00AE3123">
        <w:rPr>
          <w:rFonts w:ascii="Book Antiqua" w:hAnsi="Book Antiqua"/>
        </w:rPr>
        <w:t>varices</w:t>
      </w:r>
      <w:proofErr w:type="spellEnd"/>
      <w:r w:rsidRPr="00AE3123">
        <w:rPr>
          <w:rFonts w:ascii="Book Antiqua" w:hAnsi="Book Antiqua"/>
        </w:rPr>
        <w:t>.</w:t>
      </w:r>
      <w:proofErr w:type="gramEnd"/>
      <w:r w:rsidRPr="00AE3123">
        <w:rPr>
          <w:rFonts w:ascii="Book Antiqua" w:hAnsi="Book Antiqua"/>
        </w:rPr>
        <w:t xml:space="preserve"> </w:t>
      </w:r>
      <w:proofErr w:type="spellStart"/>
      <w:r w:rsidRPr="00AE3123">
        <w:rPr>
          <w:rFonts w:ascii="Book Antiqua" w:hAnsi="Book Antiqua"/>
          <w:i/>
          <w:iCs/>
        </w:rPr>
        <w:t>Clin</w:t>
      </w:r>
      <w:proofErr w:type="spellEnd"/>
      <w:r w:rsidRPr="00AE3123">
        <w:rPr>
          <w:rFonts w:ascii="Book Antiqua" w:hAnsi="Book Antiqua"/>
          <w:i/>
          <w:iCs/>
        </w:rPr>
        <w:t xml:space="preserve"> </w:t>
      </w:r>
      <w:proofErr w:type="spellStart"/>
      <w:r w:rsidRPr="00AE3123">
        <w:rPr>
          <w:rFonts w:ascii="Book Antiqua" w:hAnsi="Book Antiqua"/>
          <w:i/>
          <w:iCs/>
        </w:rPr>
        <w:t>Gastroenterol</w:t>
      </w:r>
      <w:proofErr w:type="spellEnd"/>
      <w:r w:rsidRPr="00AE3123">
        <w:rPr>
          <w:rFonts w:ascii="Book Antiqua" w:hAnsi="Book Antiqua"/>
          <w:i/>
          <w:iCs/>
        </w:rPr>
        <w:t xml:space="preserve"> </w:t>
      </w:r>
      <w:proofErr w:type="spellStart"/>
      <w:r w:rsidRPr="00AE3123">
        <w:rPr>
          <w:rFonts w:ascii="Book Antiqua" w:hAnsi="Book Antiqua"/>
          <w:i/>
          <w:iCs/>
        </w:rPr>
        <w:t>Hepatol</w:t>
      </w:r>
      <w:proofErr w:type="spellEnd"/>
      <w:r w:rsidRPr="00AE3123">
        <w:rPr>
          <w:rFonts w:ascii="Book Antiqua" w:hAnsi="Book Antiqua"/>
        </w:rPr>
        <w:t xml:space="preserve"> 2014; </w:t>
      </w:r>
      <w:r w:rsidRPr="00AE3123">
        <w:rPr>
          <w:rFonts w:ascii="Book Antiqua" w:hAnsi="Book Antiqua"/>
          <w:b/>
          <w:bCs/>
        </w:rPr>
        <w:t>12</w:t>
      </w:r>
      <w:r w:rsidRPr="00AE3123">
        <w:rPr>
          <w:rFonts w:ascii="Book Antiqua" w:hAnsi="Book Antiqua"/>
        </w:rPr>
        <w:t>: 919-28.e1; quiz e51-2 [PMID: 23899955 DOI: 10.1016/j.cgh.2013.07.015]</w:t>
      </w:r>
    </w:p>
    <w:p w14:paraId="3CF03A60" w14:textId="77777777" w:rsidR="00611A2E" w:rsidRPr="00AE3123" w:rsidRDefault="00611A2E" w:rsidP="00AE3123">
      <w:pPr>
        <w:spacing w:line="360" w:lineRule="auto"/>
        <w:jc w:val="both"/>
        <w:rPr>
          <w:rFonts w:ascii="Book Antiqua" w:hAnsi="Book Antiqua"/>
        </w:rPr>
      </w:pPr>
      <w:proofErr w:type="gramStart"/>
      <w:r w:rsidRPr="00AE3123">
        <w:rPr>
          <w:rFonts w:ascii="Book Antiqua" w:hAnsi="Book Antiqua"/>
        </w:rPr>
        <w:t xml:space="preserve">25 </w:t>
      </w:r>
      <w:r w:rsidRPr="00AE3123">
        <w:rPr>
          <w:rFonts w:ascii="Book Antiqua" w:hAnsi="Book Antiqua"/>
          <w:b/>
          <w:bCs/>
        </w:rPr>
        <w:t>Bick BL</w:t>
      </w:r>
      <w:r w:rsidRPr="00AE3123">
        <w:rPr>
          <w:rFonts w:ascii="Book Antiqua" w:hAnsi="Book Antiqua"/>
        </w:rPr>
        <w:t xml:space="preserve">, Al-Haddad M, </w:t>
      </w:r>
      <w:proofErr w:type="spellStart"/>
      <w:r w:rsidRPr="00AE3123">
        <w:rPr>
          <w:rFonts w:ascii="Book Antiqua" w:hAnsi="Book Antiqua"/>
        </w:rPr>
        <w:t>Liangpunsakul</w:t>
      </w:r>
      <w:proofErr w:type="spellEnd"/>
      <w:r w:rsidRPr="00AE3123">
        <w:rPr>
          <w:rFonts w:ascii="Book Antiqua" w:hAnsi="Book Antiqua"/>
        </w:rPr>
        <w:t xml:space="preserve"> S, </w:t>
      </w:r>
      <w:proofErr w:type="spellStart"/>
      <w:r w:rsidRPr="00AE3123">
        <w:rPr>
          <w:rFonts w:ascii="Book Antiqua" w:hAnsi="Book Antiqua"/>
        </w:rPr>
        <w:t>Ghabril</w:t>
      </w:r>
      <w:proofErr w:type="spellEnd"/>
      <w:r w:rsidRPr="00AE3123">
        <w:rPr>
          <w:rFonts w:ascii="Book Antiqua" w:hAnsi="Book Antiqua"/>
        </w:rPr>
        <w:t xml:space="preserve"> MS, DeWitt JM.</w:t>
      </w:r>
      <w:proofErr w:type="gramEnd"/>
      <w:r w:rsidRPr="00AE3123">
        <w:rPr>
          <w:rFonts w:ascii="Book Antiqua" w:hAnsi="Book Antiqua"/>
        </w:rPr>
        <w:t xml:space="preserve"> EUS-guided fine needle injection is superior to direct endoscopic injection of 2-octyl cyanoacrylate for the treatment of gastric </w:t>
      </w:r>
      <w:proofErr w:type="spellStart"/>
      <w:r w:rsidRPr="00AE3123">
        <w:rPr>
          <w:rFonts w:ascii="Book Antiqua" w:hAnsi="Book Antiqua"/>
        </w:rPr>
        <w:t>variceal</w:t>
      </w:r>
      <w:proofErr w:type="spellEnd"/>
      <w:r w:rsidRPr="00AE3123">
        <w:rPr>
          <w:rFonts w:ascii="Book Antiqua" w:hAnsi="Book Antiqua"/>
        </w:rPr>
        <w:t xml:space="preserve"> bleeding. </w:t>
      </w:r>
      <w:proofErr w:type="spellStart"/>
      <w:r w:rsidRPr="00AE3123">
        <w:rPr>
          <w:rFonts w:ascii="Book Antiqua" w:hAnsi="Book Antiqua"/>
          <w:i/>
          <w:iCs/>
        </w:rPr>
        <w:t>Surg</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2019; </w:t>
      </w:r>
      <w:r w:rsidRPr="00AE3123">
        <w:rPr>
          <w:rFonts w:ascii="Book Antiqua" w:hAnsi="Book Antiqua"/>
          <w:b/>
          <w:bCs/>
        </w:rPr>
        <w:t>33</w:t>
      </w:r>
      <w:r w:rsidRPr="00AE3123">
        <w:rPr>
          <w:rFonts w:ascii="Book Antiqua" w:hAnsi="Book Antiqua"/>
        </w:rPr>
        <w:t>: 1837-1845 [PMID: 30259158 DOI: 10.1007/s00464-018-6462-z]</w:t>
      </w:r>
    </w:p>
    <w:p w14:paraId="66FC4B91"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26 </w:t>
      </w:r>
      <w:r w:rsidRPr="00AE3123">
        <w:rPr>
          <w:rFonts w:ascii="Book Antiqua" w:hAnsi="Book Antiqua"/>
          <w:b/>
          <w:bCs/>
        </w:rPr>
        <w:t>Lee YT</w:t>
      </w:r>
      <w:r w:rsidRPr="00AE3123">
        <w:rPr>
          <w:rFonts w:ascii="Book Antiqua" w:hAnsi="Book Antiqua"/>
        </w:rPr>
        <w:t xml:space="preserve">, Chan FK, Ng EK, Leung VK, Law KB, Yung MY, Chung SC, Sung JJ. </w:t>
      </w:r>
      <w:proofErr w:type="gramStart"/>
      <w:r w:rsidRPr="00AE3123">
        <w:rPr>
          <w:rFonts w:ascii="Book Antiqua" w:hAnsi="Book Antiqua"/>
        </w:rPr>
        <w:t xml:space="preserve">EUS-guided injection of cyanoacrylate for bleeding gastric </w:t>
      </w:r>
      <w:proofErr w:type="spellStart"/>
      <w:r w:rsidRPr="00AE3123">
        <w:rPr>
          <w:rFonts w:ascii="Book Antiqua" w:hAnsi="Book Antiqua"/>
        </w:rPr>
        <w:t>varices</w:t>
      </w:r>
      <w:proofErr w:type="spellEnd"/>
      <w:r w:rsidRPr="00AE3123">
        <w:rPr>
          <w:rFonts w:ascii="Book Antiqua" w:hAnsi="Book Antiqua"/>
        </w:rPr>
        <w:t>.</w:t>
      </w:r>
      <w:proofErr w:type="gramEnd"/>
      <w:r w:rsidRPr="00AE3123">
        <w:rPr>
          <w:rFonts w:ascii="Book Antiqua" w:hAnsi="Book Antiqua"/>
        </w:rPr>
        <w:t xml:space="preserve">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2000; </w:t>
      </w:r>
      <w:r w:rsidRPr="00AE3123">
        <w:rPr>
          <w:rFonts w:ascii="Book Antiqua" w:hAnsi="Book Antiqua"/>
          <w:b/>
          <w:bCs/>
        </w:rPr>
        <w:t>52</w:t>
      </w:r>
      <w:r w:rsidRPr="00AE3123">
        <w:rPr>
          <w:rFonts w:ascii="Book Antiqua" w:hAnsi="Book Antiqua"/>
        </w:rPr>
        <w:t>: 168-174 [PMID: 10922086 DOI: 10.1067/mge.2000.107911]</w:t>
      </w:r>
    </w:p>
    <w:p w14:paraId="77EBD995" w14:textId="77777777" w:rsidR="00611A2E" w:rsidRPr="00AE3123" w:rsidRDefault="00611A2E" w:rsidP="00AE3123">
      <w:pPr>
        <w:spacing w:line="360" w:lineRule="auto"/>
        <w:jc w:val="both"/>
        <w:rPr>
          <w:rFonts w:ascii="Book Antiqua" w:hAnsi="Book Antiqua"/>
        </w:rPr>
      </w:pPr>
      <w:r w:rsidRPr="00AE3123">
        <w:rPr>
          <w:rFonts w:ascii="Book Antiqua" w:hAnsi="Book Antiqua"/>
        </w:rPr>
        <w:lastRenderedPageBreak/>
        <w:t xml:space="preserve">27 </w:t>
      </w:r>
      <w:r w:rsidRPr="00AE3123">
        <w:rPr>
          <w:rFonts w:ascii="Book Antiqua" w:hAnsi="Book Antiqua"/>
          <w:b/>
          <w:bCs/>
        </w:rPr>
        <w:t>Mishra SR</w:t>
      </w:r>
      <w:r w:rsidRPr="00AE3123">
        <w:rPr>
          <w:rFonts w:ascii="Book Antiqua" w:hAnsi="Book Antiqua"/>
        </w:rPr>
        <w:t xml:space="preserve">, Sharma BC, Kumar A, </w:t>
      </w:r>
      <w:proofErr w:type="spellStart"/>
      <w:r w:rsidRPr="00AE3123">
        <w:rPr>
          <w:rFonts w:ascii="Book Antiqua" w:hAnsi="Book Antiqua"/>
        </w:rPr>
        <w:t>Sarin</w:t>
      </w:r>
      <w:proofErr w:type="spellEnd"/>
      <w:r w:rsidRPr="00AE3123">
        <w:rPr>
          <w:rFonts w:ascii="Book Antiqua" w:hAnsi="Book Antiqua"/>
        </w:rPr>
        <w:t xml:space="preserve"> SK. Primary prophylaxis of gastric </w:t>
      </w:r>
      <w:proofErr w:type="spellStart"/>
      <w:r w:rsidRPr="00AE3123">
        <w:rPr>
          <w:rFonts w:ascii="Book Antiqua" w:hAnsi="Book Antiqua"/>
        </w:rPr>
        <w:t>variceal</w:t>
      </w:r>
      <w:proofErr w:type="spellEnd"/>
      <w:r w:rsidRPr="00AE3123">
        <w:rPr>
          <w:rFonts w:ascii="Book Antiqua" w:hAnsi="Book Antiqua"/>
        </w:rPr>
        <w:t xml:space="preserve"> bleeding comparing cyanoacrylate injection and beta-blockers: a randomized controlled trial. </w:t>
      </w:r>
      <w:r w:rsidRPr="00AE3123">
        <w:rPr>
          <w:rFonts w:ascii="Book Antiqua" w:hAnsi="Book Antiqua"/>
          <w:i/>
          <w:iCs/>
        </w:rPr>
        <w:t xml:space="preserve">J </w:t>
      </w:r>
      <w:proofErr w:type="spellStart"/>
      <w:r w:rsidRPr="00AE3123">
        <w:rPr>
          <w:rFonts w:ascii="Book Antiqua" w:hAnsi="Book Antiqua"/>
          <w:i/>
          <w:iCs/>
        </w:rPr>
        <w:t>Hepatol</w:t>
      </w:r>
      <w:proofErr w:type="spellEnd"/>
      <w:r w:rsidRPr="00AE3123">
        <w:rPr>
          <w:rFonts w:ascii="Book Antiqua" w:hAnsi="Book Antiqua"/>
        </w:rPr>
        <w:t xml:space="preserve"> 2011; </w:t>
      </w:r>
      <w:r w:rsidRPr="00AE3123">
        <w:rPr>
          <w:rFonts w:ascii="Book Antiqua" w:hAnsi="Book Antiqua"/>
          <w:b/>
          <w:bCs/>
        </w:rPr>
        <w:t>54</w:t>
      </w:r>
      <w:r w:rsidRPr="00AE3123">
        <w:rPr>
          <w:rFonts w:ascii="Book Antiqua" w:hAnsi="Book Antiqua"/>
        </w:rPr>
        <w:t>: 1161-1167 [PMID: 21145834 DOI: 10.1016/j.jhep.2010.09.031]</w:t>
      </w:r>
    </w:p>
    <w:p w14:paraId="2E071627"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28 </w:t>
      </w:r>
      <w:r w:rsidRPr="00AE3123">
        <w:rPr>
          <w:rFonts w:ascii="Book Antiqua" w:hAnsi="Book Antiqua"/>
          <w:b/>
          <w:bCs/>
        </w:rPr>
        <w:t xml:space="preserve">Ríos </w:t>
      </w:r>
      <w:proofErr w:type="spellStart"/>
      <w:r w:rsidRPr="00AE3123">
        <w:rPr>
          <w:rFonts w:ascii="Book Antiqua" w:hAnsi="Book Antiqua"/>
          <w:b/>
          <w:bCs/>
        </w:rPr>
        <w:t>Castellanos</w:t>
      </w:r>
      <w:proofErr w:type="spellEnd"/>
      <w:r w:rsidRPr="00AE3123">
        <w:rPr>
          <w:rFonts w:ascii="Book Antiqua" w:hAnsi="Book Antiqua"/>
          <w:b/>
          <w:bCs/>
        </w:rPr>
        <w:t xml:space="preserve"> E</w:t>
      </w:r>
      <w:r w:rsidRPr="00AE3123">
        <w:rPr>
          <w:rFonts w:ascii="Book Antiqua" w:hAnsi="Book Antiqua"/>
        </w:rPr>
        <w:t xml:space="preserve">, </w:t>
      </w:r>
      <w:proofErr w:type="spellStart"/>
      <w:r w:rsidRPr="00AE3123">
        <w:rPr>
          <w:rFonts w:ascii="Book Antiqua" w:hAnsi="Book Antiqua"/>
        </w:rPr>
        <w:t>Seron</w:t>
      </w:r>
      <w:proofErr w:type="spellEnd"/>
      <w:r w:rsidRPr="00AE3123">
        <w:rPr>
          <w:rFonts w:ascii="Book Antiqua" w:hAnsi="Book Antiqua"/>
        </w:rPr>
        <w:t xml:space="preserve"> P, </w:t>
      </w:r>
      <w:proofErr w:type="spellStart"/>
      <w:r w:rsidRPr="00AE3123">
        <w:rPr>
          <w:rFonts w:ascii="Book Antiqua" w:hAnsi="Book Antiqua"/>
        </w:rPr>
        <w:t>Gisbert</w:t>
      </w:r>
      <w:proofErr w:type="spellEnd"/>
      <w:r w:rsidRPr="00AE3123">
        <w:rPr>
          <w:rFonts w:ascii="Book Antiqua" w:hAnsi="Book Antiqua"/>
        </w:rPr>
        <w:t xml:space="preserve"> JP, </w:t>
      </w:r>
      <w:proofErr w:type="spellStart"/>
      <w:r w:rsidRPr="00AE3123">
        <w:rPr>
          <w:rFonts w:ascii="Book Antiqua" w:hAnsi="Book Antiqua"/>
        </w:rPr>
        <w:t>Bonfill</w:t>
      </w:r>
      <w:proofErr w:type="spellEnd"/>
      <w:r w:rsidRPr="00AE3123">
        <w:rPr>
          <w:rFonts w:ascii="Book Antiqua" w:hAnsi="Book Antiqua"/>
        </w:rPr>
        <w:t xml:space="preserve"> </w:t>
      </w:r>
      <w:proofErr w:type="spellStart"/>
      <w:r w:rsidRPr="00AE3123">
        <w:rPr>
          <w:rFonts w:ascii="Book Antiqua" w:hAnsi="Book Antiqua"/>
        </w:rPr>
        <w:t>Cosp</w:t>
      </w:r>
      <w:proofErr w:type="spellEnd"/>
      <w:r w:rsidRPr="00AE3123">
        <w:rPr>
          <w:rFonts w:ascii="Book Antiqua" w:hAnsi="Book Antiqua"/>
        </w:rPr>
        <w:t xml:space="preserve"> X. Endoscopic injection of cyanoacrylate glue versus other endoscopic procedures for acute bleeding gastric </w:t>
      </w:r>
      <w:proofErr w:type="spellStart"/>
      <w:r w:rsidRPr="00AE3123">
        <w:rPr>
          <w:rFonts w:ascii="Book Antiqua" w:hAnsi="Book Antiqua"/>
        </w:rPr>
        <w:t>varices</w:t>
      </w:r>
      <w:proofErr w:type="spellEnd"/>
      <w:r w:rsidRPr="00AE3123">
        <w:rPr>
          <w:rFonts w:ascii="Book Antiqua" w:hAnsi="Book Antiqua"/>
        </w:rPr>
        <w:t xml:space="preserve"> in people with portal hypertension. </w:t>
      </w:r>
      <w:r w:rsidRPr="00AE3123">
        <w:rPr>
          <w:rFonts w:ascii="Book Antiqua" w:hAnsi="Book Antiqua"/>
          <w:i/>
          <w:iCs/>
        </w:rPr>
        <w:t xml:space="preserve">Cochrane Database </w:t>
      </w:r>
      <w:proofErr w:type="spellStart"/>
      <w:r w:rsidRPr="00AE3123">
        <w:rPr>
          <w:rFonts w:ascii="Book Antiqua" w:hAnsi="Book Antiqua"/>
          <w:i/>
          <w:iCs/>
        </w:rPr>
        <w:t>Syst</w:t>
      </w:r>
      <w:proofErr w:type="spellEnd"/>
      <w:r w:rsidRPr="00AE3123">
        <w:rPr>
          <w:rFonts w:ascii="Book Antiqua" w:hAnsi="Book Antiqua"/>
          <w:i/>
          <w:iCs/>
        </w:rPr>
        <w:t xml:space="preserve"> Rev</w:t>
      </w:r>
      <w:r w:rsidRPr="00AE3123">
        <w:rPr>
          <w:rFonts w:ascii="Book Antiqua" w:hAnsi="Book Antiqua"/>
        </w:rPr>
        <w:t xml:space="preserve"> 2015: CD010180 [PMID: 25966446 DOI: 10.1002/14651858.CD010180.pub2]</w:t>
      </w:r>
    </w:p>
    <w:p w14:paraId="60E994BB"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29 </w:t>
      </w:r>
      <w:proofErr w:type="spellStart"/>
      <w:r w:rsidRPr="00AE3123">
        <w:rPr>
          <w:rFonts w:ascii="Book Antiqua" w:hAnsi="Book Antiqua"/>
          <w:b/>
          <w:bCs/>
        </w:rPr>
        <w:t>Bhat</w:t>
      </w:r>
      <w:proofErr w:type="spellEnd"/>
      <w:r w:rsidRPr="00AE3123">
        <w:rPr>
          <w:rFonts w:ascii="Book Antiqua" w:hAnsi="Book Antiqua"/>
          <w:b/>
          <w:bCs/>
        </w:rPr>
        <w:t xml:space="preserve"> YM</w:t>
      </w:r>
      <w:r w:rsidRPr="00AE3123">
        <w:rPr>
          <w:rFonts w:ascii="Book Antiqua" w:hAnsi="Book Antiqua"/>
        </w:rPr>
        <w:t xml:space="preserve">, </w:t>
      </w:r>
      <w:proofErr w:type="spellStart"/>
      <w:r w:rsidRPr="00AE3123">
        <w:rPr>
          <w:rFonts w:ascii="Book Antiqua" w:hAnsi="Book Antiqua"/>
        </w:rPr>
        <w:t>Weilert</w:t>
      </w:r>
      <w:proofErr w:type="spellEnd"/>
      <w:r w:rsidRPr="00AE3123">
        <w:rPr>
          <w:rFonts w:ascii="Book Antiqua" w:hAnsi="Book Antiqua"/>
        </w:rPr>
        <w:t xml:space="preserve"> F, Fredrick RT, Kane SD, Shah JN, </w:t>
      </w:r>
      <w:proofErr w:type="spellStart"/>
      <w:r w:rsidRPr="00AE3123">
        <w:rPr>
          <w:rFonts w:ascii="Book Antiqua" w:hAnsi="Book Antiqua"/>
        </w:rPr>
        <w:t>Hamerski</w:t>
      </w:r>
      <w:proofErr w:type="spellEnd"/>
      <w:r w:rsidRPr="00AE3123">
        <w:rPr>
          <w:rFonts w:ascii="Book Antiqua" w:hAnsi="Book Antiqua"/>
        </w:rPr>
        <w:t xml:space="preserve"> CM, </w:t>
      </w:r>
      <w:proofErr w:type="spellStart"/>
      <w:r w:rsidRPr="00AE3123">
        <w:rPr>
          <w:rFonts w:ascii="Book Antiqua" w:hAnsi="Book Antiqua"/>
        </w:rPr>
        <w:t>Binmoeller</w:t>
      </w:r>
      <w:proofErr w:type="spellEnd"/>
      <w:r w:rsidRPr="00AE3123">
        <w:rPr>
          <w:rFonts w:ascii="Book Antiqua" w:hAnsi="Book Antiqua"/>
        </w:rPr>
        <w:t xml:space="preserve"> KF. EUS-guided treatment of gastric fundal </w:t>
      </w:r>
      <w:proofErr w:type="spellStart"/>
      <w:r w:rsidRPr="00AE3123">
        <w:rPr>
          <w:rFonts w:ascii="Book Antiqua" w:hAnsi="Book Antiqua"/>
        </w:rPr>
        <w:t>varices</w:t>
      </w:r>
      <w:proofErr w:type="spellEnd"/>
      <w:r w:rsidRPr="00AE3123">
        <w:rPr>
          <w:rFonts w:ascii="Book Antiqua" w:hAnsi="Book Antiqua"/>
        </w:rPr>
        <w:t xml:space="preserve"> with combined injection of coils and cyanoacrylate glue: a large U.S. experience over 6 years (with video).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2016; </w:t>
      </w:r>
      <w:r w:rsidRPr="00AE3123">
        <w:rPr>
          <w:rFonts w:ascii="Book Antiqua" w:hAnsi="Book Antiqua"/>
          <w:b/>
          <w:bCs/>
        </w:rPr>
        <w:t>83</w:t>
      </w:r>
      <w:r w:rsidRPr="00AE3123">
        <w:rPr>
          <w:rFonts w:ascii="Book Antiqua" w:hAnsi="Book Antiqua"/>
        </w:rPr>
        <w:t>: 1164-1172 [PMID: 26452992 DOI: 10.1016/j.gie.2015.09.040]</w:t>
      </w:r>
    </w:p>
    <w:p w14:paraId="7BFBBD78"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30 </w:t>
      </w:r>
      <w:r w:rsidRPr="00AE3123">
        <w:rPr>
          <w:rFonts w:ascii="Book Antiqua" w:hAnsi="Book Antiqua"/>
          <w:b/>
          <w:bCs/>
        </w:rPr>
        <w:t>Cheng LF</w:t>
      </w:r>
      <w:r w:rsidRPr="00AE3123">
        <w:rPr>
          <w:rFonts w:ascii="Book Antiqua" w:hAnsi="Book Antiqua"/>
        </w:rPr>
        <w:t xml:space="preserve">, Wang ZQ, Li CZ, Lin W, Yeo AE, Jin B. Low incidence of complications from endoscopic gastric </w:t>
      </w:r>
      <w:proofErr w:type="spellStart"/>
      <w:r w:rsidRPr="00AE3123">
        <w:rPr>
          <w:rFonts w:ascii="Book Antiqua" w:hAnsi="Book Antiqua"/>
        </w:rPr>
        <w:t>variceal</w:t>
      </w:r>
      <w:proofErr w:type="spellEnd"/>
      <w:r w:rsidRPr="00AE3123">
        <w:rPr>
          <w:rFonts w:ascii="Book Antiqua" w:hAnsi="Book Antiqua"/>
        </w:rPr>
        <w:t xml:space="preserve"> </w:t>
      </w:r>
      <w:proofErr w:type="spellStart"/>
      <w:r w:rsidRPr="00AE3123">
        <w:rPr>
          <w:rFonts w:ascii="Book Antiqua" w:hAnsi="Book Antiqua"/>
        </w:rPr>
        <w:t>obturation</w:t>
      </w:r>
      <w:proofErr w:type="spellEnd"/>
      <w:r w:rsidRPr="00AE3123">
        <w:rPr>
          <w:rFonts w:ascii="Book Antiqua" w:hAnsi="Book Antiqua"/>
        </w:rPr>
        <w:t xml:space="preserve"> with butyl cyanoacrylate. </w:t>
      </w:r>
      <w:proofErr w:type="spellStart"/>
      <w:r w:rsidRPr="00AE3123">
        <w:rPr>
          <w:rFonts w:ascii="Book Antiqua" w:hAnsi="Book Antiqua"/>
          <w:i/>
          <w:iCs/>
        </w:rPr>
        <w:t>Clin</w:t>
      </w:r>
      <w:proofErr w:type="spellEnd"/>
      <w:r w:rsidRPr="00AE3123">
        <w:rPr>
          <w:rFonts w:ascii="Book Antiqua" w:hAnsi="Book Antiqua"/>
          <w:i/>
          <w:iCs/>
        </w:rPr>
        <w:t xml:space="preserve"> </w:t>
      </w:r>
      <w:proofErr w:type="spellStart"/>
      <w:r w:rsidRPr="00AE3123">
        <w:rPr>
          <w:rFonts w:ascii="Book Antiqua" w:hAnsi="Book Antiqua"/>
          <w:i/>
          <w:iCs/>
        </w:rPr>
        <w:t>Gastroenterol</w:t>
      </w:r>
      <w:proofErr w:type="spellEnd"/>
      <w:r w:rsidRPr="00AE3123">
        <w:rPr>
          <w:rFonts w:ascii="Book Antiqua" w:hAnsi="Book Antiqua"/>
          <w:i/>
          <w:iCs/>
        </w:rPr>
        <w:t xml:space="preserve"> </w:t>
      </w:r>
      <w:proofErr w:type="spellStart"/>
      <w:r w:rsidRPr="00AE3123">
        <w:rPr>
          <w:rFonts w:ascii="Book Antiqua" w:hAnsi="Book Antiqua"/>
          <w:i/>
          <w:iCs/>
        </w:rPr>
        <w:t>Hepatol</w:t>
      </w:r>
      <w:proofErr w:type="spellEnd"/>
      <w:r w:rsidRPr="00AE3123">
        <w:rPr>
          <w:rFonts w:ascii="Book Antiqua" w:hAnsi="Book Antiqua"/>
        </w:rPr>
        <w:t xml:space="preserve"> 2010; </w:t>
      </w:r>
      <w:r w:rsidRPr="00AE3123">
        <w:rPr>
          <w:rFonts w:ascii="Book Antiqua" w:hAnsi="Book Antiqua"/>
          <w:b/>
          <w:bCs/>
        </w:rPr>
        <w:t>8</w:t>
      </w:r>
      <w:r w:rsidRPr="00AE3123">
        <w:rPr>
          <w:rFonts w:ascii="Book Antiqua" w:hAnsi="Book Antiqua"/>
        </w:rPr>
        <w:t>: 760-766 [PMID: 20621678 DOI: 10.1016/j.cgh.2010.05.019]</w:t>
      </w:r>
    </w:p>
    <w:p w14:paraId="03A0A83F"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31 </w:t>
      </w:r>
      <w:r w:rsidRPr="00AE3123">
        <w:rPr>
          <w:rFonts w:ascii="Book Antiqua" w:hAnsi="Book Antiqua"/>
          <w:b/>
          <w:bCs/>
        </w:rPr>
        <w:t>McCarty TR</w:t>
      </w:r>
      <w:r w:rsidRPr="00AE3123">
        <w:rPr>
          <w:rFonts w:ascii="Book Antiqua" w:hAnsi="Book Antiqua"/>
        </w:rPr>
        <w:t xml:space="preserve">, </w:t>
      </w:r>
      <w:proofErr w:type="spellStart"/>
      <w:r w:rsidRPr="00AE3123">
        <w:rPr>
          <w:rFonts w:ascii="Book Antiqua" w:hAnsi="Book Antiqua"/>
        </w:rPr>
        <w:t>Bazarbashi</w:t>
      </w:r>
      <w:proofErr w:type="spellEnd"/>
      <w:r w:rsidRPr="00AE3123">
        <w:rPr>
          <w:rFonts w:ascii="Book Antiqua" w:hAnsi="Book Antiqua"/>
        </w:rPr>
        <w:t xml:space="preserve"> AN, </w:t>
      </w:r>
      <w:proofErr w:type="spellStart"/>
      <w:r w:rsidRPr="00AE3123">
        <w:rPr>
          <w:rFonts w:ascii="Book Antiqua" w:hAnsi="Book Antiqua"/>
        </w:rPr>
        <w:t>Hathorn</w:t>
      </w:r>
      <w:proofErr w:type="spellEnd"/>
      <w:r w:rsidRPr="00AE3123">
        <w:rPr>
          <w:rFonts w:ascii="Book Antiqua" w:hAnsi="Book Antiqua"/>
        </w:rPr>
        <w:t xml:space="preserve"> KE, Thompson CC, </w:t>
      </w:r>
      <w:proofErr w:type="spellStart"/>
      <w:r w:rsidRPr="00AE3123">
        <w:rPr>
          <w:rFonts w:ascii="Book Antiqua" w:hAnsi="Book Antiqua"/>
        </w:rPr>
        <w:t>Ryou</w:t>
      </w:r>
      <w:proofErr w:type="spellEnd"/>
      <w:r w:rsidRPr="00AE3123">
        <w:rPr>
          <w:rFonts w:ascii="Book Antiqua" w:hAnsi="Book Antiqua"/>
        </w:rPr>
        <w:t xml:space="preserve"> M. Combination therapy </w:t>
      </w:r>
      <w:r w:rsidRPr="00AE3123">
        <w:rPr>
          <w:rFonts w:ascii="Book Antiqua" w:hAnsi="Book Antiqua"/>
          <w:i/>
          <w:iCs/>
        </w:rPr>
        <w:t>versus</w:t>
      </w:r>
      <w:r w:rsidRPr="00AE3123">
        <w:rPr>
          <w:rFonts w:ascii="Book Antiqua" w:hAnsi="Book Antiqua"/>
        </w:rPr>
        <w:t xml:space="preserve"> </w:t>
      </w:r>
      <w:proofErr w:type="spellStart"/>
      <w:r w:rsidRPr="00AE3123">
        <w:rPr>
          <w:rFonts w:ascii="Book Antiqua" w:hAnsi="Book Antiqua"/>
        </w:rPr>
        <w:t>monotherapy</w:t>
      </w:r>
      <w:proofErr w:type="spellEnd"/>
      <w:r w:rsidRPr="00AE3123">
        <w:rPr>
          <w:rFonts w:ascii="Book Antiqua" w:hAnsi="Book Antiqua"/>
        </w:rPr>
        <w:t xml:space="preserve"> for EUS-guided management of gastric </w:t>
      </w:r>
      <w:proofErr w:type="spellStart"/>
      <w:r w:rsidRPr="00AE3123">
        <w:rPr>
          <w:rFonts w:ascii="Book Antiqua" w:hAnsi="Book Antiqua"/>
        </w:rPr>
        <w:t>varices</w:t>
      </w:r>
      <w:proofErr w:type="spellEnd"/>
      <w:r w:rsidRPr="00AE3123">
        <w:rPr>
          <w:rFonts w:ascii="Book Antiqua" w:hAnsi="Book Antiqua"/>
        </w:rPr>
        <w:t xml:space="preserve">: A systematic review and meta-analysis. </w:t>
      </w:r>
      <w:proofErr w:type="spellStart"/>
      <w:r w:rsidRPr="00AE3123">
        <w:rPr>
          <w:rFonts w:ascii="Book Antiqua" w:hAnsi="Book Antiqua"/>
          <w:i/>
          <w:iCs/>
        </w:rPr>
        <w:t>Endosc</w:t>
      </w:r>
      <w:proofErr w:type="spellEnd"/>
      <w:r w:rsidRPr="00AE3123">
        <w:rPr>
          <w:rFonts w:ascii="Book Antiqua" w:hAnsi="Book Antiqua"/>
          <w:i/>
          <w:iCs/>
        </w:rPr>
        <w:t xml:space="preserve"> Ultrasound</w:t>
      </w:r>
      <w:r w:rsidRPr="00AE3123">
        <w:rPr>
          <w:rFonts w:ascii="Book Antiqua" w:hAnsi="Book Antiqua"/>
        </w:rPr>
        <w:t xml:space="preserve"> 2020; </w:t>
      </w:r>
      <w:r w:rsidRPr="00AE3123">
        <w:rPr>
          <w:rFonts w:ascii="Book Antiqua" w:hAnsi="Book Antiqua"/>
          <w:b/>
          <w:bCs/>
        </w:rPr>
        <w:t>9</w:t>
      </w:r>
      <w:r w:rsidRPr="00AE3123">
        <w:rPr>
          <w:rFonts w:ascii="Book Antiqua" w:hAnsi="Book Antiqua"/>
        </w:rPr>
        <w:t>: 6-15 [PMID: 31417066 DOI: 10.4103/eus.eus_37_19]</w:t>
      </w:r>
    </w:p>
    <w:p w14:paraId="456331E8"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32 </w:t>
      </w:r>
      <w:r w:rsidRPr="00AE3123">
        <w:rPr>
          <w:rFonts w:ascii="Book Antiqua" w:hAnsi="Book Antiqua"/>
          <w:b/>
          <w:bCs/>
        </w:rPr>
        <w:t>Romero-Castro R</w:t>
      </w:r>
      <w:r w:rsidRPr="00AE3123">
        <w:rPr>
          <w:rFonts w:ascii="Book Antiqua" w:hAnsi="Book Antiqua"/>
        </w:rPr>
        <w:t xml:space="preserve">, </w:t>
      </w:r>
      <w:proofErr w:type="spellStart"/>
      <w:r w:rsidRPr="00AE3123">
        <w:rPr>
          <w:rFonts w:ascii="Book Antiqua" w:hAnsi="Book Antiqua"/>
        </w:rPr>
        <w:t>Pellicer</w:t>
      </w:r>
      <w:proofErr w:type="spellEnd"/>
      <w:r w:rsidRPr="00AE3123">
        <w:rPr>
          <w:rFonts w:ascii="Book Antiqua" w:hAnsi="Book Antiqua"/>
        </w:rPr>
        <w:t xml:space="preserve">-Bautista FJ, Jimenez-Saenz M, Marcos-Sanchez F, </w:t>
      </w:r>
      <w:proofErr w:type="spellStart"/>
      <w:r w:rsidRPr="00AE3123">
        <w:rPr>
          <w:rFonts w:ascii="Book Antiqua" w:hAnsi="Book Antiqua"/>
        </w:rPr>
        <w:t>Caunedo</w:t>
      </w:r>
      <w:proofErr w:type="spellEnd"/>
      <w:r w:rsidRPr="00AE3123">
        <w:rPr>
          <w:rFonts w:ascii="Book Antiqua" w:hAnsi="Book Antiqua"/>
        </w:rPr>
        <w:t>-Alvarez A, Ortiz-</w:t>
      </w:r>
      <w:proofErr w:type="spellStart"/>
      <w:r w:rsidRPr="00AE3123">
        <w:rPr>
          <w:rFonts w:ascii="Book Antiqua" w:hAnsi="Book Antiqua"/>
        </w:rPr>
        <w:t>Moyano</w:t>
      </w:r>
      <w:proofErr w:type="spellEnd"/>
      <w:r w:rsidRPr="00AE3123">
        <w:rPr>
          <w:rFonts w:ascii="Book Antiqua" w:hAnsi="Book Antiqua"/>
        </w:rPr>
        <w:t xml:space="preserve"> C, Gomez-Parra M, </w:t>
      </w:r>
      <w:proofErr w:type="spellStart"/>
      <w:r w:rsidRPr="00AE3123">
        <w:rPr>
          <w:rFonts w:ascii="Book Antiqua" w:hAnsi="Book Antiqua"/>
        </w:rPr>
        <w:t>Herrerias</w:t>
      </w:r>
      <w:proofErr w:type="spellEnd"/>
      <w:r w:rsidRPr="00AE3123">
        <w:rPr>
          <w:rFonts w:ascii="Book Antiqua" w:hAnsi="Book Antiqua"/>
        </w:rPr>
        <w:t xml:space="preserve">-Gutierrez JM. EUS-guided injection of cyanoacrylate in perforating feeding veins in gastric </w:t>
      </w:r>
      <w:proofErr w:type="spellStart"/>
      <w:r w:rsidRPr="00AE3123">
        <w:rPr>
          <w:rFonts w:ascii="Book Antiqua" w:hAnsi="Book Antiqua"/>
        </w:rPr>
        <w:t>varices</w:t>
      </w:r>
      <w:proofErr w:type="spellEnd"/>
      <w:r w:rsidRPr="00AE3123">
        <w:rPr>
          <w:rFonts w:ascii="Book Antiqua" w:hAnsi="Book Antiqua"/>
        </w:rPr>
        <w:t xml:space="preserve">: results in 5 cases.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2007; </w:t>
      </w:r>
      <w:r w:rsidRPr="00AE3123">
        <w:rPr>
          <w:rFonts w:ascii="Book Antiqua" w:hAnsi="Book Antiqua"/>
          <w:b/>
          <w:bCs/>
        </w:rPr>
        <w:t>66</w:t>
      </w:r>
      <w:r w:rsidRPr="00AE3123">
        <w:rPr>
          <w:rFonts w:ascii="Book Antiqua" w:hAnsi="Book Antiqua"/>
        </w:rPr>
        <w:t>: 402-407 [PMID: 17643723 DOI: 10.1016/j.gie.2007.03.008]</w:t>
      </w:r>
    </w:p>
    <w:p w14:paraId="097E73E4" w14:textId="77777777" w:rsidR="00611A2E" w:rsidRPr="00AE3123" w:rsidRDefault="00611A2E" w:rsidP="00AE3123">
      <w:pPr>
        <w:spacing w:line="360" w:lineRule="auto"/>
        <w:jc w:val="both"/>
        <w:rPr>
          <w:rFonts w:ascii="Book Antiqua" w:hAnsi="Book Antiqua"/>
        </w:rPr>
      </w:pPr>
      <w:proofErr w:type="gramStart"/>
      <w:r w:rsidRPr="00AE3123">
        <w:rPr>
          <w:rFonts w:ascii="Book Antiqua" w:hAnsi="Book Antiqua"/>
        </w:rPr>
        <w:t xml:space="preserve">33 </w:t>
      </w:r>
      <w:proofErr w:type="spellStart"/>
      <w:r w:rsidRPr="00AE3123">
        <w:rPr>
          <w:rFonts w:ascii="Book Antiqua" w:hAnsi="Book Antiqua"/>
          <w:b/>
          <w:bCs/>
        </w:rPr>
        <w:t>Gubler</w:t>
      </w:r>
      <w:proofErr w:type="spellEnd"/>
      <w:r w:rsidRPr="00AE3123">
        <w:rPr>
          <w:rFonts w:ascii="Book Antiqua" w:hAnsi="Book Antiqua"/>
          <w:b/>
          <w:bCs/>
        </w:rPr>
        <w:t xml:space="preserve"> C</w:t>
      </w:r>
      <w:r w:rsidRPr="00AE3123">
        <w:rPr>
          <w:rFonts w:ascii="Book Antiqua" w:hAnsi="Book Antiqua"/>
        </w:rPr>
        <w:t xml:space="preserve">, </w:t>
      </w:r>
      <w:proofErr w:type="spellStart"/>
      <w:r w:rsidRPr="00AE3123">
        <w:rPr>
          <w:rFonts w:ascii="Book Antiqua" w:hAnsi="Book Antiqua"/>
        </w:rPr>
        <w:t>Bauerfeind</w:t>
      </w:r>
      <w:proofErr w:type="spellEnd"/>
      <w:r w:rsidRPr="00AE3123">
        <w:rPr>
          <w:rFonts w:ascii="Book Antiqua" w:hAnsi="Book Antiqua"/>
        </w:rPr>
        <w:t xml:space="preserve"> P. Safe and successful endoscopic initial treatment and long-term eradication of gastric </w:t>
      </w:r>
      <w:proofErr w:type="spellStart"/>
      <w:r w:rsidRPr="00AE3123">
        <w:rPr>
          <w:rFonts w:ascii="Book Antiqua" w:hAnsi="Book Antiqua"/>
        </w:rPr>
        <w:t>varices</w:t>
      </w:r>
      <w:proofErr w:type="spellEnd"/>
      <w:r w:rsidRPr="00AE3123">
        <w:rPr>
          <w:rFonts w:ascii="Book Antiqua" w:hAnsi="Book Antiqua"/>
        </w:rPr>
        <w:t xml:space="preserve"> by endoscopic ultrasound-guided </w:t>
      </w:r>
      <w:proofErr w:type="spellStart"/>
      <w:r w:rsidRPr="00AE3123">
        <w:rPr>
          <w:rFonts w:ascii="Book Antiqua" w:hAnsi="Book Antiqua"/>
        </w:rPr>
        <w:t>Histoacryl</w:t>
      </w:r>
      <w:proofErr w:type="spellEnd"/>
      <w:r w:rsidRPr="00AE3123">
        <w:rPr>
          <w:rFonts w:ascii="Book Antiqua" w:hAnsi="Book Antiqua"/>
        </w:rPr>
        <w:t xml:space="preserve"> (N-butyl-2-cyanoacrylate) injection.</w:t>
      </w:r>
      <w:proofErr w:type="gramEnd"/>
      <w:r w:rsidRPr="00AE3123">
        <w:rPr>
          <w:rFonts w:ascii="Book Antiqua" w:hAnsi="Book Antiqua"/>
        </w:rPr>
        <w:t xml:space="preserve"> </w:t>
      </w:r>
      <w:proofErr w:type="spellStart"/>
      <w:r w:rsidRPr="00AE3123">
        <w:rPr>
          <w:rFonts w:ascii="Book Antiqua" w:hAnsi="Book Antiqua"/>
          <w:i/>
          <w:iCs/>
        </w:rPr>
        <w:t>Scand</w:t>
      </w:r>
      <w:proofErr w:type="spellEnd"/>
      <w:r w:rsidRPr="00AE3123">
        <w:rPr>
          <w:rFonts w:ascii="Book Antiqua" w:hAnsi="Book Antiqua"/>
          <w:i/>
          <w:iCs/>
        </w:rPr>
        <w:t xml:space="preserve"> J </w:t>
      </w:r>
      <w:proofErr w:type="spellStart"/>
      <w:r w:rsidRPr="00AE3123">
        <w:rPr>
          <w:rFonts w:ascii="Book Antiqua" w:hAnsi="Book Antiqua"/>
          <w:i/>
          <w:iCs/>
        </w:rPr>
        <w:t>Gastroenterol</w:t>
      </w:r>
      <w:proofErr w:type="spellEnd"/>
      <w:r w:rsidRPr="00AE3123">
        <w:rPr>
          <w:rFonts w:ascii="Book Antiqua" w:hAnsi="Book Antiqua"/>
        </w:rPr>
        <w:t xml:space="preserve"> 2014; </w:t>
      </w:r>
      <w:r w:rsidRPr="00AE3123">
        <w:rPr>
          <w:rFonts w:ascii="Book Antiqua" w:hAnsi="Book Antiqua"/>
          <w:b/>
          <w:bCs/>
        </w:rPr>
        <w:t>49</w:t>
      </w:r>
      <w:r w:rsidRPr="00AE3123">
        <w:rPr>
          <w:rFonts w:ascii="Book Antiqua" w:hAnsi="Book Antiqua"/>
        </w:rPr>
        <w:t>: 1136-1142 [PMID: 24947448 DOI: 10.3109/00365521.2014.929171]</w:t>
      </w:r>
    </w:p>
    <w:p w14:paraId="5330A6CD"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34 </w:t>
      </w:r>
      <w:r w:rsidRPr="00AE3123">
        <w:rPr>
          <w:rFonts w:ascii="Book Antiqua" w:hAnsi="Book Antiqua"/>
          <w:b/>
          <w:bCs/>
        </w:rPr>
        <w:t>Iwase H</w:t>
      </w:r>
      <w:r w:rsidRPr="00AE3123">
        <w:rPr>
          <w:rFonts w:ascii="Book Antiqua" w:hAnsi="Book Antiqua"/>
        </w:rPr>
        <w:t xml:space="preserve">, </w:t>
      </w:r>
      <w:proofErr w:type="spellStart"/>
      <w:r w:rsidRPr="00AE3123">
        <w:rPr>
          <w:rFonts w:ascii="Book Antiqua" w:hAnsi="Book Antiqua"/>
        </w:rPr>
        <w:t>Suga</w:t>
      </w:r>
      <w:proofErr w:type="spellEnd"/>
      <w:r w:rsidRPr="00AE3123">
        <w:rPr>
          <w:rFonts w:ascii="Book Antiqua" w:hAnsi="Book Antiqua"/>
        </w:rPr>
        <w:t xml:space="preserve"> S, </w:t>
      </w:r>
      <w:proofErr w:type="spellStart"/>
      <w:r w:rsidRPr="00AE3123">
        <w:rPr>
          <w:rFonts w:ascii="Book Antiqua" w:hAnsi="Book Antiqua"/>
        </w:rPr>
        <w:t>Morise</w:t>
      </w:r>
      <w:proofErr w:type="spellEnd"/>
      <w:r w:rsidRPr="00AE3123">
        <w:rPr>
          <w:rFonts w:ascii="Book Antiqua" w:hAnsi="Book Antiqua"/>
        </w:rPr>
        <w:t xml:space="preserve"> K, </w:t>
      </w:r>
      <w:proofErr w:type="spellStart"/>
      <w:r w:rsidRPr="00AE3123">
        <w:rPr>
          <w:rFonts w:ascii="Book Antiqua" w:hAnsi="Book Antiqua"/>
        </w:rPr>
        <w:t>Kuroiwa</w:t>
      </w:r>
      <w:proofErr w:type="spellEnd"/>
      <w:r w:rsidRPr="00AE3123">
        <w:rPr>
          <w:rFonts w:ascii="Book Antiqua" w:hAnsi="Book Antiqua"/>
        </w:rPr>
        <w:t xml:space="preserve"> A, Yamaguchi T, </w:t>
      </w:r>
      <w:proofErr w:type="spellStart"/>
      <w:r w:rsidRPr="00AE3123">
        <w:rPr>
          <w:rFonts w:ascii="Book Antiqua" w:hAnsi="Book Antiqua"/>
        </w:rPr>
        <w:t>Horiuchi</w:t>
      </w:r>
      <w:proofErr w:type="spellEnd"/>
      <w:r w:rsidRPr="00AE3123">
        <w:rPr>
          <w:rFonts w:ascii="Book Antiqua" w:hAnsi="Book Antiqua"/>
        </w:rPr>
        <w:t xml:space="preserve"> Y. Color Doppler endoscopic ultrasonography for the evaluation of gastric </w:t>
      </w:r>
      <w:proofErr w:type="spellStart"/>
      <w:r w:rsidRPr="00AE3123">
        <w:rPr>
          <w:rFonts w:ascii="Book Antiqua" w:hAnsi="Book Antiqua"/>
        </w:rPr>
        <w:t>varices</w:t>
      </w:r>
      <w:proofErr w:type="spellEnd"/>
      <w:r w:rsidRPr="00AE3123">
        <w:rPr>
          <w:rFonts w:ascii="Book Antiqua" w:hAnsi="Book Antiqua"/>
        </w:rPr>
        <w:t xml:space="preserve"> and endoscopic </w:t>
      </w:r>
      <w:r w:rsidRPr="00AE3123">
        <w:rPr>
          <w:rFonts w:ascii="Book Antiqua" w:hAnsi="Book Antiqua"/>
        </w:rPr>
        <w:lastRenderedPageBreak/>
        <w:t xml:space="preserve">obliteration with cyanoacrylate glue.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1995; </w:t>
      </w:r>
      <w:r w:rsidRPr="00AE3123">
        <w:rPr>
          <w:rFonts w:ascii="Book Antiqua" w:hAnsi="Book Antiqua"/>
          <w:b/>
          <w:bCs/>
        </w:rPr>
        <w:t>41</w:t>
      </w:r>
      <w:r w:rsidRPr="00AE3123">
        <w:rPr>
          <w:rFonts w:ascii="Book Antiqua" w:hAnsi="Book Antiqua"/>
        </w:rPr>
        <w:t>: 150-154 [PMID: 7721004 DOI: 10.1016/s0016-5107(05)80599-1]</w:t>
      </w:r>
    </w:p>
    <w:p w14:paraId="0C7BF06D" w14:textId="19A48CD1" w:rsidR="00611A2E" w:rsidRPr="00AE3123" w:rsidRDefault="00611A2E" w:rsidP="00AE3123">
      <w:pPr>
        <w:spacing w:line="360" w:lineRule="auto"/>
        <w:jc w:val="both"/>
        <w:rPr>
          <w:rFonts w:ascii="Book Antiqua" w:hAnsi="Book Antiqua"/>
        </w:rPr>
      </w:pPr>
      <w:r w:rsidRPr="00AE3123">
        <w:rPr>
          <w:rFonts w:ascii="Book Antiqua" w:hAnsi="Book Antiqua"/>
        </w:rPr>
        <w:t xml:space="preserve">35 </w:t>
      </w:r>
      <w:r w:rsidR="008E03C4">
        <w:rPr>
          <w:rFonts w:ascii="Book Antiqua" w:hAnsi="Book Antiqua"/>
          <w:b/>
          <w:bCs/>
        </w:rPr>
        <w:t>ASGE Technology Committee</w:t>
      </w:r>
      <w:r w:rsidRPr="00AE3123">
        <w:rPr>
          <w:rFonts w:ascii="Book Antiqua" w:hAnsi="Book Antiqua"/>
        </w:rPr>
        <w:t xml:space="preserve">, </w:t>
      </w:r>
      <w:proofErr w:type="spellStart"/>
      <w:r w:rsidRPr="00AE3123">
        <w:rPr>
          <w:rFonts w:ascii="Book Antiqua" w:hAnsi="Book Antiqua"/>
        </w:rPr>
        <w:t>Bhat</w:t>
      </w:r>
      <w:proofErr w:type="spellEnd"/>
      <w:r w:rsidRPr="00AE3123">
        <w:rPr>
          <w:rFonts w:ascii="Book Antiqua" w:hAnsi="Book Antiqua"/>
        </w:rPr>
        <w:t xml:space="preserve"> YM, Banerjee S, Barth BA, </w:t>
      </w:r>
      <w:proofErr w:type="spellStart"/>
      <w:r w:rsidRPr="00AE3123">
        <w:rPr>
          <w:rFonts w:ascii="Book Antiqua" w:hAnsi="Book Antiqua"/>
        </w:rPr>
        <w:t>Chauhan</w:t>
      </w:r>
      <w:proofErr w:type="spellEnd"/>
      <w:r w:rsidRPr="00AE3123">
        <w:rPr>
          <w:rFonts w:ascii="Book Antiqua" w:hAnsi="Book Antiqua"/>
        </w:rPr>
        <w:t xml:space="preserve"> SS, Gottlieb KT, </w:t>
      </w:r>
      <w:proofErr w:type="spellStart"/>
      <w:r w:rsidRPr="00AE3123">
        <w:rPr>
          <w:rFonts w:ascii="Book Antiqua" w:hAnsi="Book Antiqua"/>
        </w:rPr>
        <w:t>Konda</w:t>
      </w:r>
      <w:proofErr w:type="spellEnd"/>
      <w:r w:rsidRPr="00AE3123">
        <w:rPr>
          <w:rFonts w:ascii="Book Antiqua" w:hAnsi="Book Antiqua"/>
        </w:rPr>
        <w:t xml:space="preserve"> V, Maple JT, </w:t>
      </w:r>
      <w:proofErr w:type="spellStart"/>
      <w:r w:rsidRPr="00AE3123">
        <w:rPr>
          <w:rFonts w:ascii="Book Antiqua" w:hAnsi="Book Antiqua"/>
        </w:rPr>
        <w:t>Murad</w:t>
      </w:r>
      <w:proofErr w:type="spellEnd"/>
      <w:r w:rsidRPr="00AE3123">
        <w:rPr>
          <w:rFonts w:ascii="Book Antiqua" w:hAnsi="Book Antiqua"/>
        </w:rPr>
        <w:t xml:space="preserve"> FM, </w:t>
      </w:r>
      <w:proofErr w:type="spellStart"/>
      <w:r w:rsidRPr="00AE3123">
        <w:rPr>
          <w:rFonts w:ascii="Book Antiqua" w:hAnsi="Book Antiqua"/>
        </w:rPr>
        <w:t>Pfau</w:t>
      </w:r>
      <w:proofErr w:type="spellEnd"/>
      <w:r w:rsidRPr="00AE3123">
        <w:rPr>
          <w:rFonts w:ascii="Book Antiqua" w:hAnsi="Book Antiqua"/>
        </w:rPr>
        <w:t xml:space="preserve"> PR, </w:t>
      </w:r>
      <w:proofErr w:type="spellStart"/>
      <w:r w:rsidRPr="00AE3123">
        <w:rPr>
          <w:rFonts w:ascii="Book Antiqua" w:hAnsi="Book Antiqua"/>
        </w:rPr>
        <w:t>Pleskow</w:t>
      </w:r>
      <w:proofErr w:type="spellEnd"/>
      <w:r w:rsidRPr="00AE3123">
        <w:rPr>
          <w:rFonts w:ascii="Book Antiqua" w:hAnsi="Book Antiqua"/>
        </w:rPr>
        <w:t xml:space="preserve"> DK, </w:t>
      </w:r>
      <w:proofErr w:type="spellStart"/>
      <w:r w:rsidRPr="00AE3123">
        <w:rPr>
          <w:rFonts w:ascii="Book Antiqua" w:hAnsi="Book Antiqua"/>
        </w:rPr>
        <w:t>Siddiqui</w:t>
      </w:r>
      <w:proofErr w:type="spellEnd"/>
      <w:r w:rsidRPr="00AE3123">
        <w:rPr>
          <w:rFonts w:ascii="Book Antiqua" w:hAnsi="Book Antiqua"/>
        </w:rPr>
        <w:t xml:space="preserve"> UD, </w:t>
      </w:r>
      <w:proofErr w:type="spellStart"/>
      <w:r w:rsidRPr="00AE3123">
        <w:rPr>
          <w:rFonts w:ascii="Book Antiqua" w:hAnsi="Book Antiqua"/>
        </w:rPr>
        <w:t>Tokar</w:t>
      </w:r>
      <w:proofErr w:type="spellEnd"/>
      <w:r w:rsidRPr="00AE3123">
        <w:rPr>
          <w:rFonts w:ascii="Book Antiqua" w:hAnsi="Book Antiqua"/>
        </w:rPr>
        <w:t xml:space="preserve"> JL, Wang A, Rodriguez SA. Tissue adhesives: cyanoacrylate glue and fibrin sealant.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2013; </w:t>
      </w:r>
      <w:r w:rsidRPr="00AE3123">
        <w:rPr>
          <w:rFonts w:ascii="Book Antiqua" w:hAnsi="Book Antiqua"/>
          <w:b/>
          <w:bCs/>
        </w:rPr>
        <w:t>78</w:t>
      </w:r>
      <w:r w:rsidRPr="00AE3123">
        <w:rPr>
          <w:rFonts w:ascii="Book Antiqua" w:hAnsi="Book Antiqua"/>
        </w:rPr>
        <w:t>: 209-215 [PMID: 23867370 DOI: 10.1016/j.gie.2013.04.166]</w:t>
      </w:r>
    </w:p>
    <w:bookmarkEnd w:id="3"/>
    <w:p w14:paraId="09C332EF" w14:textId="77777777" w:rsidR="000465ED" w:rsidRPr="00AE3123" w:rsidRDefault="000465ED" w:rsidP="00AE3123">
      <w:pPr>
        <w:spacing w:line="360" w:lineRule="auto"/>
        <w:jc w:val="both"/>
        <w:rPr>
          <w:rFonts w:ascii="Book Antiqua" w:hAnsi="Book Antiqua"/>
        </w:rPr>
        <w:sectPr w:rsidR="000465ED" w:rsidRPr="00AE3123">
          <w:pgSz w:w="12240" w:h="15840"/>
          <w:pgMar w:top="1440" w:right="1440" w:bottom="1440" w:left="1440" w:header="720" w:footer="720" w:gutter="0"/>
          <w:cols w:space="720"/>
          <w:docGrid w:linePitch="360"/>
        </w:sectPr>
      </w:pPr>
    </w:p>
    <w:p w14:paraId="2085AA2E"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lastRenderedPageBreak/>
        <w:t>Footnotes</w:t>
      </w:r>
    </w:p>
    <w:p w14:paraId="42DE78C2"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Conflict-of-interest statement: </w:t>
      </w:r>
      <w:r w:rsidRPr="00AE3123">
        <w:rPr>
          <w:rFonts w:ascii="Book Antiqua" w:eastAsia="Book Antiqua" w:hAnsi="Book Antiqua" w:cs="Book Antiqua"/>
          <w:color w:val="000000"/>
        </w:rPr>
        <w:t>Authors declare no conflict of interests for this article.</w:t>
      </w:r>
    </w:p>
    <w:p w14:paraId="6BCB8058" w14:textId="77777777" w:rsidR="000465ED" w:rsidRPr="00AE3123" w:rsidRDefault="000465ED" w:rsidP="00AE3123">
      <w:pPr>
        <w:spacing w:line="360" w:lineRule="auto"/>
        <w:jc w:val="both"/>
        <w:rPr>
          <w:rFonts w:ascii="Book Antiqua" w:hAnsi="Book Antiqua"/>
        </w:rPr>
      </w:pPr>
    </w:p>
    <w:p w14:paraId="79078FF3"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Open-Access: </w:t>
      </w:r>
      <w:r w:rsidRPr="00AE312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E3123">
        <w:rPr>
          <w:rFonts w:ascii="Book Antiqua" w:eastAsia="Book Antiqua" w:hAnsi="Book Antiqua" w:cs="Book Antiqua"/>
          <w:color w:val="000000"/>
        </w:rPr>
        <w:t>NonCommercial</w:t>
      </w:r>
      <w:proofErr w:type="spellEnd"/>
      <w:r w:rsidRPr="00AE312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2A5158" w14:textId="77777777" w:rsidR="000465ED" w:rsidRPr="00AE3123" w:rsidRDefault="000465ED" w:rsidP="00AE3123">
      <w:pPr>
        <w:spacing w:line="360" w:lineRule="auto"/>
        <w:jc w:val="both"/>
        <w:rPr>
          <w:rFonts w:ascii="Book Antiqua" w:hAnsi="Book Antiqua"/>
        </w:rPr>
      </w:pPr>
    </w:p>
    <w:p w14:paraId="1C7F5E62"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Manuscript source: </w:t>
      </w:r>
      <w:r w:rsidRPr="00AE3123">
        <w:rPr>
          <w:rFonts w:ascii="Book Antiqua" w:eastAsia="Book Antiqua" w:hAnsi="Book Antiqua" w:cs="Book Antiqua"/>
          <w:color w:val="000000"/>
        </w:rPr>
        <w:t xml:space="preserve">Invited </w:t>
      </w:r>
      <w:r w:rsidR="00840EC6" w:rsidRPr="00AE3123">
        <w:rPr>
          <w:rFonts w:ascii="Book Antiqua" w:eastAsiaTheme="minorEastAsia" w:hAnsi="Book Antiqua" w:cs="Book Antiqua"/>
          <w:color w:val="000000"/>
          <w:lang w:eastAsia="zh-CN"/>
        </w:rPr>
        <w:t>m</w:t>
      </w:r>
      <w:r w:rsidRPr="00AE3123">
        <w:rPr>
          <w:rFonts w:ascii="Book Antiqua" w:eastAsia="Book Antiqua" w:hAnsi="Book Antiqua" w:cs="Book Antiqua"/>
          <w:color w:val="000000"/>
        </w:rPr>
        <w:t>anuscript</w:t>
      </w:r>
    </w:p>
    <w:p w14:paraId="5D549F08" w14:textId="77777777" w:rsidR="000465ED" w:rsidRPr="00AE3123" w:rsidRDefault="000465ED" w:rsidP="00AE3123">
      <w:pPr>
        <w:spacing w:line="360" w:lineRule="auto"/>
        <w:jc w:val="both"/>
        <w:rPr>
          <w:rFonts w:ascii="Book Antiqua" w:hAnsi="Book Antiqua"/>
        </w:rPr>
      </w:pPr>
    </w:p>
    <w:p w14:paraId="1265D00C"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Peer-review started: </w:t>
      </w:r>
      <w:r w:rsidRPr="00AE3123">
        <w:rPr>
          <w:rFonts w:ascii="Book Antiqua" w:eastAsia="Book Antiqua" w:hAnsi="Book Antiqua" w:cs="Book Antiqua"/>
          <w:color w:val="000000"/>
        </w:rPr>
        <w:t>March 5, 2021</w:t>
      </w:r>
    </w:p>
    <w:p w14:paraId="66EB238A"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First decision: </w:t>
      </w:r>
      <w:r w:rsidRPr="00AE3123">
        <w:rPr>
          <w:rFonts w:ascii="Book Antiqua" w:eastAsia="Book Antiqua" w:hAnsi="Book Antiqua" w:cs="Book Antiqua"/>
          <w:color w:val="000000"/>
        </w:rPr>
        <w:t>April 6, 2021</w:t>
      </w:r>
    </w:p>
    <w:p w14:paraId="65BF5466" w14:textId="0E5627A6"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Article in press: </w:t>
      </w:r>
      <w:r w:rsidR="002015BF" w:rsidRPr="002015BF">
        <w:rPr>
          <w:rFonts w:ascii="Book Antiqua" w:eastAsia="Book Antiqua" w:hAnsi="Book Antiqua" w:cs="Book Antiqua"/>
          <w:color w:val="000000"/>
        </w:rPr>
        <w:t>August 4, 2021</w:t>
      </w:r>
    </w:p>
    <w:p w14:paraId="7815C323" w14:textId="77777777" w:rsidR="000465ED" w:rsidRPr="00AE3123" w:rsidRDefault="000465ED" w:rsidP="00AE3123">
      <w:pPr>
        <w:spacing w:line="360" w:lineRule="auto"/>
        <w:jc w:val="both"/>
        <w:rPr>
          <w:rFonts w:ascii="Book Antiqua" w:hAnsi="Book Antiqua"/>
        </w:rPr>
      </w:pPr>
    </w:p>
    <w:p w14:paraId="75EC201B"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Specialty type: </w:t>
      </w:r>
      <w:r w:rsidRPr="00AE3123">
        <w:rPr>
          <w:rFonts w:ascii="Book Antiqua" w:eastAsia="Book Antiqua" w:hAnsi="Book Antiqua" w:cs="Book Antiqua"/>
          <w:color w:val="000000"/>
        </w:rPr>
        <w:t xml:space="preserve">Gastroenterology and </w:t>
      </w:r>
      <w:proofErr w:type="spellStart"/>
      <w:r w:rsidR="00840EC6" w:rsidRPr="00AE3123">
        <w:rPr>
          <w:rFonts w:ascii="Book Antiqua" w:eastAsiaTheme="minorEastAsia" w:hAnsi="Book Antiqua" w:cs="Book Antiqua"/>
          <w:color w:val="000000"/>
          <w:lang w:eastAsia="zh-CN"/>
        </w:rPr>
        <w:t>h</w:t>
      </w:r>
      <w:r w:rsidRPr="00AE3123">
        <w:rPr>
          <w:rFonts w:ascii="Book Antiqua" w:eastAsia="Book Antiqua" w:hAnsi="Book Antiqua" w:cs="Book Antiqua"/>
          <w:color w:val="000000"/>
        </w:rPr>
        <w:t>epatology</w:t>
      </w:r>
      <w:proofErr w:type="spellEnd"/>
    </w:p>
    <w:p w14:paraId="7E989887"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Country/Territory of origin: </w:t>
      </w:r>
      <w:r w:rsidRPr="00AE3123">
        <w:rPr>
          <w:rFonts w:ascii="Book Antiqua" w:eastAsia="Book Antiqua" w:hAnsi="Book Antiqua" w:cs="Book Antiqua"/>
          <w:color w:val="000000"/>
        </w:rPr>
        <w:t>United States</w:t>
      </w:r>
    </w:p>
    <w:p w14:paraId="3F206276"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Peer-review report’s scientific quality classification</w:t>
      </w:r>
    </w:p>
    <w:p w14:paraId="586E269A"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 xml:space="preserve">Grade </w:t>
      </w:r>
      <w:proofErr w:type="gramStart"/>
      <w:r w:rsidRPr="00AE3123">
        <w:rPr>
          <w:rFonts w:ascii="Book Antiqua" w:eastAsia="Book Antiqua" w:hAnsi="Book Antiqua" w:cs="Book Antiqua"/>
          <w:color w:val="000000"/>
        </w:rPr>
        <w:t>A</w:t>
      </w:r>
      <w:proofErr w:type="gramEnd"/>
      <w:r w:rsidRPr="00AE3123">
        <w:rPr>
          <w:rFonts w:ascii="Book Antiqua" w:eastAsia="Book Antiqua" w:hAnsi="Book Antiqua" w:cs="Book Antiqua"/>
          <w:color w:val="000000"/>
        </w:rPr>
        <w:t xml:space="preserve"> (Excellent): 0</w:t>
      </w:r>
    </w:p>
    <w:p w14:paraId="14CBC4B4"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Grade B (Very good): B</w:t>
      </w:r>
    </w:p>
    <w:p w14:paraId="6845F04D"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Grade C (Good): 0</w:t>
      </w:r>
    </w:p>
    <w:p w14:paraId="5E209BAD"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Grade D (Fair): 0</w:t>
      </w:r>
    </w:p>
    <w:p w14:paraId="240136A8"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Grade E (Poor): 0</w:t>
      </w:r>
    </w:p>
    <w:p w14:paraId="5D9A99B4" w14:textId="77777777" w:rsidR="000465ED" w:rsidRPr="00AE3123" w:rsidRDefault="000465ED" w:rsidP="00AE3123">
      <w:pPr>
        <w:spacing w:line="360" w:lineRule="auto"/>
        <w:jc w:val="both"/>
        <w:rPr>
          <w:rFonts w:ascii="Book Antiqua" w:hAnsi="Book Antiqua"/>
        </w:rPr>
      </w:pPr>
    </w:p>
    <w:p w14:paraId="0F0783F5" w14:textId="25DF714D" w:rsidR="0051476D" w:rsidRDefault="00BF4A3B" w:rsidP="00AE3123">
      <w:pPr>
        <w:spacing w:line="360" w:lineRule="auto"/>
        <w:jc w:val="both"/>
        <w:rPr>
          <w:rFonts w:ascii="Book Antiqua" w:eastAsiaTheme="minorEastAsia" w:hAnsi="Book Antiqua" w:cs="Book Antiqua"/>
          <w:color w:val="000000"/>
          <w:lang w:eastAsia="zh-CN"/>
        </w:rPr>
      </w:pPr>
      <w:r w:rsidRPr="00AE3123">
        <w:rPr>
          <w:rFonts w:ascii="Book Antiqua" w:eastAsia="Book Antiqua" w:hAnsi="Book Antiqua" w:cs="Book Antiqua"/>
          <w:b/>
          <w:color w:val="000000"/>
        </w:rPr>
        <w:t xml:space="preserve">P-Reviewer: </w:t>
      </w:r>
      <w:r w:rsidRPr="00AE3123">
        <w:rPr>
          <w:rFonts w:ascii="Book Antiqua" w:eastAsia="Book Antiqua" w:hAnsi="Book Antiqua" w:cs="Book Antiqua"/>
          <w:color w:val="000000"/>
        </w:rPr>
        <w:t>Chen LW</w:t>
      </w:r>
      <w:r w:rsidRPr="00AE3123">
        <w:rPr>
          <w:rFonts w:ascii="Book Antiqua" w:eastAsia="Book Antiqua" w:hAnsi="Book Antiqua" w:cs="Book Antiqua"/>
          <w:b/>
          <w:color w:val="000000"/>
        </w:rPr>
        <w:t xml:space="preserve"> S-Editor: </w:t>
      </w:r>
      <w:r w:rsidR="00840EC6" w:rsidRPr="00AE3123">
        <w:rPr>
          <w:rFonts w:ascii="Book Antiqua" w:eastAsiaTheme="minorEastAsia" w:hAnsi="Book Antiqua" w:cs="Book Antiqua"/>
          <w:color w:val="000000"/>
          <w:lang w:eastAsia="zh-CN"/>
        </w:rPr>
        <w:t>Fan JR</w:t>
      </w:r>
      <w:r w:rsidRPr="00AE3123">
        <w:rPr>
          <w:rFonts w:ascii="Book Antiqua" w:eastAsia="Book Antiqua" w:hAnsi="Book Antiqua" w:cs="Book Antiqua"/>
          <w:b/>
          <w:color w:val="000000"/>
        </w:rPr>
        <w:t xml:space="preserve"> L-Editor: </w:t>
      </w:r>
      <w:r w:rsidR="002015BF" w:rsidRPr="002015BF">
        <w:rPr>
          <w:rFonts w:ascii="Book Antiqua" w:eastAsiaTheme="minorEastAsia" w:hAnsi="Book Antiqua" w:cs="Book Antiqua" w:hint="eastAsia"/>
          <w:color w:val="000000"/>
          <w:lang w:eastAsia="zh-CN"/>
        </w:rPr>
        <w:t>A</w:t>
      </w:r>
      <w:r w:rsidRPr="00AE3123">
        <w:rPr>
          <w:rFonts w:ascii="Book Antiqua" w:eastAsia="Book Antiqua" w:hAnsi="Book Antiqua" w:cs="Book Antiqua"/>
          <w:b/>
          <w:color w:val="000000"/>
        </w:rPr>
        <w:t xml:space="preserve"> P-Editor: </w:t>
      </w:r>
      <w:r w:rsidR="002015BF" w:rsidRPr="002015BF">
        <w:rPr>
          <w:rFonts w:ascii="Book Antiqua" w:eastAsiaTheme="minorEastAsia" w:hAnsi="Book Antiqua" w:cs="Book Antiqua" w:hint="eastAsia"/>
          <w:color w:val="000000"/>
          <w:lang w:eastAsia="zh-CN"/>
        </w:rPr>
        <w:t>Yuan YY</w:t>
      </w:r>
    </w:p>
    <w:p w14:paraId="3D133B87" w14:textId="12185E70" w:rsidR="000465ED" w:rsidRPr="002015BF" w:rsidRDefault="000465ED" w:rsidP="00AE3123">
      <w:pPr>
        <w:spacing w:line="360" w:lineRule="auto"/>
        <w:jc w:val="both"/>
        <w:rPr>
          <w:rFonts w:ascii="Book Antiqua" w:eastAsiaTheme="minorEastAsia" w:hAnsi="Book Antiqua"/>
          <w:lang w:eastAsia="zh-CN"/>
        </w:rPr>
        <w:sectPr w:rsidR="000465ED" w:rsidRPr="002015BF">
          <w:pgSz w:w="12240" w:h="15840"/>
          <w:pgMar w:top="1440" w:right="1440" w:bottom="1440" w:left="1440" w:header="720" w:footer="720" w:gutter="0"/>
          <w:cols w:space="720"/>
          <w:docGrid w:linePitch="360"/>
        </w:sectPr>
      </w:pPr>
    </w:p>
    <w:p w14:paraId="2E5E0142" w14:textId="77777777" w:rsidR="000465ED" w:rsidRPr="00AE3123" w:rsidRDefault="00BF4A3B" w:rsidP="00AE3123">
      <w:pPr>
        <w:spacing w:line="360" w:lineRule="auto"/>
        <w:jc w:val="both"/>
        <w:rPr>
          <w:rFonts w:ascii="Book Antiqua" w:eastAsiaTheme="minorEastAsia" w:hAnsi="Book Antiqua" w:cs="Book Antiqua"/>
          <w:b/>
          <w:color w:val="000000"/>
          <w:lang w:eastAsia="zh-CN"/>
        </w:rPr>
      </w:pPr>
      <w:r w:rsidRPr="00AE3123">
        <w:rPr>
          <w:rFonts w:ascii="Book Antiqua" w:eastAsia="Book Antiqua" w:hAnsi="Book Antiqua" w:cs="Book Antiqua"/>
          <w:b/>
          <w:color w:val="000000"/>
        </w:rPr>
        <w:lastRenderedPageBreak/>
        <w:t>Figure Legends</w:t>
      </w:r>
    </w:p>
    <w:p w14:paraId="6762FDBE" w14:textId="77777777" w:rsidR="00460B10" w:rsidRPr="00AE3123" w:rsidRDefault="00373EB8" w:rsidP="00AE3123">
      <w:pPr>
        <w:spacing w:line="360" w:lineRule="auto"/>
        <w:jc w:val="both"/>
        <w:rPr>
          <w:rFonts w:ascii="Book Antiqua" w:eastAsiaTheme="minorEastAsia" w:hAnsi="Book Antiqua"/>
          <w:lang w:eastAsia="zh-CN"/>
        </w:rPr>
      </w:pPr>
      <w:r w:rsidRPr="00AE3123">
        <w:rPr>
          <w:rFonts w:ascii="Book Antiqua" w:hAnsi="Book Antiqua"/>
          <w:noProof/>
          <w:lang w:eastAsia="zh-CN"/>
        </w:rPr>
        <w:drawing>
          <wp:inline distT="0" distB="0" distL="0" distR="0" wp14:anchorId="5F64E6F0" wp14:editId="3CFC811F">
            <wp:extent cx="5486400" cy="2230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230755"/>
                    </a:xfrm>
                    <a:prstGeom prst="rect">
                      <a:avLst/>
                    </a:prstGeom>
                  </pic:spPr>
                </pic:pic>
              </a:graphicData>
            </a:graphic>
          </wp:inline>
        </w:drawing>
      </w:r>
    </w:p>
    <w:p w14:paraId="5BAD47C6" w14:textId="635FBBE3" w:rsidR="000465ED" w:rsidRPr="00AE3123" w:rsidRDefault="00F9527C" w:rsidP="00AE3123">
      <w:pPr>
        <w:spacing w:line="360" w:lineRule="auto"/>
        <w:jc w:val="both"/>
        <w:rPr>
          <w:rFonts w:ascii="Book Antiqua" w:eastAsiaTheme="minorEastAsia" w:hAnsi="Book Antiqua" w:cs="Book Antiqua"/>
          <w:color w:val="000000"/>
          <w:lang w:eastAsia="zh-CN"/>
        </w:rPr>
      </w:pPr>
      <w:r w:rsidRPr="00AE3123">
        <w:rPr>
          <w:rFonts w:ascii="Book Antiqua" w:eastAsia="Book Antiqua" w:hAnsi="Book Antiqua" w:cs="Book Antiqua"/>
          <w:b/>
          <w:color w:val="000000"/>
        </w:rPr>
        <w:t>Figure 1</w:t>
      </w:r>
      <w:r w:rsidR="00BF4A3B" w:rsidRPr="00AE3123">
        <w:rPr>
          <w:rFonts w:ascii="Book Antiqua" w:eastAsia="Book Antiqua" w:hAnsi="Book Antiqua" w:cs="Book Antiqua"/>
          <w:b/>
          <w:color w:val="000000"/>
        </w:rPr>
        <w:t xml:space="preserve"> Comparison of modalities for measuring portal hypertension</w:t>
      </w:r>
      <w:r w:rsidRPr="00AE3123">
        <w:rPr>
          <w:rFonts w:ascii="Book Antiqua" w:eastAsiaTheme="minorEastAsia" w:hAnsi="Book Antiqua" w:cs="Book Antiqua"/>
          <w:b/>
          <w:color w:val="000000"/>
          <w:lang w:eastAsia="zh-CN"/>
        </w:rPr>
        <w:t>.</w:t>
      </w:r>
      <w:r w:rsidRPr="00AE3123">
        <w:rPr>
          <w:rFonts w:ascii="Book Antiqua" w:eastAsiaTheme="minorEastAsia" w:hAnsi="Book Antiqua"/>
          <w:lang w:eastAsia="zh-CN"/>
        </w:rPr>
        <w:t xml:space="preserve"> </w:t>
      </w:r>
      <w:r w:rsidR="0098464E" w:rsidRPr="00AE3123">
        <w:rPr>
          <w:rFonts w:ascii="Book Antiqua" w:eastAsiaTheme="minorEastAsia" w:hAnsi="Book Antiqua"/>
          <w:lang w:eastAsia="zh-CN"/>
        </w:rPr>
        <w:t xml:space="preserve">A: </w:t>
      </w:r>
      <w:r w:rsidR="00BF4A3B" w:rsidRPr="00AE3123">
        <w:rPr>
          <w:rFonts w:ascii="Book Antiqua" w:eastAsia="Book Antiqua" w:hAnsi="Book Antiqua" w:cs="Book Antiqua"/>
          <w:color w:val="000000"/>
        </w:rPr>
        <w:t xml:space="preserve">Methods for obtaining </w:t>
      </w:r>
      <w:r w:rsidR="00373EB8" w:rsidRPr="00AE3123">
        <w:rPr>
          <w:rFonts w:ascii="Book Antiqua" w:eastAsia="Book Antiqua" w:hAnsi="Book Antiqua" w:cs="Book Antiqua"/>
          <w:color w:val="000000"/>
        </w:rPr>
        <w:t>hepatic venous pressure gradient</w:t>
      </w:r>
      <w:r w:rsidR="00BF4A3B" w:rsidRPr="00AE3123">
        <w:rPr>
          <w:rFonts w:ascii="Book Antiqua" w:eastAsia="Book Antiqua" w:hAnsi="Book Antiqua" w:cs="Book Antiqua"/>
          <w:color w:val="000000"/>
        </w:rPr>
        <w:t xml:space="preserve"> measurement </w:t>
      </w:r>
      <w:r w:rsidR="00BF4A3B" w:rsidRPr="00AE3123">
        <w:rPr>
          <w:rFonts w:ascii="Book Antiqua" w:eastAsia="Book Antiqua" w:hAnsi="Book Antiqua" w:cs="Book Antiqua"/>
          <w:i/>
          <w:iCs/>
          <w:color w:val="000000"/>
        </w:rPr>
        <w:t>via</w:t>
      </w:r>
      <w:r w:rsidR="00BF4A3B" w:rsidRPr="00AE3123">
        <w:rPr>
          <w:rFonts w:ascii="Book Antiqua" w:eastAsia="Book Antiqua" w:hAnsi="Book Antiqua" w:cs="Book Antiqua"/>
          <w:color w:val="000000"/>
        </w:rPr>
        <w:t xml:space="preserve"> the </w:t>
      </w:r>
      <w:proofErr w:type="spellStart"/>
      <w:r w:rsidR="00BF4A3B" w:rsidRPr="00AE3123">
        <w:rPr>
          <w:rFonts w:ascii="Book Antiqua" w:eastAsia="Book Antiqua" w:hAnsi="Book Antiqua" w:cs="Book Antiqua"/>
          <w:color w:val="000000"/>
        </w:rPr>
        <w:t>transjugular</w:t>
      </w:r>
      <w:proofErr w:type="spellEnd"/>
      <w:r w:rsidR="00BF4A3B" w:rsidRPr="00AE3123">
        <w:rPr>
          <w:rFonts w:ascii="Book Antiqua" w:eastAsia="Book Antiqua" w:hAnsi="Book Antiqua" w:cs="Book Antiqua"/>
          <w:color w:val="000000"/>
        </w:rPr>
        <w:t xml:space="preserve"> approach. Placement of catheter into right hepatic vein for measurement of </w:t>
      </w:r>
      <w:r w:rsidR="00373EB8" w:rsidRPr="00AE3123">
        <w:rPr>
          <w:rFonts w:ascii="Book Antiqua" w:eastAsia="Book Antiqua" w:hAnsi="Book Antiqua" w:cs="Book Antiqua"/>
          <w:color w:val="000000"/>
        </w:rPr>
        <w:t>free hepatic venous pressure</w:t>
      </w:r>
      <w:r w:rsidR="00BF4A3B" w:rsidRPr="00AE3123">
        <w:rPr>
          <w:rFonts w:ascii="Book Antiqua" w:eastAsia="Book Antiqua" w:hAnsi="Book Antiqua" w:cs="Book Antiqua"/>
          <w:color w:val="000000"/>
        </w:rPr>
        <w:t xml:space="preserve">, followed by balloon or “wedged” occlusion (inset) to measure </w:t>
      </w:r>
      <w:r w:rsidR="00373EB8" w:rsidRPr="00AE3123">
        <w:rPr>
          <w:rFonts w:ascii="Book Antiqua" w:eastAsia="Book Antiqua" w:hAnsi="Book Antiqua" w:cs="Book Antiqua"/>
          <w:color w:val="000000"/>
        </w:rPr>
        <w:t>wedged hepatic venous pressure</w:t>
      </w:r>
      <w:r w:rsidR="006E53D7">
        <w:rPr>
          <w:rFonts w:ascii="Book Antiqua" w:eastAsiaTheme="minorEastAsia" w:hAnsi="Book Antiqua" w:cs="Book Antiqua" w:hint="eastAsia"/>
          <w:color w:val="000000"/>
          <w:lang w:eastAsia="zh-CN"/>
        </w:rPr>
        <w:t>,</w:t>
      </w:r>
      <w:bookmarkStart w:id="4" w:name="_GoBack"/>
      <w:bookmarkEnd w:id="4"/>
      <w:r w:rsidR="00BF4A3B" w:rsidRPr="00AE3123">
        <w:rPr>
          <w:rFonts w:ascii="Book Antiqua" w:eastAsia="Book Antiqua" w:hAnsi="Book Antiqua" w:cs="Book Antiqua"/>
          <w:i/>
          <w:color w:val="000000"/>
        </w:rPr>
        <w:t xml:space="preserve"> </w:t>
      </w:r>
      <w:r w:rsidR="006E53D7">
        <w:rPr>
          <w:rFonts w:ascii="Book Antiqua" w:eastAsiaTheme="minorEastAsia" w:hAnsi="Book Antiqua" w:cs="Book Antiqua" w:hint="eastAsia"/>
          <w:iCs/>
          <w:color w:val="000000"/>
          <w:lang w:eastAsia="zh-CN"/>
        </w:rPr>
        <w:t>i</w:t>
      </w:r>
      <w:r w:rsidR="00BF4A3B" w:rsidRPr="00AE3123">
        <w:rPr>
          <w:rFonts w:ascii="Book Antiqua" w:eastAsia="Book Antiqua" w:hAnsi="Book Antiqua" w:cs="Book Antiqua"/>
          <w:iCs/>
          <w:color w:val="000000"/>
        </w:rPr>
        <w:t>ndirectly</w:t>
      </w:r>
      <w:r w:rsidR="00BF4A3B" w:rsidRPr="00AE3123">
        <w:rPr>
          <w:rFonts w:ascii="Book Antiqua" w:eastAsia="Book Antiqua" w:hAnsi="Book Antiqua" w:cs="Book Antiqua"/>
          <w:color w:val="000000"/>
        </w:rPr>
        <w:t xml:space="preserve"> measuring the portal vein pressure </w:t>
      </w:r>
      <w:r w:rsidR="00BF4A3B" w:rsidRPr="00BB4FF4">
        <w:rPr>
          <w:rFonts w:ascii="Book Antiqua" w:eastAsia="Book Antiqua" w:hAnsi="Book Antiqua" w:cs="Book Antiqua"/>
          <w:i/>
          <w:iCs/>
          <w:color w:val="000000"/>
        </w:rPr>
        <w:t>via</w:t>
      </w:r>
      <w:r w:rsidR="0098464E" w:rsidRPr="00AE3123">
        <w:rPr>
          <w:rFonts w:ascii="Book Antiqua" w:eastAsia="Book Antiqua" w:hAnsi="Book Antiqua" w:cs="Book Antiqua"/>
          <w:color w:val="000000"/>
        </w:rPr>
        <w:t xml:space="preserve"> the sinusoids</w:t>
      </w:r>
      <w:r w:rsidR="006E53D7" w:rsidRPr="00AE3123">
        <w:rPr>
          <w:rFonts w:ascii="Book Antiqua" w:eastAsiaTheme="minorEastAsia" w:hAnsi="Book Antiqua" w:cs="Book Antiqua"/>
          <w:color w:val="000000"/>
          <w:lang w:eastAsia="zh-CN"/>
        </w:rPr>
        <w:t>;</w:t>
      </w:r>
      <w:r w:rsidR="006E53D7" w:rsidRPr="00AE3123">
        <w:rPr>
          <w:rFonts w:ascii="Book Antiqua" w:eastAsia="Book Antiqua" w:hAnsi="Book Antiqua" w:cs="Book Antiqua"/>
          <w:color w:val="000000"/>
        </w:rPr>
        <w:t xml:space="preserve"> </w:t>
      </w:r>
      <w:r w:rsidR="006E53D7" w:rsidRPr="00AE3123">
        <w:rPr>
          <w:rFonts w:ascii="Book Antiqua" w:eastAsiaTheme="minorEastAsia" w:hAnsi="Book Antiqua" w:cs="Book Antiqua"/>
          <w:color w:val="000000"/>
          <w:lang w:eastAsia="zh-CN"/>
        </w:rPr>
        <w:t>B:</w:t>
      </w:r>
      <w:r w:rsidR="006E53D7">
        <w:rPr>
          <w:rFonts w:ascii="Book Antiqua" w:eastAsiaTheme="minorEastAsia" w:hAnsi="Book Antiqua" w:cs="Book Antiqua" w:hint="eastAsia"/>
          <w:color w:val="000000"/>
          <w:lang w:eastAsia="zh-CN"/>
        </w:rPr>
        <w:t xml:space="preserve"> P</w:t>
      </w:r>
      <w:r w:rsidR="00373EB8" w:rsidRPr="00AE3123">
        <w:rPr>
          <w:rFonts w:ascii="Book Antiqua" w:eastAsia="Book Antiqua" w:hAnsi="Book Antiqua" w:cs="Book Antiqua"/>
          <w:color w:val="000000"/>
        </w:rPr>
        <w:t>ortal pressure gradient</w:t>
      </w:r>
      <w:r w:rsidR="00BF4A3B" w:rsidRPr="00AE3123">
        <w:rPr>
          <w:rFonts w:ascii="Book Antiqua" w:eastAsia="Book Antiqua" w:hAnsi="Book Antiqua" w:cs="Book Antiqua"/>
          <w:color w:val="000000"/>
        </w:rPr>
        <w:t xml:space="preserve"> measurement </w:t>
      </w:r>
      <w:r w:rsidR="00BF4A3B" w:rsidRPr="00AE3123">
        <w:rPr>
          <w:rFonts w:ascii="Book Antiqua" w:eastAsia="Book Antiqua" w:hAnsi="Book Antiqua" w:cs="Book Antiqua"/>
          <w:i/>
          <w:iCs/>
          <w:color w:val="000000"/>
        </w:rPr>
        <w:t>via</w:t>
      </w:r>
      <w:r w:rsidR="00BF4A3B" w:rsidRPr="00AE3123">
        <w:rPr>
          <w:rFonts w:ascii="Book Antiqua" w:eastAsia="Book Antiqua" w:hAnsi="Book Antiqua" w:cs="Book Antiqua"/>
          <w:color w:val="000000"/>
        </w:rPr>
        <w:t xml:space="preserve"> </w:t>
      </w:r>
      <w:r w:rsidR="00373EB8" w:rsidRPr="00AE3123">
        <w:rPr>
          <w:rFonts w:ascii="Book Antiqua" w:eastAsia="Book Antiqua" w:hAnsi="Book Antiqua" w:cs="Book Antiqua"/>
          <w:color w:val="000000"/>
        </w:rPr>
        <w:t>endoscopic ultrasound</w:t>
      </w:r>
      <w:r w:rsidR="00BF4A3B" w:rsidRPr="00AE3123">
        <w:rPr>
          <w:rFonts w:ascii="Book Antiqua" w:eastAsia="Book Antiqua" w:hAnsi="Book Antiqua" w:cs="Book Antiqua"/>
          <w:color w:val="000000"/>
        </w:rPr>
        <w:t xml:space="preserve">. The hepatic vein (left panel) and portal vein (right panel) are both </w:t>
      </w:r>
      <w:r w:rsidR="00BF4A3B" w:rsidRPr="00413C12">
        <w:rPr>
          <w:rFonts w:ascii="Book Antiqua" w:eastAsia="Book Antiqua" w:hAnsi="Book Antiqua" w:cs="Book Antiqua"/>
          <w:iCs/>
          <w:color w:val="000000"/>
        </w:rPr>
        <w:t>directly</w:t>
      </w:r>
      <w:r w:rsidR="00BF4A3B" w:rsidRPr="00413C12">
        <w:rPr>
          <w:rFonts w:ascii="Book Antiqua" w:eastAsia="Book Antiqua" w:hAnsi="Book Antiqua" w:cs="Book Antiqua"/>
          <w:color w:val="000000"/>
        </w:rPr>
        <w:t xml:space="preserve"> </w:t>
      </w:r>
      <w:r w:rsidR="00BF4A3B" w:rsidRPr="00AE3123">
        <w:rPr>
          <w:rFonts w:ascii="Book Antiqua" w:eastAsia="Book Antiqua" w:hAnsi="Book Antiqua" w:cs="Book Antiqua"/>
          <w:color w:val="000000"/>
        </w:rPr>
        <w:t xml:space="preserve">accessed with </w:t>
      </w:r>
      <w:proofErr w:type="spellStart"/>
      <w:r w:rsidR="00BF4A3B" w:rsidRPr="00AE3123">
        <w:rPr>
          <w:rFonts w:ascii="Book Antiqua" w:eastAsia="Book Antiqua" w:hAnsi="Book Antiqua" w:cs="Book Antiqua"/>
          <w:color w:val="000000"/>
        </w:rPr>
        <w:t>transgastric</w:t>
      </w:r>
      <w:proofErr w:type="spellEnd"/>
      <w:r w:rsidR="00BF4A3B" w:rsidRPr="00AE3123">
        <w:rPr>
          <w:rFonts w:ascii="Book Antiqua" w:eastAsia="Book Antiqua" w:hAnsi="Book Antiqua" w:cs="Book Antiqua"/>
          <w:color w:val="000000"/>
        </w:rPr>
        <w:t xml:space="preserve"> needle puncture</w:t>
      </w:r>
      <w:r w:rsidRPr="00AE3123">
        <w:rPr>
          <w:rFonts w:ascii="Book Antiqua" w:eastAsiaTheme="minorEastAsia" w:hAnsi="Book Antiqua" w:cs="Book Antiqua"/>
          <w:color w:val="000000"/>
          <w:lang w:eastAsia="zh-CN"/>
        </w:rPr>
        <w:t>.</w:t>
      </w:r>
      <w:r w:rsidR="00E4650D" w:rsidRPr="00AE3123">
        <w:rPr>
          <w:rFonts w:ascii="Book Antiqua" w:eastAsiaTheme="minorEastAsia" w:hAnsi="Book Antiqua" w:cs="Book Antiqua"/>
          <w:color w:val="000000"/>
          <w:lang w:eastAsia="zh-CN"/>
        </w:rPr>
        <w:t xml:space="preserve"> </w:t>
      </w:r>
      <w:proofErr w:type="gramStart"/>
      <w:r w:rsidR="00E4650D" w:rsidRPr="00AE3123">
        <w:rPr>
          <w:rFonts w:ascii="Book Antiqua" w:eastAsiaTheme="minorEastAsia" w:hAnsi="Book Antiqua" w:cs="Book Antiqua"/>
          <w:color w:val="000000"/>
          <w:lang w:eastAsia="zh-CN"/>
        </w:rPr>
        <w:t>Permission for use granted by Cook Medical, Bloomington, Indiana</w:t>
      </w:r>
      <w:r w:rsidR="00085CF9">
        <w:rPr>
          <w:rFonts w:ascii="Book Antiqua" w:eastAsiaTheme="minorEastAsia" w:hAnsi="Book Antiqua" w:cs="Book Antiqua"/>
          <w:color w:val="000000"/>
          <w:lang w:eastAsia="zh-CN"/>
        </w:rPr>
        <w:t>.</w:t>
      </w:r>
      <w:proofErr w:type="gramEnd"/>
    </w:p>
    <w:p w14:paraId="21A76A65" w14:textId="77777777" w:rsidR="00F9527C" w:rsidRPr="00AE3123" w:rsidRDefault="00592EE1" w:rsidP="00AE3123">
      <w:pPr>
        <w:spacing w:line="360" w:lineRule="auto"/>
        <w:jc w:val="both"/>
        <w:rPr>
          <w:rFonts w:ascii="Book Antiqua" w:eastAsiaTheme="minorEastAsia" w:hAnsi="Book Antiqua"/>
          <w:lang w:eastAsia="zh-CN"/>
        </w:rPr>
      </w:pPr>
      <w:r w:rsidRPr="00AE3123">
        <w:rPr>
          <w:rFonts w:ascii="Book Antiqua" w:eastAsiaTheme="minorEastAsia" w:hAnsi="Book Antiqua"/>
          <w:lang w:eastAsia="zh-CN"/>
        </w:rPr>
        <w:br w:type="page"/>
      </w:r>
      <w:r w:rsidR="00263545" w:rsidRPr="00AE3123">
        <w:rPr>
          <w:rFonts w:ascii="Book Antiqua" w:hAnsi="Book Antiqua"/>
          <w:noProof/>
          <w:lang w:eastAsia="zh-CN"/>
        </w:rPr>
        <w:lastRenderedPageBreak/>
        <w:drawing>
          <wp:inline distT="0" distB="0" distL="0" distR="0" wp14:anchorId="3DF25D60" wp14:editId="15F500EC">
            <wp:extent cx="5486400" cy="23996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399665"/>
                    </a:xfrm>
                    <a:prstGeom prst="rect">
                      <a:avLst/>
                    </a:prstGeom>
                  </pic:spPr>
                </pic:pic>
              </a:graphicData>
            </a:graphic>
          </wp:inline>
        </w:drawing>
      </w:r>
    </w:p>
    <w:p w14:paraId="58ABA0BF" w14:textId="0D5508BB" w:rsidR="0014653D" w:rsidRDefault="00F9527C" w:rsidP="00774B89">
      <w:pPr>
        <w:spacing w:line="360" w:lineRule="auto"/>
        <w:jc w:val="both"/>
        <w:rPr>
          <w:rFonts w:ascii="Book Antiqua" w:eastAsiaTheme="minorEastAsia" w:hAnsi="Book Antiqua"/>
          <w:lang w:eastAsia="zh-CN"/>
        </w:rPr>
      </w:pPr>
      <w:r w:rsidRPr="00AE3123">
        <w:rPr>
          <w:rFonts w:ascii="Book Antiqua" w:eastAsia="Book Antiqua" w:hAnsi="Book Antiqua" w:cs="Book Antiqua"/>
          <w:b/>
          <w:color w:val="000000"/>
        </w:rPr>
        <w:t>Figure 2</w:t>
      </w:r>
      <w:r w:rsidR="00BF4A3B" w:rsidRPr="00AE3123">
        <w:rPr>
          <w:rFonts w:ascii="Book Antiqua" w:eastAsia="Book Antiqua" w:hAnsi="Book Antiqua" w:cs="Book Antiqua"/>
          <w:b/>
          <w:color w:val="000000"/>
        </w:rPr>
        <w:t xml:space="preserve"> Proposed </w:t>
      </w:r>
      <w:proofErr w:type="gramStart"/>
      <w:r w:rsidR="00BF4A3B" w:rsidRPr="00AE3123">
        <w:rPr>
          <w:rFonts w:ascii="Book Antiqua" w:eastAsia="Book Antiqua" w:hAnsi="Book Antiqua" w:cs="Book Antiqua"/>
          <w:b/>
          <w:color w:val="000000"/>
        </w:rPr>
        <w:t>algorithm</w:t>
      </w:r>
      <w:proofErr w:type="gramEnd"/>
      <w:r w:rsidR="00BF4A3B" w:rsidRPr="00AE3123">
        <w:rPr>
          <w:rFonts w:ascii="Book Antiqua" w:eastAsia="Book Antiqua" w:hAnsi="Book Antiqua" w:cs="Book Antiqua"/>
          <w:b/>
          <w:color w:val="000000"/>
        </w:rPr>
        <w:t xml:space="preserve"> for choosing suitable modality for liver biopsy</w:t>
      </w:r>
      <w:r w:rsidRPr="00AE3123">
        <w:rPr>
          <w:rFonts w:ascii="Book Antiqua" w:eastAsiaTheme="minorEastAsia" w:hAnsi="Book Antiqua" w:cs="Book Antiqua"/>
          <w:b/>
          <w:color w:val="000000"/>
          <w:lang w:eastAsia="zh-CN"/>
        </w:rPr>
        <w:t>.</w:t>
      </w:r>
      <w:r w:rsidR="00EF476B" w:rsidRPr="00AE3123">
        <w:rPr>
          <w:rFonts w:ascii="Book Antiqua" w:eastAsiaTheme="minorEastAsia" w:hAnsi="Book Antiqua" w:cs="Book Antiqua"/>
          <w:b/>
          <w:color w:val="000000"/>
          <w:lang w:eastAsia="zh-CN"/>
        </w:rPr>
        <w:t xml:space="preserve"> </w:t>
      </w:r>
      <w:proofErr w:type="gramStart"/>
      <w:r w:rsidR="00EF476B" w:rsidRPr="00AE3123">
        <w:rPr>
          <w:rFonts w:ascii="Book Antiqua" w:eastAsiaTheme="minorEastAsia" w:hAnsi="Book Antiqua" w:cs="Book Antiqua"/>
          <w:color w:val="000000"/>
          <w:vertAlign w:val="superscript"/>
          <w:lang w:eastAsia="zh-CN"/>
        </w:rPr>
        <w:t>1</w:t>
      </w:r>
      <w:r w:rsidR="00EF476B" w:rsidRPr="00AE3123">
        <w:rPr>
          <w:rFonts w:ascii="Book Antiqua" w:eastAsiaTheme="minorEastAsia" w:hAnsi="Book Antiqua" w:cs="Book Antiqua"/>
          <w:color w:val="000000"/>
          <w:lang w:eastAsia="zh-CN"/>
        </w:rPr>
        <w:t xml:space="preserve">Allows endoscopic exam for evidence of </w:t>
      </w:r>
      <w:r w:rsidR="00085CF9">
        <w:rPr>
          <w:rFonts w:ascii="Book Antiqua" w:eastAsiaTheme="minorEastAsia" w:hAnsi="Book Antiqua" w:cs="Book Antiqua"/>
          <w:color w:val="000000"/>
          <w:lang w:eastAsia="zh-CN"/>
        </w:rPr>
        <w:t>p</w:t>
      </w:r>
      <w:r w:rsidR="00085CF9" w:rsidRPr="00AE3123">
        <w:rPr>
          <w:rFonts w:ascii="Book Antiqua" w:eastAsia="Book Antiqua" w:hAnsi="Book Antiqua" w:cs="Book Antiqua"/>
          <w:color w:val="000000"/>
        </w:rPr>
        <w:t>ortal hypertension</w:t>
      </w:r>
      <w:r w:rsidR="00EF476B" w:rsidRPr="00AE3123">
        <w:rPr>
          <w:rFonts w:ascii="Book Antiqua" w:eastAsiaTheme="minorEastAsia" w:hAnsi="Book Antiqua" w:cs="Book Antiqua"/>
          <w:color w:val="000000"/>
          <w:lang w:eastAsia="zh-CN"/>
        </w:rPr>
        <w:t xml:space="preserve"> (</w:t>
      </w:r>
      <w:r w:rsidR="00EF476B" w:rsidRPr="00AE3123">
        <w:rPr>
          <w:rFonts w:ascii="Book Antiqua" w:eastAsiaTheme="minorEastAsia" w:hAnsi="Book Antiqua" w:cs="Book Antiqua"/>
          <w:i/>
          <w:color w:val="000000"/>
          <w:lang w:eastAsia="zh-CN"/>
        </w:rPr>
        <w:t>i.e.</w:t>
      </w:r>
      <w:r w:rsidR="00085CF9">
        <w:rPr>
          <w:rFonts w:ascii="Book Antiqua" w:eastAsiaTheme="minorEastAsia" w:hAnsi="Book Antiqua" w:cs="Book Antiqua"/>
          <w:i/>
          <w:color w:val="000000"/>
          <w:lang w:eastAsia="zh-CN"/>
        </w:rPr>
        <w:t>,</w:t>
      </w:r>
      <w:r w:rsidR="00EF476B" w:rsidRPr="00AE3123">
        <w:rPr>
          <w:rFonts w:ascii="Book Antiqua" w:eastAsiaTheme="minorEastAsia" w:hAnsi="Book Antiqua" w:cs="Book Antiqua"/>
          <w:color w:val="000000"/>
          <w:lang w:eastAsia="zh-CN"/>
        </w:rPr>
        <w:t xml:space="preserve"> </w:t>
      </w:r>
      <w:proofErr w:type="spellStart"/>
      <w:r w:rsidR="00EF476B" w:rsidRPr="00AE3123">
        <w:rPr>
          <w:rFonts w:ascii="Book Antiqua" w:eastAsiaTheme="minorEastAsia" w:hAnsi="Book Antiqua" w:cs="Book Antiqua"/>
          <w:color w:val="000000"/>
          <w:lang w:eastAsia="zh-CN"/>
        </w:rPr>
        <w:t>varices</w:t>
      </w:r>
      <w:proofErr w:type="spellEnd"/>
      <w:r w:rsidR="00EF476B" w:rsidRPr="00AE3123">
        <w:rPr>
          <w:rFonts w:ascii="Book Antiqua" w:eastAsiaTheme="minorEastAsia" w:hAnsi="Book Antiqua" w:cs="Book Antiqua"/>
          <w:color w:val="000000"/>
          <w:lang w:eastAsia="zh-CN"/>
        </w:rPr>
        <w:t xml:space="preserve">/PHG), high-resolution </w:t>
      </w:r>
      <w:r w:rsidR="00FE0F46" w:rsidRPr="00AE3123">
        <w:rPr>
          <w:rFonts w:ascii="Book Antiqua" w:eastAsia="Book Antiqua" w:hAnsi="Book Antiqua" w:cs="Book Antiqua"/>
          <w:color w:val="000000"/>
        </w:rPr>
        <w:t>endoscopic ultrasound</w:t>
      </w:r>
      <w:r w:rsidR="00EF476B" w:rsidRPr="00AE3123">
        <w:rPr>
          <w:rFonts w:ascii="Book Antiqua" w:eastAsiaTheme="minorEastAsia" w:hAnsi="Book Antiqua" w:cs="Book Antiqua"/>
          <w:color w:val="000000"/>
          <w:lang w:eastAsia="zh-CN"/>
        </w:rPr>
        <w:t xml:space="preserve"> images of liver contours/parenchyma, endoscopic “palpation” of the liver, bi-lobar biopsies, and direct measure of </w:t>
      </w:r>
      <w:r w:rsidR="00FE0F46" w:rsidRPr="00AE3123">
        <w:rPr>
          <w:rFonts w:ascii="Book Antiqua" w:eastAsiaTheme="minorEastAsia" w:hAnsi="Book Antiqua" w:cs="Book Antiqua"/>
          <w:color w:val="000000"/>
          <w:lang w:eastAsia="zh-CN"/>
        </w:rPr>
        <w:t>p</w:t>
      </w:r>
      <w:r w:rsidR="00FE0F46" w:rsidRPr="00AE3123">
        <w:rPr>
          <w:rFonts w:ascii="Book Antiqua" w:eastAsia="Book Antiqua" w:hAnsi="Book Antiqua" w:cs="Book Antiqua"/>
          <w:color w:val="000000"/>
        </w:rPr>
        <w:t>ortal pressure gradient</w:t>
      </w:r>
      <w:r w:rsidR="00EF476B" w:rsidRPr="00AE3123">
        <w:rPr>
          <w:rFonts w:ascii="Book Antiqua" w:eastAsiaTheme="minorEastAsia" w:hAnsi="Book Antiqua" w:cs="Book Antiqua"/>
          <w:color w:val="000000"/>
          <w:lang w:eastAsia="zh-CN"/>
        </w:rPr>
        <w:t>.</w:t>
      </w:r>
      <w:proofErr w:type="gramEnd"/>
      <w:r w:rsidR="00263545" w:rsidRPr="00AE3123">
        <w:rPr>
          <w:rFonts w:ascii="Book Antiqua" w:eastAsiaTheme="minorEastAsia" w:hAnsi="Book Antiqua" w:cs="Book Antiqua"/>
          <w:color w:val="000000"/>
          <w:lang w:eastAsia="zh-CN"/>
        </w:rPr>
        <w:t xml:space="preserve"> PH: </w:t>
      </w:r>
      <w:r w:rsidR="00FE0F46" w:rsidRPr="00AE3123">
        <w:rPr>
          <w:rFonts w:ascii="Book Antiqua" w:eastAsiaTheme="minorEastAsia" w:hAnsi="Book Antiqua" w:cs="Book Antiqua"/>
          <w:color w:val="000000"/>
          <w:lang w:eastAsia="zh-CN"/>
        </w:rPr>
        <w:t>P</w:t>
      </w:r>
      <w:r w:rsidR="00FE0F46" w:rsidRPr="00AE3123">
        <w:rPr>
          <w:rFonts w:ascii="Book Antiqua" w:eastAsia="Book Antiqua" w:hAnsi="Book Antiqua" w:cs="Book Antiqua"/>
          <w:color w:val="000000"/>
        </w:rPr>
        <w:t>ortal hypertension</w:t>
      </w:r>
      <w:r w:rsidR="00263545" w:rsidRPr="00AE3123">
        <w:rPr>
          <w:rFonts w:ascii="Book Antiqua" w:eastAsiaTheme="minorEastAsia" w:hAnsi="Book Antiqua" w:cs="Book Antiqua"/>
          <w:color w:val="000000"/>
          <w:lang w:eastAsia="zh-CN"/>
        </w:rPr>
        <w:t>; T</w:t>
      </w:r>
      <w:r w:rsidR="00FE0F46" w:rsidRPr="00AE3123">
        <w:rPr>
          <w:rFonts w:ascii="Book Antiqua" w:eastAsiaTheme="minorEastAsia" w:hAnsi="Book Antiqua" w:cs="Book Antiqua"/>
          <w:color w:val="000000"/>
          <w:lang w:eastAsia="zh-CN"/>
        </w:rPr>
        <w:t>J</w:t>
      </w:r>
      <w:r w:rsidR="00263545" w:rsidRPr="00AE3123">
        <w:rPr>
          <w:rFonts w:ascii="Book Antiqua" w:eastAsiaTheme="minorEastAsia" w:hAnsi="Book Antiqua" w:cs="Book Antiqua"/>
          <w:color w:val="000000"/>
          <w:lang w:eastAsia="zh-CN"/>
        </w:rPr>
        <w:t>-LB:</w:t>
      </w:r>
      <w:r w:rsidR="00FE0F46" w:rsidRPr="00AE3123">
        <w:rPr>
          <w:rFonts w:ascii="Book Antiqua" w:eastAsiaTheme="minorEastAsia" w:hAnsi="Book Antiqua" w:cs="Book Antiqua"/>
          <w:color w:val="000000"/>
          <w:lang w:eastAsia="zh-CN"/>
        </w:rPr>
        <w:t xml:space="preserve"> </w:t>
      </w:r>
      <w:proofErr w:type="spellStart"/>
      <w:r w:rsidR="00FE0F46" w:rsidRPr="00AE3123">
        <w:rPr>
          <w:rFonts w:ascii="Book Antiqua" w:eastAsiaTheme="minorEastAsia" w:hAnsi="Book Antiqua" w:cs="Book Antiqua"/>
          <w:color w:val="000000"/>
          <w:lang w:eastAsia="zh-CN"/>
        </w:rPr>
        <w:t>T</w:t>
      </w:r>
      <w:r w:rsidR="00FE0F46" w:rsidRPr="00AE3123">
        <w:rPr>
          <w:rFonts w:ascii="Book Antiqua" w:eastAsia="Book Antiqua" w:hAnsi="Book Antiqua" w:cs="Book Antiqua"/>
          <w:color w:val="000000"/>
        </w:rPr>
        <w:t>ransjugular</w:t>
      </w:r>
      <w:proofErr w:type="spellEnd"/>
      <w:r w:rsidR="00FE0F46" w:rsidRPr="00AE3123">
        <w:rPr>
          <w:rFonts w:ascii="Book Antiqua" w:eastAsia="Book Antiqua" w:hAnsi="Book Antiqua" w:cs="Book Antiqua"/>
          <w:color w:val="000000"/>
        </w:rPr>
        <w:t xml:space="preserve"> liver biopsy</w:t>
      </w:r>
      <w:r w:rsidR="00263545" w:rsidRPr="00AE3123">
        <w:rPr>
          <w:rFonts w:ascii="Book Antiqua" w:eastAsiaTheme="minorEastAsia" w:hAnsi="Book Antiqua" w:cs="Book Antiqua"/>
          <w:color w:val="000000"/>
          <w:lang w:eastAsia="zh-CN"/>
        </w:rPr>
        <w:t xml:space="preserve">; EUS-LB: </w:t>
      </w:r>
      <w:r w:rsidR="00FE0F46" w:rsidRPr="00AE3123">
        <w:rPr>
          <w:rFonts w:ascii="Book Antiqua" w:eastAsia="Book Antiqua" w:hAnsi="Book Antiqua" w:cs="Book Antiqua"/>
          <w:color w:val="000000"/>
        </w:rPr>
        <w:t>endoscopic ultrasound</w:t>
      </w:r>
      <w:r w:rsidR="00FE0F46" w:rsidRPr="00AE3123">
        <w:rPr>
          <w:rFonts w:ascii="Book Antiqua" w:eastAsiaTheme="minorEastAsia" w:hAnsi="Book Antiqua" w:cs="Book Antiqua"/>
          <w:color w:val="000000"/>
          <w:lang w:eastAsia="zh-CN"/>
        </w:rPr>
        <w:t>-</w:t>
      </w:r>
      <w:r w:rsidR="00FE0F46" w:rsidRPr="00AE3123">
        <w:rPr>
          <w:rFonts w:ascii="Book Antiqua" w:eastAsia="Book Antiqua" w:hAnsi="Book Antiqua" w:cs="Book Antiqua"/>
          <w:color w:val="000000"/>
        </w:rPr>
        <w:t>guided liver biopsy</w:t>
      </w:r>
      <w:r w:rsidR="00263545" w:rsidRPr="00AE3123">
        <w:rPr>
          <w:rFonts w:ascii="Book Antiqua" w:eastAsiaTheme="minorEastAsia" w:hAnsi="Book Antiqua" w:cs="Book Antiqua"/>
          <w:color w:val="000000"/>
          <w:lang w:eastAsia="zh-CN"/>
        </w:rPr>
        <w:t xml:space="preserve">; PPG: </w:t>
      </w:r>
      <w:r w:rsidR="00FE0F46" w:rsidRPr="00AE3123">
        <w:rPr>
          <w:rFonts w:ascii="Book Antiqua" w:eastAsiaTheme="minorEastAsia" w:hAnsi="Book Antiqua" w:cs="Book Antiqua"/>
          <w:color w:val="000000"/>
          <w:lang w:eastAsia="zh-CN"/>
        </w:rPr>
        <w:t>P</w:t>
      </w:r>
      <w:r w:rsidR="00FE0F46" w:rsidRPr="00AE3123">
        <w:rPr>
          <w:rFonts w:ascii="Book Antiqua" w:eastAsia="Book Antiqua" w:hAnsi="Book Antiqua" w:cs="Book Antiqua"/>
          <w:color w:val="000000"/>
        </w:rPr>
        <w:t>ortal pressure gradient</w:t>
      </w:r>
      <w:r w:rsidR="00263545" w:rsidRPr="00AE3123">
        <w:rPr>
          <w:rFonts w:ascii="Book Antiqua" w:eastAsiaTheme="minorEastAsia" w:hAnsi="Book Antiqua" w:cs="Book Antiqua"/>
          <w:color w:val="000000"/>
          <w:lang w:eastAsia="zh-CN"/>
        </w:rPr>
        <w:t xml:space="preserve">; HVPG: </w:t>
      </w:r>
      <w:r w:rsidR="00FE0F46" w:rsidRPr="00AE3123">
        <w:rPr>
          <w:rFonts w:ascii="Book Antiqua" w:eastAsiaTheme="minorEastAsia" w:hAnsi="Book Antiqua" w:cs="Book Antiqua"/>
          <w:color w:val="000000"/>
          <w:lang w:eastAsia="zh-CN"/>
        </w:rPr>
        <w:t>H</w:t>
      </w:r>
      <w:r w:rsidR="00FE0F46" w:rsidRPr="00AE3123">
        <w:rPr>
          <w:rFonts w:ascii="Book Antiqua" w:eastAsia="Book Antiqua" w:hAnsi="Book Antiqua" w:cs="Book Antiqua"/>
          <w:color w:val="000000"/>
        </w:rPr>
        <w:t>epatic venous pressure gradient</w:t>
      </w:r>
      <w:r w:rsidR="00263545" w:rsidRPr="00AE3123">
        <w:rPr>
          <w:rFonts w:ascii="Book Antiqua" w:eastAsiaTheme="minorEastAsia" w:hAnsi="Book Antiqua" w:cs="Book Antiqua"/>
          <w:color w:val="000000"/>
          <w:lang w:eastAsia="zh-CN"/>
        </w:rPr>
        <w:t xml:space="preserve">; PC-LB: </w:t>
      </w:r>
      <w:r w:rsidR="00FE0F46" w:rsidRPr="00AE3123">
        <w:rPr>
          <w:rFonts w:ascii="Book Antiqua" w:eastAsiaTheme="minorEastAsia" w:hAnsi="Book Antiqua" w:cs="Book Antiqua"/>
          <w:color w:val="000000"/>
          <w:lang w:eastAsia="zh-CN"/>
        </w:rPr>
        <w:t>P</w:t>
      </w:r>
      <w:r w:rsidR="00FE0F46" w:rsidRPr="00AE3123">
        <w:rPr>
          <w:rFonts w:ascii="Book Antiqua" w:eastAsia="Book Antiqua" w:hAnsi="Book Antiqua" w:cs="Book Antiqua"/>
          <w:color w:val="000000"/>
        </w:rPr>
        <w:t>ercutaneous liver biopsy</w:t>
      </w:r>
      <w:r w:rsidR="00263545" w:rsidRPr="00AE3123">
        <w:rPr>
          <w:rFonts w:ascii="Book Antiqua" w:eastAsiaTheme="minorEastAsia" w:hAnsi="Book Antiqua" w:cs="Book Antiqua"/>
          <w:color w:val="000000"/>
          <w:lang w:eastAsia="zh-CN"/>
        </w:rPr>
        <w:t xml:space="preserve">. </w:t>
      </w:r>
      <w:r w:rsidR="00EF476B" w:rsidRPr="00AE3123">
        <w:rPr>
          <w:rFonts w:ascii="Book Antiqua" w:eastAsiaTheme="minorEastAsia" w:hAnsi="Book Antiqua" w:cs="Book Antiqua"/>
          <w:color w:val="000000"/>
          <w:lang w:eastAsia="zh-CN"/>
        </w:rPr>
        <w:cr/>
      </w:r>
    </w:p>
    <w:p w14:paraId="4B4299E6" w14:textId="36AD8B69" w:rsidR="000465ED" w:rsidRPr="009F377A" w:rsidRDefault="005436BB" w:rsidP="00AE3123">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color w:val="000000"/>
        </w:rPr>
        <w:br w:type="page"/>
      </w:r>
      <w:r w:rsidR="00BF4A3B" w:rsidRPr="009F377A">
        <w:rPr>
          <w:rFonts w:ascii="Book Antiqua" w:eastAsia="Book Antiqua" w:hAnsi="Book Antiqua" w:cs="Book Antiqua"/>
          <w:b/>
          <w:color w:val="000000"/>
        </w:rPr>
        <w:lastRenderedPageBreak/>
        <w:t>Table</w:t>
      </w:r>
      <w:r w:rsidR="00F9527C" w:rsidRPr="009F377A">
        <w:rPr>
          <w:rFonts w:ascii="Book Antiqua" w:eastAsia="Book Antiqua" w:hAnsi="Book Antiqua" w:cs="Book Antiqua"/>
          <w:b/>
          <w:color w:val="000000"/>
        </w:rPr>
        <w:t xml:space="preserve"> </w:t>
      </w:r>
      <w:r w:rsidR="00BB4FF4">
        <w:rPr>
          <w:rFonts w:ascii="Book Antiqua" w:eastAsiaTheme="minorEastAsia" w:hAnsi="Book Antiqua" w:cs="Book Antiqua" w:hint="eastAsia"/>
          <w:b/>
          <w:color w:val="000000"/>
          <w:lang w:eastAsia="zh-CN"/>
        </w:rPr>
        <w:t>1</w:t>
      </w:r>
      <w:r w:rsidR="00BF4A3B" w:rsidRPr="009F377A">
        <w:rPr>
          <w:rFonts w:ascii="Book Antiqua" w:eastAsia="Book Antiqua" w:hAnsi="Book Antiqua" w:cs="Book Antiqua"/>
          <w:b/>
          <w:color w:val="000000"/>
        </w:rPr>
        <w:t xml:space="preserve"> Relative advantages and disadvantages of liver biopsy modalities</w:t>
      </w:r>
    </w:p>
    <w:tbl>
      <w:tblPr>
        <w:tblW w:w="11088" w:type="dxa"/>
        <w:jc w:val="center"/>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856"/>
        <w:gridCol w:w="3759"/>
        <w:gridCol w:w="2237"/>
        <w:gridCol w:w="3236"/>
      </w:tblGrid>
      <w:tr w:rsidR="002714D2" w:rsidRPr="0009155D" w14:paraId="5D91A1CD" w14:textId="77777777" w:rsidTr="0014653D">
        <w:trPr>
          <w:trHeight w:val="194"/>
          <w:jc w:val="center"/>
        </w:trPr>
        <w:tc>
          <w:tcPr>
            <w:tcW w:w="1715" w:type="dxa"/>
            <w:tcBorders>
              <w:top w:val="single" w:sz="4" w:space="0" w:color="auto"/>
              <w:bottom w:val="single" w:sz="4" w:space="0" w:color="auto"/>
            </w:tcBorders>
            <w:shd w:val="clear" w:color="auto" w:fill="auto"/>
            <w:tcMar>
              <w:top w:w="72" w:type="dxa"/>
              <w:left w:w="144" w:type="dxa"/>
              <w:bottom w:w="72" w:type="dxa"/>
              <w:right w:w="144" w:type="dxa"/>
            </w:tcMar>
            <w:hideMark/>
          </w:tcPr>
          <w:p w14:paraId="5516F694" w14:textId="0E00C9C4" w:rsidR="00AE3123" w:rsidRPr="0014653D" w:rsidRDefault="0014653D" w:rsidP="009F377A">
            <w:pPr>
              <w:spacing w:line="360" w:lineRule="auto"/>
              <w:jc w:val="both"/>
              <w:rPr>
                <w:rFonts w:ascii="Book Antiqua" w:eastAsiaTheme="minorEastAsia" w:hAnsi="Book Antiqua"/>
                <w:lang w:eastAsia="zh-CN"/>
              </w:rPr>
            </w:pPr>
            <w:r>
              <w:rPr>
                <w:rFonts w:ascii="Book Antiqua" w:hAnsi="Book Antiqua"/>
                <w:b/>
                <w:bCs/>
              </w:rPr>
              <w:t>Modality</w:t>
            </w:r>
          </w:p>
        </w:tc>
        <w:tc>
          <w:tcPr>
            <w:tcW w:w="3829" w:type="dxa"/>
            <w:tcBorders>
              <w:top w:val="single" w:sz="4" w:space="0" w:color="auto"/>
              <w:bottom w:val="single" w:sz="4" w:space="0" w:color="auto"/>
            </w:tcBorders>
            <w:shd w:val="clear" w:color="auto" w:fill="auto"/>
            <w:tcMar>
              <w:top w:w="72" w:type="dxa"/>
              <w:left w:w="144" w:type="dxa"/>
              <w:bottom w:w="72" w:type="dxa"/>
              <w:right w:w="144" w:type="dxa"/>
            </w:tcMar>
            <w:hideMark/>
          </w:tcPr>
          <w:p w14:paraId="6CFE666D" w14:textId="64C43DE8" w:rsidR="00AE3123" w:rsidRPr="0009155D" w:rsidRDefault="00AE3123" w:rsidP="0009155D">
            <w:pPr>
              <w:spacing w:line="360" w:lineRule="auto"/>
              <w:jc w:val="both"/>
              <w:rPr>
                <w:rFonts w:ascii="Book Antiqua" w:hAnsi="Book Antiqua"/>
              </w:rPr>
            </w:pPr>
            <w:r w:rsidRPr="0009155D">
              <w:rPr>
                <w:rFonts w:ascii="Book Antiqua" w:hAnsi="Book Antiqua"/>
                <w:b/>
                <w:bCs/>
              </w:rPr>
              <w:t>EUS-LB</w:t>
            </w:r>
          </w:p>
        </w:tc>
        <w:tc>
          <w:tcPr>
            <w:tcW w:w="2266" w:type="dxa"/>
            <w:tcBorders>
              <w:top w:val="single" w:sz="4" w:space="0" w:color="auto"/>
              <w:bottom w:val="single" w:sz="4" w:space="0" w:color="auto"/>
            </w:tcBorders>
            <w:shd w:val="clear" w:color="auto" w:fill="auto"/>
            <w:tcMar>
              <w:top w:w="72" w:type="dxa"/>
              <w:left w:w="144" w:type="dxa"/>
              <w:bottom w:w="72" w:type="dxa"/>
              <w:right w:w="144" w:type="dxa"/>
            </w:tcMar>
            <w:hideMark/>
          </w:tcPr>
          <w:p w14:paraId="76AC5B8E" w14:textId="77777777" w:rsidR="00AE3123" w:rsidRPr="0009155D" w:rsidRDefault="00AE3123" w:rsidP="009F377A">
            <w:pPr>
              <w:spacing w:line="360" w:lineRule="auto"/>
              <w:jc w:val="both"/>
              <w:rPr>
                <w:rFonts w:ascii="Book Antiqua" w:hAnsi="Book Antiqua"/>
              </w:rPr>
            </w:pPr>
            <w:r w:rsidRPr="0009155D">
              <w:rPr>
                <w:rFonts w:ascii="Book Antiqua" w:hAnsi="Book Antiqua"/>
                <w:b/>
                <w:bCs/>
              </w:rPr>
              <w:t>PC-LB</w:t>
            </w:r>
          </w:p>
        </w:tc>
        <w:tc>
          <w:tcPr>
            <w:tcW w:w="3278" w:type="dxa"/>
            <w:tcBorders>
              <w:top w:val="single" w:sz="4" w:space="0" w:color="auto"/>
              <w:bottom w:val="single" w:sz="4" w:space="0" w:color="auto"/>
            </w:tcBorders>
            <w:shd w:val="clear" w:color="auto" w:fill="auto"/>
            <w:tcMar>
              <w:top w:w="72" w:type="dxa"/>
              <w:left w:w="144" w:type="dxa"/>
              <w:bottom w:w="72" w:type="dxa"/>
              <w:right w:w="144" w:type="dxa"/>
            </w:tcMar>
            <w:hideMark/>
          </w:tcPr>
          <w:p w14:paraId="4D414F72" w14:textId="77777777" w:rsidR="00AE3123" w:rsidRPr="0009155D" w:rsidRDefault="00AE3123" w:rsidP="009F377A">
            <w:pPr>
              <w:spacing w:line="360" w:lineRule="auto"/>
              <w:jc w:val="both"/>
              <w:rPr>
                <w:rFonts w:ascii="Book Antiqua" w:hAnsi="Book Antiqua"/>
              </w:rPr>
            </w:pPr>
            <w:r w:rsidRPr="0009155D">
              <w:rPr>
                <w:rFonts w:ascii="Book Antiqua" w:hAnsi="Book Antiqua"/>
                <w:b/>
                <w:bCs/>
              </w:rPr>
              <w:t>TJ-LB</w:t>
            </w:r>
          </w:p>
        </w:tc>
      </w:tr>
      <w:tr w:rsidR="002A7AC9" w:rsidRPr="00AE3123" w14:paraId="071F55BF" w14:textId="77777777" w:rsidTr="00795F3A">
        <w:trPr>
          <w:trHeight w:val="509"/>
          <w:jc w:val="center"/>
        </w:trPr>
        <w:tc>
          <w:tcPr>
            <w:tcW w:w="1715" w:type="dxa"/>
            <w:vMerge w:val="restart"/>
            <w:tcBorders>
              <w:top w:val="single" w:sz="4" w:space="0" w:color="auto"/>
            </w:tcBorders>
            <w:shd w:val="clear" w:color="auto" w:fill="auto"/>
            <w:tcMar>
              <w:top w:w="72" w:type="dxa"/>
              <w:left w:w="144" w:type="dxa"/>
              <w:bottom w:w="72" w:type="dxa"/>
              <w:right w:w="144" w:type="dxa"/>
            </w:tcMar>
            <w:hideMark/>
          </w:tcPr>
          <w:p w14:paraId="36F92A10" w14:textId="272CC58C" w:rsidR="002A7AC9" w:rsidRPr="0014653D" w:rsidRDefault="0014653D" w:rsidP="009F377A">
            <w:pPr>
              <w:spacing w:line="360" w:lineRule="auto"/>
              <w:jc w:val="both"/>
              <w:rPr>
                <w:rFonts w:ascii="Book Antiqua" w:eastAsiaTheme="minorEastAsia" w:hAnsi="Book Antiqua"/>
                <w:lang w:eastAsia="zh-CN"/>
              </w:rPr>
            </w:pPr>
            <w:r>
              <w:rPr>
                <w:rFonts w:ascii="Book Antiqua" w:hAnsi="Book Antiqua"/>
              </w:rPr>
              <w:t>Advantages</w:t>
            </w:r>
          </w:p>
        </w:tc>
        <w:tc>
          <w:tcPr>
            <w:tcW w:w="3829" w:type="dxa"/>
            <w:tcBorders>
              <w:top w:val="single" w:sz="4" w:space="0" w:color="auto"/>
            </w:tcBorders>
            <w:shd w:val="clear" w:color="auto" w:fill="auto"/>
            <w:tcMar>
              <w:top w:w="72" w:type="dxa"/>
              <w:left w:w="144" w:type="dxa"/>
              <w:bottom w:w="72" w:type="dxa"/>
              <w:right w:w="144" w:type="dxa"/>
            </w:tcMar>
            <w:hideMark/>
          </w:tcPr>
          <w:p w14:paraId="0FCF7391" w14:textId="775EC517" w:rsidR="002A7AC9" w:rsidRPr="002A7AC9" w:rsidRDefault="002A7AC9" w:rsidP="002A7AC9">
            <w:pPr>
              <w:pStyle w:val="a6"/>
              <w:spacing w:after="0" w:line="360" w:lineRule="auto"/>
              <w:ind w:left="0"/>
              <w:jc w:val="both"/>
              <w:rPr>
                <w:rFonts w:ascii="Book Antiqua" w:hAnsi="Book Antiqua"/>
                <w:sz w:val="24"/>
                <w:szCs w:val="24"/>
                <w:lang w:eastAsia="zh-CN"/>
              </w:rPr>
            </w:pPr>
            <w:r w:rsidRPr="00AE3123">
              <w:rPr>
                <w:rFonts w:ascii="Book Antiqua" w:hAnsi="Book Antiqua"/>
                <w:sz w:val="24"/>
                <w:szCs w:val="24"/>
              </w:rPr>
              <w:t>Ability to obtain</w:t>
            </w:r>
            <w:r w:rsidR="0014653D">
              <w:rPr>
                <w:rFonts w:ascii="Book Antiqua" w:hAnsi="Book Antiqua"/>
                <w:sz w:val="24"/>
                <w:szCs w:val="24"/>
              </w:rPr>
              <w:t xml:space="preserve"> simultaneous bi-lobar biopsies</w:t>
            </w:r>
          </w:p>
        </w:tc>
        <w:tc>
          <w:tcPr>
            <w:tcW w:w="2266" w:type="dxa"/>
            <w:tcBorders>
              <w:top w:val="single" w:sz="4" w:space="0" w:color="auto"/>
            </w:tcBorders>
            <w:shd w:val="clear" w:color="auto" w:fill="auto"/>
            <w:tcMar>
              <w:top w:w="72" w:type="dxa"/>
              <w:left w:w="144" w:type="dxa"/>
              <w:bottom w:w="72" w:type="dxa"/>
              <w:right w:w="144" w:type="dxa"/>
            </w:tcMar>
            <w:hideMark/>
          </w:tcPr>
          <w:p w14:paraId="24914DA8" w14:textId="77777777" w:rsidR="002A7AC9" w:rsidRPr="002A7AC9" w:rsidRDefault="002A7AC9" w:rsidP="002A7AC9">
            <w:pPr>
              <w:spacing w:line="360" w:lineRule="auto"/>
              <w:jc w:val="both"/>
              <w:rPr>
                <w:rFonts w:ascii="Book Antiqua" w:eastAsiaTheme="minorEastAsia" w:hAnsi="Book Antiqua"/>
                <w:lang w:eastAsia="zh-CN"/>
              </w:rPr>
            </w:pPr>
            <w:r>
              <w:rPr>
                <w:rFonts w:ascii="Book Antiqua" w:hAnsi="Book Antiqua"/>
              </w:rPr>
              <w:t>Familiarity</w:t>
            </w:r>
          </w:p>
        </w:tc>
        <w:tc>
          <w:tcPr>
            <w:tcW w:w="3278" w:type="dxa"/>
            <w:tcBorders>
              <w:top w:val="single" w:sz="4" w:space="0" w:color="auto"/>
            </w:tcBorders>
            <w:shd w:val="clear" w:color="auto" w:fill="auto"/>
            <w:tcMar>
              <w:top w:w="72" w:type="dxa"/>
              <w:left w:w="144" w:type="dxa"/>
              <w:bottom w:w="72" w:type="dxa"/>
              <w:right w:w="144" w:type="dxa"/>
            </w:tcMar>
            <w:hideMark/>
          </w:tcPr>
          <w:p w14:paraId="755CE08C" w14:textId="4493C38F" w:rsidR="002A7AC9" w:rsidRPr="0014653D" w:rsidRDefault="002A7AC9" w:rsidP="002A7AC9">
            <w:pPr>
              <w:spacing w:line="360" w:lineRule="auto"/>
              <w:jc w:val="both"/>
              <w:rPr>
                <w:rFonts w:ascii="Book Antiqua" w:eastAsiaTheme="minorEastAsia" w:hAnsi="Book Antiqua"/>
                <w:lang w:eastAsia="zh-CN"/>
              </w:rPr>
            </w:pPr>
            <w:r w:rsidRPr="00AE3123">
              <w:rPr>
                <w:rFonts w:ascii="Book Antiqua" w:hAnsi="Book Antiqua"/>
              </w:rPr>
              <w:t>Circ</w:t>
            </w:r>
            <w:r w:rsidR="0014653D">
              <w:rPr>
                <w:rFonts w:ascii="Book Antiqua" w:hAnsi="Book Antiqua"/>
              </w:rPr>
              <w:t>umvent challenging body habitus</w:t>
            </w:r>
          </w:p>
        </w:tc>
      </w:tr>
      <w:tr w:rsidR="002A7AC9" w:rsidRPr="00AE3123" w14:paraId="5CC67475" w14:textId="77777777" w:rsidTr="00795F3A">
        <w:trPr>
          <w:trHeight w:val="509"/>
          <w:jc w:val="center"/>
        </w:trPr>
        <w:tc>
          <w:tcPr>
            <w:tcW w:w="1715" w:type="dxa"/>
            <w:vMerge/>
            <w:shd w:val="clear" w:color="auto" w:fill="auto"/>
            <w:tcMar>
              <w:top w:w="72" w:type="dxa"/>
              <w:left w:w="144" w:type="dxa"/>
              <w:bottom w:w="72" w:type="dxa"/>
              <w:right w:w="144" w:type="dxa"/>
            </w:tcMar>
          </w:tcPr>
          <w:p w14:paraId="58292FAA" w14:textId="77777777" w:rsidR="002A7AC9" w:rsidRPr="00AE3123" w:rsidRDefault="002A7AC9" w:rsidP="009F377A">
            <w:pPr>
              <w:spacing w:line="360" w:lineRule="auto"/>
              <w:jc w:val="both"/>
              <w:rPr>
                <w:rFonts w:ascii="Book Antiqua" w:hAnsi="Book Antiqua"/>
              </w:rPr>
            </w:pPr>
          </w:p>
        </w:tc>
        <w:tc>
          <w:tcPr>
            <w:tcW w:w="3829" w:type="dxa"/>
            <w:shd w:val="clear" w:color="auto" w:fill="auto"/>
            <w:tcMar>
              <w:top w:w="72" w:type="dxa"/>
              <w:left w:w="144" w:type="dxa"/>
              <w:bottom w:w="72" w:type="dxa"/>
              <w:right w:w="144" w:type="dxa"/>
            </w:tcMar>
          </w:tcPr>
          <w:p w14:paraId="3F167E33" w14:textId="77777777" w:rsidR="002A7AC9" w:rsidRPr="00AE3123" w:rsidRDefault="002A7AC9" w:rsidP="002A7AC9">
            <w:pPr>
              <w:pStyle w:val="a6"/>
              <w:spacing w:after="0" w:line="360" w:lineRule="auto"/>
              <w:ind w:left="0"/>
              <w:jc w:val="both"/>
              <w:rPr>
                <w:rFonts w:ascii="Book Antiqua" w:hAnsi="Book Antiqua"/>
                <w:sz w:val="24"/>
                <w:szCs w:val="24"/>
              </w:rPr>
            </w:pPr>
            <w:r w:rsidRPr="00AE3123">
              <w:rPr>
                <w:rFonts w:ascii="Book Antiqua" w:hAnsi="Book Antiqua"/>
                <w:sz w:val="24"/>
                <w:szCs w:val="24"/>
              </w:rPr>
              <w:t>Circumvent challenging body habitus</w:t>
            </w:r>
          </w:p>
        </w:tc>
        <w:tc>
          <w:tcPr>
            <w:tcW w:w="2266" w:type="dxa"/>
            <w:shd w:val="clear" w:color="auto" w:fill="auto"/>
            <w:tcMar>
              <w:top w:w="72" w:type="dxa"/>
              <w:left w:w="144" w:type="dxa"/>
              <w:bottom w:w="72" w:type="dxa"/>
              <w:right w:w="144" w:type="dxa"/>
            </w:tcMar>
          </w:tcPr>
          <w:p w14:paraId="5CF44484" w14:textId="77777777" w:rsidR="002A7AC9" w:rsidRPr="00AE3123" w:rsidRDefault="002A7AC9" w:rsidP="002A7AC9">
            <w:pPr>
              <w:spacing w:line="360" w:lineRule="auto"/>
              <w:jc w:val="both"/>
              <w:rPr>
                <w:rFonts w:ascii="Book Antiqua" w:hAnsi="Book Antiqua"/>
              </w:rPr>
            </w:pPr>
            <w:r w:rsidRPr="00AE3123">
              <w:rPr>
                <w:rFonts w:ascii="Book Antiqua" w:hAnsi="Book Antiqua"/>
              </w:rPr>
              <w:t>Less technical expertise</w:t>
            </w:r>
          </w:p>
        </w:tc>
        <w:tc>
          <w:tcPr>
            <w:tcW w:w="3278" w:type="dxa"/>
            <w:shd w:val="clear" w:color="auto" w:fill="auto"/>
            <w:tcMar>
              <w:top w:w="72" w:type="dxa"/>
              <w:left w:w="144" w:type="dxa"/>
              <w:bottom w:w="72" w:type="dxa"/>
              <w:right w:w="144" w:type="dxa"/>
            </w:tcMar>
          </w:tcPr>
          <w:p w14:paraId="21F55B90" w14:textId="110B29A0" w:rsidR="002A7AC9" w:rsidRPr="00AE3123" w:rsidRDefault="002A7AC9" w:rsidP="002A7AC9">
            <w:pPr>
              <w:spacing w:line="360" w:lineRule="auto"/>
              <w:jc w:val="both"/>
              <w:rPr>
                <w:rFonts w:ascii="Book Antiqua" w:hAnsi="Book Antiqua"/>
              </w:rPr>
            </w:pPr>
            <w:r w:rsidRPr="00AE3123">
              <w:rPr>
                <w:rFonts w:ascii="Book Antiqua" w:hAnsi="Book Antiqua"/>
              </w:rPr>
              <w:t>Ability to perform other diagnostics simultaneously (</w:t>
            </w:r>
            <w:r w:rsidRPr="002A7AC9">
              <w:rPr>
                <w:rFonts w:ascii="Book Antiqua" w:hAnsi="Book Antiqua"/>
                <w:i/>
              </w:rPr>
              <w:t>i.e.</w:t>
            </w:r>
            <w:r w:rsidR="00085CF9">
              <w:rPr>
                <w:rFonts w:ascii="Book Antiqua" w:hAnsi="Book Antiqua"/>
                <w:i/>
              </w:rPr>
              <w:t>,</w:t>
            </w:r>
            <w:r w:rsidRPr="00AE3123">
              <w:rPr>
                <w:rFonts w:ascii="Book Antiqua" w:hAnsi="Book Antiqua"/>
              </w:rPr>
              <w:t xml:space="preserve"> HVPG measurement)</w:t>
            </w:r>
          </w:p>
        </w:tc>
      </w:tr>
      <w:tr w:rsidR="002A7AC9" w:rsidRPr="00AE3123" w14:paraId="2E3224F7" w14:textId="77777777" w:rsidTr="00795F3A">
        <w:trPr>
          <w:trHeight w:val="509"/>
          <w:jc w:val="center"/>
        </w:trPr>
        <w:tc>
          <w:tcPr>
            <w:tcW w:w="1715" w:type="dxa"/>
            <w:vMerge/>
            <w:shd w:val="clear" w:color="auto" w:fill="auto"/>
            <w:tcMar>
              <w:top w:w="72" w:type="dxa"/>
              <w:left w:w="144" w:type="dxa"/>
              <w:bottom w:w="72" w:type="dxa"/>
              <w:right w:w="144" w:type="dxa"/>
            </w:tcMar>
          </w:tcPr>
          <w:p w14:paraId="446EA1D7" w14:textId="77777777" w:rsidR="002A7AC9" w:rsidRPr="00AE3123" w:rsidRDefault="002A7AC9" w:rsidP="009F377A">
            <w:pPr>
              <w:spacing w:line="360" w:lineRule="auto"/>
              <w:jc w:val="both"/>
              <w:rPr>
                <w:rFonts w:ascii="Book Antiqua" w:hAnsi="Book Antiqua"/>
              </w:rPr>
            </w:pPr>
          </w:p>
        </w:tc>
        <w:tc>
          <w:tcPr>
            <w:tcW w:w="3829" w:type="dxa"/>
            <w:shd w:val="clear" w:color="auto" w:fill="auto"/>
            <w:tcMar>
              <w:top w:w="72" w:type="dxa"/>
              <w:left w:w="144" w:type="dxa"/>
              <w:bottom w:w="72" w:type="dxa"/>
              <w:right w:w="144" w:type="dxa"/>
            </w:tcMar>
          </w:tcPr>
          <w:p w14:paraId="6343A02D" w14:textId="77777777" w:rsidR="002A7AC9" w:rsidRPr="00AE3123" w:rsidRDefault="002A7AC9" w:rsidP="002A7AC9">
            <w:pPr>
              <w:pStyle w:val="a6"/>
              <w:spacing w:after="0" w:line="360" w:lineRule="auto"/>
              <w:ind w:left="0"/>
              <w:jc w:val="both"/>
              <w:rPr>
                <w:rFonts w:ascii="Book Antiqua" w:hAnsi="Book Antiqua"/>
                <w:sz w:val="24"/>
                <w:szCs w:val="24"/>
              </w:rPr>
            </w:pPr>
            <w:r w:rsidRPr="00AE3123">
              <w:rPr>
                <w:rFonts w:ascii="Book Antiqua" w:hAnsi="Book Antiqua"/>
                <w:sz w:val="24"/>
                <w:szCs w:val="24"/>
              </w:rPr>
              <w:t>Improved patient tolerance</w:t>
            </w:r>
          </w:p>
        </w:tc>
        <w:tc>
          <w:tcPr>
            <w:tcW w:w="2266" w:type="dxa"/>
            <w:shd w:val="clear" w:color="auto" w:fill="auto"/>
            <w:tcMar>
              <w:top w:w="72" w:type="dxa"/>
              <w:left w:w="144" w:type="dxa"/>
              <w:bottom w:w="72" w:type="dxa"/>
              <w:right w:w="144" w:type="dxa"/>
            </w:tcMar>
          </w:tcPr>
          <w:p w14:paraId="3464CDD8" w14:textId="77777777" w:rsidR="002A7AC9" w:rsidRPr="00AE3123" w:rsidRDefault="002A7AC9" w:rsidP="002A7AC9">
            <w:pPr>
              <w:spacing w:line="360" w:lineRule="auto"/>
              <w:jc w:val="both"/>
              <w:rPr>
                <w:rFonts w:ascii="Book Antiqua" w:hAnsi="Book Antiqua"/>
              </w:rPr>
            </w:pPr>
            <w:r w:rsidRPr="00AE3123">
              <w:rPr>
                <w:rFonts w:ascii="Book Antiqua" w:hAnsi="Book Antiqua"/>
              </w:rPr>
              <w:t>Lower cost</w:t>
            </w:r>
          </w:p>
        </w:tc>
        <w:tc>
          <w:tcPr>
            <w:tcW w:w="3278" w:type="dxa"/>
            <w:shd w:val="clear" w:color="auto" w:fill="auto"/>
            <w:tcMar>
              <w:top w:w="72" w:type="dxa"/>
              <w:left w:w="144" w:type="dxa"/>
              <w:bottom w:w="72" w:type="dxa"/>
              <w:right w:w="144" w:type="dxa"/>
            </w:tcMar>
          </w:tcPr>
          <w:p w14:paraId="1A3995BD" w14:textId="5787D535" w:rsidR="002A7AC9" w:rsidRPr="00AE3123" w:rsidRDefault="002A7AC9" w:rsidP="002A7AC9">
            <w:pPr>
              <w:spacing w:line="360" w:lineRule="auto"/>
              <w:jc w:val="both"/>
              <w:rPr>
                <w:rFonts w:ascii="Book Antiqua" w:hAnsi="Book Antiqua"/>
              </w:rPr>
            </w:pPr>
            <w:r w:rsidRPr="00AE3123">
              <w:rPr>
                <w:rFonts w:ascii="Book Antiqua" w:hAnsi="Book Antiqua"/>
              </w:rPr>
              <w:t>Fewer contraindications (</w:t>
            </w:r>
            <w:r w:rsidRPr="002A7AC9">
              <w:rPr>
                <w:rFonts w:ascii="Book Antiqua" w:hAnsi="Book Antiqua"/>
                <w:i/>
              </w:rPr>
              <w:t>i.e.</w:t>
            </w:r>
            <w:r w:rsidR="00085CF9">
              <w:rPr>
                <w:rFonts w:ascii="Book Antiqua" w:hAnsi="Book Antiqua"/>
                <w:i/>
              </w:rPr>
              <w:t>,</w:t>
            </w:r>
            <w:r w:rsidRPr="002A7AC9">
              <w:rPr>
                <w:rFonts w:ascii="Book Antiqua" w:hAnsi="Book Antiqua"/>
                <w:i/>
              </w:rPr>
              <w:t xml:space="preserve"> </w:t>
            </w:r>
            <w:r w:rsidRPr="00AE3123">
              <w:rPr>
                <w:rFonts w:ascii="Book Antiqua" w:hAnsi="Book Antiqua"/>
              </w:rPr>
              <w:t xml:space="preserve">ascites </w:t>
            </w:r>
            <w:r>
              <w:rPr>
                <w:rFonts w:ascii="Book Antiqua" w:eastAsiaTheme="minorEastAsia" w:hAnsi="Book Antiqua" w:hint="eastAsia"/>
                <w:lang w:eastAsia="zh-CN"/>
              </w:rPr>
              <w:t>and</w:t>
            </w:r>
            <w:r w:rsidRPr="00AE3123">
              <w:rPr>
                <w:rFonts w:ascii="Book Antiqua" w:hAnsi="Book Antiqua"/>
              </w:rPr>
              <w:t xml:space="preserve"> coagulopathy)</w:t>
            </w:r>
          </w:p>
        </w:tc>
      </w:tr>
      <w:tr w:rsidR="002A7AC9" w:rsidRPr="00AE3123" w14:paraId="3FBC5045" w14:textId="77777777" w:rsidTr="00795F3A">
        <w:trPr>
          <w:trHeight w:val="509"/>
          <w:jc w:val="center"/>
        </w:trPr>
        <w:tc>
          <w:tcPr>
            <w:tcW w:w="1715" w:type="dxa"/>
            <w:vMerge/>
            <w:shd w:val="clear" w:color="auto" w:fill="auto"/>
            <w:tcMar>
              <w:top w:w="72" w:type="dxa"/>
              <w:left w:w="144" w:type="dxa"/>
              <w:bottom w:w="72" w:type="dxa"/>
              <w:right w:w="144" w:type="dxa"/>
            </w:tcMar>
          </w:tcPr>
          <w:p w14:paraId="54C0DF23" w14:textId="77777777" w:rsidR="002A7AC9" w:rsidRPr="00AE3123" w:rsidRDefault="002A7AC9" w:rsidP="009F377A">
            <w:pPr>
              <w:spacing w:line="360" w:lineRule="auto"/>
              <w:jc w:val="both"/>
              <w:rPr>
                <w:rFonts w:ascii="Book Antiqua" w:hAnsi="Book Antiqua"/>
              </w:rPr>
            </w:pPr>
          </w:p>
        </w:tc>
        <w:tc>
          <w:tcPr>
            <w:tcW w:w="3829" w:type="dxa"/>
            <w:shd w:val="clear" w:color="auto" w:fill="auto"/>
            <w:tcMar>
              <w:top w:w="72" w:type="dxa"/>
              <w:left w:w="144" w:type="dxa"/>
              <w:bottom w:w="72" w:type="dxa"/>
              <w:right w:w="144" w:type="dxa"/>
            </w:tcMar>
          </w:tcPr>
          <w:p w14:paraId="063D1F87" w14:textId="77777777" w:rsidR="002A7AC9" w:rsidRPr="00AE3123" w:rsidRDefault="002A7AC9" w:rsidP="002A7AC9">
            <w:pPr>
              <w:pStyle w:val="a6"/>
              <w:spacing w:after="0" w:line="360" w:lineRule="auto"/>
              <w:ind w:left="0"/>
              <w:jc w:val="both"/>
              <w:rPr>
                <w:rFonts w:ascii="Book Antiqua" w:hAnsi="Book Antiqua"/>
                <w:sz w:val="24"/>
                <w:szCs w:val="24"/>
              </w:rPr>
            </w:pPr>
            <w:r w:rsidRPr="00AE3123">
              <w:rPr>
                <w:rFonts w:ascii="Book Antiqua" w:hAnsi="Book Antiqua"/>
                <w:sz w:val="24"/>
                <w:szCs w:val="24"/>
              </w:rPr>
              <w:t>Decreased recovery time</w:t>
            </w:r>
          </w:p>
        </w:tc>
        <w:tc>
          <w:tcPr>
            <w:tcW w:w="2266" w:type="dxa"/>
            <w:shd w:val="clear" w:color="auto" w:fill="auto"/>
            <w:tcMar>
              <w:top w:w="72" w:type="dxa"/>
              <w:left w:w="144" w:type="dxa"/>
              <w:bottom w:w="72" w:type="dxa"/>
              <w:right w:w="144" w:type="dxa"/>
            </w:tcMar>
          </w:tcPr>
          <w:p w14:paraId="71EF4167" w14:textId="77777777" w:rsidR="002A7AC9" w:rsidRPr="0014653D" w:rsidRDefault="002A7AC9" w:rsidP="002A7AC9">
            <w:pPr>
              <w:spacing w:line="360" w:lineRule="auto"/>
              <w:jc w:val="both"/>
              <w:rPr>
                <w:rFonts w:ascii="Book Antiqua" w:eastAsiaTheme="minorEastAsia" w:hAnsi="Book Antiqua"/>
                <w:lang w:eastAsia="zh-CN"/>
              </w:rPr>
            </w:pPr>
          </w:p>
        </w:tc>
        <w:tc>
          <w:tcPr>
            <w:tcW w:w="3278" w:type="dxa"/>
            <w:shd w:val="clear" w:color="auto" w:fill="auto"/>
            <w:tcMar>
              <w:top w:w="72" w:type="dxa"/>
              <w:left w:w="144" w:type="dxa"/>
              <w:bottom w:w="72" w:type="dxa"/>
              <w:right w:w="144" w:type="dxa"/>
            </w:tcMar>
          </w:tcPr>
          <w:p w14:paraId="02ACF193" w14:textId="77777777" w:rsidR="002A7AC9" w:rsidRPr="00AE3123" w:rsidRDefault="002A7AC9" w:rsidP="002A7AC9">
            <w:pPr>
              <w:spacing w:line="360" w:lineRule="auto"/>
              <w:jc w:val="both"/>
              <w:rPr>
                <w:rFonts w:ascii="Book Antiqua" w:hAnsi="Book Antiqua"/>
              </w:rPr>
            </w:pPr>
          </w:p>
        </w:tc>
      </w:tr>
      <w:tr w:rsidR="002A7AC9" w:rsidRPr="00AE3123" w14:paraId="40A3303A" w14:textId="77777777" w:rsidTr="00795F3A">
        <w:trPr>
          <w:trHeight w:val="509"/>
          <w:jc w:val="center"/>
        </w:trPr>
        <w:tc>
          <w:tcPr>
            <w:tcW w:w="1715" w:type="dxa"/>
            <w:vMerge/>
            <w:shd w:val="clear" w:color="auto" w:fill="auto"/>
            <w:tcMar>
              <w:top w:w="72" w:type="dxa"/>
              <w:left w:w="144" w:type="dxa"/>
              <w:bottom w:w="72" w:type="dxa"/>
              <w:right w:w="144" w:type="dxa"/>
            </w:tcMar>
          </w:tcPr>
          <w:p w14:paraId="366045EE" w14:textId="77777777" w:rsidR="002A7AC9" w:rsidRPr="00AE3123" w:rsidRDefault="002A7AC9" w:rsidP="009F377A">
            <w:pPr>
              <w:spacing w:line="360" w:lineRule="auto"/>
              <w:jc w:val="both"/>
              <w:rPr>
                <w:rFonts w:ascii="Book Antiqua" w:hAnsi="Book Antiqua"/>
              </w:rPr>
            </w:pPr>
          </w:p>
        </w:tc>
        <w:tc>
          <w:tcPr>
            <w:tcW w:w="3829" w:type="dxa"/>
            <w:shd w:val="clear" w:color="auto" w:fill="auto"/>
            <w:tcMar>
              <w:top w:w="72" w:type="dxa"/>
              <w:left w:w="144" w:type="dxa"/>
              <w:bottom w:w="72" w:type="dxa"/>
              <w:right w:w="144" w:type="dxa"/>
            </w:tcMar>
          </w:tcPr>
          <w:p w14:paraId="2667844B" w14:textId="70C98160" w:rsidR="002A7AC9" w:rsidRPr="00AE3123" w:rsidRDefault="002A7AC9" w:rsidP="002A7AC9">
            <w:pPr>
              <w:pStyle w:val="a6"/>
              <w:spacing w:after="0" w:line="360" w:lineRule="auto"/>
              <w:ind w:left="0"/>
              <w:jc w:val="both"/>
              <w:rPr>
                <w:rFonts w:ascii="Book Antiqua" w:hAnsi="Book Antiqua"/>
                <w:sz w:val="24"/>
                <w:szCs w:val="24"/>
              </w:rPr>
            </w:pPr>
            <w:r w:rsidRPr="00AE3123">
              <w:rPr>
                <w:rFonts w:ascii="Book Antiqua" w:hAnsi="Book Antiqua"/>
                <w:sz w:val="24"/>
                <w:szCs w:val="24"/>
              </w:rPr>
              <w:t>Ability to perform other diagnostics simultaneously (</w:t>
            </w:r>
            <w:r w:rsidRPr="002A7AC9">
              <w:rPr>
                <w:rFonts w:ascii="Book Antiqua" w:hAnsi="Book Antiqua"/>
                <w:i/>
                <w:sz w:val="24"/>
                <w:szCs w:val="24"/>
              </w:rPr>
              <w:t>i.e.</w:t>
            </w:r>
            <w:r w:rsidR="00085CF9">
              <w:rPr>
                <w:rFonts w:ascii="Book Antiqua" w:hAnsi="Book Antiqua"/>
                <w:i/>
                <w:sz w:val="24"/>
                <w:szCs w:val="24"/>
              </w:rPr>
              <w:t>,</w:t>
            </w:r>
            <w:r w:rsidRPr="002A7AC9">
              <w:rPr>
                <w:rFonts w:ascii="Book Antiqua" w:hAnsi="Book Antiqua"/>
                <w:i/>
                <w:sz w:val="24"/>
                <w:szCs w:val="24"/>
              </w:rPr>
              <w:t xml:space="preserve"> </w:t>
            </w:r>
            <w:r w:rsidRPr="00AE3123">
              <w:rPr>
                <w:rFonts w:ascii="Book Antiqua" w:hAnsi="Book Antiqua"/>
                <w:sz w:val="24"/>
                <w:szCs w:val="24"/>
              </w:rPr>
              <w:t>PPG measurement)</w:t>
            </w:r>
          </w:p>
        </w:tc>
        <w:tc>
          <w:tcPr>
            <w:tcW w:w="2266" w:type="dxa"/>
            <w:shd w:val="clear" w:color="auto" w:fill="auto"/>
            <w:tcMar>
              <w:top w:w="72" w:type="dxa"/>
              <w:left w:w="144" w:type="dxa"/>
              <w:bottom w:w="72" w:type="dxa"/>
              <w:right w:w="144" w:type="dxa"/>
            </w:tcMar>
          </w:tcPr>
          <w:p w14:paraId="6C4AFA00" w14:textId="77777777" w:rsidR="002A7AC9" w:rsidRPr="0014653D" w:rsidRDefault="002A7AC9" w:rsidP="002A7AC9">
            <w:pPr>
              <w:spacing w:line="360" w:lineRule="auto"/>
              <w:jc w:val="both"/>
              <w:rPr>
                <w:rFonts w:ascii="Book Antiqua" w:eastAsiaTheme="minorEastAsia" w:hAnsi="Book Antiqua"/>
                <w:lang w:eastAsia="zh-CN"/>
              </w:rPr>
            </w:pPr>
          </w:p>
        </w:tc>
        <w:tc>
          <w:tcPr>
            <w:tcW w:w="3278" w:type="dxa"/>
            <w:shd w:val="clear" w:color="auto" w:fill="auto"/>
            <w:tcMar>
              <w:top w:w="72" w:type="dxa"/>
              <w:left w:w="144" w:type="dxa"/>
              <w:bottom w:w="72" w:type="dxa"/>
              <w:right w:w="144" w:type="dxa"/>
            </w:tcMar>
          </w:tcPr>
          <w:p w14:paraId="1365BA27" w14:textId="77777777" w:rsidR="002A7AC9" w:rsidRPr="00AE3123" w:rsidRDefault="002A7AC9" w:rsidP="002A7AC9">
            <w:pPr>
              <w:spacing w:line="360" w:lineRule="auto"/>
              <w:jc w:val="both"/>
              <w:rPr>
                <w:rFonts w:ascii="Book Antiqua" w:hAnsi="Book Antiqua"/>
              </w:rPr>
            </w:pPr>
          </w:p>
        </w:tc>
      </w:tr>
      <w:tr w:rsidR="001778A4" w:rsidRPr="00AE3123" w14:paraId="2C5A638F" w14:textId="77777777" w:rsidTr="00795F3A">
        <w:trPr>
          <w:trHeight w:val="509"/>
          <w:jc w:val="center"/>
        </w:trPr>
        <w:tc>
          <w:tcPr>
            <w:tcW w:w="1715" w:type="dxa"/>
            <w:vMerge w:val="restart"/>
            <w:shd w:val="clear" w:color="auto" w:fill="auto"/>
            <w:tcMar>
              <w:top w:w="72" w:type="dxa"/>
              <w:left w:w="144" w:type="dxa"/>
              <w:bottom w:w="72" w:type="dxa"/>
              <w:right w:w="144" w:type="dxa"/>
            </w:tcMar>
            <w:hideMark/>
          </w:tcPr>
          <w:p w14:paraId="4F7DF48A" w14:textId="77777777" w:rsidR="001778A4" w:rsidRPr="00AE3123" w:rsidRDefault="001778A4" w:rsidP="009F377A">
            <w:pPr>
              <w:spacing w:line="360" w:lineRule="auto"/>
              <w:jc w:val="both"/>
              <w:rPr>
                <w:rFonts w:ascii="Book Antiqua" w:hAnsi="Book Antiqua"/>
              </w:rPr>
            </w:pPr>
            <w:r w:rsidRPr="00AE3123">
              <w:rPr>
                <w:rFonts w:ascii="Book Antiqua" w:hAnsi="Book Antiqua"/>
              </w:rPr>
              <w:t>Disadvantages</w:t>
            </w:r>
          </w:p>
        </w:tc>
        <w:tc>
          <w:tcPr>
            <w:tcW w:w="3829" w:type="dxa"/>
            <w:shd w:val="clear" w:color="auto" w:fill="auto"/>
            <w:tcMar>
              <w:top w:w="72" w:type="dxa"/>
              <w:left w:w="144" w:type="dxa"/>
              <w:bottom w:w="72" w:type="dxa"/>
              <w:right w:w="144" w:type="dxa"/>
            </w:tcMar>
            <w:hideMark/>
          </w:tcPr>
          <w:p w14:paraId="2E1B394F" w14:textId="7C0B846E" w:rsidR="001778A4" w:rsidRPr="0014653D" w:rsidRDefault="0014653D" w:rsidP="001778A4">
            <w:pPr>
              <w:spacing w:line="360" w:lineRule="auto"/>
              <w:jc w:val="both"/>
              <w:rPr>
                <w:rFonts w:ascii="Book Antiqua" w:eastAsiaTheme="minorEastAsia" w:hAnsi="Book Antiqua"/>
                <w:lang w:eastAsia="zh-CN"/>
              </w:rPr>
            </w:pPr>
            <w:r>
              <w:rPr>
                <w:rFonts w:ascii="Book Antiqua" w:hAnsi="Book Antiqua"/>
              </w:rPr>
              <w:t>Higher cost</w:t>
            </w:r>
          </w:p>
        </w:tc>
        <w:tc>
          <w:tcPr>
            <w:tcW w:w="2266" w:type="dxa"/>
            <w:shd w:val="clear" w:color="auto" w:fill="auto"/>
            <w:tcMar>
              <w:top w:w="72" w:type="dxa"/>
              <w:left w:w="144" w:type="dxa"/>
              <w:bottom w:w="72" w:type="dxa"/>
              <w:right w:w="144" w:type="dxa"/>
            </w:tcMar>
            <w:hideMark/>
          </w:tcPr>
          <w:p w14:paraId="65726A1B" w14:textId="7BCD3E67" w:rsidR="001778A4" w:rsidRPr="0014653D" w:rsidRDefault="0014653D" w:rsidP="0009155D">
            <w:pPr>
              <w:spacing w:line="360" w:lineRule="auto"/>
              <w:jc w:val="both"/>
              <w:rPr>
                <w:rFonts w:ascii="Book Antiqua" w:eastAsiaTheme="minorEastAsia" w:hAnsi="Book Antiqua"/>
                <w:lang w:eastAsia="zh-CN"/>
              </w:rPr>
            </w:pPr>
            <w:r>
              <w:rPr>
                <w:rFonts w:ascii="Book Antiqua" w:hAnsi="Book Antiqua"/>
              </w:rPr>
              <w:t>Poorer patient tolerance</w:t>
            </w:r>
          </w:p>
        </w:tc>
        <w:tc>
          <w:tcPr>
            <w:tcW w:w="3278" w:type="dxa"/>
            <w:shd w:val="clear" w:color="auto" w:fill="auto"/>
            <w:tcMar>
              <w:top w:w="72" w:type="dxa"/>
              <w:left w:w="144" w:type="dxa"/>
              <w:bottom w:w="72" w:type="dxa"/>
              <w:right w:w="144" w:type="dxa"/>
            </w:tcMar>
            <w:hideMark/>
          </w:tcPr>
          <w:p w14:paraId="715D88EA" w14:textId="77777777" w:rsidR="001778A4" w:rsidRPr="0009155D" w:rsidRDefault="001778A4" w:rsidP="0009155D">
            <w:pPr>
              <w:spacing w:line="360" w:lineRule="auto"/>
              <w:jc w:val="both"/>
              <w:rPr>
                <w:rFonts w:ascii="Book Antiqua" w:hAnsi="Book Antiqua"/>
              </w:rPr>
            </w:pPr>
            <w:r w:rsidRPr="00AE3123">
              <w:rPr>
                <w:rFonts w:ascii="Book Antiqua" w:hAnsi="Book Antiqua"/>
              </w:rPr>
              <w:t>Higher cost</w:t>
            </w:r>
          </w:p>
        </w:tc>
      </w:tr>
      <w:tr w:rsidR="001778A4" w:rsidRPr="00AE3123" w14:paraId="48A8DAB8" w14:textId="77777777" w:rsidTr="00795F3A">
        <w:trPr>
          <w:trHeight w:val="509"/>
          <w:jc w:val="center"/>
        </w:trPr>
        <w:tc>
          <w:tcPr>
            <w:tcW w:w="1715" w:type="dxa"/>
            <w:vMerge/>
            <w:shd w:val="clear" w:color="auto" w:fill="auto"/>
            <w:tcMar>
              <w:top w:w="72" w:type="dxa"/>
              <w:left w:w="144" w:type="dxa"/>
              <w:bottom w:w="72" w:type="dxa"/>
              <w:right w:w="144" w:type="dxa"/>
            </w:tcMar>
          </w:tcPr>
          <w:p w14:paraId="22AA23D1" w14:textId="77777777" w:rsidR="001778A4" w:rsidRPr="00AE3123" w:rsidRDefault="001778A4" w:rsidP="009F377A">
            <w:pPr>
              <w:spacing w:line="360" w:lineRule="auto"/>
              <w:jc w:val="both"/>
              <w:rPr>
                <w:rFonts w:ascii="Book Antiqua" w:hAnsi="Book Antiqua"/>
              </w:rPr>
            </w:pPr>
          </w:p>
        </w:tc>
        <w:tc>
          <w:tcPr>
            <w:tcW w:w="3829" w:type="dxa"/>
            <w:shd w:val="clear" w:color="auto" w:fill="auto"/>
            <w:tcMar>
              <w:top w:w="72" w:type="dxa"/>
              <w:left w:w="144" w:type="dxa"/>
              <w:bottom w:w="72" w:type="dxa"/>
              <w:right w:w="144" w:type="dxa"/>
            </w:tcMar>
          </w:tcPr>
          <w:p w14:paraId="742CCB9C" w14:textId="77777777" w:rsidR="001778A4" w:rsidRPr="00AE3123" w:rsidRDefault="001778A4" w:rsidP="0009155D">
            <w:pPr>
              <w:spacing w:line="360" w:lineRule="auto"/>
              <w:jc w:val="both"/>
              <w:rPr>
                <w:rFonts w:ascii="Book Antiqua" w:hAnsi="Book Antiqua"/>
              </w:rPr>
            </w:pPr>
            <w:r w:rsidRPr="00AE3123">
              <w:rPr>
                <w:rFonts w:ascii="Book Antiqua" w:hAnsi="Book Antiqua"/>
              </w:rPr>
              <w:t>Need for technical expertise</w:t>
            </w:r>
          </w:p>
        </w:tc>
        <w:tc>
          <w:tcPr>
            <w:tcW w:w="2266" w:type="dxa"/>
            <w:shd w:val="clear" w:color="auto" w:fill="auto"/>
            <w:tcMar>
              <w:top w:w="72" w:type="dxa"/>
              <w:left w:w="144" w:type="dxa"/>
              <w:bottom w:w="72" w:type="dxa"/>
              <w:right w:w="144" w:type="dxa"/>
            </w:tcMar>
          </w:tcPr>
          <w:p w14:paraId="758C12D5" w14:textId="77777777" w:rsidR="001778A4" w:rsidRPr="0009155D" w:rsidRDefault="001778A4" w:rsidP="0009155D">
            <w:pPr>
              <w:spacing w:line="360" w:lineRule="auto"/>
              <w:jc w:val="both"/>
              <w:rPr>
                <w:rFonts w:ascii="Book Antiqua" w:eastAsiaTheme="minorEastAsia" w:hAnsi="Book Antiqua"/>
                <w:lang w:eastAsia="zh-CN"/>
              </w:rPr>
            </w:pPr>
            <w:r w:rsidRPr="00AE3123">
              <w:rPr>
                <w:rFonts w:ascii="Book Antiqua" w:hAnsi="Book Antiqua"/>
              </w:rPr>
              <w:t>May be limited by patient body habitus</w:t>
            </w:r>
          </w:p>
        </w:tc>
        <w:tc>
          <w:tcPr>
            <w:tcW w:w="3278" w:type="dxa"/>
            <w:shd w:val="clear" w:color="auto" w:fill="auto"/>
            <w:tcMar>
              <w:top w:w="72" w:type="dxa"/>
              <w:left w:w="144" w:type="dxa"/>
              <w:bottom w:w="72" w:type="dxa"/>
              <w:right w:w="144" w:type="dxa"/>
            </w:tcMar>
          </w:tcPr>
          <w:p w14:paraId="19BB7CA1" w14:textId="77777777" w:rsidR="001778A4" w:rsidRPr="00AE3123" w:rsidRDefault="001778A4" w:rsidP="0009155D">
            <w:pPr>
              <w:spacing w:line="360" w:lineRule="auto"/>
              <w:jc w:val="both"/>
              <w:rPr>
                <w:rFonts w:ascii="Book Antiqua" w:hAnsi="Book Antiqua"/>
              </w:rPr>
            </w:pPr>
            <w:r w:rsidRPr="00AE3123">
              <w:rPr>
                <w:rFonts w:ascii="Book Antiqua" w:hAnsi="Book Antiqua"/>
              </w:rPr>
              <w:t>Need for technical expertise</w:t>
            </w:r>
          </w:p>
        </w:tc>
      </w:tr>
      <w:tr w:rsidR="001778A4" w:rsidRPr="00AE3123" w14:paraId="4B18654C" w14:textId="77777777" w:rsidTr="00795F3A">
        <w:trPr>
          <w:trHeight w:val="509"/>
          <w:jc w:val="center"/>
        </w:trPr>
        <w:tc>
          <w:tcPr>
            <w:tcW w:w="1715" w:type="dxa"/>
            <w:vMerge/>
            <w:shd w:val="clear" w:color="auto" w:fill="auto"/>
            <w:tcMar>
              <w:top w:w="72" w:type="dxa"/>
              <w:left w:w="144" w:type="dxa"/>
              <w:bottom w:w="72" w:type="dxa"/>
              <w:right w:w="144" w:type="dxa"/>
            </w:tcMar>
          </w:tcPr>
          <w:p w14:paraId="10DBA175" w14:textId="77777777" w:rsidR="001778A4" w:rsidRPr="00AE3123" w:rsidRDefault="001778A4" w:rsidP="009F377A">
            <w:pPr>
              <w:spacing w:line="360" w:lineRule="auto"/>
              <w:jc w:val="both"/>
              <w:rPr>
                <w:rFonts w:ascii="Book Antiqua" w:hAnsi="Book Antiqua"/>
              </w:rPr>
            </w:pPr>
          </w:p>
        </w:tc>
        <w:tc>
          <w:tcPr>
            <w:tcW w:w="3829" w:type="dxa"/>
            <w:shd w:val="clear" w:color="auto" w:fill="auto"/>
            <w:tcMar>
              <w:top w:w="72" w:type="dxa"/>
              <w:left w:w="144" w:type="dxa"/>
              <w:bottom w:w="72" w:type="dxa"/>
              <w:right w:w="144" w:type="dxa"/>
            </w:tcMar>
          </w:tcPr>
          <w:p w14:paraId="54CDCC76" w14:textId="77777777" w:rsidR="001778A4" w:rsidRPr="0014653D" w:rsidRDefault="001778A4" w:rsidP="0014653D">
            <w:pPr>
              <w:spacing w:line="360" w:lineRule="auto"/>
              <w:jc w:val="both"/>
              <w:rPr>
                <w:rFonts w:ascii="Book Antiqua" w:eastAsiaTheme="minorEastAsia" w:hAnsi="Book Antiqua"/>
                <w:lang w:eastAsia="zh-CN"/>
              </w:rPr>
            </w:pPr>
          </w:p>
        </w:tc>
        <w:tc>
          <w:tcPr>
            <w:tcW w:w="2266" w:type="dxa"/>
            <w:shd w:val="clear" w:color="auto" w:fill="auto"/>
            <w:tcMar>
              <w:top w:w="72" w:type="dxa"/>
              <w:left w:w="144" w:type="dxa"/>
              <w:bottom w:w="72" w:type="dxa"/>
              <w:right w:w="144" w:type="dxa"/>
            </w:tcMar>
          </w:tcPr>
          <w:p w14:paraId="7629A53A" w14:textId="77777777" w:rsidR="001778A4" w:rsidRPr="00AE3123" w:rsidRDefault="001778A4" w:rsidP="0009155D">
            <w:pPr>
              <w:spacing w:line="360" w:lineRule="auto"/>
              <w:jc w:val="both"/>
              <w:rPr>
                <w:rFonts w:ascii="Book Antiqua" w:hAnsi="Book Antiqua"/>
              </w:rPr>
            </w:pPr>
            <w:r w:rsidRPr="00AE3123">
              <w:rPr>
                <w:rFonts w:ascii="Book Antiqua" w:hAnsi="Book Antiqua"/>
              </w:rPr>
              <w:t>More prone to sampling error</w:t>
            </w:r>
          </w:p>
        </w:tc>
        <w:tc>
          <w:tcPr>
            <w:tcW w:w="3278" w:type="dxa"/>
            <w:shd w:val="clear" w:color="auto" w:fill="auto"/>
            <w:tcMar>
              <w:top w:w="72" w:type="dxa"/>
              <w:left w:w="144" w:type="dxa"/>
              <w:bottom w:w="72" w:type="dxa"/>
              <w:right w:w="144" w:type="dxa"/>
            </w:tcMar>
          </w:tcPr>
          <w:p w14:paraId="36B4A485" w14:textId="77777777" w:rsidR="001778A4" w:rsidRPr="0009155D" w:rsidRDefault="001778A4" w:rsidP="0009155D">
            <w:pPr>
              <w:spacing w:line="360" w:lineRule="auto"/>
              <w:jc w:val="both"/>
              <w:rPr>
                <w:rFonts w:ascii="Book Antiqua" w:eastAsiaTheme="minorEastAsia" w:hAnsi="Book Antiqua"/>
                <w:lang w:eastAsia="zh-CN"/>
              </w:rPr>
            </w:pPr>
            <w:r w:rsidRPr="00AE3123">
              <w:rPr>
                <w:rFonts w:ascii="Book Antiqua" w:hAnsi="Book Antiqua"/>
              </w:rPr>
              <w:t>More prone to sampling error</w:t>
            </w:r>
          </w:p>
        </w:tc>
      </w:tr>
    </w:tbl>
    <w:p w14:paraId="01F2EC6E" w14:textId="7EE174C1" w:rsidR="00BB4FF4" w:rsidRDefault="002714D2" w:rsidP="00AE3123">
      <w:pPr>
        <w:spacing w:line="360" w:lineRule="auto"/>
        <w:jc w:val="both"/>
        <w:rPr>
          <w:rFonts w:ascii="Book Antiqua" w:eastAsiaTheme="minorEastAsia" w:hAnsi="Book Antiqua" w:cs="Book Antiqua"/>
          <w:color w:val="000000"/>
          <w:lang w:eastAsia="zh-CN"/>
        </w:rPr>
      </w:pPr>
      <w:r w:rsidRPr="00AE3123">
        <w:rPr>
          <w:rFonts w:ascii="Book Antiqua" w:eastAsiaTheme="minorEastAsia" w:hAnsi="Book Antiqua" w:cs="Book Antiqua"/>
          <w:color w:val="000000"/>
          <w:lang w:eastAsia="zh-CN"/>
        </w:rPr>
        <w:t>PH: P</w:t>
      </w:r>
      <w:r w:rsidRPr="00AE3123">
        <w:rPr>
          <w:rFonts w:ascii="Book Antiqua" w:eastAsia="Book Antiqua" w:hAnsi="Book Antiqua" w:cs="Book Antiqua"/>
          <w:color w:val="000000"/>
        </w:rPr>
        <w:t>ortal hypertension</w:t>
      </w:r>
      <w:r w:rsidRPr="00AE3123">
        <w:rPr>
          <w:rFonts w:ascii="Book Antiqua" w:eastAsiaTheme="minorEastAsia" w:hAnsi="Book Antiqua" w:cs="Book Antiqua"/>
          <w:color w:val="000000"/>
          <w:lang w:eastAsia="zh-CN"/>
        </w:rPr>
        <w:t xml:space="preserve">; TJ-LB: </w:t>
      </w:r>
      <w:proofErr w:type="spellStart"/>
      <w:r w:rsidRPr="00AE3123">
        <w:rPr>
          <w:rFonts w:ascii="Book Antiqua" w:eastAsiaTheme="minorEastAsia" w:hAnsi="Book Antiqua" w:cs="Book Antiqua"/>
          <w:color w:val="000000"/>
          <w:lang w:eastAsia="zh-CN"/>
        </w:rPr>
        <w:t>T</w:t>
      </w:r>
      <w:r w:rsidRPr="00AE3123">
        <w:rPr>
          <w:rFonts w:ascii="Book Antiqua" w:eastAsia="Book Antiqua" w:hAnsi="Book Antiqua" w:cs="Book Antiqua"/>
          <w:color w:val="000000"/>
        </w:rPr>
        <w:t>ransjugular</w:t>
      </w:r>
      <w:proofErr w:type="spellEnd"/>
      <w:r w:rsidRPr="00AE3123">
        <w:rPr>
          <w:rFonts w:ascii="Book Antiqua" w:eastAsia="Book Antiqua" w:hAnsi="Book Antiqua" w:cs="Book Antiqua"/>
          <w:color w:val="000000"/>
        </w:rPr>
        <w:t xml:space="preserve"> liver biopsy</w:t>
      </w:r>
      <w:r w:rsidRPr="00AE3123">
        <w:rPr>
          <w:rFonts w:ascii="Book Antiqua" w:eastAsiaTheme="minorEastAsia" w:hAnsi="Book Antiqua" w:cs="Book Antiqua"/>
          <w:color w:val="000000"/>
          <w:lang w:eastAsia="zh-CN"/>
        </w:rPr>
        <w:t xml:space="preserve">; EUS-LB: </w:t>
      </w:r>
      <w:r w:rsidR="00085CF9">
        <w:rPr>
          <w:rFonts w:ascii="Book Antiqua" w:eastAsia="Book Antiqua" w:hAnsi="Book Antiqua" w:cs="Book Antiqua"/>
          <w:color w:val="000000"/>
        </w:rPr>
        <w:t>E</w:t>
      </w:r>
      <w:r w:rsidRPr="00AE3123">
        <w:rPr>
          <w:rFonts w:ascii="Book Antiqua" w:eastAsia="Book Antiqua" w:hAnsi="Book Antiqua" w:cs="Book Antiqua"/>
          <w:color w:val="000000"/>
        </w:rPr>
        <w:t>ndoscopic ultrasound</w:t>
      </w:r>
      <w:r w:rsidRPr="00AE3123">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guided liver biopsy</w:t>
      </w:r>
      <w:r w:rsidRPr="00AE3123">
        <w:rPr>
          <w:rFonts w:ascii="Book Antiqua" w:eastAsiaTheme="minorEastAsia" w:hAnsi="Book Antiqua" w:cs="Book Antiqua"/>
          <w:color w:val="000000"/>
          <w:lang w:eastAsia="zh-CN"/>
        </w:rPr>
        <w:t>; PPG: P</w:t>
      </w:r>
      <w:r w:rsidRPr="00AE3123">
        <w:rPr>
          <w:rFonts w:ascii="Book Antiqua" w:eastAsia="Book Antiqua" w:hAnsi="Book Antiqua" w:cs="Book Antiqua"/>
          <w:color w:val="000000"/>
        </w:rPr>
        <w:t>ortal pressure gradient</w:t>
      </w:r>
      <w:r w:rsidRPr="00AE3123">
        <w:rPr>
          <w:rFonts w:ascii="Book Antiqua" w:eastAsiaTheme="minorEastAsia" w:hAnsi="Book Antiqua" w:cs="Book Antiqua"/>
          <w:color w:val="000000"/>
          <w:lang w:eastAsia="zh-CN"/>
        </w:rPr>
        <w:t>; HVPG: H</w:t>
      </w:r>
      <w:r w:rsidRPr="00AE3123">
        <w:rPr>
          <w:rFonts w:ascii="Book Antiqua" w:eastAsia="Book Antiqua" w:hAnsi="Book Antiqua" w:cs="Book Antiqua"/>
          <w:color w:val="000000"/>
        </w:rPr>
        <w:t>epatic venous pressure gradient</w:t>
      </w:r>
      <w:r w:rsidRPr="00AE3123">
        <w:rPr>
          <w:rFonts w:ascii="Book Antiqua" w:eastAsiaTheme="minorEastAsia" w:hAnsi="Book Antiqua" w:cs="Book Antiqua"/>
          <w:color w:val="000000"/>
          <w:lang w:eastAsia="zh-CN"/>
        </w:rPr>
        <w:t>; PC-LB: P</w:t>
      </w:r>
      <w:r w:rsidRPr="00AE3123">
        <w:rPr>
          <w:rFonts w:ascii="Book Antiqua" w:eastAsia="Book Antiqua" w:hAnsi="Book Antiqua" w:cs="Book Antiqua"/>
          <w:color w:val="000000"/>
        </w:rPr>
        <w:t>ercutaneous liver biopsy</w:t>
      </w:r>
      <w:r w:rsidR="0014653D">
        <w:rPr>
          <w:rFonts w:ascii="Book Antiqua" w:eastAsiaTheme="minorEastAsia" w:hAnsi="Book Antiqua" w:cs="Book Antiqua"/>
          <w:color w:val="000000"/>
          <w:lang w:eastAsia="zh-CN"/>
        </w:rPr>
        <w:t>.</w:t>
      </w:r>
    </w:p>
    <w:p w14:paraId="123CA9BB" w14:textId="77777777" w:rsidR="00774B89" w:rsidRDefault="00774B89" w:rsidP="00AE3123">
      <w:pPr>
        <w:spacing w:line="360" w:lineRule="auto"/>
        <w:jc w:val="both"/>
        <w:rPr>
          <w:rFonts w:ascii="Book Antiqua" w:eastAsiaTheme="minorEastAsia" w:hAnsi="Book Antiqua" w:cs="Book Antiqua"/>
          <w:color w:val="000000"/>
          <w:lang w:eastAsia="zh-CN"/>
        </w:rPr>
      </w:pPr>
    </w:p>
    <w:p w14:paraId="2A4900E2" w14:textId="742C8962" w:rsidR="00BB4FF4" w:rsidRPr="008E03C4" w:rsidRDefault="00BB4FF4" w:rsidP="00BB4FF4">
      <w:pPr>
        <w:spacing w:line="360" w:lineRule="auto"/>
        <w:jc w:val="both"/>
        <w:rPr>
          <w:rFonts w:ascii="Book Antiqua" w:eastAsiaTheme="minorEastAsia" w:hAnsi="Book Antiqua" w:cs="Book Antiqua"/>
          <w:b/>
          <w:color w:val="000000"/>
          <w:vertAlign w:val="superscript"/>
          <w:lang w:eastAsia="zh-CN"/>
        </w:rPr>
      </w:pPr>
      <w:r>
        <w:rPr>
          <w:rFonts w:ascii="Book Antiqua" w:eastAsiaTheme="minorEastAsia" w:hAnsi="Book Antiqua" w:cs="Book Antiqua"/>
          <w:color w:val="000000"/>
          <w:lang w:eastAsia="zh-CN"/>
        </w:rPr>
        <w:br w:type="page"/>
      </w:r>
      <w:r w:rsidRPr="008E03C4">
        <w:rPr>
          <w:rFonts w:ascii="Book Antiqua" w:eastAsia="Book Antiqua" w:hAnsi="Book Antiqua" w:cs="Book Antiqua"/>
          <w:b/>
          <w:color w:val="000000"/>
        </w:rPr>
        <w:lastRenderedPageBreak/>
        <w:t xml:space="preserve">Table </w:t>
      </w:r>
      <w:r>
        <w:rPr>
          <w:rFonts w:ascii="Book Antiqua" w:eastAsiaTheme="minorEastAsia" w:hAnsi="Book Antiqua" w:cs="Book Antiqua" w:hint="eastAsia"/>
          <w:b/>
          <w:color w:val="000000"/>
          <w:lang w:eastAsia="zh-CN"/>
        </w:rPr>
        <w:t>2</w:t>
      </w:r>
      <w:r w:rsidRPr="008E03C4">
        <w:rPr>
          <w:rFonts w:ascii="Book Antiqua" w:eastAsia="Book Antiqua" w:hAnsi="Book Antiqua" w:cs="Book Antiqua"/>
          <w:b/>
          <w:color w:val="000000"/>
        </w:rPr>
        <w:t xml:space="preserve"> Comparison of endoscopic ultrasound-guided treatment modalities for gastric </w:t>
      </w:r>
      <w:proofErr w:type="spellStart"/>
      <w:r w:rsidRPr="008E03C4">
        <w:rPr>
          <w:rFonts w:ascii="Book Antiqua" w:eastAsia="Book Antiqua" w:hAnsi="Book Antiqua" w:cs="Book Antiqua"/>
          <w:b/>
          <w:color w:val="000000"/>
        </w:rPr>
        <w:t>varices</w:t>
      </w:r>
      <w:proofErr w:type="spellEnd"/>
      <w:r w:rsidRPr="008E03C4">
        <w:rPr>
          <w:rFonts w:ascii="Book Antiqua" w:eastAsia="Book Antiqua" w:hAnsi="Book Antiqua" w:cs="Book Antiqua"/>
          <w:b/>
          <w:color w:val="000000"/>
        </w:rPr>
        <w:t xml:space="preserve">; combination therapy </w:t>
      </w:r>
      <w:proofErr w:type="spellStart"/>
      <w:r w:rsidRPr="008E03C4">
        <w:rPr>
          <w:rFonts w:ascii="Book Antiqua" w:eastAsia="Book Antiqua" w:hAnsi="Book Antiqua" w:cs="Book Antiqua"/>
          <w:b/>
          <w:i/>
          <w:color w:val="000000"/>
        </w:rPr>
        <w:t>vs</w:t>
      </w:r>
      <w:proofErr w:type="spellEnd"/>
      <w:r w:rsidRPr="008E03C4">
        <w:rPr>
          <w:rFonts w:ascii="Book Antiqua" w:eastAsia="Book Antiqua" w:hAnsi="Book Antiqua" w:cs="Book Antiqua"/>
          <w:b/>
          <w:color w:val="000000"/>
        </w:rPr>
        <w:t xml:space="preserve"> </w:t>
      </w:r>
      <w:proofErr w:type="spellStart"/>
      <w:proofErr w:type="gramStart"/>
      <w:r w:rsidRPr="008E03C4">
        <w:rPr>
          <w:rFonts w:ascii="Book Antiqua" w:eastAsia="Book Antiqua" w:hAnsi="Book Antiqua" w:cs="Book Antiqua"/>
          <w:b/>
          <w:color w:val="000000"/>
        </w:rPr>
        <w:t>monotherapy</w:t>
      </w:r>
      <w:proofErr w:type="spellEnd"/>
      <w:r w:rsidRPr="008E03C4">
        <w:rPr>
          <w:rFonts w:ascii="Book Antiqua" w:eastAsiaTheme="minorEastAsia" w:hAnsi="Book Antiqua" w:cs="Book Antiqua"/>
          <w:b/>
          <w:color w:val="000000"/>
          <w:vertAlign w:val="superscript"/>
          <w:lang w:eastAsia="zh-CN"/>
        </w:rPr>
        <w:t>[</w:t>
      </w:r>
      <w:proofErr w:type="gramEnd"/>
      <w:r w:rsidRPr="008E03C4">
        <w:rPr>
          <w:rFonts w:ascii="Book Antiqua" w:eastAsia="Book Antiqua" w:hAnsi="Book Antiqua" w:cs="Book Antiqua"/>
          <w:b/>
          <w:color w:val="000000"/>
          <w:vertAlign w:val="superscript"/>
        </w:rPr>
        <w:t>31</w:t>
      </w:r>
      <w:r w:rsidRPr="008E03C4">
        <w:rPr>
          <w:rFonts w:ascii="Book Antiqua" w:eastAsiaTheme="minorEastAsia" w:hAnsi="Book Antiqua" w:cs="Book Antiqua"/>
          <w:b/>
          <w:color w:val="000000"/>
          <w:vertAlign w:val="superscript"/>
          <w:lang w:eastAsia="zh-CN"/>
        </w:rPr>
        <w:t>]</w:t>
      </w:r>
    </w:p>
    <w:tbl>
      <w:tblPr>
        <w:tblW w:w="5376" w:type="pct"/>
        <w:tblInd w:w="-318" w:type="dxa"/>
        <w:tblLayout w:type="fixed"/>
        <w:tblLook w:val="04A0" w:firstRow="1" w:lastRow="0" w:firstColumn="1" w:lastColumn="0" w:noHBand="0" w:noVBand="1"/>
      </w:tblPr>
      <w:tblGrid>
        <w:gridCol w:w="2244"/>
        <w:gridCol w:w="1752"/>
        <w:gridCol w:w="1382"/>
        <w:gridCol w:w="1384"/>
        <w:gridCol w:w="3534"/>
      </w:tblGrid>
      <w:tr w:rsidR="00BB4FF4" w:rsidRPr="008357C5" w14:paraId="5C467D22" w14:textId="77777777" w:rsidTr="000D0902">
        <w:trPr>
          <w:trHeight w:val="368"/>
        </w:trPr>
        <w:tc>
          <w:tcPr>
            <w:tcW w:w="1090" w:type="pct"/>
            <w:tcBorders>
              <w:top w:val="single" w:sz="4" w:space="0" w:color="auto"/>
              <w:bottom w:val="single" w:sz="4" w:space="0" w:color="auto"/>
            </w:tcBorders>
            <w:shd w:val="clear" w:color="auto" w:fill="auto"/>
            <w:noWrap/>
            <w:vAlign w:val="center"/>
          </w:tcPr>
          <w:p w14:paraId="4DB39FD0" w14:textId="77777777" w:rsidR="00BB4FF4" w:rsidRPr="008357C5" w:rsidRDefault="00BB4FF4" w:rsidP="000D0902">
            <w:pPr>
              <w:adjustRightInd w:val="0"/>
              <w:snapToGrid w:val="0"/>
              <w:spacing w:line="360" w:lineRule="auto"/>
              <w:rPr>
                <w:rFonts w:ascii="Book Antiqua" w:eastAsia="等线" w:hAnsi="Book Antiqua"/>
                <w:b/>
                <w:color w:val="000000"/>
                <w:szCs w:val="21"/>
              </w:rPr>
            </w:pPr>
            <w:r w:rsidRPr="00C176D3">
              <w:rPr>
                <w:rFonts w:ascii="Book Antiqua" w:eastAsia="等线" w:hAnsi="Book Antiqua"/>
                <w:b/>
                <w:color w:val="000000"/>
                <w:szCs w:val="21"/>
              </w:rPr>
              <w:t>Treatment</w:t>
            </w:r>
          </w:p>
        </w:tc>
        <w:tc>
          <w:tcPr>
            <w:tcW w:w="851" w:type="pct"/>
            <w:tcBorders>
              <w:top w:val="single" w:sz="4" w:space="0" w:color="auto"/>
              <w:bottom w:val="single" w:sz="4" w:space="0" w:color="auto"/>
            </w:tcBorders>
            <w:shd w:val="clear" w:color="auto" w:fill="auto"/>
            <w:vAlign w:val="center"/>
          </w:tcPr>
          <w:p w14:paraId="7F06D3DD" w14:textId="77777777" w:rsidR="00BB4FF4" w:rsidRPr="00C176D3" w:rsidRDefault="00BB4FF4" w:rsidP="000D0902">
            <w:pPr>
              <w:adjustRightInd w:val="0"/>
              <w:snapToGrid w:val="0"/>
              <w:spacing w:line="360" w:lineRule="auto"/>
              <w:rPr>
                <w:rFonts w:ascii="Book Antiqua" w:eastAsia="等线" w:hAnsi="Book Antiqua"/>
                <w:b/>
                <w:color w:val="000000"/>
                <w:szCs w:val="21"/>
              </w:rPr>
            </w:pPr>
            <w:r w:rsidRPr="00C176D3">
              <w:rPr>
                <w:rFonts w:ascii="Book Antiqua" w:eastAsia="等线" w:hAnsi="Book Antiqua"/>
                <w:b/>
                <w:color w:val="000000"/>
                <w:szCs w:val="21"/>
              </w:rPr>
              <w:t>CYA+ coil (combination therapy)</w:t>
            </w:r>
          </w:p>
        </w:tc>
        <w:tc>
          <w:tcPr>
            <w:tcW w:w="671" w:type="pct"/>
            <w:tcBorders>
              <w:top w:val="single" w:sz="4" w:space="0" w:color="auto"/>
              <w:bottom w:val="single" w:sz="4" w:space="0" w:color="auto"/>
            </w:tcBorders>
            <w:shd w:val="clear" w:color="auto" w:fill="auto"/>
            <w:noWrap/>
            <w:vAlign w:val="center"/>
          </w:tcPr>
          <w:p w14:paraId="43FAB54E" w14:textId="77777777" w:rsidR="00BB4FF4" w:rsidRPr="008357C5" w:rsidRDefault="00BB4FF4" w:rsidP="000D0902">
            <w:pPr>
              <w:adjustRightInd w:val="0"/>
              <w:snapToGrid w:val="0"/>
              <w:spacing w:line="360" w:lineRule="auto"/>
              <w:rPr>
                <w:rFonts w:ascii="Book Antiqua" w:eastAsia="等线" w:hAnsi="Book Antiqua"/>
                <w:b/>
                <w:color w:val="000000"/>
              </w:rPr>
            </w:pPr>
            <w:r w:rsidRPr="00C176D3">
              <w:rPr>
                <w:rFonts w:ascii="Book Antiqua" w:eastAsia="等线" w:hAnsi="Book Antiqua"/>
                <w:b/>
                <w:color w:val="000000"/>
              </w:rPr>
              <w:t>CYA alone</w:t>
            </w:r>
          </w:p>
        </w:tc>
        <w:tc>
          <w:tcPr>
            <w:tcW w:w="672" w:type="pct"/>
            <w:tcBorders>
              <w:top w:val="single" w:sz="4" w:space="0" w:color="auto"/>
              <w:bottom w:val="single" w:sz="4" w:space="0" w:color="auto"/>
            </w:tcBorders>
            <w:shd w:val="clear" w:color="auto" w:fill="auto"/>
            <w:vAlign w:val="center"/>
          </w:tcPr>
          <w:p w14:paraId="040A3A18" w14:textId="77777777" w:rsidR="00BB4FF4" w:rsidRPr="008357C5" w:rsidRDefault="00BB4FF4" w:rsidP="000D0902">
            <w:pPr>
              <w:adjustRightInd w:val="0"/>
              <w:snapToGrid w:val="0"/>
              <w:spacing w:line="360" w:lineRule="auto"/>
              <w:rPr>
                <w:rFonts w:ascii="Book Antiqua" w:eastAsia="等线" w:hAnsi="Book Antiqua"/>
                <w:b/>
                <w:color w:val="000000"/>
              </w:rPr>
            </w:pPr>
            <w:r w:rsidRPr="00C176D3">
              <w:rPr>
                <w:rFonts w:ascii="Book Antiqua" w:eastAsia="等线" w:hAnsi="Book Antiqua"/>
                <w:b/>
                <w:color w:val="000000"/>
              </w:rPr>
              <w:t>Coil alone</w:t>
            </w:r>
          </w:p>
        </w:tc>
        <w:tc>
          <w:tcPr>
            <w:tcW w:w="1716" w:type="pct"/>
            <w:tcBorders>
              <w:top w:val="single" w:sz="4" w:space="0" w:color="auto"/>
              <w:bottom w:val="single" w:sz="4" w:space="0" w:color="auto"/>
            </w:tcBorders>
          </w:tcPr>
          <w:p w14:paraId="17636C82" w14:textId="77777777" w:rsidR="00BB4FF4" w:rsidRPr="008357C5" w:rsidRDefault="00BB4FF4" w:rsidP="000D0902">
            <w:pPr>
              <w:adjustRightInd w:val="0"/>
              <w:snapToGrid w:val="0"/>
              <w:spacing w:line="360" w:lineRule="auto"/>
              <w:jc w:val="both"/>
              <w:rPr>
                <w:rFonts w:ascii="Book Antiqua" w:eastAsia="等线" w:hAnsi="Book Antiqua"/>
                <w:b/>
                <w:color w:val="000000"/>
              </w:rPr>
            </w:pPr>
            <w:r w:rsidRPr="00C176D3">
              <w:rPr>
                <w:rFonts w:ascii="Book Antiqua" w:eastAsia="等线" w:hAnsi="Book Antiqua"/>
                <w:b/>
                <w:i/>
                <w:color w:val="000000"/>
              </w:rPr>
              <w:t>P</w:t>
            </w:r>
            <w:r w:rsidRPr="00C176D3">
              <w:rPr>
                <w:rFonts w:ascii="Book Antiqua" w:eastAsia="等线" w:hAnsi="Book Antiqua"/>
                <w:b/>
                <w:color w:val="000000"/>
              </w:rPr>
              <w:t xml:space="preserve"> value (combination </w:t>
            </w:r>
            <w:proofErr w:type="spellStart"/>
            <w:r w:rsidRPr="00C176D3">
              <w:rPr>
                <w:rFonts w:ascii="Book Antiqua" w:eastAsia="等线" w:hAnsi="Book Antiqua"/>
                <w:b/>
                <w:i/>
                <w:color w:val="000000"/>
              </w:rPr>
              <w:t>vs</w:t>
            </w:r>
            <w:proofErr w:type="spellEnd"/>
            <w:r w:rsidRPr="00C176D3">
              <w:rPr>
                <w:rFonts w:ascii="Book Antiqua" w:eastAsia="等线" w:hAnsi="Book Antiqua"/>
                <w:b/>
                <w:color w:val="000000"/>
              </w:rPr>
              <w:t xml:space="preserve"> CYA alone/combination </w:t>
            </w:r>
            <w:proofErr w:type="spellStart"/>
            <w:r w:rsidRPr="00C176D3">
              <w:rPr>
                <w:rFonts w:ascii="Book Antiqua" w:eastAsia="等线" w:hAnsi="Book Antiqua"/>
                <w:b/>
                <w:i/>
                <w:color w:val="000000"/>
              </w:rPr>
              <w:t>vs</w:t>
            </w:r>
            <w:proofErr w:type="spellEnd"/>
            <w:r w:rsidRPr="00C176D3">
              <w:rPr>
                <w:rFonts w:ascii="Book Antiqua" w:eastAsia="等线" w:hAnsi="Book Antiqua"/>
                <w:b/>
                <w:color w:val="000000"/>
              </w:rPr>
              <w:t xml:space="preserve"> coil alone)</w:t>
            </w:r>
          </w:p>
        </w:tc>
      </w:tr>
      <w:tr w:rsidR="00BB4FF4" w:rsidRPr="004C3804" w14:paraId="0ADA59D3" w14:textId="77777777" w:rsidTr="000D0902">
        <w:trPr>
          <w:trHeight w:hRule="exact" w:val="368"/>
        </w:trPr>
        <w:tc>
          <w:tcPr>
            <w:tcW w:w="1090" w:type="pct"/>
            <w:tcBorders>
              <w:top w:val="single" w:sz="4" w:space="0" w:color="auto"/>
            </w:tcBorders>
            <w:shd w:val="clear" w:color="auto" w:fill="auto"/>
            <w:noWrap/>
          </w:tcPr>
          <w:p w14:paraId="173B6D40" w14:textId="77777777" w:rsidR="00BB4FF4" w:rsidRPr="004C3804" w:rsidRDefault="00BB4FF4" w:rsidP="000D0902">
            <w:pPr>
              <w:adjustRightInd w:val="0"/>
              <w:snapToGrid w:val="0"/>
              <w:spacing w:line="360" w:lineRule="auto"/>
              <w:rPr>
                <w:rFonts w:ascii="Book Antiqua" w:hAnsi="Book Antiqua"/>
                <w:bCs/>
              </w:rPr>
            </w:pPr>
            <w:r w:rsidRPr="00C176D3">
              <w:rPr>
                <w:rFonts w:ascii="Book Antiqua" w:hAnsi="Book Antiqua"/>
                <w:bCs/>
              </w:rPr>
              <w:t>Outcome rate (%)</w:t>
            </w:r>
          </w:p>
        </w:tc>
        <w:tc>
          <w:tcPr>
            <w:tcW w:w="851" w:type="pct"/>
            <w:tcBorders>
              <w:top w:val="single" w:sz="4" w:space="0" w:color="auto"/>
            </w:tcBorders>
            <w:shd w:val="clear" w:color="auto" w:fill="auto"/>
          </w:tcPr>
          <w:p w14:paraId="5DDAF94E" w14:textId="77777777" w:rsidR="00BB4FF4" w:rsidRPr="004C3804" w:rsidRDefault="00BB4FF4" w:rsidP="000D0902">
            <w:pPr>
              <w:adjustRightInd w:val="0"/>
              <w:snapToGrid w:val="0"/>
              <w:spacing w:line="360" w:lineRule="auto"/>
              <w:rPr>
                <w:rFonts w:ascii="Book Antiqua" w:hAnsi="Book Antiqua"/>
                <w:bCs/>
              </w:rPr>
            </w:pPr>
          </w:p>
        </w:tc>
        <w:tc>
          <w:tcPr>
            <w:tcW w:w="671" w:type="pct"/>
            <w:tcBorders>
              <w:top w:val="single" w:sz="4" w:space="0" w:color="auto"/>
            </w:tcBorders>
            <w:shd w:val="clear" w:color="auto" w:fill="auto"/>
            <w:noWrap/>
          </w:tcPr>
          <w:p w14:paraId="349B02FF" w14:textId="77777777" w:rsidR="00BB4FF4" w:rsidRPr="004C3804" w:rsidRDefault="00BB4FF4" w:rsidP="000D0902">
            <w:pPr>
              <w:adjustRightInd w:val="0"/>
              <w:snapToGrid w:val="0"/>
              <w:spacing w:line="360" w:lineRule="auto"/>
              <w:rPr>
                <w:rFonts w:ascii="Book Antiqua" w:hAnsi="Book Antiqua"/>
                <w:bCs/>
              </w:rPr>
            </w:pPr>
          </w:p>
        </w:tc>
        <w:tc>
          <w:tcPr>
            <w:tcW w:w="672" w:type="pct"/>
            <w:tcBorders>
              <w:top w:val="single" w:sz="4" w:space="0" w:color="auto"/>
            </w:tcBorders>
            <w:shd w:val="clear" w:color="auto" w:fill="auto"/>
          </w:tcPr>
          <w:p w14:paraId="39CECC6D" w14:textId="77777777" w:rsidR="00BB4FF4" w:rsidRPr="004C3804" w:rsidRDefault="00BB4FF4" w:rsidP="000D0902">
            <w:pPr>
              <w:adjustRightInd w:val="0"/>
              <w:snapToGrid w:val="0"/>
              <w:spacing w:line="360" w:lineRule="auto"/>
              <w:rPr>
                <w:rFonts w:ascii="Book Antiqua" w:hAnsi="Book Antiqua"/>
                <w:bCs/>
              </w:rPr>
            </w:pPr>
          </w:p>
        </w:tc>
        <w:tc>
          <w:tcPr>
            <w:tcW w:w="1716" w:type="pct"/>
            <w:tcBorders>
              <w:top w:val="single" w:sz="4" w:space="0" w:color="auto"/>
            </w:tcBorders>
          </w:tcPr>
          <w:p w14:paraId="4D8538A1" w14:textId="77777777" w:rsidR="00BB4FF4" w:rsidRPr="004C3804" w:rsidRDefault="00BB4FF4" w:rsidP="000D0902">
            <w:pPr>
              <w:adjustRightInd w:val="0"/>
              <w:snapToGrid w:val="0"/>
              <w:spacing w:line="360" w:lineRule="auto"/>
              <w:rPr>
                <w:rFonts w:ascii="Book Antiqua" w:hAnsi="Book Antiqua"/>
                <w:bCs/>
              </w:rPr>
            </w:pPr>
          </w:p>
        </w:tc>
      </w:tr>
      <w:tr w:rsidR="00BB4FF4" w:rsidRPr="004C3804" w14:paraId="6B14B218" w14:textId="77777777" w:rsidTr="000D0902">
        <w:trPr>
          <w:trHeight w:val="368"/>
        </w:trPr>
        <w:tc>
          <w:tcPr>
            <w:tcW w:w="1090" w:type="pct"/>
            <w:shd w:val="clear" w:color="auto" w:fill="auto"/>
            <w:noWrap/>
          </w:tcPr>
          <w:p w14:paraId="75B4A540" w14:textId="77777777" w:rsidR="00BB4FF4" w:rsidRPr="004C3804" w:rsidRDefault="00BB4FF4" w:rsidP="000D0902">
            <w:pPr>
              <w:adjustRightInd w:val="0"/>
              <w:snapToGrid w:val="0"/>
              <w:spacing w:line="360" w:lineRule="auto"/>
              <w:rPr>
                <w:rFonts w:ascii="Book Antiqua" w:hAnsi="Book Antiqua"/>
                <w:bCs/>
              </w:rPr>
            </w:pPr>
            <w:r w:rsidRPr="00C176D3">
              <w:rPr>
                <w:rFonts w:ascii="Book Antiqua" w:hAnsi="Book Antiqua"/>
                <w:bCs/>
              </w:rPr>
              <w:t>Technical success</w:t>
            </w:r>
          </w:p>
        </w:tc>
        <w:tc>
          <w:tcPr>
            <w:tcW w:w="851" w:type="pct"/>
            <w:shd w:val="clear" w:color="auto" w:fill="auto"/>
          </w:tcPr>
          <w:p w14:paraId="2E3491E5" w14:textId="77777777" w:rsidR="00BB4FF4" w:rsidRPr="004C3804" w:rsidRDefault="00BB4FF4" w:rsidP="000D0902">
            <w:pPr>
              <w:adjustRightInd w:val="0"/>
              <w:snapToGrid w:val="0"/>
              <w:spacing w:line="360" w:lineRule="auto"/>
              <w:rPr>
                <w:rFonts w:ascii="Book Antiqua" w:hAnsi="Book Antiqua"/>
                <w:bCs/>
              </w:rPr>
            </w:pPr>
            <w:r>
              <w:rPr>
                <w:rFonts w:ascii="Book Antiqua" w:hAnsi="Book Antiqua" w:hint="eastAsia"/>
                <w:bCs/>
              </w:rPr>
              <w:t>100</w:t>
            </w:r>
          </w:p>
        </w:tc>
        <w:tc>
          <w:tcPr>
            <w:tcW w:w="671" w:type="pct"/>
            <w:shd w:val="clear" w:color="auto" w:fill="auto"/>
          </w:tcPr>
          <w:p w14:paraId="31CDCB98" w14:textId="77777777" w:rsidR="00BB4FF4" w:rsidRPr="004C3804" w:rsidRDefault="00BB4FF4" w:rsidP="000D0902">
            <w:pPr>
              <w:adjustRightInd w:val="0"/>
              <w:snapToGrid w:val="0"/>
              <w:spacing w:line="360" w:lineRule="auto"/>
              <w:rPr>
                <w:rFonts w:ascii="Book Antiqua" w:hAnsi="Book Antiqua"/>
                <w:bCs/>
              </w:rPr>
            </w:pPr>
            <w:r>
              <w:rPr>
                <w:rFonts w:ascii="Book Antiqua" w:hAnsi="Book Antiqua" w:hint="eastAsia"/>
                <w:bCs/>
              </w:rPr>
              <w:t>97</w:t>
            </w:r>
          </w:p>
        </w:tc>
        <w:tc>
          <w:tcPr>
            <w:tcW w:w="672" w:type="pct"/>
            <w:shd w:val="clear" w:color="auto" w:fill="auto"/>
          </w:tcPr>
          <w:p w14:paraId="3F08520C" w14:textId="77777777" w:rsidR="00BB4FF4" w:rsidRPr="004C3804" w:rsidRDefault="00BB4FF4" w:rsidP="000D0902">
            <w:pPr>
              <w:adjustRightInd w:val="0"/>
              <w:snapToGrid w:val="0"/>
              <w:spacing w:line="360" w:lineRule="auto"/>
              <w:rPr>
                <w:rFonts w:ascii="Book Antiqua" w:hAnsi="Book Antiqua"/>
                <w:bCs/>
              </w:rPr>
            </w:pPr>
            <w:r>
              <w:rPr>
                <w:rFonts w:ascii="Book Antiqua" w:hAnsi="Book Antiqua" w:hint="eastAsia"/>
                <w:bCs/>
              </w:rPr>
              <w:t>99</w:t>
            </w:r>
          </w:p>
        </w:tc>
        <w:tc>
          <w:tcPr>
            <w:tcW w:w="1716" w:type="pct"/>
          </w:tcPr>
          <w:p w14:paraId="3D40694E" w14:textId="77777777" w:rsidR="00BB4FF4" w:rsidRPr="004C3804" w:rsidRDefault="00BB4FF4" w:rsidP="000D0902">
            <w:pPr>
              <w:adjustRightInd w:val="0"/>
              <w:snapToGrid w:val="0"/>
              <w:spacing w:line="360" w:lineRule="auto"/>
              <w:rPr>
                <w:rFonts w:ascii="Book Antiqua" w:hAnsi="Book Antiqua"/>
                <w:bCs/>
              </w:rPr>
            </w:pPr>
            <w:r w:rsidRPr="00AE3123">
              <w:rPr>
                <w:rFonts w:ascii="Book Antiqua" w:hAnsi="Book Antiqua" w:cs="Calibri"/>
                <w:color w:val="000000"/>
                <w:kern w:val="24"/>
              </w:rPr>
              <w:t>&lt;</w:t>
            </w:r>
            <w:r>
              <w:rPr>
                <w:rFonts w:ascii="Book Antiqua" w:eastAsiaTheme="minorEastAsia" w:hAnsi="Book Antiqua" w:cs="Calibri" w:hint="eastAsia"/>
                <w:color w:val="000000"/>
                <w:kern w:val="24"/>
                <w:lang w:eastAsia="zh-CN"/>
              </w:rPr>
              <w:t xml:space="preserve"> </w:t>
            </w:r>
            <w:r w:rsidRPr="00AE3123">
              <w:rPr>
                <w:rFonts w:ascii="Book Antiqua" w:hAnsi="Book Antiqua" w:cs="Calibri"/>
                <w:color w:val="000000"/>
                <w:kern w:val="24"/>
              </w:rPr>
              <w:t>0.001/&lt;</w:t>
            </w:r>
            <w:r>
              <w:rPr>
                <w:rFonts w:ascii="Book Antiqua" w:eastAsiaTheme="minorEastAsia" w:hAnsi="Book Antiqua" w:cs="Calibri" w:hint="eastAsia"/>
                <w:color w:val="000000"/>
                <w:kern w:val="24"/>
                <w:lang w:eastAsia="zh-CN"/>
              </w:rPr>
              <w:t xml:space="preserve"> </w:t>
            </w:r>
            <w:r w:rsidRPr="00AE3123">
              <w:rPr>
                <w:rFonts w:ascii="Book Antiqua" w:hAnsi="Book Antiqua" w:cs="Calibri"/>
                <w:color w:val="000000"/>
                <w:kern w:val="24"/>
              </w:rPr>
              <w:t>0.001</w:t>
            </w:r>
          </w:p>
        </w:tc>
      </w:tr>
      <w:tr w:rsidR="00BB4FF4" w:rsidRPr="004C3804" w14:paraId="1457D109" w14:textId="77777777" w:rsidTr="000D0902">
        <w:trPr>
          <w:trHeight w:hRule="exact" w:val="368"/>
        </w:trPr>
        <w:tc>
          <w:tcPr>
            <w:tcW w:w="1090" w:type="pct"/>
            <w:shd w:val="clear" w:color="auto" w:fill="auto"/>
            <w:noWrap/>
          </w:tcPr>
          <w:p w14:paraId="14013DFB" w14:textId="77777777" w:rsidR="00BB4FF4" w:rsidRPr="004C3804" w:rsidRDefault="00BB4FF4" w:rsidP="000D0902">
            <w:pPr>
              <w:adjustRightInd w:val="0"/>
              <w:snapToGrid w:val="0"/>
              <w:spacing w:line="360" w:lineRule="auto"/>
              <w:rPr>
                <w:rFonts w:ascii="Book Antiqua" w:hAnsi="Book Antiqua"/>
                <w:bCs/>
              </w:rPr>
            </w:pPr>
            <w:r w:rsidRPr="00C176D3">
              <w:rPr>
                <w:rFonts w:ascii="Book Antiqua" w:hAnsi="Book Antiqua"/>
                <w:bCs/>
              </w:rPr>
              <w:t>Clinical success</w:t>
            </w:r>
          </w:p>
        </w:tc>
        <w:tc>
          <w:tcPr>
            <w:tcW w:w="851" w:type="pct"/>
            <w:shd w:val="clear" w:color="auto" w:fill="auto"/>
          </w:tcPr>
          <w:p w14:paraId="0EB37205" w14:textId="77777777" w:rsidR="00BB4FF4" w:rsidRPr="004C3804" w:rsidRDefault="00BB4FF4" w:rsidP="000D0902">
            <w:pPr>
              <w:adjustRightInd w:val="0"/>
              <w:snapToGrid w:val="0"/>
              <w:spacing w:line="360" w:lineRule="auto"/>
              <w:rPr>
                <w:rFonts w:ascii="Book Antiqua" w:hAnsi="Book Antiqua"/>
                <w:bCs/>
              </w:rPr>
            </w:pPr>
            <w:r>
              <w:rPr>
                <w:rFonts w:ascii="Book Antiqua" w:hAnsi="Book Antiqua" w:hint="eastAsia"/>
                <w:bCs/>
              </w:rPr>
              <w:t>98</w:t>
            </w:r>
          </w:p>
        </w:tc>
        <w:tc>
          <w:tcPr>
            <w:tcW w:w="671" w:type="pct"/>
            <w:shd w:val="clear" w:color="auto" w:fill="auto"/>
          </w:tcPr>
          <w:p w14:paraId="1529E743" w14:textId="77777777" w:rsidR="00BB4FF4" w:rsidRPr="004C3804" w:rsidRDefault="00BB4FF4" w:rsidP="000D0902">
            <w:pPr>
              <w:adjustRightInd w:val="0"/>
              <w:snapToGrid w:val="0"/>
              <w:spacing w:line="360" w:lineRule="auto"/>
              <w:rPr>
                <w:rFonts w:ascii="Book Antiqua" w:hAnsi="Book Antiqua"/>
                <w:bCs/>
              </w:rPr>
            </w:pPr>
            <w:r>
              <w:rPr>
                <w:rFonts w:ascii="Book Antiqua" w:hAnsi="Book Antiqua" w:hint="eastAsia"/>
                <w:bCs/>
              </w:rPr>
              <w:t>96</w:t>
            </w:r>
          </w:p>
        </w:tc>
        <w:tc>
          <w:tcPr>
            <w:tcW w:w="672" w:type="pct"/>
            <w:shd w:val="clear" w:color="auto" w:fill="auto"/>
          </w:tcPr>
          <w:p w14:paraId="0399A6B9" w14:textId="77777777" w:rsidR="00BB4FF4" w:rsidRPr="004C3804" w:rsidRDefault="00BB4FF4" w:rsidP="000D0902">
            <w:pPr>
              <w:adjustRightInd w:val="0"/>
              <w:snapToGrid w:val="0"/>
              <w:spacing w:line="360" w:lineRule="auto"/>
              <w:rPr>
                <w:rFonts w:ascii="Book Antiqua" w:hAnsi="Book Antiqua"/>
                <w:bCs/>
              </w:rPr>
            </w:pPr>
            <w:r>
              <w:rPr>
                <w:rFonts w:ascii="Book Antiqua" w:hAnsi="Book Antiqua" w:hint="eastAsia"/>
                <w:bCs/>
              </w:rPr>
              <w:t>90</w:t>
            </w:r>
          </w:p>
        </w:tc>
        <w:tc>
          <w:tcPr>
            <w:tcW w:w="1716" w:type="pct"/>
          </w:tcPr>
          <w:p w14:paraId="389DAF38" w14:textId="77777777" w:rsidR="00BB4FF4" w:rsidRPr="004C3804" w:rsidRDefault="00BB4FF4" w:rsidP="000D0902">
            <w:pPr>
              <w:adjustRightInd w:val="0"/>
              <w:snapToGrid w:val="0"/>
              <w:spacing w:line="360" w:lineRule="auto"/>
              <w:rPr>
                <w:rFonts w:ascii="Book Antiqua" w:hAnsi="Book Antiqua"/>
                <w:bCs/>
              </w:rPr>
            </w:pPr>
            <w:r w:rsidRPr="00AE3123">
              <w:rPr>
                <w:rFonts w:ascii="Book Antiqua" w:hAnsi="Book Antiqua" w:cs="Calibri"/>
                <w:color w:val="000000"/>
                <w:kern w:val="24"/>
              </w:rPr>
              <w:t>&lt;</w:t>
            </w:r>
            <w:r>
              <w:rPr>
                <w:rFonts w:ascii="Book Antiqua" w:eastAsiaTheme="minorEastAsia" w:hAnsi="Book Antiqua" w:cs="Calibri" w:hint="eastAsia"/>
                <w:color w:val="000000"/>
                <w:kern w:val="24"/>
                <w:lang w:eastAsia="zh-CN"/>
              </w:rPr>
              <w:t xml:space="preserve"> </w:t>
            </w:r>
            <w:r w:rsidRPr="00AE3123">
              <w:rPr>
                <w:rFonts w:ascii="Book Antiqua" w:hAnsi="Book Antiqua" w:cs="Calibri"/>
                <w:color w:val="000000"/>
                <w:kern w:val="24"/>
              </w:rPr>
              <w:t>0.001/&lt;</w:t>
            </w:r>
            <w:r>
              <w:rPr>
                <w:rFonts w:ascii="Book Antiqua" w:eastAsiaTheme="minorEastAsia" w:hAnsi="Book Antiqua" w:cs="Calibri" w:hint="eastAsia"/>
                <w:color w:val="000000"/>
                <w:kern w:val="24"/>
                <w:lang w:eastAsia="zh-CN"/>
              </w:rPr>
              <w:t xml:space="preserve"> </w:t>
            </w:r>
            <w:r w:rsidRPr="00AE3123">
              <w:rPr>
                <w:rFonts w:ascii="Book Antiqua" w:hAnsi="Book Antiqua" w:cs="Calibri"/>
                <w:color w:val="000000"/>
                <w:kern w:val="24"/>
              </w:rPr>
              <w:t>0.001</w:t>
            </w:r>
          </w:p>
        </w:tc>
      </w:tr>
      <w:tr w:rsidR="00BB4FF4" w:rsidRPr="00C176D3" w14:paraId="2DA10566" w14:textId="77777777" w:rsidTr="000D0902">
        <w:trPr>
          <w:trHeight w:val="368"/>
        </w:trPr>
        <w:tc>
          <w:tcPr>
            <w:tcW w:w="1090" w:type="pct"/>
            <w:shd w:val="clear" w:color="auto" w:fill="auto"/>
            <w:noWrap/>
          </w:tcPr>
          <w:p w14:paraId="07FB0A02" w14:textId="77777777" w:rsidR="00BB4FF4" w:rsidRPr="00C176D3" w:rsidRDefault="00BB4FF4" w:rsidP="000D0902">
            <w:pPr>
              <w:adjustRightInd w:val="0"/>
              <w:snapToGrid w:val="0"/>
              <w:spacing w:line="360" w:lineRule="auto"/>
              <w:rPr>
                <w:rFonts w:ascii="Book Antiqua" w:hAnsi="Book Antiqua"/>
                <w:bCs/>
              </w:rPr>
            </w:pPr>
            <w:r w:rsidRPr="00C176D3">
              <w:rPr>
                <w:rFonts w:ascii="Book Antiqua" w:hAnsi="Book Antiqua"/>
                <w:bCs/>
              </w:rPr>
              <w:t>Adverse event</w:t>
            </w:r>
          </w:p>
        </w:tc>
        <w:tc>
          <w:tcPr>
            <w:tcW w:w="851" w:type="pct"/>
            <w:shd w:val="clear" w:color="auto" w:fill="auto"/>
          </w:tcPr>
          <w:p w14:paraId="44BBA9FF" w14:textId="77777777" w:rsidR="00BB4FF4" w:rsidRPr="00C176D3" w:rsidRDefault="00BB4FF4" w:rsidP="000D0902">
            <w:pPr>
              <w:adjustRightInd w:val="0"/>
              <w:snapToGrid w:val="0"/>
              <w:spacing w:line="360" w:lineRule="auto"/>
              <w:rPr>
                <w:rFonts w:ascii="Book Antiqua" w:hAnsi="Book Antiqua"/>
                <w:bCs/>
              </w:rPr>
            </w:pPr>
            <w:r>
              <w:rPr>
                <w:rFonts w:ascii="Book Antiqua" w:hAnsi="Book Antiqua" w:hint="eastAsia"/>
                <w:bCs/>
              </w:rPr>
              <w:t>10</w:t>
            </w:r>
          </w:p>
        </w:tc>
        <w:tc>
          <w:tcPr>
            <w:tcW w:w="671" w:type="pct"/>
            <w:shd w:val="clear" w:color="auto" w:fill="auto"/>
            <w:noWrap/>
          </w:tcPr>
          <w:p w14:paraId="6E75691C" w14:textId="77777777" w:rsidR="00BB4FF4" w:rsidRPr="00C176D3" w:rsidRDefault="00BB4FF4" w:rsidP="000D0902">
            <w:pPr>
              <w:adjustRightInd w:val="0"/>
              <w:snapToGrid w:val="0"/>
              <w:spacing w:line="360" w:lineRule="auto"/>
              <w:rPr>
                <w:rFonts w:ascii="Book Antiqua" w:hAnsi="Book Antiqua"/>
                <w:bCs/>
              </w:rPr>
            </w:pPr>
            <w:r>
              <w:rPr>
                <w:rFonts w:ascii="Book Antiqua" w:hAnsi="Book Antiqua" w:hint="eastAsia"/>
                <w:bCs/>
              </w:rPr>
              <w:t>21</w:t>
            </w:r>
          </w:p>
        </w:tc>
        <w:tc>
          <w:tcPr>
            <w:tcW w:w="672" w:type="pct"/>
            <w:shd w:val="clear" w:color="auto" w:fill="auto"/>
          </w:tcPr>
          <w:p w14:paraId="294E5055" w14:textId="77777777" w:rsidR="00BB4FF4" w:rsidRPr="00C176D3" w:rsidRDefault="00BB4FF4" w:rsidP="000D0902">
            <w:pPr>
              <w:adjustRightInd w:val="0"/>
              <w:snapToGrid w:val="0"/>
              <w:spacing w:line="360" w:lineRule="auto"/>
              <w:rPr>
                <w:rFonts w:ascii="Book Antiqua" w:hAnsi="Book Antiqua"/>
                <w:bCs/>
              </w:rPr>
            </w:pPr>
            <w:r>
              <w:rPr>
                <w:rFonts w:ascii="Book Antiqua" w:hAnsi="Book Antiqua" w:hint="eastAsia"/>
                <w:bCs/>
              </w:rPr>
              <w:t>3</w:t>
            </w:r>
          </w:p>
        </w:tc>
        <w:tc>
          <w:tcPr>
            <w:tcW w:w="1716" w:type="pct"/>
          </w:tcPr>
          <w:p w14:paraId="3C6C9BC7" w14:textId="77777777" w:rsidR="00BB4FF4" w:rsidRPr="00C176D3" w:rsidRDefault="00BB4FF4" w:rsidP="000D0902">
            <w:pPr>
              <w:adjustRightInd w:val="0"/>
              <w:snapToGrid w:val="0"/>
              <w:spacing w:line="360" w:lineRule="auto"/>
              <w:rPr>
                <w:rFonts w:ascii="Book Antiqua" w:hAnsi="Book Antiqua"/>
                <w:bCs/>
              </w:rPr>
            </w:pPr>
            <w:r w:rsidRPr="00AE3123">
              <w:rPr>
                <w:rFonts w:ascii="Book Antiqua" w:hAnsi="Book Antiqua" w:cs="Calibri"/>
                <w:color w:val="000000"/>
                <w:kern w:val="24"/>
              </w:rPr>
              <w:t>&lt;</w:t>
            </w:r>
            <w:r>
              <w:rPr>
                <w:rFonts w:ascii="Book Antiqua" w:eastAsiaTheme="minorEastAsia" w:hAnsi="Book Antiqua" w:cs="Calibri" w:hint="eastAsia"/>
                <w:color w:val="000000"/>
                <w:kern w:val="24"/>
                <w:lang w:eastAsia="zh-CN"/>
              </w:rPr>
              <w:t xml:space="preserve"> </w:t>
            </w:r>
            <w:r w:rsidRPr="00AE3123">
              <w:rPr>
                <w:rFonts w:ascii="Book Antiqua" w:hAnsi="Book Antiqua" w:cs="Calibri"/>
                <w:color w:val="000000"/>
                <w:kern w:val="24"/>
              </w:rPr>
              <w:t>0.001/0.057</w:t>
            </w:r>
          </w:p>
        </w:tc>
      </w:tr>
      <w:tr w:rsidR="00BB4FF4" w:rsidRPr="004C3804" w14:paraId="5B5C03BA" w14:textId="77777777" w:rsidTr="000D0902">
        <w:trPr>
          <w:trHeight w:hRule="exact" w:val="368"/>
        </w:trPr>
        <w:tc>
          <w:tcPr>
            <w:tcW w:w="1090" w:type="pct"/>
            <w:shd w:val="clear" w:color="auto" w:fill="auto"/>
            <w:noWrap/>
          </w:tcPr>
          <w:p w14:paraId="1558E74F" w14:textId="77777777" w:rsidR="00BB4FF4" w:rsidRPr="004C3804" w:rsidRDefault="00BB4FF4" w:rsidP="000D0902">
            <w:pPr>
              <w:adjustRightInd w:val="0"/>
              <w:snapToGrid w:val="0"/>
              <w:spacing w:line="360" w:lineRule="auto"/>
              <w:rPr>
                <w:rFonts w:ascii="Book Antiqua" w:hAnsi="Book Antiqua"/>
                <w:bCs/>
              </w:rPr>
            </w:pPr>
            <w:r w:rsidRPr="00C176D3">
              <w:rPr>
                <w:rFonts w:ascii="Book Antiqua" w:hAnsi="Book Antiqua"/>
                <w:bCs/>
              </w:rPr>
              <w:t>Adverse event</w:t>
            </w:r>
          </w:p>
        </w:tc>
        <w:tc>
          <w:tcPr>
            <w:tcW w:w="851" w:type="pct"/>
            <w:shd w:val="clear" w:color="auto" w:fill="auto"/>
          </w:tcPr>
          <w:p w14:paraId="0EAE7F98" w14:textId="77777777" w:rsidR="00BB4FF4" w:rsidRPr="004C3804" w:rsidRDefault="00BB4FF4" w:rsidP="000D0902">
            <w:pPr>
              <w:adjustRightInd w:val="0"/>
              <w:snapToGrid w:val="0"/>
              <w:spacing w:line="360" w:lineRule="auto"/>
              <w:rPr>
                <w:rFonts w:ascii="Book Antiqua" w:hAnsi="Book Antiqua"/>
                <w:bCs/>
              </w:rPr>
            </w:pPr>
            <w:r>
              <w:rPr>
                <w:rFonts w:ascii="Book Antiqua" w:hAnsi="Book Antiqua" w:hint="eastAsia"/>
                <w:bCs/>
              </w:rPr>
              <w:t>14</w:t>
            </w:r>
          </w:p>
        </w:tc>
        <w:tc>
          <w:tcPr>
            <w:tcW w:w="671" w:type="pct"/>
            <w:shd w:val="clear" w:color="auto" w:fill="auto"/>
          </w:tcPr>
          <w:p w14:paraId="57619F0B" w14:textId="77777777" w:rsidR="00BB4FF4" w:rsidRPr="004C3804" w:rsidRDefault="00BB4FF4" w:rsidP="000D0902">
            <w:pPr>
              <w:adjustRightInd w:val="0"/>
              <w:snapToGrid w:val="0"/>
              <w:spacing w:line="360" w:lineRule="auto"/>
              <w:rPr>
                <w:rFonts w:ascii="Book Antiqua" w:hAnsi="Book Antiqua"/>
                <w:bCs/>
              </w:rPr>
            </w:pPr>
            <w:r>
              <w:rPr>
                <w:rFonts w:ascii="Book Antiqua" w:hAnsi="Book Antiqua" w:hint="eastAsia"/>
                <w:bCs/>
              </w:rPr>
              <w:t>30</w:t>
            </w:r>
          </w:p>
        </w:tc>
        <w:tc>
          <w:tcPr>
            <w:tcW w:w="672" w:type="pct"/>
            <w:shd w:val="clear" w:color="auto" w:fill="auto"/>
          </w:tcPr>
          <w:p w14:paraId="571F4502" w14:textId="77777777" w:rsidR="00BB4FF4" w:rsidRPr="004C3804" w:rsidRDefault="00BB4FF4" w:rsidP="000D0902">
            <w:pPr>
              <w:adjustRightInd w:val="0"/>
              <w:snapToGrid w:val="0"/>
              <w:spacing w:line="360" w:lineRule="auto"/>
              <w:rPr>
                <w:rFonts w:ascii="Book Antiqua" w:hAnsi="Book Antiqua"/>
                <w:bCs/>
              </w:rPr>
            </w:pPr>
            <w:r>
              <w:rPr>
                <w:rFonts w:ascii="Book Antiqua" w:hAnsi="Book Antiqua" w:hint="eastAsia"/>
                <w:bCs/>
              </w:rPr>
              <w:t>17</w:t>
            </w:r>
          </w:p>
        </w:tc>
        <w:tc>
          <w:tcPr>
            <w:tcW w:w="1716" w:type="pct"/>
          </w:tcPr>
          <w:p w14:paraId="65A739A9" w14:textId="77777777" w:rsidR="00BB4FF4" w:rsidRPr="004C3804" w:rsidRDefault="00BB4FF4" w:rsidP="000D0902">
            <w:pPr>
              <w:adjustRightInd w:val="0"/>
              <w:snapToGrid w:val="0"/>
              <w:spacing w:line="360" w:lineRule="auto"/>
              <w:rPr>
                <w:rFonts w:ascii="Book Antiqua" w:hAnsi="Book Antiqua"/>
                <w:bCs/>
              </w:rPr>
            </w:pPr>
            <w:r w:rsidRPr="00AE3123">
              <w:rPr>
                <w:rFonts w:ascii="Book Antiqua" w:hAnsi="Book Antiqua" w:cs="Calibri"/>
                <w:color w:val="000000"/>
                <w:kern w:val="24"/>
              </w:rPr>
              <w:t>&lt;</w:t>
            </w:r>
            <w:r>
              <w:rPr>
                <w:rFonts w:ascii="Book Antiqua" w:eastAsiaTheme="minorEastAsia" w:hAnsi="Book Antiqua" w:cs="Calibri" w:hint="eastAsia"/>
                <w:color w:val="000000"/>
                <w:kern w:val="24"/>
                <w:lang w:eastAsia="zh-CN"/>
              </w:rPr>
              <w:t xml:space="preserve"> </w:t>
            </w:r>
            <w:r w:rsidRPr="00AE3123">
              <w:rPr>
                <w:rFonts w:ascii="Book Antiqua" w:hAnsi="Book Antiqua" w:cs="Calibri"/>
                <w:color w:val="000000"/>
                <w:kern w:val="24"/>
              </w:rPr>
              <w:t>0.001/1.00</w:t>
            </w:r>
          </w:p>
        </w:tc>
      </w:tr>
      <w:tr w:rsidR="00BB4FF4" w:rsidRPr="004C3804" w14:paraId="02046527" w14:textId="77777777" w:rsidTr="000D0902">
        <w:trPr>
          <w:trHeight w:val="368"/>
        </w:trPr>
        <w:tc>
          <w:tcPr>
            <w:tcW w:w="1090" w:type="pct"/>
            <w:tcBorders>
              <w:bottom w:val="single" w:sz="4" w:space="0" w:color="auto"/>
            </w:tcBorders>
            <w:shd w:val="clear" w:color="auto" w:fill="auto"/>
            <w:noWrap/>
          </w:tcPr>
          <w:p w14:paraId="7407CFA8" w14:textId="77777777" w:rsidR="00BB4FF4" w:rsidRPr="004C3804" w:rsidRDefault="00BB4FF4" w:rsidP="000D0902">
            <w:pPr>
              <w:adjustRightInd w:val="0"/>
              <w:snapToGrid w:val="0"/>
              <w:spacing w:line="360" w:lineRule="auto"/>
              <w:rPr>
                <w:rFonts w:ascii="Book Antiqua" w:hAnsi="Book Antiqua"/>
                <w:bCs/>
              </w:rPr>
            </w:pPr>
            <w:r w:rsidRPr="00C176D3">
              <w:rPr>
                <w:rFonts w:ascii="Book Antiqua" w:hAnsi="Book Antiqua"/>
                <w:bCs/>
              </w:rPr>
              <w:t>Re-intervention</w:t>
            </w:r>
          </w:p>
        </w:tc>
        <w:tc>
          <w:tcPr>
            <w:tcW w:w="851" w:type="pct"/>
            <w:tcBorders>
              <w:bottom w:val="single" w:sz="4" w:space="0" w:color="auto"/>
            </w:tcBorders>
            <w:shd w:val="clear" w:color="auto" w:fill="auto"/>
          </w:tcPr>
          <w:p w14:paraId="6AB65F1B" w14:textId="77777777" w:rsidR="00BB4FF4" w:rsidRPr="004C3804" w:rsidRDefault="00BB4FF4" w:rsidP="000D0902">
            <w:pPr>
              <w:adjustRightInd w:val="0"/>
              <w:snapToGrid w:val="0"/>
              <w:spacing w:line="360" w:lineRule="auto"/>
              <w:rPr>
                <w:rFonts w:ascii="Book Antiqua" w:hAnsi="Book Antiqua"/>
                <w:bCs/>
              </w:rPr>
            </w:pPr>
            <w:r>
              <w:rPr>
                <w:rFonts w:ascii="Book Antiqua" w:hAnsi="Book Antiqua" w:hint="eastAsia"/>
                <w:bCs/>
              </w:rPr>
              <w:t>15</w:t>
            </w:r>
          </w:p>
        </w:tc>
        <w:tc>
          <w:tcPr>
            <w:tcW w:w="671" w:type="pct"/>
            <w:tcBorders>
              <w:bottom w:val="single" w:sz="4" w:space="0" w:color="auto"/>
            </w:tcBorders>
            <w:shd w:val="clear" w:color="auto" w:fill="auto"/>
          </w:tcPr>
          <w:p w14:paraId="716B9168" w14:textId="77777777" w:rsidR="00BB4FF4" w:rsidRPr="004C3804" w:rsidRDefault="00BB4FF4" w:rsidP="000D0902">
            <w:pPr>
              <w:adjustRightInd w:val="0"/>
              <w:snapToGrid w:val="0"/>
              <w:spacing w:line="360" w:lineRule="auto"/>
              <w:rPr>
                <w:rFonts w:ascii="Book Antiqua" w:hAnsi="Book Antiqua"/>
                <w:bCs/>
              </w:rPr>
            </w:pPr>
            <w:r>
              <w:rPr>
                <w:rFonts w:ascii="Book Antiqua" w:hAnsi="Book Antiqua" w:hint="eastAsia"/>
                <w:bCs/>
              </w:rPr>
              <w:t>26</w:t>
            </w:r>
          </w:p>
        </w:tc>
        <w:tc>
          <w:tcPr>
            <w:tcW w:w="672" w:type="pct"/>
            <w:tcBorders>
              <w:bottom w:val="single" w:sz="4" w:space="0" w:color="auto"/>
            </w:tcBorders>
            <w:shd w:val="clear" w:color="auto" w:fill="auto"/>
          </w:tcPr>
          <w:p w14:paraId="46B633A0" w14:textId="77777777" w:rsidR="00BB4FF4" w:rsidRPr="004C3804" w:rsidRDefault="00BB4FF4" w:rsidP="000D0902">
            <w:pPr>
              <w:adjustRightInd w:val="0"/>
              <w:snapToGrid w:val="0"/>
              <w:spacing w:line="360" w:lineRule="auto"/>
              <w:rPr>
                <w:rFonts w:ascii="Book Antiqua" w:hAnsi="Book Antiqua"/>
                <w:bCs/>
              </w:rPr>
            </w:pPr>
            <w:r>
              <w:rPr>
                <w:rFonts w:ascii="Book Antiqua" w:hAnsi="Book Antiqua" w:hint="eastAsia"/>
                <w:bCs/>
              </w:rPr>
              <w:t>25</w:t>
            </w:r>
          </w:p>
        </w:tc>
        <w:tc>
          <w:tcPr>
            <w:tcW w:w="1716" w:type="pct"/>
            <w:tcBorders>
              <w:bottom w:val="single" w:sz="4" w:space="0" w:color="auto"/>
            </w:tcBorders>
          </w:tcPr>
          <w:p w14:paraId="56E749BB" w14:textId="77777777" w:rsidR="00BB4FF4" w:rsidRPr="004C3804" w:rsidRDefault="00BB4FF4" w:rsidP="000D0902">
            <w:pPr>
              <w:adjustRightInd w:val="0"/>
              <w:snapToGrid w:val="0"/>
              <w:spacing w:line="360" w:lineRule="auto"/>
              <w:rPr>
                <w:rFonts w:ascii="Book Antiqua" w:hAnsi="Book Antiqua"/>
                <w:bCs/>
              </w:rPr>
            </w:pPr>
            <w:r w:rsidRPr="00AE3123">
              <w:rPr>
                <w:rFonts w:ascii="Book Antiqua" w:hAnsi="Book Antiqua" w:cs="Calibri"/>
                <w:color w:val="000000"/>
                <w:kern w:val="24"/>
              </w:rPr>
              <w:t>&lt;</w:t>
            </w:r>
            <w:r>
              <w:rPr>
                <w:rFonts w:ascii="Book Antiqua" w:eastAsiaTheme="minorEastAsia" w:hAnsi="Book Antiqua" w:cs="Calibri" w:hint="eastAsia"/>
                <w:color w:val="000000"/>
                <w:kern w:val="24"/>
                <w:lang w:eastAsia="zh-CN"/>
              </w:rPr>
              <w:t xml:space="preserve"> </w:t>
            </w:r>
            <w:r w:rsidRPr="00AE3123">
              <w:rPr>
                <w:rFonts w:ascii="Book Antiqua" w:hAnsi="Book Antiqua" w:cs="Calibri"/>
                <w:color w:val="000000"/>
                <w:kern w:val="24"/>
              </w:rPr>
              <w:t>0.001/0.047</w:t>
            </w:r>
          </w:p>
        </w:tc>
      </w:tr>
    </w:tbl>
    <w:p w14:paraId="7DA930F4" w14:textId="77777777" w:rsidR="00BB4FF4" w:rsidRDefault="00BB4FF4" w:rsidP="00BB4FF4">
      <w:pPr>
        <w:spacing w:line="360" w:lineRule="auto"/>
        <w:jc w:val="both"/>
        <w:rPr>
          <w:rFonts w:ascii="Book Antiqua" w:eastAsiaTheme="minorEastAsia" w:hAnsi="Book Antiqua"/>
          <w:lang w:eastAsia="zh-CN"/>
        </w:rPr>
      </w:pPr>
      <w:r w:rsidRPr="00AE3123">
        <w:rPr>
          <w:rFonts w:ascii="Book Antiqua" w:eastAsia="Book Antiqua" w:hAnsi="Book Antiqua" w:cs="Book Antiqua"/>
          <w:color w:val="000000"/>
        </w:rPr>
        <w:t xml:space="preserve">CYA: </w:t>
      </w:r>
      <w:r>
        <w:rPr>
          <w:rFonts w:ascii="Book Antiqua" w:eastAsiaTheme="minorEastAsia" w:hAnsi="Book Antiqua" w:cs="Book Antiqua" w:hint="eastAsia"/>
          <w:color w:val="000000"/>
          <w:lang w:eastAsia="zh-CN"/>
        </w:rPr>
        <w:t>C</w:t>
      </w:r>
      <w:r w:rsidRPr="00AE3123">
        <w:rPr>
          <w:rFonts w:ascii="Book Antiqua" w:eastAsia="Book Antiqua" w:hAnsi="Book Antiqua" w:cs="Book Antiqua"/>
          <w:color w:val="000000"/>
        </w:rPr>
        <w:t>yanoacrylate</w:t>
      </w:r>
      <w:r>
        <w:rPr>
          <w:rFonts w:ascii="Book Antiqua" w:eastAsiaTheme="minorEastAsia" w:hAnsi="Book Antiqua" w:cs="Book Antiqua" w:hint="eastAsia"/>
          <w:color w:val="000000"/>
          <w:lang w:eastAsia="zh-CN"/>
        </w:rPr>
        <w:t>.</w:t>
      </w:r>
    </w:p>
    <w:p w14:paraId="1ADBD75B" w14:textId="77777777" w:rsidR="00C8252D" w:rsidRDefault="00C8252D" w:rsidP="00AE3123">
      <w:pPr>
        <w:spacing w:line="360" w:lineRule="auto"/>
        <w:jc w:val="both"/>
        <w:rPr>
          <w:rFonts w:ascii="Book Antiqua" w:eastAsiaTheme="minorEastAsia" w:hAnsi="Book Antiqua" w:cs="Book Antiqua"/>
          <w:color w:val="000000"/>
          <w:lang w:eastAsia="zh-CN"/>
        </w:rPr>
      </w:pPr>
    </w:p>
    <w:p w14:paraId="0FE64DCE" w14:textId="77777777" w:rsidR="00C8252D" w:rsidRDefault="00C8252D" w:rsidP="00C8252D">
      <w:pPr>
        <w:jc w:val="center"/>
        <w:rPr>
          <w:rFonts w:ascii="Book Antiqua" w:hAnsi="Book Antiqua"/>
          <w:lang w:eastAsia="zh-CN"/>
        </w:rPr>
      </w:pPr>
      <w:r>
        <w:rPr>
          <w:rFonts w:ascii="Book Antiqua" w:eastAsiaTheme="minorEastAsia" w:hAnsi="Book Antiqua" w:cs="Book Antiqua"/>
          <w:color w:val="000000"/>
          <w:lang w:eastAsia="zh-CN"/>
        </w:rPr>
        <w:br w:type="page"/>
      </w:r>
      <w:bookmarkStart w:id="5" w:name="OLE_LINK1"/>
      <w:bookmarkStart w:id="6" w:name="OLE_LINK2"/>
    </w:p>
    <w:p w14:paraId="1143925C" w14:textId="77777777" w:rsidR="00C8252D" w:rsidRDefault="00C8252D" w:rsidP="00C8252D">
      <w:pPr>
        <w:jc w:val="center"/>
        <w:rPr>
          <w:rFonts w:ascii="Book Antiqua" w:hAnsi="Book Antiqua"/>
          <w:lang w:eastAsia="zh-CN"/>
        </w:rPr>
      </w:pPr>
    </w:p>
    <w:p w14:paraId="68528193" w14:textId="77777777" w:rsidR="00C8252D" w:rsidRDefault="00C8252D" w:rsidP="00C8252D">
      <w:pPr>
        <w:jc w:val="center"/>
        <w:rPr>
          <w:rFonts w:ascii="Book Antiqua" w:hAnsi="Book Antiqua"/>
          <w:lang w:eastAsia="zh-CN"/>
        </w:rPr>
      </w:pPr>
    </w:p>
    <w:p w14:paraId="4041E069" w14:textId="77777777" w:rsidR="00C8252D" w:rsidRDefault="00C8252D" w:rsidP="00C8252D">
      <w:pPr>
        <w:jc w:val="center"/>
        <w:rPr>
          <w:rFonts w:ascii="Book Antiqua" w:hAnsi="Book Antiqua"/>
          <w:lang w:eastAsia="zh-CN"/>
        </w:rPr>
      </w:pPr>
    </w:p>
    <w:p w14:paraId="3A4AE739" w14:textId="77777777" w:rsidR="00C8252D" w:rsidRDefault="00C8252D" w:rsidP="00C8252D">
      <w:pPr>
        <w:jc w:val="center"/>
        <w:rPr>
          <w:rFonts w:ascii="Book Antiqua" w:hAnsi="Book Antiqua"/>
          <w:lang w:eastAsia="zh-CN"/>
        </w:rPr>
      </w:pPr>
    </w:p>
    <w:p w14:paraId="66954FB2" w14:textId="77777777" w:rsidR="00C8252D" w:rsidRDefault="00C8252D" w:rsidP="00C8252D">
      <w:pPr>
        <w:jc w:val="center"/>
        <w:rPr>
          <w:rFonts w:ascii="Book Antiqua" w:hAnsi="Book Antiqua"/>
          <w:lang w:eastAsia="zh-CN"/>
        </w:rPr>
      </w:pPr>
      <w:r>
        <w:rPr>
          <w:rFonts w:ascii="Book Antiqua" w:hAnsi="Book Antiqua"/>
          <w:noProof/>
          <w:lang w:eastAsia="zh-CN"/>
        </w:rPr>
        <w:drawing>
          <wp:inline distT="0" distB="0" distL="0" distR="0" wp14:anchorId="211453C8" wp14:editId="23DEEF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1F3F47" w14:textId="77777777" w:rsidR="00C8252D" w:rsidRDefault="00C8252D" w:rsidP="00C8252D">
      <w:pPr>
        <w:jc w:val="center"/>
        <w:rPr>
          <w:rFonts w:ascii="Book Antiqua" w:hAnsi="Book Antiqua"/>
          <w:lang w:eastAsia="zh-CN"/>
        </w:rPr>
      </w:pPr>
    </w:p>
    <w:p w14:paraId="0ECB3195" w14:textId="77777777" w:rsidR="00C8252D" w:rsidRPr="00763D22" w:rsidRDefault="00C8252D" w:rsidP="00C8252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439C9BE" w14:textId="77777777" w:rsidR="00C8252D" w:rsidRPr="00763D22" w:rsidRDefault="00C8252D" w:rsidP="00C8252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FD42BB" w14:textId="77777777" w:rsidR="00C8252D" w:rsidRPr="00763D22" w:rsidRDefault="00C8252D" w:rsidP="00C8252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9F5EF6E" w14:textId="77777777" w:rsidR="00C8252D" w:rsidRPr="00763D22" w:rsidRDefault="00C8252D" w:rsidP="00C8252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AEF0D3A" w14:textId="77777777" w:rsidR="00C8252D" w:rsidRPr="00763D22" w:rsidRDefault="00C8252D" w:rsidP="00C8252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FDB41BD" w14:textId="77777777" w:rsidR="00C8252D" w:rsidRPr="00763D22" w:rsidRDefault="00C8252D" w:rsidP="00C8252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975B711" w14:textId="77777777" w:rsidR="00C8252D" w:rsidRDefault="00C8252D" w:rsidP="00C8252D">
      <w:pPr>
        <w:jc w:val="center"/>
        <w:rPr>
          <w:rFonts w:ascii="Book Antiqua" w:hAnsi="Book Antiqua"/>
          <w:lang w:eastAsia="zh-CN"/>
        </w:rPr>
      </w:pPr>
    </w:p>
    <w:p w14:paraId="73FCE4FC" w14:textId="77777777" w:rsidR="00C8252D" w:rsidRDefault="00C8252D" w:rsidP="00C8252D">
      <w:pPr>
        <w:jc w:val="center"/>
        <w:rPr>
          <w:rFonts w:ascii="Book Antiqua" w:hAnsi="Book Antiqua"/>
          <w:lang w:eastAsia="zh-CN"/>
        </w:rPr>
      </w:pPr>
    </w:p>
    <w:p w14:paraId="47E98145" w14:textId="77777777" w:rsidR="00C8252D" w:rsidRDefault="00C8252D" w:rsidP="00C8252D">
      <w:pPr>
        <w:jc w:val="center"/>
        <w:rPr>
          <w:rFonts w:ascii="Book Antiqua" w:hAnsi="Book Antiqua"/>
          <w:lang w:eastAsia="zh-CN"/>
        </w:rPr>
      </w:pPr>
    </w:p>
    <w:p w14:paraId="6411194B" w14:textId="77777777" w:rsidR="00C8252D" w:rsidRDefault="00C8252D" w:rsidP="00C8252D">
      <w:pPr>
        <w:jc w:val="center"/>
        <w:rPr>
          <w:rFonts w:ascii="Book Antiqua" w:hAnsi="Book Antiqua"/>
          <w:lang w:eastAsia="zh-CN"/>
        </w:rPr>
      </w:pPr>
      <w:r>
        <w:rPr>
          <w:rFonts w:ascii="Book Antiqua" w:hAnsi="Book Antiqua"/>
          <w:noProof/>
          <w:lang w:eastAsia="zh-CN"/>
        </w:rPr>
        <w:drawing>
          <wp:inline distT="0" distB="0" distL="0" distR="0" wp14:anchorId="3A9DBFC0" wp14:editId="50D204E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043B4B" w14:textId="77777777" w:rsidR="00C8252D" w:rsidRDefault="00C8252D" w:rsidP="00C8252D">
      <w:pPr>
        <w:jc w:val="center"/>
        <w:rPr>
          <w:rFonts w:ascii="Book Antiqua" w:hAnsi="Book Antiqua"/>
          <w:lang w:eastAsia="zh-CN"/>
        </w:rPr>
      </w:pPr>
    </w:p>
    <w:p w14:paraId="60639F69" w14:textId="77777777" w:rsidR="00C8252D" w:rsidRDefault="00C8252D" w:rsidP="00C8252D">
      <w:pPr>
        <w:jc w:val="center"/>
        <w:rPr>
          <w:rFonts w:ascii="Book Antiqua" w:hAnsi="Book Antiqua"/>
          <w:lang w:eastAsia="zh-CN"/>
        </w:rPr>
      </w:pPr>
    </w:p>
    <w:p w14:paraId="68E76006" w14:textId="77777777" w:rsidR="00C8252D" w:rsidRDefault="00C8252D" w:rsidP="00C8252D">
      <w:pPr>
        <w:jc w:val="center"/>
        <w:rPr>
          <w:rFonts w:ascii="Book Antiqua" w:hAnsi="Book Antiqua"/>
          <w:lang w:eastAsia="zh-CN"/>
        </w:rPr>
      </w:pPr>
    </w:p>
    <w:p w14:paraId="0F5BC111" w14:textId="77777777" w:rsidR="00C8252D" w:rsidRDefault="00C8252D" w:rsidP="00C8252D">
      <w:pPr>
        <w:jc w:val="center"/>
        <w:rPr>
          <w:rFonts w:ascii="Book Antiqua" w:hAnsi="Book Antiqua"/>
          <w:lang w:eastAsia="zh-CN"/>
        </w:rPr>
      </w:pPr>
    </w:p>
    <w:p w14:paraId="4E0A5874" w14:textId="77777777" w:rsidR="00C8252D" w:rsidRDefault="00C8252D" w:rsidP="00C8252D">
      <w:pPr>
        <w:jc w:val="center"/>
        <w:rPr>
          <w:rFonts w:ascii="Book Antiqua" w:hAnsi="Book Antiqua"/>
          <w:lang w:eastAsia="zh-CN"/>
        </w:rPr>
      </w:pPr>
    </w:p>
    <w:p w14:paraId="7DF04B94" w14:textId="77777777" w:rsidR="00C8252D" w:rsidRDefault="00C8252D" w:rsidP="00C8252D">
      <w:pPr>
        <w:jc w:val="center"/>
        <w:rPr>
          <w:rFonts w:ascii="Book Antiqua" w:hAnsi="Book Antiqua"/>
          <w:lang w:eastAsia="zh-CN"/>
        </w:rPr>
      </w:pPr>
    </w:p>
    <w:p w14:paraId="06906D1F" w14:textId="77777777" w:rsidR="00C8252D" w:rsidRDefault="00C8252D" w:rsidP="00C8252D">
      <w:pPr>
        <w:jc w:val="center"/>
        <w:rPr>
          <w:rFonts w:ascii="Book Antiqua" w:hAnsi="Book Antiqua"/>
          <w:lang w:eastAsia="zh-CN"/>
        </w:rPr>
      </w:pPr>
    </w:p>
    <w:p w14:paraId="6DB6F794" w14:textId="77777777" w:rsidR="00C8252D" w:rsidRDefault="00C8252D" w:rsidP="00C8252D">
      <w:pPr>
        <w:jc w:val="center"/>
        <w:rPr>
          <w:rFonts w:ascii="Book Antiqua" w:hAnsi="Book Antiqua"/>
          <w:lang w:eastAsia="zh-CN"/>
        </w:rPr>
      </w:pPr>
    </w:p>
    <w:p w14:paraId="1F44E73F" w14:textId="77777777" w:rsidR="00C8252D" w:rsidRDefault="00C8252D" w:rsidP="00C8252D">
      <w:pPr>
        <w:jc w:val="center"/>
        <w:rPr>
          <w:rFonts w:ascii="Book Antiqua" w:hAnsi="Book Antiqua"/>
          <w:lang w:eastAsia="zh-CN"/>
        </w:rPr>
      </w:pPr>
    </w:p>
    <w:p w14:paraId="316826BE" w14:textId="77777777" w:rsidR="00C8252D" w:rsidRPr="00763D22" w:rsidRDefault="00C8252D" w:rsidP="00C8252D">
      <w:pPr>
        <w:jc w:val="right"/>
        <w:rPr>
          <w:rFonts w:ascii="Book Antiqua" w:hAnsi="Book Antiqua"/>
          <w:color w:val="000000" w:themeColor="text1"/>
          <w:lang w:eastAsia="zh-CN"/>
        </w:rPr>
      </w:pPr>
    </w:p>
    <w:p w14:paraId="03A30C1D" w14:textId="77777777" w:rsidR="00C8252D" w:rsidRPr="00763D22" w:rsidRDefault="00C8252D" w:rsidP="00C8252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495ACFE1" w14:textId="77777777" w:rsidR="00B07BD7" w:rsidRPr="00C8252D" w:rsidRDefault="00B07BD7" w:rsidP="00AE3123">
      <w:pPr>
        <w:spacing w:line="360" w:lineRule="auto"/>
        <w:jc w:val="both"/>
        <w:rPr>
          <w:rFonts w:ascii="Book Antiqua" w:eastAsiaTheme="minorEastAsia" w:hAnsi="Book Antiqua" w:cs="Book Antiqua"/>
          <w:color w:val="000000"/>
          <w:lang w:eastAsia="zh-CN"/>
        </w:rPr>
      </w:pPr>
    </w:p>
    <w:sectPr w:rsidR="00B07BD7" w:rsidRPr="00C825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C755E" w14:textId="77777777" w:rsidR="00CF312B" w:rsidRDefault="00CF312B" w:rsidP="00B07BD7">
      <w:r>
        <w:separator/>
      </w:r>
    </w:p>
  </w:endnote>
  <w:endnote w:type="continuationSeparator" w:id="0">
    <w:p w14:paraId="1EEDBF72" w14:textId="77777777" w:rsidR="00CF312B" w:rsidRDefault="00CF312B" w:rsidP="00B0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31085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D6848A2" w14:textId="77777777" w:rsidR="00B07BD7" w:rsidRPr="00B07BD7" w:rsidRDefault="00B07BD7">
            <w:pPr>
              <w:pStyle w:val="a4"/>
              <w:jc w:val="right"/>
              <w:rPr>
                <w:rFonts w:ascii="Book Antiqua" w:hAnsi="Book Antiqua"/>
                <w:sz w:val="24"/>
                <w:szCs w:val="24"/>
              </w:rPr>
            </w:pPr>
            <w:r w:rsidRPr="00B07BD7">
              <w:rPr>
                <w:rFonts w:ascii="Book Antiqua" w:hAnsi="Book Antiqua"/>
                <w:sz w:val="24"/>
                <w:szCs w:val="24"/>
                <w:lang w:val="zh-CN" w:eastAsia="zh-CN"/>
              </w:rPr>
              <w:t xml:space="preserve"> </w:t>
            </w:r>
            <w:r w:rsidRPr="00B07BD7">
              <w:rPr>
                <w:rFonts w:ascii="Book Antiqua" w:hAnsi="Book Antiqua"/>
                <w:b/>
                <w:bCs/>
                <w:sz w:val="24"/>
                <w:szCs w:val="24"/>
              </w:rPr>
              <w:fldChar w:fldCharType="begin"/>
            </w:r>
            <w:r w:rsidRPr="00B07BD7">
              <w:rPr>
                <w:rFonts w:ascii="Book Antiqua" w:hAnsi="Book Antiqua"/>
                <w:b/>
                <w:bCs/>
                <w:sz w:val="24"/>
                <w:szCs w:val="24"/>
              </w:rPr>
              <w:instrText>PAGE</w:instrText>
            </w:r>
            <w:r w:rsidRPr="00B07BD7">
              <w:rPr>
                <w:rFonts w:ascii="Book Antiqua" w:hAnsi="Book Antiqua"/>
                <w:b/>
                <w:bCs/>
                <w:sz w:val="24"/>
                <w:szCs w:val="24"/>
              </w:rPr>
              <w:fldChar w:fldCharType="separate"/>
            </w:r>
            <w:r w:rsidR="006E53D7">
              <w:rPr>
                <w:rFonts w:ascii="Book Antiqua" w:hAnsi="Book Antiqua"/>
                <w:b/>
                <w:bCs/>
                <w:noProof/>
                <w:sz w:val="24"/>
                <w:szCs w:val="24"/>
              </w:rPr>
              <w:t>20</w:t>
            </w:r>
            <w:r w:rsidRPr="00B07BD7">
              <w:rPr>
                <w:rFonts w:ascii="Book Antiqua" w:hAnsi="Book Antiqua"/>
                <w:b/>
                <w:bCs/>
                <w:sz w:val="24"/>
                <w:szCs w:val="24"/>
              </w:rPr>
              <w:fldChar w:fldCharType="end"/>
            </w:r>
            <w:r w:rsidRPr="00B07BD7">
              <w:rPr>
                <w:rFonts w:ascii="Book Antiqua" w:hAnsi="Book Antiqua"/>
                <w:sz w:val="24"/>
                <w:szCs w:val="24"/>
                <w:lang w:val="zh-CN" w:eastAsia="zh-CN"/>
              </w:rPr>
              <w:t xml:space="preserve"> / </w:t>
            </w:r>
            <w:r w:rsidRPr="00B07BD7">
              <w:rPr>
                <w:rFonts w:ascii="Book Antiqua" w:hAnsi="Book Antiqua"/>
                <w:b/>
                <w:bCs/>
                <w:sz w:val="24"/>
                <w:szCs w:val="24"/>
              </w:rPr>
              <w:fldChar w:fldCharType="begin"/>
            </w:r>
            <w:r w:rsidRPr="00B07BD7">
              <w:rPr>
                <w:rFonts w:ascii="Book Antiqua" w:hAnsi="Book Antiqua"/>
                <w:b/>
                <w:bCs/>
                <w:sz w:val="24"/>
                <w:szCs w:val="24"/>
              </w:rPr>
              <w:instrText>NUMPAGES</w:instrText>
            </w:r>
            <w:r w:rsidRPr="00B07BD7">
              <w:rPr>
                <w:rFonts w:ascii="Book Antiqua" w:hAnsi="Book Antiqua"/>
                <w:b/>
                <w:bCs/>
                <w:sz w:val="24"/>
                <w:szCs w:val="24"/>
              </w:rPr>
              <w:fldChar w:fldCharType="separate"/>
            </w:r>
            <w:r w:rsidR="006E53D7">
              <w:rPr>
                <w:rFonts w:ascii="Book Antiqua" w:hAnsi="Book Antiqua"/>
                <w:b/>
                <w:bCs/>
                <w:noProof/>
                <w:sz w:val="24"/>
                <w:szCs w:val="24"/>
              </w:rPr>
              <w:t>24</w:t>
            </w:r>
            <w:r w:rsidRPr="00B07BD7">
              <w:rPr>
                <w:rFonts w:ascii="Book Antiqua" w:hAnsi="Book Antiqua"/>
                <w:b/>
                <w:bCs/>
                <w:sz w:val="24"/>
                <w:szCs w:val="24"/>
              </w:rPr>
              <w:fldChar w:fldCharType="end"/>
            </w:r>
          </w:p>
        </w:sdtContent>
      </w:sdt>
    </w:sdtContent>
  </w:sdt>
  <w:p w14:paraId="14B72E52" w14:textId="77777777" w:rsidR="00B07BD7" w:rsidRDefault="00B07B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F1B79" w14:textId="77777777" w:rsidR="00CF312B" w:rsidRDefault="00CF312B" w:rsidP="00B07BD7">
      <w:r>
        <w:separator/>
      </w:r>
    </w:p>
  </w:footnote>
  <w:footnote w:type="continuationSeparator" w:id="0">
    <w:p w14:paraId="3DB31BF0" w14:textId="77777777" w:rsidR="00CF312B" w:rsidRDefault="00CF312B" w:rsidP="00B07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62868"/>
    <w:multiLevelType w:val="hybridMultilevel"/>
    <w:tmpl w:val="99E0C8BA"/>
    <w:lvl w:ilvl="0" w:tplc="08D66228">
      <w:start w:val="1"/>
      <w:numFmt w:val="bullet"/>
      <w:lvlText w:val="•"/>
      <w:lvlJc w:val="left"/>
      <w:pPr>
        <w:tabs>
          <w:tab w:val="num" w:pos="720"/>
        </w:tabs>
        <w:ind w:left="720" w:hanging="360"/>
      </w:pPr>
      <w:rPr>
        <w:rFonts w:ascii="Arial" w:hAnsi="Arial" w:hint="default"/>
      </w:rPr>
    </w:lvl>
    <w:lvl w:ilvl="1" w:tplc="15FCBEEC" w:tentative="1">
      <w:start w:val="1"/>
      <w:numFmt w:val="bullet"/>
      <w:lvlText w:val="•"/>
      <w:lvlJc w:val="left"/>
      <w:pPr>
        <w:tabs>
          <w:tab w:val="num" w:pos="1440"/>
        </w:tabs>
        <w:ind w:left="1440" w:hanging="360"/>
      </w:pPr>
      <w:rPr>
        <w:rFonts w:ascii="Arial" w:hAnsi="Arial" w:hint="default"/>
      </w:rPr>
    </w:lvl>
    <w:lvl w:ilvl="2" w:tplc="FC26D242" w:tentative="1">
      <w:start w:val="1"/>
      <w:numFmt w:val="bullet"/>
      <w:lvlText w:val="•"/>
      <w:lvlJc w:val="left"/>
      <w:pPr>
        <w:tabs>
          <w:tab w:val="num" w:pos="2160"/>
        </w:tabs>
        <w:ind w:left="2160" w:hanging="360"/>
      </w:pPr>
      <w:rPr>
        <w:rFonts w:ascii="Arial" w:hAnsi="Arial" w:hint="default"/>
      </w:rPr>
    </w:lvl>
    <w:lvl w:ilvl="3" w:tplc="C8FA97DC" w:tentative="1">
      <w:start w:val="1"/>
      <w:numFmt w:val="bullet"/>
      <w:lvlText w:val="•"/>
      <w:lvlJc w:val="left"/>
      <w:pPr>
        <w:tabs>
          <w:tab w:val="num" w:pos="2880"/>
        </w:tabs>
        <w:ind w:left="2880" w:hanging="360"/>
      </w:pPr>
      <w:rPr>
        <w:rFonts w:ascii="Arial" w:hAnsi="Arial" w:hint="default"/>
      </w:rPr>
    </w:lvl>
    <w:lvl w:ilvl="4" w:tplc="72B29BFE" w:tentative="1">
      <w:start w:val="1"/>
      <w:numFmt w:val="bullet"/>
      <w:lvlText w:val="•"/>
      <w:lvlJc w:val="left"/>
      <w:pPr>
        <w:tabs>
          <w:tab w:val="num" w:pos="3600"/>
        </w:tabs>
        <w:ind w:left="3600" w:hanging="360"/>
      </w:pPr>
      <w:rPr>
        <w:rFonts w:ascii="Arial" w:hAnsi="Arial" w:hint="default"/>
      </w:rPr>
    </w:lvl>
    <w:lvl w:ilvl="5" w:tplc="F6A472F4" w:tentative="1">
      <w:start w:val="1"/>
      <w:numFmt w:val="bullet"/>
      <w:lvlText w:val="•"/>
      <w:lvlJc w:val="left"/>
      <w:pPr>
        <w:tabs>
          <w:tab w:val="num" w:pos="4320"/>
        </w:tabs>
        <w:ind w:left="4320" w:hanging="360"/>
      </w:pPr>
      <w:rPr>
        <w:rFonts w:ascii="Arial" w:hAnsi="Arial" w:hint="default"/>
      </w:rPr>
    </w:lvl>
    <w:lvl w:ilvl="6" w:tplc="92C4F144" w:tentative="1">
      <w:start w:val="1"/>
      <w:numFmt w:val="bullet"/>
      <w:lvlText w:val="•"/>
      <w:lvlJc w:val="left"/>
      <w:pPr>
        <w:tabs>
          <w:tab w:val="num" w:pos="5040"/>
        </w:tabs>
        <w:ind w:left="5040" w:hanging="360"/>
      </w:pPr>
      <w:rPr>
        <w:rFonts w:ascii="Arial" w:hAnsi="Arial" w:hint="default"/>
      </w:rPr>
    </w:lvl>
    <w:lvl w:ilvl="7" w:tplc="504E5592" w:tentative="1">
      <w:start w:val="1"/>
      <w:numFmt w:val="bullet"/>
      <w:lvlText w:val="•"/>
      <w:lvlJc w:val="left"/>
      <w:pPr>
        <w:tabs>
          <w:tab w:val="num" w:pos="5760"/>
        </w:tabs>
        <w:ind w:left="5760" w:hanging="360"/>
      </w:pPr>
      <w:rPr>
        <w:rFonts w:ascii="Arial" w:hAnsi="Arial" w:hint="default"/>
      </w:rPr>
    </w:lvl>
    <w:lvl w:ilvl="8" w:tplc="4024F20C" w:tentative="1">
      <w:start w:val="1"/>
      <w:numFmt w:val="bullet"/>
      <w:lvlText w:val="•"/>
      <w:lvlJc w:val="left"/>
      <w:pPr>
        <w:tabs>
          <w:tab w:val="num" w:pos="6480"/>
        </w:tabs>
        <w:ind w:left="6480" w:hanging="360"/>
      </w:pPr>
      <w:rPr>
        <w:rFonts w:ascii="Arial" w:hAnsi="Arial" w:hint="default"/>
      </w:rPr>
    </w:lvl>
  </w:abstractNum>
  <w:abstractNum w:abstractNumId="1">
    <w:nsid w:val="6B7A76FF"/>
    <w:multiLevelType w:val="hybridMultilevel"/>
    <w:tmpl w:val="D1820C8C"/>
    <w:lvl w:ilvl="0" w:tplc="B88A1F3E">
      <w:start w:val="1"/>
      <w:numFmt w:val="bullet"/>
      <w:lvlText w:val="•"/>
      <w:lvlJc w:val="left"/>
      <w:pPr>
        <w:tabs>
          <w:tab w:val="num" w:pos="720"/>
        </w:tabs>
        <w:ind w:left="720" w:hanging="360"/>
      </w:pPr>
      <w:rPr>
        <w:rFonts w:ascii="Arial" w:hAnsi="Arial" w:hint="default"/>
      </w:rPr>
    </w:lvl>
    <w:lvl w:ilvl="1" w:tplc="E2FA1CC2" w:tentative="1">
      <w:start w:val="1"/>
      <w:numFmt w:val="bullet"/>
      <w:lvlText w:val="•"/>
      <w:lvlJc w:val="left"/>
      <w:pPr>
        <w:tabs>
          <w:tab w:val="num" w:pos="1440"/>
        </w:tabs>
        <w:ind w:left="1440" w:hanging="360"/>
      </w:pPr>
      <w:rPr>
        <w:rFonts w:ascii="Arial" w:hAnsi="Arial" w:hint="default"/>
      </w:rPr>
    </w:lvl>
    <w:lvl w:ilvl="2" w:tplc="A57E7C1E" w:tentative="1">
      <w:start w:val="1"/>
      <w:numFmt w:val="bullet"/>
      <w:lvlText w:val="•"/>
      <w:lvlJc w:val="left"/>
      <w:pPr>
        <w:tabs>
          <w:tab w:val="num" w:pos="2160"/>
        </w:tabs>
        <w:ind w:left="2160" w:hanging="360"/>
      </w:pPr>
      <w:rPr>
        <w:rFonts w:ascii="Arial" w:hAnsi="Arial" w:hint="default"/>
      </w:rPr>
    </w:lvl>
    <w:lvl w:ilvl="3" w:tplc="EC3E91A2" w:tentative="1">
      <w:start w:val="1"/>
      <w:numFmt w:val="bullet"/>
      <w:lvlText w:val="•"/>
      <w:lvlJc w:val="left"/>
      <w:pPr>
        <w:tabs>
          <w:tab w:val="num" w:pos="2880"/>
        </w:tabs>
        <w:ind w:left="2880" w:hanging="360"/>
      </w:pPr>
      <w:rPr>
        <w:rFonts w:ascii="Arial" w:hAnsi="Arial" w:hint="default"/>
      </w:rPr>
    </w:lvl>
    <w:lvl w:ilvl="4" w:tplc="7BC471C0" w:tentative="1">
      <w:start w:val="1"/>
      <w:numFmt w:val="bullet"/>
      <w:lvlText w:val="•"/>
      <w:lvlJc w:val="left"/>
      <w:pPr>
        <w:tabs>
          <w:tab w:val="num" w:pos="3600"/>
        </w:tabs>
        <w:ind w:left="3600" w:hanging="360"/>
      </w:pPr>
      <w:rPr>
        <w:rFonts w:ascii="Arial" w:hAnsi="Arial" w:hint="default"/>
      </w:rPr>
    </w:lvl>
    <w:lvl w:ilvl="5" w:tplc="2CB80390" w:tentative="1">
      <w:start w:val="1"/>
      <w:numFmt w:val="bullet"/>
      <w:lvlText w:val="•"/>
      <w:lvlJc w:val="left"/>
      <w:pPr>
        <w:tabs>
          <w:tab w:val="num" w:pos="4320"/>
        </w:tabs>
        <w:ind w:left="4320" w:hanging="360"/>
      </w:pPr>
      <w:rPr>
        <w:rFonts w:ascii="Arial" w:hAnsi="Arial" w:hint="default"/>
      </w:rPr>
    </w:lvl>
    <w:lvl w:ilvl="6" w:tplc="00D8DBC8" w:tentative="1">
      <w:start w:val="1"/>
      <w:numFmt w:val="bullet"/>
      <w:lvlText w:val="•"/>
      <w:lvlJc w:val="left"/>
      <w:pPr>
        <w:tabs>
          <w:tab w:val="num" w:pos="5040"/>
        </w:tabs>
        <w:ind w:left="5040" w:hanging="360"/>
      </w:pPr>
      <w:rPr>
        <w:rFonts w:ascii="Arial" w:hAnsi="Arial" w:hint="default"/>
      </w:rPr>
    </w:lvl>
    <w:lvl w:ilvl="7" w:tplc="23EC777E" w:tentative="1">
      <w:start w:val="1"/>
      <w:numFmt w:val="bullet"/>
      <w:lvlText w:val="•"/>
      <w:lvlJc w:val="left"/>
      <w:pPr>
        <w:tabs>
          <w:tab w:val="num" w:pos="5760"/>
        </w:tabs>
        <w:ind w:left="5760" w:hanging="360"/>
      </w:pPr>
      <w:rPr>
        <w:rFonts w:ascii="Arial" w:hAnsi="Arial" w:hint="default"/>
      </w:rPr>
    </w:lvl>
    <w:lvl w:ilvl="8" w:tplc="99503A66" w:tentative="1">
      <w:start w:val="1"/>
      <w:numFmt w:val="bullet"/>
      <w:lvlText w:val="•"/>
      <w:lvlJc w:val="left"/>
      <w:pPr>
        <w:tabs>
          <w:tab w:val="num" w:pos="6480"/>
        </w:tabs>
        <w:ind w:left="6480" w:hanging="360"/>
      </w:pPr>
      <w:rPr>
        <w:rFonts w:ascii="Arial" w:hAnsi="Arial" w:hint="default"/>
      </w:rPr>
    </w:lvl>
  </w:abstractNum>
  <w:abstractNum w:abstractNumId="2">
    <w:nsid w:val="74135C4C"/>
    <w:multiLevelType w:val="hybridMultilevel"/>
    <w:tmpl w:val="14A4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65ED"/>
    <w:rsid w:val="00085CF9"/>
    <w:rsid w:val="0009155D"/>
    <w:rsid w:val="000A20A2"/>
    <w:rsid w:val="000E2358"/>
    <w:rsid w:val="0014653D"/>
    <w:rsid w:val="00155649"/>
    <w:rsid w:val="00157902"/>
    <w:rsid w:val="00164536"/>
    <w:rsid w:val="001778A4"/>
    <w:rsid w:val="002015BF"/>
    <w:rsid w:val="002017EC"/>
    <w:rsid w:val="00247097"/>
    <w:rsid w:val="00251337"/>
    <w:rsid w:val="00263545"/>
    <w:rsid w:val="002714D2"/>
    <w:rsid w:val="00296D9D"/>
    <w:rsid w:val="002A7AC9"/>
    <w:rsid w:val="002C77DC"/>
    <w:rsid w:val="00330686"/>
    <w:rsid w:val="003322D8"/>
    <w:rsid w:val="00373EB8"/>
    <w:rsid w:val="00380830"/>
    <w:rsid w:val="00390A50"/>
    <w:rsid w:val="003E21F1"/>
    <w:rsid w:val="003E61A6"/>
    <w:rsid w:val="00413C12"/>
    <w:rsid w:val="00446864"/>
    <w:rsid w:val="00460B10"/>
    <w:rsid w:val="0046751C"/>
    <w:rsid w:val="0047064E"/>
    <w:rsid w:val="004815F1"/>
    <w:rsid w:val="0051476D"/>
    <w:rsid w:val="00541B9A"/>
    <w:rsid w:val="005436BB"/>
    <w:rsid w:val="00562C24"/>
    <w:rsid w:val="005869FD"/>
    <w:rsid w:val="00592EE1"/>
    <w:rsid w:val="005A6940"/>
    <w:rsid w:val="005B5EFE"/>
    <w:rsid w:val="00611A2E"/>
    <w:rsid w:val="006E53D7"/>
    <w:rsid w:val="00723722"/>
    <w:rsid w:val="00730489"/>
    <w:rsid w:val="00731EFF"/>
    <w:rsid w:val="00774B89"/>
    <w:rsid w:val="00795F3A"/>
    <w:rsid w:val="00840EC6"/>
    <w:rsid w:val="008657CE"/>
    <w:rsid w:val="008B668B"/>
    <w:rsid w:val="008D0542"/>
    <w:rsid w:val="008E03C4"/>
    <w:rsid w:val="008F65F7"/>
    <w:rsid w:val="009444B6"/>
    <w:rsid w:val="00982188"/>
    <w:rsid w:val="0098464E"/>
    <w:rsid w:val="009F377A"/>
    <w:rsid w:val="00A72B51"/>
    <w:rsid w:val="00A77B3E"/>
    <w:rsid w:val="00A93A23"/>
    <w:rsid w:val="00AD3B03"/>
    <w:rsid w:val="00AE3123"/>
    <w:rsid w:val="00AE3D7A"/>
    <w:rsid w:val="00B07BD7"/>
    <w:rsid w:val="00B24665"/>
    <w:rsid w:val="00B74763"/>
    <w:rsid w:val="00B86C75"/>
    <w:rsid w:val="00B912CF"/>
    <w:rsid w:val="00B97263"/>
    <w:rsid w:val="00BA56BC"/>
    <w:rsid w:val="00BB1C70"/>
    <w:rsid w:val="00BB4FF4"/>
    <w:rsid w:val="00BF0A0C"/>
    <w:rsid w:val="00BF4A3B"/>
    <w:rsid w:val="00C53967"/>
    <w:rsid w:val="00C55115"/>
    <w:rsid w:val="00C8252D"/>
    <w:rsid w:val="00C87478"/>
    <w:rsid w:val="00C93DB5"/>
    <w:rsid w:val="00CA2A55"/>
    <w:rsid w:val="00CD36E3"/>
    <w:rsid w:val="00CD6AFA"/>
    <w:rsid w:val="00CF312B"/>
    <w:rsid w:val="00D2709C"/>
    <w:rsid w:val="00DA216A"/>
    <w:rsid w:val="00DC0C4B"/>
    <w:rsid w:val="00E15129"/>
    <w:rsid w:val="00E456BB"/>
    <w:rsid w:val="00E4650D"/>
    <w:rsid w:val="00E47BBF"/>
    <w:rsid w:val="00EA4100"/>
    <w:rsid w:val="00EA6EB4"/>
    <w:rsid w:val="00EF476B"/>
    <w:rsid w:val="00F4752C"/>
    <w:rsid w:val="00F723F0"/>
    <w:rsid w:val="00F75040"/>
    <w:rsid w:val="00F830C4"/>
    <w:rsid w:val="00F9527C"/>
    <w:rsid w:val="00FA3210"/>
    <w:rsid w:val="00FD710F"/>
    <w:rsid w:val="00FE0F46"/>
    <w:rsid w:val="00FE5B45"/>
    <w:rsid w:val="6B6A2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D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7B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7BD7"/>
    <w:rPr>
      <w:rFonts w:eastAsia="Times New Roman"/>
      <w:sz w:val="18"/>
      <w:szCs w:val="18"/>
      <w:lang w:eastAsia="en-US"/>
    </w:rPr>
  </w:style>
  <w:style w:type="paragraph" w:styleId="a4">
    <w:name w:val="footer"/>
    <w:basedOn w:val="a"/>
    <w:link w:val="Char0"/>
    <w:uiPriority w:val="99"/>
    <w:rsid w:val="00B07BD7"/>
    <w:pPr>
      <w:tabs>
        <w:tab w:val="center" w:pos="4153"/>
        <w:tab w:val="right" w:pos="8306"/>
      </w:tabs>
      <w:snapToGrid w:val="0"/>
    </w:pPr>
    <w:rPr>
      <w:sz w:val="18"/>
      <w:szCs w:val="18"/>
    </w:rPr>
  </w:style>
  <w:style w:type="character" w:customStyle="1" w:styleId="Char0">
    <w:name w:val="页脚 Char"/>
    <w:basedOn w:val="a0"/>
    <w:link w:val="a4"/>
    <w:uiPriority w:val="99"/>
    <w:rsid w:val="00B07BD7"/>
    <w:rPr>
      <w:rFonts w:eastAsia="Times New Roman"/>
      <w:sz w:val="18"/>
      <w:szCs w:val="18"/>
      <w:lang w:eastAsia="en-US"/>
    </w:rPr>
  </w:style>
  <w:style w:type="paragraph" w:styleId="a5">
    <w:name w:val="Balloon Text"/>
    <w:basedOn w:val="a"/>
    <w:link w:val="Char1"/>
    <w:rsid w:val="00373EB8"/>
    <w:rPr>
      <w:sz w:val="18"/>
      <w:szCs w:val="18"/>
    </w:rPr>
  </w:style>
  <w:style w:type="character" w:customStyle="1" w:styleId="Char1">
    <w:name w:val="批注框文本 Char"/>
    <w:basedOn w:val="a0"/>
    <w:link w:val="a5"/>
    <w:rsid w:val="00373EB8"/>
    <w:rPr>
      <w:rFonts w:eastAsia="Times New Roman"/>
      <w:sz w:val="18"/>
      <w:szCs w:val="18"/>
      <w:lang w:eastAsia="en-US"/>
    </w:rPr>
  </w:style>
  <w:style w:type="paragraph" w:styleId="a6">
    <w:name w:val="List Paragraph"/>
    <w:basedOn w:val="a"/>
    <w:uiPriority w:val="34"/>
    <w:qFormat/>
    <w:rsid w:val="00AE3123"/>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83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24</Pages>
  <Words>5660</Words>
  <Characters>32265</Characters>
  <Application>Microsoft Office Word</Application>
  <DocSecurity>0</DocSecurity>
  <Lines>268</Lines>
  <Paragraphs>75</Paragraphs>
  <ScaleCrop>false</ScaleCrop>
  <Company/>
  <LinksUpToDate>false</LinksUpToDate>
  <CharactersWithSpaces>37850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HP</cp:lastModifiedBy>
  <cp:revision>89</cp:revision>
  <dcterms:created xsi:type="dcterms:W3CDTF">2021-07-28T03:09:00Z</dcterms:created>
  <dcterms:modified xsi:type="dcterms:W3CDTF">2021-08-27T11:38:00Z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D1A829F5B4BD48D0A203E714EE61B665</vt:lpwstr>
  </property>
</Properties>
</file>