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64970</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pPr>
    </w:p>
    <w:p>
      <w:pPr>
        <w:spacing w:line="360" w:lineRule="auto"/>
        <w:jc w:val="both"/>
      </w:pPr>
      <w:r>
        <w:rPr>
          <w:rFonts w:ascii="Book Antiqua" w:hAnsi="Book Antiqua" w:eastAsia="Book Antiqua" w:cs="Book Antiqua"/>
          <w:b/>
          <w:bCs/>
          <w:color w:val="000000"/>
          <w:shd w:val="clear" w:color="auto" w:fill="FFFFFF"/>
        </w:rPr>
        <w:t>Liver manifestations and complications in inflammatory bowel disease: A review</w:t>
      </w:r>
    </w:p>
    <w:p>
      <w:pPr>
        <w:spacing w:line="360" w:lineRule="auto"/>
        <w:jc w:val="both"/>
      </w:pPr>
    </w:p>
    <w:p>
      <w:pPr>
        <w:spacing w:line="360" w:lineRule="auto"/>
        <w:jc w:val="both"/>
      </w:pPr>
      <w:r>
        <w:rPr>
          <w:rFonts w:ascii="Book Antiqua" w:hAnsi="Book Antiqua" w:eastAsia="Book Antiqua" w:cs="Book Antiqua"/>
          <w:color w:val="000000"/>
        </w:rPr>
        <w:t xml:space="preserve">Gaspar R </w:t>
      </w:r>
      <w:r>
        <w:rPr>
          <w:rFonts w:ascii="Book Antiqua" w:hAnsi="Book Antiqua" w:eastAsia="Book Antiqua" w:cs="Book Antiqua"/>
          <w:i/>
          <w:iCs/>
          <w:color w:val="000000"/>
        </w:rPr>
        <w:t>et al</w:t>
      </w:r>
      <w:r>
        <w:rPr>
          <w:rFonts w:ascii="Book Antiqua" w:hAnsi="Book Antiqua" w:eastAsia="Book Antiqua" w:cs="Book Antiqua"/>
          <w:color w:val="000000"/>
        </w:rPr>
        <w:t>. Liver manifestations and complications in IBD</w:t>
      </w:r>
    </w:p>
    <w:p>
      <w:pPr>
        <w:spacing w:line="360" w:lineRule="auto"/>
        <w:jc w:val="both"/>
      </w:pPr>
    </w:p>
    <w:p>
      <w:pPr>
        <w:spacing w:line="360" w:lineRule="auto"/>
        <w:jc w:val="both"/>
        <w:rPr>
          <w:lang w:val="pt-PT"/>
        </w:rPr>
      </w:pPr>
      <w:r>
        <w:rPr>
          <w:rFonts w:ascii="Book Antiqua" w:hAnsi="Book Antiqua" w:eastAsia="Book Antiqua" w:cs="Book Antiqua"/>
          <w:color w:val="000000"/>
          <w:lang w:val="pt-PT"/>
        </w:rPr>
        <w:t>Rui Gaspar, Catarina Castelo Branco, Guilherme Macedo</w:t>
      </w:r>
    </w:p>
    <w:p>
      <w:pPr>
        <w:spacing w:line="360" w:lineRule="auto"/>
        <w:jc w:val="both"/>
        <w:rPr>
          <w:lang w:val="pt-PT"/>
        </w:rPr>
      </w:pPr>
    </w:p>
    <w:p>
      <w:pPr>
        <w:spacing w:line="360" w:lineRule="auto"/>
        <w:jc w:val="both"/>
        <w:rPr>
          <w:lang w:val="pt-PT"/>
        </w:rPr>
      </w:pPr>
      <w:r>
        <w:rPr>
          <w:rFonts w:ascii="Book Antiqua" w:hAnsi="Book Antiqua" w:eastAsia="Book Antiqua" w:cs="Book Antiqua"/>
          <w:b/>
          <w:bCs/>
          <w:color w:val="000000"/>
          <w:lang w:val="pt-PT"/>
        </w:rPr>
        <w:t xml:space="preserve">Rui Gaspar, Guilherme Macedo, </w:t>
      </w:r>
      <w:r>
        <w:rPr>
          <w:rFonts w:ascii="Book Antiqua" w:hAnsi="Book Antiqua" w:eastAsia="Book Antiqua" w:cs="Book Antiqua"/>
          <w:color w:val="000000"/>
          <w:lang w:val="pt-PT"/>
        </w:rPr>
        <w:t>Department of Gastroenterology and Hepatology, Centro Hospitalar de São João, Porto 4200, Portugal</w:t>
      </w:r>
    </w:p>
    <w:p>
      <w:pPr>
        <w:spacing w:line="360" w:lineRule="auto"/>
        <w:jc w:val="both"/>
        <w:rPr>
          <w:lang w:val="pt-PT"/>
        </w:rPr>
      </w:pPr>
    </w:p>
    <w:p>
      <w:pPr>
        <w:spacing w:line="360" w:lineRule="auto"/>
        <w:jc w:val="both"/>
        <w:rPr>
          <w:lang w:val="pt-PT"/>
        </w:rPr>
      </w:pPr>
      <w:r>
        <w:rPr>
          <w:rFonts w:ascii="Book Antiqua" w:hAnsi="Book Antiqua" w:eastAsia="Book Antiqua" w:cs="Book Antiqua"/>
          <w:b/>
          <w:bCs/>
          <w:color w:val="000000"/>
          <w:lang w:val="pt-PT"/>
        </w:rPr>
        <w:t xml:space="preserve">Catarina Castelo Branco, </w:t>
      </w:r>
      <w:r>
        <w:rPr>
          <w:rFonts w:ascii="Book Antiqua" w:hAnsi="Book Antiqua" w:eastAsia="Book Antiqua" w:cs="Book Antiqua"/>
          <w:color w:val="000000"/>
          <w:lang w:val="pt-PT"/>
        </w:rPr>
        <w:t>Internal Medicine Department, Centro Hospitalar e Universitário do Porto, Porto 4200, Portugal</w:t>
      </w:r>
    </w:p>
    <w:p>
      <w:pPr>
        <w:spacing w:line="360" w:lineRule="auto"/>
        <w:jc w:val="both"/>
        <w:rPr>
          <w:lang w:val="pt-PT"/>
        </w:rPr>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Gaspar R was responsible for acquisition and interpretation of the data and drafting of the manuscript; Branco CC was responsible for critical revision and language correction of the manuscript; Macedo G was responsible for critical revision of the manuscript.</w:t>
      </w:r>
    </w:p>
    <w:p>
      <w:pPr>
        <w:spacing w:line="360" w:lineRule="auto"/>
        <w:jc w:val="both"/>
      </w:pPr>
    </w:p>
    <w:p>
      <w:pPr>
        <w:spacing w:line="360" w:lineRule="auto"/>
        <w:jc w:val="both"/>
        <w:rPr>
          <w:lang w:val="pt-PT"/>
        </w:rPr>
      </w:pPr>
      <w:r>
        <w:rPr>
          <w:rFonts w:ascii="Book Antiqua" w:hAnsi="Book Antiqua" w:eastAsia="Book Antiqua" w:cs="Book Antiqua"/>
          <w:b/>
          <w:bCs/>
          <w:color w:val="000000"/>
          <w:lang w:val="pt-PT"/>
        </w:rPr>
        <w:t xml:space="preserve">Corresponding author: Rui Gaspar, MD, Doctor, </w:t>
      </w:r>
      <w:r>
        <w:rPr>
          <w:rFonts w:ascii="Book Antiqua" w:hAnsi="Book Antiqua" w:eastAsia="Book Antiqua" w:cs="Book Antiqua"/>
          <w:color w:val="000000"/>
          <w:lang w:val="pt-PT"/>
        </w:rPr>
        <w:t>Department of Gastroenterology and Hepatology, Centro Hospitalar de São João, Alameda Prof Hernani Monteiro, Porto 4200, Portugal. ruilopesgaspar@gmail.com</w:t>
      </w:r>
    </w:p>
    <w:p>
      <w:pPr>
        <w:spacing w:line="360" w:lineRule="auto"/>
        <w:jc w:val="both"/>
        <w:rPr>
          <w:lang w:val="pt-PT"/>
        </w:rPr>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25,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May 27, 2021</w:t>
      </w:r>
    </w:p>
    <w:p>
      <w:pPr>
        <w:spacing w:line="360" w:lineRule="auto"/>
        <w:jc w:val="both"/>
        <w:rPr>
          <w:rFonts w:ascii="Book Antiqua" w:hAnsi="Book Antiqua"/>
          <w:lang w:eastAsia="zh-CN"/>
        </w:rPr>
      </w:pPr>
      <w:r>
        <w:rPr>
          <w:rFonts w:ascii="Book Antiqua" w:hAnsi="Book Antiqua" w:eastAsia="Book Antiqua" w:cs="Book Antiqua"/>
          <w:b/>
          <w:bCs/>
          <w:color w:val="000000"/>
        </w:rPr>
        <w:t>Accepted:</w:t>
      </w:r>
      <w:r>
        <w:rPr>
          <w:rFonts w:ascii="Book Antiqua" w:hAnsi="Book Antiqua" w:eastAsia="Book Antiqua" w:cs="Book Antiqua"/>
          <w:color w:val="000000"/>
        </w:rPr>
        <w:t xml:space="preserve"> November 12, 2021</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rPr>
        <w:t>December 27</w:t>
      </w:r>
      <w:r>
        <w:rPr>
          <w:rFonts w:hint="eastAsia" w:ascii="Book Antiqua" w:hAnsi="Book Antiqua" w:eastAsia="宋体" w:cs="Book Antiqua"/>
          <w:b w:val="0"/>
          <w:bCs w:val="0"/>
          <w:color w:val="000000"/>
          <w:lang w:val="en-US" w:eastAsia="zh-CN"/>
        </w:rPr>
        <w:t>, 2021</w:t>
      </w:r>
    </w:p>
    <w:p>
      <w:pPr>
        <w:spacing w:line="360" w:lineRule="auto"/>
        <w:jc w:val="both"/>
      </w:pP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Hepatobiliary manifestations are common in inflammatory bowel disease (IBD), with 30% of patients presenting abnormal liver tests and 5% developing chronic liver disease. They range from asymptomatic elevated liver tests to life-threatening disease and usually follow an independent course from IBD. The pathogenesis of liver manifestations or complications and IBD can be closely related by sharing a common auto-immune background (in primary sclerosing cholangitis, IgG4-related cholangitis, and autoimmune hepatitis), intestinal inflammation (in portal vein thrombosis and granulomatous hepatitis), metabolic impairment (in non-alcoholic fatty liver disease or cholelithiasis), or drug toxicity (in drug induced liver injury or hepatitis B virus infection reactivation). Their evaluation should prompt a full diagnostic workup to identify and readily treat all complications, improving management and outcome.</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Hepatobiliary manifestations; Inflammatory bowel disease; Drug induced liver injury; Primary sclerosing cholangitis; Viral hepatitis; Crohn's disease; Ulcerative colitis</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Gaspar R, Branco CC, Macedo G. Liver manifestations and complications in inflammatory bowel disease: A review.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2021; </w:t>
      </w:r>
      <w:r>
        <w:rPr>
          <w:rFonts w:hint="eastAsia" w:ascii="Book Antiqua" w:hAnsi="Book Antiqua" w:eastAsia="Book Antiqua" w:cs="Book Antiqua"/>
          <w:color w:val="000000"/>
        </w:rPr>
        <w:t>13(1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1956-1967</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https://www.wjgnet.com/1948-5182/full/v13/i1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1956</w:t>
      </w:r>
      <w:r>
        <w:rPr>
          <w:rFonts w:hint="eastAsia" w:ascii="Book Antiqua" w:hAnsi="Book Antiqua" w:eastAsia="Book Antiqua" w:cs="Book Antiqua"/>
          <w:color w:val="000000"/>
        </w:rPr>
        <w:t xml:space="preserve">.htm </w:t>
      </w:r>
    </w:p>
    <w:p>
      <w:pPr>
        <w:spacing w:line="360" w:lineRule="auto"/>
        <w:jc w:val="both"/>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https://dx.doi.org/10.4254/wjh.v13.i1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1956</w:t>
      </w: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Hepatobiliary manifestations are common in inflammatory bowel disease (IBD), ranging from incidental findings in asymptomatic patients to life-threatening liver failure. Their pathogenesis can be intrinsically linked to IBD (auto-immune background or metabolic abnormalities) or to its medication. Early recognition of these manifestations as well as a full diagnostic workup are mandatory to improve management and prognosis. In this review, we describe all hepatobiliary manifestations in IBD.</w:t>
      </w:r>
    </w:p>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Inflammatory bowel disease (IBD) is a group of chronic and recurrent gastrointestinal inflammatory conditions that result from the interaction of genetic, environmental, and immune factors. IBD is mainly divided into Crohn's disease (CD) and ulcerative colitis (UC), affecting equally men and women, with peak incidence between 20 and 30 and also from 50 to 60 years of age</w:t>
      </w:r>
      <w:r>
        <w:rPr>
          <w:rFonts w:ascii="Book Antiqua" w:hAnsi="Book Antiqua" w:eastAsia="Book Antiqua" w:cs="Book Antiqua"/>
          <w:color w:val="000000"/>
          <w:szCs w:val="30"/>
          <w:vertAlign w:val="superscript"/>
        </w:rPr>
        <w:t>[1]</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Extra-intestinal manifestations are described in up to 50% of patients, including arthropathy, metabolic bone disease, ocular, dermatological, hepatobiliary, neurologic, cardiovascular, pulmonary, and urological complications</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Hepatobiliary alterations are one of the most common extra-intestinal manifestations of IBD; up to 30% of patients have abnormal liver tests and 5% will develop chronic liver disease</w:t>
      </w:r>
      <w:r>
        <w:rPr>
          <w:rFonts w:ascii="Book Antiqua" w:hAnsi="Book Antiqua" w:eastAsia="Book Antiqua" w:cs="Book Antiqua"/>
          <w:color w:val="000000"/>
          <w:szCs w:val="30"/>
          <w:vertAlign w:val="superscript"/>
        </w:rPr>
        <w:t>[3,4]</w:t>
      </w:r>
      <w:r>
        <w:rPr>
          <w:rFonts w:ascii="Book Antiqua" w:hAnsi="Book Antiqua" w:eastAsia="Book Antiqua" w:cs="Book Antiqua"/>
          <w:color w:val="000000"/>
        </w:rPr>
        <w:t>. A wide diversity of hepatobiliary complications has been reported, ranging from incidental findings in asymptomatic patients to severe and life-threatening liver failure</w:t>
      </w:r>
      <w:r>
        <w:rPr>
          <w:rFonts w:ascii="Book Antiqua" w:hAnsi="Book Antiqua" w:eastAsia="Book Antiqua" w:cs="Book Antiqua"/>
          <w:color w:val="000000"/>
          <w:szCs w:val="30"/>
          <w:vertAlign w:val="superscript"/>
        </w:rPr>
        <w:t>[5]</w:t>
      </w:r>
      <w:r>
        <w:rPr>
          <w:rFonts w:ascii="Book Antiqua" w:hAnsi="Book Antiqua" w:eastAsia="Book Antiqua" w:cs="Book Antiqua"/>
          <w:color w:val="000000"/>
        </w:rPr>
        <w:t xml:space="preserve">. </w:t>
      </w:r>
    </w:p>
    <w:p>
      <w:pPr>
        <w:spacing w:line="360" w:lineRule="auto"/>
        <w:ind w:firstLine="480"/>
        <w:jc w:val="both"/>
      </w:pPr>
      <w:r>
        <w:rPr>
          <w:rFonts w:ascii="Book Antiqua" w:hAnsi="Book Antiqua" w:eastAsia="Book Antiqua" w:cs="Book Antiqua"/>
          <w:color w:val="000000"/>
        </w:rPr>
        <w:t>The pathogenesis of liver disease in IBD is not totally understood but multiple pathways may link them (Table 1)</w:t>
      </w:r>
      <w:r>
        <w:rPr>
          <w:rFonts w:ascii="Book Antiqua" w:hAnsi="Book Antiqua" w:eastAsia="Book Antiqua" w:cs="Book Antiqua"/>
          <w:color w:val="000000"/>
          <w:szCs w:val="30"/>
          <w:vertAlign w:val="superscript"/>
        </w:rPr>
        <w:t>[2,5,6]</w:t>
      </w:r>
      <w:r>
        <w:rPr>
          <w:rFonts w:ascii="Book Antiqua" w:hAnsi="Book Antiqua" w:eastAsia="Book Antiqua" w:cs="Book Antiqua"/>
          <w:color w:val="000000"/>
        </w:rPr>
        <w:t>.</w:t>
      </w:r>
    </w:p>
    <w:p>
      <w:pPr>
        <w:spacing w:line="360" w:lineRule="auto"/>
        <w:ind w:firstLine="480"/>
        <w:jc w:val="both"/>
      </w:pPr>
    </w:p>
    <w:p>
      <w:pPr>
        <w:spacing w:line="360" w:lineRule="auto"/>
        <w:jc w:val="both"/>
      </w:pPr>
      <w:r>
        <w:rPr>
          <w:rFonts w:ascii="Book Antiqua" w:hAnsi="Book Antiqua" w:eastAsia="Book Antiqua" w:cs="Book Antiqua"/>
          <w:b/>
          <w:bCs/>
          <w:i/>
          <w:iCs/>
          <w:color w:val="000000"/>
        </w:rPr>
        <w:t>Inflammatory bowel disease</w:t>
      </w:r>
      <w:r>
        <w:rPr>
          <w:rFonts w:ascii="Book Antiqua" w:hAnsi="Book Antiqua" w:eastAsia="Book Antiqua" w:cs="Book Antiqua"/>
          <w:b/>
          <w:bCs/>
          <w:i/>
          <w:iCs/>
          <w:caps/>
          <w:color w:val="000000"/>
        </w:rPr>
        <w:t xml:space="preserve"> </w:t>
      </w:r>
      <w:r>
        <w:rPr>
          <w:rFonts w:ascii="Book Antiqua" w:hAnsi="Book Antiqua" w:eastAsia="Book Antiqua" w:cs="Book Antiqua"/>
          <w:b/>
          <w:bCs/>
          <w:i/>
          <w:iCs/>
          <w:color w:val="000000"/>
        </w:rPr>
        <w:t>related diseases</w:t>
      </w:r>
    </w:p>
    <w:p>
      <w:pPr>
        <w:spacing w:line="360" w:lineRule="auto"/>
        <w:jc w:val="both"/>
      </w:pPr>
      <w:r>
        <w:rPr>
          <w:rFonts w:ascii="Book Antiqua" w:hAnsi="Book Antiqua" w:eastAsia="Book Antiqua" w:cs="Book Antiqua"/>
          <w:color w:val="000000"/>
        </w:rPr>
        <w:t>Diseases that share a common auto-immune background include primary sclerosing cholangitis (PSC), IgG4-related cholangitis, primary biliary cholangitis (PBC), auto-immune hepatitis, and overlap syndromes.</w:t>
      </w:r>
    </w:p>
    <w:p>
      <w:pPr>
        <w:spacing w:line="360" w:lineRule="auto"/>
        <w:ind w:firstLine="480"/>
        <w:jc w:val="both"/>
      </w:pPr>
      <w:r>
        <w:rPr>
          <w:rFonts w:ascii="Book Antiqua" w:hAnsi="Book Antiqua" w:eastAsia="Book Antiqua" w:cs="Book Antiqua"/>
          <w:color w:val="000000"/>
        </w:rPr>
        <w:t>Diseases associated with intestinal inflammation include portal vein thrombosis, Budd-Chiari syndrome, granulomatous hepatitis, and liver abscesses.</w:t>
      </w:r>
    </w:p>
    <w:p>
      <w:pPr>
        <w:spacing w:line="360" w:lineRule="auto"/>
        <w:ind w:firstLine="480"/>
        <w:jc w:val="both"/>
      </w:pPr>
      <w:r>
        <w:rPr>
          <w:rFonts w:ascii="Book Antiqua" w:hAnsi="Book Antiqua" w:eastAsia="Book Antiqua" w:cs="Book Antiqua"/>
          <w:color w:val="000000"/>
        </w:rPr>
        <w:t>Diseases associated with malabsorption or metabolic impairment are cholelithiasis, amyloidosis, and non-alcoholic fatty liver disease (NAFLD).</w:t>
      </w:r>
    </w:p>
    <w:p>
      <w:pPr>
        <w:spacing w:line="360" w:lineRule="auto"/>
        <w:ind w:firstLine="480"/>
        <w:jc w:val="both"/>
      </w:pPr>
    </w:p>
    <w:p>
      <w:pPr>
        <w:spacing w:line="360" w:lineRule="auto"/>
        <w:jc w:val="both"/>
      </w:pPr>
      <w:r>
        <w:rPr>
          <w:rFonts w:ascii="Book Antiqua" w:hAnsi="Book Antiqua" w:eastAsia="Book Antiqua" w:cs="Book Antiqua"/>
          <w:b/>
          <w:bCs/>
          <w:i/>
          <w:iCs/>
          <w:color w:val="000000"/>
        </w:rPr>
        <w:t>Inflammatory bowel disease related medications</w:t>
      </w:r>
    </w:p>
    <w:p>
      <w:pPr>
        <w:spacing w:line="360" w:lineRule="auto"/>
        <w:jc w:val="both"/>
      </w:pPr>
      <w:r>
        <w:rPr>
          <w:rFonts w:ascii="Book Antiqua" w:hAnsi="Book Antiqua" w:eastAsia="Book Antiqua" w:cs="Book Antiqua"/>
          <w:color w:val="000000"/>
        </w:rPr>
        <w:t>Disorders associated with IBD treatment include direct hepatotoxicity with medications such as 5-aminosalicylic acid (5-ASA) compounds, methotrexate, azathioprine, or anti-TNF agents or hepatitis B reactivation due to immunosuppressants.</w:t>
      </w:r>
    </w:p>
    <w:p>
      <w:pPr>
        <w:spacing w:line="360" w:lineRule="auto"/>
        <w:ind w:firstLine="480"/>
        <w:jc w:val="both"/>
      </w:pPr>
      <w:r>
        <w:rPr>
          <w:rFonts w:ascii="Book Antiqua" w:hAnsi="Book Antiqua" w:eastAsia="Book Antiqua" w:cs="Book Antiqua"/>
          <w:color w:val="000000"/>
        </w:rPr>
        <w:t>They can occur at any time during the natural history of disease and typically follow an independent course from the underlying intestinal disease activity. Granulomatous hepatitis, hepatic abscesses, cholelithiasis, and amyloidosis are more commonly observed in CD and PSC and auto-immune hepatitis in UC</w:t>
      </w:r>
      <w:r>
        <w:rPr>
          <w:rFonts w:ascii="Book Antiqua" w:hAnsi="Book Antiqua" w:eastAsia="Book Antiqua" w:cs="Book Antiqua"/>
          <w:color w:val="000000"/>
          <w:szCs w:val="30"/>
          <w:vertAlign w:val="superscript"/>
        </w:rPr>
        <w:t>[6,7]</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 xml:space="preserve">Moreover, these patients may present unrelated liver disease, making abnormal liver tests in IBD a challenging differential diagnosis. </w:t>
      </w:r>
    </w:p>
    <w:p>
      <w:pPr>
        <w:spacing w:line="360" w:lineRule="auto"/>
        <w:ind w:firstLine="480"/>
        <w:jc w:val="both"/>
      </w:pPr>
      <w:r>
        <w:rPr>
          <w:rFonts w:ascii="Book Antiqua" w:hAnsi="Book Antiqua" w:eastAsia="Book Antiqua" w:cs="Book Antiqua"/>
          <w:color w:val="000000"/>
        </w:rPr>
        <w:t>Early recognition of these manifestations is of paramount importance to avoid liver injury and improve management of both diseases (Figure 1).</w:t>
      </w:r>
    </w:p>
    <w:p>
      <w:pPr>
        <w:spacing w:line="360" w:lineRule="auto"/>
        <w:ind w:firstLine="480"/>
        <w:jc w:val="both"/>
      </w:pPr>
      <w:r>
        <w:rPr>
          <w:rFonts w:ascii="Book Antiqua" w:hAnsi="Book Antiqua" w:eastAsia="Book Antiqua" w:cs="Book Antiqua"/>
          <w:color w:val="000000"/>
        </w:rPr>
        <w:t>The aim of this paper is to review the hepatobiliary manifestations and complications found in IBD patients.</w:t>
      </w:r>
    </w:p>
    <w:p>
      <w:pPr>
        <w:spacing w:line="360" w:lineRule="auto"/>
        <w:ind w:firstLine="480"/>
        <w:jc w:val="both"/>
      </w:pPr>
    </w:p>
    <w:p>
      <w:pPr>
        <w:spacing w:line="360" w:lineRule="auto"/>
        <w:jc w:val="both"/>
      </w:pPr>
      <w:r>
        <w:rPr>
          <w:rFonts w:ascii="Book Antiqua" w:hAnsi="Book Antiqua" w:eastAsia="Book Antiqua" w:cs="Book Antiqua"/>
          <w:b/>
          <w:bCs/>
          <w:caps/>
          <w:color w:val="000000"/>
          <w:u w:val="single"/>
        </w:rPr>
        <w:t>DISEASES SHARING A COMMON AUTO-IMMUNE BACKGROUND WITH INFLAMMATORY BOWEL DISEASE</w:t>
      </w:r>
    </w:p>
    <w:p>
      <w:pPr>
        <w:spacing w:line="360" w:lineRule="auto"/>
        <w:jc w:val="both"/>
      </w:pPr>
      <w:r>
        <w:rPr>
          <w:rFonts w:ascii="Book Antiqua" w:hAnsi="Book Antiqua" w:eastAsia="Book Antiqua" w:cs="Book Antiqua"/>
          <w:b/>
          <w:bCs/>
          <w:i/>
          <w:iCs/>
          <w:color w:val="000000"/>
        </w:rPr>
        <w:t>Primary sclerosing cholangitis</w:t>
      </w:r>
    </w:p>
    <w:p>
      <w:pPr>
        <w:spacing w:line="360" w:lineRule="auto"/>
        <w:jc w:val="both"/>
      </w:pPr>
      <w:r>
        <w:rPr>
          <w:rFonts w:ascii="Book Antiqua" w:hAnsi="Book Antiqua" w:eastAsia="Book Antiqua" w:cs="Book Antiqua"/>
          <w:color w:val="000000"/>
        </w:rPr>
        <w:t>PSC is a chronic and progressive bile duct disorder, characterized by multifocal intrahepatic and/or extrahepatic strictures and dilatations, that may result in cirrhosis and end-stage liver disease. The diagnosis is usually made by combination of clinical (jaundice, abdominal pain, and itching but it may also be asymptomatic), biochemical (elevated cholestatic liver enzymes - alkaline phosphatase and/or GGT) and imagiological [magnetic resonance cholangiography (MRCP)] findings. The mean age at diagnosis is 30 to 40 years old and it has a male predominance</w:t>
      </w:r>
      <w:r>
        <w:rPr>
          <w:rFonts w:ascii="Book Antiqua" w:hAnsi="Book Antiqua" w:eastAsia="Book Antiqua" w:cs="Book Antiqua"/>
          <w:color w:val="000000"/>
          <w:szCs w:val="30"/>
          <w:vertAlign w:val="superscript"/>
        </w:rPr>
        <w:t>[8,9]</w:t>
      </w:r>
      <w:r>
        <w:rPr>
          <w:rFonts w:ascii="Book Antiqua" w:hAnsi="Book Antiqua" w:eastAsia="Book Antiqua" w:cs="Book Antiqua"/>
          <w:color w:val="000000"/>
        </w:rPr>
        <w:t xml:space="preserve">. </w:t>
      </w:r>
    </w:p>
    <w:p>
      <w:pPr>
        <w:spacing w:line="360" w:lineRule="auto"/>
        <w:ind w:firstLine="480"/>
        <w:jc w:val="both"/>
      </w:pPr>
      <w:r>
        <w:rPr>
          <w:rFonts w:ascii="Book Antiqua" w:hAnsi="Book Antiqua" w:eastAsia="Book Antiqua" w:cs="Book Antiqua"/>
          <w:color w:val="000000"/>
        </w:rPr>
        <w:t>PSC is closely linked to IBD, which occurs in 70% of patients, with a UC predominance (75%). On the other hand, only up to 3% of CD and 2%-8% of UC patients develop PSC</w:t>
      </w:r>
      <w:r>
        <w:rPr>
          <w:rFonts w:ascii="Book Antiqua" w:hAnsi="Book Antiqua" w:eastAsia="Book Antiqua" w:cs="Book Antiqua"/>
          <w:color w:val="000000"/>
          <w:szCs w:val="30"/>
          <w:vertAlign w:val="superscript"/>
        </w:rPr>
        <w:t>[10]</w:t>
      </w:r>
      <w:r>
        <w:rPr>
          <w:rFonts w:ascii="Book Antiqua" w:hAnsi="Book Antiqua" w:eastAsia="Book Antiqua" w:cs="Book Antiqua"/>
          <w:color w:val="000000"/>
        </w:rPr>
        <w:t>. Therefore, the presence of unexplained cholestasis should prompt an immediate investigation by MRCP in those with IBD and patients with PSC should routinely undergo colonoscopy with biopsies, even in the absence of symptoms. If the index colonoscopy is negative, it should be repeated every 3 to 5 years</w:t>
      </w:r>
      <w:r>
        <w:rPr>
          <w:rFonts w:ascii="Book Antiqua" w:hAnsi="Book Antiqua" w:eastAsia="Book Antiqua" w:cs="Book Antiqua"/>
          <w:color w:val="000000"/>
          <w:szCs w:val="30"/>
          <w:vertAlign w:val="superscript"/>
        </w:rPr>
        <w:t>[10,11]</w:t>
      </w:r>
      <w:r>
        <w:rPr>
          <w:rFonts w:ascii="Book Antiqua" w:hAnsi="Book Antiqua" w:eastAsia="Book Antiqua" w:cs="Book Antiqua"/>
          <w:color w:val="000000"/>
        </w:rPr>
        <w:t>. The two disorders can occur at different times, but IBD diagnosis usually precedes that of PSC</w:t>
      </w:r>
      <w:r>
        <w:rPr>
          <w:rFonts w:ascii="Book Antiqua" w:hAnsi="Book Antiqua" w:eastAsia="Book Antiqua" w:cs="Book Antiqua"/>
          <w:color w:val="000000"/>
          <w:szCs w:val="30"/>
          <w:vertAlign w:val="superscript"/>
        </w:rPr>
        <w:t>[12]</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 xml:space="preserve">IBD in the setting of PSC is associated with a different clinical course, typically presenting extensive disease, rectal sparing (6% to 66% </w:t>
      </w:r>
      <w:r>
        <w:rPr>
          <w:rFonts w:ascii="Book Antiqua" w:hAnsi="Book Antiqua" w:eastAsia="Book Antiqua" w:cs="Book Antiqua"/>
          <w:i/>
          <w:iCs/>
          <w:color w:val="000000"/>
        </w:rPr>
        <w:t>vs</w:t>
      </w:r>
      <w:r>
        <w:rPr>
          <w:rFonts w:ascii="Book Antiqua" w:hAnsi="Book Antiqua" w:eastAsia="Book Antiqua" w:cs="Book Antiqua"/>
          <w:color w:val="000000"/>
        </w:rPr>
        <w:t xml:space="preserve"> 2% to 25% in IBD without PSC), backwash ileitis (5% to 46% </w:t>
      </w:r>
      <w:r>
        <w:rPr>
          <w:rFonts w:ascii="Book Antiqua" w:hAnsi="Book Antiqua" w:eastAsia="Book Antiqua" w:cs="Book Antiqua"/>
          <w:i/>
          <w:iCs/>
          <w:color w:val="000000"/>
        </w:rPr>
        <w:t>vs</w:t>
      </w:r>
      <w:r>
        <w:rPr>
          <w:rFonts w:ascii="Book Antiqua" w:hAnsi="Book Antiqua" w:eastAsia="Book Antiqua" w:cs="Book Antiqua"/>
          <w:color w:val="000000"/>
        </w:rPr>
        <w:t xml:space="preserve"> 3% to 24% in UC without PSC), and mild intestinal activity, as well as more frequent right colonic involvement</w:t>
      </w:r>
      <w:r>
        <w:rPr>
          <w:rFonts w:ascii="Book Antiqua" w:hAnsi="Book Antiqua" w:eastAsia="Book Antiqua" w:cs="Book Antiqua"/>
          <w:color w:val="000000"/>
          <w:szCs w:val="30"/>
          <w:vertAlign w:val="superscript"/>
        </w:rPr>
        <w:t>[10,13]</w:t>
      </w:r>
      <w:r>
        <w:rPr>
          <w:rFonts w:ascii="Book Antiqua" w:hAnsi="Book Antiqua" w:eastAsia="Book Antiqua" w:cs="Book Antiqua"/>
          <w:color w:val="000000"/>
        </w:rPr>
        <w:t xml:space="preserve">. Marelli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[14]</w:t>
      </w:r>
      <w:r>
        <w:rPr>
          <w:rFonts w:ascii="Book Antiqua" w:hAnsi="Book Antiqua" w:eastAsia="Book Antiqua" w:cs="Book Antiqua"/>
          <w:color w:val="000000"/>
        </w:rPr>
        <w:t xml:space="preserve"> showed an inverse relationship between PSC severity and IBD activity. On the other hand, the effect of IBD in PSC prognosis is less established - higher rates of combined intrahepatic and extrahepatic involvement have been reported, although long-term outcomes of PSC do not seem to be changed</w:t>
      </w:r>
      <w:r>
        <w:rPr>
          <w:rFonts w:ascii="Book Antiqua" w:hAnsi="Book Antiqua" w:eastAsia="Book Antiqua" w:cs="Book Antiqua"/>
          <w:color w:val="000000"/>
          <w:szCs w:val="30"/>
          <w:vertAlign w:val="superscript"/>
        </w:rPr>
        <w:t>[10,15,16]</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PSC-IBD patients also present a greater risk of colorectal dysplasia and cancer, which supports the current recommendation of annual surveillance colonoscopy in this subset of patients. Although there are no specific recommendations, colectomy is suggested in case of indefinite or low-grade dysplasia, due to a high risk of colorectal cancer</w:t>
      </w:r>
      <w:r>
        <w:rPr>
          <w:rFonts w:ascii="Book Antiqua" w:hAnsi="Book Antiqua" w:eastAsia="Book Antiqua" w:cs="Book Antiqua"/>
          <w:color w:val="000000"/>
          <w:szCs w:val="30"/>
          <w:vertAlign w:val="superscript"/>
        </w:rPr>
        <w:t>[10,17,18]</w:t>
      </w:r>
      <w:r>
        <w:rPr>
          <w:rFonts w:ascii="Book Antiqua" w:hAnsi="Book Antiqua" w:eastAsia="Book Antiqua" w:cs="Book Antiqua"/>
          <w:color w:val="000000"/>
        </w:rPr>
        <w:t>. Similarly, prolonged duration of IBD was associated with an increased risk of cholangiocarcinoma, with a 33% higher risk per 10 years</w:t>
      </w:r>
      <w:r>
        <w:rPr>
          <w:rFonts w:ascii="Book Antiqua" w:hAnsi="Book Antiqua" w:eastAsia="Book Antiqua" w:cs="Book Antiqua"/>
          <w:color w:val="000000"/>
          <w:szCs w:val="30"/>
          <w:vertAlign w:val="superscript"/>
        </w:rPr>
        <w:t>[19]</w:t>
      </w:r>
      <w:r>
        <w:rPr>
          <w:rFonts w:ascii="Book Antiqua" w:hAnsi="Book Antiqua" w:eastAsia="Book Antiqua" w:cs="Book Antiqua"/>
          <w:color w:val="000000"/>
        </w:rPr>
        <w:t>.</w:t>
      </w:r>
    </w:p>
    <w:p>
      <w:pPr>
        <w:spacing w:line="360" w:lineRule="auto"/>
        <w:ind w:firstLine="480"/>
        <w:jc w:val="both"/>
      </w:pPr>
    </w:p>
    <w:p>
      <w:pPr>
        <w:spacing w:line="360" w:lineRule="auto"/>
        <w:jc w:val="both"/>
      </w:pPr>
      <w:r>
        <w:rPr>
          <w:rFonts w:ascii="Book Antiqua" w:hAnsi="Book Antiqua" w:eastAsia="Book Antiqua" w:cs="Book Antiqua"/>
          <w:b/>
          <w:bCs/>
          <w:i/>
          <w:iCs/>
          <w:color w:val="000000"/>
        </w:rPr>
        <w:t>Small-duct primary sclerosing cholangitis</w:t>
      </w:r>
    </w:p>
    <w:p>
      <w:pPr>
        <w:spacing w:line="360" w:lineRule="auto"/>
        <w:jc w:val="both"/>
      </w:pPr>
      <w:r>
        <w:rPr>
          <w:rFonts w:ascii="Book Antiqua" w:hAnsi="Book Antiqua" w:eastAsia="Book Antiqua" w:cs="Book Antiqua"/>
          <w:color w:val="000000"/>
        </w:rPr>
        <w:t>Small-duct PSC is very similar to large-duct PSC (close biochemical and histopathological findings) but presents a normal cholangiogram. The diagnosis requires liver biopsy and some patients may later develop the classic PSC (12%-23%)</w:t>
      </w:r>
      <w:r>
        <w:rPr>
          <w:rFonts w:ascii="Book Antiqua" w:hAnsi="Book Antiqua" w:eastAsia="Book Antiqua" w:cs="Book Antiqua"/>
          <w:color w:val="000000"/>
          <w:szCs w:val="30"/>
          <w:vertAlign w:val="superscript"/>
        </w:rPr>
        <w:t>[6,20]</w:t>
      </w:r>
      <w:r>
        <w:rPr>
          <w:rFonts w:ascii="Book Antiqua" w:hAnsi="Book Antiqua" w:eastAsia="Book Antiqua" w:cs="Book Antiqua"/>
          <w:color w:val="000000"/>
        </w:rPr>
        <w:t>. Almost all patients have IBD, mainly UC, and it affects females at greater rates than males. Small-duct PSC has a better prognosis and a negligible risk of cholangiocarcinoma</w:t>
      </w:r>
      <w:r>
        <w:rPr>
          <w:rFonts w:ascii="Book Antiqua" w:hAnsi="Book Antiqua" w:eastAsia="Book Antiqua" w:cs="Book Antiqua"/>
          <w:color w:val="000000"/>
          <w:szCs w:val="30"/>
          <w:vertAlign w:val="superscript"/>
        </w:rPr>
        <w:t>[9,21]</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bCs/>
          <w:i/>
          <w:iCs/>
          <w:color w:val="000000"/>
        </w:rPr>
        <w:t>IgG4-associated cholangitis</w:t>
      </w:r>
    </w:p>
    <w:p>
      <w:pPr>
        <w:spacing w:line="360" w:lineRule="auto"/>
        <w:jc w:val="both"/>
      </w:pPr>
      <w:r>
        <w:rPr>
          <w:rFonts w:ascii="Book Antiqua" w:hAnsi="Book Antiqua" w:eastAsia="Book Antiqua" w:cs="Book Antiqua"/>
          <w:color w:val="000000"/>
        </w:rPr>
        <w:t xml:space="preserve">IgG4-associated cholangitis, considered a secondary sclerosing cholangitis, is characterized by elevated serum levels of IgG4, </w:t>
      </w:r>
      <w:r>
        <w:rPr>
          <w:rFonts w:ascii="Book Antiqua" w:hAnsi="Book Antiqua" w:eastAsia="Book Antiqua" w:cs="Book Antiqua"/>
          <w:color w:val="000000"/>
          <w:shd w:val="clear" w:color="auto" w:fill="FFFFFF"/>
        </w:rPr>
        <w:t>dense infiltration of IgG4-positive plasma cells and lymphocytes, and fibrosis and obliterative phlebitis in the bile duct wall, being frequently associated with autoimmune pancreatitis</w:t>
      </w:r>
      <w:r>
        <w:rPr>
          <w:rFonts w:ascii="Book Antiqua" w:hAnsi="Book Antiqua" w:eastAsia="Book Antiqua" w:cs="Book Antiqua"/>
          <w:color w:val="000000"/>
          <w:szCs w:val="30"/>
          <w:vertAlign w:val="superscript"/>
        </w:rPr>
        <w:t>[22]</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 xml:space="preserve"> The link between </w:t>
      </w:r>
      <w:r>
        <w:rPr>
          <w:rFonts w:ascii="Book Antiqua" w:hAnsi="Book Antiqua" w:eastAsia="Book Antiqua" w:cs="Book Antiqua"/>
          <w:color w:val="000000"/>
        </w:rPr>
        <w:t>IgG4-associated cholangitis and IBD has been reported, but it is far less common than in PSC. Differential diagnosis is vital due to its responsiveness to corticosteroids</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bCs/>
          <w:i/>
          <w:iCs/>
          <w:color w:val="000000"/>
        </w:rPr>
        <w:t xml:space="preserve">Primary biliary cholangitis </w:t>
      </w:r>
    </w:p>
    <w:p>
      <w:pPr>
        <w:spacing w:line="360" w:lineRule="auto"/>
        <w:jc w:val="both"/>
      </w:pPr>
      <w:r>
        <w:rPr>
          <w:rFonts w:ascii="Book Antiqua" w:hAnsi="Book Antiqua" w:eastAsia="Book Antiqua" w:cs="Book Antiqua"/>
          <w:color w:val="000000"/>
        </w:rPr>
        <w:t>PBC is an autoimmune liver disease that presents with chronic cholestasis and histological findings of nonsuppurative destructive cholangitis. The diagnosis is usually made by detection of anti-mitochondrial antibodies</w:t>
      </w:r>
      <w:r>
        <w:rPr>
          <w:rFonts w:ascii="Book Antiqua" w:hAnsi="Book Antiqua" w:eastAsia="Book Antiqua" w:cs="Book Antiqua"/>
          <w:color w:val="000000"/>
          <w:szCs w:val="30"/>
          <w:vertAlign w:val="superscript"/>
        </w:rPr>
        <w:t>[23]</w:t>
      </w:r>
      <w:r>
        <w:rPr>
          <w:rFonts w:ascii="Book Antiqua" w:hAnsi="Book Antiqua" w:eastAsia="Book Antiqua" w:cs="Book Antiqua"/>
          <w:color w:val="000000"/>
        </w:rPr>
        <w:t>. There are only few reports of PBC in patients with IBD, affecting mainly UC males and those at younger age</w:t>
      </w:r>
      <w:r>
        <w:rPr>
          <w:rFonts w:ascii="Book Antiqua" w:hAnsi="Book Antiqua" w:eastAsia="Book Antiqua" w:cs="Book Antiqua"/>
          <w:color w:val="000000"/>
          <w:szCs w:val="30"/>
          <w:vertAlign w:val="superscript"/>
        </w:rPr>
        <w:t>[24,25]</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bCs/>
          <w:i/>
          <w:iCs/>
          <w:color w:val="000000"/>
        </w:rPr>
        <w:t>Autoimmune hepatitis</w:t>
      </w:r>
    </w:p>
    <w:p>
      <w:pPr>
        <w:spacing w:line="360" w:lineRule="auto"/>
        <w:jc w:val="both"/>
      </w:pPr>
      <w:r>
        <w:rPr>
          <w:rFonts w:ascii="Book Antiqua" w:hAnsi="Book Antiqua" w:eastAsia="Book Antiqua" w:cs="Book Antiqua"/>
          <w:color w:val="000000"/>
        </w:rPr>
        <w:t>Autoimmune hepatitis (AIH) is a rare and heterogeneous disease, affecting mostly middle-aged women. It is characterized by abnormal liver tests, hypergammaglobulinemia, circulating autoantibodies [mainly antinuclear antibody, (ANA), smooth muscle antibody, and anti-liver-kidney muscle antibody], and interface hepatitis on liver histology</w:t>
      </w:r>
      <w:r>
        <w:rPr>
          <w:rFonts w:ascii="Book Antiqua" w:hAnsi="Book Antiqua" w:eastAsia="Book Antiqua" w:cs="Book Antiqua"/>
          <w:color w:val="000000"/>
          <w:szCs w:val="30"/>
          <w:vertAlign w:val="superscript"/>
        </w:rPr>
        <w:t>[26]</w:t>
      </w:r>
      <w:r>
        <w:rPr>
          <w:rFonts w:ascii="Book Antiqua" w:hAnsi="Book Antiqua" w:eastAsia="Book Antiqua" w:cs="Book Antiqua"/>
          <w:color w:val="000000"/>
        </w:rPr>
        <w:t xml:space="preserve">. </w:t>
      </w:r>
    </w:p>
    <w:p>
      <w:pPr>
        <w:spacing w:line="360" w:lineRule="auto"/>
        <w:ind w:firstLine="480"/>
        <w:jc w:val="both"/>
      </w:pPr>
      <w:r>
        <w:rPr>
          <w:rFonts w:ascii="Book Antiqua" w:hAnsi="Book Antiqua" w:eastAsia="Book Antiqua" w:cs="Book Antiqua"/>
          <w:color w:val="000000"/>
        </w:rPr>
        <w:t>A relationship between AIH and IBD has already been established in a study that demonstrated the presence of UC in 16% of patients with AIH</w:t>
      </w:r>
      <w:r>
        <w:rPr>
          <w:rFonts w:ascii="Book Antiqua" w:hAnsi="Book Antiqua" w:eastAsia="Book Antiqua" w:cs="Book Antiqua"/>
          <w:color w:val="000000"/>
          <w:szCs w:val="30"/>
          <w:vertAlign w:val="superscript"/>
        </w:rPr>
        <w:t>[3,27]</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More relevant is the fact that coexistent AIH and IBD can have a different course from either process alone - patients with UC and concurrent AIH are more likely to relapse, need proctocolectomy, have more extensive disease, and present right colon lesions</w:t>
      </w:r>
      <w:r>
        <w:rPr>
          <w:rFonts w:ascii="Book Antiqua" w:hAnsi="Book Antiqua" w:eastAsia="Book Antiqua" w:cs="Book Antiqua"/>
          <w:color w:val="000000"/>
          <w:szCs w:val="30"/>
          <w:vertAlign w:val="superscript"/>
        </w:rPr>
        <w:t>[3,28]</w:t>
      </w:r>
      <w:r>
        <w:rPr>
          <w:rFonts w:ascii="Book Antiqua" w:hAnsi="Book Antiqua" w:eastAsia="Book Antiqua" w:cs="Book Antiqua"/>
          <w:color w:val="000000"/>
        </w:rPr>
        <w:t>. Likewise, liver disease may also have distinct progression, developing at younger age, being more likely to be refractory to treatment, and determining higher risk of death and liver transplantation</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 xml:space="preserve">. </w:t>
      </w:r>
    </w:p>
    <w:p>
      <w:pPr>
        <w:spacing w:line="360" w:lineRule="auto"/>
        <w:ind w:firstLine="480"/>
        <w:jc w:val="both"/>
      </w:pPr>
    </w:p>
    <w:p>
      <w:pPr>
        <w:spacing w:line="360" w:lineRule="auto"/>
        <w:jc w:val="both"/>
      </w:pPr>
      <w:r>
        <w:rPr>
          <w:rFonts w:ascii="Book Antiqua" w:hAnsi="Book Antiqua" w:eastAsia="Book Antiqua" w:cs="Book Antiqua"/>
          <w:b/>
          <w:bCs/>
          <w:i/>
          <w:iCs/>
          <w:color w:val="000000"/>
        </w:rPr>
        <w:t>Overlap syndromes</w:t>
      </w:r>
    </w:p>
    <w:p>
      <w:pPr>
        <w:spacing w:line="360" w:lineRule="auto"/>
        <w:jc w:val="both"/>
      </w:pPr>
      <w:r>
        <w:rPr>
          <w:rFonts w:ascii="Book Antiqua" w:hAnsi="Book Antiqua" w:eastAsia="Book Antiqua" w:cs="Book Antiqua"/>
          <w:color w:val="000000"/>
        </w:rPr>
        <w:t>Patients with AIH may also present features of other immune-mediated liver diseases. In patients with UC, AIH-PSC is the most common overlap syndrome, described in up to 10% of PSC patients with UC</w:t>
      </w:r>
      <w:r>
        <w:rPr>
          <w:rFonts w:ascii="Book Antiqua" w:hAnsi="Book Antiqua" w:eastAsia="Book Antiqua" w:cs="Book Antiqua"/>
          <w:color w:val="000000"/>
          <w:szCs w:val="30"/>
          <w:vertAlign w:val="superscript"/>
        </w:rPr>
        <w:t>[3,29]</w:t>
      </w:r>
      <w:r>
        <w:rPr>
          <w:rFonts w:ascii="Book Antiqua" w:hAnsi="Book Antiqua" w:eastAsia="Book Antiqua" w:cs="Book Antiqua"/>
          <w:color w:val="000000"/>
        </w:rPr>
        <w:t>. However, cases of overlap syndrome in CD have also been described</w:t>
      </w:r>
      <w:r>
        <w:rPr>
          <w:rFonts w:ascii="Book Antiqua" w:hAnsi="Book Antiqua" w:eastAsia="Book Antiqua" w:cs="Book Antiqua"/>
          <w:color w:val="000000"/>
          <w:szCs w:val="30"/>
          <w:vertAlign w:val="superscript"/>
        </w:rPr>
        <w:t>[30]</w:t>
      </w:r>
      <w:r>
        <w:rPr>
          <w:rFonts w:ascii="Book Antiqua" w:hAnsi="Book Antiqua" w:eastAsia="Book Antiqua" w:cs="Book Antiqua"/>
          <w:color w:val="000000"/>
        </w:rPr>
        <w:t>. AIH-PSC is more common in children and young adults, PSC features usually develop later, and it has a better prognosis than PSC alone</w:t>
      </w:r>
      <w:r>
        <w:rPr>
          <w:rFonts w:ascii="Book Antiqua" w:hAnsi="Book Antiqua" w:eastAsia="Book Antiqua" w:cs="Book Antiqua"/>
          <w:color w:val="000000"/>
          <w:szCs w:val="30"/>
          <w:vertAlign w:val="superscript"/>
        </w:rPr>
        <w:t>[31,32]</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bCs/>
          <w:caps/>
          <w:color w:val="000000"/>
          <w:u w:val="single"/>
        </w:rPr>
        <w:t>DISEASES ASSOCIATED WITH INTESTINAL INFLAMMATION</w:t>
      </w:r>
    </w:p>
    <w:p>
      <w:pPr>
        <w:spacing w:line="360" w:lineRule="auto"/>
        <w:jc w:val="both"/>
      </w:pPr>
      <w:r>
        <w:rPr>
          <w:rFonts w:ascii="Book Antiqua" w:hAnsi="Book Antiqua" w:eastAsia="Book Antiqua" w:cs="Book Antiqua"/>
          <w:b/>
          <w:bCs/>
          <w:i/>
          <w:iCs/>
          <w:color w:val="000000"/>
        </w:rPr>
        <w:t>Portal vein thrombosis and Budd-Chiari syndrome</w:t>
      </w:r>
    </w:p>
    <w:p>
      <w:pPr>
        <w:spacing w:line="360" w:lineRule="auto"/>
        <w:jc w:val="both"/>
      </w:pPr>
      <w:r>
        <w:rPr>
          <w:rFonts w:ascii="Book Antiqua" w:hAnsi="Book Antiqua" w:eastAsia="Book Antiqua" w:cs="Book Antiqua"/>
          <w:color w:val="000000"/>
        </w:rPr>
        <w:t>IBD is associated with a pro-inflammatory hypercoagulable state that increases the risk of portal and mesenteric vein thrombosis, with an estimated incidence of 1% to 2%</w:t>
      </w:r>
      <w:r>
        <w:rPr>
          <w:rFonts w:ascii="Book Antiqua" w:hAnsi="Book Antiqua" w:eastAsia="Book Antiqua" w:cs="Book Antiqua"/>
          <w:color w:val="000000"/>
          <w:szCs w:val="30"/>
          <w:vertAlign w:val="superscript"/>
        </w:rPr>
        <w:t>[33]</w:t>
      </w:r>
      <w:r>
        <w:rPr>
          <w:rFonts w:ascii="Book Antiqua" w:hAnsi="Book Antiqua" w:eastAsia="Book Antiqua" w:cs="Book Antiqua"/>
          <w:color w:val="000000"/>
        </w:rPr>
        <w:t>. Several risk factors have been identified: elevated platelet count, high fibrinogen, high factors V and VIII levels, and acquired prothrombotic factors - surgery, extent of colon disease, immobilization, inflammation, corticosteroids, and smoking</w:t>
      </w:r>
      <w:r>
        <w:rPr>
          <w:rFonts w:ascii="Book Antiqua" w:hAnsi="Book Antiqua" w:eastAsia="Book Antiqua" w:cs="Book Antiqua"/>
          <w:color w:val="000000"/>
          <w:szCs w:val="30"/>
          <w:vertAlign w:val="superscript"/>
        </w:rPr>
        <w:t>[6,31]</w:t>
      </w:r>
      <w:r>
        <w:rPr>
          <w:rFonts w:ascii="Book Antiqua" w:hAnsi="Book Antiqua" w:eastAsia="Book Antiqua" w:cs="Book Antiqua"/>
          <w:color w:val="000000"/>
        </w:rPr>
        <w:t>. Portal vein thrombosis has been more frequently described in UC patients after proctocolectomy and Budd-Chiari syndrome has an eight-fold risk during acute flares</w:t>
      </w:r>
      <w:r>
        <w:rPr>
          <w:rFonts w:ascii="Book Antiqua" w:hAnsi="Book Antiqua" w:eastAsia="Book Antiqua" w:cs="Book Antiqua"/>
          <w:color w:val="000000"/>
          <w:szCs w:val="30"/>
          <w:vertAlign w:val="superscript"/>
        </w:rPr>
        <w:t>[31,34,35]</w:t>
      </w:r>
      <w:r>
        <w:rPr>
          <w:rFonts w:ascii="Book Antiqua" w:hAnsi="Book Antiqua" w:eastAsia="Book Antiqua" w:cs="Book Antiqua"/>
          <w:color w:val="000000"/>
        </w:rPr>
        <w:t>. Anticoagulation is the mainstay of treatment, even in cases with previous gastrointestinal bleeding. Pharmacological thromboprophylaxis is recommended during hospitalizations and suggested in cases of active disease after hospital discharge and after surgery</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bCs/>
          <w:i/>
          <w:iCs/>
          <w:color w:val="000000"/>
        </w:rPr>
        <w:t>Granulomatous hepatitis</w:t>
      </w:r>
    </w:p>
    <w:p>
      <w:pPr>
        <w:spacing w:line="360" w:lineRule="auto"/>
        <w:jc w:val="both"/>
      </w:pPr>
      <w:r>
        <w:rPr>
          <w:rFonts w:ascii="Book Antiqua" w:hAnsi="Book Antiqua" w:eastAsia="Book Antiqua" w:cs="Book Antiqua"/>
          <w:color w:val="000000"/>
        </w:rPr>
        <w:t>Granulomatous hepatitis is a rare complication of IBD, with a prevalence lower than 1%, mainly affecting CD patients</w:t>
      </w:r>
      <w:r>
        <w:rPr>
          <w:rFonts w:ascii="Book Antiqua" w:hAnsi="Book Antiqua" w:eastAsia="Book Antiqua" w:cs="Book Antiqua"/>
          <w:color w:val="000000"/>
          <w:szCs w:val="30"/>
          <w:vertAlign w:val="superscript"/>
        </w:rPr>
        <w:t>[31]</w:t>
      </w:r>
      <w:r>
        <w:rPr>
          <w:rFonts w:ascii="Book Antiqua" w:hAnsi="Book Antiqua" w:eastAsia="Book Antiqua" w:cs="Book Antiqua"/>
          <w:color w:val="000000"/>
        </w:rPr>
        <w:t>. Clinical suspicion is raised by elevated alkaline phosphatase and it is diagnosed by identification of granulomas in liver biopsy. It is mainly asymptomatic and follows a benign course, rarely requiring treatment (corticosteroids and immunosuppressants)</w:t>
      </w:r>
      <w:r>
        <w:rPr>
          <w:rFonts w:ascii="Book Antiqua" w:hAnsi="Book Antiqua" w:eastAsia="Book Antiqua" w:cs="Book Antiqua"/>
          <w:color w:val="000000"/>
          <w:szCs w:val="30"/>
          <w:vertAlign w:val="superscript"/>
        </w:rPr>
        <w:t>[6,31]</w:t>
      </w:r>
      <w:r>
        <w:rPr>
          <w:rFonts w:ascii="Book Antiqua" w:hAnsi="Book Antiqua" w:eastAsia="Book Antiqua" w:cs="Book Antiqua"/>
          <w:color w:val="000000"/>
        </w:rPr>
        <w:t>. It has also been associated with sulfasalazine use but differential diagnosis includes infections (tuberculosis) and malignancies</w:t>
      </w:r>
      <w:r>
        <w:rPr>
          <w:rFonts w:ascii="Book Antiqua" w:hAnsi="Book Antiqua" w:eastAsia="Book Antiqua" w:cs="Book Antiqua"/>
          <w:color w:val="000000"/>
          <w:szCs w:val="30"/>
          <w:vertAlign w:val="superscript"/>
        </w:rPr>
        <w:t>[6,36]</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bCs/>
          <w:i/>
          <w:iCs/>
          <w:color w:val="000000"/>
        </w:rPr>
        <w:t>Liver abscesses</w:t>
      </w:r>
    </w:p>
    <w:p>
      <w:pPr>
        <w:spacing w:line="360" w:lineRule="auto"/>
        <w:jc w:val="both"/>
      </w:pPr>
      <w:r>
        <w:rPr>
          <w:rFonts w:ascii="Book Antiqua" w:hAnsi="Book Antiqua" w:eastAsia="Book Antiqua" w:cs="Book Antiqua"/>
          <w:color w:val="000000"/>
        </w:rPr>
        <w:t>Liver abscesses are a rare complication of IBD, but can also be its first manifestation (mainly in CD)</w:t>
      </w:r>
      <w:r>
        <w:rPr>
          <w:rFonts w:ascii="Book Antiqua" w:hAnsi="Book Antiqua" w:eastAsia="Book Antiqua" w:cs="Book Antiqua"/>
          <w:color w:val="000000"/>
          <w:szCs w:val="30"/>
          <w:vertAlign w:val="superscript"/>
        </w:rPr>
        <w:t>[31]</w:t>
      </w:r>
      <w:r>
        <w:rPr>
          <w:rFonts w:ascii="Book Antiqua" w:hAnsi="Book Antiqua" w:eastAsia="Book Antiqua" w:cs="Book Antiqua"/>
          <w:color w:val="000000"/>
        </w:rPr>
        <w:t>. They can result either from direct extension of an intra-abdominal abscess or from portal pyemia secondary to increased intestinal permeability</w:t>
      </w:r>
      <w:r>
        <w:rPr>
          <w:rFonts w:ascii="Book Antiqua" w:hAnsi="Book Antiqua" w:eastAsia="Book Antiqua" w:cs="Book Antiqua"/>
          <w:color w:val="000000"/>
          <w:szCs w:val="30"/>
          <w:vertAlign w:val="superscript"/>
        </w:rPr>
        <w:t>[6]</w:t>
      </w:r>
      <w:r>
        <w:rPr>
          <w:rFonts w:ascii="Book Antiqua" w:hAnsi="Book Antiqua" w:eastAsia="Book Antiqua" w:cs="Book Antiqua"/>
          <w:color w:val="000000"/>
        </w:rPr>
        <w:t>. They are often multiple and more frequently located in the right lobe, presenting with fever, abdominal pain, jaundice, diarrhea, and hepatosplenomegaly, as well as elevated inflammatory markers and alkaline phosphatase</w:t>
      </w:r>
      <w:r>
        <w:rPr>
          <w:rFonts w:ascii="Book Antiqua" w:hAnsi="Book Antiqua" w:eastAsia="Book Antiqua" w:cs="Book Antiqua"/>
          <w:color w:val="000000"/>
          <w:szCs w:val="30"/>
          <w:vertAlign w:val="superscript"/>
        </w:rPr>
        <w:t>[31,37]</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 xml:space="preserve">In contrast with liver abscesses in the general population, isolated </w:t>
      </w:r>
      <w:r>
        <w:rPr>
          <w:rFonts w:ascii="Book Antiqua" w:hAnsi="Book Antiqua" w:eastAsia="Book Antiqua" w:cs="Book Antiqua"/>
          <w:i/>
          <w:iCs/>
          <w:color w:val="000000"/>
        </w:rPr>
        <w:t>Streptococcus</w:t>
      </w:r>
      <w:r>
        <w:rPr>
          <w:rFonts w:ascii="Book Antiqua" w:hAnsi="Book Antiqua" w:eastAsia="Book Antiqua" w:cs="Book Antiqua"/>
          <w:color w:val="000000"/>
        </w:rPr>
        <w:t xml:space="preserve"> species are the most common isolated pathogens</w:t>
      </w:r>
      <w:r>
        <w:rPr>
          <w:rFonts w:ascii="Book Antiqua" w:hAnsi="Book Antiqua" w:eastAsia="Book Antiqua" w:cs="Book Antiqua"/>
          <w:color w:val="000000"/>
          <w:szCs w:val="30"/>
          <w:vertAlign w:val="superscript"/>
        </w:rPr>
        <w:t>[9,37]</w:t>
      </w:r>
      <w:r>
        <w:rPr>
          <w:rFonts w:ascii="Book Antiqua" w:hAnsi="Book Antiqua" w:eastAsia="Book Antiqua" w:cs="Book Antiqua"/>
          <w:color w:val="000000"/>
        </w:rPr>
        <w:t xml:space="preserve">. </w:t>
      </w:r>
    </w:p>
    <w:p>
      <w:pPr>
        <w:spacing w:line="360" w:lineRule="auto"/>
        <w:ind w:firstLine="480"/>
        <w:jc w:val="both"/>
      </w:pPr>
      <w:r>
        <w:rPr>
          <w:rFonts w:ascii="Book Antiqua" w:hAnsi="Book Antiqua" w:eastAsia="Book Antiqua" w:cs="Book Antiqua"/>
          <w:color w:val="000000"/>
        </w:rPr>
        <w:t>The treatment of choice is prolonged intravenous antibiotics, with percutaneous drainage in case of a large abscess or refractory disease</w:t>
      </w:r>
      <w:r>
        <w:rPr>
          <w:rFonts w:ascii="Book Antiqua" w:hAnsi="Book Antiqua" w:eastAsia="Book Antiqua" w:cs="Book Antiqua"/>
          <w:color w:val="000000"/>
          <w:szCs w:val="30"/>
          <w:vertAlign w:val="superscript"/>
        </w:rPr>
        <w:t>[31,38]</w:t>
      </w:r>
      <w:r>
        <w:rPr>
          <w:rFonts w:ascii="Book Antiqua" w:hAnsi="Book Antiqua" w:eastAsia="Book Antiqua" w:cs="Book Antiqua"/>
          <w:color w:val="000000"/>
        </w:rPr>
        <w:t>.</w:t>
      </w:r>
    </w:p>
    <w:p>
      <w:pPr>
        <w:spacing w:line="360" w:lineRule="auto"/>
        <w:ind w:firstLine="480"/>
        <w:jc w:val="both"/>
      </w:pPr>
    </w:p>
    <w:p>
      <w:pPr>
        <w:spacing w:line="360" w:lineRule="auto"/>
        <w:jc w:val="both"/>
      </w:pPr>
      <w:r>
        <w:rPr>
          <w:rFonts w:ascii="Book Antiqua" w:hAnsi="Book Antiqua" w:eastAsia="Book Antiqua" w:cs="Book Antiqua"/>
          <w:b/>
          <w:bCs/>
          <w:caps/>
          <w:color w:val="000000"/>
          <w:u w:val="single"/>
        </w:rPr>
        <w:t>DISEASES ASSOCIATED WITH MALABSORPTION OR METABOLIC IMPAIRMENT</w:t>
      </w:r>
    </w:p>
    <w:p>
      <w:pPr>
        <w:spacing w:line="360" w:lineRule="auto"/>
        <w:jc w:val="both"/>
      </w:pPr>
      <w:r>
        <w:rPr>
          <w:rFonts w:ascii="Book Antiqua" w:hAnsi="Book Antiqua" w:eastAsia="Book Antiqua" w:cs="Book Antiqua"/>
          <w:b/>
          <w:bCs/>
          <w:i/>
          <w:iCs/>
          <w:color w:val="000000"/>
        </w:rPr>
        <w:t>Cholelithiasis</w:t>
      </w:r>
    </w:p>
    <w:p>
      <w:pPr>
        <w:spacing w:line="360" w:lineRule="auto"/>
        <w:jc w:val="both"/>
      </w:pPr>
      <w:r>
        <w:rPr>
          <w:rFonts w:ascii="Book Antiqua" w:hAnsi="Book Antiqua" w:eastAsia="Book Antiqua" w:cs="Book Antiqua"/>
          <w:color w:val="000000"/>
        </w:rPr>
        <w:t>Cholelithiasis is a known complication of IBD, with CD patients presenting a two-fold risk of developing gallstones. On the contrary, UC is not associated with an increased risk of cholelithiasis</w:t>
      </w:r>
      <w:r>
        <w:rPr>
          <w:rFonts w:ascii="Book Antiqua" w:hAnsi="Book Antiqua" w:eastAsia="Book Antiqua" w:cs="Book Antiqua"/>
          <w:color w:val="000000"/>
          <w:szCs w:val="30"/>
          <w:vertAlign w:val="superscript"/>
        </w:rPr>
        <w:t>[39]</w:t>
      </w:r>
      <w:r>
        <w:rPr>
          <w:rFonts w:ascii="Book Antiqua" w:hAnsi="Book Antiqua" w:eastAsia="Book Antiqua" w:cs="Book Antiqua"/>
          <w:color w:val="000000"/>
        </w:rPr>
        <w:t>. The incidence of cholelithiasis in patients with ileal involvement or resection ranges from 13% to 34%. It is associated with malabsorption of bile salts, resulting in disruption and increased entero-hepatic circulation, which predisposes to formation of gallstones</w:t>
      </w:r>
      <w:r>
        <w:rPr>
          <w:rFonts w:ascii="Book Antiqua" w:hAnsi="Book Antiqua" w:eastAsia="Book Antiqua" w:cs="Book Antiqua"/>
          <w:color w:val="000000"/>
          <w:szCs w:val="30"/>
          <w:vertAlign w:val="superscript"/>
        </w:rPr>
        <w:t>[40]</w:t>
      </w:r>
      <w:r>
        <w:rPr>
          <w:rFonts w:ascii="Book Antiqua" w:hAnsi="Book Antiqua" w:eastAsia="Book Antiqua" w:cs="Book Antiqua"/>
          <w:color w:val="000000"/>
        </w:rPr>
        <w:t>. Many risk factors have been described, such as ileo-colonic localization, disease duration (&gt; 15 years), extent of ileal resection (&gt; 30 cm), longer hospital stay, higher number of hospitalizations (&gt; 3), multiple total parenteral nutrition treatments, lifetime surgeries, and number of clinical recurrences (&gt; 3)</w:t>
      </w:r>
      <w:r>
        <w:rPr>
          <w:rFonts w:ascii="Book Antiqua" w:hAnsi="Book Antiqua" w:eastAsia="Book Antiqua" w:cs="Book Antiqua"/>
          <w:color w:val="000000"/>
          <w:szCs w:val="30"/>
          <w:vertAlign w:val="superscript"/>
        </w:rPr>
        <w:t>[39,40]</w:t>
      </w:r>
      <w:r>
        <w:rPr>
          <w:rFonts w:ascii="Book Antiqua" w:hAnsi="Book Antiqua" w:eastAsia="Book Antiqua" w:cs="Book Antiqua"/>
          <w:color w:val="000000"/>
        </w:rPr>
        <w:t>. Complications of cholelithiasis may be an indication for cholecystectomy but systematic cholecystectomy following ileal resection is not recommended</w:t>
      </w:r>
      <w:r>
        <w:rPr>
          <w:rFonts w:ascii="Book Antiqua" w:hAnsi="Book Antiqua" w:eastAsia="Book Antiqua" w:cs="Book Antiqua"/>
          <w:color w:val="000000"/>
          <w:szCs w:val="30"/>
          <w:vertAlign w:val="superscript"/>
        </w:rPr>
        <w:t>[31,40,41]</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bCs/>
          <w:i/>
          <w:iCs/>
          <w:color w:val="000000"/>
        </w:rPr>
        <w:t>Hepatic amyloidosis</w:t>
      </w:r>
    </w:p>
    <w:p>
      <w:pPr>
        <w:spacing w:line="360" w:lineRule="auto"/>
        <w:jc w:val="both"/>
      </w:pPr>
      <w:r>
        <w:rPr>
          <w:rFonts w:ascii="Book Antiqua" w:hAnsi="Book Antiqua" w:eastAsia="Book Antiqua" w:cs="Book Antiqua"/>
          <w:color w:val="000000"/>
        </w:rPr>
        <w:t>Hepatic amyloidosis is a rare complication of IBD, more frequent in CD (0.9%) than in UC (0.07%)</w:t>
      </w:r>
      <w:r>
        <w:rPr>
          <w:rFonts w:ascii="Book Antiqua" w:hAnsi="Book Antiqua" w:eastAsia="Book Antiqua" w:cs="Book Antiqua"/>
          <w:color w:val="000000"/>
          <w:szCs w:val="30"/>
          <w:vertAlign w:val="superscript"/>
        </w:rPr>
        <w:t>[42]</w:t>
      </w:r>
      <w:r>
        <w:rPr>
          <w:rFonts w:ascii="Book Antiqua" w:hAnsi="Book Antiqua" w:eastAsia="Book Antiqua" w:cs="Book Antiqua"/>
          <w:color w:val="000000"/>
        </w:rPr>
        <w:t>. There is a male predominance and prominent colonic involvement. It results from amyloid deposition due to chronic inflammation, presenting as asymptomatic disease or hepatomegaly. Treatment is focused on lowering systemic inflammation by controlling it in the gut</w:t>
      </w:r>
      <w:r>
        <w:rPr>
          <w:rFonts w:ascii="Book Antiqua" w:hAnsi="Book Antiqua" w:eastAsia="Book Antiqua" w:cs="Book Antiqua"/>
          <w:color w:val="000000"/>
          <w:szCs w:val="30"/>
          <w:vertAlign w:val="superscript"/>
        </w:rPr>
        <w:t>[6,31,43]</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bCs/>
          <w:i/>
          <w:iCs/>
          <w:color w:val="000000"/>
        </w:rPr>
        <w:t>Non-alcoholic fatty liver disease</w:t>
      </w:r>
    </w:p>
    <w:p>
      <w:pPr>
        <w:spacing w:line="360" w:lineRule="auto"/>
        <w:jc w:val="both"/>
      </w:pPr>
      <w:r>
        <w:rPr>
          <w:rFonts w:ascii="Book Antiqua" w:hAnsi="Book Antiqua" w:eastAsia="Book Antiqua" w:cs="Book Antiqua"/>
          <w:color w:val="000000"/>
        </w:rPr>
        <w:t>NAFLD is one of the most common liver diseases with a prevalence of 25% worldwide</w:t>
      </w:r>
      <w:r>
        <w:rPr>
          <w:rFonts w:ascii="Book Antiqua" w:hAnsi="Book Antiqua" w:eastAsia="Book Antiqua" w:cs="Book Antiqua"/>
          <w:color w:val="000000"/>
          <w:szCs w:val="30"/>
          <w:vertAlign w:val="superscript"/>
        </w:rPr>
        <w:t>[44]</w:t>
      </w:r>
      <w:r>
        <w:rPr>
          <w:rFonts w:ascii="Book Antiqua" w:hAnsi="Book Antiqua" w:eastAsia="Book Antiqua" w:cs="Book Antiqua"/>
          <w:color w:val="000000"/>
        </w:rPr>
        <w:t>. IBD patients seem to have a higher susceptibility to NAFLD and its prevalence reaches almost 40%</w:t>
      </w:r>
      <w:r>
        <w:rPr>
          <w:rFonts w:ascii="Book Antiqua" w:hAnsi="Book Antiqua" w:eastAsia="Book Antiqua" w:cs="Book Antiqua"/>
          <w:color w:val="000000"/>
          <w:szCs w:val="30"/>
          <w:vertAlign w:val="superscript"/>
        </w:rPr>
        <w:t>[45,46]</w:t>
      </w:r>
      <w:r>
        <w:rPr>
          <w:rFonts w:ascii="Book Antiqua" w:hAnsi="Book Antiqua" w:eastAsia="Book Antiqua" w:cs="Book Antiqua"/>
          <w:color w:val="000000"/>
        </w:rPr>
        <w:t xml:space="preserve">. </w:t>
      </w:r>
    </w:p>
    <w:p>
      <w:pPr>
        <w:spacing w:line="360" w:lineRule="auto"/>
        <w:ind w:firstLine="480"/>
        <w:jc w:val="both"/>
      </w:pPr>
      <w:r>
        <w:rPr>
          <w:rFonts w:ascii="Book Antiqua" w:hAnsi="Book Antiqua" w:eastAsia="Book Antiqua" w:cs="Book Antiqua"/>
          <w:color w:val="000000"/>
        </w:rPr>
        <w:t>The main risk factor for NAFLD in the general population is metabolic syndrome but IBD patients develop NAFLD with fewer metabolic risk factors. In turn, IBD-associated factors that increase the risk of NAFLD include small bowel surgery, disease activity and duration, parenteral nutrition, and use of high doses of corticosteroids</w:t>
      </w:r>
      <w:r>
        <w:rPr>
          <w:rFonts w:ascii="Book Antiqua" w:hAnsi="Book Antiqua" w:eastAsia="Book Antiqua" w:cs="Book Antiqua"/>
          <w:color w:val="000000"/>
          <w:szCs w:val="30"/>
          <w:vertAlign w:val="superscript"/>
        </w:rPr>
        <w:t>[47]</w:t>
      </w:r>
      <w:r>
        <w:rPr>
          <w:rFonts w:ascii="Book Antiqua" w:hAnsi="Book Antiqua" w:eastAsia="Book Antiqua" w:cs="Book Antiqua"/>
          <w:color w:val="000000"/>
        </w:rPr>
        <w:t>. The influence of anti-TNF therapy on NAFLD risk is controversial: Some studies reported the development of biopsy-proven NAFLD in patients under anti-TNF therapy while others suggested a protective effect of these treatments</w:t>
      </w:r>
      <w:r>
        <w:rPr>
          <w:rFonts w:ascii="Book Antiqua" w:hAnsi="Book Antiqua" w:eastAsia="Book Antiqua" w:cs="Book Antiqua"/>
          <w:color w:val="000000"/>
          <w:szCs w:val="30"/>
          <w:vertAlign w:val="superscript"/>
        </w:rPr>
        <w:t>[48,49]</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There are no current guidelines for screening or assessing for NAFLD in patients with IBD.</w:t>
      </w:r>
    </w:p>
    <w:p>
      <w:pPr>
        <w:spacing w:line="360" w:lineRule="auto"/>
        <w:ind w:firstLine="480"/>
        <w:jc w:val="both"/>
      </w:pPr>
    </w:p>
    <w:p>
      <w:pPr>
        <w:spacing w:line="360" w:lineRule="auto"/>
        <w:jc w:val="both"/>
      </w:pPr>
      <w:r>
        <w:rPr>
          <w:rFonts w:ascii="Book Antiqua" w:hAnsi="Book Antiqua" w:eastAsia="Book Antiqua" w:cs="Book Antiqua"/>
          <w:b/>
          <w:bCs/>
          <w:caps/>
          <w:color w:val="000000"/>
          <w:u w:val="single"/>
        </w:rPr>
        <w:t>IBD RELATED MEDICATIONS - DRUG INDUCED LIVER INJURY</w:t>
      </w:r>
    </w:p>
    <w:p>
      <w:pPr>
        <w:spacing w:line="360" w:lineRule="auto"/>
        <w:jc w:val="both"/>
      </w:pPr>
      <w:r>
        <w:rPr>
          <w:rFonts w:ascii="Book Antiqua" w:hAnsi="Book Antiqua" w:eastAsia="Book Antiqua" w:cs="Book Antiqua"/>
          <w:color w:val="000000"/>
        </w:rPr>
        <w:t>Most drugs used for IBD treatment have been reported to cause acute and/or chronic liver injury, although the incidence of serious complications is low. The mechanism of hepatotoxicity is complex and multifactorial; thus, causality may be difficult to establish</w:t>
      </w:r>
      <w:r>
        <w:rPr>
          <w:rFonts w:ascii="Book Antiqua" w:hAnsi="Book Antiqua" w:eastAsia="Book Antiqua" w:cs="Book Antiqua"/>
          <w:color w:val="000000"/>
          <w:szCs w:val="30"/>
          <w:vertAlign w:val="superscript"/>
        </w:rPr>
        <w:t>[31,50,51]</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bCs/>
          <w:i/>
          <w:iCs/>
          <w:color w:val="000000"/>
        </w:rPr>
        <w:t>Sulfasalazine and 5-aminosalicylic acid compounds</w:t>
      </w:r>
    </w:p>
    <w:p>
      <w:pPr>
        <w:spacing w:line="360" w:lineRule="auto"/>
        <w:jc w:val="both"/>
      </w:pPr>
      <w:r>
        <w:rPr>
          <w:rFonts w:ascii="Book Antiqua" w:hAnsi="Book Antiqua" w:eastAsia="Book Antiqua" w:cs="Book Antiqua"/>
          <w:color w:val="000000"/>
        </w:rPr>
        <w:t>Sulfasalazine and 5-ASA compounds are used in mild-to-moderate UC. Sulfasalazine was the first aminosalicylate used for the treatment of IBD and can induce liver injury by several mechanisms</w:t>
      </w:r>
      <w:r>
        <w:rPr>
          <w:rFonts w:ascii="Book Antiqua" w:hAnsi="Book Antiqua" w:eastAsia="Book Antiqua" w:cs="Book Antiqua"/>
          <w:color w:val="000000"/>
          <w:szCs w:val="30"/>
          <w:vertAlign w:val="superscript"/>
        </w:rPr>
        <w:t>[31]</w:t>
      </w:r>
      <w:r>
        <w:rPr>
          <w:rFonts w:ascii="Book Antiqua" w:hAnsi="Book Antiqua" w:eastAsia="Book Antiqua" w:cs="Book Antiqua"/>
          <w:color w:val="000000"/>
        </w:rPr>
        <w:t>: (1) Hypersensitivity reaction that usually occurs within 2 mo of therapy initiation. A study revealed an incidence of 0.4% and symptoms include fever, rash, hepatomegaly, lymphadenophaty, atypical lymphocytosis, and eosinophilia. In most cases, stopping the medication is sufficient. In more severe cases, antipyretics, antihistamines, or corticosteroids may be considered</w:t>
      </w:r>
      <w:r>
        <w:rPr>
          <w:rFonts w:ascii="Book Antiqua" w:hAnsi="Book Antiqua" w:eastAsia="Book Antiqua" w:cs="Book Antiqua"/>
          <w:color w:val="000000"/>
          <w:szCs w:val="30"/>
          <w:vertAlign w:val="superscript"/>
        </w:rPr>
        <w:t>[51-53]</w:t>
      </w:r>
      <w:r>
        <w:rPr>
          <w:rFonts w:ascii="Book Antiqua" w:hAnsi="Book Antiqua" w:eastAsia="Book Antiqua" w:cs="Book Antiqua"/>
          <w:color w:val="000000"/>
        </w:rPr>
        <w:t>; (2) Sulfasalazine-induced granulomatous hepatitis, with elevated alkaline phosphatase and bilirubin and noncaseating granulomas on histology</w:t>
      </w:r>
      <w:r>
        <w:rPr>
          <w:rFonts w:ascii="Book Antiqua" w:hAnsi="Book Antiqua" w:eastAsia="Book Antiqua" w:cs="Book Antiqua"/>
          <w:color w:val="000000"/>
          <w:szCs w:val="30"/>
          <w:vertAlign w:val="superscript"/>
        </w:rPr>
        <w:t>[51]</w:t>
      </w:r>
      <w:r>
        <w:rPr>
          <w:rFonts w:ascii="Book Antiqua" w:hAnsi="Book Antiqua" w:eastAsia="Book Antiqua" w:cs="Book Antiqua"/>
          <w:color w:val="000000"/>
        </w:rPr>
        <w:t>; and (3) Cholestatic liver injury and, in rare cases, development of vanishing bile duct syndrome</w:t>
      </w:r>
      <w:r>
        <w:rPr>
          <w:rFonts w:ascii="Book Antiqua" w:hAnsi="Book Antiqua" w:eastAsia="Book Antiqua" w:cs="Book Antiqua"/>
          <w:color w:val="000000"/>
          <w:szCs w:val="30"/>
          <w:vertAlign w:val="superscript"/>
        </w:rPr>
        <w:t>[54]</w:t>
      </w:r>
      <w:r>
        <w:rPr>
          <w:rFonts w:ascii="Book Antiqua" w:hAnsi="Book Antiqua" w:eastAsia="Book Antiqua" w:cs="Book Antiqua"/>
          <w:color w:val="000000"/>
        </w:rPr>
        <w:t>. Mesalamine (5-ASA) is also associated with liver enzyme abnormalities in up to 2% of patients but, in most cases, it is not clinical significant</w:t>
      </w:r>
      <w:r>
        <w:rPr>
          <w:rFonts w:ascii="Book Antiqua" w:hAnsi="Book Antiqua" w:eastAsia="Book Antiqua" w:cs="Book Antiqua"/>
          <w:color w:val="000000"/>
          <w:szCs w:val="30"/>
          <w:vertAlign w:val="superscript"/>
        </w:rPr>
        <w:t>[55]</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bCs/>
          <w:i/>
          <w:iCs/>
          <w:color w:val="000000"/>
        </w:rPr>
        <w:t>Thiopurines</w:t>
      </w:r>
    </w:p>
    <w:p>
      <w:pPr>
        <w:spacing w:line="360" w:lineRule="auto"/>
        <w:jc w:val="both"/>
      </w:pPr>
      <w:r>
        <w:rPr>
          <w:rFonts w:ascii="Book Antiqua" w:hAnsi="Book Antiqua" w:eastAsia="Book Antiqua" w:cs="Book Antiqua"/>
          <w:color w:val="000000"/>
        </w:rPr>
        <w:t xml:space="preserve">Azathioprine and its principal metabolite, 6-mercaptopurine, are immunomodulators used for maintenance or achievement of remission in patients with IBD. </w:t>
      </w:r>
    </w:p>
    <w:p>
      <w:pPr>
        <w:spacing w:line="360" w:lineRule="auto"/>
        <w:ind w:firstLine="480"/>
        <w:jc w:val="both"/>
      </w:pPr>
      <w:r>
        <w:rPr>
          <w:rFonts w:ascii="Book Antiqua" w:hAnsi="Book Antiqua" w:eastAsia="Book Antiqua" w:cs="Book Antiqua"/>
          <w:color w:val="000000"/>
        </w:rPr>
        <w:t xml:space="preserve">Azathioprine is metabolized in mercaptopurine and then thiopurine methyltransferase (TPMT) will be responsible for its conversion to 6-methylmercaptopurine. Genetic polymorphisms of </w:t>
      </w:r>
      <w:r>
        <w:rPr>
          <w:rFonts w:ascii="Book Antiqua" w:hAnsi="Book Antiqua" w:eastAsia="Book Antiqua" w:cs="Book Antiqua"/>
          <w:i/>
          <w:iCs/>
          <w:color w:val="000000"/>
        </w:rPr>
        <w:t>TPMT</w:t>
      </w:r>
      <w:r>
        <w:rPr>
          <w:rFonts w:ascii="Book Antiqua" w:hAnsi="Book Antiqua" w:eastAsia="Book Antiqua" w:cs="Book Antiqua"/>
          <w:color w:val="000000"/>
        </w:rPr>
        <w:t xml:space="preserve"> determine the level of enzyme activity and should be routinely tested before initiation of these medications. In cases of absent or low activity, thiopurines should be avoided due to high risk of toxicity, whereas in intermediate activity, a dose reduction should be applied</w:t>
      </w:r>
      <w:r>
        <w:rPr>
          <w:rFonts w:ascii="Book Antiqua" w:hAnsi="Book Antiqua" w:eastAsia="Book Antiqua" w:cs="Book Antiqua"/>
          <w:color w:val="000000"/>
          <w:szCs w:val="30"/>
          <w:vertAlign w:val="superscript"/>
        </w:rPr>
        <w:t>[51,56]</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The annual incidence of hepatotoxicity can reach 13% in prospective studies, although most resolve spontaneously or with dose adjustment, and need for discontinuation is rare (&lt; 4%)</w:t>
      </w:r>
      <w:r>
        <w:rPr>
          <w:rFonts w:ascii="Book Antiqua" w:hAnsi="Book Antiqua" w:eastAsia="Book Antiqua" w:cs="Book Antiqua"/>
          <w:color w:val="000000"/>
          <w:szCs w:val="30"/>
          <w:vertAlign w:val="superscript"/>
        </w:rPr>
        <w:t>[31,50,57]</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Most cases of liver injury result in transient elevations of AST and ALT, but there are different types of hepatotoxicity</w:t>
      </w:r>
      <w:r>
        <w:rPr>
          <w:rFonts w:ascii="Book Antiqua" w:hAnsi="Book Antiqua" w:eastAsia="Book Antiqua" w:cs="Book Antiqua"/>
          <w:color w:val="000000"/>
          <w:szCs w:val="30"/>
          <w:vertAlign w:val="superscript"/>
        </w:rPr>
        <w:t>[31,51,58-61]</w:t>
      </w:r>
      <w:r>
        <w:rPr>
          <w:rFonts w:ascii="Book Antiqua" w:hAnsi="Book Antiqua" w:eastAsia="Book Antiqua" w:cs="Book Antiqua"/>
          <w:color w:val="000000"/>
        </w:rPr>
        <w:t>: (1) Allergic reaction, usually within the first month of treatment, which is not dose-dependent and should prompt immediate halt; (2) Non-allergic reactions, mainly associated with TPMT activity and dose-dependent, that can cause infections, bone marrow suppression, or hepatitis. Allopurinol has been suggested to alter metabolite levels and reduce hepatotoxicity; (3) Cholestatic liver injury, usually within the first 3 mo of therapy, requiring discontinuation; and (4) Hepatic endothelial injury that may present within 3 mo up to more than 4 years after therapy initiation. It can include sinusoidal dilatation, sinusoidal obstruction syndrome, peliosis, or nodular regenerative hyperplasia (NRH). NRH occurs due to endothelial injury and/or obliterative portal venopathy, with an estimated incidence of 0.8%, and can cause non-cirrhotic portal hypertension. It is dose-dependent and should prompt drug discontinuation.</w:t>
      </w:r>
    </w:p>
    <w:p>
      <w:pPr>
        <w:spacing w:line="360" w:lineRule="auto"/>
        <w:ind w:firstLine="480"/>
        <w:jc w:val="both"/>
      </w:pPr>
      <w:r>
        <w:rPr>
          <w:rFonts w:ascii="Book Antiqua" w:hAnsi="Book Antiqua" w:eastAsia="Book Antiqua" w:cs="Book Antiqua"/>
          <w:color w:val="000000"/>
        </w:rPr>
        <w:t>Liver tests should be checked before starting thiopurines and repeated at weeks 2, 4 and 8, and every 3 mo thereafter. In the absence of previous liver disease, the prognosis of thiopurines-induced liver injury is good</w:t>
      </w:r>
      <w:r>
        <w:rPr>
          <w:rFonts w:ascii="Book Antiqua" w:hAnsi="Book Antiqua" w:eastAsia="Book Antiqua" w:cs="Book Antiqua"/>
          <w:color w:val="000000"/>
          <w:szCs w:val="30"/>
          <w:vertAlign w:val="superscript"/>
        </w:rPr>
        <w:t>[51,56]</w:t>
      </w:r>
      <w:r>
        <w:rPr>
          <w:rFonts w:ascii="Book Antiqua" w:hAnsi="Book Antiqua" w:eastAsia="Book Antiqua" w:cs="Book Antiqua"/>
          <w:color w:val="000000"/>
        </w:rPr>
        <w:t>.</w:t>
      </w:r>
    </w:p>
    <w:p>
      <w:pPr>
        <w:spacing w:line="360" w:lineRule="auto"/>
        <w:ind w:firstLine="480"/>
        <w:jc w:val="both"/>
      </w:pPr>
    </w:p>
    <w:p>
      <w:pPr>
        <w:spacing w:line="360" w:lineRule="auto"/>
        <w:jc w:val="both"/>
      </w:pPr>
      <w:r>
        <w:rPr>
          <w:rFonts w:ascii="Book Antiqua" w:hAnsi="Book Antiqua" w:eastAsia="Book Antiqua" w:cs="Book Antiqua"/>
          <w:b/>
          <w:bCs/>
          <w:i/>
          <w:iCs/>
          <w:color w:val="000000"/>
        </w:rPr>
        <w:t>Methotrexate</w:t>
      </w:r>
    </w:p>
    <w:p>
      <w:pPr>
        <w:spacing w:line="360" w:lineRule="auto"/>
        <w:jc w:val="both"/>
      </w:pPr>
      <w:r>
        <w:rPr>
          <w:rFonts w:ascii="Book Antiqua" w:hAnsi="Book Antiqua" w:eastAsia="Book Antiqua" w:cs="Book Antiqua"/>
          <w:color w:val="000000"/>
        </w:rPr>
        <w:t>Methotrexate is an immunosupressive and anti-proliferative agent used in the event of adverse effects or lack of efficacy of thiopurines for maintenance of clinical remission in CD</w:t>
      </w:r>
      <w:r>
        <w:rPr>
          <w:rFonts w:ascii="Book Antiqua" w:hAnsi="Book Antiqua" w:eastAsia="Book Antiqua" w:cs="Book Antiqua"/>
          <w:color w:val="000000"/>
          <w:szCs w:val="30"/>
          <w:vertAlign w:val="superscript"/>
        </w:rPr>
        <w:t>[6]</w:t>
      </w:r>
      <w:r>
        <w:rPr>
          <w:rFonts w:ascii="Book Antiqua" w:hAnsi="Book Antiqua" w:eastAsia="Book Antiqua" w:cs="Book Antiqua"/>
          <w:color w:val="000000"/>
        </w:rPr>
        <w:t xml:space="preserve">. </w:t>
      </w:r>
    </w:p>
    <w:p>
      <w:pPr>
        <w:spacing w:line="360" w:lineRule="auto"/>
        <w:ind w:firstLine="480"/>
        <w:jc w:val="both"/>
      </w:pPr>
      <w:r>
        <w:rPr>
          <w:rFonts w:ascii="Book Antiqua" w:hAnsi="Book Antiqua" w:eastAsia="Book Antiqua" w:cs="Book Antiqua"/>
          <w:color w:val="000000"/>
        </w:rPr>
        <w:t>Myelossupression and liver toxicity are the most common side effects, with presence of abnormal aminotransferases levels in 24% of cases</w:t>
      </w:r>
      <w:r>
        <w:rPr>
          <w:rFonts w:ascii="Book Antiqua" w:hAnsi="Book Antiqua" w:eastAsia="Book Antiqua" w:cs="Book Antiqua"/>
          <w:color w:val="000000"/>
          <w:szCs w:val="30"/>
          <w:vertAlign w:val="superscript"/>
        </w:rPr>
        <w:t>[62]</w:t>
      </w:r>
      <w:r>
        <w:rPr>
          <w:rFonts w:ascii="Book Antiqua" w:hAnsi="Book Antiqua" w:eastAsia="Book Antiqua" w:cs="Book Antiqua"/>
          <w:color w:val="000000"/>
        </w:rPr>
        <w:t>. This liver injury is mainly associated with alcohol consumption, while folic acid supplementation seems to be protective</w:t>
      </w:r>
      <w:r>
        <w:rPr>
          <w:rFonts w:ascii="Book Antiqua" w:hAnsi="Book Antiqua" w:eastAsia="Book Antiqua" w:cs="Book Antiqua"/>
          <w:color w:val="000000"/>
          <w:szCs w:val="30"/>
          <w:vertAlign w:val="superscript"/>
        </w:rPr>
        <w:t>[6]</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There are also some reports of liver fibrosis and cirrhosis development, despite being more common in rheumatologic conditions, due to higher weekly dose use</w:t>
      </w:r>
      <w:r>
        <w:rPr>
          <w:rFonts w:ascii="Book Antiqua" w:hAnsi="Book Antiqua" w:eastAsia="Book Antiqua" w:cs="Book Antiqua"/>
          <w:color w:val="000000"/>
          <w:szCs w:val="30"/>
          <w:vertAlign w:val="superscript"/>
        </w:rPr>
        <w:t>[6]</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Most patients with liver injury due to methotrexate will have their liver function tests back to normal while on therapy and dose adjustment or discontinuation is rarely needed</w:t>
      </w:r>
      <w:r>
        <w:rPr>
          <w:rFonts w:ascii="Book Antiqua" w:hAnsi="Book Antiqua" w:eastAsia="Book Antiqua" w:cs="Book Antiqua"/>
          <w:color w:val="000000"/>
          <w:szCs w:val="30"/>
          <w:vertAlign w:val="superscript"/>
        </w:rPr>
        <w:t>[62]</w:t>
      </w:r>
      <w:r>
        <w:rPr>
          <w:rFonts w:ascii="Book Antiqua" w:hAnsi="Book Antiqua" w:eastAsia="Book Antiqua" w:cs="Book Antiqua"/>
          <w:color w:val="000000"/>
        </w:rPr>
        <w:t>. Regular liver function tests are recommended but liver biopsy is not routinely performed. Transient elastography is emerging as an interesting non-invasive tool to follow these patients</w:t>
      </w:r>
      <w:r>
        <w:rPr>
          <w:rFonts w:ascii="Book Antiqua" w:hAnsi="Book Antiqua" w:eastAsia="Book Antiqua" w:cs="Book Antiqua"/>
          <w:color w:val="000000"/>
          <w:szCs w:val="30"/>
          <w:vertAlign w:val="superscript"/>
        </w:rPr>
        <w:t>[31,63]</w:t>
      </w:r>
      <w:r>
        <w:rPr>
          <w:rFonts w:ascii="Book Antiqua" w:hAnsi="Book Antiqua" w:eastAsia="Book Antiqua" w:cs="Book Antiqua"/>
          <w:color w:val="000000"/>
        </w:rPr>
        <w:t>.</w:t>
      </w:r>
    </w:p>
    <w:p>
      <w:pPr>
        <w:spacing w:line="360" w:lineRule="auto"/>
        <w:ind w:firstLine="480"/>
        <w:jc w:val="both"/>
      </w:pPr>
    </w:p>
    <w:p>
      <w:pPr>
        <w:spacing w:line="360" w:lineRule="auto"/>
        <w:jc w:val="both"/>
      </w:pPr>
      <w:r>
        <w:rPr>
          <w:rFonts w:ascii="Book Antiqua" w:hAnsi="Book Antiqua" w:eastAsia="Book Antiqua" w:cs="Book Antiqua"/>
          <w:b/>
          <w:bCs/>
          <w:i/>
          <w:iCs/>
          <w:color w:val="000000"/>
        </w:rPr>
        <w:t>Anti-TNF agents - infliximab and adalimumab</w:t>
      </w:r>
    </w:p>
    <w:p>
      <w:pPr>
        <w:spacing w:line="360" w:lineRule="auto"/>
        <w:jc w:val="both"/>
      </w:pPr>
      <w:r>
        <w:rPr>
          <w:rFonts w:ascii="Book Antiqua" w:hAnsi="Book Antiqua" w:eastAsia="Book Antiqua" w:cs="Book Antiqua"/>
          <w:color w:val="000000"/>
        </w:rPr>
        <w:t xml:space="preserve">Infliximab and adalimumab are anti-TNF agents used for induction and maintenance of remission in moderate to severe CD and UC. </w:t>
      </w:r>
    </w:p>
    <w:p>
      <w:pPr>
        <w:spacing w:line="360" w:lineRule="auto"/>
        <w:ind w:firstLine="480"/>
        <w:jc w:val="both"/>
      </w:pPr>
      <w:r>
        <w:rPr>
          <w:rFonts w:ascii="Book Antiqua" w:hAnsi="Book Antiqua" w:eastAsia="Book Antiqua" w:cs="Book Antiqua"/>
          <w:color w:val="000000"/>
        </w:rPr>
        <w:t>The main adverse effects are myelosuppression, opportunistic infections (namely tuberculosis), neurological diseases, and liver injury. There are reports of ALT increase in 39% of patients, although most (76%) of them were self-limited</w:t>
      </w:r>
      <w:r>
        <w:rPr>
          <w:rFonts w:ascii="Book Antiqua" w:hAnsi="Book Antiqua" w:eastAsia="Book Antiqua" w:cs="Book Antiqua"/>
          <w:color w:val="000000"/>
          <w:szCs w:val="30"/>
          <w:vertAlign w:val="superscript"/>
        </w:rPr>
        <w:t>[64]</w:t>
      </w:r>
      <w:r>
        <w:rPr>
          <w:rFonts w:ascii="Book Antiqua" w:hAnsi="Book Antiqua" w:eastAsia="Book Antiqua" w:cs="Book Antiqua"/>
          <w:color w:val="000000"/>
        </w:rPr>
        <w:t xml:space="preserve">. </w:t>
      </w:r>
    </w:p>
    <w:p>
      <w:pPr>
        <w:spacing w:line="360" w:lineRule="auto"/>
        <w:ind w:firstLine="480"/>
        <w:jc w:val="both"/>
      </w:pPr>
      <w:r>
        <w:rPr>
          <w:rFonts w:ascii="Book Antiqua" w:hAnsi="Book Antiqua" w:eastAsia="Book Antiqua" w:cs="Book Antiqua"/>
          <w:color w:val="000000"/>
        </w:rPr>
        <w:t>An auto-immune pattern of liver injury induced by anti-TNF agents with serological evidence (ANAs) has also been reported, which generally has a good prognosis as soon as the drug is stopped</w:t>
      </w:r>
      <w:r>
        <w:rPr>
          <w:rFonts w:ascii="Book Antiqua" w:hAnsi="Book Antiqua" w:eastAsia="Book Antiqua" w:cs="Book Antiqua"/>
          <w:color w:val="000000"/>
          <w:szCs w:val="30"/>
          <w:vertAlign w:val="superscript"/>
        </w:rPr>
        <w:t>[51,65]</w:t>
      </w:r>
      <w:r>
        <w:rPr>
          <w:rFonts w:ascii="Book Antiqua" w:hAnsi="Book Antiqua" w:eastAsia="Book Antiqua" w:cs="Book Antiqua"/>
          <w:color w:val="000000"/>
        </w:rPr>
        <w:t>. Cases of cholestatic liver injury and acute liver failure requiring liver transplant are very rare</w:t>
      </w:r>
      <w:r>
        <w:rPr>
          <w:rFonts w:ascii="Book Antiqua" w:hAnsi="Book Antiqua" w:eastAsia="Book Antiqua" w:cs="Book Antiqua"/>
          <w:color w:val="000000"/>
          <w:szCs w:val="30"/>
          <w:vertAlign w:val="superscript"/>
        </w:rPr>
        <w:t>[66]</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Liver functions tests should be checked in all patients before treatment institution</w:t>
      </w:r>
      <w:r>
        <w:rPr>
          <w:rFonts w:ascii="Book Antiqua" w:hAnsi="Book Antiqua" w:eastAsia="Book Antiqua" w:cs="Book Antiqua"/>
          <w:color w:val="000000"/>
          <w:szCs w:val="30"/>
          <w:vertAlign w:val="superscript"/>
        </w:rPr>
        <w:t>[51]</w:t>
      </w:r>
      <w:r>
        <w:rPr>
          <w:rFonts w:ascii="Book Antiqua" w:hAnsi="Book Antiqua" w:eastAsia="Book Antiqua" w:cs="Book Antiqua"/>
          <w:color w:val="000000"/>
        </w:rPr>
        <w:t>.</w:t>
      </w:r>
    </w:p>
    <w:p>
      <w:pPr>
        <w:spacing w:line="360" w:lineRule="auto"/>
        <w:ind w:firstLine="480"/>
        <w:jc w:val="both"/>
      </w:pPr>
    </w:p>
    <w:p>
      <w:pPr>
        <w:spacing w:line="360" w:lineRule="auto"/>
        <w:jc w:val="both"/>
      </w:pPr>
      <w:r>
        <w:rPr>
          <w:rFonts w:ascii="Book Antiqua" w:hAnsi="Book Antiqua" w:eastAsia="Book Antiqua" w:cs="Book Antiqua"/>
          <w:b/>
          <w:bCs/>
          <w:i/>
          <w:iCs/>
          <w:color w:val="000000"/>
        </w:rPr>
        <w:t>Vedolizumab</w:t>
      </w:r>
    </w:p>
    <w:p>
      <w:pPr>
        <w:spacing w:line="360" w:lineRule="auto"/>
        <w:jc w:val="both"/>
      </w:pPr>
      <w:r>
        <w:rPr>
          <w:rFonts w:ascii="Book Antiqua" w:hAnsi="Book Antiqua" w:eastAsia="Book Antiqua" w:cs="Book Antiqua"/>
          <w:color w:val="000000"/>
        </w:rPr>
        <w:t xml:space="preserve">Vedolizumab is an </w:t>
      </w:r>
      <w:r>
        <w:rPr>
          <w:rFonts w:ascii="Book Antiqua" w:hAnsi="Book Antiqua" w:eastAsia="Book Antiqua" w:cs="Book Antiqua"/>
          <w:color w:val="000000"/>
          <w:shd w:val="clear" w:color="auto" w:fill="FFFFFF"/>
        </w:rPr>
        <w:t>α</w:t>
      </w:r>
      <w:r>
        <w:rPr>
          <w:rFonts w:ascii="Book Antiqua" w:hAnsi="Book Antiqua" w:eastAsia="Book Antiqua" w:cs="Book Antiqua"/>
          <w:color w:val="000000"/>
          <w:szCs w:val="30"/>
          <w:vertAlign w:val="subscript"/>
        </w:rPr>
        <w:t>4</w:t>
      </w:r>
      <w:r>
        <w:rPr>
          <w:rFonts w:ascii="Book Antiqua" w:hAnsi="Book Antiqua" w:eastAsia="Book Antiqua" w:cs="Book Antiqua"/>
          <w:color w:val="000000"/>
          <w:shd w:val="clear" w:color="auto" w:fill="FFFFFF"/>
        </w:rPr>
        <w:t>β</w:t>
      </w:r>
      <w:r>
        <w:rPr>
          <w:rFonts w:ascii="Book Antiqua" w:hAnsi="Book Antiqua" w:eastAsia="Book Antiqua" w:cs="Book Antiqua"/>
          <w:color w:val="000000"/>
          <w:szCs w:val="30"/>
          <w:vertAlign w:val="subscript"/>
        </w:rPr>
        <w:t xml:space="preserve">7 </w:t>
      </w:r>
      <w:r>
        <w:rPr>
          <w:rFonts w:ascii="Book Antiqua" w:hAnsi="Book Antiqua" w:eastAsia="Book Antiqua" w:cs="Book Antiqua"/>
          <w:color w:val="000000"/>
        </w:rPr>
        <w:t xml:space="preserve">integrin inhibitor used in moderate to severe CD and UC. </w:t>
      </w:r>
    </w:p>
    <w:p>
      <w:pPr>
        <w:spacing w:line="360" w:lineRule="auto"/>
        <w:ind w:firstLine="480"/>
        <w:jc w:val="both"/>
      </w:pPr>
      <w:r>
        <w:rPr>
          <w:rFonts w:ascii="Book Antiqua" w:hAnsi="Book Antiqua" w:eastAsia="Book Antiqua" w:cs="Book Antiqua"/>
          <w:color w:val="000000"/>
        </w:rPr>
        <w:t>In the premarketing trials, significant (≥ 3 ULN) elevations occurred in less than 2% of patients, similarly to those in the placebo arm</w:t>
      </w:r>
      <w:r>
        <w:rPr>
          <w:rFonts w:ascii="Book Antiqua" w:hAnsi="Book Antiqua" w:eastAsia="Book Antiqua" w:cs="Book Antiqua"/>
          <w:color w:val="000000"/>
          <w:szCs w:val="30"/>
          <w:vertAlign w:val="superscript"/>
        </w:rPr>
        <w:t>[31]</w:t>
      </w:r>
      <w:r>
        <w:rPr>
          <w:rFonts w:ascii="Book Antiqua" w:hAnsi="Book Antiqua" w:eastAsia="Book Antiqua" w:cs="Book Antiqua"/>
          <w:color w:val="000000"/>
        </w:rPr>
        <w:t>. Cholestatic and hepatocellular liver injuries have already been described in the post marketing analysis, which improved after drug discontinuation</w:t>
      </w:r>
      <w:r>
        <w:rPr>
          <w:rFonts w:ascii="Book Antiqua" w:hAnsi="Book Antiqua" w:eastAsia="Book Antiqua" w:cs="Book Antiqua"/>
          <w:color w:val="000000"/>
          <w:szCs w:val="30"/>
          <w:vertAlign w:val="superscript"/>
        </w:rPr>
        <w:t>[67]</w:t>
      </w:r>
      <w:r>
        <w:rPr>
          <w:rFonts w:ascii="Book Antiqua" w:hAnsi="Book Antiqua" w:eastAsia="Book Antiqua" w:cs="Book Antiqua"/>
          <w:color w:val="000000"/>
        </w:rPr>
        <w:t>.</w:t>
      </w:r>
    </w:p>
    <w:p>
      <w:pPr>
        <w:spacing w:line="360" w:lineRule="auto"/>
        <w:ind w:firstLine="480"/>
        <w:jc w:val="both"/>
      </w:pPr>
    </w:p>
    <w:p>
      <w:pPr>
        <w:spacing w:line="360" w:lineRule="auto"/>
        <w:jc w:val="both"/>
      </w:pPr>
      <w:r>
        <w:rPr>
          <w:rFonts w:ascii="Book Antiqua" w:hAnsi="Book Antiqua" w:eastAsia="Book Antiqua" w:cs="Book Antiqua"/>
          <w:b/>
          <w:bCs/>
          <w:i/>
          <w:iCs/>
          <w:color w:val="000000"/>
        </w:rPr>
        <w:t>Naturally available anti-inflammatory compounds</w:t>
      </w:r>
    </w:p>
    <w:p>
      <w:pPr>
        <w:spacing w:line="360" w:lineRule="auto"/>
        <w:jc w:val="both"/>
      </w:pPr>
      <w:r>
        <w:rPr>
          <w:rFonts w:ascii="Book Antiqua" w:hAnsi="Book Antiqua" w:eastAsia="Book Antiqua" w:cs="Book Antiqua"/>
          <w:color w:val="000000"/>
        </w:rPr>
        <w:t xml:space="preserve">Although less studied, there are several natural compounds that are tested for the treatment of IBD. </w:t>
      </w:r>
    </w:p>
    <w:p>
      <w:pPr>
        <w:spacing w:line="360" w:lineRule="auto"/>
        <w:ind w:firstLine="480"/>
        <w:jc w:val="both"/>
      </w:pPr>
      <w:r>
        <w:rPr>
          <w:rFonts w:ascii="Book Antiqua" w:hAnsi="Book Antiqua" w:eastAsia="Book Antiqua" w:cs="Book Antiqua"/>
          <w:color w:val="000000"/>
        </w:rPr>
        <w:t xml:space="preserve">Curcumin, the main active compound of the plant </w:t>
      </w:r>
      <w:r>
        <w:rPr>
          <w:rFonts w:ascii="Book Antiqua" w:hAnsi="Book Antiqua" w:eastAsia="Book Antiqua" w:cs="Book Antiqua"/>
          <w:i/>
          <w:iCs/>
          <w:color w:val="000000"/>
        </w:rPr>
        <w:t>Curcuma longa</w:t>
      </w:r>
      <w:r>
        <w:rPr>
          <w:rFonts w:ascii="Book Antiqua" w:hAnsi="Book Antiqua" w:eastAsia="Book Antiqua" w:cs="Book Antiqua"/>
          <w:color w:val="000000"/>
        </w:rPr>
        <w:t>, has been shown to have anti-inflammatory, anti-oxidant, and antibacterial activities</w:t>
      </w:r>
      <w:r>
        <w:rPr>
          <w:rFonts w:ascii="Book Antiqua" w:hAnsi="Book Antiqua" w:eastAsia="Book Antiqua" w:cs="Book Antiqua"/>
          <w:color w:val="000000"/>
          <w:szCs w:val="30"/>
          <w:vertAlign w:val="superscript"/>
        </w:rPr>
        <w:t>[68]</w:t>
      </w:r>
      <w:r>
        <w:rPr>
          <w:rFonts w:ascii="Book Antiqua" w:hAnsi="Book Antiqua" w:eastAsia="Book Antiqua" w:cs="Book Antiqua"/>
          <w:color w:val="000000"/>
        </w:rPr>
        <w:t xml:space="preserve">. Kesharwani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 xml:space="preserve">[69] </w:t>
      </w:r>
      <w:r>
        <w:rPr>
          <w:rFonts w:ascii="Book Antiqua" w:hAnsi="Book Antiqua" w:eastAsia="Book Antiqua" w:cs="Book Antiqua"/>
          <w:color w:val="000000"/>
        </w:rPr>
        <w:t>showed that curcumin might have an important role in inhibiting IBD severity and colitis associated cancer. In addition, it has a good safety profile and is extremely well tolerated, besides some reports of its hepatoprotective effect</w:t>
      </w:r>
      <w:r>
        <w:rPr>
          <w:rFonts w:ascii="Book Antiqua" w:hAnsi="Book Antiqua" w:eastAsia="Book Antiqua" w:cs="Book Antiqua"/>
          <w:color w:val="000000"/>
          <w:szCs w:val="30"/>
          <w:vertAlign w:val="superscript"/>
        </w:rPr>
        <w:t>[68,70-72]</w:t>
      </w:r>
      <w:r>
        <w:rPr>
          <w:rFonts w:ascii="Book Antiqua" w:hAnsi="Book Antiqua" w:eastAsia="Book Antiqua" w:cs="Book Antiqua"/>
          <w:color w:val="000000"/>
        </w:rPr>
        <w:t>.</w:t>
      </w:r>
    </w:p>
    <w:p>
      <w:pPr>
        <w:spacing w:line="360" w:lineRule="auto"/>
        <w:ind w:firstLine="480"/>
        <w:jc w:val="both"/>
      </w:pPr>
    </w:p>
    <w:p>
      <w:pPr>
        <w:spacing w:line="360" w:lineRule="auto"/>
        <w:jc w:val="both"/>
      </w:pPr>
      <w:r>
        <w:rPr>
          <w:rFonts w:ascii="Book Antiqua" w:hAnsi="Book Antiqua" w:eastAsia="Book Antiqua" w:cs="Book Antiqua"/>
          <w:b/>
          <w:bCs/>
          <w:i/>
          <w:iCs/>
          <w:color w:val="000000"/>
        </w:rPr>
        <w:t>Viral hepatitis and inflammatory bowel disease</w:t>
      </w:r>
    </w:p>
    <w:p>
      <w:pPr>
        <w:spacing w:line="360" w:lineRule="auto"/>
        <w:jc w:val="both"/>
      </w:pPr>
      <w:r>
        <w:rPr>
          <w:rFonts w:ascii="Book Antiqua" w:hAnsi="Book Antiqua" w:eastAsia="Book Antiqua" w:cs="Book Antiqua"/>
          <w:color w:val="000000"/>
        </w:rPr>
        <w:t>Previous studies have suggested a higher prevalence of hepatitis B virus (HBV) and hepatitis C virus (HCV) infections in patients with IBD, due to blood transfusions and/or endoscopic procedures, which has not been demonstrated in more recent data</w:t>
      </w:r>
      <w:r>
        <w:rPr>
          <w:rFonts w:ascii="Book Antiqua" w:hAnsi="Book Antiqua" w:eastAsia="Book Antiqua" w:cs="Book Antiqua"/>
          <w:color w:val="000000"/>
          <w:szCs w:val="30"/>
          <w:vertAlign w:val="superscript"/>
        </w:rPr>
        <w:t>[40,73,74]</w:t>
      </w:r>
      <w:r>
        <w:rPr>
          <w:rFonts w:ascii="Book Antiqua" w:hAnsi="Book Antiqua" w:eastAsia="Book Antiqua" w:cs="Book Antiqua"/>
          <w:color w:val="000000"/>
        </w:rPr>
        <w:t xml:space="preserve">. </w:t>
      </w:r>
    </w:p>
    <w:p>
      <w:pPr>
        <w:spacing w:line="360" w:lineRule="auto"/>
        <w:ind w:firstLine="480"/>
        <w:jc w:val="both"/>
      </w:pPr>
      <w:r>
        <w:rPr>
          <w:rFonts w:ascii="Book Antiqua" w:hAnsi="Book Antiqua" w:eastAsia="Book Antiqua" w:cs="Book Antiqua"/>
          <w:color w:val="000000"/>
        </w:rPr>
        <w:t>HBV reactivation is one of the main concerns during IBD treatment, given the risk of fulminant hepatic failure and death</w:t>
      </w:r>
      <w:r>
        <w:rPr>
          <w:rFonts w:ascii="Book Antiqua" w:hAnsi="Book Antiqua" w:eastAsia="Book Antiqua" w:cs="Book Antiqua"/>
          <w:color w:val="000000"/>
          <w:szCs w:val="30"/>
          <w:vertAlign w:val="superscript"/>
        </w:rPr>
        <w:t>[75]</w:t>
      </w:r>
      <w:r>
        <w:rPr>
          <w:rFonts w:ascii="Book Antiqua" w:hAnsi="Book Antiqua" w:eastAsia="Book Antiqua" w:cs="Book Antiqua"/>
          <w:color w:val="000000"/>
        </w:rPr>
        <w:t>. Reactivation of HBV has already been described with high dose corticosteroids, thiopurines, and infliximab, though almost exclusively with concomitant use of other immunosuppressants</w:t>
      </w:r>
      <w:r>
        <w:rPr>
          <w:rFonts w:ascii="Book Antiqua" w:hAnsi="Book Antiqua" w:eastAsia="Book Antiqua" w:cs="Book Antiqua"/>
          <w:color w:val="000000"/>
          <w:szCs w:val="30"/>
          <w:vertAlign w:val="superscript"/>
        </w:rPr>
        <w:t>[76-80]</w:t>
      </w:r>
      <w:r>
        <w:rPr>
          <w:rFonts w:ascii="Book Antiqua" w:hAnsi="Book Antiqua" w:eastAsia="Book Antiqua" w:cs="Book Antiqua"/>
          <w:color w:val="000000"/>
        </w:rPr>
        <w:t>. Therefore, it is generally accepted that all patients with IBD should be screened for HBV exposure, preferably at diagnosis, which includes HBsAg and anti-HBs and anti-HBc antibodies</w:t>
      </w:r>
      <w:r>
        <w:rPr>
          <w:rFonts w:ascii="Book Antiqua" w:hAnsi="Book Antiqua" w:eastAsia="Book Antiqua" w:cs="Book Antiqua"/>
          <w:color w:val="000000"/>
          <w:szCs w:val="30"/>
          <w:vertAlign w:val="superscript"/>
        </w:rPr>
        <w:t>[76,81]</w:t>
      </w:r>
      <w:r>
        <w:rPr>
          <w:rFonts w:ascii="Book Antiqua" w:hAnsi="Book Antiqua" w:eastAsia="Book Antiqua" w:cs="Book Antiqua"/>
          <w:color w:val="000000"/>
        </w:rPr>
        <w:t>. According to the European Crohn's and Colitis Organisation (ECCO), IBD patients should follow these preventive measures</w:t>
      </w:r>
      <w:r>
        <w:rPr>
          <w:rFonts w:ascii="Book Antiqua" w:hAnsi="Book Antiqua" w:eastAsia="Book Antiqua" w:cs="Book Antiqua"/>
          <w:color w:val="000000"/>
          <w:szCs w:val="30"/>
          <w:vertAlign w:val="superscript"/>
        </w:rPr>
        <w:t>[81]</w:t>
      </w:r>
      <w:r>
        <w:rPr>
          <w:rFonts w:ascii="Book Antiqua" w:hAnsi="Book Antiqua" w:eastAsia="Book Antiqua" w:cs="Book Antiqua"/>
          <w:color w:val="000000"/>
        </w:rPr>
        <w:t>: Seronegative patients (HBsAg and anti-HBc negative) should be vaccinated and assessed for subsequent serological immune status; seropositive patients (HBsAg positive) should receive prophylactic treatment with nucleotide/nucleoside analogues for the time of treatment and at least 12 mo after stopping immunosuppressants; and HBsAg negative and anti-HBc positive patients should be monitored by HBV DNA quantification every 2-3 mo, since risk of HBV occult infection reactivation is low.</w:t>
      </w:r>
    </w:p>
    <w:p>
      <w:pPr>
        <w:spacing w:line="360" w:lineRule="auto"/>
        <w:ind w:firstLine="480"/>
        <w:jc w:val="both"/>
      </w:pPr>
      <w:r>
        <w:rPr>
          <w:rFonts w:ascii="Book Antiqua" w:hAnsi="Book Antiqua" w:eastAsia="Book Antiqua" w:cs="Book Antiqua"/>
          <w:color w:val="000000"/>
        </w:rPr>
        <w:t>Regarding HCV infection, immunosuppressive therapy does not seem to have a detrimental effect on its course. Nevertheless, there are some reports of worsening liver function in the setting of concomitant HBV or HIV infection. Thus, the latest ECCO guidelines recommend systematic screening for HCV infection</w:t>
      </w:r>
      <w:r>
        <w:rPr>
          <w:rFonts w:ascii="Book Antiqua" w:hAnsi="Book Antiqua" w:eastAsia="Book Antiqua" w:cs="Book Antiqua"/>
          <w:color w:val="000000"/>
          <w:szCs w:val="30"/>
          <w:vertAlign w:val="superscript"/>
        </w:rPr>
        <w:t>[81]</w:t>
      </w:r>
      <w:r>
        <w:rPr>
          <w:rFonts w:ascii="Book Antiqua" w:hAnsi="Book Antiqua" w:eastAsia="Book Antiqua" w:cs="Book Antiqua"/>
          <w:color w:val="000000"/>
        </w:rPr>
        <w:t>.</w:t>
      </w:r>
    </w:p>
    <w:p>
      <w:pPr>
        <w:spacing w:line="360" w:lineRule="auto"/>
        <w:ind w:firstLine="480"/>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 xml:space="preserve">Hepatobiliary disease is one of the most common extra-intestinal manifestations in IBD patients, ranging from asymptomatic mild elevations of liver chemistries to life-threatening conditions. </w:t>
      </w:r>
    </w:p>
    <w:p>
      <w:pPr>
        <w:spacing w:line="360" w:lineRule="auto"/>
        <w:ind w:firstLine="480"/>
        <w:jc w:val="both"/>
      </w:pPr>
      <w:r>
        <w:rPr>
          <w:rFonts w:ascii="Book Antiqua" w:hAnsi="Book Antiqua" w:eastAsia="Book Antiqua" w:cs="Book Antiqua"/>
          <w:color w:val="000000"/>
        </w:rPr>
        <w:t>Monitoring liver tests at regular intervals is crucial and must be routinely part of IBD management.</w:t>
      </w:r>
    </w:p>
    <w:p>
      <w:pPr>
        <w:spacing w:line="360" w:lineRule="auto"/>
        <w:ind w:firstLine="480"/>
        <w:jc w:val="both"/>
      </w:pPr>
      <w:r>
        <w:rPr>
          <w:rFonts w:ascii="Book Antiqua" w:hAnsi="Book Antiqua" w:eastAsia="Book Antiqua" w:cs="Book Antiqua"/>
          <w:color w:val="000000"/>
        </w:rPr>
        <w:t>Abnormal liver tests in IBD patients may appear in the context of drug induced liver injury, common and easy to manage diseases such as NAFLD or cholelithiasis, as well as chronic and more complex diseases such as PSC or auto-immune hepatitis. As so, it should always prompt a structured and complete work-up and even benefit from a multidisciplinary approach, in order to improve patient management and outcomes.</w:t>
      </w:r>
    </w:p>
    <w:p>
      <w:pPr>
        <w:spacing w:line="360" w:lineRule="auto"/>
        <w:ind w:firstLine="480"/>
        <w:jc w:val="both"/>
      </w:pPr>
    </w:p>
    <w:p>
      <w:pPr>
        <w:spacing w:line="360" w:lineRule="auto"/>
        <w:jc w:val="both"/>
      </w:pPr>
      <w:r>
        <w:rPr>
          <w:rFonts w:ascii="Book Antiqua" w:hAnsi="Book Antiqua" w:eastAsia="Book Antiqua" w:cs="Book Antiqua"/>
          <w:b/>
          <w:color w:val="000000"/>
        </w:rPr>
        <w:t>REFERENCES</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 </w:t>
      </w:r>
      <w:r>
        <w:rPr>
          <w:rFonts w:ascii="Book Antiqua" w:hAnsi="Book Antiqua"/>
          <w:b/>
          <w:bCs/>
        </w:rPr>
        <w:t>Seyedian SS</w:t>
      </w:r>
      <w:r>
        <w:rPr>
          <w:rFonts w:ascii="Book Antiqua" w:hAnsi="Book Antiqua"/>
        </w:rPr>
        <w:t xml:space="preserve">, Nokhostin F, Malamir MD. A review of the diagnosis, prevention, and treatment methods of inflammatory bowel disease. </w:t>
      </w:r>
      <w:r>
        <w:rPr>
          <w:rFonts w:ascii="Book Antiqua" w:hAnsi="Book Antiqua"/>
          <w:i/>
          <w:iCs/>
        </w:rPr>
        <w:t>J Med Life</w:t>
      </w:r>
      <w:r>
        <w:rPr>
          <w:rFonts w:ascii="Book Antiqua" w:hAnsi="Book Antiqua"/>
        </w:rPr>
        <w:t xml:space="preserve"> 2019; </w:t>
      </w:r>
      <w:r>
        <w:rPr>
          <w:rFonts w:ascii="Book Antiqua" w:hAnsi="Book Antiqua"/>
          <w:b/>
          <w:bCs/>
        </w:rPr>
        <w:t>12</w:t>
      </w:r>
      <w:r>
        <w:rPr>
          <w:rFonts w:ascii="Book Antiqua" w:hAnsi="Book Antiqua"/>
        </w:rPr>
        <w:t>: 113-122 [PMID: 31406511 DOI: 10.25122/jml-2018-0075]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 </w:t>
      </w:r>
      <w:r>
        <w:rPr>
          <w:rFonts w:ascii="Book Antiqua" w:hAnsi="Book Antiqua"/>
          <w:b/>
          <w:bCs/>
        </w:rPr>
        <w:t>Harbord M</w:t>
      </w:r>
      <w:r>
        <w:rPr>
          <w:rFonts w:ascii="Book Antiqua" w:hAnsi="Book Antiqua"/>
        </w:rPr>
        <w:t xml:space="preserve">, Annese V, Vavricka SR, Allez M, Barreiro-de Acosta M, Boberg KM, Burisch J, De Vos M, De Vries AM, Dick AD, Juillerat P, Karlsen TH, Koutroubakis I, Lakatos PL, Orchard T, Papay P, Raine T, Reinshagen M, Thaci D, Tilg H, Carbonnel F; European Crohn’s and Colitis Organisation. The First European Evidence-based Consensus on Extra-intestinal Manifestations in Inflammatory Bowel Disease. </w:t>
      </w:r>
      <w:r>
        <w:rPr>
          <w:rFonts w:ascii="Book Antiqua" w:hAnsi="Book Antiqua"/>
          <w:i/>
          <w:iCs/>
        </w:rPr>
        <w:t>J Crohns Colitis</w:t>
      </w:r>
      <w:r>
        <w:rPr>
          <w:rFonts w:ascii="Book Antiqua" w:hAnsi="Book Antiqua"/>
        </w:rPr>
        <w:t xml:space="preserve"> 2016; </w:t>
      </w:r>
      <w:r>
        <w:rPr>
          <w:rFonts w:ascii="Book Antiqua" w:hAnsi="Book Antiqua"/>
          <w:b/>
          <w:bCs/>
        </w:rPr>
        <w:t>10</w:t>
      </w:r>
      <w:r>
        <w:rPr>
          <w:rFonts w:ascii="Book Antiqua" w:hAnsi="Book Antiqua"/>
        </w:rPr>
        <w:t>: 239-254 [PMID: 26614685 DOI: 10.1093/ecco-jcc/jjv213]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 </w:t>
      </w:r>
      <w:r>
        <w:rPr>
          <w:rFonts w:ascii="Book Antiqua" w:hAnsi="Book Antiqua"/>
          <w:b/>
          <w:bCs/>
        </w:rPr>
        <w:t>DeFilippis EM</w:t>
      </w:r>
      <w:r>
        <w:rPr>
          <w:rFonts w:ascii="Book Antiqua" w:hAnsi="Book Antiqua"/>
        </w:rPr>
        <w:t xml:space="preserve">, Kumar S. Clinical Presentation and Outcomes of Autoimmune Hepatitis in Inflammatory Bowel Disease. </w:t>
      </w:r>
      <w:r>
        <w:rPr>
          <w:rFonts w:ascii="Book Antiqua" w:hAnsi="Book Antiqua"/>
          <w:i/>
          <w:iCs/>
        </w:rPr>
        <w:t>Dig Dis Sci</w:t>
      </w:r>
      <w:r>
        <w:rPr>
          <w:rFonts w:ascii="Book Antiqua" w:hAnsi="Book Antiqua"/>
        </w:rPr>
        <w:t xml:space="preserve"> 2015; </w:t>
      </w:r>
      <w:r>
        <w:rPr>
          <w:rFonts w:ascii="Book Antiqua" w:hAnsi="Book Antiqua"/>
          <w:b/>
          <w:bCs/>
        </w:rPr>
        <w:t>60</w:t>
      </w:r>
      <w:r>
        <w:rPr>
          <w:rFonts w:ascii="Book Antiqua" w:hAnsi="Book Antiqua"/>
        </w:rPr>
        <w:t>: 2873-2880 [PMID: 25999245 DOI: 10.1007/s10620-015-3699-4]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 </w:t>
      </w:r>
      <w:r>
        <w:rPr>
          <w:rFonts w:ascii="Book Antiqua" w:hAnsi="Book Antiqua"/>
          <w:b/>
          <w:bCs/>
        </w:rPr>
        <w:t>Yarur AJ</w:t>
      </w:r>
      <w:r>
        <w:rPr>
          <w:rFonts w:ascii="Book Antiqua" w:hAnsi="Book Antiqua"/>
        </w:rPr>
        <w:t xml:space="preserve">, Czul F, Levy C. Hepatobiliary manifestations of inflammatory bowel disease. </w:t>
      </w:r>
      <w:r>
        <w:rPr>
          <w:rFonts w:ascii="Book Antiqua" w:hAnsi="Book Antiqua"/>
          <w:i/>
          <w:iCs/>
        </w:rPr>
        <w:t>Inflamm Bowel Dis</w:t>
      </w:r>
      <w:r>
        <w:rPr>
          <w:rFonts w:ascii="Book Antiqua" w:hAnsi="Book Antiqua"/>
        </w:rPr>
        <w:t xml:space="preserve"> 2014; </w:t>
      </w:r>
      <w:r>
        <w:rPr>
          <w:rFonts w:ascii="Book Antiqua" w:hAnsi="Book Antiqua"/>
          <w:b/>
          <w:bCs/>
        </w:rPr>
        <w:t>20</w:t>
      </w:r>
      <w:r>
        <w:rPr>
          <w:rFonts w:ascii="Book Antiqua" w:hAnsi="Book Antiqua"/>
        </w:rPr>
        <w:t>: 1655-1667 [PMID: 24874461 DOI: 10.1097/MIB.0000000000000065]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Yaccob A</w:t>
      </w:r>
      <w:r>
        <w:rPr>
          <w:rFonts w:ascii="Book Antiqua" w:hAnsi="Book Antiqua"/>
        </w:rPr>
        <w:t xml:space="preserve">, Mari A. Practical clinical approach to the evaluation of hepatobiliary disorders in inflammatory bowel disease. </w:t>
      </w:r>
      <w:r>
        <w:rPr>
          <w:rFonts w:ascii="Book Antiqua" w:hAnsi="Book Antiqua"/>
          <w:i/>
          <w:iCs/>
        </w:rPr>
        <w:t>Frontline Gastroenterol</w:t>
      </w:r>
      <w:r>
        <w:rPr>
          <w:rFonts w:ascii="Book Antiqua" w:hAnsi="Book Antiqua"/>
        </w:rPr>
        <w:t xml:space="preserve"> 2019; </w:t>
      </w:r>
      <w:r>
        <w:rPr>
          <w:rFonts w:ascii="Book Antiqua" w:hAnsi="Book Antiqua"/>
          <w:b/>
          <w:bCs/>
        </w:rPr>
        <w:t>10</w:t>
      </w:r>
      <w:r>
        <w:rPr>
          <w:rFonts w:ascii="Book Antiqua" w:hAnsi="Book Antiqua"/>
        </w:rPr>
        <w:t>: 309-315 [PMID: 31281626 DOI: 10.1136/flgastro-2018-101037]</w:t>
      </w:r>
    </w:p>
    <w:p>
      <w:pPr>
        <w:pStyle w:val="6"/>
        <w:shd w:val="clear" w:color="auto" w:fill="FFFFFF"/>
        <w:adjustRightInd w:val="0"/>
        <w:snapToGrid w:val="0"/>
        <w:spacing w:before="0" w:beforeAutospacing="0" w:after="0" w:afterAutospacing="0" w:line="360" w:lineRule="auto"/>
        <w:jc w:val="both"/>
        <w:rPr>
          <w:rFonts w:ascii="Book Antiqua" w:hAnsi="Book Antiqua"/>
          <w:lang w:val="pt-PT"/>
        </w:rPr>
      </w:pPr>
      <w:r>
        <w:rPr>
          <w:rFonts w:ascii="Book Antiqua" w:hAnsi="Book Antiqua"/>
        </w:rPr>
        <w:t xml:space="preserve">6 </w:t>
      </w:r>
      <w:r>
        <w:rPr>
          <w:rFonts w:ascii="Book Antiqua" w:hAnsi="Book Antiqua"/>
          <w:b/>
          <w:bCs/>
        </w:rPr>
        <w:t>Rojas-Feria M</w:t>
      </w:r>
      <w:r>
        <w:rPr>
          <w:rFonts w:ascii="Book Antiqua" w:hAnsi="Book Antiqua"/>
        </w:rPr>
        <w:t xml:space="preserve">, Castro M, Suárez E, Ampuero J, Romero-Gómez M. Hepatobiliary manifestations in inflammatory bowel disease: the gut, the drugs and the liver. </w:t>
      </w:r>
      <w:r>
        <w:rPr>
          <w:rFonts w:ascii="Book Antiqua" w:hAnsi="Book Antiqua"/>
          <w:i/>
          <w:iCs/>
          <w:lang w:val="pt-PT"/>
        </w:rPr>
        <w:t>World J Gastroenterol</w:t>
      </w:r>
      <w:r>
        <w:rPr>
          <w:rFonts w:ascii="Book Antiqua" w:hAnsi="Book Antiqua"/>
          <w:lang w:val="pt-PT"/>
        </w:rPr>
        <w:t xml:space="preserve"> 2013; </w:t>
      </w:r>
      <w:r>
        <w:rPr>
          <w:rFonts w:ascii="Book Antiqua" w:hAnsi="Book Antiqua"/>
          <w:b/>
          <w:bCs/>
          <w:lang w:val="pt-PT"/>
        </w:rPr>
        <w:t>19</w:t>
      </w:r>
      <w:r>
        <w:rPr>
          <w:rFonts w:ascii="Book Antiqua" w:hAnsi="Book Antiqua"/>
          <w:lang w:val="pt-PT"/>
        </w:rPr>
        <w:t>: 7327-7340 [PMID: 24259964 DOI: 10.3748/wjg.v19.i42.7327]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lang w:val="pt-PT"/>
        </w:rPr>
        <w:t xml:space="preserve">7 </w:t>
      </w:r>
      <w:r>
        <w:rPr>
          <w:rFonts w:ascii="Book Antiqua" w:hAnsi="Book Antiqua"/>
          <w:b/>
          <w:bCs/>
          <w:lang w:val="pt-PT"/>
        </w:rPr>
        <w:t>Silva J</w:t>
      </w:r>
      <w:r>
        <w:rPr>
          <w:rFonts w:ascii="Book Antiqua" w:hAnsi="Book Antiqua"/>
          <w:lang w:val="pt-PT"/>
        </w:rPr>
        <w:t xml:space="preserve">, Brito BS, Silva INN, Nóbrega VG, da Silva MCSM, Gomes HDN, Fortes FM, Pimentel AM, Mota J, Almeida N, Surlo VC, Lyra A, Rocha R, Santana GO. </w:t>
      </w:r>
      <w:r>
        <w:rPr>
          <w:rFonts w:ascii="Book Antiqua" w:hAnsi="Book Antiqua"/>
        </w:rPr>
        <w:t xml:space="preserve">Frequency of Hepatobiliary Manifestations and Concomitant Liver Disease in Inflammatory Bowel Disease Patients. </w:t>
      </w:r>
      <w:r>
        <w:rPr>
          <w:rFonts w:ascii="Book Antiqua" w:hAnsi="Book Antiqua"/>
          <w:i/>
          <w:iCs/>
        </w:rPr>
        <w:t>Biomed Res Int</w:t>
      </w:r>
      <w:r>
        <w:rPr>
          <w:rFonts w:ascii="Book Antiqua" w:hAnsi="Book Antiqua"/>
        </w:rPr>
        <w:t xml:space="preserve"> 2019; </w:t>
      </w:r>
      <w:r>
        <w:rPr>
          <w:rFonts w:ascii="Book Antiqua" w:hAnsi="Book Antiqua"/>
          <w:b/>
          <w:bCs/>
        </w:rPr>
        <w:t>2019</w:t>
      </w:r>
      <w:r>
        <w:rPr>
          <w:rFonts w:ascii="Book Antiqua" w:hAnsi="Book Antiqua"/>
        </w:rPr>
        <w:t>: 7604939 [PMID: 30834274 DOI: 10.1155/2019/7604939]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European Society of Gastrointestinal Endoscopy</w:t>
      </w:r>
      <w:r>
        <w:rPr>
          <w:rFonts w:ascii="Book Antiqua" w:hAnsi="Book Antiqua"/>
        </w:rPr>
        <w:t xml:space="preserve">, European Association for the Study of the Liver. Role of endoscopy in primary sclerosing cholangitis: European Society of Gastrointestinal Endoscopy (ESGE) and European Association for the Study of the Liver (EASL) Clinical Guideline. </w:t>
      </w:r>
      <w:r>
        <w:rPr>
          <w:rFonts w:ascii="Book Antiqua" w:hAnsi="Book Antiqua"/>
          <w:i/>
          <w:iCs/>
        </w:rPr>
        <w:t>J Hepatol</w:t>
      </w:r>
      <w:r>
        <w:rPr>
          <w:rFonts w:ascii="Book Antiqua" w:hAnsi="Book Antiqua"/>
        </w:rPr>
        <w:t xml:space="preserve"> 2017; </w:t>
      </w:r>
      <w:r>
        <w:rPr>
          <w:rFonts w:ascii="Book Antiqua" w:hAnsi="Book Antiqua"/>
          <w:b/>
          <w:bCs/>
        </w:rPr>
        <w:t>66</w:t>
      </w:r>
      <w:r>
        <w:rPr>
          <w:rFonts w:ascii="Book Antiqua" w:hAnsi="Book Antiqua"/>
        </w:rPr>
        <w:t>: 1265-1281 [PMID: 28427764 DOI: 10.1016/j.jhep.2017.02.013]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bCs/>
        </w:rPr>
        <w:t>Kummen M</w:t>
      </w:r>
      <w:r>
        <w:rPr>
          <w:rFonts w:ascii="Book Antiqua" w:hAnsi="Book Antiqua"/>
        </w:rPr>
        <w:t xml:space="preserve">, Schrumpf E, Boberg KM. Liver abnormalities in bowel diseases. </w:t>
      </w:r>
      <w:r>
        <w:rPr>
          <w:rFonts w:ascii="Book Antiqua" w:hAnsi="Book Antiqua"/>
          <w:i/>
          <w:iCs/>
        </w:rPr>
        <w:t>Best Pract Res Clin Gastroenterol</w:t>
      </w:r>
      <w:r>
        <w:rPr>
          <w:rFonts w:ascii="Book Antiqua" w:hAnsi="Book Antiqua"/>
        </w:rPr>
        <w:t xml:space="preserve"> 2013; </w:t>
      </w:r>
      <w:r>
        <w:rPr>
          <w:rFonts w:ascii="Book Antiqua" w:hAnsi="Book Antiqua"/>
          <w:b/>
          <w:bCs/>
        </w:rPr>
        <w:t>27</w:t>
      </w:r>
      <w:r>
        <w:rPr>
          <w:rFonts w:ascii="Book Antiqua" w:hAnsi="Book Antiqua"/>
        </w:rPr>
        <w:t>: 531-542 [PMID: 24090940 DOI: 10.1016/j.bpg.2013.06.013]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10 </w:t>
      </w:r>
      <w:r>
        <w:rPr>
          <w:rFonts w:ascii="Book Antiqua" w:hAnsi="Book Antiqua"/>
          <w:b/>
          <w:bCs/>
        </w:rPr>
        <w:t>Palmela C</w:t>
      </w:r>
      <w:r>
        <w:rPr>
          <w:rFonts w:ascii="Book Antiqua" w:hAnsi="Book Antiqua"/>
        </w:rPr>
        <w:t xml:space="preserve">, Peerani F, Castaneda D, Torres J, Itzkowitz SH. Inflammatory Bowel Disease and Primary Sclerosing Cholangitis: A Review of the Phenotype and Associated Specific Features. </w:t>
      </w:r>
      <w:r>
        <w:rPr>
          <w:rFonts w:ascii="Book Antiqua" w:hAnsi="Book Antiqua"/>
          <w:i/>
          <w:iCs/>
        </w:rPr>
        <w:t>Gut Liver</w:t>
      </w:r>
      <w:r>
        <w:rPr>
          <w:rFonts w:ascii="Book Antiqua" w:hAnsi="Book Antiqua"/>
        </w:rPr>
        <w:t xml:space="preserve"> 2018; </w:t>
      </w:r>
      <w:r>
        <w:rPr>
          <w:rFonts w:ascii="Book Antiqua" w:hAnsi="Book Antiqua"/>
          <w:b/>
          <w:bCs/>
        </w:rPr>
        <w:t>12</w:t>
      </w:r>
      <w:r>
        <w:rPr>
          <w:rFonts w:ascii="Book Antiqua" w:hAnsi="Book Antiqua"/>
        </w:rPr>
        <w:t>: 17-29 [PMID: 28376583 DOI: 10.5009/gnl16510]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11 </w:t>
      </w:r>
      <w:r>
        <w:rPr>
          <w:rFonts w:ascii="Book Antiqua" w:hAnsi="Book Antiqua"/>
          <w:b/>
          <w:bCs/>
        </w:rPr>
        <w:t>Loftus EV Jr</w:t>
      </w:r>
      <w:r>
        <w:rPr>
          <w:rFonts w:ascii="Book Antiqua" w:hAnsi="Book Antiqua"/>
        </w:rPr>
        <w:t xml:space="preserve">, Harewood GC, Loftus CG, Tremaine WJ, Harmsen WS, Zinsmeister AR, Jewell DA, Sandborn WJ. PSC-IBD: a unique form of inflammatory bowel disease associated with primary sclerosing cholangitis. </w:t>
      </w:r>
      <w:r>
        <w:rPr>
          <w:rFonts w:ascii="Book Antiqua" w:hAnsi="Book Antiqua"/>
          <w:i/>
          <w:iCs/>
        </w:rPr>
        <w:t>Gut</w:t>
      </w:r>
      <w:r>
        <w:rPr>
          <w:rFonts w:ascii="Book Antiqua" w:hAnsi="Book Antiqua"/>
        </w:rPr>
        <w:t xml:space="preserve"> 2005; </w:t>
      </w:r>
      <w:r>
        <w:rPr>
          <w:rFonts w:ascii="Book Antiqua" w:hAnsi="Book Antiqua"/>
          <w:b/>
          <w:bCs/>
        </w:rPr>
        <w:t>54</w:t>
      </w:r>
      <w:r>
        <w:rPr>
          <w:rFonts w:ascii="Book Antiqua" w:hAnsi="Book Antiqua"/>
        </w:rPr>
        <w:t>: 91-96 [PMID: 15591511 DOI: 10.1136/gut.2004.046615]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12 </w:t>
      </w:r>
      <w:r>
        <w:rPr>
          <w:rFonts w:ascii="Book Antiqua" w:hAnsi="Book Antiqua"/>
          <w:b/>
          <w:bCs/>
        </w:rPr>
        <w:t>Nakazawa T</w:t>
      </w:r>
      <w:r>
        <w:rPr>
          <w:rFonts w:ascii="Book Antiqua" w:hAnsi="Book Antiqua"/>
        </w:rPr>
        <w:t xml:space="preserve">, Naitoh I, Hayashi K, Sano H, Miyabe K, Shimizu S, Joh T. Inflammatory bowel disease of primary sclerosing cholangitis: a distinct entity? </w:t>
      </w:r>
      <w:r>
        <w:rPr>
          <w:rFonts w:ascii="Book Antiqua" w:hAnsi="Book Antiqua"/>
          <w:i/>
          <w:iCs/>
        </w:rPr>
        <w:t>World J Gastroenterol</w:t>
      </w:r>
      <w:r>
        <w:rPr>
          <w:rFonts w:ascii="Book Antiqua" w:hAnsi="Book Antiqua"/>
        </w:rPr>
        <w:t xml:space="preserve"> 2014; </w:t>
      </w:r>
      <w:r>
        <w:rPr>
          <w:rFonts w:ascii="Book Antiqua" w:hAnsi="Book Antiqua"/>
          <w:b/>
          <w:bCs/>
        </w:rPr>
        <w:t>20</w:t>
      </w:r>
      <w:r>
        <w:rPr>
          <w:rFonts w:ascii="Book Antiqua" w:hAnsi="Book Antiqua"/>
        </w:rPr>
        <w:t>: 3245-3254 [PMID: 24696608 DOI: 10.3748/wjg.v20.i12.3245]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13 </w:t>
      </w:r>
      <w:r>
        <w:rPr>
          <w:rFonts w:ascii="Book Antiqua" w:hAnsi="Book Antiqua"/>
          <w:b/>
          <w:bCs/>
        </w:rPr>
        <w:t>de Vries AB</w:t>
      </w:r>
      <w:r>
        <w:rPr>
          <w:rFonts w:ascii="Book Antiqua" w:hAnsi="Book Antiqua"/>
        </w:rPr>
        <w:t xml:space="preserve">, Janse M, Blokzijl H, Weersma RK. Distinctive inflammatory bowel disease phenotype in primary sclerosing cholangitis. </w:t>
      </w:r>
      <w:r>
        <w:rPr>
          <w:rFonts w:ascii="Book Antiqua" w:hAnsi="Book Antiqua"/>
          <w:i/>
          <w:iCs/>
        </w:rPr>
        <w:t>World J Gastroenterol</w:t>
      </w:r>
      <w:r>
        <w:rPr>
          <w:rFonts w:ascii="Book Antiqua" w:hAnsi="Book Antiqua"/>
        </w:rPr>
        <w:t xml:space="preserve"> 2015; </w:t>
      </w:r>
      <w:r>
        <w:rPr>
          <w:rFonts w:ascii="Book Antiqua" w:hAnsi="Book Antiqua"/>
          <w:b/>
          <w:bCs/>
        </w:rPr>
        <w:t>21</w:t>
      </w:r>
      <w:r>
        <w:rPr>
          <w:rFonts w:ascii="Book Antiqua" w:hAnsi="Book Antiqua"/>
        </w:rPr>
        <w:t>: 1956-1971 [PMID: 25684965 DOI: 10.3748/wjg.v21.i6.1956]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14 </w:t>
      </w:r>
      <w:r>
        <w:rPr>
          <w:rFonts w:ascii="Book Antiqua" w:hAnsi="Book Antiqua"/>
          <w:b/>
          <w:bCs/>
        </w:rPr>
        <w:t>Marelli L</w:t>
      </w:r>
      <w:r>
        <w:rPr>
          <w:rFonts w:ascii="Book Antiqua" w:hAnsi="Book Antiqua"/>
        </w:rPr>
        <w:t xml:space="preserve">, Xirouchakis E, Kalambokis G, Cholongitas E, Hamilton MI, Burroughs AK. Does the severity of primary sclerosing cholangitis influence the clinical course of associated ulcerative colitis? </w:t>
      </w:r>
      <w:r>
        <w:rPr>
          <w:rFonts w:ascii="Book Antiqua" w:hAnsi="Book Antiqua"/>
          <w:i/>
          <w:iCs/>
        </w:rPr>
        <w:t>Gut</w:t>
      </w:r>
      <w:r>
        <w:rPr>
          <w:rFonts w:ascii="Book Antiqua" w:hAnsi="Book Antiqua"/>
        </w:rPr>
        <w:t xml:space="preserve"> 2011; </w:t>
      </w:r>
      <w:r>
        <w:rPr>
          <w:rFonts w:ascii="Book Antiqua" w:hAnsi="Book Antiqua"/>
          <w:b/>
          <w:bCs/>
        </w:rPr>
        <w:t>60</w:t>
      </w:r>
      <w:r>
        <w:rPr>
          <w:rFonts w:ascii="Book Antiqua" w:hAnsi="Book Antiqua"/>
        </w:rPr>
        <w:t>: 1224-1228 [PMID: 21402617 DOI: 10.1136/gut.2010.235408]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15 </w:t>
      </w:r>
      <w:r>
        <w:rPr>
          <w:rFonts w:ascii="Book Antiqua" w:hAnsi="Book Antiqua"/>
          <w:b/>
          <w:bCs/>
        </w:rPr>
        <w:t>Rabinovitz M</w:t>
      </w:r>
      <w:r>
        <w:rPr>
          <w:rFonts w:ascii="Book Antiqua" w:hAnsi="Book Antiqua"/>
        </w:rPr>
        <w:t xml:space="preserve">, Gavaler JS, Schade RR, Dindzans VJ, Chien MC, Van Thiel DH. Does primary sclerosing cholangitis occurring in association with inflammatory bowel disease differ from that occurring in the absence of inflammatory bowel disease? A study of sixty-six subjects. </w:t>
      </w:r>
      <w:r>
        <w:rPr>
          <w:rFonts w:ascii="Book Antiqua" w:hAnsi="Book Antiqua"/>
          <w:i/>
          <w:iCs/>
        </w:rPr>
        <w:t>Hepatology</w:t>
      </w:r>
      <w:r>
        <w:rPr>
          <w:rFonts w:ascii="Book Antiqua" w:hAnsi="Book Antiqua"/>
        </w:rPr>
        <w:t xml:space="preserve"> 1990; </w:t>
      </w:r>
      <w:r>
        <w:rPr>
          <w:rFonts w:ascii="Book Antiqua" w:hAnsi="Book Antiqua"/>
          <w:b/>
          <w:bCs/>
        </w:rPr>
        <w:t>11</w:t>
      </w:r>
      <w:r>
        <w:rPr>
          <w:rFonts w:ascii="Book Antiqua" w:hAnsi="Book Antiqua"/>
        </w:rPr>
        <w:t>: 7-11 [PMID: 2295474 DOI: 10.1002/hep.1840110103]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16 </w:t>
      </w:r>
      <w:r>
        <w:rPr>
          <w:rFonts w:ascii="Book Antiqua" w:hAnsi="Book Antiqua"/>
          <w:b/>
          <w:bCs/>
        </w:rPr>
        <w:t>Yanai H</w:t>
      </w:r>
      <w:r>
        <w:rPr>
          <w:rFonts w:ascii="Book Antiqua" w:hAnsi="Book Antiqua"/>
        </w:rPr>
        <w:t xml:space="preserve">, Matalon S, Rosenblatt A, Awadie H, Berdichevski T, Snir Y, Kopylov U, Katz L, Stein A, Mlynarsky L, Tulchinsky H, Konikoff FM, Horin SB, Braun M, Ben-Ari Z, Chowers Y, Baruch Y, Shibolet O, Dotan I. Prognosis of primary sclerosing cholangitis in israel is independent of coexisting inflammatory bowel Disease. </w:t>
      </w:r>
      <w:r>
        <w:rPr>
          <w:rFonts w:ascii="Book Antiqua" w:hAnsi="Book Antiqua"/>
          <w:i/>
          <w:iCs/>
        </w:rPr>
        <w:t>J Crohns Colitis</w:t>
      </w:r>
      <w:r>
        <w:rPr>
          <w:rFonts w:ascii="Book Antiqua" w:hAnsi="Book Antiqua"/>
        </w:rPr>
        <w:t xml:space="preserve"> 2015; </w:t>
      </w:r>
      <w:r>
        <w:rPr>
          <w:rFonts w:ascii="Book Antiqua" w:hAnsi="Book Antiqua"/>
          <w:b/>
          <w:bCs/>
        </w:rPr>
        <w:t>9</w:t>
      </w:r>
      <w:r>
        <w:rPr>
          <w:rFonts w:ascii="Book Antiqua" w:hAnsi="Book Antiqua"/>
        </w:rPr>
        <w:t>: 177-184 [PMID: 25518055 DOI: 10.1093/ecco-jcc/jju013]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17 </w:t>
      </w:r>
      <w:r>
        <w:rPr>
          <w:rFonts w:ascii="Book Antiqua" w:hAnsi="Book Antiqua"/>
          <w:b/>
          <w:bCs/>
        </w:rPr>
        <w:t>Zheng HH</w:t>
      </w:r>
      <w:r>
        <w:rPr>
          <w:rFonts w:ascii="Book Antiqua" w:hAnsi="Book Antiqua"/>
        </w:rPr>
        <w:t xml:space="preserve">, Jiang XL. Increased risk of colorectal neoplasia in patients with primary sclerosing cholangitis and inflammatory bowel disease: a meta-analysis of 16 observational studies. </w:t>
      </w:r>
      <w:r>
        <w:rPr>
          <w:rFonts w:ascii="Book Antiqua" w:hAnsi="Book Antiqua"/>
          <w:i/>
          <w:iCs/>
        </w:rPr>
        <w:t>Eur J Gastroenterol Hepatol</w:t>
      </w:r>
      <w:r>
        <w:rPr>
          <w:rFonts w:ascii="Book Antiqua" w:hAnsi="Book Antiqua"/>
        </w:rPr>
        <w:t xml:space="preserve"> 2016; </w:t>
      </w:r>
      <w:r>
        <w:rPr>
          <w:rFonts w:ascii="Book Antiqua" w:hAnsi="Book Antiqua"/>
          <w:b/>
          <w:bCs/>
        </w:rPr>
        <w:t>28</w:t>
      </w:r>
      <w:r>
        <w:rPr>
          <w:rFonts w:ascii="Book Antiqua" w:hAnsi="Book Antiqua"/>
        </w:rPr>
        <w:t>: 383-390 [PMID: 26938805 DOI: 10.1097/MEG.0000000000000576]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18 </w:t>
      </w:r>
      <w:r>
        <w:rPr>
          <w:rFonts w:ascii="Book Antiqua" w:hAnsi="Book Antiqua"/>
          <w:b/>
          <w:bCs/>
        </w:rPr>
        <w:t>Farraye FA</w:t>
      </w:r>
      <w:r>
        <w:rPr>
          <w:rFonts w:ascii="Book Antiqua" w:hAnsi="Book Antiqua"/>
        </w:rPr>
        <w:t xml:space="preserve">, Odze RD, Eaden J, Itzkowitz SH, McCabe RP, Dassopoulos T, Lewis JD, Ullman TA, James T 3rd, McLeod R, Burgart LJ, Allen J, Brill JV; AGA Institute Medical Position Panel on Diagnosis and Management of Colorectal Neoplasia in Inflammatory Bowel Disease. AGA medical position statement on the diagnosis and management of colorectal neoplasia in inflammatory bowel disease. </w:t>
      </w:r>
      <w:r>
        <w:rPr>
          <w:rFonts w:ascii="Book Antiqua" w:hAnsi="Book Antiqua"/>
          <w:i/>
          <w:iCs/>
        </w:rPr>
        <w:t>Gastroenterology</w:t>
      </w:r>
      <w:r>
        <w:rPr>
          <w:rFonts w:ascii="Book Antiqua" w:hAnsi="Book Antiqua"/>
        </w:rPr>
        <w:t xml:space="preserve"> 2010; </w:t>
      </w:r>
      <w:r>
        <w:rPr>
          <w:rFonts w:ascii="Book Antiqua" w:hAnsi="Book Antiqua"/>
          <w:b/>
          <w:bCs/>
        </w:rPr>
        <w:t>138</w:t>
      </w:r>
      <w:r>
        <w:rPr>
          <w:rFonts w:ascii="Book Antiqua" w:hAnsi="Book Antiqua"/>
        </w:rPr>
        <w:t>: 738-745 [PMID: 20141808 DOI: 10.1053/j.gastro.2009.12.037]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19 </w:t>
      </w:r>
      <w:r>
        <w:rPr>
          <w:rFonts w:ascii="Book Antiqua" w:hAnsi="Book Antiqua"/>
          <w:b/>
          <w:bCs/>
        </w:rPr>
        <w:t>Gulamhusein AF</w:t>
      </w:r>
      <w:r>
        <w:rPr>
          <w:rFonts w:ascii="Book Antiqua" w:hAnsi="Book Antiqua"/>
        </w:rPr>
        <w:t xml:space="preserve">, Eaton JE, Tabibian JH, Atkinson EJ, Juran BD, Lazaridis KN. Duration of Inflammatory Bowel Disease Is Associated With Increased Risk of Cholangiocarcinoma in Patients With Primary Sclerosing Cholangitis and IBD. </w:t>
      </w:r>
      <w:r>
        <w:rPr>
          <w:rFonts w:ascii="Book Antiqua" w:hAnsi="Book Antiqua"/>
          <w:i/>
          <w:iCs/>
        </w:rPr>
        <w:t>Am J Gastroenterol</w:t>
      </w:r>
      <w:r>
        <w:rPr>
          <w:rFonts w:ascii="Book Antiqua" w:hAnsi="Book Antiqua"/>
        </w:rPr>
        <w:t xml:space="preserve"> 2016; </w:t>
      </w:r>
      <w:r>
        <w:rPr>
          <w:rFonts w:ascii="Book Antiqua" w:hAnsi="Book Antiqua"/>
          <w:b/>
          <w:bCs/>
        </w:rPr>
        <w:t>111</w:t>
      </w:r>
      <w:r>
        <w:rPr>
          <w:rFonts w:ascii="Book Antiqua" w:hAnsi="Book Antiqua"/>
        </w:rPr>
        <w:t>: 705-711 [PMID: 27002801 DOI: 10.1038/ajg.2016.55]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20 </w:t>
      </w:r>
      <w:r>
        <w:rPr>
          <w:rFonts w:ascii="Book Antiqua" w:hAnsi="Book Antiqua"/>
          <w:b/>
          <w:bCs/>
        </w:rPr>
        <w:t>Lindor KD</w:t>
      </w:r>
      <w:r>
        <w:rPr>
          <w:rFonts w:ascii="Book Antiqua" w:hAnsi="Book Antiqua"/>
        </w:rPr>
        <w:t xml:space="preserve">, Kowdley KV, Harrison ME; American College of Gastroenterology. ACG Clinical Guideline: Primary Sclerosing Cholangitis. </w:t>
      </w:r>
      <w:r>
        <w:rPr>
          <w:rFonts w:ascii="Book Antiqua" w:hAnsi="Book Antiqua"/>
          <w:i/>
          <w:iCs/>
        </w:rPr>
        <w:t>Am J Gastroenterol</w:t>
      </w:r>
      <w:r>
        <w:rPr>
          <w:rFonts w:ascii="Book Antiqua" w:hAnsi="Book Antiqua"/>
        </w:rPr>
        <w:t xml:space="preserve"> 2015; </w:t>
      </w:r>
      <w:r>
        <w:rPr>
          <w:rFonts w:ascii="Book Antiqua" w:hAnsi="Book Antiqua"/>
          <w:b/>
          <w:bCs/>
        </w:rPr>
        <w:t>110</w:t>
      </w:r>
      <w:r>
        <w:rPr>
          <w:rFonts w:ascii="Book Antiqua" w:hAnsi="Book Antiqua"/>
        </w:rPr>
        <w:t>: 646-59; quiz 660 [PMID: 25869391 DOI: 10.1038/ajg.2015.112]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21 </w:t>
      </w:r>
      <w:r>
        <w:rPr>
          <w:rFonts w:ascii="Book Antiqua" w:hAnsi="Book Antiqua"/>
          <w:b/>
          <w:bCs/>
        </w:rPr>
        <w:t>Karlsen TH</w:t>
      </w:r>
      <w:r>
        <w:rPr>
          <w:rFonts w:ascii="Book Antiqua" w:hAnsi="Book Antiqua"/>
        </w:rPr>
        <w:t xml:space="preserve">, Boberg KM. Update on primary sclerosing cholangitis. </w:t>
      </w:r>
      <w:r>
        <w:rPr>
          <w:rFonts w:ascii="Book Antiqua" w:hAnsi="Book Antiqua"/>
          <w:i/>
          <w:iCs/>
        </w:rPr>
        <w:t>J Hepatol</w:t>
      </w:r>
      <w:r>
        <w:rPr>
          <w:rFonts w:ascii="Book Antiqua" w:hAnsi="Book Antiqua"/>
        </w:rPr>
        <w:t xml:space="preserve"> 2013; </w:t>
      </w:r>
      <w:r>
        <w:rPr>
          <w:rFonts w:ascii="Book Antiqua" w:hAnsi="Book Antiqua"/>
          <w:b/>
          <w:bCs/>
        </w:rPr>
        <w:t>59</w:t>
      </w:r>
      <w:r>
        <w:rPr>
          <w:rFonts w:ascii="Book Antiqua" w:hAnsi="Book Antiqua"/>
        </w:rPr>
        <w:t>: 571-582 [PMID: 23603668 DOI: 10.1016/j.jhep.2013.03.015]</w:t>
      </w:r>
    </w:p>
    <w:p>
      <w:pPr>
        <w:pStyle w:val="6"/>
        <w:shd w:val="clear" w:color="auto" w:fill="FFFFFF"/>
        <w:adjustRightInd w:val="0"/>
        <w:snapToGrid w:val="0"/>
        <w:spacing w:before="0" w:beforeAutospacing="0" w:after="0" w:afterAutospacing="0" w:line="360" w:lineRule="auto"/>
        <w:jc w:val="both"/>
        <w:rPr>
          <w:rFonts w:ascii="Book Antiqua" w:hAnsi="Book Antiqua"/>
          <w:lang w:val="pt-PT"/>
        </w:rPr>
      </w:pPr>
      <w:r>
        <w:rPr>
          <w:rFonts w:ascii="Book Antiqua" w:hAnsi="Book Antiqua"/>
        </w:rPr>
        <w:t xml:space="preserve">22 </w:t>
      </w:r>
      <w:r>
        <w:rPr>
          <w:rFonts w:ascii="Book Antiqua" w:hAnsi="Book Antiqua"/>
          <w:b/>
          <w:bCs/>
        </w:rPr>
        <w:t>Nakazawa T</w:t>
      </w:r>
      <w:r>
        <w:rPr>
          <w:rFonts w:ascii="Book Antiqua" w:hAnsi="Book Antiqua"/>
        </w:rPr>
        <w:t xml:space="preserve">, Naitoh I, Hayashi K, Okumura F, Miyabe K, Yoshida M, Yamashita H, Ohara H, Joh T. Diagnostic criteria for IgG4-related sclerosing cholangitis based on cholangiographic classification. </w:t>
      </w:r>
      <w:r>
        <w:rPr>
          <w:rFonts w:ascii="Book Antiqua" w:hAnsi="Book Antiqua"/>
          <w:i/>
          <w:iCs/>
          <w:lang w:val="pt-PT"/>
        </w:rPr>
        <w:t>J Gastroenterol</w:t>
      </w:r>
      <w:r>
        <w:rPr>
          <w:rFonts w:ascii="Book Antiqua" w:hAnsi="Book Antiqua"/>
          <w:lang w:val="pt-PT"/>
        </w:rPr>
        <w:t xml:space="preserve"> 2012; </w:t>
      </w:r>
      <w:r>
        <w:rPr>
          <w:rFonts w:ascii="Book Antiqua" w:hAnsi="Book Antiqua"/>
          <w:b/>
          <w:bCs/>
          <w:lang w:val="pt-PT"/>
        </w:rPr>
        <w:t>47</w:t>
      </w:r>
      <w:r>
        <w:rPr>
          <w:rFonts w:ascii="Book Antiqua" w:hAnsi="Book Antiqua"/>
          <w:lang w:val="pt-PT"/>
        </w:rPr>
        <w:t>: 79-87 [PMID: 21947649 DOI: 10.1007/s00535-011-0465-z]</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lang w:val="pt-PT"/>
        </w:rPr>
        <w:t xml:space="preserve">23 </w:t>
      </w:r>
      <w:r>
        <w:rPr>
          <w:rFonts w:ascii="Book Antiqua" w:hAnsi="Book Antiqua"/>
          <w:b/>
          <w:bCs/>
          <w:lang w:val="pt-PT"/>
        </w:rPr>
        <w:t>Carey EJ</w:t>
      </w:r>
      <w:r>
        <w:rPr>
          <w:rFonts w:ascii="Book Antiqua" w:hAnsi="Book Antiqua"/>
          <w:lang w:val="pt-PT"/>
        </w:rPr>
        <w:t xml:space="preserve">, Ali AH, Lindor KD. </w:t>
      </w:r>
      <w:r>
        <w:rPr>
          <w:rFonts w:ascii="Book Antiqua" w:hAnsi="Book Antiqua"/>
        </w:rPr>
        <w:t xml:space="preserve">Primary biliary cirrhosis. </w:t>
      </w:r>
      <w:r>
        <w:rPr>
          <w:rFonts w:ascii="Book Antiqua" w:hAnsi="Book Antiqua"/>
          <w:i/>
          <w:iCs/>
        </w:rPr>
        <w:t>Lancet</w:t>
      </w:r>
      <w:r>
        <w:rPr>
          <w:rFonts w:ascii="Book Antiqua" w:hAnsi="Book Antiqua"/>
        </w:rPr>
        <w:t xml:space="preserve"> 2015; </w:t>
      </w:r>
      <w:r>
        <w:rPr>
          <w:rFonts w:ascii="Book Antiqua" w:hAnsi="Book Antiqua"/>
          <w:b/>
          <w:bCs/>
        </w:rPr>
        <w:t>386</w:t>
      </w:r>
      <w:r>
        <w:rPr>
          <w:rFonts w:ascii="Book Antiqua" w:hAnsi="Book Antiqua"/>
        </w:rPr>
        <w:t>: 1565-1575 [PMID: 26364546 DOI: 10.1016/S0140-6736(15)00154-3]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24 </w:t>
      </w:r>
      <w:r>
        <w:rPr>
          <w:rFonts w:ascii="Book Antiqua" w:hAnsi="Book Antiqua"/>
          <w:b/>
          <w:bCs/>
        </w:rPr>
        <w:t>Xiao WB</w:t>
      </w:r>
      <w:r>
        <w:rPr>
          <w:rFonts w:ascii="Book Antiqua" w:hAnsi="Book Antiqua"/>
        </w:rPr>
        <w:t xml:space="preserve">, Liu YL. Primary biliary cirrhosis and ulcerative colitis: a case report and review of literature. </w:t>
      </w:r>
      <w:r>
        <w:rPr>
          <w:rFonts w:ascii="Book Antiqua" w:hAnsi="Book Antiqua"/>
          <w:i/>
          <w:iCs/>
        </w:rPr>
        <w:t>World J Gastroenterol</w:t>
      </w:r>
      <w:r>
        <w:rPr>
          <w:rFonts w:ascii="Book Antiqua" w:hAnsi="Book Antiqua"/>
        </w:rPr>
        <w:t xml:space="preserve"> 2003; </w:t>
      </w:r>
      <w:r>
        <w:rPr>
          <w:rFonts w:ascii="Book Antiqua" w:hAnsi="Book Antiqua"/>
          <w:b/>
          <w:bCs/>
        </w:rPr>
        <w:t>9</w:t>
      </w:r>
      <w:r>
        <w:rPr>
          <w:rFonts w:ascii="Book Antiqua" w:hAnsi="Book Antiqua"/>
        </w:rPr>
        <w:t>: 878-880 [PMID: 12679954 DOI: 10.3748/wjg.v9.i4.878]</w:t>
      </w:r>
    </w:p>
    <w:p>
      <w:pPr>
        <w:pStyle w:val="6"/>
        <w:shd w:val="clear" w:color="auto" w:fill="FFFFFF"/>
        <w:adjustRightInd w:val="0"/>
        <w:snapToGrid w:val="0"/>
        <w:spacing w:before="0" w:beforeAutospacing="0" w:after="0" w:afterAutospacing="0" w:line="360" w:lineRule="auto"/>
        <w:jc w:val="both"/>
        <w:rPr>
          <w:rFonts w:ascii="Book Antiqua" w:hAnsi="Book Antiqua"/>
          <w:lang w:val="pt-PT"/>
        </w:rPr>
      </w:pPr>
      <w:r>
        <w:rPr>
          <w:rFonts w:ascii="Book Antiqua" w:hAnsi="Book Antiqua"/>
        </w:rPr>
        <w:t xml:space="preserve">25 </w:t>
      </w:r>
      <w:r>
        <w:rPr>
          <w:rFonts w:ascii="Book Antiqua" w:hAnsi="Book Antiqua"/>
          <w:b/>
          <w:bCs/>
        </w:rPr>
        <w:t>Liberal R</w:t>
      </w:r>
      <w:r>
        <w:rPr>
          <w:rFonts w:ascii="Book Antiqua" w:hAnsi="Book Antiqua"/>
        </w:rPr>
        <w:t xml:space="preserve">, Gaspar R, Lopes S, Macedo G. Primary biliary cholangitis in patients with inflammatory bowel disease. </w:t>
      </w:r>
      <w:r>
        <w:rPr>
          <w:rFonts w:ascii="Book Antiqua" w:hAnsi="Book Antiqua"/>
          <w:i/>
          <w:iCs/>
          <w:lang w:val="pt-PT"/>
        </w:rPr>
        <w:t>Clin Res Hepatol Gastroenterol</w:t>
      </w:r>
      <w:r>
        <w:rPr>
          <w:rFonts w:ascii="Book Antiqua" w:hAnsi="Book Antiqua"/>
          <w:lang w:val="pt-PT"/>
        </w:rPr>
        <w:t xml:space="preserve"> 2020; </w:t>
      </w:r>
      <w:r>
        <w:rPr>
          <w:rFonts w:ascii="Book Antiqua" w:hAnsi="Book Antiqua"/>
          <w:b/>
          <w:bCs/>
          <w:lang w:val="pt-PT"/>
        </w:rPr>
        <w:t>44</w:t>
      </w:r>
      <w:r>
        <w:rPr>
          <w:rFonts w:ascii="Book Antiqua" w:hAnsi="Book Antiqua"/>
          <w:lang w:val="pt-PT"/>
        </w:rPr>
        <w:t>: e5-e9 [PMID: 31171469 DOI: 10.1016/j.clinre.2019.05.002]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26 </w:t>
      </w:r>
      <w:r>
        <w:rPr>
          <w:rFonts w:ascii="Book Antiqua" w:hAnsi="Book Antiqua"/>
          <w:b/>
          <w:bCs/>
        </w:rPr>
        <w:t>European Association for the Study of the Liver</w:t>
      </w:r>
      <w:r>
        <w:rPr>
          <w:rFonts w:ascii="Book Antiqua" w:hAnsi="Book Antiqua"/>
        </w:rPr>
        <w:t xml:space="preserve">. EASL Clinical Practice Guidelines: Autoimmune hepatitis. </w:t>
      </w:r>
      <w:r>
        <w:rPr>
          <w:rFonts w:ascii="Book Antiqua" w:hAnsi="Book Antiqua"/>
          <w:i/>
          <w:iCs/>
        </w:rPr>
        <w:t>J Hepatol</w:t>
      </w:r>
      <w:r>
        <w:rPr>
          <w:rFonts w:ascii="Book Antiqua" w:hAnsi="Book Antiqua"/>
        </w:rPr>
        <w:t xml:space="preserve"> 2015; </w:t>
      </w:r>
      <w:r>
        <w:rPr>
          <w:rFonts w:ascii="Book Antiqua" w:hAnsi="Book Antiqua"/>
          <w:b/>
          <w:bCs/>
        </w:rPr>
        <w:t>63</w:t>
      </w:r>
      <w:r>
        <w:rPr>
          <w:rFonts w:ascii="Book Antiqua" w:hAnsi="Book Antiqua"/>
        </w:rPr>
        <w:t>: 971-1004 [PMID: 26341719 DOI: 10.1016/j.jhep.2015.06.030]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27 </w:t>
      </w:r>
      <w:r>
        <w:rPr>
          <w:rFonts w:ascii="Book Antiqua" w:hAnsi="Book Antiqua"/>
          <w:b/>
          <w:bCs/>
        </w:rPr>
        <w:t>Saich R</w:t>
      </w:r>
      <w:r>
        <w:rPr>
          <w:rFonts w:ascii="Book Antiqua" w:hAnsi="Book Antiqua"/>
        </w:rPr>
        <w:t xml:space="preserve">, Chapman R. Primary sclerosing cholangitis, autoimmune hepatitis and overlap syndromes in inflammatory bowel disease. </w:t>
      </w:r>
      <w:r>
        <w:rPr>
          <w:rFonts w:ascii="Book Antiqua" w:hAnsi="Book Antiqua"/>
          <w:i/>
          <w:iCs/>
        </w:rPr>
        <w:t>World J Gastroenterol</w:t>
      </w:r>
      <w:r>
        <w:rPr>
          <w:rFonts w:ascii="Book Antiqua" w:hAnsi="Book Antiqua"/>
        </w:rPr>
        <w:t xml:space="preserve"> 2008; </w:t>
      </w:r>
      <w:r>
        <w:rPr>
          <w:rFonts w:ascii="Book Antiqua" w:hAnsi="Book Antiqua"/>
          <w:b/>
          <w:bCs/>
        </w:rPr>
        <w:t>14</w:t>
      </w:r>
      <w:r>
        <w:rPr>
          <w:rFonts w:ascii="Book Antiqua" w:hAnsi="Book Antiqua"/>
        </w:rPr>
        <w:t>: 331-337 [PMID: 18200656 DOI: 10.3748/wjg.14.331]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28 </w:t>
      </w:r>
      <w:r>
        <w:rPr>
          <w:rFonts w:ascii="Book Antiqua" w:hAnsi="Book Antiqua"/>
          <w:b/>
          <w:bCs/>
        </w:rPr>
        <w:t>Ordonez F</w:t>
      </w:r>
      <w:r>
        <w:rPr>
          <w:rFonts w:ascii="Book Antiqua" w:hAnsi="Book Antiqua"/>
        </w:rPr>
        <w:t xml:space="preserve">, Lacaille F, Canioni D, Talbotec C, Fournet JC, Cerf-Bensussan N, Goulet O, Schmitz J, Ruemmele FM. Pediatric ulcerative colitis associated with autoimmune diseases: a distinct form of inflammatory bowel disease? </w:t>
      </w:r>
      <w:r>
        <w:rPr>
          <w:rFonts w:ascii="Book Antiqua" w:hAnsi="Book Antiqua"/>
          <w:i/>
          <w:iCs/>
        </w:rPr>
        <w:t>Inflamm Bowel Dis</w:t>
      </w:r>
      <w:r>
        <w:rPr>
          <w:rFonts w:ascii="Book Antiqua" w:hAnsi="Book Antiqua"/>
        </w:rPr>
        <w:t xml:space="preserve"> 2012; </w:t>
      </w:r>
      <w:r>
        <w:rPr>
          <w:rFonts w:ascii="Book Antiqua" w:hAnsi="Book Antiqua"/>
          <w:b/>
          <w:bCs/>
        </w:rPr>
        <w:t>18</w:t>
      </w:r>
      <w:r>
        <w:rPr>
          <w:rFonts w:ascii="Book Antiqua" w:hAnsi="Book Antiqua"/>
        </w:rPr>
        <w:t>: 1809-1817 [PMID: 22238154 DOI: 10.1002/ibd.22864]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29 </w:t>
      </w:r>
      <w:r>
        <w:rPr>
          <w:rFonts w:ascii="Book Antiqua" w:hAnsi="Book Antiqua"/>
          <w:b/>
          <w:bCs/>
        </w:rPr>
        <w:t>Agrawal M</w:t>
      </w:r>
      <w:r>
        <w:rPr>
          <w:rFonts w:ascii="Book Antiqua" w:hAnsi="Book Antiqua"/>
        </w:rPr>
        <w:t xml:space="preserve">, Kim ES, Colombel JF. JAK Inhibitors Safety in Ulcerative Colitis: Practical Implications. </w:t>
      </w:r>
      <w:r>
        <w:rPr>
          <w:rFonts w:ascii="Book Antiqua" w:hAnsi="Book Antiqua"/>
          <w:i/>
          <w:iCs/>
        </w:rPr>
        <w:t>J Crohns Colitis</w:t>
      </w:r>
      <w:r>
        <w:rPr>
          <w:rFonts w:ascii="Book Antiqua" w:hAnsi="Book Antiqua"/>
        </w:rPr>
        <w:t xml:space="preserve"> 2020; </w:t>
      </w:r>
      <w:r>
        <w:rPr>
          <w:rFonts w:ascii="Book Antiqua" w:hAnsi="Book Antiqua"/>
          <w:b/>
          <w:bCs/>
        </w:rPr>
        <w:t>14</w:t>
      </w:r>
      <w:r>
        <w:rPr>
          <w:rFonts w:ascii="Book Antiqua" w:hAnsi="Book Antiqua"/>
        </w:rPr>
        <w:t>: S755-S760 [PMID: 32006031 DOI: 10.1093/ecco-jcc/jjaa017]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30 </w:t>
      </w:r>
      <w:r>
        <w:rPr>
          <w:rFonts w:ascii="Book Antiqua" w:hAnsi="Book Antiqua"/>
          <w:b/>
          <w:bCs/>
        </w:rPr>
        <w:t>Malik TA</w:t>
      </w:r>
      <w:r>
        <w:rPr>
          <w:rFonts w:ascii="Book Antiqua" w:hAnsi="Book Antiqua"/>
        </w:rPr>
        <w:t xml:space="preserve">, Gutierrez AM, McGuire B, Zarzour JG, Mukhtar F, Bloomer J. Autoimmune hepatitis-primary sclerosing cholangitis overlap syndrome complicated by Crohn's disease. </w:t>
      </w:r>
      <w:r>
        <w:rPr>
          <w:rFonts w:ascii="Book Antiqua" w:hAnsi="Book Antiqua"/>
          <w:i/>
          <w:iCs/>
        </w:rPr>
        <w:t>Digestion</w:t>
      </w:r>
      <w:r>
        <w:rPr>
          <w:rFonts w:ascii="Book Antiqua" w:hAnsi="Book Antiqua"/>
        </w:rPr>
        <w:t xml:space="preserve"> 2010; </w:t>
      </w:r>
      <w:r>
        <w:rPr>
          <w:rFonts w:ascii="Book Antiqua" w:hAnsi="Book Antiqua"/>
          <w:b/>
          <w:bCs/>
        </w:rPr>
        <w:t>82</w:t>
      </w:r>
      <w:r>
        <w:rPr>
          <w:rFonts w:ascii="Book Antiqua" w:hAnsi="Book Antiqua"/>
        </w:rPr>
        <w:t>: 24-26 [PMID: 20160443 DOI: 10.1159/000273735]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31 </w:t>
      </w:r>
      <w:r>
        <w:rPr>
          <w:rFonts w:ascii="Book Antiqua" w:hAnsi="Book Antiqua"/>
          <w:b/>
          <w:bCs/>
        </w:rPr>
        <w:t>Restellini S</w:t>
      </w:r>
      <w:r>
        <w:rPr>
          <w:rFonts w:ascii="Book Antiqua" w:hAnsi="Book Antiqua"/>
        </w:rPr>
        <w:t xml:space="preserve">, Chazouillères O, Frossard JL. Hepatic manifestations of inflammatory bowel diseases. </w:t>
      </w:r>
      <w:r>
        <w:rPr>
          <w:rFonts w:ascii="Book Antiqua" w:hAnsi="Book Antiqua"/>
          <w:i/>
          <w:iCs/>
        </w:rPr>
        <w:t>Liver Int</w:t>
      </w:r>
      <w:r>
        <w:rPr>
          <w:rFonts w:ascii="Book Antiqua" w:hAnsi="Book Antiqua"/>
        </w:rPr>
        <w:t xml:space="preserve"> 2017; </w:t>
      </w:r>
      <w:r>
        <w:rPr>
          <w:rFonts w:ascii="Book Antiqua" w:hAnsi="Book Antiqua"/>
          <w:b/>
          <w:bCs/>
        </w:rPr>
        <w:t>37</w:t>
      </w:r>
      <w:r>
        <w:rPr>
          <w:rFonts w:ascii="Book Antiqua" w:hAnsi="Book Antiqua"/>
        </w:rPr>
        <w:t>: 475-489 [PMID: 27712010 DOI: 10.1111/liv.13265]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32 </w:t>
      </w:r>
      <w:r>
        <w:rPr>
          <w:rFonts w:ascii="Book Antiqua" w:hAnsi="Book Antiqua"/>
          <w:b/>
          <w:bCs/>
        </w:rPr>
        <w:t>Czaja AJ</w:t>
      </w:r>
      <w:r>
        <w:rPr>
          <w:rFonts w:ascii="Book Antiqua" w:hAnsi="Book Antiqua"/>
        </w:rPr>
        <w:t xml:space="preserve">. Diagnosis and management of the overlap syndromes of autoimmune hepatitis. </w:t>
      </w:r>
      <w:r>
        <w:rPr>
          <w:rFonts w:ascii="Book Antiqua" w:hAnsi="Book Antiqua"/>
          <w:i/>
          <w:iCs/>
        </w:rPr>
        <w:t>Can J Gastroenterol</w:t>
      </w:r>
      <w:r>
        <w:rPr>
          <w:rFonts w:ascii="Book Antiqua" w:hAnsi="Book Antiqua"/>
        </w:rPr>
        <w:t xml:space="preserve"> 2013; </w:t>
      </w:r>
      <w:r>
        <w:rPr>
          <w:rFonts w:ascii="Book Antiqua" w:hAnsi="Book Antiqua"/>
          <w:b/>
          <w:bCs/>
        </w:rPr>
        <w:t>27</w:t>
      </w:r>
      <w:r>
        <w:rPr>
          <w:rFonts w:ascii="Book Antiqua" w:hAnsi="Book Antiqua"/>
        </w:rPr>
        <w:t>: 417-423 [PMID: 23862175 DOI: 10.1155/2013/198070]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33 </w:t>
      </w:r>
      <w:r>
        <w:rPr>
          <w:rFonts w:ascii="Book Antiqua" w:hAnsi="Book Antiqua"/>
          <w:b/>
          <w:bCs/>
        </w:rPr>
        <w:t>Sinagra E</w:t>
      </w:r>
      <w:r>
        <w:rPr>
          <w:rFonts w:ascii="Book Antiqua" w:hAnsi="Book Antiqua"/>
        </w:rPr>
        <w:t xml:space="preserve">, Aragona E, Romano C, Maisano S, Orlando A, Virdone R, Tesè L, Modesto I, Criscuoli V, Cottone M. The role of portal vein thrombosis in the clinical course of inflammatory bowel diseases: report on three cases and review of the literature. </w:t>
      </w:r>
      <w:r>
        <w:rPr>
          <w:rFonts w:ascii="Book Antiqua" w:hAnsi="Book Antiqua"/>
          <w:i/>
          <w:iCs/>
        </w:rPr>
        <w:t>Gastroenterol Res Pract</w:t>
      </w:r>
      <w:r>
        <w:rPr>
          <w:rFonts w:ascii="Book Antiqua" w:hAnsi="Book Antiqua"/>
        </w:rPr>
        <w:t xml:space="preserve"> 2012; </w:t>
      </w:r>
      <w:r>
        <w:rPr>
          <w:rFonts w:ascii="Book Antiqua" w:hAnsi="Book Antiqua"/>
          <w:b/>
          <w:bCs/>
        </w:rPr>
        <w:t>2012</w:t>
      </w:r>
      <w:r>
        <w:rPr>
          <w:rFonts w:ascii="Book Antiqua" w:hAnsi="Book Antiqua"/>
        </w:rPr>
        <w:t>: 916428 [PMID: 23093957 DOI: 10.1155/2012/916428]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34 </w:t>
      </w:r>
      <w:r>
        <w:rPr>
          <w:rFonts w:ascii="Book Antiqua" w:hAnsi="Book Antiqua"/>
          <w:b/>
          <w:bCs/>
        </w:rPr>
        <w:t>Remzi FH</w:t>
      </w:r>
      <w:r>
        <w:rPr>
          <w:rFonts w:ascii="Book Antiqua" w:hAnsi="Book Antiqua"/>
        </w:rPr>
        <w:t xml:space="preserve">, Fazio VW, Oncel M, Baker ME, Church JM, Ooi BS, Connor JT, Preen M, Einstein D. Portal vein thrombi after restorative proctocolectomy. </w:t>
      </w:r>
      <w:r>
        <w:rPr>
          <w:rFonts w:ascii="Book Antiqua" w:hAnsi="Book Antiqua"/>
          <w:i/>
          <w:iCs/>
        </w:rPr>
        <w:t>Surgery</w:t>
      </w:r>
      <w:r>
        <w:rPr>
          <w:rFonts w:ascii="Book Antiqua" w:hAnsi="Book Antiqua"/>
        </w:rPr>
        <w:t xml:space="preserve"> 2002; </w:t>
      </w:r>
      <w:r>
        <w:rPr>
          <w:rFonts w:ascii="Book Antiqua" w:hAnsi="Book Antiqua"/>
          <w:b/>
          <w:bCs/>
        </w:rPr>
        <w:t>132</w:t>
      </w:r>
      <w:r>
        <w:rPr>
          <w:rFonts w:ascii="Book Antiqua" w:hAnsi="Book Antiqua"/>
        </w:rPr>
        <w:t>: 655-61; discussion 661-2 [PMID: 12407350 DOI: 10.1067/msy.2002.127689]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35 </w:t>
      </w:r>
      <w:r>
        <w:rPr>
          <w:rFonts w:ascii="Book Antiqua" w:hAnsi="Book Antiqua"/>
          <w:b/>
          <w:bCs/>
        </w:rPr>
        <w:t>Spina L</w:t>
      </w:r>
      <w:r>
        <w:rPr>
          <w:rFonts w:ascii="Book Antiqua" w:hAnsi="Book Antiqua"/>
        </w:rPr>
        <w:t xml:space="preserve">, Saibeni S, Battaglioli T, Peyvandi F, de Franchis R, Vecchi M. Thrombosis in inflammatory bowel diseases: role of inherited thrombophilia. </w:t>
      </w:r>
      <w:r>
        <w:rPr>
          <w:rFonts w:ascii="Book Antiqua" w:hAnsi="Book Antiqua"/>
          <w:i/>
          <w:iCs/>
        </w:rPr>
        <w:t>Am J Gastroenterol</w:t>
      </w:r>
      <w:r>
        <w:rPr>
          <w:rFonts w:ascii="Book Antiqua" w:hAnsi="Book Antiqua"/>
        </w:rPr>
        <w:t xml:space="preserve"> 2005; </w:t>
      </w:r>
      <w:r>
        <w:rPr>
          <w:rFonts w:ascii="Book Antiqua" w:hAnsi="Book Antiqua"/>
          <w:b/>
          <w:bCs/>
        </w:rPr>
        <w:t>100</w:t>
      </w:r>
      <w:r>
        <w:rPr>
          <w:rFonts w:ascii="Book Antiqua" w:hAnsi="Book Antiqua"/>
        </w:rPr>
        <w:t>: 2036-2041 [PMID: 16128949 DOI: 10.1111/j.1572-0241.2005.42029.x]</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36 </w:t>
      </w:r>
      <w:r>
        <w:rPr>
          <w:rFonts w:ascii="Book Antiqua" w:hAnsi="Book Antiqua"/>
          <w:b/>
          <w:bCs/>
        </w:rPr>
        <w:t>Braun M</w:t>
      </w:r>
      <w:r>
        <w:rPr>
          <w:rFonts w:ascii="Book Antiqua" w:hAnsi="Book Antiqua"/>
        </w:rPr>
        <w:t xml:space="preserve">, Fraser GM, Kunin M, Salamon F, Tur-Kaspa R. Mesalamine-induced granulomatous hepatitis. </w:t>
      </w:r>
      <w:r>
        <w:rPr>
          <w:rFonts w:ascii="Book Antiqua" w:hAnsi="Book Antiqua"/>
          <w:i/>
          <w:iCs/>
        </w:rPr>
        <w:t>Am J Gastroenterol</w:t>
      </w:r>
      <w:r>
        <w:rPr>
          <w:rFonts w:ascii="Book Antiqua" w:hAnsi="Book Antiqua"/>
        </w:rPr>
        <w:t xml:space="preserve"> 1999; </w:t>
      </w:r>
      <w:r>
        <w:rPr>
          <w:rFonts w:ascii="Book Antiqua" w:hAnsi="Book Antiqua"/>
          <w:b/>
          <w:bCs/>
        </w:rPr>
        <w:t>94</w:t>
      </w:r>
      <w:r>
        <w:rPr>
          <w:rFonts w:ascii="Book Antiqua" w:hAnsi="Book Antiqua"/>
        </w:rPr>
        <w:t>: 1973-1974 [PMID: 10406274 DOI: 10.1111/j.1572-0241.1999.01245.x]</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37 </w:t>
      </w:r>
      <w:r>
        <w:rPr>
          <w:rFonts w:ascii="Book Antiqua" w:hAnsi="Book Antiqua"/>
          <w:b/>
          <w:bCs/>
        </w:rPr>
        <w:t>Margalit M</w:t>
      </w:r>
      <w:r>
        <w:rPr>
          <w:rFonts w:ascii="Book Antiqua" w:hAnsi="Book Antiqua"/>
        </w:rPr>
        <w:t xml:space="preserve">, Elinav H, Ilan Y, Shalit M. Liver abscess in inflammatory bowel disease: report of two cases and review of the literature. </w:t>
      </w:r>
      <w:r>
        <w:rPr>
          <w:rFonts w:ascii="Book Antiqua" w:hAnsi="Book Antiqua"/>
          <w:i/>
          <w:iCs/>
        </w:rPr>
        <w:t>J Gastroenterol Hepatol</w:t>
      </w:r>
      <w:r>
        <w:rPr>
          <w:rFonts w:ascii="Book Antiqua" w:hAnsi="Book Antiqua"/>
        </w:rPr>
        <w:t xml:space="preserve"> 2004; </w:t>
      </w:r>
      <w:r>
        <w:rPr>
          <w:rFonts w:ascii="Book Antiqua" w:hAnsi="Book Antiqua"/>
          <w:b/>
          <w:bCs/>
        </w:rPr>
        <w:t>19</w:t>
      </w:r>
      <w:r>
        <w:rPr>
          <w:rFonts w:ascii="Book Antiqua" w:hAnsi="Book Antiqua"/>
        </w:rPr>
        <w:t>: 1338-1342 [PMID: 15610305 DOI: 10.1111/j.1440-1746.2004.03368.x]</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38 </w:t>
      </w:r>
      <w:r>
        <w:rPr>
          <w:rFonts w:ascii="Book Antiqua" w:hAnsi="Book Antiqua"/>
          <w:b/>
          <w:bCs/>
        </w:rPr>
        <w:t>Albuquerque A</w:t>
      </w:r>
      <w:r>
        <w:rPr>
          <w:rFonts w:ascii="Book Antiqua" w:hAnsi="Book Antiqua"/>
        </w:rPr>
        <w:t xml:space="preserve">, Magro F, Rodrigues S, Lopes S, Pereira P, Melo RB, Madureira M, Macedo G. Liver abscess of the caudate lobe due to Staphylococcus aureus in an ulcerative colitis patient: First case report. </w:t>
      </w:r>
      <w:r>
        <w:rPr>
          <w:rFonts w:ascii="Book Antiqua" w:hAnsi="Book Antiqua"/>
          <w:i/>
          <w:iCs/>
        </w:rPr>
        <w:t>J Crohns Colitis</w:t>
      </w:r>
      <w:r>
        <w:rPr>
          <w:rFonts w:ascii="Book Antiqua" w:hAnsi="Book Antiqua"/>
        </w:rPr>
        <w:t xml:space="preserve"> 2011; </w:t>
      </w:r>
      <w:r>
        <w:rPr>
          <w:rFonts w:ascii="Book Antiqua" w:hAnsi="Book Antiqua"/>
          <w:b/>
          <w:bCs/>
        </w:rPr>
        <w:t>5</w:t>
      </w:r>
      <w:r>
        <w:rPr>
          <w:rFonts w:ascii="Book Antiqua" w:hAnsi="Book Antiqua"/>
        </w:rPr>
        <w:t>: 360-363 [PMID: 21683308 DOI: 10.1016/j.crohns.2011.02.012]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39 </w:t>
      </w:r>
      <w:r>
        <w:rPr>
          <w:rFonts w:ascii="Book Antiqua" w:hAnsi="Book Antiqua"/>
          <w:b/>
          <w:bCs/>
        </w:rPr>
        <w:t>Parente F</w:t>
      </w:r>
      <w:r>
        <w:rPr>
          <w:rFonts w:ascii="Book Antiqua" w:hAnsi="Book Antiqua"/>
        </w:rPr>
        <w:t xml:space="preserve">, Pastore L, Bargiggia S, Cucino C, Greco S, Molteni M, Ardizzone S, Porro GB, Sampietro GM, Giorgi R, Moretti R, Gallus S. Incidence and risk factors for gallstones in patients with inflammatory bowel disease: a large case-control study. </w:t>
      </w:r>
      <w:r>
        <w:rPr>
          <w:rFonts w:ascii="Book Antiqua" w:hAnsi="Book Antiqua"/>
          <w:i/>
          <w:iCs/>
        </w:rPr>
        <w:t>Hepatology</w:t>
      </w:r>
      <w:r>
        <w:rPr>
          <w:rFonts w:ascii="Book Antiqua" w:hAnsi="Book Antiqua"/>
        </w:rPr>
        <w:t xml:space="preserve"> 2007; </w:t>
      </w:r>
      <w:r>
        <w:rPr>
          <w:rFonts w:ascii="Book Antiqua" w:hAnsi="Book Antiqua"/>
          <w:b/>
          <w:bCs/>
        </w:rPr>
        <w:t>45</w:t>
      </w:r>
      <w:r>
        <w:rPr>
          <w:rFonts w:ascii="Book Antiqua" w:hAnsi="Book Antiqua"/>
        </w:rPr>
        <w:t>: 1267-1274 [PMID: 17464998 DOI: 10.1002/hep.21537]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40 </w:t>
      </w:r>
      <w:r>
        <w:rPr>
          <w:rFonts w:ascii="Book Antiqua" w:hAnsi="Book Antiqua"/>
          <w:b/>
          <w:bCs/>
        </w:rPr>
        <w:t>Fousekis FS</w:t>
      </w:r>
      <w:r>
        <w:rPr>
          <w:rFonts w:ascii="Book Antiqua" w:hAnsi="Book Antiqua"/>
        </w:rPr>
        <w:t xml:space="preserve">, Theopistos VI, Katsanos KH, Tsianos EV, Christodoulou DK. Hepatobiliary Manifestations and Complications in Inflammatory Bowel Disease: A Review. </w:t>
      </w:r>
      <w:r>
        <w:rPr>
          <w:rFonts w:ascii="Book Antiqua" w:hAnsi="Book Antiqua"/>
          <w:i/>
          <w:iCs/>
        </w:rPr>
        <w:t>Gastroenterology Res</w:t>
      </w:r>
      <w:r>
        <w:rPr>
          <w:rFonts w:ascii="Book Antiqua" w:hAnsi="Book Antiqua"/>
        </w:rPr>
        <w:t xml:space="preserve"> 2018; </w:t>
      </w:r>
      <w:r>
        <w:rPr>
          <w:rFonts w:ascii="Book Antiqua" w:hAnsi="Book Antiqua"/>
          <w:b/>
          <w:bCs/>
        </w:rPr>
        <w:t>11</w:t>
      </w:r>
      <w:r>
        <w:rPr>
          <w:rFonts w:ascii="Book Antiqua" w:hAnsi="Book Antiqua"/>
        </w:rPr>
        <w:t>: 83-94 [PMID: 29707074 DOI: 10.14740/gr990w]</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41 </w:t>
      </w:r>
      <w:r>
        <w:rPr>
          <w:rFonts w:ascii="Book Antiqua" w:hAnsi="Book Antiqua"/>
          <w:b/>
          <w:bCs/>
        </w:rPr>
        <w:t>Chew SS</w:t>
      </w:r>
      <w:r>
        <w:rPr>
          <w:rFonts w:ascii="Book Antiqua" w:hAnsi="Book Antiqua"/>
        </w:rPr>
        <w:t xml:space="preserve">, Ngo TQ, Douglas PR, Newstead GL, Selby W, Solomon MJ. Cholecystectomy in patients with Crohn's ileitis. </w:t>
      </w:r>
      <w:r>
        <w:rPr>
          <w:rFonts w:ascii="Book Antiqua" w:hAnsi="Book Antiqua"/>
          <w:i/>
          <w:iCs/>
        </w:rPr>
        <w:t>Dis Colon Rectum</w:t>
      </w:r>
      <w:r>
        <w:rPr>
          <w:rFonts w:ascii="Book Antiqua" w:hAnsi="Book Antiqua"/>
        </w:rPr>
        <w:t xml:space="preserve"> 2003; </w:t>
      </w:r>
      <w:r>
        <w:rPr>
          <w:rFonts w:ascii="Book Antiqua" w:hAnsi="Book Antiqua"/>
          <w:b/>
          <w:bCs/>
        </w:rPr>
        <w:t>46</w:t>
      </w:r>
      <w:r>
        <w:rPr>
          <w:rFonts w:ascii="Book Antiqua" w:hAnsi="Book Antiqua"/>
        </w:rPr>
        <w:t>: 1484-1488 [PMID: 14605566 DOI: 10.1007/s10350-004-6798-4]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42 </w:t>
      </w:r>
      <w:r>
        <w:rPr>
          <w:rFonts w:ascii="Book Antiqua" w:hAnsi="Book Antiqua"/>
          <w:b/>
          <w:bCs/>
        </w:rPr>
        <w:t>Greenstein AJ</w:t>
      </w:r>
      <w:r>
        <w:rPr>
          <w:rFonts w:ascii="Book Antiqua" w:hAnsi="Book Antiqua"/>
        </w:rPr>
        <w:t xml:space="preserve">, Sachar DB, Panday AK, Dikman SH, Meyers S, Heimann T, Gumaste V, Werther JL, Janowitz HD. Amyloidosis and inflammatory bowel disease. A 50-year experience with 25 patients. </w:t>
      </w:r>
      <w:r>
        <w:rPr>
          <w:rFonts w:ascii="Book Antiqua" w:hAnsi="Book Antiqua"/>
          <w:i/>
          <w:iCs/>
        </w:rPr>
        <w:t>Medicine (Baltimore)</w:t>
      </w:r>
      <w:r>
        <w:rPr>
          <w:rFonts w:ascii="Book Antiqua" w:hAnsi="Book Antiqua"/>
        </w:rPr>
        <w:t xml:space="preserve"> 1992; </w:t>
      </w:r>
      <w:r>
        <w:rPr>
          <w:rFonts w:ascii="Book Antiqua" w:hAnsi="Book Antiqua"/>
          <w:b/>
          <w:bCs/>
        </w:rPr>
        <w:t>71</w:t>
      </w:r>
      <w:r>
        <w:rPr>
          <w:rFonts w:ascii="Book Antiqua" w:hAnsi="Book Antiqua"/>
        </w:rPr>
        <w:t>: 261-270 [PMID: 1522802 DOI: 10.1097/00005792-199209000-00001]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43 </w:t>
      </w:r>
      <w:r>
        <w:rPr>
          <w:rFonts w:ascii="Book Antiqua" w:hAnsi="Book Antiqua"/>
          <w:b/>
          <w:bCs/>
        </w:rPr>
        <w:t>Kato T</w:t>
      </w:r>
      <w:r>
        <w:rPr>
          <w:rFonts w:ascii="Book Antiqua" w:hAnsi="Book Antiqua"/>
        </w:rPr>
        <w:t xml:space="preserve">, Komori A, Bae SK, Migita K, Ito M, Motoyoshi Y, Abiru S, Ishibashi H. Concurrent systemic AA amyloidosis can discriminate primary sclerosing cholangitis from IgG4-associated cholangitis. </w:t>
      </w:r>
      <w:r>
        <w:rPr>
          <w:rFonts w:ascii="Book Antiqua" w:hAnsi="Book Antiqua"/>
          <w:i/>
          <w:iCs/>
        </w:rPr>
        <w:t>World J Gastroenterol</w:t>
      </w:r>
      <w:r>
        <w:rPr>
          <w:rFonts w:ascii="Book Antiqua" w:hAnsi="Book Antiqua"/>
        </w:rPr>
        <w:t xml:space="preserve"> 2012; </w:t>
      </w:r>
      <w:r>
        <w:rPr>
          <w:rFonts w:ascii="Book Antiqua" w:hAnsi="Book Antiqua"/>
          <w:b/>
          <w:bCs/>
        </w:rPr>
        <w:t>18</w:t>
      </w:r>
      <w:r>
        <w:rPr>
          <w:rFonts w:ascii="Book Antiqua" w:hAnsi="Book Antiqua"/>
        </w:rPr>
        <w:t>: 192-196 [PMID: 22253527 DOI: 10.3748/wjg.v18.i2.192]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44 </w:t>
      </w:r>
      <w:r>
        <w:rPr>
          <w:rFonts w:ascii="Book Antiqua" w:hAnsi="Book Antiqua"/>
          <w:b/>
          <w:bCs/>
        </w:rPr>
        <w:t>Hoffmann P</w:t>
      </w:r>
      <w:r>
        <w:rPr>
          <w:rFonts w:ascii="Book Antiqua" w:hAnsi="Book Antiqua"/>
        </w:rPr>
        <w:t xml:space="preserve">, Jung V, Behnisch R, Gauss A. Prevalence and risk factors of nonalcoholic fatty liver disease in patients with inflammatory bowel diseases: A cross-sectional and longitudinal analysis. </w:t>
      </w:r>
      <w:r>
        <w:rPr>
          <w:rFonts w:ascii="Book Antiqua" w:hAnsi="Book Antiqua"/>
          <w:i/>
          <w:iCs/>
        </w:rPr>
        <w:t>World J Gastroenterol</w:t>
      </w:r>
      <w:r>
        <w:rPr>
          <w:rFonts w:ascii="Book Antiqua" w:hAnsi="Book Antiqua"/>
        </w:rPr>
        <w:t xml:space="preserve"> 2020; </w:t>
      </w:r>
      <w:r>
        <w:rPr>
          <w:rFonts w:ascii="Book Antiqua" w:hAnsi="Book Antiqua"/>
          <w:b/>
          <w:bCs/>
        </w:rPr>
        <w:t>26</w:t>
      </w:r>
      <w:r>
        <w:rPr>
          <w:rFonts w:ascii="Book Antiqua" w:hAnsi="Book Antiqua"/>
        </w:rPr>
        <w:t>: 7367-7381 [PMID: 33362390 DOI: 10.3748/wjg.v26.i46.7367]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45 </w:t>
      </w:r>
      <w:r>
        <w:rPr>
          <w:rFonts w:ascii="Book Antiqua" w:hAnsi="Book Antiqua"/>
          <w:b/>
          <w:bCs/>
        </w:rPr>
        <w:t>Likhitsup A</w:t>
      </w:r>
      <w:r>
        <w:rPr>
          <w:rFonts w:ascii="Book Antiqua" w:hAnsi="Book Antiqua"/>
        </w:rPr>
        <w:t xml:space="preserve">, Dundulis J, Ansari S, El-Halawany H, Michelson R, Hutton C, Kennedy K, Helzberg JH, Chhabra R. Prevalence of non-alcoholic fatty liver disease on computed tomography in patients with inflammatory bowel disease visiting an emergency department. </w:t>
      </w:r>
      <w:r>
        <w:rPr>
          <w:rFonts w:ascii="Book Antiqua" w:hAnsi="Book Antiqua"/>
          <w:i/>
          <w:iCs/>
        </w:rPr>
        <w:t>Ann Gastroenterol</w:t>
      </w:r>
      <w:r>
        <w:rPr>
          <w:rFonts w:ascii="Book Antiqua" w:hAnsi="Book Antiqua"/>
        </w:rPr>
        <w:t xml:space="preserve"> 2019; </w:t>
      </w:r>
      <w:r>
        <w:rPr>
          <w:rFonts w:ascii="Book Antiqua" w:hAnsi="Book Antiqua"/>
          <w:b/>
          <w:bCs/>
        </w:rPr>
        <w:t>32</w:t>
      </w:r>
      <w:r>
        <w:rPr>
          <w:rFonts w:ascii="Book Antiqua" w:hAnsi="Book Antiqua"/>
        </w:rPr>
        <w:t>: 283-286 [PMID: 31040626 DOI: 10.20524/aog.2019.0371]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46 </w:t>
      </w:r>
      <w:r>
        <w:rPr>
          <w:rFonts w:ascii="Book Antiqua" w:hAnsi="Book Antiqua"/>
          <w:b/>
          <w:bCs/>
        </w:rPr>
        <w:t>Gaidos JKJ</w:t>
      </w:r>
      <w:r>
        <w:rPr>
          <w:rFonts w:ascii="Book Antiqua" w:hAnsi="Book Antiqua"/>
        </w:rPr>
        <w:t xml:space="preserve">, Fuchs M. Increased Prevalence of NAFLD in IBD Patients. </w:t>
      </w:r>
      <w:r>
        <w:rPr>
          <w:rFonts w:ascii="Book Antiqua" w:hAnsi="Book Antiqua"/>
          <w:i/>
          <w:iCs/>
        </w:rPr>
        <w:t>Dig Dis Sci</w:t>
      </w:r>
      <w:r>
        <w:rPr>
          <w:rFonts w:ascii="Book Antiqua" w:hAnsi="Book Antiqua"/>
        </w:rPr>
        <w:t xml:space="preserve"> 2017; </w:t>
      </w:r>
      <w:r>
        <w:rPr>
          <w:rFonts w:ascii="Book Antiqua" w:hAnsi="Book Antiqua"/>
          <w:b/>
          <w:bCs/>
        </w:rPr>
        <w:t>62</w:t>
      </w:r>
      <w:r>
        <w:rPr>
          <w:rFonts w:ascii="Book Antiqua" w:hAnsi="Book Antiqua"/>
        </w:rPr>
        <w:t>: 1362 [PMID: 28357696 DOI: 10.1007/s10620-017-4552-8]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47 </w:t>
      </w:r>
      <w:r>
        <w:rPr>
          <w:rFonts w:ascii="Book Antiqua" w:hAnsi="Book Antiqua"/>
          <w:b/>
          <w:bCs/>
        </w:rPr>
        <w:t>Bessissow T</w:t>
      </w:r>
      <w:r>
        <w:rPr>
          <w:rFonts w:ascii="Book Antiqua" w:hAnsi="Book Antiqua"/>
        </w:rPr>
        <w:t xml:space="preserve">, Le NH, Rollet K, Afif W, Bitton A, Sebastiani G. Incidence and Predictors of Nonalcoholic Fatty Liver Disease by Serum Biomarkers in Patients with Inflammatory Bowel Disease. </w:t>
      </w:r>
      <w:r>
        <w:rPr>
          <w:rFonts w:ascii="Book Antiqua" w:hAnsi="Book Antiqua"/>
          <w:i/>
          <w:iCs/>
        </w:rPr>
        <w:t>Inflamm Bowel Dis</w:t>
      </w:r>
      <w:r>
        <w:rPr>
          <w:rFonts w:ascii="Book Antiqua" w:hAnsi="Book Antiqua"/>
        </w:rPr>
        <w:t xml:space="preserve"> 2016; </w:t>
      </w:r>
      <w:r>
        <w:rPr>
          <w:rFonts w:ascii="Book Antiqua" w:hAnsi="Book Antiqua"/>
          <w:b/>
          <w:bCs/>
        </w:rPr>
        <w:t>22</w:t>
      </w:r>
      <w:r>
        <w:rPr>
          <w:rFonts w:ascii="Book Antiqua" w:hAnsi="Book Antiqua"/>
        </w:rPr>
        <w:t>: 1937-1944 [PMID: 27379445 DOI: 10.1097/MIB.0000000000000832]</w:t>
      </w:r>
    </w:p>
    <w:p>
      <w:pPr>
        <w:pStyle w:val="6"/>
        <w:shd w:val="clear" w:color="auto" w:fill="FFFFFF"/>
        <w:adjustRightInd w:val="0"/>
        <w:snapToGrid w:val="0"/>
        <w:spacing w:before="0" w:beforeAutospacing="0" w:after="0" w:afterAutospacing="0" w:line="360" w:lineRule="auto"/>
        <w:jc w:val="both"/>
        <w:rPr>
          <w:rFonts w:ascii="Book Antiqua" w:hAnsi="Book Antiqua"/>
          <w:lang w:val="pt-PT"/>
        </w:rPr>
      </w:pPr>
      <w:r>
        <w:rPr>
          <w:rFonts w:ascii="Book Antiqua" w:hAnsi="Book Antiqua"/>
        </w:rPr>
        <w:t xml:space="preserve">48 </w:t>
      </w:r>
      <w:r>
        <w:rPr>
          <w:rFonts w:ascii="Book Antiqua" w:hAnsi="Book Antiqua"/>
          <w:b/>
          <w:bCs/>
        </w:rPr>
        <w:t>Chao CY</w:t>
      </w:r>
      <w:r>
        <w:rPr>
          <w:rFonts w:ascii="Book Antiqua" w:hAnsi="Book Antiqua"/>
        </w:rPr>
        <w:t xml:space="preserve">, Battat R, Al Khoury A, Restellini S, Sebastiani G, Bessissow T. Co-existence of non-alcoholic fatty liver disease and inflammatory bowel disease: A review article. </w:t>
      </w:r>
      <w:r>
        <w:rPr>
          <w:rFonts w:ascii="Book Antiqua" w:hAnsi="Book Antiqua"/>
          <w:i/>
          <w:iCs/>
          <w:lang w:val="pt-PT"/>
        </w:rPr>
        <w:t>World J Gastroenterol</w:t>
      </w:r>
      <w:r>
        <w:rPr>
          <w:rFonts w:ascii="Book Antiqua" w:hAnsi="Book Antiqua"/>
          <w:lang w:val="pt-PT"/>
        </w:rPr>
        <w:t xml:space="preserve"> 2016; </w:t>
      </w:r>
      <w:r>
        <w:rPr>
          <w:rFonts w:ascii="Book Antiqua" w:hAnsi="Book Antiqua"/>
          <w:b/>
          <w:bCs/>
          <w:lang w:val="pt-PT"/>
        </w:rPr>
        <w:t>22</w:t>
      </w:r>
      <w:r>
        <w:rPr>
          <w:rFonts w:ascii="Book Antiqua" w:hAnsi="Book Antiqua"/>
          <w:lang w:val="pt-PT"/>
        </w:rPr>
        <w:t>: 7727-7734 [PMID: 27678354 DOI: 10.3748/wjg.v22.i34.7727]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lang w:val="pt-PT"/>
        </w:rPr>
        <w:t xml:space="preserve">49 </w:t>
      </w:r>
      <w:r>
        <w:rPr>
          <w:rFonts w:ascii="Book Antiqua" w:hAnsi="Book Antiqua"/>
          <w:b/>
          <w:bCs/>
          <w:lang w:val="pt-PT"/>
        </w:rPr>
        <w:t>Barbuio R</w:t>
      </w:r>
      <w:r>
        <w:rPr>
          <w:rFonts w:ascii="Book Antiqua" w:hAnsi="Book Antiqua"/>
          <w:lang w:val="pt-PT"/>
        </w:rPr>
        <w:t xml:space="preserve">, Milanski M, Bertolo MB, Saad MJ, Velloso LA. </w:t>
      </w:r>
      <w:r>
        <w:rPr>
          <w:rFonts w:ascii="Book Antiqua" w:hAnsi="Book Antiqua"/>
        </w:rPr>
        <w:t xml:space="preserve">Infliximab reverses steatosis and improves insulin signal transduction in liver of rats fed a high-fat diet. </w:t>
      </w:r>
      <w:r>
        <w:rPr>
          <w:rFonts w:ascii="Book Antiqua" w:hAnsi="Book Antiqua"/>
          <w:i/>
          <w:iCs/>
        </w:rPr>
        <w:t>J Endocrinol</w:t>
      </w:r>
      <w:r>
        <w:rPr>
          <w:rFonts w:ascii="Book Antiqua" w:hAnsi="Book Antiqua"/>
        </w:rPr>
        <w:t xml:space="preserve"> 2007; </w:t>
      </w:r>
      <w:r>
        <w:rPr>
          <w:rFonts w:ascii="Book Antiqua" w:hAnsi="Book Antiqua"/>
          <w:b/>
          <w:bCs/>
        </w:rPr>
        <w:t>194</w:t>
      </w:r>
      <w:r>
        <w:rPr>
          <w:rFonts w:ascii="Book Antiqua" w:hAnsi="Book Antiqua"/>
        </w:rPr>
        <w:t>: 539-550 [PMID: 17761893 DOI: 10.1677/JOE-07-0234]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50 </w:t>
      </w:r>
      <w:r>
        <w:rPr>
          <w:rFonts w:ascii="Book Antiqua" w:hAnsi="Book Antiqua"/>
          <w:b/>
          <w:bCs/>
        </w:rPr>
        <w:t>Gisbert JP</w:t>
      </w:r>
      <w:r>
        <w:rPr>
          <w:rFonts w:ascii="Book Antiqua" w:hAnsi="Book Antiqua"/>
        </w:rPr>
        <w:t xml:space="preserve">, Luna M, González-Lama Y, Pousa ID, Velasco M, Moreno-Otero R, Maté J. Liver injury in inflammatory bowel disease: long-term follow-up study of 786 patients. </w:t>
      </w:r>
      <w:r>
        <w:rPr>
          <w:rFonts w:ascii="Book Antiqua" w:hAnsi="Book Antiqua"/>
          <w:i/>
          <w:iCs/>
        </w:rPr>
        <w:t>Inflamm Bowel Dis</w:t>
      </w:r>
      <w:r>
        <w:rPr>
          <w:rFonts w:ascii="Book Antiqua" w:hAnsi="Book Antiqua"/>
        </w:rPr>
        <w:t xml:space="preserve"> 2007; </w:t>
      </w:r>
      <w:r>
        <w:rPr>
          <w:rFonts w:ascii="Book Antiqua" w:hAnsi="Book Antiqua"/>
          <w:b/>
          <w:bCs/>
        </w:rPr>
        <w:t>13</w:t>
      </w:r>
      <w:r>
        <w:rPr>
          <w:rFonts w:ascii="Book Antiqua" w:hAnsi="Book Antiqua"/>
        </w:rPr>
        <w:t>: 1106-1114 [PMID: 17455203 DOI: 10.1002/ibd.20160]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51 </w:t>
      </w:r>
      <w:r>
        <w:rPr>
          <w:rFonts w:ascii="Book Antiqua" w:hAnsi="Book Antiqua"/>
          <w:b/>
          <w:bCs/>
        </w:rPr>
        <w:t>Shamberg L</w:t>
      </w:r>
      <w:r>
        <w:rPr>
          <w:rFonts w:ascii="Book Antiqua" w:hAnsi="Book Antiqua"/>
        </w:rPr>
        <w:t xml:space="preserve">, Vaziri H. Hepatotoxicity of Inflammatory Bowel Disease Medications. </w:t>
      </w:r>
      <w:r>
        <w:rPr>
          <w:rFonts w:ascii="Book Antiqua" w:hAnsi="Book Antiqua"/>
          <w:i/>
          <w:iCs/>
        </w:rPr>
        <w:t>J Clin Gastroenterol</w:t>
      </w:r>
      <w:r>
        <w:rPr>
          <w:rFonts w:ascii="Book Antiqua" w:hAnsi="Book Antiqua"/>
        </w:rPr>
        <w:t xml:space="preserve"> 2018; </w:t>
      </w:r>
      <w:r>
        <w:rPr>
          <w:rFonts w:ascii="Book Antiqua" w:hAnsi="Book Antiqua"/>
          <w:b/>
          <w:bCs/>
        </w:rPr>
        <w:t>52</w:t>
      </w:r>
      <w:r>
        <w:rPr>
          <w:rFonts w:ascii="Book Antiqua" w:hAnsi="Book Antiqua"/>
        </w:rPr>
        <w:t>: 674-684 [PMID: 30036242 DOI: 10.1097/MCG.0000000000001084]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52 </w:t>
      </w:r>
      <w:r>
        <w:rPr>
          <w:rFonts w:ascii="Book Antiqua" w:hAnsi="Book Antiqua"/>
          <w:b/>
          <w:bCs/>
        </w:rPr>
        <w:t>Bashir RM</w:t>
      </w:r>
      <w:r>
        <w:rPr>
          <w:rFonts w:ascii="Book Antiqua" w:hAnsi="Book Antiqua"/>
        </w:rPr>
        <w:t xml:space="preserve">, Lewis JH. Hepatotoxicity of drugs used in the treatment of gastrointestinal disorders. </w:t>
      </w:r>
      <w:r>
        <w:rPr>
          <w:rFonts w:ascii="Book Antiqua" w:hAnsi="Book Antiqua"/>
          <w:i/>
          <w:iCs/>
        </w:rPr>
        <w:t>Gastroenterol Clin North Am</w:t>
      </w:r>
      <w:r>
        <w:rPr>
          <w:rFonts w:ascii="Book Antiqua" w:hAnsi="Book Antiqua"/>
        </w:rPr>
        <w:t xml:space="preserve"> 1995; </w:t>
      </w:r>
      <w:r>
        <w:rPr>
          <w:rFonts w:ascii="Book Antiqua" w:hAnsi="Book Antiqua"/>
          <w:b/>
          <w:bCs/>
        </w:rPr>
        <w:t>24</w:t>
      </w:r>
      <w:r>
        <w:rPr>
          <w:rFonts w:ascii="Book Antiqua" w:hAnsi="Book Antiqua"/>
        </w:rPr>
        <w:t>: 937-967 [PMID: 8749906 DOI: 10.1016/s0889-8553(21)00235-1]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53 </w:t>
      </w:r>
      <w:r>
        <w:rPr>
          <w:rFonts w:ascii="Book Antiqua" w:hAnsi="Book Antiqua"/>
          <w:b/>
          <w:bCs/>
        </w:rPr>
        <w:t>Jobanputra P</w:t>
      </w:r>
      <w:r>
        <w:rPr>
          <w:rFonts w:ascii="Book Antiqua" w:hAnsi="Book Antiqua"/>
        </w:rPr>
        <w:t xml:space="preserve">, Amarasena R, Maggs F, Homer D, Bowman S, Rankin E, Filer A, Raza K, Jubb R. Hepatotoxicity associated with sulfasalazine in inflammatory arthritis: A case series from a local surveillance of serious adverse events. </w:t>
      </w:r>
      <w:r>
        <w:rPr>
          <w:rFonts w:ascii="Book Antiqua" w:hAnsi="Book Antiqua"/>
          <w:i/>
          <w:iCs/>
        </w:rPr>
        <w:t>BMC Musculoskelet Disord</w:t>
      </w:r>
      <w:r>
        <w:rPr>
          <w:rFonts w:ascii="Book Antiqua" w:hAnsi="Book Antiqua"/>
        </w:rPr>
        <w:t xml:space="preserve"> 2008; </w:t>
      </w:r>
      <w:r>
        <w:rPr>
          <w:rFonts w:ascii="Book Antiqua" w:hAnsi="Book Antiqua"/>
          <w:b/>
          <w:bCs/>
        </w:rPr>
        <w:t>9</w:t>
      </w:r>
      <w:r>
        <w:rPr>
          <w:rFonts w:ascii="Book Antiqua" w:hAnsi="Book Antiqua"/>
        </w:rPr>
        <w:t>: 48 [PMID: 18405372 DOI: 10.1186/1471-2474-9-48]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54 </w:t>
      </w:r>
      <w:r>
        <w:rPr>
          <w:rFonts w:ascii="Book Antiqua" w:hAnsi="Book Antiqua"/>
          <w:b/>
          <w:bCs/>
        </w:rPr>
        <w:t>Khokhar OS</w:t>
      </w:r>
      <w:r>
        <w:rPr>
          <w:rFonts w:ascii="Book Antiqua" w:hAnsi="Book Antiqua"/>
        </w:rPr>
        <w:t xml:space="preserve">, Lewis JH. Hepatotoxicity of agents used in the management of inflammatory bowel disease. </w:t>
      </w:r>
      <w:r>
        <w:rPr>
          <w:rFonts w:ascii="Book Antiqua" w:hAnsi="Book Antiqua"/>
          <w:i/>
          <w:iCs/>
        </w:rPr>
        <w:t>Dig Dis</w:t>
      </w:r>
      <w:r>
        <w:rPr>
          <w:rFonts w:ascii="Book Antiqua" w:hAnsi="Book Antiqua"/>
        </w:rPr>
        <w:t xml:space="preserve"> 2010; </w:t>
      </w:r>
      <w:r>
        <w:rPr>
          <w:rFonts w:ascii="Book Antiqua" w:hAnsi="Book Antiqua"/>
          <w:b/>
          <w:bCs/>
        </w:rPr>
        <w:t>28</w:t>
      </w:r>
      <w:r>
        <w:rPr>
          <w:rFonts w:ascii="Book Antiqua" w:hAnsi="Book Antiqua"/>
        </w:rPr>
        <w:t>: 508-518 [PMID: 20926880 DOI: 10.1159/000320410]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55 </w:t>
      </w:r>
      <w:r>
        <w:rPr>
          <w:rFonts w:ascii="Book Antiqua" w:hAnsi="Book Antiqua"/>
          <w:b/>
          <w:bCs/>
        </w:rPr>
        <w:t>Loftus EV Jr</w:t>
      </w:r>
      <w:r>
        <w:rPr>
          <w:rFonts w:ascii="Book Antiqua" w:hAnsi="Book Antiqua"/>
        </w:rPr>
        <w:t xml:space="preserve">, Kane SV, Bjorkman D. Systematic review: short-term adverse effects of 5-aminosalicylic acid agents in the treatment of ulcerative colitis. </w:t>
      </w:r>
      <w:r>
        <w:rPr>
          <w:rFonts w:ascii="Book Antiqua" w:hAnsi="Book Antiqua"/>
          <w:i/>
          <w:iCs/>
        </w:rPr>
        <w:t>Aliment Pharmacol Ther</w:t>
      </w:r>
      <w:r>
        <w:rPr>
          <w:rFonts w:ascii="Book Antiqua" w:hAnsi="Book Antiqua"/>
        </w:rPr>
        <w:t xml:space="preserve"> 2004; </w:t>
      </w:r>
      <w:r>
        <w:rPr>
          <w:rFonts w:ascii="Book Antiqua" w:hAnsi="Book Antiqua"/>
          <w:b/>
          <w:bCs/>
        </w:rPr>
        <w:t>19</w:t>
      </w:r>
      <w:r>
        <w:rPr>
          <w:rFonts w:ascii="Book Antiqua" w:hAnsi="Book Antiqua"/>
        </w:rPr>
        <w:t>: 179-189 [PMID: 14723609 DOI: 10.1111/j.0269-2813.2004.01827.x]</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56 </w:t>
      </w:r>
      <w:r>
        <w:rPr>
          <w:rFonts w:ascii="Book Antiqua" w:hAnsi="Book Antiqua"/>
          <w:b/>
          <w:bCs/>
        </w:rPr>
        <w:t>Kopylov U</w:t>
      </w:r>
      <w:r>
        <w:rPr>
          <w:rFonts w:ascii="Book Antiqua" w:hAnsi="Book Antiqua"/>
        </w:rPr>
        <w:t xml:space="preserve">, Ben-Horin S, Seidman E. Therapeutic drug monitoring in inflammatory bowel disease. </w:t>
      </w:r>
      <w:r>
        <w:rPr>
          <w:rFonts w:ascii="Book Antiqua" w:hAnsi="Book Antiqua"/>
          <w:i/>
          <w:iCs/>
        </w:rPr>
        <w:t>Ann Gastroenterol</w:t>
      </w:r>
      <w:r>
        <w:rPr>
          <w:rFonts w:ascii="Book Antiqua" w:hAnsi="Book Antiqua"/>
        </w:rPr>
        <w:t xml:space="preserve"> 2014; </w:t>
      </w:r>
      <w:r>
        <w:rPr>
          <w:rFonts w:ascii="Book Antiqua" w:hAnsi="Book Antiqua"/>
          <w:b/>
          <w:bCs/>
        </w:rPr>
        <w:t>27</w:t>
      </w:r>
      <w:r>
        <w:rPr>
          <w:rFonts w:ascii="Book Antiqua" w:hAnsi="Book Antiqua"/>
        </w:rPr>
        <w:t>: 304-312 [PMID: 25331715 DOI: 10.1097/mib.0000000000000497]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57 </w:t>
      </w:r>
      <w:r>
        <w:rPr>
          <w:rFonts w:ascii="Book Antiqua" w:hAnsi="Book Antiqua"/>
          <w:b/>
          <w:bCs/>
        </w:rPr>
        <w:t>Gisbert JP</w:t>
      </w:r>
      <w:r>
        <w:rPr>
          <w:rFonts w:ascii="Book Antiqua" w:hAnsi="Book Antiqua"/>
        </w:rPr>
        <w:t xml:space="preserve">, González-Lama Y, Maté J. Thiopurine-induced liver injury in patients with inflammatory bowel disease: a systematic review. </w:t>
      </w:r>
      <w:r>
        <w:rPr>
          <w:rFonts w:ascii="Book Antiqua" w:hAnsi="Book Antiqua"/>
          <w:i/>
          <w:iCs/>
        </w:rPr>
        <w:t>Am J Gastroenterol</w:t>
      </w:r>
      <w:r>
        <w:rPr>
          <w:rFonts w:ascii="Book Antiqua" w:hAnsi="Book Antiqua"/>
        </w:rPr>
        <w:t xml:space="preserve"> 2007; </w:t>
      </w:r>
      <w:r>
        <w:rPr>
          <w:rFonts w:ascii="Book Antiqua" w:hAnsi="Book Antiqua"/>
          <w:b/>
          <w:bCs/>
        </w:rPr>
        <w:t>102</w:t>
      </w:r>
      <w:r>
        <w:rPr>
          <w:rFonts w:ascii="Book Antiqua" w:hAnsi="Book Antiqua"/>
        </w:rPr>
        <w:t>: 1518-1527 [PMID: 17391318 DOI: 10.1111/j.1572-0241.2007.01187.x]</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58 </w:t>
      </w:r>
      <w:r>
        <w:rPr>
          <w:rFonts w:ascii="Book Antiqua" w:hAnsi="Book Antiqua"/>
          <w:b/>
          <w:bCs/>
        </w:rPr>
        <w:t>Björnsson ES</w:t>
      </w:r>
      <w:r>
        <w:rPr>
          <w:rFonts w:ascii="Book Antiqua" w:hAnsi="Book Antiqua"/>
        </w:rPr>
        <w:t xml:space="preserve">, Gu J, Kleiner DE, Chalasani N, Hayashi PH, Hoofnagle JH; DILIN Investigators. Azathioprine and 6-Mercaptopurine-induced Liver Injury: Clinical Features and Outcomes. </w:t>
      </w:r>
      <w:r>
        <w:rPr>
          <w:rFonts w:ascii="Book Antiqua" w:hAnsi="Book Antiqua"/>
          <w:i/>
          <w:iCs/>
        </w:rPr>
        <w:t>J Clin Gastroenterol</w:t>
      </w:r>
      <w:r>
        <w:rPr>
          <w:rFonts w:ascii="Book Antiqua" w:hAnsi="Book Antiqua"/>
        </w:rPr>
        <w:t xml:space="preserve"> 2017; </w:t>
      </w:r>
      <w:r>
        <w:rPr>
          <w:rFonts w:ascii="Book Antiqua" w:hAnsi="Book Antiqua"/>
          <w:b/>
          <w:bCs/>
        </w:rPr>
        <w:t>51</w:t>
      </w:r>
      <w:r>
        <w:rPr>
          <w:rFonts w:ascii="Book Antiqua" w:hAnsi="Book Antiqua"/>
        </w:rPr>
        <w:t>: 63-69 [PMID: 27648552 DOI: 10.1097/MCG.0000000000000568]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59 </w:t>
      </w:r>
      <w:r>
        <w:rPr>
          <w:rFonts w:ascii="Book Antiqua" w:hAnsi="Book Antiqua"/>
          <w:b/>
          <w:bCs/>
        </w:rPr>
        <w:t>Morris JM</w:t>
      </w:r>
      <w:r>
        <w:rPr>
          <w:rFonts w:ascii="Book Antiqua" w:hAnsi="Book Antiqua"/>
        </w:rPr>
        <w:t xml:space="preserve">, Oien KA, McMahon M, Forrest EH, Morris J, Stanley AJ, Campbell S. Nodular regenerative hyperplasia of the liver: survival and associated features in a UK case series. </w:t>
      </w:r>
      <w:r>
        <w:rPr>
          <w:rFonts w:ascii="Book Antiqua" w:hAnsi="Book Antiqua"/>
          <w:i/>
          <w:iCs/>
        </w:rPr>
        <w:t>Eur J Gastroenterol Hepatol</w:t>
      </w:r>
      <w:r>
        <w:rPr>
          <w:rFonts w:ascii="Book Antiqua" w:hAnsi="Book Antiqua"/>
        </w:rPr>
        <w:t xml:space="preserve"> 2010; </w:t>
      </w:r>
      <w:r>
        <w:rPr>
          <w:rFonts w:ascii="Book Antiqua" w:hAnsi="Book Antiqua"/>
          <w:b/>
          <w:bCs/>
        </w:rPr>
        <w:t>22</w:t>
      </w:r>
      <w:r>
        <w:rPr>
          <w:rFonts w:ascii="Book Antiqua" w:hAnsi="Book Antiqua"/>
        </w:rPr>
        <w:t>: 1001-1005 [PMID: 20075739 DOI: 10.1097/MEG.0b013e3283360021]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60 </w:t>
      </w:r>
      <w:r>
        <w:rPr>
          <w:rFonts w:ascii="Book Antiqua" w:hAnsi="Book Antiqua"/>
          <w:b/>
          <w:bCs/>
        </w:rPr>
        <w:t>Vernier-Massouille G</w:t>
      </w:r>
      <w:r>
        <w:rPr>
          <w:rFonts w:ascii="Book Antiqua" w:hAnsi="Book Antiqua"/>
        </w:rPr>
        <w:t xml:space="preserve">, Cosnes J, Lemann M, Marteau P, Reinisch W, Laharie D, Cadiot G, Bouhnik Y, De Vos M, Boureille A, Duclos B, Seksik P, Mary JY, Colombel JF. Nodular regenerative hyperplasia in patients with inflammatory bowel disease treated with azathioprine. </w:t>
      </w:r>
      <w:r>
        <w:rPr>
          <w:rFonts w:ascii="Book Antiqua" w:hAnsi="Book Antiqua"/>
          <w:i/>
          <w:iCs/>
        </w:rPr>
        <w:t>Gut</w:t>
      </w:r>
      <w:r>
        <w:rPr>
          <w:rFonts w:ascii="Book Antiqua" w:hAnsi="Book Antiqua"/>
        </w:rPr>
        <w:t xml:space="preserve"> 2007; </w:t>
      </w:r>
      <w:r>
        <w:rPr>
          <w:rFonts w:ascii="Book Antiqua" w:hAnsi="Book Antiqua"/>
          <w:b/>
          <w:bCs/>
        </w:rPr>
        <w:t>56</w:t>
      </w:r>
      <w:r>
        <w:rPr>
          <w:rFonts w:ascii="Book Antiqua" w:hAnsi="Book Antiqua"/>
        </w:rPr>
        <w:t>: 1404-1409 [PMID: 17504943 DOI: 10.1136/gut.2006.114363]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61 </w:t>
      </w:r>
      <w:r>
        <w:rPr>
          <w:rFonts w:ascii="Book Antiqua" w:hAnsi="Book Antiqua"/>
          <w:b/>
          <w:bCs/>
        </w:rPr>
        <w:t>Calabrese E</w:t>
      </w:r>
      <w:r>
        <w:rPr>
          <w:rFonts w:ascii="Book Antiqua" w:hAnsi="Book Antiqua"/>
        </w:rPr>
        <w:t xml:space="preserve">, Hanauer SB. Assessment of non-cirrhotic portal hypertension associated with thiopurine therapy in inflammatory bowel disease. </w:t>
      </w:r>
      <w:r>
        <w:rPr>
          <w:rFonts w:ascii="Book Antiqua" w:hAnsi="Book Antiqua"/>
          <w:i/>
          <w:iCs/>
        </w:rPr>
        <w:t>J Crohns Colitis</w:t>
      </w:r>
      <w:r>
        <w:rPr>
          <w:rFonts w:ascii="Book Antiqua" w:hAnsi="Book Antiqua"/>
        </w:rPr>
        <w:t xml:space="preserve"> 2011; </w:t>
      </w:r>
      <w:r>
        <w:rPr>
          <w:rFonts w:ascii="Book Antiqua" w:hAnsi="Book Antiqua"/>
          <w:b/>
          <w:bCs/>
        </w:rPr>
        <w:t>5</w:t>
      </w:r>
      <w:r>
        <w:rPr>
          <w:rFonts w:ascii="Book Antiqua" w:hAnsi="Book Antiqua"/>
        </w:rPr>
        <w:t>: 48-53 [PMID: 21272804 DOI: 10.1016/j.crohns.2010.08.007]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62 </w:t>
      </w:r>
      <w:r>
        <w:rPr>
          <w:rFonts w:ascii="Book Antiqua" w:hAnsi="Book Antiqua"/>
          <w:b/>
          <w:bCs/>
        </w:rPr>
        <w:t>Fournier MR</w:t>
      </w:r>
      <w:r>
        <w:rPr>
          <w:rFonts w:ascii="Book Antiqua" w:hAnsi="Book Antiqua"/>
        </w:rPr>
        <w:t xml:space="preserve">, Klein J, Minuk GY, Bernstein CN. Changes in liver biochemistry during methotrexate use for inflammatory bowel disease. </w:t>
      </w:r>
      <w:r>
        <w:rPr>
          <w:rFonts w:ascii="Book Antiqua" w:hAnsi="Book Antiqua"/>
          <w:i/>
          <w:iCs/>
        </w:rPr>
        <w:t>Am J Gastroenterol</w:t>
      </w:r>
      <w:r>
        <w:rPr>
          <w:rFonts w:ascii="Book Antiqua" w:hAnsi="Book Antiqua"/>
        </w:rPr>
        <w:t xml:space="preserve"> 2010; </w:t>
      </w:r>
      <w:r>
        <w:rPr>
          <w:rFonts w:ascii="Book Antiqua" w:hAnsi="Book Antiqua"/>
          <w:b/>
          <w:bCs/>
        </w:rPr>
        <w:t>105</w:t>
      </w:r>
      <w:r>
        <w:rPr>
          <w:rFonts w:ascii="Book Antiqua" w:hAnsi="Book Antiqua"/>
        </w:rPr>
        <w:t>: 1620-1626 [PMID: 20160715 DOI: 10.1038/ajg.2010.21]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63 </w:t>
      </w:r>
      <w:r>
        <w:rPr>
          <w:rFonts w:ascii="Book Antiqua" w:hAnsi="Book Antiqua"/>
          <w:b/>
          <w:bCs/>
        </w:rPr>
        <w:t>Laharie D</w:t>
      </w:r>
      <w:r>
        <w:rPr>
          <w:rFonts w:ascii="Book Antiqua" w:hAnsi="Book Antiqua"/>
        </w:rPr>
        <w:t xml:space="preserve">, Zerbib F, Adhoute X, Boué-Lahorgue X, Foucher J, Castéra L, Rullier A, Bertet J, Couzigou P, Amouretti M, de Lédinghen V. Diagnosis of liver fibrosis by transient elastography (FibroScan) and non-invasive methods in Crohn's disease patients treated with methotrexate. </w:t>
      </w:r>
      <w:r>
        <w:rPr>
          <w:rFonts w:ascii="Book Antiqua" w:hAnsi="Book Antiqua"/>
          <w:i/>
          <w:iCs/>
        </w:rPr>
        <w:t>Aliment Pharmacol Ther</w:t>
      </w:r>
      <w:r>
        <w:rPr>
          <w:rFonts w:ascii="Book Antiqua" w:hAnsi="Book Antiqua"/>
        </w:rPr>
        <w:t xml:space="preserve"> 2006; </w:t>
      </w:r>
      <w:r>
        <w:rPr>
          <w:rFonts w:ascii="Book Antiqua" w:hAnsi="Book Antiqua"/>
          <w:b/>
          <w:bCs/>
        </w:rPr>
        <w:t>23</w:t>
      </w:r>
      <w:r>
        <w:rPr>
          <w:rFonts w:ascii="Book Antiqua" w:hAnsi="Book Antiqua"/>
        </w:rPr>
        <w:t>: 1621-1628 [PMID: 16696812 DOI: 10.1111/j.1365-2036.2006.02929.x]</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64 </w:t>
      </w:r>
      <w:r>
        <w:rPr>
          <w:rFonts w:ascii="Book Antiqua" w:hAnsi="Book Antiqua"/>
          <w:b/>
          <w:bCs/>
        </w:rPr>
        <w:t>Rossi RE</w:t>
      </w:r>
      <w:r>
        <w:rPr>
          <w:rFonts w:ascii="Book Antiqua" w:hAnsi="Book Antiqua"/>
        </w:rPr>
        <w:t xml:space="preserve">, Parisi I, Despott EJ, Burroughs AK, O'Beirne J, Conte D, Hamilton MI, Murray CD. Anti-tumour necrosis factor agent and liver injury: literature review, recommendations for management. </w:t>
      </w:r>
      <w:r>
        <w:rPr>
          <w:rFonts w:ascii="Book Antiqua" w:hAnsi="Book Antiqua"/>
          <w:i/>
          <w:iCs/>
        </w:rPr>
        <w:t>World J Gastroenterol</w:t>
      </w:r>
      <w:r>
        <w:rPr>
          <w:rFonts w:ascii="Book Antiqua" w:hAnsi="Book Antiqua"/>
        </w:rPr>
        <w:t xml:space="preserve"> 2014; </w:t>
      </w:r>
      <w:r>
        <w:rPr>
          <w:rFonts w:ascii="Book Antiqua" w:hAnsi="Book Antiqua"/>
          <w:b/>
          <w:bCs/>
        </w:rPr>
        <w:t>20</w:t>
      </w:r>
      <w:r>
        <w:rPr>
          <w:rFonts w:ascii="Book Antiqua" w:hAnsi="Book Antiqua"/>
        </w:rPr>
        <w:t>: 17352-17359 [PMID: 25516646 DOI: 10.3748/wjg.v20.i46.17352]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65 </w:t>
      </w:r>
      <w:r>
        <w:rPr>
          <w:rFonts w:ascii="Book Antiqua" w:hAnsi="Book Antiqua"/>
          <w:b/>
          <w:bCs/>
        </w:rPr>
        <w:t>Ghabril M</w:t>
      </w:r>
      <w:r>
        <w:rPr>
          <w:rFonts w:ascii="Book Antiqua" w:hAnsi="Book Antiqua"/>
        </w:rPr>
        <w:t xml:space="preserve">, Bonkovsky HL, Kum C, Davern T, Hayashi PH, Kleiner DE, Serrano J, Rochon J, Fontana RJ, Bonacini M; US Drug-Induced Liver Injury Network. Liver injury from tumor necrosis factor-α antagonists: analysis of thirty-four cases. </w:t>
      </w:r>
      <w:r>
        <w:rPr>
          <w:rFonts w:ascii="Book Antiqua" w:hAnsi="Book Antiqua"/>
          <w:i/>
          <w:iCs/>
        </w:rPr>
        <w:t>Clin Gastroenterol Hepatol</w:t>
      </w:r>
      <w:r>
        <w:rPr>
          <w:rFonts w:ascii="Book Antiqua" w:hAnsi="Book Antiqua"/>
        </w:rPr>
        <w:t xml:space="preserve"> 2013; </w:t>
      </w:r>
      <w:r>
        <w:rPr>
          <w:rFonts w:ascii="Book Antiqua" w:hAnsi="Book Antiqua"/>
          <w:b/>
          <w:bCs/>
        </w:rPr>
        <w:t>11</w:t>
      </w:r>
      <w:r>
        <w:rPr>
          <w:rFonts w:ascii="Book Antiqua" w:hAnsi="Book Antiqua"/>
        </w:rPr>
        <w:t>: 558-564.e3 [PMID: 23333219 DOI: 10.1016/j.cgh.2012.12.025]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66 </w:t>
      </w:r>
      <w:r>
        <w:rPr>
          <w:rFonts w:ascii="Book Antiqua" w:hAnsi="Book Antiqua"/>
          <w:b/>
          <w:bCs/>
        </w:rPr>
        <w:t>Tobon GJ</w:t>
      </w:r>
      <w:r>
        <w:rPr>
          <w:rFonts w:ascii="Book Antiqua" w:hAnsi="Book Antiqua"/>
        </w:rPr>
        <w:t xml:space="preserve">, Cañas C, Jaller JJ, Restrepo JC, Anaya JM. Serious liver disease induced by infliximab. </w:t>
      </w:r>
      <w:r>
        <w:rPr>
          <w:rFonts w:ascii="Book Antiqua" w:hAnsi="Book Antiqua"/>
          <w:i/>
          <w:iCs/>
        </w:rPr>
        <w:t>Clin Rheumatol</w:t>
      </w:r>
      <w:r>
        <w:rPr>
          <w:rFonts w:ascii="Book Antiqua" w:hAnsi="Book Antiqua"/>
        </w:rPr>
        <w:t xml:space="preserve"> 2007; </w:t>
      </w:r>
      <w:r>
        <w:rPr>
          <w:rFonts w:ascii="Book Antiqua" w:hAnsi="Book Antiqua"/>
          <w:b/>
          <w:bCs/>
        </w:rPr>
        <w:t>26</w:t>
      </w:r>
      <w:r>
        <w:rPr>
          <w:rFonts w:ascii="Book Antiqua" w:hAnsi="Book Antiqua"/>
        </w:rPr>
        <w:t>: 578-581 [PMID: 16547695 DOI: 10.1007/s10067-005-0169-y]</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67 </w:t>
      </w:r>
      <w:r>
        <w:rPr>
          <w:rFonts w:ascii="Book Antiqua" w:hAnsi="Book Antiqua"/>
          <w:b/>
          <w:bCs/>
        </w:rPr>
        <w:t>Stine JG</w:t>
      </w:r>
      <w:r>
        <w:rPr>
          <w:rFonts w:ascii="Book Antiqua" w:hAnsi="Book Antiqua"/>
        </w:rPr>
        <w:t xml:space="preserve">, Wang J, Behm BW. Chronic Cholestatic Liver Injury Attributable to Vedolizumab. </w:t>
      </w:r>
      <w:r>
        <w:rPr>
          <w:rFonts w:ascii="Book Antiqua" w:hAnsi="Book Antiqua"/>
          <w:i/>
          <w:iCs/>
        </w:rPr>
        <w:t>J Clin Transl Hepatol</w:t>
      </w:r>
      <w:r>
        <w:rPr>
          <w:rFonts w:ascii="Book Antiqua" w:hAnsi="Book Antiqua"/>
        </w:rPr>
        <w:t xml:space="preserve"> 2016; </w:t>
      </w:r>
      <w:r>
        <w:rPr>
          <w:rFonts w:ascii="Book Antiqua" w:hAnsi="Book Antiqua"/>
          <w:b/>
          <w:bCs/>
        </w:rPr>
        <w:t>4</w:t>
      </w:r>
      <w:r>
        <w:rPr>
          <w:rFonts w:ascii="Book Antiqua" w:hAnsi="Book Antiqua"/>
        </w:rPr>
        <w:t>: 277-280 [PMID: 27777897 DOI: 10.14218/JCTH.2016.00018]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68 </w:t>
      </w:r>
      <w:r>
        <w:rPr>
          <w:rFonts w:ascii="Book Antiqua" w:hAnsi="Book Antiqua"/>
          <w:b/>
          <w:bCs/>
        </w:rPr>
        <w:t>Rivera-Espinoza Y</w:t>
      </w:r>
      <w:r>
        <w:rPr>
          <w:rFonts w:ascii="Book Antiqua" w:hAnsi="Book Antiqua"/>
        </w:rPr>
        <w:t xml:space="preserve">, Muriel P. Pharmacological actions of curcumin in liver diseases or damage. </w:t>
      </w:r>
      <w:r>
        <w:rPr>
          <w:rFonts w:ascii="Book Antiqua" w:hAnsi="Book Antiqua"/>
          <w:i/>
          <w:iCs/>
        </w:rPr>
        <w:t>Liver Int</w:t>
      </w:r>
      <w:r>
        <w:rPr>
          <w:rFonts w:ascii="Book Antiqua" w:hAnsi="Book Antiqua"/>
        </w:rPr>
        <w:t xml:space="preserve"> 2009; </w:t>
      </w:r>
      <w:r>
        <w:rPr>
          <w:rFonts w:ascii="Book Antiqua" w:hAnsi="Book Antiqua"/>
          <w:b/>
          <w:bCs/>
        </w:rPr>
        <w:t>29</w:t>
      </w:r>
      <w:r>
        <w:rPr>
          <w:rFonts w:ascii="Book Antiqua" w:hAnsi="Book Antiqua"/>
        </w:rPr>
        <w:t>: 1457-1466 [PMID: 19811613 DOI: 10.1111/j.1478-3231.2009.02086.x]</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69 </w:t>
      </w:r>
      <w:r>
        <w:rPr>
          <w:rFonts w:ascii="Book Antiqua" w:hAnsi="Book Antiqua"/>
          <w:b/>
          <w:bCs/>
        </w:rPr>
        <w:t>Kesharwani SS</w:t>
      </w:r>
      <w:r>
        <w:rPr>
          <w:rFonts w:ascii="Book Antiqua" w:hAnsi="Book Antiqua"/>
        </w:rPr>
        <w:t xml:space="preserve">, Ahmad R, Bakkari MA, Rajput MKS, Dachineni R, Valiveti CK, Kapur S, Jayarama Bhat G, Singh AB, Tummala H. Site-directed non-covalent polymer-drug complexes for inflammatory bowel disease (IBD): Formulation development, characterization and pharmacological evaluation. </w:t>
      </w:r>
      <w:r>
        <w:rPr>
          <w:rFonts w:ascii="Book Antiqua" w:hAnsi="Book Antiqua"/>
          <w:i/>
          <w:iCs/>
        </w:rPr>
        <w:t>J Control Release</w:t>
      </w:r>
      <w:r>
        <w:rPr>
          <w:rFonts w:ascii="Book Antiqua" w:hAnsi="Book Antiqua"/>
        </w:rPr>
        <w:t xml:space="preserve"> 2018; </w:t>
      </w:r>
      <w:r>
        <w:rPr>
          <w:rFonts w:ascii="Book Antiqua" w:hAnsi="Book Antiqua"/>
          <w:b/>
          <w:bCs/>
        </w:rPr>
        <w:t>290</w:t>
      </w:r>
      <w:r>
        <w:rPr>
          <w:rFonts w:ascii="Book Antiqua" w:hAnsi="Book Antiqua"/>
        </w:rPr>
        <w:t>: 165-179 [PMID: 30142410 DOI: 10.1016/j.jconrel.2018.08.004]</w:t>
      </w:r>
    </w:p>
    <w:p>
      <w:pPr>
        <w:pStyle w:val="6"/>
        <w:shd w:val="clear" w:color="auto" w:fill="FFFFFF"/>
        <w:adjustRightInd w:val="0"/>
        <w:snapToGrid w:val="0"/>
        <w:spacing w:before="0" w:beforeAutospacing="0" w:after="0" w:afterAutospacing="0" w:line="360" w:lineRule="auto"/>
        <w:jc w:val="both"/>
        <w:rPr>
          <w:rFonts w:ascii="Book Antiqua" w:hAnsi="Book Antiqua"/>
          <w:lang w:val="pt-PT"/>
        </w:rPr>
      </w:pPr>
      <w:r>
        <w:rPr>
          <w:rFonts w:ascii="Book Antiqua" w:hAnsi="Book Antiqua"/>
        </w:rPr>
        <w:t xml:space="preserve">70 </w:t>
      </w:r>
      <w:r>
        <w:rPr>
          <w:rFonts w:ascii="Book Antiqua" w:hAnsi="Book Antiqua"/>
          <w:b/>
          <w:bCs/>
        </w:rPr>
        <w:t>Kyung EJ</w:t>
      </w:r>
      <w:r>
        <w:rPr>
          <w:rFonts w:ascii="Book Antiqua" w:hAnsi="Book Antiqua"/>
        </w:rPr>
        <w:t xml:space="preserve">, Kim HB, Hwang ES, Lee S, Choi BK, Kim JW, Kim HJ, Lim SM, Kwon OI, Woo EJ. Evaluation of Hepatoprotective Effect of Curcumin on Liver Cirrhosis Using a Combination of Biochemical Analysis and Magnetic Resonance-Based Electrical Conductivity Imaging. </w:t>
      </w:r>
      <w:r>
        <w:rPr>
          <w:rFonts w:ascii="Book Antiqua" w:hAnsi="Book Antiqua"/>
          <w:i/>
          <w:iCs/>
          <w:lang w:val="pt-PT"/>
        </w:rPr>
        <w:t>Mediators Inflamm</w:t>
      </w:r>
      <w:r>
        <w:rPr>
          <w:rFonts w:ascii="Book Antiqua" w:hAnsi="Book Antiqua"/>
          <w:lang w:val="pt-PT"/>
        </w:rPr>
        <w:t xml:space="preserve"> 2018; </w:t>
      </w:r>
      <w:r>
        <w:rPr>
          <w:rFonts w:ascii="Book Antiqua" w:hAnsi="Book Antiqua"/>
          <w:b/>
          <w:bCs/>
          <w:lang w:val="pt-PT"/>
        </w:rPr>
        <w:t>2018</w:t>
      </w:r>
      <w:r>
        <w:rPr>
          <w:rFonts w:ascii="Book Antiqua" w:hAnsi="Book Antiqua"/>
          <w:lang w:val="pt-PT"/>
        </w:rPr>
        <w:t>: 5491797 [PMID: 29887757 DOI: 10.1155/2018/5491797]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lang w:val="pt-PT"/>
        </w:rPr>
        <w:t xml:space="preserve">71 </w:t>
      </w:r>
      <w:r>
        <w:rPr>
          <w:rFonts w:ascii="Book Antiqua" w:hAnsi="Book Antiqua"/>
          <w:b/>
          <w:bCs/>
          <w:lang w:val="pt-PT"/>
        </w:rPr>
        <w:t>Granados-Castro LF</w:t>
      </w:r>
      <w:r>
        <w:rPr>
          <w:rFonts w:ascii="Book Antiqua" w:hAnsi="Book Antiqua"/>
          <w:lang w:val="pt-PT"/>
        </w:rPr>
        <w:t xml:space="preserve">, Rodríguez-Rangel DS, Fernández-Rojas B, León-Contreras JC, Hernández-Pando R, Medina-Campos ON, Eugenio-Pérez D, Pinzón E, Pedraza-Chaverri J. Curcumin prevents paracetamol-induced liver mitochondrial alterations. </w:t>
      </w:r>
      <w:r>
        <w:rPr>
          <w:rFonts w:ascii="Book Antiqua" w:hAnsi="Book Antiqua"/>
          <w:i/>
          <w:iCs/>
        </w:rPr>
        <w:t>J Pharm Pharmacol</w:t>
      </w:r>
      <w:r>
        <w:rPr>
          <w:rFonts w:ascii="Book Antiqua" w:hAnsi="Book Antiqua"/>
        </w:rPr>
        <w:t xml:space="preserve"> 2016; </w:t>
      </w:r>
      <w:r>
        <w:rPr>
          <w:rFonts w:ascii="Book Antiqua" w:hAnsi="Book Antiqua"/>
          <w:b/>
          <w:bCs/>
        </w:rPr>
        <w:t>68</w:t>
      </w:r>
      <w:r>
        <w:rPr>
          <w:rFonts w:ascii="Book Antiqua" w:hAnsi="Book Antiqua"/>
        </w:rPr>
        <w:t>: 245-256 [PMID: 26773315 DOI: 10.1111/jphp.12501]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72 </w:t>
      </w:r>
      <w:r>
        <w:rPr>
          <w:rFonts w:ascii="Book Antiqua" w:hAnsi="Book Antiqua"/>
          <w:b/>
          <w:bCs/>
        </w:rPr>
        <w:t>Wang X</w:t>
      </w:r>
      <w:r>
        <w:rPr>
          <w:rFonts w:ascii="Book Antiqua" w:hAnsi="Book Antiqua"/>
        </w:rPr>
        <w:t xml:space="preserve">, Chang X, Zhan H, Zhang Q, Li C, Gao Q, Yang M, Luo Z, Li S, Sun Y. Curcumin and Baicalin ameliorate ethanol-induced liver oxidative damage via the Nrf2/HO-1 pathway. </w:t>
      </w:r>
      <w:r>
        <w:rPr>
          <w:rFonts w:ascii="Book Antiqua" w:hAnsi="Book Antiqua"/>
          <w:i/>
          <w:iCs/>
        </w:rPr>
        <w:t>J Food Biochem</w:t>
      </w:r>
      <w:r>
        <w:rPr>
          <w:rFonts w:ascii="Book Antiqua" w:hAnsi="Book Antiqua"/>
        </w:rPr>
        <w:t xml:space="preserve"> 2020: e13425 [PMID: 32770697 DOI: 10.1111/jfbc.13425]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73 </w:t>
      </w:r>
      <w:r>
        <w:rPr>
          <w:rFonts w:ascii="Book Antiqua" w:hAnsi="Book Antiqua"/>
          <w:b/>
          <w:bCs/>
        </w:rPr>
        <w:t>Biancone L</w:t>
      </w:r>
      <w:r>
        <w:rPr>
          <w:rFonts w:ascii="Book Antiqua" w:hAnsi="Book Antiqua"/>
        </w:rPr>
        <w:t xml:space="preserve">, Pavia M, Del Vecchio Blanco G, D'Incà R, Castiglione F, De Nigris F, Doldo P, Cosco F, Vavassori P, Bresci GP, Arrigoni A, Cadau G, Monteleone I, Rispo A, Fries W, Mallardi B, Sturniolo GC, Pallone F; Italian Group for the Study of the Colon and Rectum (GISC). Hepatitis B and C virus infection in Crohn's disease. </w:t>
      </w:r>
      <w:r>
        <w:rPr>
          <w:rFonts w:ascii="Book Antiqua" w:hAnsi="Book Antiqua"/>
          <w:i/>
          <w:iCs/>
        </w:rPr>
        <w:t>Inflamm Bowel Dis</w:t>
      </w:r>
      <w:r>
        <w:rPr>
          <w:rFonts w:ascii="Book Antiqua" w:hAnsi="Book Antiqua"/>
        </w:rPr>
        <w:t xml:space="preserve"> 2001; </w:t>
      </w:r>
      <w:r>
        <w:rPr>
          <w:rFonts w:ascii="Book Antiqua" w:hAnsi="Book Antiqua"/>
          <w:b/>
          <w:bCs/>
        </w:rPr>
        <w:t>7</w:t>
      </w:r>
      <w:r>
        <w:rPr>
          <w:rFonts w:ascii="Book Antiqua" w:hAnsi="Book Antiqua"/>
        </w:rPr>
        <w:t>: 287-294 [PMID: 11720317 DOI: 10.1097/00054725-200111000-00002]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74 </w:t>
      </w:r>
      <w:r>
        <w:rPr>
          <w:rFonts w:ascii="Book Antiqua" w:hAnsi="Book Antiqua"/>
          <w:b/>
          <w:bCs/>
        </w:rPr>
        <w:t>Mahfouz M</w:t>
      </w:r>
      <w:r>
        <w:rPr>
          <w:rFonts w:ascii="Book Antiqua" w:hAnsi="Book Antiqua"/>
        </w:rPr>
        <w:t xml:space="preserve">, Martin P, Carrion AF. Hepatic Complications of Inflammatory Bowel Disease. </w:t>
      </w:r>
      <w:r>
        <w:rPr>
          <w:rFonts w:ascii="Book Antiqua" w:hAnsi="Book Antiqua"/>
          <w:i/>
          <w:iCs/>
        </w:rPr>
        <w:t>Clin Liver Dis</w:t>
      </w:r>
      <w:r>
        <w:rPr>
          <w:rFonts w:ascii="Book Antiqua" w:hAnsi="Book Antiqua"/>
        </w:rPr>
        <w:t xml:space="preserve"> 2019; </w:t>
      </w:r>
      <w:r>
        <w:rPr>
          <w:rFonts w:ascii="Book Antiqua" w:hAnsi="Book Antiqua"/>
          <w:b/>
          <w:bCs/>
        </w:rPr>
        <w:t>23</w:t>
      </w:r>
      <w:r>
        <w:rPr>
          <w:rFonts w:ascii="Book Antiqua" w:hAnsi="Book Antiqua"/>
        </w:rPr>
        <w:t>: 191-208 [PMID: 30947871 DOI: 10.1016/j.cld.2018.12.003]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75 </w:t>
      </w:r>
      <w:r>
        <w:rPr>
          <w:rFonts w:ascii="Book Antiqua" w:hAnsi="Book Antiqua"/>
          <w:b/>
          <w:bCs/>
        </w:rPr>
        <w:t>Hou JK</w:t>
      </w:r>
      <w:r>
        <w:rPr>
          <w:rFonts w:ascii="Book Antiqua" w:hAnsi="Book Antiqua"/>
        </w:rPr>
        <w:t xml:space="preserve">, Velayos F, Terrault N, Mahadevan U. Viral hepatitis and inflammatory bowel disease. </w:t>
      </w:r>
      <w:r>
        <w:rPr>
          <w:rFonts w:ascii="Book Antiqua" w:hAnsi="Book Antiqua"/>
          <w:i/>
          <w:iCs/>
        </w:rPr>
        <w:t>Inflamm Bowel Dis</w:t>
      </w:r>
      <w:r>
        <w:rPr>
          <w:rFonts w:ascii="Book Antiqua" w:hAnsi="Book Antiqua"/>
        </w:rPr>
        <w:t xml:space="preserve"> 2010; </w:t>
      </w:r>
      <w:r>
        <w:rPr>
          <w:rFonts w:ascii="Book Antiqua" w:hAnsi="Book Antiqua"/>
          <w:b/>
          <w:bCs/>
        </w:rPr>
        <w:t>16</w:t>
      </w:r>
      <w:r>
        <w:rPr>
          <w:rFonts w:ascii="Book Antiqua" w:hAnsi="Book Antiqua"/>
        </w:rPr>
        <w:t>: 925-932 [PMID: 20480515 DOI: 10.1002/ibd.21284]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76 </w:t>
      </w:r>
      <w:r>
        <w:rPr>
          <w:rFonts w:ascii="Book Antiqua" w:hAnsi="Book Antiqua"/>
          <w:b/>
          <w:bCs/>
        </w:rPr>
        <w:t>Gisbert JP</w:t>
      </w:r>
      <w:r>
        <w:rPr>
          <w:rFonts w:ascii="Book Antiqua" w:hAnsi="Book Antiqua"/>
        </w:rPr>
        <w:t xml:space="preserve">, Chaparro M, Esteve M. Review article: prevention and management of hepatitis B and C infection in patients with inflammatory bowel disease. </w:t>
      </w:r>
      <w:r>
        <w:rPr>
          <w:rFonts w:ascii="Book Antiqua" w:hAnsi="Book Antiqua"/>
          <w:i/>
          <w:iCs/>
        </w:rPr>
        <w:t>Aliment Pharmacol Ther</w:t>
      </w:r>
      <w:r>
        <w:rPr>
          <w:rFonts w:ascii="Book Antiqua" w:hAnsi="Book Antiqua"/>
        </w:rPr>
        <w:t xml:space="preserve"> 2011; </w:t>
      </w:r>
      <w:r>
        <w:rPr>
          <w:rFonts w:ascii="Book Antiqua" w:hAnsi="Book Antiqua"/>
          <w:b/>
          <w:bCs/>
        </w:rPr>
        <w:t>33</w:t>
      </w:r>
      <w:r>
        <w:rPr>
          <w:rFonts w:ascii="Book Antiqua" w:hAnsi="Book Antiqua"/>
        </w:rPr>
        <w:t>: 619-633 [PMID: 21416659 DOI: 10.1111/j.1365-2036.2010.04570.x]</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77 </w:t>
      </w:r>
      <w:r>
        <w:rPr>
          <w:rFonts w:ascii="Book Antiqua" w:hAnsi="Book Antiqua"/>
          <w:b/>
          <w:bCs/>
        </w:rPr>
        <w:t>Cheng AL</w:t>
      </w:r>
      <w:r>
        <w:rPr>
          <w:rFonts w:ascii="Book Antiqua" w:hAnsi="Book Antiqua"/>
        </w:rPr>
        <w:t xml:space="preserve">, Hsiung CA, Su IJ, Chen PJ, Chang MC, Tsao CJ, Kao WY, Uen WC, Hsu CH, Tien HF, Chao TY, Chen LT, Whang-Peng J; Lymphoma Committee of Taiwan Cooperative Oncology Group. Steroid-free chemotherapy decreases risk of hepatitis B virus (HBV) reactivation in HBV-carriers with lymphoma. </w:t>
      </w:r>
      <w:r>
        <w:rPr>
          <w:rFonts w:ascii="Book Antiqua" w:hAnsi="Book Antiqua"/>
          <w:i/>
          <w:iCs/>
        </w:rPr>
        <w:t>Hepatology</w:t>
      </w:r>
      <w:r>
        <w:rPr>
          <w:rFonts w:ascii="Book Antiqua" w:hAnsi="Book Antiqua"/>
        </w:rPr>
        <w:t xml:space="preserve"> 2003; </w:t>
      </w:r>
      <w:r>
        <w:rPr>
          <w:rFonts w:ascii="Book Antiqua" w:hAnsi="Book Antiqua"/>
          <w:b/>
          <w:bCs/>
        </w:rPr>
        <w:t>37</w:t>
      </w:r>
      <w:r>
        <w:rPr>
          <w:rFonts w:ascii="Book Antiqua" w:hAnsi="Book Antiqua"/>
        </w:rPr>
        <w:t>: 1320-1328 [PMID: 12774010 DOI: 10.1053/jhep.2003.50220]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78 </w:t>
      </w:r>
      <w:r>
        <w:rPr>
          <w:rFonts w:ascii="Book Antiqua" w:hAnsi="Book Antiqua"/>
          <w:b/>
          <w:bCs/>
        </w:rPr>
        <w:t>Sacco R</w:t>
      </w:r>
      <w:r>
        <w:rPr>
          <w:rFonts w:ascii="Book Antiqua" w:hAnsi="Book Antiqua"/>
        </w:rPr>
        <w:t xml:space="preserve">, Bertini M, Bresci G, Romano A, Altomare E, Capria A. Entecavir for hepatitis B virus flare treatment in patients with Crohn's disease. </w:t>
      </w:r>
      <w:r>
        <w:rPr>
          <w:rFonts w:ascii="Book Antiqua" w:hAnsi="Book Antiqua"/>
          <w:i/>
          <w:iCs/>
        </w:rPr>
        <w:t>Hepatogastroenterology</w:t>
      </w:r>
      <w:r>
        <w:rPr>
          <w:rFonts w:ascii="Book Antiqua" w:hAnsi="Book Antiqua"/>
        </w:rPr>
        <w:t xml:space="preserve"> 2010; </w:t>
      </w:r>
      <w:r>
        <w:rPr>
          <w:rFonts w:ascii="Book Antiqua" w:hAnsi="Book Antiqua"/>
          <w:b/>
          <w:bCs/>
        </w:rPr>
        <w:t>57</w:t>
      </w:r>
      <w:r>
        <w:rPr>
          <w:rFonts w:ascii="Book Antiqua" w:hAnsi="Book Antiqua"/>
        </w:rPr>
        <w:t>: 242-245 [PMID: 20583421 DOI: 10.1016/j.gcb.2010.09.009]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79 </w:t>
      </w:r>
      <w:r>
        <w:rPr>
          <w:rFonts w:ascii="Book Antiqua" w:hAnsi="Book Antiqua"/>
          <w:b/>
          <w:bCs/>
        </w:rPr>
        <w:t>Ostuni P</w:t>
      </w:r>
      <w:r>
        <w:rPr>
          <w:rFonts w:ascii="Book Antiqua" w:hAnsi="Book Antiqua"/>
        </w:rPr>
        <w:t xml:space="preserve">, Botsios C, Punzi L, Sfriso P, Todesco S. Hepatitis B reactivation in a chronic hepatitis B surface antigen carrier with rheumatoid arthritis treated with infliximab and low dose methotrexate. </w:t>
      </w:r>
      <w:r>
        <w:rPr>
          <w:rFonts w:ascii="Book Antiqua" w:hAnsi="Book Antiqua"/>
          <w:i/>
          <w:iCs/>
        </w:rPr>
        <w:t>Ann Rheum Dis</w:t>
      </w:r>
      <w:r>
        <w:rPr>
          <w:rFonts w:ascii="Book Antiqua" w:hAnsi="Book Antiqua"/>
        </w:rPr>
        <w:t xml:space="preserve"> 2003; </w:t>
      </w:r>
      <w:r>
        <w:rPr>
          <w:rFonts w:ascii="Book Antiqua" w:hAnsi="Book Antiqua"/>
          <w:b/>
          <w:bCs/>
        </w:rPr>
        <w:t>62</w:t>
      </w:r>
      <w:r>
        <w:rPr>
          <w:rFonts w:ascii="Book Antiqua" w:hAnsi="Book Antiqua"/>
        </w:rPr>
        <w:t>: 686-687 [PMID: 12810441 DOI: 10.1136/ard.62.7.686]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80 </w:t>
      </w:r>
      <w:r>
        <w:rPr>
          <w:rFonts w:ascii="Book Antiqua" w:hAnsi="Book Antiqua"/>
          <w:b/>
          <w:bCs/>
        </w:rPr>
        <w:t>Michel M</w:t>
      </w:r>
      <w:r>
        <w:rPr>
          <w:rFonts w:ascii="Book Antiqua" w:hAnsi="Book Antiqua"/>
        </w:rPr>
        <w:t xml:space="preserve">, Duvoux C, Hezode C, Cherqui D. Fulminant hepatitis after infliximab in a patient with hepatitis B virus treated for an adult onset still's disease. </w:t>
      </w:r>
      <w:r>
        <w:rPr>
          <w:rFonts w:ascii="Book Antiqua" w:hAnsi="Book Antiqua"/>
          <w:i/>
          <w:iCs/>
        </w:rPr>
        <w:t>J Rheumatol</w:t>
      </w:r>
      <w:r>
        <w:rPr>
          <w:rFonts w:ascii="Book Antiqua" w:hAnsi="Book Antiqua"/>
        </w:rPr>
        <w:t xml:space="preserve"> 2003; </w:t>
      </w:r>
      <w:r>
        <w:rPr>
          <w:rFonts w:ascii="Book Antiqua" w:hAnsi="Book Antiqua"/>
          <w:b/>
          <w:bCs/>
        </w:rPr>
        <w:t>30</w:t>
      </w:r>
      <w:r>
        <w:rPr>
          <w:rFonts w:ascii="Book Antiqua" w:hAnsi="Book Antiqua"/>
        </w:rPr>
        <w:t>: 1624-1625 [PMID: 12858469]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81 </w:t>
      </w:r>
      <w:r>
        <w:rPr>
          <w:rFonts w:ascii="Book Antiqua" w:hAnsi="Book Antiqua"/>
          <w:b/>
          <w:bCs/>
        </w:rPr>
        <w:t>Rahier JF</w:t>
      </w:r>
      <w:r>
        <w:rPr>
          <w:rFonts w:ascii="Book Antiqua" w:hAnsi="Book Antiqua"/>
        </w:rPr>
        <w:t xml:space="preserve">, Magro F, Abreu C, Armuzzi A, Ben-Horin S, Chowers Y, Cottone M, de Ridder L, Doherty G, Ehehalt R, Esteve M, Katsanos K, Lees CW, Macmahon E, Moreels T, Reinisch W, Tilg H, Tremblay L, Veereman-Wauters G, Viget N, Yazdanpanah Y, Eliakim R, Colombel JF; European Crohn's and Colitis Organisation (ECCO). Second European evidence-based consensus on the prevention, diagnosis and management of opportunistic infections in inflammatory bowel disease. </w:t>
      </w:r>
      <w:r>
        <w:rPr>
          <w:rFonts w:ascii="Book Antiqua" w:hAnsi="Book Antiqua"/>
          <w:i/>
          <w:iCs/>
        </w:rPr>
        <w:t>J Crohns Colitis</w:t>
      </w:r>
      <w:r>
        <w:rPr>
          <w:rFonts w:ascii="Book Antiqua" w:hAnsi="Book Antiqua"/>
        </w:rPr>
        <w:t xml:space="preserve"> 2014; </w:t>
      </w:r>
      <w:r>
        <w:rPr>
          <w:rFonts w:ascii="Book Antiqua" w:hAnsi="Book Antiqua"/>
          <w:b/>
          <w:bCs/>
        </w:rPr>
        <w:t>8</w:t>
      </w:r>
      <w:r>
        <w:rPr>
          <w:rFonts w:ascii="Book Antiqua" w:hAnsi="Book Antiqua"/>
        </w:rPr>
        <w:t>: 443-468 [PMID: 24613021 DOI: 10.1016/j.crohns.2013.12.013]</w:t>
      </w:r>
    </w:p>
    <w:p>
      <w:pPr>
        <w:adjustRightInd w:val="0"/>
        <w:snapToGrid w:val="0"/>
        <w:spacing w:line="360" w:lineRule="auto"/>
        <w:jc w:val="both"/>
        <w:rPr>
          <w:rFonts w:ascii="Book Antiqua" w:hAnsi="Book Antiqua"/>
        </w:rPr>
        <w:sectPr>
          <w:footerReference r:id="rId4"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rPr>
      </w:pPr>
      <w:r>
        <w:rPr>
          <w:rFonts w:ascii="Book Antiqua" w:hAnsi="Book Antiqua" w:eastAsia="Book Antiqua" w:cs="Book Antiqua"/>
          <w:b/>
        </w:rPr>
        <w:t>Footnotes</w:t>
      </w: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The authors declare no conflict of interest for this article.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adjustRightInd w:val="0"/>
        <w:snapToGrid w:val="0"/>
        <w:spacing w:line="360" w:lineRule="auto"/>
        <w:jc w:val="both"/>
        <w:rPr>
          <w:rFonts w:ascii="Book Antiqua" w:hAnsi="Book Antiqua"/>
        </w:rPr>
      </w:pPr>
    </w:p>
    <w:p>
      <w:pPr>
        <w:pStyle w:val="6"/>
        <w:spacing w:before="0" w:beforeAutospacing="0" w:after="0" w:afterAutospacing="0" w:line="360" w:lineRule="auto"/>
        <w:jc w:val="both"/>
      </w:pPr>
      <w:r>
        <w:rPr>
          <w:rFonts w:ascii="Book Antiqua" w:hAnsi="Book Antiqua"/>
          <w:b/>
          <w:bCs/>
        </w:rPr>
        <w:t xml:space="preserve">Provenance and peer review: </w:t>
      </w:r>
      <w:r>
        <w:rPr>
          <w:rFonts w:ascii="Book Antiqua" w:hAnsi="Book Antiqua"/>
        </w:rPr>
        <w:t>Invited article; Externally peer reviewed.</w:t>
      </w:r>
    </w:p>
    <w:p>
      <w:pPr>
        <w:adjustRightInd w:val="0"/>
        <w:snapToGrid w:val="0"/>
        <w:spacing w:line="360" w:lineRule="auto"/>
        <w:jc w:val="both"/>
        <w:rPr>
          <w:rFonts w:ascii="Book Antiqua" w:hAnsi="Book Antiqua"/>
        </w:rPr>
      </w:pPr>
      <w:r>
        <w:rPr>
          <w:rFonts w:ascii="Book Antiqua" w:hAnsi="Book Antiqua"/>
          <w:b/>
          <w:bCs/>
        </w:rPr>
        <w:t>Peer-review model:</w:t>
      </w:r>
      <w:r>
        <w:rPr>
          <w:rFonts w:ascii="Book Antiqua" w:hAnsi="Book Antiqua"/>
        </w:rPr>
        <w:t xml:space="preserve"> Single blind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rPr>
        <w:t xml:space="preserve">Peer-review started: </w:t>
      </w:r>
      <w:r>
        <w:rPr>
          <w:rFonts w:ascii="Book Antiqua" w:hAnsi="Book Antiqua" w:eastAsia="Book Antiqua" w:cs="Book Antiqua"/>
        </w:rPr>
        <w:t>February 25, 2021</w:t>
      </w:r>
    </w:p>
    <w:p>
      <w:pPr>
        <w:adjustRightInd w:val="0"/>
        <w:snapToGrid w:val="0"/>
        <w:spacing w:line="360" w:lineRule="auto"/>
        <w:jc w:val="both"/>
        <w:rPr>
          <w:rFonts w:ascii="Book Antiqua" w:hAnsi="Book Antiqua"/>
        </w:rPr>
      </w:pPr>
      <w:r>
        <w:rPr>
          <w:rFonts w:ascii="Book Antiqua" w:hAnsi="Book Antiqua" w:eastAsia="Book Antiqua" w:cs="Book Antiqua"/>
          <w:b/>
        </w:rPr>
        <w:t xml:space="preserve">First decision: </w:t>
      </w:r>
      <w:r>
        <w:rPr>
          <w:rFonts w:ascii="Book Antiqua" w:hAnsi="Book Antiqua" w:eastAsia="Book Antiqua" w:cs="Book Antiqua"/>
        </w:rPr>
        <w:t>May 13, 2021</w:t>
      </w:r>
    </w:p>
    <w:p>
      <w:pPr>
        <w:adjustRightInd w:val="0"/>
        <w:snapToGrid w:val="0"/>
        <w:spacing w:line="360" w:lineRule="auto"/>
        <w:jc w:val="both"/>
        <w:rPr>
          <w:rFonts w:ascii="Book Antiqua" w:hAnsi="Book Antiqua"/>
        </w:rPr>
      </w:pPr>
      <w:r>
        <w:rPr>
          <w:rFonts w:ascii="Book Antiqua" w:hAnsi="Book Antiqua" w:eastAsia="Book Antiqua" w:cs="Book Antiqua"/>
          <w:b/>
        </w:rPr>
        <w:t xml:space="preserve">Article in press: </w:t>
      </w:r>
      <w:r>
        <w:rPr>
          <w:rFonts w:ascii="Book Antiqua" w:hAnsi="Book Antiqua" w:eastAsia="Book Antiqua" w:cs="Book Antiqua"/>
          <w:color w:val="000000"/>
        </w:rPr>
        <w:t>November 12, 2021</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rPr>
        <w:t xml:space="preserve">Specialty type: </w:t>
      </w:r>
      <w:r>
        <w:rPr>
          <w:rFonts w:ascii="Book Antiqua" w:hAnsi="Book Antiqua" w:eastAsia="Book Antiqua" w:cs="Book Antiqua"/>
        </w:rPr>
        <w:t>Gastroenterology and hepatology</w:t>
      </w:r>
    </w:p>
    <w:p>
      <w:pPr>
        <w:adjustRightInd w:val="0"/>
        <w:snapToGrid w:val="0"/>
        <w:spacing w:line="360" w:lineRule="auto"/>
        <w:jc w:val="both"/>
        <w:rPr>
          <w:rFonts w:ascii="Book Antiqua" w:hAnsi="Book Antiqua"/>
        </w:rPr>
      </w:pPr>
      <w:r>
        <w:rPr>
          <w:rFonts w:ascii="Book Antiqua" w:hAnsi="Book Antiqua" w:eastAsia="Book Antiqua" w:cs="Book Antiqua"/>
          <w:b/>
        </w:rPr>
        <w:t xml:space="preserve">Country/Territory of origin: </w:t>
      </w:r>
      <w:r>
        <w:rPr>
          <w:rFonts w:ascii="Book Antiqua" w:hAnsi="Book Antiqua" w:eastAsia="Book Antiqua" w:cs="Book Antiqua"/>
        </w:rPr>
        <w:t>Portugal</w:t>
      </w:r>
    </w:p>
    <w:p>
      <w:pPr>
        <w:adjustRightInd w:val="0"/>
        <w:snapToGrid w:val="0"/>
        <w:spacing w:line="360" w:lineRule="auto"/>
        <w:jc w:val="both"/>
        <w:rPr>
          <w:rFonts w:ascii="Book Antiqua" w:hAnsi="Book Antiqua"/>
        </w:rPr>
      </w:pPr>
      <w:r>
        <w:rPr>
          <w:rFonts w:ascii="Book Antiqua" w:hAnsi="Book Antiqua" w:eastAsia="Book Antiqua" w:cs="Book Antiqua"/>
          <w:b/>
        </w:rPr>
        <w:t>Peer-review report’s scientific quality classification</w:t>
      </w:r>
    </w:p>
    <w:p>
      <w:pPr>
        <w:adjustRightInd w:val="0"/>
        <w:snapToGrid w:val="0"/>
        <w:spacing w:line="360" w:lineRule="auto"/>
        <w:jc w:val="both"/>
        <w:rPr>
          <w:rFonts w:ascii="Book Antiqua" w:hAnsi="Book Antiqua"/>
        </w:rPr>
      </w:pPr>
      <w:r>
        <w:rPr>
          <w:rFonts w:ascii="Book Antiqua" w:hAnsi="Book Antiqua" w:eastAsia="Book Antiqua" w:cs="Book Antiqua"/>
        </w:rPr>
        <w:t>Grade A (Excellent): A</w:t>
      </w:r>
    </w:p>
    <w:p>
      <w:pPr>
        <w:adjustRightInd w:val="0"/>
        <w:snapToGrid w:val="0"/>
        <w:spacing w:line="360" w:lineRule="auto"/>
        <w:jc w:val="both"/>
        <w:rPr>
          <w:rFonts w:ascii="Book Antiqua" w:hAnsi="Book Antiqua"/>
        </w:rPr>
      </w:pPr>
      <w:r>
        <w:rPr>
          <w:rFonts w:ascii="Book Antiqua" w:hAnsi="Book Antiqua" w:eastAsia="Book Antiqua" w:cs="Book Antiqua"/>
        </w:rPr>
        <w:t>Grade B (Very good): 0</w:t>
      </w:r>
    </w:p>
    <w:p>
      <w:pPr>
        <w:adjustRightInd w:val="0"/>
        <w:snapToGrid w:val="0"/>
        <w:spacing w:line="360" w:lineRule="auto"/>
        <w:jc w:val="both"/>
        <w:rPr>
          <w:rFonts w:ascii="Book Antiqua" w:hAnsi="Book Antiqua"/>
        </w:rPr>
      </w:pPr>
      <w:r>
        <w:rPr>
          <w:rFonts w:ascii="Book Antiqua" w:hAnsi="Book Antiqua" w:eastAsia="Book Antiqua" w:cs="Book Antiqua"/>
        </w:rPr>
        <w:t>Grade C (Good): C</w:t>
      </w:r>
    </w:p>
    <w:p>
      <w:pPr>
        <w:adjustRightInd w:val="0"/>
        <w:snapToGrid w:val="0"/>
        <w:spacing w:line="360" w:lineRule="auto"/>
        <w:jc w:val="both"/>
        <w:rPr>
          <w:rFonts w:ascii="Book Antiqua" w:hAnsi="Book Antiqua"/>
        </w:rPr>
      </w:pPr>
      <w:r>
        <w:rPr>
          <w:rFonts w:ascii="Book Antiqua" w:hAnsi="Book Antiqua" w:eastAsia="Book Antiqua" w:cs="Book Antiqua"/>
        </w:rPr>
        <w:t>Grade D (Fair): 0</w:t>
      </w:r>
    </w:p>
    <w:p>
      <w:pPr>
        <w:adjustRightInd w:val="0"/>
        <w:snapToGrid w:val="0"/>
        <w:spacing w:line="360" w:lineRule="auto"/>
        <w:jc w:val="both"/>
        <w:rPr>
          <w:rFonts w:ascii="Book Antiqua" w:hAnsi="Book Antiqua"/>
        </w:rPr>
      </w:pPr>
      <w:r>
        <w:rPr>
          <w:rFonts w:ascii="Book Antiqua" w:hAnsi="Book Antiqua" w:eastAsia="Book Antiqua" w:cs="Book Antiqua"/>
        </w:rPr>
        <w:t>Grade E (Poor): 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rPr>
        <w:t xml:space="preserve">P-Reviewer: </w:t>
      </w:r>
      <w:r>
        <w:rPr>
          <w:rFonts w:ascii="Book Antiqua" w:hAnsi="Book Antiqua" w:eastAsia="Book Antiqua" w:cs="Book Antiqua"/>
        </w:rPr>
        <w:t>Maharshi S, Valiveti CK</w:t>
      </w:r>
      <w:r>
        <w:rPr>
          <w:rFonts w:ascii="Book Antiqua" w:hAnsi="Book Antiqua" w:eastAsia="Book Antiqua" w:cs="Book Antiqua"/>
          <w:b/>
        </w:rPr>
        <w:t xml:space="preserve"> S-Editor: </w:t>
      </w:r>
      <w:r>
        <w:rPr>
          <w:rFonts w:ascii="Book Antiqua" w:hAnsi="Book Antiqua" w:eastAsia="Book Antiqua" w:cs="Book Antiqua"/>
        </w:rPr>
        <w:t>Liu M</w:t>
      </w:r>
      <w:r>
        <w:rPr>
          <w:rFonts w:ascii="Book Antiqua" w:hAnsi="Book Antiqua" w:eastAsia="Book Antiqua" w:cs="Book Antiqua"/>
          <w:b/>
        </w:rPr>
        <w:t xml:space="preserve"> L-Editor: </w:t>
      </w:r>
      <w:r>
        <w:rPr>
          <w:rFonts w:ascii="Book Antiqua" w:hAnsi="Book Antiqua" w:eastAsia="Book Antiqua" w:cs="Book Antiqua"/>
        </w:rPr>
        <w:t>Wang TQ</w:t>
      </w:r>
      <w:r>
        <w:rPr>
          <w:rFonts w:ascii="Book Antiqua" w:hAnsi="Book Antiqua" w:eastAsia="Book Antiqua" w:cs="Book Antiqua"/>
          <w:b/>
        </w:rPr>
        <w:t xml:space="preserve"> P-Editor: </w:t>
      </w:r>
      <w:r>
        <w:rPr>
          <w:rFonts w:ascii="Book Antiqua" w:hAnsi="Book Antiqua" w:eastAsia="Book Antiqua" w:cs="Book Antiqua"/>
        </w:rPr>
        <w:t>Liu M</w:t>
      </w:r>
    </w:p>
    <w:p>
      <w:pPr>
        <w:adjustRightInd w:val="0"/>
        <w:snapToGrid w:val="0"/>
        <w:spacing w:line="360" w:lineRule="auto"/>
        <w:jc w:val="both"/>
        <w:rPr>
          <w:rFonts w:ascii="Book Antiqua" w:hAnsi="Book Antiqua" w:eastAsia="Book Antiqua" w:cs="Book Antiqua"/>
          <w:b/>
        </w:rPr>
      </w:pPr>
      <w:r>
        <w:rPr>
          <w:rFonts w:ascii="Book Antiqua" w:hAnsi="Book Antiqua" w:cs="Book Antiqua"/>
          <w:b/>
          <w:lang w:eastAsia="zh-CN"/>
        </w:rPr>
        <w:t xml:space="preserve">Figure </w:t>
      </w:r>
      <w:r>
        <w:rPr>
          <w:rFonts w:ascii="Book Antiqua" w:hAnsi="Book Antiqua" w:eastAsia="Book Antiqua" w:cs="Book Antiqua"/>
          <w:b/>
        </w:rPr>
        <w:t>Legends</w:t>
      </w:r>
    </w:p>
    <w:p>
      <w:pPr>
        <w:adjustRightInd w:val="0"/>
        <w:snapToGrid w:val="0"/>
        <w:spacing w:line="360" w:lineRule="auto"/>
        <w:jc w:val="both"/>
        <w:rPr>
          <w:rFonts w:hint="eastAsia" w:ascii="Book Antiqua" w:hAnsi="Book Antiqua" w:eastAsia="宋体" w:cs="Book Antiqua"/>
          <w:b/>
          <w:lang w:eastAsia="zh-CN"/>
        </w:rPr>
      </w:pPr>
      <w:r>
        <w:rPr>
          <w:rFonts w:hint="eastAsia" w:ascii="Book Antiqua" w:hAnsi="Book Antiqua" w:eastAsia="宋体" w:cs="Book Antiqua"/>
          <w:b/>
          <w:lang w:eastAsia="zh-CN"/>
        </w:rPr>
        <w:drawing>
          <wp:inline distT="0" distB="0" distL="114300" distR="114300">
            <wp:extent cx="5236210" cy="4773295"/>
            <wp:effectExtent l="0" t="0" r="0" b="12065"/>
            <wp:docPr id="1" name="图片 1" descr="WJH-13-1956-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H-13-1956-g001"/>
                    <pic:cNvPicPr>
                      <a:picLocks noChangeAspect="1"/>
                    </pic:cNvPicPr>
                  </pic:nvPicPr>
                  <pic:blipFill>
                    <a:blip r:embed="rId6"/>
                    <a:stretch>
                      <a:fillRect/>
                    </a:stretch>
                  </pic:blipFill>
                  <pic:spPr>
                    <a:xfrm>
                      <a:off x="0" y="0"/>
                      <a:ext cx="5236210" cy="4773295"/>
                    </a:xfrm>
                    <a:prstGeom prst="rect">
                      <a:avLst/>
                    </a:prstGeom>
                  </pic:spPr>
                </pic:pic>
              </a:graphicData>
            </a:graphic>
          </wp:inline>
        </w:drawing>
      </w: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b/>
          <w:bCs/>
        </w:rPr>
        <w:t xml:space="preserve">Figure 1 Management of abnormal liver tests. </w:t>
      </w:r>
      <w:r>
        <w:rPr>
          <w:rFonts w:ascii="Book Antiqua" w:hAnsi="Book Antiqua" w:eastAsia="Book Antiqua" w:cs="Book Antiqua"/>
        </w:rPr>
        <w:t>IBD:</w:t>
      </w:r>
      <w:r>
        <w:rPr>
          <w:rFonts w:ascii="Book Antiqua" w:hAnsi="Book Antiqua"/>
        </w:rPr>
        <w:t xml:space="preserve"> </w:t>
      </w:r>
      <w:r>
        <w:rPr>
          <w:rFonts w:ascii="Book Antiqua" w:hAnsi="Book Antiqua" w:eastAsia="Book Antiqua" w:cs="Book Antiqua"/>
        </w:rPr>
        <w:t>Inflammatory bowel disease; US: Ultrasonography; AST: Aspartate transaminase; ALT: Alanine transaminase; GGT: AIH: Autoimmune hepatitis; PSC: Primary sclerosing cholangitis; PBC: Primary biliary cholangitis; DILI: Drug induced liver injury; AMA:</w:t>
      </w:r>
      <w:r>
        <w:rPr>
          <w:rFonts w:ascii="Book Antiqua" w:hAnsi="Book Antiqua"/>
        </w:rPr>
        <w:t xml:space="preserve"> </w:t>
      </w:r>
      <w:r>
        <w:rPr>
          <w:rFonts w:ascii="Book Antiqua" w:hAnsi="Book Antiqua" w:eastAsia="Book Antiqua" w:cs="Book Antiqua"/>
        </w:rPr>
        <w:t>Anti-mitochondrial antibody; MRC: Magnetic resonance cholangiography.</w:t>
      </w:r>
    </w:p>
    <w:p>
      <w:pPr>
        <w:rPr>
          <w:rFonts w:ascii="Book Antiqua" w:hAnsi="Book Antiqua" w:eastAsia="Book Antiqua" w:cs="Book Antiqua"/>
        </w:rPr>
      </w:pPr>
      <w:r>
        <w:rPr>
          <w:rFonts w:ascii="Book Antiqua" w:hAnsi="Book Antiqua" w:eastAsia="Book Antiqua" w:cs="Book Antiqua"/>
        </w:rPr>
        <w:br w:type="page"/>
      </w:r>
    </w:p>
    <w:p>
      <w:pPr>
        <w:adjustRightInd w:val="0"/>
        <w:snapToGrid w:val="0"/>
        <w:spacing w:line="360" w:lineRule="auto"/>
        <w:jc w:val="both"/>
        <w:rPr>
          <w:rFonts w:ascii="Book Antiqua" w:hAnsi="Book Antiqua" w:eastAsia="Yu Gothic"/>
          <w:b/>
        </w:rPr>
      </w:pPr>
      <w:bookmarkStart w:id="0" w:name="_GoBack"/>
      <w:bookmarkEnd w:id="0"/>
      <w:r>
        <w:rPr>
          <w:rFonts w:ascii="Book Antiqua" w:hAnsi="Book Antiqua" w:eastAsia="Yu Gothic"/>
          <w:b/>
        </w:rPr>
        <w:t xml:space="preserve">Table 1 Inflammatory bowel disease related diseases and </w:t>
      </w:r>
      <w:r>
        <w:rPr>
          <w:rFonts w:ascii="Book Antiqua" w:hAnsi="Book Antiqua" w:eastAsia="Book Antiqua" w:cs="Book Antiqua"/>
          <w:b/>
        </w:rPr>
        <w:t>inflammatory bowel disease</w:t>
      </w:r>
      <w:r>
        <w:rPr>
          <w:rFonts w:ascii="Book Antiqua" w:hAnsi="Book Antiqua" w:eastAsia="Yu Gothic"/>
          <w:b/>
        </w:rPr>
        <w:t xml:space="preserve"> medication related diseases</w:t>
      </w:r>
    </w:p>
    <w:tbl>
      <w:tblPr>
        <w:tblStyle w:val="7"/>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70"/>
        <w:gridCol w:w="2394"/>
        <w:gridCol w:w="2343"/>
        <w:gridCol w:w="234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4664" w:type="dxa"/>
            <w:gridSpan w:val="2"/>
            <w:tcBorders>
              <w:bottom w:val="single" w:color="auto" w:sz="4" w:space="0"/>
            </w:tcBorders>
          </w:tcPr>
          <w:p>
            <w:pPr>
              <w:adjustRightInd w:val="0"/>
              <w:snapToGrid w:val="0"/>
              <w:spacing w:line="360" w:lineRule="auto"/>
              <w:jc w:val="both"/>
              <w:rPr>
                <w:rFonts w:ascii="Book Antiqua" w:hAnsi="Book Antiqua" w:eastAsia="Yu Gothic"/>
                <w:b/>
                <w:bCs/>
              </w:rPr>
            </w:pPr>
            <w:r>
              <w:rPr>
                <w:rFonts w:ascii="Book Antiqua" w:hAnsi="Book Antiqua" w:eastAsia="Yu Gothic"/>
                <w:b/>
                <w:bCs/>
              </w:rPr>
              <w:t>IBD related diseases</w:t>
            </w:r>
          </w:p>
        </w:tc>
        <w:tc>
          <w:tcPr>
            <w:tcW w:w="4686" w:type="dxa"/>
            <w:gridSpan w:val="2"/>
            <w:tcBorders>
              <w:bottom w:val="single" w:color="auto" w:sz="4" w:space="0"/>
            </w:tcBorders>
          </w:tcPr>
          <w:p>
            <w:pPr>
              <w:adjustRightInd w:val="0"/>
              <w:snapToGrid w:val="0"/>
              <w:spacing w:line="360" w:lineRule="auto"/>
              <w:jc w:val="both"/>
              <w:rPr>
                <w:rFonts w:ascii="Book Antiqua" w:hAnsi="Book Antiqua" w:eastAsia="Yu Gothic"/>
                <w:b/>
                <w:bCs/>
              </w:rPr>
            </w:pPr>
            <w:r>
              <w:rPr>
                <w:rFonts w:ascii="Book Antiqua" w:hAnsi="Book Antiqua" w:eastAsia="Yu Gothic"/>
                <w:b/>
                <w:bCs/>
              </w:rPr>
              <w:t>IBD medication related diseases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2270" w:type="dxa"/>
            <w:tcBorders>
              <w:top w:val="single" w:color="auto" w:sz="4" w:space="0"/>
              <w:bottom w:val="single" w:color="auto" w:sz="4" w:space="0"/>
            </w:tcBorders>
          </w:tcPr>
          <w:p>
            <w:pPr>
              <w:adjustRightInd w:val="0"/>
              <w:snapToGrid w:val="0"/>
              <w:spacing w:line="360" w:lineRule="auto"/>
              <w:jc w:val="both"/>
              <w:rPr>
                <w:rFonts w:ascii="Book Antiqua" w:hAnsi="Book Antiqua" w:eastAsia="Yu Gothic"/>
                <w:b/>
                <w:bCs/>
              </w:rPr>
            </w:pPr>
            <w:r>
              <w:rPr>
                <w:rFonts w:ascii="Book Antiqua" w:hAnsi="Book Antiqua" w:eastAsia="Yu Gothic"/>
                <w:b/>
                <w:bCs/>
              </w:rPr>
              <w:t>Ulcerative colitis</w:t>
            </w:r>
          </w:p>
        </w:tc>
        <w:tc>
          <w:tcPr>
            <w:tcW w:w="2394" w:type="dxa"/>
            <w:tcBorders>
              <w:top w:val="single" w:color="auto" w:sz="4" w:space="0"/>
              <w:bottom w:val="single" w:color="auto" w:sz="4" w:space="0"/>
            </w:tcBorders>
          </w:tcPr>
          <w:p>
            <w:pPr>
              <w:adjustRightInd w:val="0"/>
              <w:snapToGrid w:val="0"/>
              <w:spacing w:line="360" w:lineRule="auto"/>
              <w:jc w:val="both"/>
              <w:rPr>
                <w:rFonts w:ascii="Book Antiqua" w:hAnsi="Book Antiqua" w:eastAsia="Yu Gothic"/>
                <w:b/>
                <w:bCs/>
              </w:rPr>
            </w:pPr>
            <w:r>
              <w:rPr>
                <w:rFonts w:ascii="Book Antiqua" w:hAnsi="Book Antiqua" w:eastAsia="Yu Gothic"/>
                <w:b/>
                <w:bCs/>
              </w:rPr>
              <w:t>Crohn's disease</w:t>
            </w:r>
          </w:p>
        </w:tc>
        <w:tc>
          <w:tcPr>
            <w:tcW w:w="2343" w:type="dxa"/>
            <w:tcBorders>
              <w:top w:val="single" w:color="auto" w:sz="4" w:space="0"/>
              <w:bottom w:val="single" w:color="auto" w:sz="4" w:space="0"/>
            </w:tcBorders>
          </w:tcPr>
          <w:p>
            <w:pPr>
              <w:adjustRightInd w:val="0"/>
              <w:snapToGrid w:val="0"/>
              <w:spacing w:line="360" w:lineRule="auto"/>
              <w:jc w:val="both"/>
              <w:rPr>
                <w:rFonts w:ascii="Book Antiqua" w:hAnsi="Book Antiqua" w:eastAsia="Yu Gothic"/>
                <w:b/>
                <w:bCs/>
              </w:rPr>
            </w:pPr>
            <w:r>
              <w:rPr>
                <w:rFonts w:ascii="Book Antiqua" w:hAnsi="Book Antiqua" w:eastAsia="Yu Gothic"/>
                <w:b/>
                <w:bCs/>
              </w:rPr>
              <w:t>Ulcerative colitis</w:t>
            </w:r>
          </w:p>
        </w:tc>
        <w:tc>
          <w:tcPr>
            <w:tcW w:w="2343" w:type="dxa"/>
            <w:tcBorders>
              <w:top w:val="single" w:color="auto" w:sz="4" w:space="0"/>
              <w:bottom w:val="single" w:color="auto" w:sz="4" w:space="0"/>
            </w:tcBorders>
          </w:tcPr>
          <w:p>
            <w:pPr>
              <w:adjustRightInd w:val="0"/>
              <w:snapToGrid w:val="0"/>
              <w:spacing w:line="360" w:lineRule="auto"/>
              <w:jc w:val="both"/>
              <w:rPr>
                <w:rFonts w:ascii="Book Antiqua" w:hAnsi="Book Antiqua" w:eastAsia="Yu Gothic"/>
                <w:b/>
                <w:bCs/>
              </w:rPr>
            </w:pPr>
            <w:r>
              <w:rPr>
                <w:rFonts w:ascii="Book Antiqua" w:hAnsi="Book Antiqua" w:eastAsia="Yu Gothic"/>
                <w:b/>
                <w:bCs/>
              </w:rPr>
              <w:t>Crohn's disease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2270" w:type="dxa"/>
            <w:tcBorders>
              <w:top w:val="single" w:color="auto" w:sz="4" w:space="0"/>
            </w:tcBorders>
          </w:tcPr>
          <w:p>
            <w:pPr>
              <w:adjustRightInd w:val="0"/>
              <w:snapToGrid w:val="0"/>
              <w:spacing w:line="360" w:lineRule="auto"/>
              <w:jc w:val="both"/>
              <w:rPr>
                <w:rFonts w:ascii="Book Antiqua" w:hAnsi="Book Antiqua" w:eastAsia="Yu Gothic"/>
                <w:bCs/>
              </w:rPr>
            </w:pPr>
            <w:r>
              <w:rPr>
                <w:rFonts w:ascii="Book Antiqua" w:hAnsi="Book Antiqua" w:eastAsia="Yu Gothic"/>
                <w:bCs/>
              </w:rPr>
              <w:t>Primary sclerosing cholangitis</w:t>
            </w:r>
          </w:p>
        </w:tc>
        <w:tc>
          <w:tcPr>
            <w:tcW w:w="2394" w:type="dxa"/>
            <w:tcBorders>
              <w:top w:val="single" w:color="auto" w:sz="4" w:space="0"/>
            </w:tcBorders>
          </w:tcPr>
          <w:p>
            <w:pPr>
              <w:adjustRightInd w:val="0"/>
              <w:snapToGrid w:val="0"/>
              <w:spacing w:line="360" w:lineRule="auto"/>
              <w:jc w:val="both"/>
              <w:rPr>
                <w:rFonts w:ascii="Book Antiqua" w:hAnsi="Book Antiqua" w:eastAsia="Yu Gothic"/>
                <w:bCs/>
              </w:rPr>
            </w:pPr>
            <w:r>
              <w:rPr>
                <w:rFonts w:ascii="Book Antiqua" w:hAnsi="Book Antiqua" w:eastAsia="Yu Gothic"/>
                <w:bCs/>
              </w:rPr>
              <w:t>Granulomatous hepatitis</w:t>
            </w:r>
          </w:p>
        </w:tc>
        <w:tc>
          <w:tcPr>
            <w:tcW w:w="2343" w:type="dxa"/>
            <w:tcBorders>
              <w:top w:val="single" w:color="auto" w:sz="4" w:space="0"/>
            </w:tcBorders>
          </w:tcPr>
          <w:p>
            <w:pPr>
              <w:adjustRightInd w:val="0"/>
              <w:snapToGrid w:val="0"/>
              <w:spacing w:line="360" w:lineRule="auto"/>
              <w:jc w:val="both"/>
              <w:rPr>
                <w:rFonts w:ascii="Book Antiqua" w:hAnsi="Book Antiqua" w:eastAsia="Yu Gothic"/>
                <w:bCs/>
              </w:rPr>
            </w:pPr>
            <w:r>
              <w:rPr>
                <w:rFonts w:ascii="Book Antiqua" w:hAnsi="Book Antiqua" w:eastAsia="Yu Gothic"/>
                <w:bCs/>
              </w:rPr>
              <w:t>Drug-induced liver injury</w:t>
            </w:r>
          </w:p>
        </w:tc>
        <w:tc>
          <w:tcPr>
            <w:tcW w:w="2343" w:type="dxa"/>
            <w:tcBorders>
              <w:top w:val="single" w:color="auto" w:sz="4" w:space="0"/>
            </w:tcBorders>
          </w:tcPr>
          <w:p>
            <w:pPr>
              <w:adjustRightInd w:val="0"/>
              <w:snapToGrid w:val="0"/>
              <w:spacing w:line="360" w:lineRule="auto"/>
              <w:jc w:val="both"/>
              <w:rPr>
                <w:rFonts w:ascii="Book Antiqua" w:hAnsi="Book Antiqua" w:eastAsia="Yu Gothic"/>
                <w:bCs/>
              </w:rPr>
            </w:pPr>
            <w:r>
              <w:rPr>
                <w:rFonts w:ascii="Book Antiqua" w:hAnsi="Book Antiqua" w:eastAsia="Yu Gothic"/>
                <w:bCs/>
              </w:rPr>
              <w:t>Drug-induced liver injury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2270" w:type="dxa"/>
          </w:tcPr>
          <w:p>
            <w:pPr>
              <w:adjustRightInd w:val="0"/>
              <w:snapToGrid w:val="0"/>
              <w:spacing w:line="360" w:lineRule="auto"/>
              <w:jc w:val="both"/>
              <w:rPr>
                <w:rFonts w:ascii="Book Antiqua" w:hAnsi="Book Antiqua" w:eastAsia="Yu Gothic"/>
                <w:bCs/>
              </w:rPr>
            </w:pPr>
            <w:r>
              <w:rPr>
                <w:rFonts w:ascii="Book Antiqua" w:hAnsi="Book Antiqua" w:eastAsia="Yu Gothic"/>
                <w:bCs/>
              </w:rPr>
              <w:t>Auto-immune hepatitis</w:t>
            </w:r>
          </w:p>
        </w:tc>
        <w:tc>
          <w:tcPr>
            <w:tcW w:w="2394" w:type="dxa"/>
          </w:tcPr>
          <w:p>
            <w:pPr>
              <w:adjustRightInd w:val="0"/>
              <w:snapToGrid w:val="0"/>
              <w:spacing w:line="360" w:lineRule="auto"/>
              <w:jc w:val="both"/>
              <w:rPr>
                <w:rFonts w:ascii="Book Antiqua" w:hAnsi="Book Antiqua" w:eastAsia="Yu Gothic"/>
                <w:bCs/>
              </w:rPr>
            </w:pPr>
            <w:r>
              <w:rPr>
                <w:rFonts w:ascii="Book Antiqua" w:hAnsi="Book Antiqua" w:eastAsia="Yu Gothic"/>
                <w:bCs/>
              </w:rPr>
              <w:t>Liver abscesses</w:t>
            </w:r>
          </w:p>
        </w:tc>
        <w:tc>
          <w:tcPr>
            <w:tcW w:w="2343" w:type="dxa"/>
          </w:tcPr>
          <w:p>
            <w:pPr>
              <w:adjustRightInd w:val="0"/>
              <w:snapToGrid w:val="0"/>
              <w:spacing w:line="360" w:lineRule="auto"/>
              <w:jc w:val="both"/>
              <w:rPr>
                <w:rFonts w:ascii="Book Antiqua" w:hAnsi="Book Antiqua" w:eastAsia="Yu Gothic"/>
                <w:bCs/>
              </w:rPr>
            </w:pPr>
            <w:r>
              <w:rPr>
                <w:rFonts w:ascii="Book Antiqua" w:hAnsi="Book Antiqua" w:eastAsia="Yu Gothic"/>
                <w:bCs/>
              </w:rPr>
              <w:t>HBV reactivation</w:t>
            </w:r>
          </w:p>
        </w:tc>
        <w:tc>
          <w:tcPr>
            <w:tcW w:w="2343" w:type="dxa"/>
          </w:tcPr>
          <w:p>
            <w:pPr>
              <w:adjustRightInd w:val="0"/>
              <w:snapToGrid w:val="0"/>
              <w:spacing w:line="360" w:lineRule="auto"/>
              <w:jc w:val="both"/>
              <w:rPr>
                <w:rFonts w:ascii="Book Antiqua" w:hAnsi="Book Antiqua" w:eastAsia="Yu Gothic"/>
                <w:bCs/>
              </w:rPr>
            </w:pPr>
            <w:r>
              <w:rPr>
                <w:rFonts w:ascii="Book Antiqua" w:hAnsi="Book Antiqua" w:eastAsia="Yu Gothic"/>
                <w:bCs/>
              </w:rPr>
              <w:t>HBV reactivation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2270" w:type="dxa"/>
          </w:tcPr>
          <w:p>
            <w:pPr>
              <w:adjustRightInd w:val="0"/>
              <w:snapToGrid w:val="0"/>
              <w:spacing w:line="360" w:lineRule="auto"/>
              <w:jc w:val="both"/>
              <w:rPr>
                <w:rFonts w:ascii="Book Antiqua" w:hAnsi="Book Antiqua" w:eastAsia="Yu Gothic"/>
                <w:bCs/>
              </w:rPr>
            </w:pPr>
            <w:r>
              <w:rPr>
                <w:rFonts w:ascii="Book Antiqua" w:hAnsi="Book Antiqua" w:eastAsia="Yu Gothic"/>
                <w:bCs/>
              </w:rPr>
              <w:t>Overlap syndromes</w:t>
            </w:r>
          </w:p>
        </w:tc>
        <w:tc>
          <w:tcPr>
            <w:tcW w:w="2394" w:type="dxa"/>
          </w:tcPr>
          <w:p>
            <w:pPr>
              <w:adjustRightInd w:val="0"/>
              <w:snapToGrid w:val="0"/>
              <w:spacing w:line="360" w:lineRule="auto"/>
              <w:jc w:val="both"/>
              <w:rPr>
                <w:rFonts w:ascii="Book Antiqua" w:hAnsi="Book Antiqua" w:eastAsia="Yu Gothic"/>
                <w:bCs/>
              </w:rPr>
            </w:pPr>
            <w:r>
              <w:rPr>
                <w:rFonts w:ascii="Book Antiqua" w:hAnsi="Book Antiqua" w:eastAsia="Yu Gothic"/>
                <w:bCs/>
              </w:rPr>
              <w:t>Cholelithiasis</w:t>
            </w:r>
          </w:p>
        </w:tc>
        <w:tc>
          <w:tcPr>
            <w:tcW w:w="2343" w:type="dxa"/>
          </w:tcPr>
          <w:p>
            <w:pPr>
              <w:adjustRightInd w:val="0"/>
              <w:snapToGrid w:val="0"/>
              <w:spacing w:line="360" w:lineRule="auto"/>
              <w:jc w:val="both"/>
              <w:rPr>
                <w:rFonts w:ascii="Book Antiqua" w:hAnsi="Book Antiqua" w:eastAsia="Yu Gothic"/>
                <w:bCs/>
              </w:rPr>
            </w:pPr>
          </w:p>
        </w:tc>
        <w:tc>
          <w:tcPr>
            <w:tcW w:w="2343" w:type="dxa"/>
          </w:tcPr>
          <w:p>
            <w:pPr>
              <w:adjustRightInd w:val="0"/>
              <w:snapToGrid w:val="0"/>
              <w:spacing w:line="360" w:lineRule="auto"/>
              <w:jc w:val="both"/>
              <w:rPr>
                <w:rFonts w:ascii="Book Antiqua" w:hAnsi="Book Antiqua" w:eastAsia="Yu Gothic"/>
                <w:bC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2270" w:type="dxa"/>
          </w:tcPr>
          <w:p>
            <w:pPr>
              <w:adjustRightInd w:val="0"/>
              <w:snapToGrid w:val="0"/>
              <w:spacing w:line="360" w:lineRule="auto"/>
              <w:jc w:val="both"/>
              <w:rPr>
                <w:rFonts w:ascii="Book Antiqua" w:hAnsi="Book Antiqua" w:eastAsia="Yu Gothic"/>
                <w:bCs/>
              </w:rPr>
            </w:pPr>
            <w:r>
              <w:rPr>
                <w:rFonts w:ascii="Book Antiqua" w:hAnsi="Book Antiqua" w:eastAsia="Yu Gothic"/>
                <w:bCs/>
              </w:rPr>
              <w:t>Primary biliary cholangitis</w:t>
            </w:r>
          </w:p>
        </w:tc>
        <w:tc>
          <w:tcPr>
            <w:tcW w:w="2394" w:type="dxa"/>
          </w:tcPr>
          <w:p>
            <w:pPr>
              <w:adjustRightInd w:val="0"/>
              <w:snapToGrid w:val="0"/>
              <w:spacing w:line="360" w:lineRule="auto"/>
              <w:jc w:val="both"/>
              <w:rPr>
                <w:rFonts w:ascii="Book Antiqua" w:hAnsi="Book Antiqua" w:eastAsia="Yu Gothic"/>
                <w:bCs/>
              </w:rPr>
            </w:pPr>
            <w:r>
              <w:rPr>
                <w:rFonts w:ascii="Book Antiqua" w:hAnsi="Book Antiqua" w:eastAsia="Yu Gothic"/>
                <w:bCs/>
              </w:rPr>
              <w:t>Hepatic amyloidosis</w:t>
            </w:r>
          </w:p>
        </w:tc>
        <w:tc>
          <w:tcPr>
            <w:tcW w:w="2343" w:type="dxa"/>
          </w:tcPr>
          <w:p>
            <w:pPr>
              <w:adjustRightInd w:val="0"/>
              <w:snapToGrid w:val="0"/>
              <w:spacing w:line="360" w:lineRule="auto"/>
              <w:jc w:val="both"/>
              <w:rPr>
                <w:rFonts w:ascii="Book Antiqua" w:hAnsi="Book Antiqua" w:eastAsia="Yu Gothic"/>
                <w:bCs/>
              </w:rPr>
            </w:pPr>
          </w:p>
        </w:tc>
        <w:tc>
          <w:tcPr>
            <w:tcW w:w="2343" w:type="dxa"/>
          </w:tcPr>
          <w:p>
            <w:pPr>
              <w:adjustRightInd w:val="0"/>
              <w:snapToGrid w:val="0"/>
              <w:spacing w:line="360" w:lineRule="auto"/>
              <w:jc w:val="both"/>
              <w:rPr>
                <w:rFonts w:ascii="Book Antiqua" w:hAnsi="Book Antiqua" w:eastAsia="Yu Gothic"/>
                <w:bC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2270" w:type="dxa"/>
          </w:tcPr>
          <w:p>
            <w:pPr>
              <w:adjustRightInd w:val="0"/>
              <w:snapToGrid w:val="0"/>
              <w:spacing w:line="360" w:lineRule="auto"/>
              <w:jc w:val="both"/>
              <w:rPr>
                <w:rFonts w:ascii="Book Antiqua" w:hAnsi="Book Antiqua" w:eastAsia="Yu Gothic"/>
                <w:bCs/>
              </w:rPr>
            </w:pPr>
            <w:r>
              <w:rPr>
                <w:rFonts w:ascii="Book Antiqua" w:hAnsi="Book Antiqua" w:eastAsia="Yu Gothic"/>
                <w:bCs/>
              </w:rPr>
              <w:t>Portal vein thrombosis</w:t>
            </w:r>
          </w:p>
        </w:tc>
        <w:tc>
          <w:tcPr>
            <w:tcW w:w="2394" w:type="dxa"/>
          </w:tcPr>
          <w:p>
            <w:pPr>
              <w:adjustRightInd w:val="0"/>
              <w:snapToGrid w:val="0"/>
              <w:spacing w:line="360" w:lineRule="auto"/>
              <w:jc w:val="both"/>
              <w:rPr>
                <w:rFonts w:ascii="Book Antiqua" w:hAnsi="Book Antiqua" w:eastAsia="Yu Gothic"/>
                <w:bCs/>
              </w:rPr>
            </w:pPr>
          </w:p>
        </w:tc>
        <w:tc>
          <w:tcPr>
            <w:tcW w:w="2343" w:type="dxa"/>
          </w:tcPr>
          <w:p>
            <w:pPr>
              <w:adjustRightInd w:val="0"/>
              <w:snapToGrid w:val="0"/>
              <w:spacing w:line="360" w:lineRule="auto"/>
              <w:jc w:val="both"/>
              <w:rPr>
                <w:rFonts w:ascii="Book Antiqua" w:hAnsi="Book Antiqua" w:eastAsia="Yu Gothic"/>
                <w:bCs/>
              </w:rPr>
            </w:pPr>
          </w:p>
        </w:tc>
        <w:tc>
          <w:tcPr>
            <w:tcW w:w="2343" w:type="dxa"/>
          </w:tcPr>
          <w:p>
            <w:pPr>
              <w:adjustRightInd w:val="0"/>
              <w:snapToGrid w:val="0"/>
              <w:spacing w:line="360" w:lineRule="auto"/>
              <w:jc w:val="both"/>
              <w:rPr>
                <w:rFonts w:ascii="Book Antiqua" w:hAnsi="Book Antiqua" w:eastAsia="Yu Gothic"/>
                <w:bC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2270" w:type="dxa"/>
          </w:tcPr>
          <w:p>
            <w:pPr>
              <w:adjustRightInd w:val="0"/>
              <w:snapToGrid w:val="0"/>
              <w:spacing w:line="360" w:lineRule="auto"/>
              <w:jc w:val="both"/>
              <w:rPr>
                <w:rFonts w:ascii="Book Antiqua" w:hAnsi="Book Antiqua" w:eastAsia="Yu Gothic"/>
                <w:bCs/>
              </w:rPr>
            </w:pPr>
            <w:r>
              <w:rPr>
                <w:rFonts w:ascii="Book Antiqua" w:hAnsi="Book Antiqua" w:eastAsia="Yu Gothic"/>
                <w:bCs/>
              </w:rPr>
              <w:t>NAFLD</w:t>
            </w:r>
          </w:p>
        </w:tc>
        <w:tc>
          <w:tcPr>
            <w:tcW w:w="2394" w:type="dxa"/>
          </w:tcPr>
          <w:p>
            <w:pPr>
              <w:adjustRightInd w:val="0"/>
              <w:snapToGrid w:val="0"/>
              <w:spacing w:line="360" w:lineRule="auto"/>
              <w:jc w:val="both"/>
              <w:rPr>
                <w:rFonts w:ascii="Book Antiqua" w:hAnsi="Book Antiqua" w:eastAsia="Yu Gothic"/>
                <w:bCs/>
              </w:rPr>
            </w:pPr>
            <w:r>
              <w:rPr>
                <w:rFonts w:ascii="Book Antiqua" w:hAnsi="Book Antiqua" w:eastAsia="Yu Gothic"/>
                <w:bCs/>
              </w:rPr>
              <w:t>NAFLD</w:t>
            </w:r>
          </w:p>
        </w:tc>
        <w:tc>
          <w:tcPr>
            <w:tcW w:w="2343" w:type="dxa"/>
          </w:tcPr>
          <w:p>
            <w:pPr>
              <w:adjustRightInd w:val="0"/>
              <w:snapToGrid w:val="0"/>
              <w:spacing w:line="360" w:lineRule="auto"/>
              <w:jc w:val="both"/>
              <w:rPr>
                <w:rFonts w:ascii="Book Antiqua" w:hAnsi="Book Antiqua" w:eastAsia="Yu Gothic"/>
                <w:bCs/>
              </w:rPr>
            </w:pPr>
          </w:p>
        </w:tc>
        <w:tc>
          <w:tcPr>
            <w:tcW w:w="2343" w:type="dxa"/>
          </w:tcPr>
          <w:p>
            <w:pPr>
              <w:adjustRightInd w:val="0"/>
              <w:snapToGrid w:val="0"/>
              <w:spacing w:line="360" w:lineRule="auto"/>
              <w:jc w:val="both"/>
              <w:rPr>
                <w:rFonts w:ascii="Book Antiqua" w:hAnsi="Book Antiqua" w:eastAsia="Yu Gothic"/>
                <w:bCs/>
              </w:rPr>
            </w:pPr>
          </w:p>
        </w:tc>
      </w:tr>
    </w:tbl>
    <w:p>
      <w:pPr>
        <w:adjustRightInd w:val="0"/>
        <w:snapToGrid w:val="0"/>
        <w:spacing w:line="360" w:lineRule="auto"/>
        <w:jc w:val="both"/>
        <w:rPr>
          <w:rFonts w:ascii="Book Antiqua" w:hAnsi="Book Antiqua" w:eastAsia="Yu Gothic"/>
        </w:rPr>
        <w:sectPr>
          <w:pgSz w:w="12240" w:h="15840"/>
          <w:pgMar w:top="1440" w:right="1440" w:bottom="1440" w:left="1440" w:header="720" w:footer="720" w:gutter="0"/>
          <w:cols w:space="720" w:num="1"/>
          <w:docGrid w:linePitch="360" w:charSpace="0"/>
        </w:sectPr>
      </w:pPr>
      <w:r>
        <w:rPr>
          <w:rFonts w:ascii="Book Antiqua" w:hAnsi="Book Antiqua" w:eastAsia="Book Antiqua" w:cs="Book Antiqua"/>
        </w:rPr>
        <w:t>IBD: Inflammatory bowel disease;</w:t>
      </w:r>
      <w:r>
        <w:rPr>
          <w:rFonts w:ascii="Book Antiqua" w:hAnsi="Book Antiqua" w:eastAsia="Yu Gothic"/>
        </w:rPr>
        <w:t xml:space="preserve"> HBV: Hepatitis B Virus; NAFLD: Non-alcoholic fatty liver disease.</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eastAsia="Yu Gothic"/>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Yu Gothic">
    <w:panose1 w:val="020B0400000000000000"/>
    <w:charset w:val="80"/>
    <w:family w:val="swiss"/>
    <w:pitch w:val="default"/>
    <w:sig w:usb0="E00002FF" w:usb1="2AC7FDFF" w:usb2="00000016" w:usb3="00000000" w:csb0="2002009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1172542"/>
      <w:docPartObj>
        <w:docPartGallery w:val="autotext"/>
      </w:docPartObj>
    </w:sdtPr>
    <w:sdtContent>
      <w:sdt>
        <w:sdtPr>
          <w:id w:val="832563591"/>
          <w:docPartObj>
            <w:docPartGallery w:val="autotext"/>
          </w:docPartObj>
        </w:sdtPr>
        <w:sdtContent>
          <w:p>
            <w:pPr>
              <w:pStyle w:val="4"/>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7337229"/>
      <w:docPartObj>
        <w:docPartGallery w:val="autotext"/>
      </w:docPartObj>
    </w:sdtPr>
    <w:sdtContent>
      <w:sdt>
        <w:sdtPr>
          <w:id w:val="-1705238520"/>
          <w:docPartObj>
            <w:docPartGallery w:val="autotext"/>
          </w:docPartObj>
        </w:sdtPr>
        <w:sdtContent>
          <w:p>
            <w:pPr>
              <w:pStyle w:val="4"/>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D0E5C"/>
    <w:rsid w:val="00010525"/>
    <w:rsid w:val="00012E7C"/>
    <w:rsid w:val="000173E8"/>
    <w:rsid w:val="00020E88"/>
    <w:rsid w:val="000233EA"/>
    <w:rsid w:val="00025446"/>
    <w:rsid w:val="00026761"/>
    <w:rsid w:val="00036548"/>
    <w:rsid w:val="000446ED"/>
    <w:rsid w:val="00064F50"/>
    <w:rsid w:val="00070794"/>
    <w:rsid w:val="00071738"/>
    <w:rsid w:val="00081024"/>
    <w:rsid w:val="000A3975"/>
    <w:rsid w:val="000B0B08"/>
    <w:rsid w:val="000C1034"/>
    <w:rsid w:val="000F31C0"/>
    <w:rsid w:val="000F4655"/>
    <w:rsid w:val="001078C4"/>
    <w:rsid w:val="00107B1C"/>
    <w:rsid w:val="0011109C"/>
    <w:rsid w:val="00131E1F"/>
    <w:rsid w:val="00152A39"/>
    <w:rsid w:val="00166556"/>
    <w:rsid w:val="001814F3"/>
    <w:rsid w:val="0018352A"/>
    <w:rsid w:val="00192877"/>
    <w:rsid w:val="001A249F"/>
    <w:rsid w:val="001A46E2"/>
    <w:rsid w:val="001C0180"/>
    <w:rsid w:val="001C6194"/>
    <w:rsid w:val="001D0698"/>
    <w:rsid w:val="001D0E5C"/>
    <w:rsid w:val="001E1223"/>
    <w:rsid w:val="001E2740"/>
    <w:rsid w:val="001E3541"/>
    <w:rsid w:val="001E4B8B"/>
    <w:rsid w:val="001F74C1"/>
    <w:rsid w:val="0021321E"/>
    <w:rsid w:val="00216A14"/>
    <w:rsid w:val="00223853"/>
    <w:rsid w:val="00233136"/>
    <w:rsid w:val="00236AB0"/>
    <w:rsid w:val="00250D84"/>
    <w:rsid w:val="0026294B"/>
    <w:rsid w:val="00267CBF"/>
    <w:rsid w:val="00284807"/>
    <w:rsid w:val="00294A38"/>
    <w:rsid w:val="0029784F"/>
    <w:rsid w:val="002A1F3B"/>
    <w:rsid w:val="002B3050"/>
    <w:rsid w:val="002B6490"/>
    <w:rsid w:val="002B6F5E"/>
    <w:rsid w:val="002C0142"/>
    <w:rsid w:val="002D3379"/>
    <w:rsid w:val="002E22BB"/>
    <w:rsid w:val="002E5A51"/>
    <w:rsid w:val="002F4D5E"/>
    <w:rsid w:val="002F786F"/>
    <w:rsid w:val="003075A9"/>
    <w:rsid w:val="00320456"/>
    <w:rsid w:val="00322249"/>
    <w:rsid w:val="0032446E"/>
    <w:rsid w:val="00342457"/>
    <w:rsid w:val="00343A61"/>
    <w:rsid w:val="003442A6"/>
    <w:rsid w:val="00345F90"/>
    <w:rsid w:val="00354353"/>
    <w:rsid w:val="003707EE"/>
    <w:rsid w:val="00377587"/>
    <w:rsid w:val="0038403A"/>
    <w:rsid w:val="00385969"/>
    <w:rsid w:val="003862D2"/>
    <w:rsid w:val="003908E1"/>
    <w:rsid w:val="003B17E0"/>
    <w:rsid w:val="003C0C0B"/>
    <w:rsid w:val="003D3E7B"/>
    <w:rsid w:val="003F3E1B"/>
    <w:rsid w:val="003F639C"/>
    <w:rsid w:val="00405C58"/>
    <w:rsid w:val="004070EA"/>
    <w:rsid w:val="004118E0"/>
    <w:rsid w:val="00414ED2"/>
    <w:rsid w:val="00416DBB"/>
    <w:rsid w:val="00417422"/>
    <w:rsid w:val="00430F90"/>
    <w:rsid w:val="00447379"/>
    <w:rsid w:val="00455632"/>
    <w:rsid w:val="00467B9E"/>
    <w:rsid w:val="00482280"/>
    <w:rsid w:val="00483EBE"/>
    <w:rsid w:val="004877EE"/>
    <w:rsid w:val="004C04CE"/>
    <w:rsid w:val="004C2B3E"/>
    <w:rsid w:val="004E473F"/>
    <w:rsid w:val="004E4D29"/>
    <w:rsid w:val="004E7F00"/>
    <w:rsid w:val="00514DE8"/>
    <w:rsid w:val="005152ED"/>
    <w:rsid w:val="00522497"/>
    <w:rsid w:val="00522977"/>
    <w:rsid w:val="00525745"/>
    <w:rsid w:val="005279E8"/>
    <w:rsid w:val="00531599"/>
    <w:rsid w:val="00536722"/>
    <w:rsid w:val="00543904"/>
    <w:rsid w:val="0054587A"/>
    <w:rsid w:val="00547DF5"/>
    <w:rsid w:val="00555391"/>
    <w:rsid w:val="00562E31"/>
    <w:rsid w:val="00563A79"/>
    <w:rsid w:val="00565733"/>
    <w:rsid w:val="00566B27"/>
    <w:rsid w:val="00592011"/>
    <w:rsid w:val="00592A41"/>
    <w:rsid w:val="005A0890"/>
    <w:rsid w:val="005B1F77"/>
    <w:rsid w:val="005B2E20"/>
    <w:rsid w:val="005E3F4B"/>
    <w:rsid w:val="005E73CA"/>
    <w:rsid w:val="005F3416"/>
    <w:rsid w:val="00656B1C"/>
    <w:rsid w:val="0066564B"/>
    <w:rsid w:val="00672416"/>
    <w:rsid w:val="006906B5"/>
    <w:rsid w:val="0069230E"/>
    <w:rsid w:val="006A0551"/>
    <w:rsid w:val="006E2F6E"/>
    <w:rsid w:val="006E54A3"/>
    <w:rsid w:val="006F25EF"/>
    <w:rsid w:val="006F71C8"/>
    <w:rsid w:val="007011A0"/>
    <w:rsid w:val="00705974"/>
    <w:rsid w:val="007060EA"/>
    <w:rsid w:val="00735CDB"/>
    <w:rsid w:val="00736139"/>
    <w:rsid w:val="007465C7"/>
    <w:rsid w:val="00756DB3"/>
    <w:rsid w:val="007574AE"/>
    <w:rsid w:val="00775A21"/>
    <w:rsid w:val="00776176"/>
    <w:rsid w:val="00782FC5"/>
    <w:rsid w:val="0078675E"/>
    <w:rsid w:val="00792EFB"/>
    <w:rsid w:val="007A35E5"/>
    <w:rsid w:val="007A35E8"/>
    <w:rsid w:val="007B63A8"/>
    <w:rsid w:val="007C243F"/>
    <w:rsid w:val="007C3013"/>
    <w:rsid w:val="007D27C6"/>
    <w:rsid w:val="007D2C3A"/>
    <w:rsid w:val="008053A6"/>
    <w:rsid w:val="00821609"/>
    <w:rsid w:val="00832DE4"/>
    <w:rsid w:val="00841658"/>
    <w:rsid w:val="00846353"/>
    <w:rsid w:val="008544D1"/>
    <w:rsid w:val="008559E9"/>
    <w:rsid w:val="00855FBA"/>
    <w:rsid w:val="00862212"/>
    <w:rsid w:val="00876071"/>
    <w:rsid w:val="008775AC"/>
    <w:rsid w:val="00881BFB"/>
    <w:rsid w:val="008836C9"/>
    <w:rsid w:val="00884B5E"/>
    <w:rsid w:val="00896869"/>
    <w:rsid w:val="008A6324"/>
    <w:rsid w:val="008B1564"/>
    <w:rsid w:val="008D36EC"/>
    <w:rsid w:val="008D3EF7"/>
    <w:rsid w:val="008E4E29"/>
    <w:rsid w:val="008F2C70"/>
    <w:rsid w:val="008F3C68"/>
    <w:rsid w:val="009075B0"/>
    <w:rsid w:val="0091306E"/>
    <w:rsid w:val="0092303A"/>
    <w:rsid w:val="009359A3"/>
    <w:rsid w:val="009377B3"/>
    <w:rsid w:val="00942CCB"/>
    <w:rsid w:val="00947B04"/>
    <w:rsid w:val="00955509"/>
    <w:rsid w:val="00955F6C"/>
    <w:rsid w:val="00967586"/>
    <w:rsid w:val="00970F09"/>
    <w:rsid w:val="0098274A"/>
    <w:rsid w:val="009837E0"/>
    <w:rsid w:val="009A070D"/>
    <w:rsid w:val="009B0B0B"/>
    <w:rsid w:val="009B21A6"/>
    <w:rsid w:val="009B51D7"/>
    <w:rsid w:val="009D4C25"/>
    <w:rsid w:val="00A017AF"/>
    <w:rsid w:val="00A20E95"/>
    <w:rsid w:val="00A23861"/>
    <w:rsid w:val="00A23C94"/>
    <w:rsid w:val="00A25CE9"/>
    <w:rsid w:val="00A32293"/>
    <w:rsid w:val="00A3481E"/>
    <w:rsid w:val="00A36D65"/>
    <w:rsid w:val="00A426DE"/>
    <w:rsid w:val="00A51D7A"/>
    <w:rsid w:val="00A53272"/>
    <w:rsid w:val="00A53AF6"/>
    <w:rsid w:val="00A560B6"/>
    <w:rsid w:val="00A806B7"/>
    <w:rsid w:val="00A859BD"/>
    <w:rsid w:val="00A924F2"/>
    <w:rsid w:val="00A94D1C"/>
    <w:rsid w:val="00A95B21"/>
    <w:rsid w:val="00AA427B"/>
    <w:rsid w:val="00AB0031"/>
    <w:rsid w:val="00AB1768"/>
    <w:rsid w:val="00AB4011"/>
    <w:rsid w:val="00AC61A4"/>
    <w:rsid w:val="00AE2FEB"/>
    <w:rsid w:val="00AE34FB"/>
    <w:rsid w:val="00AF6216"/>
    <w:rsid w:val="00B031D8"/>
    <w:rsid w:val="00B158E4"/>
    <w:rsid w:val="00B343AF"/>
    <w:rsid w:val="00B34E05"/>
    <w:rsid w:val="00B400AD"/>
    <w:rsid w:val="00B5313A"/>
    <w:rsid w:val="00B5686E"/>
    <w:rsid w:val="00B57B8F"/>
    <w:rsid w:val="00B62FB3"/>
    <w:rsid w:val="00B70114"/>
    <w:rsid w:val="00B73E34"/>
    <w:rsid w:val="00B9764E"/>
    <w:rsid w:val="00BB5356"/>
    <w:rsid w:val="00BB655A"/>
    <w:rsid w:val="00C20099"/>
    <w:rsid w:val="00C325ED"/>
    <w:rsid w:val="00C44203"/>
    <w:rsid w:val="00C45ABA"/>
    <w:rsid w:val="00C57A7C"/>
    <w:rsid w:val="00C649CC"/>
    <w:rsid w:val="00C65A8F"/>
    <w:rsid w:val="00C7178B"/>
    <w:rsid w:val="00C77F58"/>
    <w:rsid w:val="00C9664B"/>
    <w:rsid w:val="00CA1CBA"/>
    <w:rsid w:val="00CD5D03"/>
    <w:rsid w:val="00CE6E33"/>
    <w:rsid w:val="00CF1FCC"/>
    <w:rsid w:val="00CF5D92"/>
    <w:rsid w:val="00D11C25"/>
    <w:rsid w:val="00D15B98"/>
    <w:rsid w:val="00D225B2"/>
    <w:rsid w:val="00D32FDC"/>
    <w:rsid w:val="00D429CB"/>
    <w:rsid w:val="00D46859"/>
    <w:rsid w:val="00D57C75"/>
    <w:rsid w:val="00D61EC7"/>
    <w:rsid w:val="00D804B6"/>
    <w:rsid w:val="00D82973"/>
    <w:rsid w:val="00DB016D"/>
    <w:rsid w:val="00DB35C6"/>
    <w:rsid w:val="00DB503B"/>
    <w:rsid w:val="00DB654F"/>
    <w:rsid w:val="00DC614B"/>
    <w:rsid w:val="00DE52D0"/>
    <w:rsid w:val="00DE6CC0"/>
    <w:rsid w:val="00DF339A"/>
    <w:rsid w:val="00E05281"/>
    <w:rsid w:val="00E6564D"/>
    <w:rsid w:val="00E66FE9"/>
    <w:rsid w:val="00E70135"/>
    <w:rsid w:val="00E84EB0"/>
    <w:rsid w:val="00E93B32"/>
    <w:rsid w:val="00E94C05"/>
    <w:rsid w:val="00ED44B1"/>
    <w:rsid w:val="00EE62DB"/>
    <w:rsid w:val="00EF3A67"/>
    <w:rsid w:val="00EF46C3"/>
    <w:rsid w:val="00F07BC7"/>
    <w:rsid w:val="00F21F2E"/>
    <w:rsid w:val="00F25C76"/>
    <w:rsid w:val="00F40E1F"/>
    <w:rsid w:val="00F51988"/>
    <w:rsid w:val="00F520AF"/>
    <w:rsid w:val="00F5401A"/>
    <w:rsid w:val="00F57B92"/>
    <w:rsid w:val="00F7041B"/>
    <w:rsid w:val="00F8367A"/>
    <w:rsid w:val="00F9194C"/>
    <w:rsid w:val="00FB5416"/>
    <w:rsid w:val="00FC1572"/>
    <w:rsid w:val="00FC3355"/>
    <w:rsid w:val="00FD43AE"/>
    <w:rsid w:val="00FD6A65"/>
    <w:rsid w:val="00FE37F8"/>
    <w:rsid w:val="2AEB7AD0"/>
    <w:rsid w:val="5DA908CD"/>
    <w:rsid w:val="61FA3697"/>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semiHidden/>
    <w:unhideWhenUsed/>
    <w:qFormat/>
    <w:uiPriority w:val="0"/>
  </w:style>
  <w:style w:type="paragraph" w:styleId="3">
    <w:name w:val="Balloon Text"/>
    <w:basedOn w:val="1"/>
    <w:link w:val="14"/>
    <w:semiHidden/>
    <w:unhideWhenUsed/>
    <w:qFormat/>
    <w:uiPriority w:val="99"/>
    <w:rPr>
      <w:sz w:val="18"/>
      <w:szCs w:val="18"/>
    </w:rPr>
  </w:style>
  <w:style w:type="paragraph" w:styleId="4">
    <w:name w:val="footer"/>
    <w:basedOn w:val="1"/>
    <w:link w:val="17"/>
    <w:unhideWhenUsed/>
    <w:uiPriority w:val="99"/>
    <w:pPr>
      <w:tabs>
        <w:tab w:val="center" w:pos="4153"/>
        <w:tab w:val="right" w:pos="8306"/>
      </w:tabs>
      <w:snapToGrid w:val="0"/>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pPr>
    <w:rPr>
      <w:rFonts w:ascii="宋体" w:hAnsi="宋体" w:eastAsia="宋体" w:cs="宋体"/>
      <w:lang w:eastAsia="zh-CN"/>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0"/>
    <w:rPr>
      <w:sz w:val="21"/>
      <w:szCs w:val="21"/>
    </w:rPr>
  </w:style>
  <w:style w:type="character" w:customStyle="1" w:styleId="11">
    <w:name w:val="批注文字 字符"/>
    <w:basedOn w:val="9"/>
    <w:link w:val="2"/>
    <w:semiHidden/>
    <w:qFormat/>
    <w:uiPriority w:val="0"/>
    <w:rPr>
      <w:rFonts w:ascii="Times New Roman" w:hAnsi="Times New Roman" w:cs="Times New Roman" w:eastAsiaTheme="minorEastAsia"/>
      <w:lang w:val="en-US"/>
    </w:rPr>
  </w:style>
  <w:style w:type="paragraph" w:customStyle="1" w:styleId="12">
    <w:name w:val="正文1"/>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13">
    <w:name w:val="15"/>
    <w:basedOn w:val="9"/>
    <w:qFormat/>
    <w:uiPriority w:val="0"/>
    <w:rPr>
      <w:rFonts w:hint="default" w:ascii="Times New Roman" w:hAnsi="Times New Roman" w:cs="Times New Roman"/>
      <w:color w:val="0000FF"/>
      <w:u w:val="single"/>
    </w:rPr>
  </w:style>
  <w:style w:type="character" w:customStyle="1" w:styleId="14">
    <w:name w:val="批注框文本 字符"/>
    <w:basedOn w:val="9"/>
    <w:link w:val="3"/>
    <w:semiHidden/>
    <w:qFormat/>
    <w:uiPriority w:val="99"/>
    <w:rPr>
      <w:rFonts w:ascii="Times New Roman" w:hAnsi="Times New Roman" w:cs="Times New Roman" w:eastAsiaTheme="minorEastAsia"/>
      <w:sz w:val="18"/>
      <w:szCs w:val="18"/>
      <w:lang w:val="en-US"/>
    </w:rPr>
  </w:style>
  <w:style w:type="paragraph" w:customStyle="1" w:styleId="15">
    <w:name w:val="EndNote Bibliography"/>
    <w:basedOn w:val="1"/>
    <w:qFormat/>
    <w:uiPriority w:val="0"/>
    <w:rPr>
      <w:rFonts w:eastAsiaTheme="minorHAnsi"/>
      <w:lang w:val="pt-PT" w:eastAsia="pt-PT"/>
    </w:rPr>
  </w:style>
  <w:style w:type="character" w:customStyle="1" w:styleId="16">
    <w:name w:val="页眉 字符"/>
    <w:basedOn w:val="9"/>
    <w:link w:val="5"/>
    <w:qFormat/>
    <w:uiPriority w:val="99"/>
    <w:rPr>
      <w:rFonts w:ascii="Times New Roman" w:hAnsi="Times New Roman" w:cs="Times New Roman"/>
      <w:sz w:val="18"/>
      <w:szCs w:val="18"/>
      <w:lang w:val="en-US"/>
    </w:rPr>
  </w:style>
  <w:style w:type="character" w:customStyle="1" w:styleId="17">
    <w:name w:val="页脚 字符"/>
    <w:basedOn w:val="9"/>
    <w:link w:val="4"/>
    <w:qFormat/>
    <w:uiPriority w:val="99"/>
    <w:rPr>
      <w:rFonts w:ascii="Times New Roman" w:hAnsi="Times New Roman" w:cs="Times New Roman"/>
      <w:sz w:val="18"/>
      <w:szCs w:val="18"/>
      <w:lang w:val="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7062</Words>
  <Characters>40254</Characters>
  <Lines>335</Lines>
  <Paragraphs>94</Paragraphs>
  <TotalTime>0</TotalTime>
  <ScaleCrop>false</ScaleCrop>
  <LinksUpToDate>false</LinksUpToDate>
  <CharactersWithSpaces>47222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2021-11-12T08:08:00Z</dcterms:created>
  <dc:creator>rui gaspar</dc:creator>
  <cp:lastModifiedBy>晓晨</cp:lastModifiedBy>
  <dcterms:modified xsi:type="dcterms:W3CDTF">2021-12-24T12:41:29Z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B8F34EF3DCAD45CA9BAA346C41A5B22D</vt:lpwstr>
  </property>
</Properties>
</file>