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883AA9" w14:textId="77777777" w:rsidR="00A77B3E" w:rsidRDefault="00AB539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93F68D2" w14:textId="77777777" w:rsidR="00A77B3E" w:rsidRDefault="00AB539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65035</w:t>
      </w:r>
    </w:p>
    <w:p w14:paraId="00A50AD9" w14:textId="77777777" w:rsidR="00A77B3E" w:rsidRDefault="00AB539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69DD00B" w14:textId="77777777" w:rsidR="00A77B3E" w:rsidRDefault="00A77B3E">
      <w:pPr>
        <w:spacing w:line="360" w:lineRule="auto"/>
        <w:jc w:val="both"/>
      </w:pPr>
    </w:p>
    <w:p w14:paraId="7F430C16" w14:textId="7966CDEC" w:rsidR="00A77B3E" w:rsidRDefault="00AB5396">
      <w:pPr>
        <w:spacing w:line="360" w:lineRule="auto"/>
        <w:jc w:val="both"/>
      </w:pPr>
      <w:r>
        <w:rPr>
          <w:rFonts w:ascii="Book Antiqua" w:eastAsia="Book Antiqua" w:hAnsi="Book Antiqua" w:cs="Book Antiqua"/>
          <w:b/>
          <w:bCs/>
          <w:color w:val="000000"/>
        </w:rPr>
        <w:t>G</w:t>
      </w:r>
      <w:r w:rsidR="00086B7D">
        <w:rPr>
          <w:rFonts w:ascii="Book Antiqua" w:eastAsia="Book Antiqua" w:hAnsi="Book Antiqua" w:cs="Book Antiqua"/>
          <w:b/>
          <w:bCs/>
          <w:color w:val="000000"/>
        </w:rPr>
        <w:t>lutamic acid decarboxylase</w:t>
      </w:r>
      <w:r w:rsidR="001A3718">
        <w:rPr>
          <w:rFonts w:ascii="Book Antiqua" w:eastAsia="Book Antiqua" w:hAnsi="Book Antiqua" w:cs="Book Antiqua"/>
          <w:b/>
          <w:bCs/>
          <w:color w:val="000000"/>
        </w:rPr>
        <w:t xml:space="preserve"> </w:t>
      </w:r>
      <w:r>
        <w:rPr>
          <w:rFonts w:ascii="Book Antiqua" w:eastAsia="Book Antiqua" w:hAnsi="Book Antiqua" w:cs="Book Antiqua"/>
          <w:b/>
          <w:bCs/>
          <w:color w:val="000000"/>
        </w:rPr>
        <w:t>65-positive autoimmune encephalitis present</w:t>
      </w:r>
      <w:r w:rsidR="00086B7D">
        <w:rPr>
          <w:rFonts w:ascii="Book Antiqua" w:eastAsia="Book Antiqua" w:hAnsi="Book Antiqua" w:cs="Book Antiqua"/>
          <w:b/>
          <w:bCs/>
          <w:color w:val="000000"/>
        </w:rPr>
        <w:t>ing</w:t>
      </w:r>
      <w:r>
        <w:rPr>
          <w:rFonts w:ascii="Book Antiqua" w:eastAsia="Book Antiqua" w:hAnsi="Book Antiqua" w:cs="Book Antiqua"/>
          <w:b/>
          <w:bCs/>
          <w:color w:val="000000"/>
        </w:rPr>
        <w:t xml:space="preserve"> with </w:t>
      </w:r>
      <w:proofErr w:type="spellStart"/>
      <w:r>
        <w:rPr>
          <w:rFonts w:ascii="Book Antiqua" w:eastAsia="Book Antiqua" w:hAnsi="Book Antiqua" w:cs="Book Antiqua"/>
          <w:b/>
          <w:bCs/>
          <w:color w:val="000000"/>
        </w:rPr>
        <w:t>gelastic</w:t>
      </w:r>
      <w:proofErr w:type="spellEnd"/>
      <w:r>
        <w:rPr>
          <w:rFonts w:ascii="Book Antiqua" w:eastAsia="Book Antiqua" w:hAnsi="Book Antiqua" w:cs="Book Antiqua"/>
          <w:b/>
          <w:bCs/>
          <w:color w:val="000000"/>
        </w:rPr>
        <w:t xml:space="preserve"> seizure, responsive to steroid: A case report</w:t>
      </w:r>
    </w:p>
    <w:p w14:paraId="4A33A858" w14:textId="77777777" w:rsidR="00A77B3E" w:rsidRDefault="00A77B3E">
      <w:pPr>
        <w:spacing w:line="360" w:lineRule="auto"/>
        <w:jc w:val="both"/>
      </w:pPr>
    </w:p>
    <w:p w14:paraId="3ACE17A7" w14:textId="77777777" w:rsidR="00A77B3E" w:rsidRDefault="00E64D97">
      <w:pPr>
        <w:spacing w:line="360" w:lineRule="auto"/>
        <w:jc w:val="both"/>
      </w:pPr>
      <w:r>
        <w:rPr>
          <w:rFonts w:ascii="Book Antiqua" w:eastAsia="Book Antiqua" w:hAnsi="Book Antiqua" w:cs="Book Antiqua"/>
          <w:color w:val="000000"/>
        </w:rPr>
        <w:t xml:space="preserve">Yang </w:t>
      </w:r>
      <w:r>
        <w:rPr>
          <w:rFonts w:ascii="Book Antiqua" w:hAnsi="Book Antiqua" w:cs="Book Antiqua" w:hint="eastAsia"/>
          <w:color w:val="000000"/>
          <w:lang w:eastAsia="zh-CN"/>
        </w:rPr>
        <w:t xml:space="preserve">CY </w:t>
      </w:r>
      <w:r w:rsidRPr="00E64D9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proofErr w:type="spellStart"/>
      <w:r w:rsidR="00AB5396">
        <w:rPr>
          <w:rFonts w:ascii="Book Antiqua" w:eastAsia="Book Antiqua" w:hAnsi="Book Antiqua" w:cs="Book Antiqua"/>
          <w:color w:val="000000"/>
        </w:rPr>
        <w:t>Gelastic</w:t>
      </w:r>
      <w:proofErr w:type="spellEnd"/>
      <w:r w:rsidR="00AB5396">
        <w:rPr>
          <w:rFonts w:ascii="Book Antiqua" w:eastAsia="Book Antiqua" w:hAnsi="Book Antiqua" w:cs="Book Antiqua"/>
          <w:color w:val="000000"/>
        </w:rPr>
        <w:t xml:space="preserve"> seizure in GAD65-positive AE </w:t>
      </w:r>
    </w:p>
    <w:p w14:paraId="0F6E39C9" w14:textId="77777777" w:rsidR="00A77B3E" w:rsidRDefault="00A77B3E">
      <w:pPr>
        <w:spacing w:line="360" w:lineRule="auto"/>
        <w:jc w:val="both"/>
      </w:pPr>
    </w:p>
    <w:p w14:paraId="12AB9EE0" w14:textId="77777777" w:rsidR="00A77B3E" w:rsidRDefault="00AB5396">
      <w:pPr>
        <w:spacing w:line="360" w:lineRule="auto"/>
        <w:jc w:val="both"/>
      </w:pPr>
      <w:proofErr w:type="spellStart"/>
      <w:r>
        <w:rPr>
          <w:rFonts w:ascii="Book Antiqua" w:eastAsia="Book Antiqua" w:hAnsi="Book Antiqua" w:cs="Book Antiqua"/>
          <w:color w:val="000000"/>
        </w:rPr>
        <w:t>Camerdy</w:t>
      </w:r>
      <w:proofErr w:type="spellEnd"/>
      <w:r>
        <w:rPr>
          <w:rFonts w:ascii="Book Antiqua" w:eastAsia="Book Antiqua" w:hAnsi="Book Antiqua" w:cs="Book Antiqua"/>
          <w:color w:val="000000"/>
        </w:rPr>
        <w:t xml:space="preserve"> Yue Yang, Sheng-Ta Tsai</w:t>
      </w:r>
    </w:p>
    <w:p w14:paraId="5CFABC75" w14:textId="77777777" w:rsidR="00A77B3E" w:rsidRDefault="00A77B3E">
      <w:pPr>
        <w:spacing w:line="360" w:lineRule="auto"/>
        <w:jc w:val="both"/>
      </w:pPr>
    </w:p>
    <w:p w14:paraId="1A1CC07A" w14:textId="77777777" w:rsidR="00A77B3E" w:rsidRDefault="00AB5396">
      <w:pPr>
        <w:spacing w:line="360" w:lineRule="auto"/>
        <w:jc w:val="both"/>
      </w:pPr>
      <w:proofErr w:type="spellStart"/>
      <w:r>
        <w:rPr>
          <w:rFonts w:ascii="Book Antiqua" w:eastAsia="Book Antiqua" w:hAnsi="Book Antiqua" w:cs="Book Antiqua"/>
          <w:b/>
          <w:bCs/>
          <w:color w:val="000000"/>
        </w:rPr>
        <w:t>Camerdy</w:t>
      </w:r>
      <w:proofErr w:type="spellEnd"/>
      <w:r>
        <w:rPr>
          <w:rFonts w:ascii="Book Antiqua" w:eastAsia="Book Antiqua" w:hAnsi="Book Antiqua" w:cs="Book Antiqua"/>
          <w:b/>
          <w:bCs/>
          <w:color w:val="000000"/>
        </w:rPr>
        <w:t xml:space="preserve"> Yue Yang, Sheng-Ta Tsai, </w:t>
      </w:r>
      <w:r>
        <w:rPr>
          <w:rFonts w:ascii="Book Antiqua" w:eastAsia="Book Antiqua" w:hAnsi="Book Antiqua" w:cs="Book Antiqua"/>
          <w:color w:val="000000"/>
        </w:rPr>
        <w:t xml:space="preserve">Department of Neurology, China Medical University Hospital, Taichung 404332, </w:t>
      </w:r>
      <w:bookmarkStart w:id="0" w:name="OLE_LINK263"/>
      <w:bookmarkStart w:id="1" w:name="OLE_LINK264"/>
      <w:r>
        <w:rPr>
          <w:rFonts w:ascii="Book Antiqua" w:eastAsia="Book Antiqua" w:hAnsi="Book Antiqua" w:cs="Book Antiqua"/>
          <w:color w:val="000000"/>
        </w:rPr>
        <w:t>Taiwan</w:t>
      </w:r>
      <w:bookmarkEnd w:id="0"/>
      <w:bookmarkEnd w:id="1"/>
    </w:p>
    <w:p w14:paraId="5C10D858" w14:textId="77777777" w:rsidR="00A77B3E" w:rsidRDefault="00A77B3E">
      <w:pPr>
        <w:spacing w:line="360" w:lineRule="auto"/>
        <w:jc w:val="both"/>
      </w:pPr>
    </w:p>
    <w:p w14:paraId="0D488183" w14:textId="3E95DE86" w:rsidR="00A77B3E" w:rsidRDefault="00AB539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Yang CY was the </w:t>
      </w:r>
      <w:r w:rsidR="00086B7D">
        <w:rPr>
          <w:rFonts w:ascii="Book Antiqua" w:eastAsia="Book Antiqua" w:hAnsi="Book Antiqua" w:cs="Book Antiqua"/>
          <w:color w:val="000000"/>
        </w:rPr>
        <w:t xml:space="preserve">consulting </w:t>
      </w:r>
      <w:r>
        <w:rPr>
          <w:rFonts w:ascii="Book Antiqua" w:eastAsia="Book Antiqua" w:hAnsi="Book Antiqua" w:cs="Book Antiqua"/>
          <w:color w:val="000000"/>
        </w:rPr>
        <w:t xml:space="preserve">neurology resident </w:t>
      </w:r>
      <w:r w:rsidR="00086B7D">
        <w:rPr>
          <w:rFonts w:ascii="Book Antiqua" w:eastAsia="Book Antiqua" w:hAnsi="Book Antiqua" w:cs="Book Antiqua"/>
          <w:color w:val="000000"/>
        </w:rPr>
        <w:t>who</w:t>
      </w:r>
      <w:r>
        <w:rPr>
          <w:rFonts w:ascii="Book Antiqua" w:eastAsia="Book Antiqua" w:hAnsi="Book Antiqua" w:cs="Book Antiqua"/>
          <w:color w:val="000000"/>
        </w:rPr>
        <w:t xml:space="preserve"> evaluate</w:t>
      </w:r>
      <w:r w:rsidR="00086B7D">
        <w:rPr>
          <w:rFonts w:ascii="Book Antiqua" w:eastAsia="Book Antiqua" w:hAnsi="Book Antiqua" w:cs="Book Antiqua"/>
          <w:color w:val="000000"/>
        </w:rPr>
        <w:t>d</w:t>
      </w:r>
      <w:r>
        <w:rPr>
          <w:rFonts w:ascii="Book Antiqua" w:eastAsia="Book Antiqua" w:hAnsi="Book Antiqua" w:cs="Book Antiqua"/>
          <w:color w:val="000000"/>
        </w:rPr>
        <w:t xml:space="preserve"> the patient and initiated the case report</w:t>
      </w:r>
      <w:r w:rsidR="00086B7D">
        <w:rPr>
          <w:rFonts w:ascii="Book Antiqua" w:eastAsia="Book Antiqua" w:hAnsi="Book Antiqua" w:cs="Book Antiqua"/>
          <w:color w:val="000000"/>
        </w:rPr>
        <w:t xml:space="preserve"> and</w:t>
      </w:r>
      <w:r>
        <w:rPr>
          <w:rFonts w:ascii="Book Antiqua" w:eastAsia="Book Antiqua" w:hAnsi="Book Antiqua" w:cs="Book Antiqua"/>
          <w:color w:val="000000"/>
        </w:rPr>
        <w:t xml:space="preserve"> review</w:t>
      </w:r>
      <w:r w:rsidR="00086B7D">
        <w:rPr>
          <w:rFonts w:ascii="Book Antiqua" w:eastAsia="Book Antiqua" w:hAnsi="Book Antiqua" w:cs="Book Antiqua"/>
          <w:color w:val="000000"/>
        </w:rPr>
        <w:t>ed</w:t>
      </w:r>
      <w:r>
        <w:rPr>
          <w:rFonts w:ascii="Book Antiqua" w:eastAsia="Book Antiqua" w:hAnsi="Book Antiqua" w:cs="Book Antiqua"/>
          <w:color w:val="000000"/>
        </w:rPr>
        <w:t xml:space="preserve"> the literature and </w:t>
      </w:r>
      <w:r w:rsidR="00086B7D">
        <w:rPr>
          <w:rFonts w:ascii="Book Antiqua" w:eastAsia="Book Antiqua" w:hAnsi="Book Antiqua" w:cs="Book Antiqua"/>
          <w:color w:val="000000"/>
        </w:rPr>
        <w:t xml:space="preserve">drafted the </w:t>
      </w:r>
      <w:r>
        <w:rPr>
          <w:rFonts w:ascii="Book Antiqua" w:eastAsia="Book Antiqua" w:hAnsi="Book Antiqua" w:cs="Book Antiqua"/>
          <w:color w:val="000000"/>
        </w:rPr>
        <w:t>manuscript; Tsai ST was the attending physician in charge of patient’s treatment plan and re</w:t>
      </w:r>
      <w:r w:rsidR="00086B7D">
        <w:rPr>
          <w:rFonts w:ascii="Book Antiqua" w:eastAsia="Book Antiqua" w:hAnsi="Book Antiqua" w:cs="Book Antiqua"/>
          <w:color w:val="000000"/>
        </w:rPr>
        <w:t xml:space="preserve">vised </w:t>
      </w:r>
      <w:r>
        <w:rPr>
          <w:rFonts w:ascii="Book Antiqua" w:eastAsia="Book Antiqua" w:hAnsi="Book Antiqua" w:cs="Book Antiqua"/>
          <w:color w:val="000000"/>
        </w:rPr>
        <w:t xml:space="preserve">the manuscript; </w:t>
      </w:r>
      <w:r w:rsidR="00086B7D">
        <w:rPr>
          <w:rFonts w:ascii="Book Antiqua" w:eastAsia="Book Antiqua" w:hAnsi="Book Antiqua" w:cs="Book Antiqua"/>
          <w:color w:val="000000"/>
        </w:rPr>
        <w:t>a</w:t>
      </w:r>
      <w:r>
        <w:rPr>
          <w:rFonts w:ascii="Book Antiqua" w:eastAsia="Book Antiqua" w:hAnsi="Book Antiqua" w:cs="Book Antiqua"/>
          <w:color w:val="000000"/>
        </w:rPr>
        <w:t>ll authors issued final approval for the version to be submitted.</w:t>
      </w:r>
    </w:p>
    <w:p w14:paraId="319D3464" w14:textId="77777777" w:rsidR="00A77B3E" w:rsidRDefault="00A77B3E">
      <w:pPr>
        <w:spacing w:line="360" w:lineRule="auto"/>
        <w:jc w:val="both"/>
      </w:pPr>
    </w:p>
    <w:p w14:paraId="76EFA3D6" w14:textId="77777777" w:rsidR="00A77B3E" w:rsidRDefault="00AB5396">
      <w:pPr>
        <w:spacing w:line="360" w:lineRule="auto"/>
        <w:jc w:val="both"/>
      </w:pPr>
      <w:r>
        <w:rPr>
          <w:rFonts w:ascii="Book Antiqua" w:eastAsia="Book Antiqua" w:hAnsi="Book Antiqua" w:cs="Book Antiqua"/>
          <w:b/>
          <w:bCs/>
          <w:color w:val="000000"/>
        </w:rPr>
        <w:t xml:space="preserve">Corresponding author: Sheng-Ta Tsai, MD, Attending Doctor, </w:t>
      </w:r>
      <w:r>
        <w:rPr>
          <w:rFonts w:ascii="Book Antiqua" w:eastAsia="Book Antiqua" w:hAnsi="Book Antiqua" w:cs="Book Antiqua"/>
          <w:color w:val="000000"/>
        </w:rPr>
        <w:t xml:space="preserve">Department of Neurology, China Medical University Hospital, No. 2 </w:t>
      </w:r>
      <w:proofErr w:type="spellStart"/>
      <w:r>
        <w:rPr>
          <w:rFonts w:ascii="Book Antiqua" w:eastAsia="Book Antiqua" w:hAnsi="Book Antiqua" w:cs="Book Antiqua"/>
          <w:color w:val="000000"/>
        </w:rPr>
        <w:t>Yude</w:t>
      </w:r>
      <w:proofErr w:type="spellEnd"/>
      <w:r>
        <w:rPr>
          <w:rFonts w:ascii="Book Antiqua" w:eastAsia="Book Antiqua" w:hAnsi="Book Antiqua" w:cs="Book Antiqua"/>
          <w:color w:val="000000"/>
        </w:rPr>
        <w:t xml:space="preserve"> Road, North District, Taichung 404332, Taiwan. d27056@mail.cmuh.org.tw</w:t>
      </w:r>
    </w:p>
    <w:p w14:paraId="626D3BD5" w14:textId="77777777" w:rsidR="00A77B3E" w:rsidRDefault="00A77B3E">
      <w:pPr>
        <w:spacing w:line="360" w:lineRule="auto"/>
        <w:jc w:val="both"/>
      </w:pPr>
    </w:p>
    <w:p w14:paraId="139D3439" w14:textId="77777777" w:rsidR="00A77B3E" w:rsidRDefault="00AB539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26, 2021</w:t>
      </w:r>
    </w:p>
    <w:p w14:paraId="10E91A05" w14:textId="77777777" w:rsidR="00A77B3E" w:rsidRDefault="00AB539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 2021</w:t>
      </w:r>
    </w:p>
    <w:p w14:paraId="5997E4D7" w14:textId="29040656" w:rsidR="00A77B3E" w:rsidRDefault="00AB5396">
      <w:pPr>
        <w:spacing w:line="360" w:lineRule="auto"/>
        <w:jc w:val="both"/>
      </w:pPr>
      <w:r>
        <w:rPr>
          <w:rFonts w:ascii="Book Antiqua" w:eastAsia="Book Antiqua" w:hAnsi="Book Antiqua" w:cs="Book Antiqua"/>
          <w:b/>
          <w:bCs/>
          <w:color w:val="000000"/>
        </w:rPr>
        <w:t xml:space="preserve">Accepted: </w:t>
      </w:r>
      <w:r w:rsidR="00941F05" w:rsidRPr="00941F05">
        <w:rPr>
          <w:rFonts w:ascii="Book Antiqua" w:eastAsia="Book Antiqua" w:hAnsi="Book Antiqua" w:cs="Book Antiqua"/>
          <w:bCs/>
          <w:color w:val="000000"/>
        </w:rPr>
        <w:t>May 20, 2021</w:t>
      </w:r>
    </w:p>
    <w:p w14:paraId="333300B2" w14:textId="347179FE" w:rsidR="00A77B3E" w:rsidRDefault="00AB5396">
      <w:pPr>
        <w:spacing w:line="360" w:lineRule="auto"/>
        <w:jc w:val="both"/>
      </w:pPr>
      <w:r>
        <w:rPr>
          <w:rFonts w:ascii="Book Antiqua" w:eastAsia="Book Antiqua" w:hAnsi="Book Antiqua" w:cs="Book Antiqua"/>
          <w:b/>
          <w:bCs/>
          <w:color w:val="000000"/>
        </w:rPr>
        <w:t xml:space="preserve">Published online: </w:t>
      </w:r>
      <w:r w:rsidR="00AB28BF" w:rsidRPr="00AB28BF">
        <w:rPr>
          <w:rFonts w:ascii="Book Antiqua" w:eastAsia="Book Antiqua" w:hAnsi="Book Antiqua" w:cs="Book Antiqua"/>
          <w:bCs/>
          <w:color w:val="000000"/>
        </w:rPr>
        <w:t>July 6, 2021</w:t>
      </w:r>
    </w:p>
    <w:p w14:paraId="46AE786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E4E6CDA" w14:textId="77777777" w:rsidR="00A77B3E" w:rsidRDefault="00AB5396">
      <w:pPr>
        <w:spacing w:line="360" w:lineRule="auto"/>
        <w:jc w:val="both"/>
      </w:pPr>
      <w:r>
        <w:rPr>
          <w:rFonts w:ascii="Book Antiqua" w:eastAsia="Book Antiqua" w:hAnsi="Book Antiqua" w:cs="Book Antiqua"/>
          <w:b/>
          <w:color w:val="000000"/>
        </w:rPr>
        <w:lastRenderedPageBreak/>
        <w:t>Abstract</w:t>
      </w:r>
    </w:p>
    <w:p w14:paraId="11B2A1B8" w14:textId="77777777" w:rsidR="00A77B3E" w:rsidRDefault="00AB5396">
      <w:pPr>
        <w:spacing w:line="360" w:lineRule="auto"/>
        <w:jc w:val="both"/>
      </w:pPr>
      <w:r>
        <w:rPr>
          <w:rFonts w:ascii="Book Antiqua" w:eastAsia="Book Antiqua" w:hAnsi="Book Antiqua" w:cs="Book Antiqua"/>
          <w:color w:val="000000"/>
        </w:rPr>
        <w:t>BACKGROUND</w:t>
      </w:r>
    </w:p>
    <w:p w14:paraId="0CF2BE01" w14:textId="45201F49" w:rsidR="00A77B3E" w:rsidRDefault="00AB5396">
      <w:pPr>
        <w:spacing w:line="360" w:lineRule="auto"/>
        <w:jc w:val="both"/>
      </w:pPr>
      <w:r>
        <w:rPr>
          <w:rFonts w:ascii="Book Antiqua" w:eastAsia="Book Antiqua" w:hAnsi="Book Antiqua" w:cs="Book Antiqua"/>
          <w:color w:val="000000"/>
        </w:rPr>
        <w:t xml:space="preserve">Anti-glutamic acid decarboxylase (GAD) antibody is known to cause several autoimmune-related situations. The most known relationship is that it may cause type I diabetes. </w:t>
      </w:r>
      <w:r w:rsidR="00086B7D">
        <w:rPr>
          <w:rFonts w:ascii="Book Antiqua" w:eastAsia="Book Antiqua" w:hAnsi="Book Antiqua" w:cs="Book Antiqua"/>
          <w:color w:val="000000"/>
        </w:rPr>
        <w:t>In addition</w:t>
      </w:r>
      <w:r>
        <w:rPr>
          <w:rFonts w:ascii="Book Antiqua" w:eastAsia="Book Antiqua" w:hAnsi="Book Antiqua" w:cs="Book Antiqua"/>
          <w:color w:val="000000"/>
        </w:rPr>
        <w:t xml:space="preserve">, it was also reported to result in several neurologic syndromes including stiff person syndrome, cerebellar ataxia, and autoimmune encephalitis. </w:t>
      </w:r>
      <w:r w:rsidR="00086B7D">
        <w:rPr>
          <w:rFonts w:ascii="Book Antiqua" w:eastAsia="Book Antiqua" w:hAnsi="Book Antiqua" w:cs="Book Antiqua"/>
          <w:color w:val="000000"/>
        </w:rPr>
        <w:t>D</w:t>
      </w:r>
      <w:r>
        <w:rPr>
          <w:rFonts w:ascii="Book Antiqua" w:eastAsia="Book Antiqua" w:hAnsi="Book Antiqua" w:cs="Book Antiqua"/>
          <w:color w:val="000000"/>
        </w:rPr>
        <w:t>ecades ago, isolated epilepsy associated with anti-GAD antibody was</w:t>
      </w:r>
      <w:r w:rsidR="00086B7D">
        <w:rPr>
          <w:rFonts w:ascii="Book Antiqua" w:eastAsia="Book Antiqua" w:hAnsi="Book Antiqua" w:cs="Book Antiqua"/>
          <w:color w:val="000000"/>
        </w:rPr>
        <w:t xml:space="preserve"> first</w:t>
      </w:r>
      <w:r>
        <w:rPr>
          <w:rFonts w:ascii="Book Antiqua" w:eastAsia="Book Antiqua" w:hAnsi="Book Antiqua" w:cs="Book Antiqua"/>
          <w:color w:val="000000"/>
        </w:rPr>
        <w:t xml:space="preserve"> reported. Recently, the association between temporal lobe epilepsy and anti-GAD antibody </w:t>
      </w:r>
      <w:r w:rsidR="00086B7D">
        <w:rPr>
          <w:rFonts w:ascii="Book Antiqua" w:eastAsia="Book Antiqua" w:hAnsi="Book Antiqua" w:cs="Book Antiqua"/>
          <w:color w:val="000000"/>
        </w:rPr>
        <w:t>has been</w:t>
      </w:r>
      <w:r>
        <w:rPr>
          <w:rFonts w:ascii="Book Antiqua" w:eastAsia="Book Antiqua" w:hAnsi="Book Antiqua" w:cs="Book Antiqua"/>
          <w:color w:val="000000"/>
        </w:rPr>
        <w:t xml:space="preserve"> discussed. </w:t>
      </w:r>
      <w:r w:rsidR="00086B7D">
        <w:rPr>
          <w:rFonts w:ascii="Book Antiqua" w:eastAsia="Book Antiqua" w:hAnsi="Book Antiqua" w:cs="Book Antiqua"/>
          <w:color w:val="000000"/>
        </w:rPr>
        <w:t>Currently</w:t>
      </w:r>
      <w:r>
        <w:rPr>
          <w:rFonts w:ascii="Book Antiqua" w:eastAsia="Book Antiqua" w:hAnsi="Book Antiqua" w:cs="Book Antiqua"/>
          <w:color w:val="000000"/>
        </w:rPr>
        <w:t>, with improvement</w:t>
      </w:r>
      <w:r w:rsidR="00086B7D">
        <w:rPr>
          <w:rFonts w:ascii="Book Antiqua" w:eastAsia="Book Antiqua" w:hAnsi="Book Antiqua" w:cs="Book Antiqua"/>
          <w:color w:val="000000"/>
        </w:rPr>
        <w:t>s</w:t>
      </w:r>
      <w:r>
        <w:rPr>
          <w:rFonts w:ascii="Book Antiqua" w:eastAsia="Book Antiqua" w:hAnsi="Book Antiqua" w:cs="Book Antiqua"/>
          <w:color w:val="000000"/>
        </w:rPr>
        <w:t xml:space="preserve"> </w:t>
      </w:r>
      <w:r w:rsidR="00086B7D">
        <w:rPr>
          <w:rFonts w:ascii="Book Antiqua" w:eastAsia="Book Antiqua" w:hAnsi="Book Antiqua" w:cs="Book Antiqua"/>
          <w:color w:val="000000"/>
        </w:rPr>
        <w:t>in</w:t>
      </w:r>
      <w:r>
        <w:rPr>
          <w:rFonts w:ascii="Book Antiqua" w:eastAsia="Book Antiqua" w:hAnsi="Book Antiqua" w:cs="Book Antiqua"/>
          <w:color w:val="000000"/>
        </w:rPr>
        <w:t xml:space="preserve"> examination technique, many more autoimmune-related disorders can be diagnosed and treated easier than</w:t>
      </w:r>
      <w:r w:rsidR="00086B7D">
        <w:rPr>
          <w:rFonts w:ascii="Book Antiqua" w:eastAsia="Book Antiqua" w:hAnsi="Book Antiqua" w:cs="Book Antiqua"/>
          <w:color w:val="000000"/>
        </w:rPr>
        <w:t xml:space="preserve"> in</w:t>
      </w:r>
      <w:r>
        <w:rPr>
          <w:rFonts w:ascii="Book Antiqua" w:eastAsia="Book Antiqua" w:hAnsi="Book Antiqua" w:cs="Book Antiqua"/>
          <w:color w:val="000000"/>
        </w:rPr>
        <w:t xml:space="preserve"> the past.</w:t>
      </w:r>
    </w:p>
    <w:p w14:paraId="576FDBA4" w14:textId="77777777" w:rsidR="00A77B3E" w:rsidRDefault="00A77B3E">
      <w:pPr>
        <w:spacing w:line="360" w:lineRule="auto"/>
        <w:jc w:val="both"/>
      </w:pPr>
    </w:p>
    <w:p w14:paraId="794A1404" w14:textId="77777777" w:rsidR="00A77B3E" w:rsidRDefault="00AB5396">
      <w:pPr>
        <w:spacing w:line="360" w:lineRule="auto"/>
        <w:jc w:val="both"/>
      </w:pPr>
      <w:r>
        <w:rPr>
          <w:rFonts w:ascii="Book Antiqua" w:eastAsia="Book Antiqua" w:hAnsi="Book Antiqua" w:cs="Book Antiqua"/>
          <w:color w:val="000000"/>
        </w:rPr>
        <w:t>CASE SUMMARY</w:t>
      </w:r>
    </w:p>
    <w:p w14:paraId="29EEDDCF" w14:textId="7565C0B7" w:rsidR="00A77B3E" w:rsidRDefault="00AB5396">
      <w:pPr>
        <w:spacing w:line="360" w:lineRule="auto"/>
        <w:jc w:val="both"/>
      </w:pPr>
      <w:r>
        <w:rPr>
          <w:rFonts w:ascii="Book Antiqua" w:eastAsia="Book Antiqua" w:hAnsi="Book Antiqua" w:cs="Book Antiqua"/>
          <w:color w:val="000000"/>
        </w:rPr>
        <w:t xml:space="preserve">A 44-year-old female Asian with a history of end-stage renal disease (without diabetes mellitus) under hemodialysis presented with diffuse abdominal pain. The initial diagnosis was peritonitis complicated with sepsis and paralytic ileus. Her peritonitis was treated and she recovered well, but seizure attack was noticed during hospitalization. The clinical impression was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 with the presentation of frequent smiling, head turned to the right side, </w:t>
      </w:r>
      <w:r w:rsidR="001A3718">
        <w:rPr>
          <w:rFonts w:ascii="Book Antiqua" w:eastAsia="Book Antiqua" w:hAnsi="Book Antiqua" w:cs="Book Antiqua"/>
          <w:color w:val="000000"/>
        </w:rPr>
        <w:t xml:space="preserve">and </w:t>
      </w:r>
      <w:r>
        <w:rPr>
          <w:rFonts w:ascii="Book Antiqua" w:eastAsia="Book Antiqua" w:hAnsi="Book Antiqua" w:cs="Book Antiqua"/>
          <w:color w:val="000000"/>
        </w:rPr>
        <w:t xml:space="preserve">eyes staring without focus; the duration was about 5–10 s. Temporal lobe epilepsy was recorded through electroencephalogram, and she was later diagnosed with anti-GAD65 antibody positive autoimmune encephalitis. Her seizure was treated initially with several anticonvulsants but with poor response. However, she showed excellent response to intravenous methylprednisolone pulse therapy. Her consciousness </w:t>
      </w:r>
      <w:r w:rsidR="001A3718">
        <w:rPr>
          <w:rFonts w:ascii="Book Antiqua" w:eastAsia="Book Antiqua" w:hAnsi="Book Antiqua" w:cs="Book Antiqua"/>
          <w:color w:val="000000"/>
        </w:rPr>
        <w:t>returned</w:t>
      </w:r>
      <w:r>
        <w:rPr>
          <w:rFonts w:ascii="Book Antiqua" w:eastAsia="Book Antiqua" w:hAnsi="Book Antiqua" w:cs="Book Antiqua"/>
          <w:color w:val="000000"/>
        </w:rPr>
        <w:t xml:space="preserve"> to normal, and no more seizure</w:t>
      </w:r>
      <w:r w:rsidR="001A3718">
        <w:rPr>
          <w:rFonts w:ascii="Book Antiqua" w:eastAsia="Book Antiqua" w:hAnsi="Book Antiqua" w:cs="Book Antiqua"/>
          <w:color w:val="000000"/>
        </w:rPr>
        <w:t>s were</w:t>
      </w:r>
      <w:r>
        <w:rPr>
          <w:rFonts w:ascii="Book Antiqua" w:eastAsia="Book Antiqua" w:hAnsi="Book Antiqua" w:cs="Book Antiqua"/>
          <w:color w:val="000000"/>
        </w:rPr>
        <w:t xml:space="preserve"> recorded after 5 d of </w:t>
      </w:r>
      <w:r w:rsidR="001A3718">
        <w:rPr>
          <w:rFonts w:ascii="Book Antiqua" w:eastAsia="Book Antiqua" w:hAnsi="Book Antiqua" w:cs="Book Antiqua"/>
          <w:color w:val="000000"/>
        </w:rPr>
        <w:t>intravenous methylprednis</w:t>
      </w:r>
      <w:r w:rsidR="008C15B2">
        <w:rPr>
          <w:rFonts w:ascii="Book Antiqua" w:eastAsia="Book Antiqua" w:hAnsi="Book Antiqua" w:cs="Book Antiqua"/>
          <w:color w:val="000000"/>
        </w:rPr>
        <w:t>olone</w:t>
      </w:r>
      <w:r>
        <w:rPr>
          <w:rFonts w:ascii="Book Antiqua" w:eastAsia="Book Antiqua" w:hAnsi="Book Antiqua" w:cs="Book Antiqua"/>
          <w:color w:val="000000"/>
        </w:rPr>
        <w:t xml:space="preserve"> treatment.</w:t>
      </w:r>
    </w:p>
    <w:p w14:paraId="4BC00785" w14:textId="77777777" w:rsidR="00A77B3E" w:rsidRDefault="00A77B3E">
      <w:pPr>
        <w:spacing w:line="360" w:lineRule="auto"/>
        <w:jc w:val="both"/>
      </w:pPr>
    </w:p>
    <w:p w14:paraId="20ED516F" w14:textId="77777777" w:rsidR="00A77B3E" w:rsidRDefault="00AB5396">
      <w:pPr>
        <w:spacing w:line="360" w:lineRule="auto"/>
        <w:jc w:val="both"/>
      </w:pPr>
      <w:r>
        <w:rPr>
          <w:rFonts w:ascii="Book Antiqua" w:eastAsia="Book Antiqua" w:hAnsi="Book Antiqua" w:cs="Book Antiqua"/>
          <w:color w:val="000000"/>
        </w:rPr>
        <w:t>CONCLUSION</w:t>
      </w:r>
    </w:p>
    <w:p w14:paraId="4B59DA2D" w14:textId="23664FBA" w:rsidR="00A77B3E" w:rsidRDefault="00AB5396">
      <w:pPr>
        <w:spacing w:line="360" w:lineRule="auto"/>
        <w:jc w:val="both"/>
      </w:pPr>
      <w:r>
        <w:rPr>
          <w:rFonts w:ascii="Book Antiqua" w:eastAsia="Book Antiqua" w:hAnsi="Book Antiqua" w:cs="Book Antiqua"/>
          <w:color w:val="000000"/>
        </w:rPr>
        <w:t xml:space="preserve">In any case presenting with new-onset epilepsy, </w:t>
      </w:r>
      <w:r w:rsidR="001A3718">
        <w:rPr>
          <w:rFonts w:ascii="Book Antiqua" w:eastAsia="Book Antiqua" w:hAnsi="Book Antiqua" w:cs="Book Antiqua"/>
          <w:color w:val="000000"/>
        </w:rPr>
        <w:t>in addition to</w:t>
      </w:r>
      <w:r>
        <w:rPr>
          <w:rFonts w:ascii="Book Antiqua" w:eastAsia="Book Antiqua" w:hAnsi="Book Antiqua" w:cs="Book Antiqua"/>
          <w:color w:val="000000"/>
        </w:rPr>
        <w:t xml:space="preserve"> performing routine brain imag</w:t>
      </w:r>
      <w:r w:rsidR="001A3718">
        <w:rPr>
          <w:rFonts w:ascii="Book Antiqua" w:eastAsia="Book Antiqua" w:hAnsi="Book Antiqua" w:cs="Book Antiqua"/>
          <w:color w:val="000000"/>
        </w:rPr>
        <w:t>ing</w:t>
      </w:r>
      <w:r>
        <w:rPr>
          <w:rFonts w:ascii="Book Antiqua" w:eastAsia="Book Antiqua" w:hAnsi="Book Antiqua" w:cs="Book Antiqua"/>
          <w:color w:val="000000"/>
        </w:rPr>
        <w:t xml:space="preserve"> to exclude structural lesion and </w:t>
      </w:r>
      <w:r w:rsidR="001A3718">
        <w:rPr>
          <w:rFonts w:ascii="Book Antiqua" w:eastAsia="Book Antiqua" w:hAnsi="Book Antiqua" w:cs="Book Antiqua"/>
          <w:color w:val="000000"/>
        </w:rPr>
        <w:t>cerebrospinal fluid</w:t>
      </w:r>
      <w:r>
        <w:rPr>
          <w:rFonts w:ascii="Book Antiqua" w:eastAsia="Book Antiqua" w:hAnsi="Book Antiqua" w:cs="Book Antiqua"/>
          <w:color w:val="000000"/>
        </w:rPr>
        <w:t xml:space="preserve"> stud</w:t>
      </w:r>
      <w:r w:rsidR="001A3718">
        <w:rPr>
          <w:rFonts w:ascii="Book Antiqua" w:eastAsia="Book Antiqua" w:hAnsi="Book Antiqua" w:cs="Book Antiqua"/>
          <w:color w:val="000000"/>
        </w:rPr>
        <w:t>ies</w:t>
      </w:r>
      <w:r>
        <w:rPr>
          <w:rFonts w:ascii="Book Antiqua" w:eastAsia="Book Antiqua" w:hAnsi="Book Antiqua" w:cs="Book Antiqua"/>
          <w:color w:val="000000"/>
        </w:rPr>
        <w:t xml:space="preserve"> to exclude common etiologies of infection and inflammation, </w:t>
      </w:r>
      <w:r w:rsidR="001A3718">
        <w:rPr>
          <w:rFonts w:ascii="Book Antiqua" w:eastAsia="Book Antiqua" w:hAnsi="Book Antiqua" w:cs="Book Antiqua"/>
          <w:color w:val="000000"/>
        </w:rPr>
        <w:t>checking</w:t>
      </w:r>
      <w:r>
        <w:rPr>
          <w:rFonts w:ascii="Book Antiqua" w:eastAsia="Book Antiqua" w:hAnsi="Book Antiqua" w:cs="Book Antiqua"/>
          <w:color w:val="000000"/>
        </w:rPr>
        <w:t xml:space="preserve"> the autoimmune profile has to be </w:t>
      </w:r>
      <w:r>
        <w:rPr>
          <w:rFonts w:ascii="Book Antiqua" w:eastAsia="Book Antiqua" w:hAnsi="Book Antiqua" w:cs="Book Antiqua"/>
          <w:color w:val="000000"/>
        </w:rPr>
        <w:lastRenderedPageBreak/>
        <w:t xml:space="preserve">considered. </w:t>
      </w:r>
      <w:r w:rsidR="001A3718">
        <w:rPr>
          <w:rFonts w:ascii="Book Antiqua" w:eastAsia="Book Antiqua" w:hAnsi="Book Antiqua" w:cs="Book Antiqua"/>
          <w:color w:val="000000"/>
        </w:rPr>
        <w:t>In</w:t>
      </w:r>
      <w:r>
        <w:rPr>
          <w:rFonts w:ascii="Book Antiqua" w:eastAsia="Book Antiqua" w:hAnsi="Book Antiqua" w:cs="Book Antiqua"/>
          <w:color w:val="000000"/>
        </w:rPr>
        <w:t xml:space="preserve"> the practice of modern medicine, autoimmune-related disorders are relatively treatable and should not be missed.</w:t>
      </w:r>
    </w:p>
    <w:p w14:paraId="5113DBCB" w14:textId="77777777" w:rsidR="00A77B3E" w:rsidRDefault="00A77B3E">
      <w:pPr>
        <w:spacing w:line="360" w:lineRule="auto"/>
        <w:jc w:val="both"/>
      </w:pPr>
    </w:p>
    <w:p w14:paraId="01E3E6B9" w14:textId="77777777" w:rsidR="00A77B3E" w:rsidRDefault="00AB539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Anti-GAD antibody; GAD65 antibody; Autoimmune encephalitis;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 Electroencephalogram; </w:t>
      </w:r>
      <w:r>
        <w:rPr>
          <w:rFonts w:ascii="Book Antiqua" w:eastAsia="Book Antiqua" w:hAnsi="Book Antiqua" w:cs="Book Antiqua"/>
          <w:caps/>
          <w:color w:val="000000"/>
        </w:rPr>
        <w:t>c</w:t>
      </w:r>
      <w:r>
        <w:rPr>
          <w:rFonts w:ascii="Book Antiqua" w:eastAsia="Book Antiqua" w:hAnsi="Book Antiqua" w:cs="Book Antiqua"/>
          <w:color w:val="000000"/>
        </w:rPr>
        <w:t>ase report</w:t>
      </w:r>
    </w:p>
    <w:p w14:paraId="7F02907B" w14:textId="77777777" w:rsidR="00B2151D" w:rsidRDefault="00B2151D" w:rsidP="00B2151D">
      <w:pPr>
        <w:spacing w:line="360" w:lineRule="auto"/>
        <w:rPr>
          <w:rFonts w:ascii="Book Antiqua" w:hAnsi="Book Antiqua" w:cs="Book Antiqua"/>
          <w:b/>
          <w:color w:val="000000"/>
        </w:rPr>
      </w:pPr>
    </w:p>
    <w:p w14:paraId="206DBA18" w14:textId="77777777" w:rsidR="00B2151D" w:rsidRPr="00026CB8" w:rsidRDefault="00B2151D" w:rsidP="00B2151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F16F0DF" w14:textId="77777777" w:rsidR="00A77B3E" w:rsidRDefault="00A77B3E">
      <w:pPr>
        <w:spacing w:line="360" w:lineRule="auto"/>
        <w:jc w:val="both"/>
      </w:pPr>
    </w:p>
    <w:p w14:paraId="4E234E31" w14:textId="61938519" w:rsidR="00A77B3E" w:rsidRPr="00B2151D" w:rsidRDefault="00AB5396">
      <w:pPr>
        <w:spacing w:line="360" w:lineRule="auto"/>
        <w:jc w:val="both"/>
        <w:rPr>
          <w:rFonts w:hint="eastAsia"/>
          <w:lang w:eastAsia="zh-CN"/>
        </w:rPr>
      </w:pPr>
      <w:r>
        <w:rPr>
          <w:rFonts w:ascii="Book Antiqua" w:eastAsia="Book Antiqua" w:hAnsi="Book Antiqua" w:cs="Book Antiqua"/>
          <w:color w:val="000000"/>
        </w:rPr>
        <w:t xml:space="preserve">Yang CY, Tsai ST. </w:t>
      </w:r>
      <w:r w:rsidR="00E021FF" w:rsidRPr="00E021FF">
        <w:rPr>
          <w:rFonts w:ascii="Book Antiqua" w:eastAsia="Book Antiqua" w:hAnsi="Book Antiqua" w:cs="Book Antiqua"/>
          <w:color w:val="000000"/>
        </w:rPr>
        <w:t xml:space="preserve">Glutamic acid decarboxylase 65-positive autoimmune encephalitis presenting with </w:t>
      </w:r>
      <w:proofErr w:type="spellStart"/>
      <w:r w:rsidR="00E021FF" w:rsidRPr="00E021FF">
        <w:rPr>
          <w:rFonts w:ascii="Book Antiqua" w:eastAsia="Book Antiqua" w:hAnsi="Book Antiqua" w:cs="Book Antiqua"/>
          <w:color w:val="000000"/>
        </w:rPr>
        <w:t>gelastic</w:t>
      </w:r>
      <w:proofErr w:type="spellEnd"/>
      <w:r w:rsidR="00E021FF" w:rsidRPr="00E021FF">
        <w:rPr>
          <w:rFonts w:ascii="Book Antiqua" w:eastAsia="Book Antiqua" w:hAnsi="Book Antiqua" w:cs="Book Antiqua"/>
          <w:color w:val="000000"/>
        </w:rPr>
        <w:t xml:space="preserve"> seizure, responsive to steroid: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w:t>
      </w:r>
      <w:r w:rsidR="00AB28BF" w:rsidRPr="00AB28BF">
        <w:rPr>
          <w:rFonts w:ascii="Book Antiqua" w:eastAsia="Book Antiqua" w:hAnsi="Book Antiqua" w:cs="Book Antiqua"/>
          <w:color w:val="000000"/>
        </w:rPr>
        <w:t xml:space="preserve"> 9(19): </w:t>
      </w:r>
      <w:r w:rsidR="00B2151D">
        <w:rPr>
          <w:rFonts w:ascii="Book Antiqua" w:hAnsi="Book Antiqua" w:cs="Book Antiqua" w:hint="eastAsia"/>
          <w:color w:val="000000"/>
          <w:lang w:eastAsia="zh-CN"/>
        </w:rPr>
        <w:t>5325-</w:t>
      </w:r>
      <w:proofErr w:type="gramStart"/>
      <w:r w:rsidR="00B2151D">
        <w:rPr>
          <w:rFonts w:ascii="Book Antiqua" w:hAnsi="Book Antiqua" w:cs="Book Antiqua" w:hint="eastAsia"/>
          <w:color w:val="000000"/>
          <w:lang w:eastAsia="zh-CN"/>
        </w:rPr>
        <w:t>5331</w:t>
      </w:r>
      <w:r w:rsidR="00AB28BF" w:rsidRPr="00AB28BF">
        <w:rPr>
          <w:rFonts w:ascii="Book Antiqua" w:eastAsia="Book Antiqua" w:hAnsi="Book Antiqua" w:cs="Book Antiqua"/>
          <w:color w:val="000000"/>
        </w:rPr>
        <w:t xml:space="preserve">  URL</w:t>
      </w:r>
      <w:proofErr w:type="gramEnd"/>
      <w:r w:rsidR="00AB28BF" w:rsidRPr="00AB28BF">
        <w:rPr>
          <w:rFonts w:ascii="Book Antiqua" w:eastAsia="Book Antiqua" w:hAnsi="Book Antiqua" w:cs="Book Antiqua"/>
          <w:color w:val="000000"/>
        </w:rPr>
        <w:t>: https://www.wjgnet.com/2307-8960/full/v9/i19/</w:t>
      </w:r>
      <w:r w:rsidR="00B2151D">
        <w:rPr>
          <w:rFonts w:ascii="Book Antiqua" w:hAnsi="Book Antiqua" w:cs="Book Antiqua" w:hint="eastAsia"/>
          <w:color w:val="000000"/>
          <w:lang w:eastAsia="zh-CN"/>
        </w:rPr>
        <w:t>5325</w:t>
      </w:r>
      <w:r w:rsidR="00AB28BF" w:rsidRPr="00AB28BF">
        <w:rPr>
          <w:rFonts w:ascii="Book Antiqua" w:eastAsia="Book Antiqua" w:hAnsi="Book Antiqua" w:cs="Book Antiqua"/>
          <w:color w:val="000000"/>
        </w:rPr>
        <w:t>.htm  DOI: https://dx.doi.org/10.12998/wjcc.v9.i19.</w:t>
      </w:r>
      <w:r w:rsidR="00B2151D">
        <w:rPr>
          <w:rFonts w:ascii="Book Antiqua" w:hAnsi="Book Antiqua" w:cs="Book Antiqua" w:hint="eastAsia"/>
          <w:color w:val="000000"/>
          <w:lang w:eastAsia="zh-CN"/>
        </w:rPr>
        <w:t>5325</w:t>
      </w:r>
    </w:p>
    <w:p w14:paraId="3B7B7A9A" w14:textId="77777777" w:rsidR="00A77B3E" w:rsidRDefault="00A77B3E">
      <w:pPr>
        <w:spacing w:line="360" w:lineRule="auto"/>
        <w:jc w:val="both"/>
      </w:pPr>
    </w:p>
    <w:p w14:paraId="0B1B46C2" w14:textId="41D5E0C9" w:rsidR="00A77B3E" w:rsidRDefault="00AB539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case reminds us that autoimmune encephalitis is a diagnosis that should not be missed when we encounter</w:t>
      </w:r>
      <w:r w:rsidR="001A3718">
        <w:rPr>
          <w:rFonts w:ascii="Book Antiqua" w:eastAsia="Book Antiqua" w:hAnsi="Book Antiqua" w:cs="Book Antiqua"/>
          <w:color w:val="000000"/>
        </w:rPr>
        <w:t>ing</w:t>
      </w:r>
      <w:r>
        <w:rPr>
          <w:rFonts w:ascii="Book Antiqua" w:eastAsia="Book Antiqua" w:hAnsi="Book Antiqua" w:cs="Book Antiqua"/>
          <w:color w:val="000000"/>
        </w:rPr>
        <w:t xml:space="preserve"> a patient present</w:t>
      </w:r>
      <w:r w:rsidR="001A3718">
        <w:rPr>
          <w:rFonts w:ascii="Book Antiqua" w:eastAsia="Book Antiqua" w:hAnsi="Book Antiqua" w:cs="Book Antiqua"/>
          <w:color w:val="000000"/>
        </w:rPr>
        <w:t>ing</w:t>
      </w:r>
      <w:r>
        <w:rPr>
          <w:rFonts w:ascii="Book Antiqua" w:eastAsia="Book Antiqua" w:hAnsi="Book Antiqua" w:cs="Book Antiqua"/>
          <w:color w:val="000000"/>
        </w:rPr>
        <w:t xml:space="preserve"> with new-onset seizure. </w:t>
      </w:r>
      <w:proofErr w:type="spellStart"/>
      <w:r w:rsidR="001A3718">
        <w:rPr>
          <w:rFonts w:ascii="Book Antiqua" w:eastAsia="Book Antiqua" w:hAnsi="Book Antiqua" w:cs="Book Antiqua"/>
          <w:color w:val="000000"/>
        </w:rPr>
        <w:t>G</w:t>
      </w:r>
      <w:r>
        <w:rPr>
          <w:rFonts w:ascii="Book Antiqua" w:eastAsia="Book Antiqua" w:hAnsi="Book Antiqua" w:cs="Book Antiqua"/>
          <w:color w:val="000000"/>
        </w:rPr>
        <w:t>elastic</w:t>
      </w:r>
      <w:proofErr w:type="spellEnd"/>
      <w:r>
        <w:rPr>
          <w:rFonts w:ascii="Book Antiqua" w:eastAsia="Book Antiqua" w:hAnsi="Book Antiqua" w:cs="Book Antiqua"/>
          <w:color w:val="000000"/>
        </w:rPr>
        <w:t xml:space="preserve"> seizure could be a rare presentation of glutamic acid decarboxylase 65-positive autoimmune encephalitis.</w:t>
      </w:r>
    </w:p>
    <w:p w14:paraId="307627AA" w14:textId="77777777" w:rsidR="00A77B3E" w:rsidRDefault="004C2A5F">
      <w:pPr>
        <w:spacing w:line="360" w:lineRule="auto"/>
        <w:jc w:val="both"/>
      </w:pPr>
      <w:r>
        <w:br w:type="page"/>
      </w:r>
      <w:r w:rsidR="00AB5396">
        <w:rPr>
          <w:rFonts w:ascii="Book Antiqua" w:eastAsia="Book Antiqua" w:hAnsi="Book Antiqua" w:cs="Book Antiqua"/>
          <w:b/>
          <w:caps/>
          <w:color w:val="000000"/>
          <w:u w:val="single"/>
        </w:rPr>
        <w:lastRenderedPageBreak/>
        <w:t>INTRODUCTION</w:t>
      </w:r>
    </w:p>
    <w:p w14:paraId="3FDC7E86" w14:textId="73931B4D" w:rsidR="00A77B3E" w:rsidRDefault="00AB5396">
      <w:pPr>
        <w:spacing w:line="360" w:lineRule="auto"/>
        <w:jc w:val="both"/>
      </w:pPr>
      <w:r>
        <w:rPr>
          <w:rFonts w:ascii="Book Antiqua" w:eastAsia="Book Antiqua" w:hAnsi="Book Antiqua" w:cs="Book Antiqua"/>
          <w:color w:val="000000"/>
        </w:rPr>
        <w:t xml:space="preserve">Anti-glutamic acid decarboxylase 65 (GAD65) antibody-related neurologic disorders </w:t>
      </w:r>
      <w:r w:rsidR="001A3718">
        <w:rPr>
          <w:rFonts w:ascii="Book Antiqua" w:eastAsia="Book Antiqua" w:hAnsi="Book Antiqua" w:cs="Book Antiqua"/>
          <w:color w:val="000000"/>
        </w:rPr>
        <w:t>have been</w:t>
      </w:r>
      <w:r>
        <w:rPr>
          <w:rFonts w:ascii="Book Antiqua" w:eastAsia="Book Antiqua" w:hAnsi="Book Antiqua" w:cs="Book Antiqua"/>
          <w:color w:val="000000"/>
        </w:rPr>
        <w:t xml:space="preserve"> frequently reported worldwide and are clinically heterogeneous and difficult to diagnose. The main neurologic syndromes reported to be relate</w:t>
      </w:r>
      <w:r w:rsidR="001A3718">
        <w:rPr>
          <w:rFonts w:ascii="Book Antiqua" w:eastAsia="Book Antiqua" w:hAnsi="Book Antiqua" w:cs="Book Antiqua"/>
          <w:color w:val="000000"/>
        </w:rPr>
        <w:t>d</w:t>
      </w:r>
      <w:r>
        <w:rPr>
          <w:rFonts w:ascii="Book Antiqua" w:eastAsia="Book Antiqua" w:hAnsi="Book Antiqua" w:cs="Book Antiqua"/>
          <w:color w:val="000000"/>
        </w:rPr>
        <w:t xml:space="preserve"> to anti-GAD65 antibody include stiff-person syndrome, cerebellar ataxia, and limbic encephalitis. Besides </w:t>
      </w:r>
      <w:r w:rsidR="001A3718">
        <w:rPr>
          <w:rFonts w:ascii="Book Antiqua" w:eastAsia="Book Antiqua" w:hAnsi="Book Antiqua" w:cs="Book Antiqua"/>
          <w:color w:val="000000"/>
        </w:rPr>
        <w:t xml:space="preserve">these </w:t>
      </w:r>
      <w:r>
        <w:rPr>
          <w:rFonts w:ascii="Book Antiqua" w:eastAsia="Book Antiqua" w:hAnsi="Book Antiqua" w:cs="Book Antiqua"/>
          <w:color w:val="000000"/>
        </w:rPr>
        <w:t>syndromes, progressive encephalomyelitis with rigidity and myoclonus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myelitis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palatal myoclonus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opsoclonus-myoclonus</w:t>
      </w:r>
      <w:r>
        <w:rPr>
          <w:rFonts w:ascii="Book Antiqua" w:eastAsia="Book Antiqua" w:hAnsi="Book Antiqua" w:cs="Book Antiqua"/>
          <w:color w:val="000000"/>
          <w:szCs w:val="30"/>
          <w:vertAlign w:val="superscript"/>
        </w:rPr>
        <w:t>[4]</w:t>
      </w:r>
      <w:r w:rsidR="001A3718">
        <w:rPr>
          <w:rFonts w:ascii="Book Antiqua" w:eastAsia="Book Antiqua" w:hAnsi="Book Antiqua" w:cs="Book Antiqua"/>
          <w:color w:val="000000"/>
        </w:rPr>
        <w:t xml:space="preserve">, </w:t>
      </w:r>
      <w:r>
        <w:rPr>
          <w:rFonts w:ascii="Book Antiqua" w:eastAsia="Book Antiqua" w:hAnsi="Book Antiqua" w:cs="Book Antiqua"/>
          <w:color w:val="000000"/>
        </w:rPr>
        <w:t>and autonomic neuropathy</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r w:rsidR="001A3718">
        <w:rPr>
          <w:rFonts w:ascii="Book Antiqua" w:eastAsia="Book Antiqua" w:hAnsi="Book Antiqua" w:cs="Book Antiqua"/>
          <w:color w:val="000000"/>
        </w:rPr>
        <w:t>have</w:t>
      </w:r>
      <w:r>
        <w:rPr>
          <w:rFonts w:ascii="Book Antiqua" w:eastAsia="Book Antiqua" w:hAnsi="Book Antiqua" w:cs="Book Antiqua"/>
          <w:color w:val="000000"/>
        </w:rPr>
        <w:t xml:space="preserve"> also</w:t>
      </w:r>
      <w:r w:rsidR="001A3718">
        <w:rPr>
          <w:rFonts w:ascii="Book Antiqua" w:eastAsia="Book Antiqua" w:hAnsi="Book Antiqua" w:cs="Book Antiqua"/>
          <w:color w:val="000000"/>
        </w:rPr>
        <w:t xml:space="preserve"> been</w:t>
      </w:r>
      <w:r>
        <w:rPr>
          <w:rFonts w:ascii="Book Antiqua" w:eastAsia="Book Antiqua" w:hAnsi="Book Antiqua" w:cs="Book Antiqua"/>
          <w:color w:val="000000"/>
        </w:rPr>
        <w:t xml:space="preserve"> reported to be a result of anti-GAD antibody. The broad clinical spectrum of anti-GAD65 antibody-related diseases may result from different epitope specificity</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Although anti-GAD65 antibody-related epilepsy </w:t>
      </w:r>
      <w:r w:rsidR="001A3718">
        <w:rPr>
          <w:rFonts w:ascii="Book Antiqua" w:eastAsia="Book Antiqua" w:hAnsi="Book Antiqua" w:cs="Book Antiqua"/>
          <w:color w:val="000000"/>
        </w:rPr>
        <w:t>has</w:t>
      </w:r>
      <w:r>
        <w:rPr>
          <w:rFonts w:ascii="Book Antiqua" w:eastAsia="Book Antiqua" w:hAnsi="Book Antiqua" w:cs="Book Antiqua"/>
          <w:color w:val="000000"/>
        </w:rPr>
        <w:t xml:space="preserve"> already</w:t>
      </w:r>
      <w:r w:rsidR="001A3718">
        <w:rPr>
          <w:rFonts w:ascii="Book Antiqua" w:eastAsia="Book Antiqua" w:hAnsi="Book Antiqua" w:cs="Book Antiqua"/>
          <w:color w:val="000000"/>
        </w:rPr>
        <w:t xml:space="preserve"> been</w:t>
      </w:r>
      <w:r>
        <w:rPr>
          <w:rFonts w:ascii="Book Antiqua" w:eastAsia="Book Antiqua" w:hAnsi="Book Antiqua" w:cs="Book Antiqua"/>
          <w:color w:val="000000"/>
        </w:rPr>
        <w:t xml:space="preserve"> reported, most of the reporting cases were </w:t>
      </w:r>
      <w:r w:rsidR="001A3718">
        <w:rPr>
          <w:rFonts w:ascii="Book Antiqua" w:eastAsia="Book Antiqua" w:hAnsi="Book Antiqua" w:cs="Book Antiqua"/>
          <w:color w:val="000000"/>
        </w:rPr>
        <w:t xml:space="preserve">in </w:t>
      </w:r>
      <w:r>
        <w:rPr>
          <w:rFonts w:ascii="Book Antiqua" w:eastAsia="Book Antiqua" w:hAnsi="Book Antiqua" w:cs="Book Antiqua"/>
          <w:color w:val="000000"/>
        </w:rPr>
        <w:t>Caucasian</w:t>
      </w:r>
      <w:r w:rsidR="001A3718">
        <w:rPr>
          <w:rFonts w:ascii="Book Antiqua" w:eastAsia="Book Antiqua" w:hAnsi="Book Antiqua" w:cs="Book Antiqua"/>
          <w:color w:val="000000"/>
        </w:rPr>
        <w:t>s</w:t>
      </w:r>
      <w:r>
        <w:rPr>
          <w:rFonts w:ascii="Book Antiqua" w:eastAsia="Book Antiqua" w:hAnsi="Book Antiqua" w:cs="Book Antiqua"/>
          <w:color w:val="000000"/>
        </w:rPr>
        <w:t xml:space="preserve">. In the </w:t>
      </w:r>
      <w:r w:rsidR="001A3718">
        <w:rPr>
          <w:rFonts w:ascii="Book Antiqua" w:eastAsia="Book Antiqua" w:hAnsi="Book Antiqua" w:cs="Book Antiqua"/>
          <w:color w:val="000000"/>
        </w:rPr>
        <w:t>past</w:t>
      </w:r>
      <w:r>
        <w:rPr>
          <w:rFonts w:ascii="Book Antiqua" w:eastAsia="Book Antiqua" w:hAnsi="Book Antiqua" w:cs="Book Antiqua"/>
          <w:color w:val="000000"/>
        </w:rPr>
        <w:t xml:space="preserve"> few years, some reports </w:t>
      </w:r>
      <w:r w:rsidR="001A3718">
        <w:rPr>
          <w:rFonts w:ascii="Book Antiqua" w:eastAsia="Book Antiqua" w:hAnsi="Book Antiqua" w:cs="Book Antiqua"/>
          <w:color w:val="000000"/>
        </w:rPr>
        <w:t xml:space="preserve">have </w:t>
      </w:r>
      <w:r>
        <w:rPr>
          <w:rFonts w:ascii="Book Antiqua" w:eastAsia="Book Antiqua" w:hAnsi="Book Antiqua" w:cs="Book Antiqua"/>
          <w:color w:val="000000"/>
        </w:rPr>
        <w:t>mentioned that East Asian</w:t>
      </w:r>
      <w:r w:rsidR="001A3718">
        <w:rPr>
          <w:rFonts w:ascii="Book Antiqua" w:eastAsia="Book Antiqua" w:hAnsi="Book Antiqua" w:cs="Book Antiqua"/>
          <w:color w:val="000000"/>
        </w:rPr>
        <w:t>s</w:t>
      </w:r>
      <w:r>
        <w:rPr>
          <w:rFonts w:ascii="Book Antiqua" w:eastAsia="Book Antiqua" w:hAnsi="Book Antiqua" w:cs="Book Antiqua"/>
          <w:color w:val="000000"/>
        </w:rPr>
        <w:t xml:space="preserve"> might also have epilepsy as </w:t>
      </w:r>
      <w:r w:rsidR="001A3718">
        <w:rPr>
          <w:rFonts w:ascii="Book Antiqua" w:eastAsia="Book Antiqua" w:hAnsi="Book Antiqua" w:cs="Book Antiqua"/>
          <w:color w:val="000000"/>
        </w:rPr>
        <w:t>a</w:t>
      </w:r>
      <w:r>
        <w:rPr>
          <w:rFonts w:ascii="Book Antiqua" w:eastAsia="Book Antiqua" w:hAnsi="Book Antiqua" w:cs="Book Antiqua"/>
          <w:color w:val="000000"/>
        </w:rPr>
        <w:t xml:space="preserve"> symptom. In 2019, one original article focused on Taiwanese patients</w:t>
      </w:r>
      <w:r w:rsidR="00D4019D">
        <w:rPr>
          <w:rFonts w:ascii="Book Antiqua" w:eastAsia="Book Antiqua" w:hAnsi="Book Antiqua" w:cs="Book Antiqua"/>
          <w:color w:val="000000"/>
        </w:rPr>
        <w:t xml:space="preserve"> who were</w:t>
      </w:r>
      <w:r>
        <w:rPr>
          <w:rFonts w:ascii="Book Antiqua" w:eastAsia="Book Antiqua" w:hAnsi="Book Antiqua" w:cs="Book Antiqua"/>
          <w:color w:val="000000"/>
        </w:rPr>
        <w:t xml:space="preserve"> anti-GAD65 positive; they reported 27 cases, but only one had the clinical presentation of epilepsy</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Here, a case of anti-GAD65 antibody positive autoimmune encephalitis, presenting with clinical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 without other neurologic deficit, was reported.</w:t>
      </w:r>
    </w:p>
    <w:p w14:paraId="08EEA563" w14:textId="77777777" w:rsidR="00A77B3E" w:rsidRDefault="00A77B3E">
      <w:pPr>
        <w:spacing w:line="360" w:lineRule="auto"/>
        <w:jc w:val="both"/>
      </w:pPr>
    </w:p>
    <w:p w14:paraId="464B7E1D" w14:textId="77777777" w:rsidR="00A77B3E" w:rsidRDefault="00AB5396">
      <w:pPr>
        <w:spacing w:line="360" w:lineRule="auto"/>
        <w:jc w:val="both"/>
      </w:pPr>
      <w:r>
        <w:rPr>
          <w:rFonts w:ascii="Book Antiqua" w:eastAsia="Book Antiqua" w:hAnsi="Book Antiqua" w:cs="Book Antiqua"/>
          <w:b/>
          <w:caps/>
          <w:color w:val="000000"/>
          <w:u w:val="single"/>
        </w:rPr>
        <w:t>CASE PRESENTATION</w:t>
      </w:r>
    </w:p>
    <w:p w14:paraId="5931EC62" w14:textId="77777777" w:rsidR="00A77B3E" w:rsidRDefault="00AB5396">
      <w:pPr>
        <w:spacing w:line="360" w:lineRule="auto"/>
        <w:jc w:val="both"/>
      </w:pPr>
      <w:r>
        <w:rPr>
          <w:rFonts w:ascii="Book Antiqua" w:eastAsia="Book Antiqua" w:hAnsi="Book Antiqua" w:cs="Book Antiqua"/>
          <w:b/>
          <w:i/>
          <w:color w:val="000000"/>
        </w:rPr>
        <w:t>Chief complaints</w:t>
      </w:r>
    </w:p>
    <w:p w14:paraId="6B46613D" w14:textId="13B57E72" w:rsidR="00A77B3E" w:rsidRDefault="00AB5396">
      <w:pPr>
        <w:spacing w:line="360" w:lineRule="auto"/>
        <w:jc w:val="both"/>
      </w:pPr>
      <w:r>
        <w:rPr>
          <w:rFonts w:ascii="Book Antiqua" w:eastAsia="Book Antiqua" w:hAnsi="Book Antiqua" w:cs="Book Antiqua"/>
          <w:color w:val="000000"/>
        </w:rPr>
        <w:t xml:space="preserve">A 44-year-old woman presented to the </w:t>
      </w:r>
      <w:r w:rsidR="00D4019D">
        <w:rPr>
          <w:rFonts w:ascii="Book Antiqua" w:eastAsia="Book Antiqua" w:hAnsi="Book Antiqua" w:cs="Book Antiqua"/>
          <w:color w:val="000000"/>
        </w:rPr>
        <w:t>E</w:t>
      </w:r>
      <w:r>
        <w:rPr>
          <w:rFonts w:ascii="Book Antiqua" w:eastAsia="Book Antiqua" w:hAnsi="Book Antiqua" w:cs="Book Antiqua"/>
          <w:color w:val="000000"/>
        </w:rPr>
        <w:t xml:space="preserve">mergency </w:t>
      </w:r>
      <w:r w:rsidR="00D4019D">
        <w:rPr>
          <w:rFonts w:ascii="Book Antiqua" w:eastAsia="Book Antiqua" w:hAnsi="Book Antiqua" w:cs="Book Antiqua"/>
          <w:color w:val="000000"/>
        </w:rPr>
        <w:t>D</w:t>
      </w:r>
      <w:r>
        <w:rPr>
          <w:rFonts w:ascii="Book Antiqua" w:eastAsia="Book Antiqua" w:hAnsi="Book Antiqua" w:cs="Book Antiqua"/>
          <w:color w:val="000000"/>
        </w:rPr>
        <w:t xml:space="preserve">epartment with diffuse abdominal pain for 2 d and had </w:t>
      </w:r>
      <w:r w:rsidR="00D4019D">
        <w:rPr>
          <w:rFonts w:ascii="Book Antiqua" w:eastAsia="Book Antiqua" w:hAnsi="Book Antiqua" w:cs="Book Antiqua"/>
          <w:color w:val="000000"/>
        </w:rPr>
        <w:t xml:space="preserve">a </w:t>
      </w:r>
      <w:r>
        <w:rPr>
          <w:rFonts w:ascii="Book Antiqua" w:eastAsia="Book Antiqua" w:hAnsi="Book Antiqua" w:cs="Book Antiqua"/>
          <w:color w:val="000000"/>
        </w:rPr>
        <w:t>seizure attack during her stay at our hospital.</w:t>
      </w:r>
    </w:p>
    <w:p w14:paraId="060D41BF" w14:textId="77777777" w:rsidR="00A77B3E" w:rsidRDefault="00A77B3E">
      <w:pPr>
        <w:spacing w:line="360" w:lineRule="auto"/>
        <w:jc w:val="both"/>
      </w:pPr>
    </w:p>
    <w:p w14:paraId="459FF51C" w14:textId="77777777" w:rsidR="00A77B3E" w:rsidRDefault="00AB5396">
      <w:pPr>
        <w:spacing w:line="360" w:lineRule="auto"/>
        <w:jc w:val="both"/>
      </w:pPr>
      <w:r>
        <w:rPr>
          <w:rFonts w:ascii="Book Antiqua" w:eastAsia="Book Antiqua" w:hAnsi="Book Antiqua" w:cs="Book Antiqua"/>
          <w:b/>
          <w:i/>
          <w:color w:val="000000"/>
        </w:rPr>
        <w:t>History of present illness</w:t>
      </w:r>
    </w:p>
    <w:p w14:paraId="248AF9E8" w14:textId="5A6849A4" w:rsidR="00A77B3E" w:rsidRDefault="00AB5396">
      <w:pPr>
        <w:spacing w:line="360" w:lineRule="auto"/>
        <w:jc w:val="both"/>
      </w:pPr>
      <w:r>
        <w:rPr>
          <w:rFonts w:ascii="Book Antiqua" w:eastAsia="Book Antiqua" w:hAnsi="Book Antiqua" w:cs="Book Antiqua"/>
          <w:color w:val="000000"/>
        </w:rPr>
        <w:t xml:space="preserve">The patient received peritoneal dialysis for years as a treatment for end-stage renal disease and recently shifted to hemodialysis due to frequent peritonitis. This time, she </w:t>
      </w:r>
      <w:r w:rsidR="00D4019D">
        <w:rPr>
          <w:rFonts w:ascii="Book Antiqua" w:eastAsia="Book Antiqua" w:hAnsi="Book Antiqua" w:cs="Book Antiqua"/>
          <w:color w:val="000000"/>
        </w:rPr>
        <w:t>initially</w:t>
      </w:r>
      <w:r>
        <w:rPr>
          <w:rFonts w:ascii="Book Antiqua" w:eastAsia="Book Antiqua" w:hAnsi="Book Antiqua" w:cs="Book Antiqua"/>
          <w:color w:val="000000"/>
        </w:rPr>
        <w:t xml:space="preserve"> came to the </w:t>
      </w:r>
      <w:r w:rsidR="00D4019D">
        <w:rPr>
          <w:rFonts w:ascii="Book Antiqua" w:eastAsia="Book Antiqua" w:hAnsi="Book Antiqua" w:cs="Book Antiqua"/>
          <w:color w:val="000000"/>
        </w:rPr>
        <w:t>E</w:t>
      </w:r>
      <w:r>
        <w:rPr>
          <w:rFonts w:ascii="Book Antiqua" w:eastAsia="Book Antiqua" w:hAnsi="Book Antiqua" w:cs="Book Antiqua"/>
          <w:color w:val="000000"/>
        </w:rPr>
        <w:t xml:space="preserve">mergency </w:t>
      </w:r>
      <w:r w:rsidR="00D4019D">
        <w:rPr>
          <w:rFonts w:ascii="Book Antiqua" w:eastAsia="Book Antiqua" w:hAnsi="Book Antiqua" w:cs="Book Antiqua"/>
          <w:color w:val="000000"/>
        </w:rPr>
        <w:t>D</w:t>
      </w:r>
      <w:r>
        <w:rPr>
          <w:rFonts w:ascii="Book Antiqua" w:eastAsia="Book Antiqua" w:hAnsi="Book Antiqua" w:cs="Book Antiqua"/>
          <w:color w:val="000000"/>
        </w:rPr>
        <w:t>epartment due to diffuse abdominal pain for 2 d</w:t>
      </w:r>
      <w:r w:rsidR="00D4019D">
        <w:rPr>
          <w:rFonts w:ascii="Book Antiqua" w:eastAsia="Book Antiqua" w:hAnsi="Book Antiqua" w:cs="Book Antiqua"/>
          <w:color w:val="000000"/>
        </w:rPr>
        <w:t>,</w:t>
      </w:r>
      <w:r>
        <w:rPr>
          <w:rFonts w:ascii="Book Antiqua" w:eastAsia="Book Antiqua" w:hAnsi="Book Antiqua" w:cs="Book Antiqua"/>
          <w:color w:val="000000"/>
        </w:rPr>
        <w:t xml:space="preserve"> and </w:t>
      </w:r>
      <w:r w:rsidR="00D4019D">
        <w:rPr>
          <w:rFonts w:ascii="Book Antiqua" w:eastAsia="Book Antiqua" w:hAnsi="Book Antiqua" w:cs="Book Antiqua"/>
          <w:color w:val="000000"/>
        </w:rPr>
        <w:t xml:space="preserve">she </w:t>
      </w:r>
      <w:r>
        <w:rPr>
          <w:rFonts w:ascii="Book Antiqua" w:eastAsia="Book Antiqua" w:hAnsi="Book Antiqua" w:cs="Book Antiqua"/>
          <w:color w:val="000000"/>
        </w:rPr>
        <w:t xml:space="preserve">was initially treated as peritonitis. She recovered well from the peritonitis with relatively stable condition. Later during her stay at the intensive care unit, </w:t>
      </w:r>
      <w:r w:rsidR="00D4019D">
        <w:rPr>
          <w:rFonts w:ascii="Book Antiqua" w:eastAsia="Book Antiqua" w:hAnsi="Book Antiqua" w:cs="Book Antiqua"/>
          <w:color w:val="000000"/>
        </w:rPr>
        <w:t xml:space="preserve">an </w:t>
      </w:r>
      <w:r>
        <w:rPr>
          <w:rFonts w:ascii="Book Antiqua" w:eastAsia="Book Antiqua" w:hAnsi="Book Antiqua" w:cs="Book Antiqua"/>
          <w:color w:val="000000"/>
        </w:rPr>
        <w:t xml:space="preserve">acute onset of consciousness disturbance was observed by the nurse practitioner. A </w:t>
      </w:r>
      <w:r>
        <w:rPr>
          <w:rFonts w:ascii="Book Antiqua" w:eastAsia="Book Antiqua" w:hAnsi="Book Antiqua" w:cs="Book Antiqua"/>
          <w:color w:val="000000"/>
        </w:rPr>
        <w:lastRenderedPageBreak/>
        <w:t>neurologist was therefore consulted for further evaluation. Frequent smiling, head turned to the right side, and eyes staring</w:t>
      </w:r>
      <w:r w:rsidR="00D4019D">
        <w:rPr>
          <w:rFonts w:ascii="Book Antiqua" w:eastAsia="Book Antiqua" w:hAnsi="Book Antiqua" w:cs="Book Antiqua"/>
          <w:color w:val="000000"/>
        </w:rPr>
        <w:t xml:space="preserve"> without focus</w:t>
      </w:r>
      <w:r>
        <w:rPr>
          <w:rFonts w:ascii="Book Antiqua" w:eastAsia="Book Antiqua" w:hAnsi="Book Antiqua" w:cs="Book Antiqua"/>
          <w:color w:val="000000"/>
        </w:rPr>
        <w:t xml:space="preserve"> were observed and recorded by video (</w:t>
      </w:r>
      <w:r>
        <w:rPr>
          <w:rFonts w:ascii="Book Antiqua" w:eastAsia="Book Antiqua" w:hAnsi="Book Antiqua" w:cs="Book Antiqua"/>
          <w:caps/>
          <w:color w:val="000000"/>
        </w:rPr>
        <w:t>v</w:t>
      </w:r>
      <w:r>
        <w:rPr>
          <w:rFonts w:ascii="Book Antiqua" w:eastAsia="Book Antiqua" w:hAnsi="Book Antiqua" w:cs="Book Antiqua"/>
          <w:color w:val="000000"/>
        </w:rPr>
        <w:t>ideo 1).</w:t>
      </w:r>
    </w:p>
    <w:p w14:paraId="02A1FEBE" w14:textId="77777777" w:rsidR="00A77B3E" w:rsidRDefault="00A77B3E">
      <w:pPr>
        <w:spacing w:line="360" w:lineRule="auto"/>
        <w:jc w:val="both"/>
      </w:pPr>
    </w:p>
    <w:p w14:paraId="1BB6811D" w14:textId="77777777" w:rsidR="00A77B3E" w:rsidRDefault="00AB5396">
      <w:pPr>
        <w:spacing w:line="360" w:lineRule="auto"/>
        <w:jc w:val="both"/>
      </w:pPr>
      <w:r>
        <w:rPr>
          <w:rFonts w:ascii="Book Antiqua" w:eastAsia="Book Antiqua" w:hAnsi="Book Antiqua" w:cs="Book Antiqua"/>
          <w:b/>
          <w:i/>
          <w:color w:val="000000"/>
        </w:rPr>
        <w:t>History of past illness</w:t>
      </w:r>
    </w:p>
    <w:p w14:paraId="4383F0F5" w14:textId="78954E6D" w:rsidR="00A77B3E" w:rsidRDefault="00AB5396">
      <w:pPr>
        <w:spacing w:line="360" w:lineRule="auto"/>
        <w:jc w:val="both"/>
      </w:pPr>
      <w:r>
        <w:rPr>
          <w:rFonts w:ascii="Book Antiqua" w:eastAsia="Book Antiqua" w:hAnsi="Book Antiqua" w:cs="Book Antiqua"/>
          <w:color w:val="000000"/>
        </w:rPr>
        <w:t>The patient had been diagnosed with end-stage renal disease and received peritoneal dialysis possibly due to malignant hypertension</w:t>
      </w:r>
      <w:r w:rsidR="00D4019D">
        <w:rPr>
          <w:rFonts w:ascii="Book Antiqua" w:eastAsia="Book Antiqua" w:hAnsi="Book Antiqua" w:cs="Book Antiqua"/>
          <w:color w:val="000000"/>
        </w:rPr>
        <w:t>; recently, she was</w:t>
      </w:r>
      <w:r>
        <w:rPr>
          <w:rFonts w:ascii="Book Antiqua" w:eastAsia="Book Antiqua" w:hAnsi="Book Antiqua" w:cs="Book Antiqua"/>
          <w:color w:val="000000"/>
        </w:rPr>
        <w:t xml:space="preserve"> shifted to hemodialysis. She did not have type I </w:t>
      </w:r>
      <w:r w:rsidR="00D4019D">
        <w:rPr>
          <w:rFonts w:ascii="Book Antiqua" w:eastAsia="Book Antiqua" w:hAnsi="Book Antiqua" w:cs="Book Antiqua"/>
          <w:color w:val="000000"/>
        </w:rPr>
        <w:t>diabetes mellitus</w:t>
      </w:r>
      <w:r>
        <w:rPr>
          <w:rFonts w:ascii="Book Antiqua" w:eastAsia="Book Antiqua" w:hAnsi="Book Antiqua" w:cs="Book Antiqua"/>
          <w:color w:val="000000"/>
        </w:rPr>
        <w:t xml:space="preserve">; the most recent </w:t>
      </w:r>
      <w:r w:rsidR="00D4019D">
        <w:rPr>
          <w:rFonts w:ascii="Book Antiqua" w:eastAsia="Book Antiqua" w:hAnsi="Book Antiqua" w:cs="Book Antiqua"/>
          <w:color w:val="000000"/>
        </w:rPr>
        <w:t>hemoglobin A1c (</w:t>
      </w:r>
      <w:r>
        <w:rPr>
          <w:rFonts w:ascii="Book Antiqua" w:eastAsia="Book Antiqua" w:hAnsi="Book Antiqua" w:cs="Book Antiqua"/>
          <w:color w:val="000000"/>
        </w:rPr>
        <w:t>HbA1c</w:t>
      </w:r>
      <w:r w:rsidR="00D4019D">
        <w:rPr>
          <w:rFonts w:ascii="Book Antiqua" w:eastAsia="Book Antiqua" w:hAnsi="Book Antiqua" w:cs="Book Antiqua"/>
          <w:color w:val="000000"/>
        </w:rPr>
        <w:t>)</w:t>
      </w:r>
      <w:r>
        <w:rPr>
          <w:rFonts w:ascii="Book Antiqua" w:eastAsia="Book Antiqua" w:hAnsi="Book Antiqua" w:cs="Book Antiqua"/>
          <w:color w:val="000000"/>
        </w:rPr>
        <w:t xml:space="preserve"> was 4.9% (normal upper limit is 6.0%).</w:t>
      </w:r>
    </w:p>
    <w:p w14:paraId="37BFB30F" w14:textId="77777777" w:rsidR="00A77B3E" w:rsidRDefault="00A77B3E">
      <w:pPr>
        <w:spacing w:line="360" w:lineRule="auto"/>
        <w:jc w:val="both"/>
      </w:pPr>
    </w:p>
    <w:p w14:paraId="504507F0" w14:textId="77777777" w:rsidR="00A77B3E" w:rsidRDefault="00AB5396">
      <w:pPr>
        <w:spacing w:line="360" w:lineRule="auto"/>
        <w:jc w:val="both"/>
      </w:pPr>
      <w:r>
        <w:rPr>
          <w:rFonts w:ascii="Book Antiqua" w:eastAsia="Book Antiqua" w:hAnsi="Book Antiqua" w:cs="Book Antiqua"/>
          <w:b/>
          <w:i/>
          <w:color w:val="000000"/>
        </w:rPr>
        <w:t>Personal and family history</w:t>
      </w:r>
    </w:p>
    <w:p w14:paraId="034E5297" w14:textId="12EE9D44" w:rsidR="00A77B3E" w:rsidRDefault="00AB5396">
      <w:pPr>
        <w:spacing w:line="360" w:lineRule="auto"/>
        <w:jc w:val="both"/>
      </w:pPr>
      <w:r>
        <w:rPr>
          <w:rFonts w:ascii="Book Antiqua" w:eastAsia="Book Antiqua" w:hAnsi="Book Antiqua" w:cs="Book Antiqua"/>
          <w:color w:val="000000"/>
        </w:rPr>
        <w:t xml:space="preserve">The patient does not </w:t>
      </w:r>
      <w:r w:rsidR="00D4019D">
        <w:rPr>
          <w:rFonts w:ascii="Book Antiqua" w:eastAsia="Book Antiqua" w:hAnsi="Book Antiqua" w:cs="Book Antiqua"/>
          <w:color w:val="000000"/>
        </w:rPr>
        <w:t>drink</w:t>
      </w:r>
      <w:r>
        <w:rPr>
          <w:rFonts w:ascii="Book Antiqua" w:eastAsia="Book Antiqua" w:hAnsi="Book Antiqua" w:cs="Book Antiqua"/>
          <w:color w:val="000000"/>
        </w:rPr>
        <w:t xml:space="preserve"> alcohol or </w:t>
      </w:r>
      <w:r w:rsidR="00D4019D">
        <w:rPr>
          <w:rFonts w:ascii="Book Antiqua" w:eastAsia="Book Antiqua" w:hAnsi="Book Antiqua" w:cs="Book Antiqua"/>
          <w:color w:val="000000"/>
        </w:rPr>
        <w:t xml:space="preserve">take </w:t>
      </w:r>
      <w:r>
        <w:rPr>
          <w:rFonts w:ascii="Book Antiqua" w:eastAsia="Book Antiqua" w:hAnsi="Book Antiqua" w:cs="Book Antiqua"/>
          <w:color w:val="000000"/>
        </w:rPr>
        <w:t>any illicit drug</w:t>
      </w:r>
      <w:r w:rsidR="00D4019D">
        <w:rPr>
          <w:rFonts w:ascii="Book Antiqua" w:eastAsia="Book Antiqua" w:hAnsi="Book Antiqua" w:cs="Book Antiqua"/>
          <w:color w:val="000000"/>
        </w:rPr>
        <w:t>s</w:t>
      </w:r>
      <w:r>
        <w:rPr>
          <w:rFonts w:ascii="Book Antiqua" w:eastAsia="Book Antiqua" w:hAnsi="Book Antiqua" w:cs="Book Antiqua"/>
          <w:color w:val="000000"/>
        </w:rPr>
        <w:t>, and her family history is unremarkable in her situation. None of her family members have epilepsy, diabetes mellitus, autoimmune disease, or cancer.</w:t>
      </w:r>
    </w:p>
    <w:p w14:paraId="6EC31A82" w14:textId="77777777" w:rsidR="00A77B3E" w:rsidRDefault="00A77B3E">
      <w:pPr>
        <w:spacing w:line="360" w:lineRule="auto"/>
        <w:jc w:val="both"/>
      </w:pPr>
    </w:p>
    <w:p w14:paraId="4DDCDB26" w14:textId="77777777" w:rsidR="00A77B3E" w:rsidRDefault="00AB5396">
      <w:pPr>
        <w:spacing w:line="360" w:lineRule="auto"/>
        <w:jc w:val="both"/>
      </w:pPr>
      <w:r>
        <w:rPr>
          <w:rFonts w:ascii="Book Antiqua" w:eastAsia="Book Antiqua" w:hAnsi="Book Antiqua" w:cs="Book Antiqua"/>
          <w:b/>
          <w:i/>
          <w:color w:val="000000"/>
        </w:rPr>
        <w:t>Physical examination</w:t>
      </w:r>
    </w:p>
    <w:p w14:paraId="2CD01D31" w14:textId="77777777" w:rsidR="00A77B3E" w:rsidRDefault="00AB5396">
      <w:pPr>
        <w:spacing w:line="360" w:lineRule="auto"/>
        <w:jc w:val="both"/>
      </w:pPr>
      <w:r>
        <w:rPr>
          <w:rFonts w:ascii="Book Antiqua" w:eastAsia="Book Antiqua" w:hAnsi="Book Antiqua" w:cs="Book Antiqua"/>
          <w:color w:val="000000"/>
        </w:rPr>
        <w:t>Upon consultation, her Glasgow Coma Scale score was 13 (eyes open 4, verbal 4, movement 5), with no obvious weakness over the limbs nor gaze deviation or limitation. She was not able to cooperate with neurologic examination well due to impaired consciousness, and high cortical dysfunction due to underlying disease was highly suspected. Few episodes of clinical seizure attack were observed during examination, with sudden loss of awareness, head turning toward the right side, and eyes rightward gazing with smiling expression, with a duration of about 5–10 s.</w:t>
      </w:r>
    </w:p>
    <w:p w14:paraId="46FCB937" w14:textId="77777777" w:rsidR="00A77B3E" w:rsidRDefault="00A77B3E">
      <w:pPr>
        <w:spacing w:line="360" w:lineRule="auto"/>
        <w:jc w:val="both"/>
      </w:pPr>
    </w:p>
    <w:p w14:paraId="685A59B4" w14:textId="77777777" w:rsidR="00A77B3E" w:rsidRDefault="00AB5396">
      <w:pPr>
        <w:spacing w:line="360" w:lineRule="auto"/>
        <w:jc w:val="both"/>
      </w:pPr>
      <w:r>
        <w:rPr>
          <w:rFonts w:ascii="Book Antiqua" w:eastAsia="Book Antiqua" w:hAnsi="Book Antiqua" w:cs="Book Antiqua"/>
          <w:b/>
          <w:i/>
          <w:color w:val="000000"/>
        </w:rPr>
        <w:t>Laboratory examinations</w:t>
      </w:r>
    </w:p>
    <w:p w14:paraId="6D304FB7" w14:textId="05A96AEB" w:rsidR="00A77B3E" w:rsidRDefault="00D4019D">
      <w:pPr>
        <w:spacing w:line="360" w:lineRule="auto"/>
        <w:jc w:val="both"/>
      </w:pPr>
      <w:r>
        <w:rPr>
          <w:rFonts w:ascii="Book Antiqua" w:eastAsia="Book Antiqua" w:hAnsi="Book Antiqua" w:cs="Book Antiqua"/>
          <w:color w:val="000000"/>
        </w:rPr>
        <w:t>Cerebrospinal fluid</w:t>
      </w:r>
      <w:r w:rsidR="00AB5396">
        <w:rPr>
          <w:rFonts w:ascii="Book Antiqua" w:eastAsia="Book Antiqua" w:hAnsi="Book Antiqua" w:cs="Book Antiqua"/>
          <w:color w:val="000000"/>
        </w:rPr>
        <w:t xml:space="preserve"> studies showed normal white blood cell and micro-protein levels (</w:t>
      </w:r>
      <w:r>
        <w:rPr>
          <w:rFonts w:ascii="Book Antiqua" w:eastAsia="Book Antiqua" w:hAnsi="Book Antiqua" w:cs="Book Antiqua"/>
          <w:color w:val="000000"/>
        </w:rPr>
        <w:t>white blood cell</w:t>
      </w:r>
      <w:r w:rsidR="00AB5396">
        <w:rPr>
          <w:rFonts w:ascii="Book Antiqua" w:eastAsia="Book Antiqua" w:hAnsi="Book Antiqua" w:cs="Book Antiqua"/>
          <w:color w:val="000000"/>
        </w:rPr>
        <w:t xml:space="preserve"> count: 0/</w:t>
      </w:r>
      <w:proofErr w:type="spellStart"/>
      <w:r w:rsidR="00AB5396">
        <w:rPr>
          <w:rFonts w:ascii="Book Antiqua" w:eastAsia="Book Antiqua" w:hAnsi="Book Antiqua" w:cs="Book Antiqua"/>
          <w:color w:val="000000"/>
        </w:rPr>
        <w:t>μ</w:t>
      </w:r>
      <w:r w:rsidR="00AB5396">
        <w:rPr>
          <w:rFonts w:ascii="Book Antiqua" w:eastAsia="Book Antiqua" w:hAnsi="Book Antiqua" w:cs="Book Antiqua"/>
          <w:caps/>
          <w:color w:val="000000"/>
        </w:rPr>
        <w:t>l</w:t>
      </w:r>
      <w:proofErr w:type="spellEnd"/>
      <w:r w:rsidR="00AB5396">
        <w:rPr>
          <w:rFonts w:ascii="Book Antiqua" w:eastAsia="Book Antiqua" w:hAnsi="Book Antiqua" w:cs="Book Antiqua"/>
          <w:color w:val="000000"/>
        </w:rPr>
        <w:t>; micro-protein: 50.0 mg/</w:t>
      </w:r>
      <w:proofErr w:type="spellStart"/>
      <w:r w:rsidR="00AB5396">
        <w:rPr>
          <w:rFonts w:ascii="Book Antiqua" w:eastAsia="Book Antiqua" w:hAnsi="Book Antiqua" w:cs="Book Antiqua"/>
          <w:color w:val="000000"/>
        </w:rPr>
        <w:t>d</w:t>
      </w:r>
      <w:r w:rsidR="00AB5396">
        <w:rPr>
          <w:rFonts w:ascii="Book Antiqua" w:eastAsia="Book Antiqua" w:hAnsi="Book Antiqua" w:cs="Book Antiqua"/>
          <w:caps/>
          <w:color w:val="000000"/>
        </w:rPr>
        <w:t>l</w:t>
      </w:r>
      <w:proofErr w:type="spellEnd"/>
      <w:r w:rsidR="00AB5396">
        <w:rPr>
          <w:rFonts w:ascii="Book Antiqua" w:eastAsia="Book Antiqua" w:hAnsi="Book Antiqua" w:cs="Book Antiqua"/>
          <w:color w:val="000000"/>
        </w:rPr>
        <w:t>; glucose: 57 mg/d</w:t>
      </w:r>
      <w:r w:rsidR="00AB5396">
        <w:rPr>
          <w:rFonts w:ascii="Book Antiqua" w:eastAsia="Book Antiqua" w:hAnsi="Book Antiqua" w:cs="Book Antiqua"/>
          <w:caps/>
          <w:color w:val="000000"/>
        </w:rPr>
        <w:t>l</w:t>
      </w:r>
      <w:r w:rsidR="00AB5396">
        <w:rPr>
          <w:rFonts w:ascii="Book Antiqua" w:eastAsia="Book Antiqua" w:hAnsi="Book Antiqua" w:cs="Book Antiqua"/>
          <w:color w:val="000000"/>
        </w:rPr>
        <w:t>)</w:t>
      </w:r>
    </w:p>
    <w:p w14:paraId="716F0CF3" w14:textId="77777777" w:rsidR="00A77B3E" w:rsidRDefault="00AB5396">
      <w:pPr>
        <w:spacing w:line="360" w:lineRule="auto"/>
        <w:ind w:firstLine="480"/>
        <w:jc w:val="both"/>
      </w:pPr>
      <w:r>
        <w:rPr>
          <w:rFonts w:ascii="Book Antiqua" w:eastAsia="Book Antiqua" w:hAnsi="Book Antiqua" w:cs="Book Antiqua"/>
          <w:color w:val="000000"/>
        </w:rPr>
        <w:t>Awake electroencephalogram (EEG) showed evidence of seizure attack with possible temporal lobe origin (Figure 1).</w:t>
      </w:r>
    </w:p>
    <w:p w14:paraId="4C50AEA7" w14:textId="77777777" w:rsidR="00A77B3E" w:rsidRDefault="00A77B3E">
      <w:pPr>
        <w:spacing w:line="360" w:lineRule="auto"/>
        <w:ind w:firstLine="480"/>
        <w:jc w:val="both"/>
      </w:pPr>
    </w:p>
    <w:p w14:paraId="4E49178E" w14:textId="77777777" w:rsidR="00A77B3E" w:rsidRDefault="00AB5396">
      <w:pPr>
        <w:spacing w:line="360" w:lineRule="auto"/>
        <w:jc w:val="both"/>
      </w:pPr>
      <w:r>
        <w:rPr>
          <w:rFonts w:ascii="Book Antiqua" w:eastAsia="Book Antiqua" w:hAnsi="Book Antiqua" w:cs="Book Antiqua"/>
          <w:b/>
          <w:i/>
          <w:color w:val="000000"/>
        </w:rPr>
        <w:t>Imaging examinations</w:t>
      </w:r>
    </w:p>
    <w:p w14:paraId="65198916" w14:textId="10E60436" w:rsidR="00A77B3E" w:rsidRDefault="00AB5396">
      <w:pPr>
        <w:spacing w:line="360" w:lineRule="auto"/>
        <w:jc w:val="both"/>
      </w:pPr>
      <w:r>
        <w:rPr>
          <w:rFonts w:ascii="Book Antiqua" w:eastAsia="Book Antiqua" w:hAnsi="Book Antiqua" w:cs="Book Antiqua"/>
          <w:color w:val="000000"/>
        </w:rPr>
        <w:t xml:space="preserve">Brain magnetic resonance imaging revealed hyperintensity in the bilateral mesial temporal cortex in </w:t>
      </w:r>
      <w:r w:rsidR="00D4019D">
        <w:rPr>
          <w:rFonts w:ascii="Book Antiqua" w:eastAsia="Book Antiqua" w:hAnsi="Book Antiqua" w:cs="Book Antiqua"/>
          <w:color w:val="000000"/>
        </w:rPr>
        <w:t xml:space="preserve">T2 weighted image </w:t>
      </w:r>
      <w:r>
        <w:rPr>
          <w:rFonts w:ascii="Book Antiqua" w:eastAsia="Book Antiqua" w:hAnsi="Book Antiqua" w:cs="Book Antiqua"/>
          <w:color w:val="000000"/>
        </w:rPr>
        <w:t xml:space="preserve">and </w:t>
      </w:r>
      <w:r w:rsidRPr="00D4019D">
        <w:rPr>
          <w:rFonts w:ascii="Book Antiqua" w:eastAsia="Book Antiqua" w:hAnsi="Book Antiqua" w:cs="Book Antiqua"/>
          <w:color w:val="000000"/>
        </w:rPr>
        <w:t>T2</w:t>
      </w:r>
      <w:r w:rsidR="00D4019D" w:rsidRPr="00D4019D">
        <w:rPr>
          <w:rFonts w:ascii="Book Antiqua" w:eastAsia="Book Antiqua" w:hAnsi="Book Antiqua" w:cs="Book Antiqua"/>
          <w:color w:val="000000"/>
        </w:rPr>
        <w:t xml:space="preserve"> </w:t>
      </w:r>
      <w:r w:rsidR="00D4019D">
        <w:rPr>
          <w:rFonts w:ascii="Book Antiqua" w:hAnsi="Book Antiqua"/>
          <w:color w:val="4D5156"/>
          <w:shd w:val="clear" w:color="auto" w:fill="FFFFFF"/>
        </w:rPr>
        <w:t>f</w:t>
      </w:r>
      <w:r w:rsidR="00D4019D" w:rsidRPr="00870F2B">
        <w:rPr>
          <w:rFonts w:ascii="Book Antiqua" w:hAnsi="Book Antiqua"/>
          <w:color w:val="4D5156"/>
          <w:shd w:val="clear" w:color="auto" w:fill="FFFFFF"/>
        </w:rPr>
        <w:t>luid-</w:t>
      </w:r>
      <w:r w:rsidR="00D4019D">
        <w:rPr>
          <w:rFonts w:ascii="Book Antiqua" w:hAnsi="Book Antiqua"/>
          <w:color w:val="4D5156"/>
          <w:shd w:val="clear" w:color="auto" w:fill="FFFFFF"/>
        </w:rPr>
        <w:t>a</w:t>
      </w:r>
      <w:r w:rsidR="00D4019D" w:rsidRPr="00870F2B">
        <w:rPr>
          <w:rFonts w:ascii="Book Antiqua" w:hAnsi="Book Antiqua"/>
          <w:color w:val="4D5156"/>
          <w:shd w:val="clear" w:color="auto" w:fill="FFFFFF"/>
        </w:rPr>
        <w:t xml:space="preserve">ttenuated </w:t>
      </w:r>
      <w:r w:rsidR="00D4019D">
        <w:rPr>
          <w:rFonts w:ascii="Book Antiqua" w:hAnsi="Book Antiqua"/>
          <w:color w:val="4D5156"/>
          <w:shd w:val="clear" w:color="auto" w:fill="FFFFFF"/>
        </w:rPr>
        <w:t>i</w:t>
      </w:r>
      <w:r w:rsidR="00D4019D" w:rsidRPr="00870F2B">
        <w:rPr>
          <w:rFonts w:ascii="Book Antiqua" w:hAnsi="Book Antiqua"/>
          <w:color w:val="4D5156"/>
          <w:shd w:val="clear" w:color="auto" w:fill="FFFFFF"/>
        </w:rPr>
        <w:t xml:space="preserve">nversion </w:t>
      </w:r>
      <w:r w:rsidR="00D4019D">
        <w:rPr>
          <w:rFonts w:ascii="Book Antiqua" w:hAnsi="Book Antiqua"/>
          <w:color w:val="4D5156"/>
          <w:shd w:val="clear" w:color="auto" w:fill="FFFFFF"/>
        </w:rPr>
        <w:t>r</w:t>
      </w:r>
      <w:r w:rsidR="00D4019D" w:rsidRPr="00870F2B">
        <w:rPr>
          <w:rFonts w:ascii="Book Antiqua" w:hAnsi="Book Antiqua"/>
          <w:color w:val="4D5156"/>
          <w:shd w:val="clear" w:color="auto" w:fill="FFFFFF"/>
        </w:rPr>
        <w:t>ecovery</w:t>
      </w:r>
      <w:r w:rsidR="00D4019D">
        <w:rPr>
          <w:rFonts w:ascii="Book Antiqua" w:eastAsia="Book Antiqua" w:hAnsi="Book Antiqua" w:cs="Book Antiqua"/>
          <w:color w:val="000000"/>
        </w:rPr>
        <w:t xml:space="preserve"> </w:t>
      </w:r>
      <w:r w:rsidRPr="00D4019D">
        <w:rPr>
          <w:rFonts w:ascii="Book Antiqua" w:eastAsia="Book Antiqua" w:hAnsi="Book Antiqua" w:cs="Book Antiqua"/>
          <w:color w:val="000000"/>
        </w:rPr>
        <w:t>series, more prominent in the left side, without</w:t>
      </w:r>
      <w:r>
        <w:rPr>
          <w:rFonts w:ascii="Book Antiqua" w:eastAsia="Book Antiqua" w:hAnsi="Book Antiqua" w:cs="Book Antiqua"/>
          <w:color w:val="000000"/>
        </w:rPr>
        <w:t xml:space="preserve"> contrast enhancement (Figure 2).</w:t>
      </w:r>
    </w:p>
    <w:p w14:paraId="1FACFD6A" w14:textId="77777777" w:rsidR="00A77B3E" w:rsidRDefault="00A77B3E">
      <w:pPr>
        <w:spacing w:line="360" w:lineRule="auto"/>
        <w:jc w:val="both"/>
      </w:pPr>
    </w:p>
    <w:p w14:paraId="4A829EFA" w14:textId="77777777" w:rsidR="00A77B3E" w:rsidRPr="00255351" w:rsidRDefault="00AB5396">
      <w:pPr>
        <w:spacing w:line="360" w:lineRule="auto"/>
        <w:jc w:val="both"/>
        <w:rPr>
          <w:rFonts w:ascii="Book Antiqua" w:eastAsia="Book Antiqua" w:hAnsi="Book Antiqua" w:cs="Book Antiqua"/>
          <w:b/>
          <w:i/>
          <w:color w:val="000000"/>
        </w:rPr>
      </w:pPr>
      <w:r w:rsidRPr="00255351">
        <w:rPr>
          <w:rFonts w:ascii="Book Antiqua" w:eastAsia="Book Antiqua" w:hAnsi="Book Antiqua" w:cs="Book Antiqua"/>
          <w:b/>
          <w:i/>
          <w:color w:val="000000"/>
        </w:rPr>
        <w:t>Clinical course</w:t>
      </w:r>
    </w:p>
    <w:p w14:paraId="1019C400" w14:textId="2D7EAE09" w:rsidR="00A77B3E" w:rsidRDefault="00AB5396">
      <w:pPr>
        <w:spacing w:line="360" w:lineRule="auto"/>
        <w:jc w:val="both"/>
      </w:pPr>
      <w:r>
        <w:rPr>
          <w:rFonts w:ascii="Book Antiqua" w:eastAsia="Book Antiqua" w:hAnsi="Book Antiqua" w:cs="Book Antiqua"/>
          <w:color w:val="000000"/>
        </w:rPr>
        <w:t>She was first admitted to the general ward, treated with ertapenem, and stabilized on hospital day 4. However, generalized tonic-</w:t>
      </w:r>
      <w:proofErr w:type="spellStart"/>
      <w:r>
        <w:rPr>
          <w:rFonts w:ascii="Book Antiqua" w:eastAsia="Book Antiqua" w:hAnsi="Book Antiqua" w:cs="Book Antiqua"/>
          <w:color w:val="000000"/>
        </w:rPr>
        <w:t>clonic</w:t>
      </w:r>
      <w:proofErr w:type="spellEnd"/>
      <w:r>
        <w:rPr>
          <w:rFonts w:ascii="Book Antiqua" w:eastAsia="Book Antiqua" w:hAnsi="Book Antiqua" w:cs="Book Antiqua"/>
          <w:color w:val="000000"/>
        </w:rPr>
        <w:t xml:space="preserve"> seizure</w:t>
      </w:r>
      <w:r w:rsidR="00D4019D">
        <w:rPr>
          <w:rFonts w:ascii="Book Antiqua" w:eastAsia="Book Antiqua" w:hAnsi="Book Antiqua" w:cs="Book Antiqua"/>
          <w:color w:val="000000"/>
        </w:rPr>
        <w:t>s</w:t>
      </w:r>
      <w:r>
        <w:rPr>
          <w:rFonts w:ascii="Book Antiqua" w:eastAsia="Book Antiqua" w:hAnsi="Book Antiqua" w:cs="Book Antiqua"/>
          <w:color w:val="000000"/>
        </w:rPr>
        <w:t xml:space="preserve"> associated with respiratory failure</w:t>
      </w:r>
      <w:r w:rsidR="00D4019D">
        <w:rPr>
          <w:rFonts w:ascii="Book Antiqua" w:eastAsia="Book Antiqua" w:hAnsi="Book Antiqua" w:cs="Book Antiqua"/>
          <w:color w:val="000000"/>
        </w:rPr>
        <w:t xml:space="preserve"> occurred several times</w:t>
      </w:r>
      <w:r>
        <w:rPr>
          <w:rFonts w:ascii="Book Antiqua" w:eastAsia="Book Antiqua" w:hAnsi="Book Antiqua" w:cs="Book Antiqua"/>
          <w:color w:val="000000"/>
        </w:rPr>
        <w:t>; the patient was then intubated and transferred to the intensive care unit. Drug-induced seizure was highly suspected</w:t>
      </w:r>
      <w:r w:rsidR="00D4019D">
        <w:rPr>
          <w:rFonts w:ascii="Book Antiqua" w:eastAsia="Book Antiqua" w:hAnsi="Book Antiqua" w:cs="Book Antiqua"/>
          <w:color w:val="000000"/>
        </w:rPr>
        <w:t>,</w:t>
      </w:r>
      <w:r>
        <w:rPr>
          <w:rFonts w:ascii="Book Antiqua" w:eastAsia="Book Antiqua" w:hAnsi="Book Antiqua" w:cs="Book Antiqua"/>
          <w:color w:val="000000"/>
        </w:rPr>
        <w:t xml:space="preserve"> so the antibiotic was shifted to ceftriaxone. Levetiracetam was administrated for seizure prevention initially, and later valproic acid was also used. The patient regained consciousness 1 d later, and under relatively stable condition, she was extubated. There w</w:t>
      </w:r>
      <w:r w:rsidR="00D4019D">
        <w:rPr>
          <w:rFonts w:ascii="Book Antiqua" w:eastAsia="Book Antiqua" w:hAnsi="Book Antiqua" w:cs="Book Antiqua"/>
          <w:color w:val="000000"/>
        </w:rPr>
        <w:t>ere</w:t>
      </w:r>
      <w:r>
        <w:rPr>
          <w:rFonts w:ascii="Book Antiqua" w:eastAsia="Book Antiqua" w:hAnsi="Book Antiqua" w:cs="Book Antiqua"/>
          <w:color w:val="000000"/>
        </w:rPr>
        <w:t xml:space="preserve"> no more generalized tonic-</w:t>
      </w:r>
      <w:proofErr w:type="spellStart"/>
      <w:r>
        <w:rPr>
          <w:rFonts w:ascii="Book Antiqua" w:eastAsia="Book Antiqua" w:hAnsi="Book Antiqua" w:cs="Book Antiqua"/>
          <w:color w:val="000000"/>
        </w:rPr>
        <w:t>clonic</w:t>
      </w:r>
      <w:proofErr w:type="spellEnd"/>
      <w:r>
        <w:rPr>
          <w:rFonts w:ascii="Book Antiqua" w:eastAsia="Book Antiqua" w:hAnsi="Book Antiqua" w:cs="Book Antiqua"/>
          <w:color w:val="000000"/>
        </w:rPr>
        <w:t xml:space="preserve"> seizure attack</w:t>
      </w:r>
      <w:r w:rsidR="00D4019D">
        <w:rPr>
          <w:rFonts w:ascii="Book Antiqua" w:eastAsia="Book Antiqua" w:hAnsi="Book Antiqua" w:cs="Book Antiqua"/>
          <w:color w:val="000000"/>
        </w:rPr>
        <w:t>s</w:t>
      </w:r>
      <w:r>
        <w:rPr>
          <w:rFonts w:ascii="Book Antiqua" w:eastAsia="Book Antiqua" w:hAnsi="Book Antiqua" w:cs="Book Antiqua"/>
          <w:color w:val="000000"/>
        </w:rPr>
        <w:t xml:space="preserve">, but occasional speech disturbance and frequent loss of consciousness with the duration of a few seconds were observed by the nurse practitioner. A neurologist was consulted for evaluation about the bizarre presentation. Upon visiting, she could partially obey simple orders, and her intermittent smiling, neck turned to the right side, and eyes gazing rightward were noticeable. The impression was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 with frequent attacks. Awake EEG was performed and showed evidence of epilepsy, with focal onset seizure from the left temporal area, with a total of 34 </w:t>
      </w:r>
      <w:r w:rsidR="00D4019D">
        <w:rPr>
          <w:rFonts w:ascii="Book Antiqua" w:eastAsia="Book Antiqua" w:hAnsi="Book Antiqua" w:cs="Book Antiqua"/>
          <w:color w:val="000000"/>
        </w:rPr>
        <w:t>events</w:t>
      </w:r>
      <w:r>
        <w:rPr>
          <w:rFonts w:ascii="Book Antiqua" w:eastAsia="Book Antiqua" w:hAnsi="Book Antiqua" w:cs="Book Antiqua"/>
          <w:color w:val="000000"/>
        </w:rPr>
        <w:t xml:space="preserve"> in the first recording day. </w:t>
      </w:r>
      <w:r w:rsidR="0026347B">
        <w:rPr>
          <w:rFonts w:ascii="Book Antiqua" w:eastAsia="Book Antiqua" w:hAnsi="Book Antiqua" w:cs="Book Antiqua"/>
          <w:color w:val="000000"/>
        </w:rPr>
        <w:t>Subsequent</w:t>
      </w:r>
      <w:r>
        <w:rPr>
          <w:rFonts w:ascii="Book Antiqua" w:eastAsia="Book Antiqua" w:hAnsi="Book Antiqua" w:cs="Book Antiqua"/>
          <w:color w:val="000000"/>
        </w:rPr>
        <w:t xml:space="preserve"> brain </w:t>
      </w:r>
      <w:r w:rsidR="00D4019D">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revealed hyperintensity in the bilateral mesial temporal cortex, more prominent in the left side. Lumbar puncture showed no pleocytosis (</w:t>
      </w:r>
      <w:r w:rsidR="0026347B">
        <w:rPr>
          <w:rFonts w:ascii="Book Antiqua" w:eastAsia="Book Antiqua" w:hAnsi="Book Antiqua" w:cs="Book Antiqua"/>
          <w:color w:val="000000"/>
        </w:rPr>
        <w:t>white blood cell</w:t>
      </w:r>
      <w:r>
        <w:rPr>
          <w:rFonts w:ascii="Book Antiqua" w:eastAsia="Book Antiqua" w:hAnsi="Book Antiqua" w:cs="Book Antiqua"/>
          <w:color w:val="000000"/>
        </w:rPr>
        <w:t>: 0/</w:t>
      </w:r>
      <w:proofErr w:type="spellStart"/>
      <w:r>
        <w:rPr>
          <w:rFonts w:ascii="Book Antiqua" w:eastAsia="Book Antiqua" w:hAnsi="Book Antiqua" w:cs="Book Antiqua"/>
          <w:color w:val="000000"/>
        </w:rPr>
        <w:t>μ</w:t>
      </w:r>
      <w:r>
        <w:rPr>
          <w:rFonts w:ascii="Book Antiqua" w:eastAsia="Book Antiqua" w:hAnsi="Book Antiqua" w:cs="Book Antiqua"/>
          <w:caps/>
          <w:color w:val="000000"/>
        </w:rPr>
        <w:t>l</w:t>
      </w:r>
      <w:proofErr w:type="spellEnd"/>
      <w:r>
        <w:rPr>
          <w:rFonts w:ascii="Book Antiqua" w:eastAsia="Book Antiqua" w:hAnsi="Book Antiqua" w:cs="Book Antiqua"/>
          <w:color w:val="000000"/>
        </w:rPr>
        <w:t>) and mild elevated micro-protein (50 mg/dL). The impression was autoimmune or viral encephalitis.</w:t>
      </w:r>
    </w:p>
    <w:p w14:paraId="4780EC0C" w14:textId="77777777" w:rsidR="00A77B3E" w:rsidRDefault="00A77B3E">
      <w:pPr>
        <w:spacing w:line="360" w:lineRule="auto"/>
        <w:jc w:val="both"/>
      </w:pPr>
    </w:p>
    <w:p w14:paraId="37EC5D1B" w14:textId="77777777" w:rsidR="00A77B3E" w:rsidRDefault="00AB5396">
      <w:pPr>
        <w:spacing w:line="360" w:lineRule="auto"/>
        <w:jc w:val="both"/>
      </w:pPr>
      <w:r>
        <w:rPr>
          <w:rFonts w:ascii="Book Antiqua" w:eastAsia="Book Antiqua" w:hAnsi="Book Antiqua" w:cs="Book Antiqua"/>
          <w:b/>
          <w:caps/>
          <w:color w:val="000000"/>
          <w:u w:val="single"/>
        </w:rPr>
        <w:t>MULTIDISCIPLINARY EXPERT CONSULTATION</w:t>
      </w:r>
    </w:p>
    <w:p w14:paraId="01BC98FF" w14:textId="77777777" w:rsidR="00A77B3E" w:rsidRDefault="00AB5396">
      <w:pPr>
        <w:spacing w:line="360" w:lineRule="auto"/>
        <w:jc w:val="both"/>
      </w:pPr>
      <w:r>
        <w:rPr>
          <w:rFonts w:ascii="Book Antiqua" w:eastAsia="Book Antiqua" w:hAnsi="Book Antiqua" w:cs="Book Antiqua"/>
          <w:color w:val="000000"/>
        </w:rPr>
        <w:lastRenderedPageBreak/>
        <w:t>A neurologist was consulted for consciousness disturbance. Clinical seizure was observed and was proven by EEG.</w:t>
      </w:r>
    </w:p>
    <w:p w14:paraId="3B462D5A" w14:textId="77777777" w:rsidR="00A77B3E" w:rsidRDefault="00A77B3E">
      <w:pPr>
        <w:spacing w:line="360" w:lineRule="auto"/>
        <w:jc w:val="both"/>
      </w:pPr>
    </w:p>
    <w:p w14:paraId="0E46B0D0" w14:textId="77777777" w:rsidR="00A77B3E" w:rsidRDefault="00AB5396">
      <w:pPr>
        <w:spacing w:line="360" w:lineRule="auto"/>
        <w:jc w:val="both"/>
      </w:pPr>
      <w:r>
        <w:rPr>
          <w:rFonts w:ascii="Book Antiqua" w:eastAsia="Book Antiqua" w:hAnsi="Book Antiqua" w:cs="Book Antiqua"/>
          <w:b/>
          <w:caps/>
          <w:color w:val="000000"/>
          <w:u w:val="single"/>
        </w:rPr>
        <w:t>FINAL DIAGNOSIS</w:t>
      </w:r>
    </w:p>
    <w:p w14:paraId="48F9E13F" w14:textId="77777777" w:rsidR="00A77B3E" w:rsidRDefault="00AB5396">
      <w:pPr>
        <w:spacing w:line="360" w:lineRule="auto"/>
        <w:jc w:val="both"/>
      </w:pPr>
      <w:r>
        <w:rPr>
          <w:rFonts w:ascii="Book Antiqua" w:eastAsia="Book Antiqua" w:hAnsi="Book Antiqua" w:cs="Book Antiqua"/>
          <w:color w:val="000000"/>
        </w:rPr>
        <w:t xml:space="preserve">Anti-GAD65-positive autoimmune encephalitis presented with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epilepsy. </w:t>
      </w:r>
    </w:p>
    <w:p w14:paraId="354304E1" w14:textId="77777777" w:rsidR="00A77B3E" w:rsidRDefault="00A77B3E">
      <w:pPr>
        <w:spacing w:line="360" w:lineRule="auto"/>
        <w:jc w:val="both"/>
      </w:pPr>
    </w:p>
    <w:p w14:paraId="671F0128" w14:textId="77777777" w:rsidR="00A77B3E" w:rsidRDefault="00AB5396">
      <w:pPr>
        <w:spacing w:line="360" w:lineRule="auto"/>
        <w:jc w:val="both"/>
      </w:pPr>
      <w:r>
        <w:rPr>
          <w:rFonts w:ascii="Book Antiqua" w:eastAsia="Book Antiqua" w:hAnsi="Book Antiqua" w:cs="Book Antiqua"/>
          <w:b/>
          <w:caps/>
          <w:color w:val="000000"/>
          <w:u w:val="single"/>
        </w:rPr>
        <w:t>TREATMENT</w:t>
      </w:r>
    </w:p>
    <w:p w14:paraId="2B7C3812" w14:textId="1E955CEA" w:rsidR="00A77B3E" w:rsidRDefault="00AB5396">
      <w:pPr>
        <w:spacing w:line="360" w:lineRule="auto"/>
        <w:jc w:val="both"/>
      </w:pPr>
      <w:r>
        <w:rPr>
          <w:rFonts w:ascii="Book Antiqua" w:eastAsia="Book Antiqua" w:hAnsi="Book Antiqua" w:cs="Book Antiqua"/>
          <w:color w:val="000000"/>
        </w:rPr>
        <w:t xml:space="preserve">Acyclovir was prescribed as </w:t>
      </w:r>
      <w:r w:rsidR="0026347B">
        <w:rPr>
          <w:rFonts w:ascii="Book Antiqua" w:eastAsia="Book Antiqua" w:hAnsi="Book Antiqua" w:cs="Book Antiqua"/>
          <w:color w:val="000000"/>
        </w:rPr>
        <w:t xml:space="preserve">the </w:t>
      </w:r>
      <w:r>
        <w:rPr>
          <w:rFonts w:ascii="Book Antiqua" w:eastAsia="Book Antiqua" w:hAnsi="Book Antiqua" w:cs="Book Antiqua"/>
          <w:color w:val="000000"/>
        </w:rPr>
        <w:t xml:space="preserve">antiviral agent, and intravenous methylprednisolone (IVMP) 1000 mg/d was started as pulse therapy. Seizure was still observed by both clinical observation and 24-h long-term EEG. Frequent seizure attacks were recorded with a maximum attack number of up to 34 times per day, each time with </w:t>
      </w:r>
      <w:r w:rsidR="0026347B">
        <w:rPr>
          <w:rFonts w:ascii="Book Antiqua" w:eastAsia="Book Antiqua" w:hAnsi="Book Antiqua" w:cs="Book Antiqua"/>
          <w:color w:val="000000"/>
        </w:rPr>
        <w:t>a</w:t>
      </w:r>
      <w:r>
        <w:rPr>
          <w:rFonts w:ascii="Book Antiqua" w:eastAsia="Book Antiqua" w:hAnsi="Book Antiqua" w:cs="Book Antiqua"/>
          <w:color w:val="000000"/>
        </w:rPr>
        <w:t xml:space="preserve"> similar clinical presentation </w:t>
      </w:r>
      <w:r w:rsidR="0026347B">
        <w:rPr>
          <w:rFonts w:ascii="Book Antiqua" w:eastAsia="Book Antiqua" w:hAnsi="Book Antiqua" w:cs="Book Antiqua"/>
          <w:color w:val="000000"/>
        </w:rPr>
        <w:t>that</w:t>
      </w:r>
      <w:r>
        <w:rPr>
          <w:rFonts w:ascii="Book Antiqua" w:eastAsia="Book Antiqua" w:hAnsi="Book Antiqua" w:cs="Book Antiqua"/>
          <w:color w:val="000000"/>
        </w:rPr>
        <w:t xml:space="preserve"> lasted for 2–3 min. Epileptiform discharges were still noticed, even after </w:t>
      </w:r>
      <w:r w:rsidR="0026347B">
        <w:rPr>
          <w:rFonts w:ascii="Book Antiqua" w:eastAsia="Book Antiqua" w:hAnsi="Book Antiqua" w:cs="Book Antiqua"/>
          <w:color w:val="000000"/>
        </w:rPr>
        <w:t>o</w:t>
      </w:r>
      <w:r>
        <w:rPr>
          <w:rFonts w:ascii="Book Antiqua" w:eastAsia="Book Antiqua" w:hAnsi="Book Antiqua" w:cs="Book Antiqua"/>
          <w:color w:val="000000"/>
        </w:rPr>
        <w:t xml:space="preserve">xcarbazepine was added (with previous </w:t>
      </w:r>
      <w:r w:rsidR="0026347B">
        <w:rPr>
          <w:rFonts w:ascii="Book Antiqua" w:eastAsia="Book Antiqua" w:hAnsi="Book Antiqua" w:cs="Book Antiqua"/>
          <w:color w:val="000000"/>
        </w:rPr>
        <w:t>l</w:t>
      </w:r>
      <w:r>
        <w:rPr>
          <w:rFonts w:ascii="Book Antiqua" w:eastAsia="Book Antiqua" w:hAnsi="Book Antiqua" w:cs="Book Antiqua"/>
          <w:color w:val="000000"/>
        </w:rPr>
        <w:t xml:space="preserve">evetiracetam and </w:t>
      </w:r>
      <w:r w:rsidR="0026347B">
        <w:rPr>
          <w:rFonts w:ascii="Book Antiqua" w:eastAsia="Book Antiqua" w:hAnsi="Book Antiqua" w:cs="Book Antiqua"/>
          <w:color w:val="000000"/>
        </w:rPr>
        <w:t>v</w:t>
      </w:r>
      <w:r>
        <w:rPr>
          <w:rFonts w:ascii="Book Antiqua" w:eastAsia="Book Antiqua" w:hAnsi="Book Antiqua" w:cs="Book Antiqua"/>
          <w:color w:val="000000"/>
        </w:rPr>
        <w:t xml:space="preserve">alproic acid) but dramatically reduced and later disappeared after the second dose of methylprednisolone and the first dose of intravenous </w:t>
      </w:r>
      <w:proofErr w:type="spellStart"/>
      <w:r>
        <w:rPr>
          <w:rFonts w:ascii="Book Antiqua" w:eastAsia="Book Antiqua" w:hAnsi="Book Antiqua" w:cs="Book Antiqua"/>
          <w:color w:val="000000"/>
        </w:rPr>
        <w:t>lacosamide</w:t>
      </w:r>
      <w:proofErr w:type="spellEnd"/>
      <w:r>
        <w:rPr>
          <w:rFonts w:ascii="Book Antiqua" w:eastAsia="Book Antiqua" w:hAnsi="Book Antiqua" w:cs="Book Antiqua"/>
          <w:color w:val="000000"/>
        </w:rPr>
        <w:t>. After 5 d of pulse therapy, steroid was shifted to oral form. No more seizure attack</w:t>
      </w:r>
      <w:r w:rsidR="0026347B">
        <w:rPr>
          <w:rFonts w:ascii="Book Antiqua" w:eastAsia="Book Antiqua" w:hAnsi="Book Antiqua" w:cs="Book Antiqua"/>
          <w:color w:val="000000"/>
        </w:rPr>
        <w:t>s were</w:t>
      </w:r>
      <w:r>
        <w:rPr>
          <w:rFonts w:ascii="Book Antiqua" w:eastAsia="Book Antiqua" w:hAnsi="Book Antiqua" w:cs="Book Antiqua"/>
          <w:color w:val="000000"/>
        </w:rPr>
        <w:t xml:space="preserve"> observed, and our patient’s consciousness was back to normal. During hospitalization, several laboratory examinations were reviewed to assess for the etiology, including autoimmune profile and limbic encephalitis kit </w:t>
      </w:r>
      <w:r w:rsidR="008C15B2">
        <w:rPr>
          <w:rFonts w:ascii="Book Antiqua" w:eastAsia="Book Antiqua" w:hAnsi="Book Antiqua" w:cs="Book Antiqua"/>
          <w:color w:val="000000"/>
        </w:rPr>
        <w:t>[</w:t>
      </w:r>
      <w:r w:rsidR="0026347B" w:rsidRPr="0026347B">
        <w:rPr>
          <w:rFonts w:ascii="Book Antiqua" w:eastAsia="Book Antiqua" w:hAnsi="Book Antiqua" w:cs="Book Antiqua"/>
          <w:color w:val="000000"/>
        </w:rPr>
        <w:t>N-methyl-D-aspartate receptor</w:t>
      </w:r>
      <w:r w:rsidRPr="0026347B">
        <w:rPr>
          <w:rFonts w:ascii="Book Antiqua" w:eastAsia="Book Antiqua" w:hAnsi="Book Antiqua" w:cs="Book Antiqua"/>
          <w:color w:val="000000"/>
        </w:rPr>
        <w:t xml:space="preserve">, </w:t>
      </w:r>
      <w:r w:rsidR="00B17376">
        <w:rPr>
          <w:rFonts w:ascii="Book Antiqua" w:eastAsia="Book Antiqua" w:hAnsi="Book Antiqua" w:cs="Book Antiqua"/>
          <w:color w:val="000000"/>
        </w:rPr>
        <w:t>α</w:t>
      </w:r>
      <w:r w:rsidR="0026347B" w:rsidRPr="00B17376">
        <w:rPr>
          <w:rFonts w:ascii="Book Antiqua" w:eastAsia="Book Antiqua" w:hAnsi="Book Antiqua" w:cs="Book Antiqua"/>
          <w:color w:val="000000"/>
        </w:rPr>
        <w:t>-amino-3-hydroxy-5-methyl-4-isoxazole propionic acid receptor</w:t>
      </w:r>
      <w:r w:rsidR="00E021FF" w:rsidRPr="00B17376">
        <w:rPr>
          <w:rFonts w:ascii="Book Antiqua" w:eastAsia="Book Antiqua" w:hAnsi="Book Antiqua" w:cs="Book Antiqua"/>
          <w:color w:val="000000"/>
        </w:rPr>
        <w:t xml:space="preserve"> (commonly known as NMDA)</w:t>
      </w:r>
      <w:r w:rsidRPr="0026347B">
        <w:rPr>
          <w:rFonts w:ascii="Book Antiqua" w:eastAsia="Book Antiqua" w:hAnsi="Book Antiqua" w:cs="Book Antiqua"/>
          <w:color w:val="000000"/>
        </w:rPr>
        <w:t xml:space="preserve">, </w:t>
      </w:r>
      <w:proofErr w:type="spellStart"/>
      <w:r w:rsidR="0026347B" w:rsidRPr="00B17376">
        <w:rPr>
          <w:rFonts w:ascii="Book Antiqua" w:eastAsia="Book Antiqua" w:hAnsi="Book Antiqua" w:cs="Book Antiqua"/>
          <w:color w:val="000000"/>
        </w:rPr>
        <w:t>contactin</w:t>
      </w:r>
      <w:proofErr w:type="spellEnd"/>
      <w:r w:rsidR="0026347B" w:rsidRPr="00B17376">
        <w:rPr>
          <w:rFonts w:ascii="Book Antiqua" w:eastAsia="Book Antiqua" w:hAnsi="Book Antiqua" w:cs="Book Antiqua"/>
          <w:color w:val="000000"/>
        </w:rPr>
        <w:t>-associated protein-like 2</w:t>
      </w:r>
      <w:r w:rsidR="00E021FF" w:rsidRPr="00B17376">
        <w:rPr>
          <w:rFonts w:ascii="Book Antiqua" w:eastAsia="Book Antiqua" w:hAnsi="Book Antiqua" w:cs="Book Antiqua"/>
          <w:color w:val="000000"/>
        </w:rPr>
        <w:t xml:space="preserve"> (commonly known as CASPR2)</w:t>
      </w:r>
      <w:r w:rsidRPr="0026347B">
        <w:rPr>
          <w:rFonts w:ascii="Book Antiqua" w:eastAsia="Book Antiqua" w:hAnsi="Book Antiqua" w:cs="Book Antiqua"/>
          <w:color w:val="000000"/>
        </w:rPr>
        <w:t xml:space="preserve">, </w:t>
      </w:r>
      <w:r w:rsidR="0026347B" w:rsidRPr="00B17376">
        <w:rPr>
          <w:rFonts w:ascii="Book Antiqua" w:eastAsia="Book Antiqua" w:hAnsi="Book Antiqua" w:cs="Book Antiqua"/>
          <w:color w:val="000000"/>
        </w:rPr>
        <w:t>leucine-rich glioma inactivated 1</w:t>
      </w:r>
      <w:r w:rsidR="00E021FF" w:rsidRPr="00B17376">
        <w:rPr>
          <w:rFonts w:ascii="Book Antiqua" w:eastAsia="Book Antiqua" w:hAnsi="Book Antiqua" w:cs="Book Antiqua"/>
          <w:color w:val="000000"/>
        </w:rPr>
        <w:t xml:space="preserve"> (commonly known as LGI1)</w:t>
      </w:r>
      <w:r w:rsidRPr="0026347B">
        <w:rPr>
          <w:rFonts w:ascii="Book Antiqua" w:eastAsia="Book Antiqua" w:hAnsi="Book Antiqua" w:cs="Book Antiqua"/>
          <w:color w:val="000000"/>
        </w:rPr>
        <w:t xml:space="preserve">, and </w:t>
      </w:r>
      <w:r w:rsidR="00B17376">
        <w:rPr>
          <w:rFonts w:ascii="Book Antiqua" w:eastAsia="Book Antiqua" w:hAnsi="Book Antiqua" w:cs="Book Antiqua"/>
          <w:color w:val="000000"/>
        </w:rPr>
        <w:t>γ</w:t>
      </w:r>
      <w:r w:rsidR="0026347B" w:rsidRPr="00B17376">
        <w:rPr>
          <w:rFonts w:ascii="Book Antiqua" w:eastAsia="Book Antiqua" w:hAnsi="Book Antiqua" w:cs="Book Antiqua"/>
          <w:color w:val="000000"/>
        </w:rPr>
        <w:t>-aminobutyric acid</w:t>
      </w:r>
      <w:r w:rsidR="008C15B2" w:rsidRPr="00B17376">
        <w:rPr>
          <w:rFonts w:ascii="Book Antiqua" w:eastAsia="Book Antiqua" w:hAnsi="Book Antiqua" w:cs="Book Antiqua"/>
          <w:color w:val="000000"/>
        </w:rPr>
        <w:t xml:space="preserve"> (GABA)]</w:t>
      </w:r>
      <w:r w:rsidRPr="0026347B">
        <w:rPr>
          <w:rFonts w:ascii="Book Antiqua" w:eastAsia="Book Antiqua" w:hAnsi="Book Antiqua" w:cs="Book Antiqua"/>
          <w:color w:val="000000"/>
        </w:rPr>
        <w:t>; all</w:t>
      </w:r>
      <w:r>
        <w:rPr>
          <w:rFonts w:ascii="Book Antiqua" w:eastAsia="Book Antiqua" w:hAnsi="Book Antiqua" w:cs="Book Antiqua"/>
          <w:color w:val="000000"/>
        </w:rPr>
        <w:t xml:space="preserve"> reported negative finding</w:t>
      </w:r>
      <w:r w:rsidR="0026347B">
        <w:rPr>
          <w:rFonts w:ascii="Book Antiqua" w:eastAsia="Book Antiqua" w:hAnsi="Book Antiqua" w:cs="Book Antiqua"/>
          <w:color w:val="000000"/>
        </w:rPr>
        <w:t>s</w:t>
      </w:r>
      <w:r>
        <w:rPr>
          <w:rFonts w:ascii="Book Antiqua" w:eastAsia="Book Antiqua" w:hAnsi="Book Antiqua" w:cs="Book Antiqua"/>
          <w:color w:val="000000"/>
        </w:rPr>
        <w:t>. However, blood test was performed for paraneoplastic neurologic syndrome, and results revealed</w:t>
      </w:r>
      <w:r w:rsidR="0026347B">
        <w:rPr>
          <w:rFonts w:ascii="Book Antiqua" w:eastAsia="Book Antiqua" w:hAnsi="Book Antiqua" w:cs="Book Antiqua"/>
          <w:color w:val="000000"/>
        </w:rPr>
        <w:t xml:space="preserve"> positivity for</w:t>
      </w:r>
      <w:r>
        <w:rPr>
          <w:rFonts w:ascii="Book Antiqua" w:eastAsia="Book Antiqua" w:hAnsi="Book Antiqua" w:cs="Book Antiqua"/>
          <w:color w:val="000000"/>
        </w:rPr>
        <w:t xml:space="preserve"> anti-GAD65 antibody.</w:t>
      </w:r>
    </w:p>
    <w:p w14:paraId="577FCA87" w14:textId="77777777" w:rsidR="00A77B3E" w:rsidRDefault="00A77B3E">
      <w:pPr>
        <w:spacing w:line="360" w:lineRule="auto"/>
        <w:jc w:val="both"/>
      </w:pPr>
    </w:p>
    <w:p w14:paraId="5C897B87" w14:textId="77777777" w:rsidR="00A77B3E" w:rsidRDefault="00AB5396">
      <w:pPr>
        <w:spacing w:line="360" w:lineRule="auto"/>
        <w:jc w:val="both"/>
      </w:pPr>
      <w:r>
        <w:rPr>
          <w:rFonts w:ascii="Book Antiqua" w:eastAsia="Book Antiqua" w:hAnsi="Book Antiqua" w:cs="Book Antiqua"/>
          <w:b/>
          <w:caps/>
          <w:color w:val="000000"/>
          <w:u w:val="single"/>
        </w:rPr>
        <w:t>OUTCOME AND FOLLOW-UP</w:t>
      </w:r>
    </w:p>
    <w:p w14:paraId="2154C5C2" w14:textId="6C815654" w:rsidR="00A77B3E" w:rsidRDefault="00AB5396">
      <w:pPr>
        <w:spacing w:line="360" w:lineRule="auto"/>
        <w:jc w:val="both"/>
      </w:pPr>
      <w:r>
        <w:rPr>
          <w:rFonts w:ascii="Book Antiqua" w:eastAsia="Book Antiqua" w:hAnsi="Book Antiqua" w:cs="Book Antiqua"/>
          <w:color w:val="000000"/>
        </w:rPr>
        <w:t xml:space="preserve">The patient became alert and oriented </w:t>
      </w:r>
      <w:r w:rsidR="0026347B">
        <w:rPr>
          <w:rFonts w:ascii="Book Antiqua" w:eastAsia="Book Antiqua" w:hAnsi="Book Antiqua" w:cs="Book Antiqua"/>
          <w:color w:val="000000"/>
        </w:rPr>
        <w:t>1 d</w:t>
      </w:r>
      <w:r>
        <w:rPr>
          <w:rFonts w:ascii="Book Antiqua" w:eastAsia="Book Antiqua" w:hAnsi="Book Antiqua" w:cs="Book Antiqua"/>
          <w:color w:val="000000"/>
        </w:rPr>
        <w:t xml:space="preserve"> after the steroid pulse therapy. Seizure attack was no longer observed during admission. On the </w:t>
      </w:r>
      <w:r w:rsidR="0026347B">
        <w:rPr>
          <w:rFonts w:ascii="Book Antiqua" w:eastAsia="Book Antiqua" w:hAnsi="Book Antiqua" w:cs="Book Antiqua"/>
          <w:color w:val="000000"/>
        </w:rPr>
        <w:t>day 20</w:t>
      </w:r>
      <w:r>
        <w:rPr>
          <w:rFonts w:ascii="Book Antiqua" w:eastAsia="Book Antiqua" w:hAnsi="Book Antiqua" w:cs="Book Antiqua"/>
          <w:color w:val="000000"/>
        </w:rPr>
        <w:t xml:space="preserve"> of hospitalization, the patient </w:t>
      </w:r>
      <w:r>
        <w:rPr>
          <w:rFonts w:ascii="Book Antiqua" w:eastAsia="Book Antiqua" w:hAnsi="Book Antiqua" w:cs="Book Antiqua"/>
          <w:color w:val="000000"/>
        </w:rPr>
        <w:lastRenderedPageBreak/>
        <w:t xml:space="preserve">was discharged and was able to go back to her workplace without difficulty. Low-dosage steroid of prednisolone 10 mg/d was prescribed for 2 mo, titrating down the dosage to 5 mg/d for 2 mo and then discontinued. </w:t>
      </w:r>
      <w:proofErr w:type="spellStart"/>
      <w:r>
        <w:rPr>
          <w:rFonts w:ascii="Book Antiqua" w:eastAsia="Book Antiqua" w:hAnsi="Book Antiqua" w:cs="Book Antiqua"/>
          <w:color w:val="000000"/>
        </w:rPr>
        <w:t>Lacosamide</w:t>
      </w:r>
      <w:proofErr w:type="spellEnd"/>
      <w:r>
        <w:rPr>
          <w:rFonts w:ascii="Book Antiqua" w:eastAsia="Book Antiqua" w:hAnsi="Book Antiqua" w:cs="Book Antiqua"/>
          <w:color w:val="000000"/>
        </w:rPr>
        <w:t xml:space="preserve"> 200 mg daily was used for 1 mo and then 100 mg daily for 4 mo. No further recurrence and no cognitive impairment was experienced, and she was able to do all her activities of daily living and even her job without any difficulty. No evidence of cancer was observed during follow-up (14 mo till now).</w:t>
      </w:r>
    </w:p>
    <w:p w14:paraId="4C33638A" w14:textId="77777777" w:rsidR="00A77B3E" w:rsidRDefault="00A77B3E">
      <w:pPr>
        <w:spacing w:line="360" w:lineRule="auto"/>
        <w:jc w:val="both"/>
      </w:pPr>
    </w:p>
    <w:p w14:paraId="6A7E8A95" w14:textId="77777777" w:rsidR="00A77B3E" w:rsidRDefault="00AB5396">
      <w:pPr>
        <w:spacing w:line="360" w:lineRule="auto"/>
        <w:jc w:val="both"/>
      </w:pPr>
      <w:r>
        <w:rPr>
          <w:rFonts w:ascii="Book Antiqua" w:eastAsia="Book Antiqua" w:hAnsi="Book Antiqua" w:cs="Book Antiqua"/>
          <w:b/>
          <w:caps/>
          <w:color w:val="000000"/>
          <w:u w:val="single"/>
        </w:rPr>
        <w:t>DISCUSSION</w:t>
      </w:r>
    </w:p>
    <w:p w14:paraId="13977416" w14:textId="7D8C7C2F" w:rsidR="00A77B3E" w:rsidRDefault="00AB5396">
      <w:pPr>
        <w:spacing w:line="360" w:lineRule="auto"/>
        <w:jc w:val="both"/>
      </w:pPr>
      <w:r>
        <w:rPr>
          <w:rFonts w:ascii="Book Antiqua" w:eastAsia="Book Antiqua" w:hAnsi="Book Antiqua" w:cs="Book Antiqua"/>
          <w:color w:val="000000"/>
        </w:rPr>
        <w:t>Seizure is an easily encountered situation during daily practice in the hospital. Recognizing a seizure attack is easy if the patient present</w:t>
      </w:r>
      <w:r w:rsidR="0026347B">
        <w:rPr>
          <w:rFonts w:ascii="Book Antiqua" w:eastAsia="Book Antiqua" w:hAnsi="Book Antiqua" w:cs="Book Antiqua"/>
          <w:color w:val="000000"/>
        </w:rPr>
        <w:t>s</w:t>
      </w:r>
      <w:r>
        <w:rPr>
          <w:rFonts w:ascii="Book Antiqua" w:eastAsia="Book Antiqua" w:hAnsi="Book Antiqua" w:cs="Book Antiqua"/>
          <w:color w:val="000000"/>
        </w:rPr>
        <w:t xml:space="preserve"> with generalized tonic-</w:t>
      </w:r>
      <w:proofErr w:type="spellStart"/>
      <w:r>
        <w:rPr>
          <w:rFonts w:ascii="Book Antiqua" w:eastAsia="Book Antiqua" w:hAnsi="Book Antiqua" w:cs="Book Antiqua"/>
          <w:color w:val="000000"/>
        </w:rPr>
        <w:t>clonic</w:t>
      </w:r>
      <w:proofErr w:type="spellEnd"/>
      <w:r>
        <w:rPr>
          <w:rFonts w:ascii="Book Antiqua" w:eastAsia="Book Antiqua" w:hAnsi="Book Antiqua" w:cs="Book Antiqua"/>
          <w:color w:val="000000"/>
        </w:rPr>
        <w:t xml:space="preserve"> seizure. But when the presentation is of atypical form, noticing it in the first instance might become </w:t>
      </w:r>
      <w:r w:rsidR="0026347B">
        <w:rPr>
          <w:rFonts w:ascii="Book Antiqua" w:eastAsia="Book Antiqua" w:hAnsi="Book Antiqua" w:cs="Book Antiqua"/>
          <w:color w:val="000000"/>
        </w:rPr>
        <w:t>difficult</w:t>
      </w:r>
      <w:r>
        <w:rPr>
          <w:rFonts w:ascii="Book Antiqua" w:eastAsia="Book Antiqua" w:hAnsi="Book Antiqua" w:cs="Book Antiqua"/>
          <w:color w:val="000000"/>
        </w:rPr>
        <w:t xml:space="preserve"> even in a tertiary medical center. Anti-GAD65 antibody-related neurologic disorders </w:t>
      </w:r>
      <w:r w:rsidR="0026347B">
        <w:rPr>
          <w:rFonts w:ascii="Book Antiqua" w:eastAsia="Book Antiqua" w:hAnsi="Book Antiqua" w:cs="Book Antiqua"/>
          <w:color w:val="000000"/>
        </w:rPr>
        <w:t>have</w:t>
      </w:r>
      <w:r>
        <w:rPr>
          <w:rFonts w:ascii="Book Antiqua" w:eastAsia="Book Antiqua" w:hAnsi="Book Antiqua" w:cs="Book Antiqua"/>
          <w:color w:val="000000"/>
        </w:rPr>
        <w:t xml:space="preserve"> been reported to have a broad clinical spectrum. It c</w:t>
      </w:r>
      <w:r w:rsidR="0026347B">
        <w:rPr>
          <w:rFonts w:ascii="Book Antiqua" w:eastAsia="Book Antiqua" w:hAnsi="Book Antiqua" w:cs="Book Antiqua"/>
          <w:color w:val="000000"/>
        </w:rPr>
        <w:t>an</w:t>
      </w:r>
      <w:r>
        <w:rPr>
          <w:rFonts w:ascii="Book Antiqua" w:eastAsia="Book Antiqua" w:hAnsi="Book Antiqua" w:cs="Book Antiqua"/>
          <w:color w:val="000000"/>
        </w:rPr>
        <w:t xml:space="preserve"> present as an autoimmune encephalitis with seizure attack. The seizure types reported </w:t>
      </w:r>
      <w:r w:rsidR="0026347B">
        <w:rPr>
          <w:rFonts w:ascii="Book Antiqua" w:eastAsia="Book Antiqua" w:hAnsi="Book Antiqua" w:cs="Book Antiqua"/>
          <w:color w:val="000000"/>
        </w:rPr>
        <w:t>previously</w:t>
      </w:r>
      <w:r>
        <w:rPr>
          <w:rFonts w:ascii="Book Antiqua" w:eastAsia="Book Antiqua" w:hAnsi="Book Antiqua" w:cs="Book Antiqua"/>
          <w:color w:val="000000"/>
        </w:rPr>
        <w:t xml:space="preserve"> included simple partial seizure, complex partial seizure, or generalized tonic-</w:t>
      </w:r>
      <w:proofErr w:type="spellStart"/>
      <w:r>
        <w:rPr>
          <w:rFonts w:ascii="Book Antiqua" w:eastAsia="Book Antiqua" w:hAnsi="Book Antiqua" w:cs="Book Antiqua"/>
          <w:color w:val="000000"/>
        </w:rPr>
        <w:t>clonic</w:t>
      </w:r>
      <w:proofErr w:type="spellEnd"/>
      <w:r>
        <w:rPr>
          <w:rFonts w:ascii="Book Antiqua" w:eastAsia="Book Antiqua" w:hAnsi="Book Antiqua" w:cs="Book Antiqua"/>
          <w:color w:val="000000"/>
        </w:rPr>
        <w:t xml:space="preserve"> seizure, but in previous studies, descriptions about the detail of semiology were scarce. No </w:t>
      </w:r>
      <w:r w:rsidR="0026347B">
        <w:rPr>
          <w:rFonts w:ascii="Book Antiqua" w:eastAsia="Book Antiqua" w:hAnsi="Book Antiqua" w:cs="Book Antiqua"/>
          <w:color w:val="000000"/>
        </w:rPr>
        <w:t xml:space="preserve">previously </w:t>
      </w:r>
      <w:r>
        <w:rPr>
          <w:rFonts w:ascii="Book Antiqua" w:eastAsia="Book Antiqua" w:hAnsi="Book Antiqua" w:cs="Book Antiqua"/>
          <w:color w:val="000000"/>
        </w:rPr>
        <w:t>case</w:t>
      </w:r>
      <w:r w:rsidR="0026347B">
        <w:rPr>
          <w:rFonts w:ascii="Book Antiqua" w:eastAsia="Book Antiqua" w:hAnsi="Book Antiqua" w:cs="Book Antiqua"/>
          <w:color w:val="000000"/>
        </w:rPr>
        <w:t>s</w:t>
      </w:r>
      <w:r>
        <w:rPr>
          <w:rFonts w:ascii="Book Antiqua" w:eastAsia="Book Antiqua" w:hAnsi="Book Antiqua" w:cs="Book Antiqua"/>
          <w:color w:val="000000"/>
        </w:rPr>
        <w:t xml:space="preserve"> </w:t>
      </w:r>
      <w:r w:rsidR="0026347B">
        <w:rPr>
          <w:rFonts w:ascii="Book Antiqua" w:eastAsia="Book Antiqua" w:hAnsi="Book Antiqua" w:cs="Book Antiqua"/>
          <w:color w:val="000000"/>
        </w:rPr>
        <w:t>have been</w:t>
      </w:r>
      <w:r>
        <w:rPr>
          <w:rFonts w:ascii="Book Antiqua" w:eastAsia="Book Antiqua" w:hAnsi="Book Antiqua" w:cs="Book Antiqua"/>
          <w:color w:val="000000"/>
        </w:rPr>
        <w:t xml:space="preserve"> reported that presented with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Besides, autoimmune encephalitis-related epilepsy ha</w:t>
      </w:r>
      <w:r w:rsidR="0026347B">
        <w:rPr>
          <w:rFonts w:ascii="Book Antiqua" w:eastAsia="Book Antiqua" w:hAnsi="Book Antiqua" w:cs="Book Antiqua"/>
          <w:color w:val="000000"/>
        </w:rPr>
        <w:t>s</w:t>
      </w:r>
      <w:r>
        <w:rPr>
          <w:rFonts w:ascii="Book Antiqua" w:eastAsia="Book Antiqua" w:hAnsi="Book Antiqua" w:cs="Book Antiqua"/>
          <w:color w:val="000000"/>
        </w:rPr>
        <w:t xml:space="preserve"> some features, including an unusually high seizure frequency, short duration of each seizure, and intra-individual seizure variability or multifocality</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w:t>
      </w:r>
      <w:r w:rsidR="0026347B">
        <w:rPr>
          <w:rFonts w:ascii="Book Antiqua" w:eastAsia="Book Antiqua" w:hAnsi="Book Antiqua" w:cs="Book Antiqua"/>
          <w:color w:val="000000"/>
        </w:rPr>
        <w:t>that</w:t>
      </w:r>
      <w:r>
        <w:rPr>
          <w:rFonts w:ascii="Book Antiqua" w:eastAsia="Book Antiqua" w:hAnsi="Book Antiqua" w:cs="Book Antiqua"/>
          <w:color w:val="000000"/>
        </w:rPr>
        <w:t xml:space="preserve"> were compatible with our patient’s clinical course. </w:t>
      </w:r>
    </w:p>
    <w:p w14:paraId="344D306E" w14:textId="77FBFBBD" w:rsidR="00A77B3E" w:rsidRDefault="00AB5396">
      <w:pPr>
        <w:spacing w:line="360" w:lineRule="auto"/>
        <w:ind w:firstLine="480"/>
        <w:jc w:val="both"/>
      </w:pPr>
      <w:r>
        <w:rPr>
          <w:rFonts w:ascii="Book Antiqua" w:eastAsia="Book Antiqua" w:hAnsi="Book Antiqua" w:cs="Book Antiqua"/>
          <w:color w:val="000000"/>
        </w:rPr>
        <w:t xml:space="preserve">The strong point of our case report was the detailed seizure semiology description with EEG correlation. The most unique character of our patient was the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 is a rare type of seizure whe</w:t>
      </w:r>
      <w:r w:rsidR="0026347B">
        <w:rPr>
          <w:rFonts w:ascii="Book Antiqua" w:eastAsia="Book Antiqua" w:hAnsi="Book Antiqua" w:cs="Book Antiqua"/>
          <w:color w:val="000000"/>
        </w:rPr>
        <w:t>re</w:t>
      </w:r>
      <w:r>
        <w:rPr>
          <w:rFonts w:ascii="Book Antiqua" w:eastAsia="Book Antiqua" w:hAnsi="Book Antiqua" w:cs="Book Antiqua"/>
          <w:color w:val="000000"/>
        </w:rPr>
        <w:t xml:space="preserve"> the patient</w:t>
      </w:r>
      <w:r w:rsidR="0026347B">
        <w:rPr>
          <w:rFonts w:ascii="Book Antiqua" w:eastAsia="Book Antiqua" w:hAnsi="Book Antiqua" w:cs="Book Antiqua"/>
          <w:color w:val="000000"/>
        </w:rPr>
        <w:t>s</w:t>
      </w:r>
      <w:r>
        <w:rPr>
          <w:rFonts w:ascii="Book Antiqua" w:eastAsia="Book Antiqua" w:hAnsi="Book Antiqua" w:cs="Book Antiqua"/>
          <w:color w:val="000000"/>
        </w:rPr>
        <w:t xml:space="preserve"> act like they are smiling </w:t>
      </w:r>
      <w:r w:rsidR="0026347B">
        <w:rPr>
          <w:rFonts w:ascii="Book Antiqua" w:eastAsia="Book Antiqua" w:hAnsi="Book Antiqua" w:cs="Book Antiqua"/>
          <w:color w:val="000000"/>
        </w:rPr>
        <w:t>during</w:t>
      </w:r>
      <w:r>
        <w:rPr>
          <w:rFonts w:ascii="Book Antiqua" w:eastAsia="Book Antiqua" w:hAnsi="Book Antiqua" w:cs="Book Antiqua"/>
          <w:color w:val="000000"/>
        </w:rPr>
        <w:t xml:space="preserve"> the seizure attack</w:t>
      </w:r>
      <w:r w:rsidR="0026347B">
        <w:rPr>
          <w:rFonts w:ascii="Book Antiqua" w:eastAsia="Book Antiqua" w:hAnsi="Book Antiqua" w:cs="Book Antiqua"/>
          <w:color w:val="000000"/>
        </w:rPr>
        <w:t>. T</w:t>
      </w:r>
      <w:r>
        <w:rPr>
          <w:rFonts w:ascii="Book Antiqua" w:eastAsia="Book Antiqua" w:hAnsi="Book Antiqua" w:cs="Book Antiqua"/>
          <w:color w:val="000000"/>
        </w:rPr>
        <w:t>he etiologies are various</w:t>
      </w:r>
      <w:r w:rsidR="0026347B">
        <w:rPr>
          <w:rFonts w:ascii="Book Antiqua" w:eastAsia="Book Antiqua" w:hAnsi="Book Antiqua" w:cs="Book Antiqua"/>
          <w:color w:val="000000"/>
        </w:rPr>
        <w:t>,</w:t>
      </w:r>
      <w:r>
        <w:rPr>
          <w:rFonts w:ascii="Book Antiqua" w:eastAsia="Book Antiqua" w:hAnsi="Book Antiqua" w:cs="Book Antiqua"/>
          <w:color w:val="000000"/>
        </w:rPr>
        <w:t xml:space="preserve"> and the most famous one is hypothalamic hamartoma in children, which was confirmed to have intrinsic epileptogenicity. The typical presentation of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 includes laughter-like sound often combined with facial contraction to form a smiling appearance. </w:t>
      </w:r>
      <w:r>
        <w:rPr>
          <w:rFonts w:ascii="Book Antiqua" w:eastAsia="Book Antiqua" w:hAnsi="Book Antiqua" w:cs="Book Antiqua"/>
          <w:color w:val="000000"/>
        </w:rPr>
        <w:lastRenderedPageBreak/>
        <w:t>Consciousness status may be impaired. It might also have some concurrent autonomic features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One study reported 30 patients with the diagnosis of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 but without hypothalamic hamartoma; most of their EEG monitoring showed focal or multifocal abnormalities involving mainly the frontal and/or temporal regions. Besides, 19 of them had unremarkable neuroimaging findings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 our case, many examinations were performed to evaluate the possible etiologies of her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 including the survey for autoimmune disorders and malignancy. The only positive finding was </w:t>
      </w:r>
      <w:r w:rsidR="008C15B2">
        <w:rPr>
          <w:rFonts w:ascii="Book Antiqua" w:eastAsia="Book Antiqua" w:hAnsi="Book Antiqua" w:cs="Book Antiqua"/>
          <w:color w:val="000000"/>
        </w:rPr>
        <w:t>a</w:t>
      </w:r>
      <w:r>
        <w:rPr>
          <w:rFonts w:ascii="Book Antiqua" w:eastAsia="Book Antiqua" w:hAnsi="Book Antiqua" w:cs="Book Antiqua"/>
          <w:color w:val="000000"/>
        </w:rPr>
        <w:t>nti-GAD65 antibody</w:t>
      </w:r>
      <w:r w:rsidR="008C15B2">
        <w:rPr>
          <w:rFonts w:ascii="Book Antiqua" w:eastAsia="Book Antiqua" w:hAnsi="Book Antiqua" w:cs="Book Antiqua"/>
          <w:color w:val="000000"/>
        </w:rPr>
        <w:t>,</w:t>
      </w:r>
      <w:r>
        <w:rPr>
          <w:rFonts w:ascii="Book Antiqua" w:eastAsia="Book Antiqua" w:hAnsi="Book Antiqua" w:cs="Book Antiqua"/>
          <w:color w:val="000000"/>
        </w:rPr>
        <w:t xml:space="preserve"> which confirmed the diagnosis of autoimmune encephalitis. The seizure attack ceased soon after steroid was prescribed, and did</w:t>
      </w:r>
      <w:r w:rsidR="008C15B2">
        <w:rPr>
          <w:rFonts w:ascii="Book Antiqua" w:eastAsia="Book Antiqua" w:hAnsi="Book Antiqua" w:cs="Book Antiqua"/>
          <w:color w:val="000000"/>
        </w:rPr>
        <w:t xml:space="preserve"> not</w:t>
      </w:r>
      <w:r>
        <w:rPr>
          <w:rFonts w:ascii="Book Antiqua" w:eastAsia="Book Antiqua" w:hAnsi="Book Antiqua" w:cs="Book Antiqua"/>
          <w:color w:val="000000"/>
        </w:rPr>
        <w:t xml:space="preserve"> recur thereafter. Hence, we believe GAD65-positive autoimmune encephalitis resulted in our case’s epilepsy.</w:t>
      </w:r>
    </w:p>
    <w:p w14:paraId="1047CDE5" w14:textId="199B7A0A" w:rsidR="00A77B3E" w:rsidRDefault="00AB5396">
      <w:pPr>
        <w:spacing w:line="360" w:lineRule="auto"/>
        <w:ind w:firstLine="480"/>
        <w:jc w:val="both"/>
      </w:pPr>
      <w:r>
        <w:rPr>
          <w:rFonts w:ascii="Book Antiqua" w:eastAsia="Book Antiqua" w:hAnsi="Book Antiqua" w:cs="Book Antiqua"/>
          <w:color w:val="000000"/>
        </w:rPr>
        <w:t xml:space="preserve">In treating autoimmune encephalitis-related epilepsy, </w:t>
      </w:r>
      <w:proofErr w:type="spellStart"/>
      <w:r>
        <w:rPr>
          <w:rFonts w:ascii="Book Antiqua" w:eastAsia="Book Antiqua" w:hAnsi="Book Antiqua" w:cs="Book Antiqua"/>
          <w:color w:val="000000"/>
        </w:rPr>
        <w:t>Feyissa</w:t>
      </w:r>
      <w:proofErr w:type="spellEnd"/>
      <w:r>
        <w:rPr>
          <w:rFonts w:ascii="Book Antiqua" w:eastAsia="Book Antiqua" w:hAnsi="Book Antiqua" w:cs="Book Antiqua"/>
          <w:color w:val="000000"/>
        </w:rPr>
        <w:t xml:space="preserve"> and his colleagues</w:t>
      </w:r>
      <w:r w:rsidR="008C15B2">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reported 252 patients diagnosed with autoimmune encephalitis with different autoantibodies. Of these patients, 20% initially presented with seizure; some of them were treated with immunotherapy in combination with </w:t>
      </w:r>
      <w:r w:rsidR="008C15B2">
        <w:rPr>
          <w:rFonts w:ascii="Book Antiqua" w:eastAsia="Book Antiqua" w:hAnsi="Book Antiqua" w:cs="Book Antiqua"/>
          <w:color w:val="000000"/>
        </w:rPr>
        <w:t>anti-epileptic drugs (AEDs)</w:t>
      </w:r>
      <w:r>
        <w:rPr>
          <w:rFonts w:ascii="Book Antiqua" w:eastAsia="Book Antiqua" w:hAnsi="Book Antiqua" w:cs="Book Antiqua"/>
          <w:color w:val="000000"/>
        </w:rPr>
        <w:t xml:space="preserve">; but some of them were treated with AEDs alone. The majority of patients who responded to AEDs alone </w:t>
      </w:r>
      <w:r w:rsidRPr="008C15B2">
        <w:rPr>
          <w:rFonts w:ascii="Book Antiqua" w:eastAsia="Book Antiqua" w:hAnsi="Book Antiqua" w:cs="Book Antiqua"/>
          <w:color w:val="000000"/>
        </w:rPr>
        <w:t xml:space="preserve">were </w:t>
      </w:r>
      <w:r w:rsidR="008C15B2">
        <w:rPr>
          <w:rFonts w:ascii="Book Antiqua" w:eastAsia="Book Antiqua" w:hAnsi="Book Antiqua" w:cs="Book Antiqua"/>
          <w:color w:val="000000"/>
        </w:rPr>
        <w:t>v</w:t>
      </w:r>
      <w:r w:rsidR="008C15B2" w:rsidRPr="00870F2B">
        <w:rPr>
          <w:rFonts w:ascii="Book Antiqua" w:hAnsi="Book Antiqua"/>
          <w:color w:val="202124"/>
          <w:shd w:val="clear" w:color="auto" w:fill="FFFFFF"/>
        </w:rPr>
        <w:t>oltage gated potassium channel</w:t>
      </w:r>
      <w:r w:rsidRPr="008C15B2">
        <w:rPr>
          <w:rFonts w:ascii="Book Antiqua" w:eastAsia="Book Antiqua" w:hAnsi="Book Antiqua" w:cs="Book Antiqua"/>
          <w:color w:val="000000"/>
        </w:rPr>
        <w:t>-complex antibody positive, while those who had anti-GAD65 antibody</w:t>
      </w:r>
      <w:r>
        <w:rPr>
          <w:rFonts w:ascii="Book Antiqua" w:eastAsia="Book Antiqua" w:hAnsi="Book Antiqua" w:cs="Book Antiqua"/>
          <w:color w:val="000000"/>
        </w:rPr>
        <w:t xml:space="preserve"> were less likely to be controlled with AEDs alone</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2DB28D2E" w14:textId="77777777" w:rsidR="00A77B3E" w:rsidRDefault="00AB5396">
      <w:pPr>
        <w:spacing w:line="360" w:lineRule="auto"/>
        <w:ind w:firstLine="480"/>
        <w:jc w:val="both"/>
      </w:pPr>
      <w:r>
        <w:rPr>
          <w:rFonts w:ascii="Book Antiqua" w:eastAsia="Book Antiqua" w:hAnsi="Book Antiqua" w:cs="Book Antiqua"/>
          <w:color w:val="000000"/>
        </w:rPr>
        <w:t>As the treatment of autoimmune encephalitis caused by anti-GAD65 antibody, previous case reports showed inconsistent results of different kinds of management. Some patients responded to steroid, but some others responded to immunoglobulin</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The excellent treatment response of our patient to pulse therapy of steroid might give us more confidence to encourage the use of steroid as the first-line treatment in anti-GAD65 antibody-related autoimmune encephalitis, which is easier to get and more affordable than immunoglobulin therapy in most countries.</w:t>
      </w:r>
    </w:p>
    <w:p w14:paraId="35DEE006" w14:textId="0F9B9DBF" w:rsidR="00A77B3E" w:rsidRDefault="00AB5396">
      <w:pPr>
        <w:spacing w:line="360" w:lineRule="auto"/>
        <w:ind w:firstLine="480"/>
        <w:jc w:val="both"/>
      </w:pPr>
      <w:r>
        <w:rPr>
          <w:rFonts w:ascii="Book Antiqua" w:eastAsia="Book Antiqua" w:hAnsi="Book Antiqua" w:cs="Book Antiqua"/>
          <w:color w:val="000000"/>
        </w:rPr>
        <w:t>GAD65 autoantibody is well known for its relationship with autoimmune diabetes, mostly type I diabetes and even in a subset of type II diabetes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In our patient, the most recent measured HbA1c was 4.9% (normal upper limit 6% in our hospital); she </w:t>
      </w:r>
      <w:r>
        <w:rPr>
          <w:rFonts w:ascii="Book Antiqua" w:eastAsia="Book Antiqua" w:hAnsi="Book Antiqua" w:cs="Book Antiqua"/>
          <w:color w:val="000000"/>
        </w:rPr>
        <w:lastRenderedPageBreak/>
        <w:t>was receiving peritoneal dialysis for a long time, possibly due to malignant hypertension-related renal failure</w:t>
      </w:r>
      <w:r w:rsidR="008C15B2">
        <w:rPr>
          <w:rFonts w:ascii="Book Antiqua" w:eastAsia="Book Antiqua" w:hAnsi="Book Antiqua" w:cs="Book Antiqua"/>
          <w:color w:val="000000"/>
        </w:rPr>
        <w:t>,</w:t>
      </w:r>
      <w:r>
        <w:rPr>
          <w:rFonts w:ascii="Book Antiqua" w:eastAsia="Book Antiqua" w:hAnsi="Book Antiqua" w:cs="Book Antiqua"/>
          <w:color w:val="000000"/>
        </w:rPr>
        <w:t xml:space="preserve"> and was regularly followed up at our </w:t>
      </w:r>
      <w:r w:rsidR="008C15B2">
        <w:rPr>
          <w:rFonts w:ascii="Book Antiqua" w:eastAsia="Book Antiqua" w:hAnsi="Book Antiqua" w:cs="Book Antiqua"/>
          <w:color w:val="000000"/>
        </w:rPr>
        <w:t>N</w:t>
      </w:r>
      <w:r>
        <w:rPr>
          <w:rFonts w:ascii="Book Antiqua" w:eastAsia="Book Antiqua" w:hAnsi="Book Antiqua" w:cs="Book Antiqua"/>
          <w:color w:val="000000"/>
        </w:rPr>
        <w:t xml:space="preserve">ephrology </w:t>
      </w:r>
      <w:r w:rsidR="008C15B2">
        <w:rPr>
          <w:rFonts w:ascii="Book Antiqua" w:eastAsia="Book Antiqua" w:hAnsi="Book Antiqua" w:cs="Book Antiqua"/>
          <w:color w:val="000000"/>
        </w:rPr>
        <w:t>D</w:t>
      </w:r>
      <w:r>
        <w:rPr>
          <w:rFonts w:ascii="Book Antiqua" w:eastAsia="Book Antiqua" w:hAnsi="Book Antiqua" w:cs="Book Antiqua"/>
          <w:color w:val="000000"/>
        </w:rPr>
        <w:t xml:space="preserve">epartment. HbA1c was checked a few times during her visit, and no evidence of diabetes mellitus was observed. This </w:t>
      </w:r>
      <w:r w:rsidR="008C15B2">
        <w:rPr>
          <w:rFonts w:ascii="Book Antiqua" w:eastAsia="Book Antiqua" w:hAnsi="Book Antiqua" w:cs="Book Antiqua"/>
          <w:color w:val="000000"/>
        </w:rPr>
        <w:t xml:space="preserve">finding suggests </w:t>
      </w:r>
      <w:r>
        <w:rPr>
          <w:rFonts w:ascii="Book Antiqua" w:eastAsia="Book Antiqua" w:hAnsi="Book Antiqua" w:cs="Book Antiqua"/>
          <w:color w:val="000000"/>
        </w:rPr>
        <w:t>that even in patient</w:t>
      </w:r>
      <w:r w:rsidR="008C15B2">
        <w:rPr>
          <w:rFonts w:ascii="Book Antiqua" w:eastAsia="Book Antiqua" w:hAnsi="Book Antiqua" w:cs="Book Antiqua"/>
          <w:color w:val="000000"/>
        </w:rPr>
        <w:t>s</w:t>
      </w:r>
      <w:r>
        <w:rPr>
          <w:rFonts w:ascii="Book Antiqua" w:eastAsia="Book Antiqua" w:hAnsi="Book Antiqua" w:cs="Book Antiqua"/>
          <w:color w:val="000000"/>
        </w:rPr>
        <w:t xml:space="preserve"> without well known risk factors</w:t>
      </w:r>
      <w:r w:rsidR="008C15B2">
        <w:rPr>
          <w:rFonts w:ascii="Book Antiqua" w:eastAsia="Book Antiqua" w:hAnsi="Book Antiqua" w:cs="Book Antiqua"/>
          <w:color w:val="000000"/>
        </w:rPr>
        <w:t>,</w:t>
      </w:r>
      <w:r>
        <w:rPr>
          <w:rFonts w:ascii="Book Antiqua" w:eastAsia="Book Antiqua" w:hAnsi="Book Antiqua" w:cs="Book Antiqua"/>
          <w:color w:val="000000"/>
        </w:rPr>
        <w:t xml:space="preserve"> including type I </w:t>
      </w:r>
      <w:r w:rsidR="00D4019D">
        <w:rPr>
          <w:rFonts w:ascii="Book Antiqua" w:eastAsia="Book Antiqua" w:hAnsi="Book Antiqua" w:cs="Book Antiqua"/>
          <w:color w:val="000000"/>
        </w:rPr>
        <w:t>diabetes mellitus</w:t>
      </w:r>
      <w:r>
        <w:rPr>
          <w:rFonts w:ascii="Book Antiqua" w:eastAsia="Book Antiqua" w:hAnsi="Book Antiqua" w:cs="Book Antiqua"/>
          <w:color w:val="000000"/>
        </w:rPr>
        <w:t>, anti-GAD antibody is still worthy of checking in a patient with autoimmune encephalitis.</w:t>
      </w:r>
    </w:p>
    <w:p w14:paraId="42451681" w14:textId="7AF30037" w:rsidR="00A77B3E" w:rsidRDefault="00AB5396">
      <w:pPr>
        <w:spacing w:line="360" w:lineRule="auto"/>
        <w:ind w:firstLine="480"/>
        <w:jc w:val="both"/>
      </w:pPr>
      <w:r>
        <w:rPr>
          <w:rFonts w:ascii="Book Antiqua" w:eastAsia="Book Antiqua" w:hAnsi="Book Antiqua" w:cs="Book Antiqua"/>
          <w:color w:val="000000"/>
        </w:rPr>
        <w:t>The underlying mechanisms of why anti-GAD antibody caus</w:t>
      </w:r>
      <w:r w:rsidR="008C15B2">
        <w:rPr>
          <w:rFonts w:ascii="Book Antiqua" w:eastAsia="Book Antiqua" w:hAnsi="Book Antiqua" w:cs="Book Antiqua"/>
          <w:color w:val="000000"/>
        </w:rPr>
        <w:t>es</w:t>
      </w:r>
      <w:r>
        <w:rPr>
          <w:rFonts w:ascii="Book Antiqua" w:eastAsia="Book Antiqua" w:hAnsi="Book Antiqua" w:cs="Book Antiqua"/>
          <w:color w:val="000000"/>
        </w:rPr>
        <w:t xml:space="preserve"> neurologic manifestation have not been fully understood. G</w:t>
      </w:r>
      <w:r w:rsidR="008C15B2">
        <w:rPr>
          <w:rFonts w:ascii="Book Antiqua" w:eastAsia="Book Antiqua" w:hAnsi="Book Antiqua" w:cs="Book Antiqua"/>
          <w:color w:val="000000"/>
        </w:rPr>
        <w:t>AD</w:t>
      </w:r>
      <w:r>
        <w:rPr>
          <w:rFonts w:ascii="Book Antiqua" w:eastAsia="Book Antiqua" w:hAnsi="Book Antiqua" w:cs="Book Antiqua"/>
          <w:color w:val="000000"/>
        </w:rPr>
        <w:t xml:space="preserve"> is highly expressed in central nervous system GABAergic neurons. To explain the relationship between anti-GAD antibody and neurologic manifestations, it is hypothesized that anti-GAD antibody will inhibit the activity of GAD65 and reduc</w:t>
      </w:r>
      <w:r w:rsidR="008C15B2">
        <w:rPr>
          <w:rFonts w:ascii="Book Antiqua" w:eastAsia="Book Antiqua" w:hAnsi="Book Antiqua" w:cs="Book Antiqua"/>
          <w:color w:val="000000"/>
        </w:rPr>
        <w:t>e</w:t>
      </w:r>
      <w:r>
        <w:rPr>
          <w:rFonts w:ascii="Book Antiqua" w:eastAsia="Book Antiqua" w:hAnsi="Book Antiqua" w:cs="Book Antiqua"/>
          <w:color w:val="000000"/>
        </w:rPr>
        <w:t xml:space="preserve"> GABA synthesis. Decreased inhibitory GABAergic transmission might therefore leads to hyperexcitability of nervous system</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p>
    <w:p w14:paraId="6F7D21E9" w14:textId="5FB06EC7" w:rsidR="00A77B3E" w:rsidRDefault="00AB5396">
      <w:pPr>
        <w:spacing w:line="360" w:lineRule="auto"/>
        <w:ind w:firstLine="480"/>
        <w:jc w:val="both"/>
      </w:pPr>
      <w:r>
        <w:rPr>
          <w:rFonts w:ascii="Book Antiqua" w:eastAsia="Book Antiqua" w:hAnsi="Book Antiqua" w:cs="Book Antiqua"/>
          <w:color w:val="000000"/>
        </w:rPr>
        <w:t xml:space="preserve">As the patient has chronic kidney disease and was receiving peritoneal dialysis, it raises a question </w:t>
      </w:r>
      <w:r w:rsidR="008C15B2">
        <w:rPr>
          <w:rFonts w:ascii="Book Antiqua" w:eastAsia="Book Antiqua" w:hAnsi="Book Antiqua" w:cs="Book Antiqua"/>
          <w:color w:val="000000"/>
        </w:rPr>
        <w:t>of</w:t>
      </w:r>
      <w:r>
        <w:rPr>
          <w:rFonts w:ascii="Book Antiqua" w:eastAsia="Book Antiqua" w:hAnsi="Book Antiqua" w:cs="Book Antiqua"/>
          <w:color w:val="000000"/>
        </w:rPr>
        <w:t xml:space="preserve"> whether the presence of anti-GAD65 antibody is relate</w:t>
      </w:r>
      <w:r w:rsidR="008C15B2">
        <w:rPr>
          <w:rFonts w:ascii="Book Antiqua" w:eastAsia="Book Antiqua" w:hAnsi="Book Antiqua" w:cs="Book Antiqua"/>
          <w:color w:val="000000"/>
        </w:rPr>
        <w:t>d</w:t>
      </w:r>
      <w:r>
        <w:rPr>
          <w:rFonts w:ascii="Book Antiqua" w:eastAsia="Book Antiqua" w:hAnsi="Book Antiqua" w:cs="Book Antiqua"/>
          <w:color w:val="000000"/>
        </w:rPr>
        <w:t xml:space="preserve"> to chronic kidney disease. Some reports demonstrate the strong relationships between type 1 diabetes and end stage renal diseases</w:t>
      </w:r>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xml:space="preserve">, and anti-GAD65 antibody is frequently found in type 1 diabetes, but currently there </w:t>
      </w:r>
      <w:r w:rsidR="008C15B2">
        <w:rPr>
          <w:rFonts w:ascii="Book Antiqua" w:eastAsia="Book Antiqua" w:hAnsi="Book Antiqua" w:cs="Book Antiqua"/>
          <w:color w:val="000000"/>
        </w:rPr>
        <w:t>are</w:t>
      </w:r>
      <w:r>
        <w:rPr>
          <w:rFonts w:ascii="Book Antiqua" w:eastAsia="Book Antiqua" w:hAnsi="Book Antiqua" w:cs="Book Antiqua"/>
          <w:color w:val="000000"/>
        </w:rPr>
        <w:t xml:space="preserve"> no stud</w:t>
      </w:r>
      <w:r w:rsidR="008C15B2">
        <w:rPr>
          <w:rFonts w:ascii="Book Antiqua" w:eastAsia="Book Antiqua" w:hAnsi="Book Antiqua" w:cs="Book Antiqua"/>
          <w:color w:val="000000"/>
        </w:rPr>
        <w:t>ies</w:t>
      </w:r>
      <w:r>
        <w:rPr>
          <w:rFonts w:ascii="Book Antiqua" w:eastAsia="Book Antiqua" w:hAnsi="Book Antiqua" w:cs="Book Antiqua"/>
          <w:color w:val="000000"/>
        </w:rPr>
        <w:t xml:space="preserve"> directly discuss</w:t>
      </w:r>
      <w:r w:rsidR="008C15B2">
        <w:rPr>
          <w:rFonts w:ascii="Book Antiqua" w:eastAsia="Book Antiqua" w:hAnsi="Book Antiqua" w:cs="Book Antiqua"/>
          <w:color w:val="000000"/>
        </w:rPr>
        <w:t>ing</w:t>
      </w:r>
      <w:r>
        <w:rPr>
          <w:rFonts w:ascii="Book Antiqua" w:eastAsia="Book Antiqua" w:hAnsi="Book Antiqua" w:cs="Book Antiqua"/>
          <w:color w:val="000000"/>
        </w:rPr>
        <w:t xml:space="preserve"> the connection between anti-GAD65 antibody and chronic kidney disease. We still lack evidence to declare that anti-GAD65 antibody could result from chronic kidney disease or not. We need further investigation to clarify this issue.</w:t>
      </w:r>
    </w:p>
    <w:p w14:paraId="2E8AD9B0" w14:textId="47A25850" w:rsidR="00A77B3E" w:rsidRDefault="00AB5396">
      <w:pPr>
        <w:spacing w:line="360" w:lineRule="auto"/>
        <w:ind w:firstLine="480"/>
        <w:jc w:val="both"/>
      </w:pPr>
      <w:r>
        <w:rPr>
          <w:rFonts w:ascii="Book Antiqua" w:eastAsia="Book Antiqua" w:hAnsi="Book Antiqua" w:cs="Book Antiqua"/>
          <w:color w:val="000000"/>
        </w:rPr>
        <w:t xml:space="preserve">This report has a main limitation. The data of our patient’s anti-GAD65 antibody was qualitative rather than quantitative (Supplementary </w:t>
      </w:r>
      <w:r>
        <w:rPr>
          <w:rFonts w:ascii="Book Antiqua" w:eastAsia="Book Antiqua" w:hAnsi="Book Antiqua" w:cs="Book Antiqua"/>
          <w:caps/>
          <w:color w:val="000000"/>
        </w:rPr>
        <w:t>f</w:t>
      </w:r>
      <w:r>
        <w:rPr>
          <w:rFonts w:ascii="Book Antiqua" w:eastAsia="Book Antiqua" w:hAnsi="Book Antiqua" w:cs="Book Antiqua"/>
          <w:color w:val="000000"/>
        </w:rPr>
        <w:t>igure 1), although</w:t>
      </w:r>
      <w:r w:rsidR="008C15B2">
        <w:rPr>
          <w:rFonts w:ascii="Book Antiqua" w:eastAsia="Book Antiqua" w:hAnsi="Book Antiqua" w:cs="Book Antiqua"/>
          <w:color w:val="000000"/>
        </w:rPr>
        <w:t xml:space="preserve"> a</w:t>
      </w:r>
      <w:r>
        <w:rPr>
          <w:rFonts w:ascii="Book Antiqua" w:eastAsia="Book Antiqua" w:hAnsi="Book Antiqua" w:cs="Book Antiqua"/>
          <w:color w:val="000000"/>
        </w:rPr>
        <w:t xml:space="preserve"> previous published study</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believed that disease severity and GAD-a</w:t>
      </w:r>
      <w:r w:rsidR="008C15B2">
        <w:rPr>
          <w:rFonts w:ascii="Book Antiqua" w:eastAsia="Book Antiqua" w:hAnsi="Book Antiqua" w:cs="Book Antiqua"/>
          <w:color w:val="000000"/>
        </w:rPr>
        <w:t>ntibody</w:t>
      </w:r>
      <w:r>
        <w:rPr>
          <w:rFonts w:ascii="Book Antiqua" w:eastAsia="Book Antiqua" w:hAnsi="Book Antiqua" w:cs="Book Antiqua"/>
          <w:color w:val="000000"/>
        </w:rPr>
        <w:t xml:space="preserve"> concentration ha</w:t>
      </w:r>
      <w:r w:rsidR="008C15B2">
        <w:rPr>
          <w:rFonts w:ascii="Book Antiqua" w:eastAsia="Book Antiqua" w:hAnsi="Book Antiqua" w:cs="Book Antiqua"/>
          <w:color w:val="000000"/>
        </w:rPr>
        <w:t>d</w:t>
      </w:r>
      <w:r>
        <w:rPr>
          <w:rFonts w:ascii="Book Antiqua" w:eastAsia="Book Antiqua" w:hAnsi="Book Antiqua" w:cs="Book Antiqua"/>
          <w:color w:val="000000"/>
        </w:rPr>
        <w:t xml:space="preserve"> no correlation.</w:t>
      </w:r>
    </w:p>
    <w:p w14:paraId="1FCDFA19" w14:textId="77777777" w:rsidR="00A77B3E" w:rsidRDefault="00A77B3E">
      <w:pPr>
        <w:spacing w:line="360" w:lineRule="auto"/>
        <w:ind w:firstLine="480"/>
        <w:jc w:val="both"/>
      </w:pPr>
    </w:p>
    <w:p w14:paraId="3C005DA9" w14:textId="77777777" w:rsidR="00A77B3E" w:rsidRDefault="00AB5396">
      <w:pPr>
        <w:spacing w:line="360" w:lineRule="auto"/>
        <w:jc w:val="both"/>
      </w:pPr>
      <w:r>
        <w:rPr>
          <w:rFonts w:ascii="Book Antiqua" w:eastAsia="Book Antiqua" w:hAnsi="Book Antiqua" w:cs="Book Antiqua"/>
          <w:b/>
          <w:caps/>
          <w:color w:val="000000"/>
          <w:u w:val="single"/>
        </w:rPr>
        <w:t>CONCLUSION</w:t>
      </w:r>
    </w:p>
    <w:p w14:paraId="7515E84B" w14:textId="3A22C29D" w:rsidR="00A77B3E" w:rsidRDefault="00AB5396">
      <w:pPr>
        <w:spacing w:line="360" w:lineRule="auto"/>
        <w:jc w:val="both"/>
      </w:pPr>
      <w:r>
        <w:rPr>
          <w:rFonts w:ascii="Book Antiqua" w:eastAsia="Book Antiqua" w:hAnsi="Book Antiqua" w:cs="Book Antiqua"/>
          <w:color w:val="000000"/>
        </w:rPr>
        <w:t xml:space="preserve">During evaluation of patients with new-onset epilepsy, considering the possibility of autoimmune encephalitis is important, particularly in patients who have no obvious </w:t>
      </w:r>
      <w:r>
        <w:rPr>
          <w:rFonts w:ascii="Book Antiqua" w:eastAsia="Book Antiqua" w:hAnsi="Book Antiqua" w:cs="Book Antiqua"/>
          <w:color w:val="000000"/>
        </w:rPr>
        <w:lastRenderedPageBreak/>
        <w:t xml:space="preserve">etiology and are refractory to standard treatment. This rare case was presented in detail as a reminder that </w:t>
      </w:r>
      <w:r w:rsidR="008C15B2">
        <w:rPr>
          <w:rFonts w:ascii="Book Antiqua" w:eastAsia="Book Antiqua" w:hAnsi="Book Antiqua" w:cs="Book Antiqua"/>
          <w:color w:val="000000"/>
        </w:rPr>
        <w:t>a</w:t>
      </w:r>
      <w:r>
        <w:rPr>
          <w:rFonts w:ascii="Book Antiqua" w:eastAsia="Book Antiqua" w:hAnsi="Book Antiqua" w:cs="Book Antiqua"/>
          <w:color w:val="000000"/>
        </w:rPr>
        <w:t>nti-GAD65 antibody autoimmune encephalitis is a possible cause of temporal lobe epilepsy</w:t>
      </w:r>
      <w:r w:rsidR="008C15B2">
        <w:rPr>
          <w:rFonts w:ascii="Book Antiqua" w:eastAsia="Book Antiqua" w:hAnsi="Book Antiqua" w:cs="Book Antiqua"/>
          <w:color w:val="000000"/>
        </w:rPr>
        <w:t>,</w:t>
      </w:r>
      <w:r>
        <w:rPr>
          <w:rFonts w:ascii="Book Antiqua" w:eastAsia="Book Antiqua" w:hAnsi="Book Antiqua" w:cs="Book Antiqua"/>
          <w:color w:val="000000"/>
        </w:rPr>
        <w:t xml:space="preserve"> although it is more known to cause stiff person syndrome, and it could present as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 Also, pulse therapy with steroid should be considered as the first-line treatment of autoimmune encephalitis due to its easy accessibility.</w:t>
      </w:r>
    </w:p>
    <w:p w14:paraId="647D8585" w14:textId="77777777" w:rsidR="00A77B3E" w:rsidRDefault="00A77B3E">
      <w:pPr>
        <w:spacing w:line="360" w:lineRule="auto"/>
        <w:jc w:val="both"/>
      </w:pPr>
    </w:p>
    <w:p w14:paraId="3E783E52" w14:textId="77777777" w:rsidR="00A77B3E" w:rsidRDefault="00AB5396">
      <w:pPr>
        <w:spacing w:line="360" w:lineRule="auto"/>
        <w:jc w:val="both"/>
      </w:pPr>
      <w:r>
        <w:rPr>
          <w:rFonts w:ascii="Book Antiqua" w:eastAsia="Book Antiqua" w:hAnsi="Book Antiqua" w:cs="Book Antiqua"/>
          <w:b/>
          <w:color w:val="000000"/>
        </w:rPr>
        <w:t>REFERENCES</w:t>
      </w:r>
    </w:p>
    <w:p w14:paraId="25FBA50F" w14:textId="77777777" w:rsidR="00A77B3E" w:rsidRDefault="00AB5396">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Jazebi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Rodrigo S, </w:t>
      </w:r>
      <w:proofErr w:type="spellStart"/>
      <w:r>
        <w:rPr>
          <w:rFonts w:ascii="Book Antiqua" w:eastAsia="Book Antiqua" w:hAnsi="Book Antiqua" w:cs="Book Antiqua"/>
          <w:color w:val="000000"/>
        </w:rPr>
        <w:t>Gogia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Shawagfeh</w:t>
      </w:r>
      <w:proofErr w:type="spellEnd"/>
      <w:r>
        <w:rPr>
          <w:rFonts w:ascii="Book Antiqua" w:eastAsia="Book Antiqua" w:hAnsi="Book Antiqua" w:cs="Book Antiqua"/>
          <w:color w:val="000000"/>
        </w:rPr>
        <w:t xml:space="preserve"> A. Anti-glutamic acid decarboxylase (GAD) positive cerebellar Ataxia with transitioning to progressive encephalomyelitis with rigidity and myoclonus (PERM), responsive to immunotherapy: A case report and review of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Neuroimmunol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332</w:t>
      </w:r>
      <w:r>
        <w:rPr>
          <w:rFonts w:ascii="Book Antiqua" w:eastAsia="Book Antiqua" w:hAnsi="Book Antiqua" w:cs="Book Antiqua"/>
          <w:color w:val="000000"/>
        </w:rPr>
        <w:t>: 135-137 [PMID: 31015081 DOI: 10.1016/j.jneuroim.2019.04.003]</w:t>
      </w:r>
    </w:p>
    <w:p w14:paraId="41F7FF0D" w14:textId="77777777" w:rsidR="00A77B3E" w:rsidRDefault="00AB539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Liu Z</w:t>
      </w:r>
      <w:r>
        <w:rPr>
          <w:rFonts w:ascii="Book Antiqua" w:eastAsia="Book Antiqua" w:hAnsi="Book Antiqua" w:cs="Book Antiqua"/>
          <w:color w:val="000000"/>
        </w:rPr>
        <w:t xml:space="preserve">, Huang Q, Li H,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W, Chen B, Luo J, Yang H, Liu T, Liu S, Xu H, Long Y, Gao C. Glutamic Acid Decarboxylase Antibody in a Patient with Myelitis: A Retrospective Study. </w:t>
      </w:r>
      <w:r>
        <w:rPr>
          <w:rFonts w:ascii="Book Antiqua" w:eastAsia="Book Antiqua" w:hAnsi="Book Antiqua" w:cs="Book Antiqua"/>
          <w:i/>
          <w:iCs/>
          <w:color w:val="000000"/>
        </w:rPr>
        <w:t>Neuroimmunomodulation</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68-72 [PMID: 30048975 DOI: 10.1159/000490530]</w:t>
      </w:r>
    </w:p>
    <w:p w14:paraId="62005DF4" w14:textId="77777777" w:rsidR="00A77B3E" w:rsidRDefault="00AB5396">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Nemni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Braghi</w:t>
      </w:r>
      <w:proofErr w:type="spellEnd"/>
      <w:r>
        <w:rPr>
          <w:rFonts w:ascii="Book Antiqua" w:eastAsia="Book Antiqua" w:hAnsi="Book Antiqua" w:cs="Book Antiqua"/>
          <w:color w:val="000000"/>
        </w:rPr>
        <w:t xml:space="preserve"> S, Natali-</w:t>
      </w:r>
      <w:proofErr w:type="spellStart"/>
      <w:r>
        <w:rPr>
          <w:rFonts w:ascii="Book Antiqua" w:eastAsia="Book Antiqua" w:hAnsi="Book Antiqua" w:cs="Book Antiqua"/>
          <w:color w:val="000000"/>
        </w:rPr>
        <w:t>Sora</w:t>
      </w:r>
      <w:proofErr w:type="spellEnd"/>
      <w:r>
        <w:rPr>
          <w:rFonts w:ascii="Book Antiqua" w:eastAsia="Book Antiqua" w:hAnsi="Book Antiqua" w:cs="Book Antiqua"/>
          <w:color w:val="000000"/>
        </w:rPr>
        <w:t xml:space="preserve"> MG, Lampasona V, </w:t>
      </w:r>
      <w:proofErr w:type="spellStart"/>
      <w:r>
        <w:rPr>
          <w:rFonts w:ascii="Book Antiqua" w:eastAsia="Book Antiqua" w:hAnsi="Book Antiqua" w:cs="Book Antiqua"/>
          <w:color w:val="000000"/>
        </w:rPr>
        <w:t>Bonifacio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Comi</w:t>
      </w:r>
      <w:proofErr w:type="spellEnd"/>
      <w:r>
        <w:rPr>
          <w:rFonts w:ascii="Book Antiqua" w:eastAsia="Book Antiqua" w:hAnsi="Book Antiqua" w:cs="Book Antiqua"/>
          <w:color w:val="000000"/>
        </w:rPr>
        <w:t xml:space="preserve"> G, Canal N. Autoantibodies to glutamic acid decarboxylase in palatal myoclonus and epilepsy. </w:t>
      </w:r>
      <w:r>
        <w:rPr>
          <w:rFonts w:ascii="Book Antiqua" w:eastAsia="Book Antiqua" w:hAnsi="Book Antiqua" w:cs="Book Antiqua"/>
          <w:i/>
          <w:iCs/>
          <w:color w:val="000000"/>
        </w:rPr>
        <w:t>Ann Neurol</w:t>
      </w:r>
      <w:r>
        <w:rPr>
          <w:rFonts w:ascii="Book Antiqua" w:eastAsia="Book Antiqua" w:hAnsi="Book Antiqua" w:cs="Book Antiqua"/>
          <w:color w:val="000000"/>
        </w:rPr>
        <w:t xml:space="preserve"> 1994; </w:t>
      </w:r>
      <w:r>
        <w:rPr>
          <w:rFonts w:ascii="Book Antiqua" w:eastAsia="Book Antiqua" w:hAnsi="Book Antiqua" w:cs="Book Antiqua"/>
          <w:b/>
          <w:bCs/>
          <w:color w:val="000000"/>
        </w:rPr>
        <w:t>36</w:t>
      </w:r>
      <w:r>
        <w:rPr>
          <w:rFonts w:ascii="Book Antiqua" w:eastAsia="Book Antiqua" w:hAnsi="Book Antiqua" w:cs="Book Antiqua"/>
          <w:color w:val="000000"/>
        </w:rPr>
        <w:t>: 665-667 [PMID: 7944301 DOI: 10.1002/ana.410360419]</w:t>
      </w:r>
    </w:p>
    <w:p w14:paraId="43213760" w14:textId="77777777" w:rsidR="00A77B3E" w:rsidRDefault="00AB5396">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Joubert</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Rostásy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Honnorat</w:t>
      </w:r>
      <w:proofErr w:type="spellEnd"/>
      <w:r>
        <w:rPr>
          <w:rFonts w:ascii="Book Antiqua" w:eastAsia="Book Antiqua" w:hAnsi="Book Antiqua" w:cs="Book Antiqua"/>
          <w:color w:val="000000"/>
        </w:rPr>
        <w:t xml:space="preserve"> J. Immune-mediated ataxias. </w:t>
      </w:r>
      <w:proofErr w:type="spellStart"/>
      <w:r>
        <w:rPr>
          <w:rFonts w:ascii="Book Antiqua" w:eastAsia="Book Antiqua" w:hAnsi="Book Antiqua" w:cs="Book Antiqua"/>
          <w:i/>
          <w:iCs/>
          <w:color w:val="000000"/>
        </w:rPr>
        <w:t>Handb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155</w:t>
      </w:r>
      <w:r>
        <w:rPr>
          <w:rFonts w:ascii="Book Antiqua" w:eastAsia="Book Antiqua" w:hAnsi="Book Antiqua" w:cs="Book Antiqua"/>
          <w:color w:val="000000"/>
        </w:rPr>
        <w:t>: 313-332 [PMID: 29891069 DOI: 10.1016/B978-0-444-64189-2.00021-4]</w:t>
      </w:r>
    </w:p>
    <w:p w14:paraId="6C5640A1" w14:textId="77777777" w:rsidR="00A77B3E" w:rsidRDefault="00AB5396">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Fileccia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Rinaldi R, </w:t>
      </w:r>
      <w:proofErr w:type="spellStart"/>
      <w:r>
        <w:rPr>
          <w:rFonts w:ascii="Book Antiqua" w:eastAsia="Book Antiqua" w:hAnsi="Book Antiqua" w:cs="Book Antiqua"/>
          <w:color w:val="000000"/>
        </w:rPr>
        <w:t>Liguori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Incensi</w:t>
      </w:r>
      <w:proofErr w:type="spellEnd"/>
      <w:r>
        <w:rPr>
          <w:rFonts w:ascii="Book Antiqua" w:eastAsia="Book Antiqua" w:hAnsi="Book Antiqua" w:cs="Book Antiqua"/>
          <w:color w:val="000000"/>
        </w:rPr>
        <w:t xml:space="preserve"> A, D'Angelo R, </w:t>
      </w:r>
      <w:proofErr w:type="spellStart"/>
      <w:r>
        <w:rPr>
          <w:rFonts w:ascii="Book Antiqua" w:eastAsia="Book Antiqua" w:hAnsi="Book Antiqua" w:cs="Book Antiqua"/>
          <w:color w:val="000000"/>
        </w:rPr>
        <w:t>Giannoccaro</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Donadio</w:t>
      </w:r>
      <w:proofErr w:type="spellEnd"/>
      <w:r>
        <w:rPr>
          <w:rFonts w:ascii="Book Antiqua" w:eastAsia="Book Antiqua" w:hAnsi="Book Antiqua" w:cs="Book Antiqua"/>
          <w:color w:val="000000"/>
        </w:rPr>
        <w:t xml:space="preserve"> V. Post-ganglionic autonomic neuropathy associated with anti-glutamic acid decarboxylase antibodies.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Auton</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51-55 [PMID: 27913968 DOI: 10.1007/s10286-016-0390-6]</w:t>
      </w:r>
    </w:p>
    <w:p w14:paraId="43FA49C3" w14:textId="77777777" w:rsidR="00A77B3E" w:rsidRDefault="00AB5396">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Manto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Honnorat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Hampe</w:t>
      </w:r>
      <w:proofErr w:type="spellEnd"/>
      <w:r>
        <w:rPr>
          <w:rFonts w:ascii="Book Antiqua" w:eastAsia="Book Antiqua" w:hAnsi="Book Antiqua" w:cs="Book Antiqua"/>
          <w:color w:val="000000"/>
        </w:rPr>
        <w:t xml:space="preserve"> CS, Guerra-</w:t>
      </w:r>
      <w:proofErr w:type="spellStart"/>
      <w:r>
        <w:rPr>
          <w:rFonts w:ascii="Book Antiqua" w:eastAsia="Book Antiqua" w:hAnsi="Book Antiqua" w:cs="Book Antiqua"/>
          <w:color w:val="000000"/>
        </w:rPr>
        <w:t>Narbona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López</w:t>
      </w:r>
      <w:proofErr w:type="spellEnd"/>
      <w:r>
        <w:rPr>
          <w:rFonts w:ascii="Book Antiqua" w:eastAsia="Book Antiqua" w:hAnsi="Book Antiqua" w:cs="Book Antiqua"/>
          <w:color w:val="000000"/>
        </w:rPr>
        <w:t>-Ramos JC, Delgado-</w:t>
      </w:r>
      <w:proofErr w:type="spellStart"/>
      <w:r>
        <w:rPr>
          <w:rFonts w:ascii="Book Antiqua" w:eastAsia="Book Antiqua" w:hAnsi="Book Antiqua" w:cs="Book Antiqua"/>
          <w:color w:val="000000"/>
        </w:rPr>
        <w:t>García</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Saitow</w:t>
      </w:r>
      <w:proofErr w:type="spellEnd"/>
      <w:r>
        <w:rPr>
          <w:rFonts w:ascii="Book Antiqua" w:eastAsia="Book Antiqua" w:hAnsi="Book Antiqua" w:cs="Book Antiqua"/>
          <w:color w:val="000000"/>
        </w:rPr>
        <w:t xml:space="preserve"> F, Suzuki H, </w:t>
      </w:r>
      <w:proofErr w:type="spellStart"/>
      <w:r>
        <w:rPr>
          <w:rFonts w:ascii="Book Antiqua" w:eastAsia="Book Antiqua" w:hAnsi="Book Antiqua" w:cs="Book Antiqua"/>
          <w:color w:val="000000"/>
        </w:rPr>
        <w:t>Yanagawa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Mizusawa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Mitoma</w:t>
      </w:r>
      <w:proofErr w:type="spellEnd"/>
      <w:r>
        <w:rPr>
          <w:rFonts w:ascii="Book Antiqua" w:eastAsia="Book Antiqua" w:hAnsi="Book Antiqua" w:cs="Book Antiqua"/>
          <w:color w:val="000000"/>
        </w:rPr>
        <w:t xml:space="preserve"> H. Disease-specific monoclonal antibodies targeting glutamate decarboxylase impair GABAergic </w:t>
      </w:r>
      <w:r>
        <w:rPr>
          <w:rFonts w:ascii="Book Antiqua" w:eastAsia="Book Antiqua" w:hAnsi="Book Antiqua" w:cs="Book Antiqua"/>
          <w:color w:val="000000"/>
        </w:rPr>
        <w:lastRenderedPageBreak/>
        <w:t xml:space="preserve">neurotransmission and affect motor learning and behavioral functions.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78 [PMID: 25870548 DOI: 10.3389/fnbeh.2015.00078]</w:t>
      </w:r>
    </w:p>
    <w:p w14:paraId="73EC9F9E" w14:textId="77777777" w:rsidR="00A77B3E" w:rsidRDefault="00AB5396">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Kuo</w:t>
      </w:r>
      <w:proofErr w:type="spellEnd"/>
      <w:r>
        <w:rPr>
          <w:rFonts w:ascii="Book Antiqua" w:eastAsia="Book Antiqua" w:hAnsi="Book Antiqua" w:cs="Book Antiqua"/>
          <w:b/>
          <w:bCs/>
          <w:color w:val="000000"/>
        </w:rPr>
        <w:t xml:space="preserve"> YC</w:t>
      </w:r>
      <w:r>
        <w:rPr>
          <w:rFonts w:ascii="Book Antiqua" w:eastAsia="Book Antiqua" w:hAnsi="Book Antiqua" w:cs="Book Antiqua"/>
          <w:color w:val="000000"/>
        </w:rPr>
        <w:t xml:space="preserve">, Lin CH. Clinical spectrum of glutamic acid decarboxylase antibodies in a Taiwanese population. </w:t>
      </w:r>
      <w:r>
        <w:rPr>
          <w:rFonts w:ascii="Book Antiqua" w:eastAsia="Book Antiqua" w:hAnsi="Book Antiqua" w:cs="Book Antiqua"/>
          <w:i/>
          <w:iCs/>
          <w:color w:val="000000"/>
        </w:rPr>
        <w:t>Eur J Neurol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1384-1390 [PMID: 31132202 DOI: 10.1111/ene.14005]</w:t>
      </w:r>
    </w:p>
    <w:p w14:paraId="57B4722C" w14:textId="77777777" w:rsidR="00A77B3E" w:rsidRDefault="00AB5396">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Daif</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Lukas RV, </w:t>
      </w:r>
      <w:proofErr w:type="spellStart"/>
      <w:r>
        <w:rPr>
          <w:rFonts w:ascii="Book Antiqua" w:eastAsia="Book Antiqua" w:hAnsi="Book Antiqua" w:cs="Book Antiqua"/>
          <w:color w:val="000000"/>
        </w:rPr>
        <w:t>Issa</w:t>
      </w:r>
      <w:proofErr w:type="spellEnd"/>
      <w:r>
        <w:rPr>
          <w:rFonts w:ascii="Book Antiqua" w:eastAsia="Book Antiqua" w:hAnsi="Book Antiqua" w:cs="Book Antiqua"/>
          <w:color w:val="000000"/>
        </w:rPr>
        <w:t xml:space="preserve"> NP, </w:t>
      </w:r>
      <w:proofErr w:type="spellStart"/>
      <w:r>
        <w:rPr>
          <w:rFonts w:ascii="Book Antiqua" w:eastAsia="Book Antiqua" w:hAnsi="Book Antiqua" w:cs="Book Antiqua"/>
          <w:color w:val="000000"/>
        </w:rPr>
        <w:t>Javed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VanHaerents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Reder</w:t>
      </w:r>
      <w:proofErr w:type="spellEnd"/>
      <w:r>
        <w:rPr>
          <w:rFonts w:ascii="Book Antiqua" w:eastAsia="Book Antiqua" w:hAnsi="Book Antiqua" w:cs="Book Antiqua"/>
          <w:color w:val="000000"/>
        </w:rPr>
        <w:t xml:space="preserve"> AT, Tao JX, Warnke P, Rose S, Towle VL, Wu S. </w:t>
      </w:r>
      <w:proofErr w:type="spellStart"/>
      <w:r>
        <w:rPr>
          <w:rFonts w:ascii="Book Antiqua" w:eastAsia="Book Antiqua" w:hAnsi="Book Antiqua" w:cs="Book Antiqua"/>
          <w:color w:val="000000"/>
        </w:rPr>
        <w:t>Antiglutamic</w:t>
      </w:r>
      <w:proofErr w:type="spellEnd"/>
      <w:r>
        <w:rPr>
          <w:rFonts w:ascii="Book Antiqua" w:eastAsia="Book Antiqua" w:hAnsi="Book Antiqua" w:cs="Book Antiqua"/>
          <w:color w:val="000000"/>
        </w:rPr>
        <w:t xml:space="preserve"> acid decarboxylase 65 (GAD65) antibody-associated epilepsy. </w:t>
      </w:r>
      <w:r>
        <w:rPr>
          <w:rFonts w:ascii="Book Antiqua" w:eastAsia="Book Antiqua" w:hAnsi="Book Antiqua" w:cs="Book Antiqua"/>
          <w:i/>
          <w:iCs/>
          <w:color w:val="000000"/>
        </w:rPr>
        <w:t xml:space="preserve">Epilepsy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80</w:t>
      </w:r>
      <w:r>
        <w:rPr>
          <w:rFonts w:ascii="Book Antiqua" w:eastAsia="Book Antiqua" w:hAnsi="Book Antiqua" w:cs="Book Antiqua"/>
          <w:color w:val="000000"/>
        </w:rPr>
        <w:t>: 331-336 [PMID: 29433947 DOI: 10.1016/j.yebeh.2018.01.021]</w:t>
      </w:r>
    </w:p>
    <w:p w14:paraId="408CF2E7" w14:textId="77777777" w:rsidR="00A77B3E" w:rsidRDefault="00AB5396">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Chengyu</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Weixiong</w:t>
      </w:r>
      <w:proofErr w:type="spellEnd"/>
      <w:r>
        <w:rPr>
          <w:rFonts w:ascii="Book Antiqua" w:eastAsia="Book Antiqua" w:hAnsi="Book Antiqua" w:cs="Book Antiqua"/>
          <w:color w:val="000000"/>
        </w:rPr>
        <w:t xml:space="preserve"> S, Chao C, </w:t>
      </w:r>
      <w:proofErr w:type="spellStart"/>
      <w:r>
        <w:rPr>
          <w:rFonts w:ascii="Book Antiqua" w:eastAsia="Book Antiqua" w:hAnsi="Book Antiqua" w:cs="Book Antiqua"/>
          <w:color w:val="000000"/>
        </w:rPr>
        <w:t>Songyan</w:t>
      </w:r>
      <w:proofErr w:type="spellEnd"/>
      <w:r>
        <w:rPr>
          <w:rFonts w:ascii="Book Antiqua" w:eastAsia="Book Antiqua" w:hAnsi="Book Antiqua" w:cs="Book Antiqua"/>
          <w:color w:val="000000"/>
        </w:rPr>
        <w:t xml:space="preserve"> L, Lin S, Zhong Z, Hua P, Fan J, Na C, Tao C, </w:t>
      </w:r>
      <w:proofErr w:type="spellStart"/>
      <w:r>
        <w:rPr>
          <w:rFonts w:ascii="Book Antiqua" w:eastAsia="Book Antiqua" w:hAnsi="Book Antiqua" w:cs="Book Antiqua"/>
          <w:color w:val="000000"/>
        </w:rPr>
        <w:t>Jianwei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Haitao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Hongzhi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Xiaoqiu</w:t>
      </w:r>
      <w:proofErr w:type="spellEnd"/>
      <w:r>
        <w:rPr>
          <w:rFonts w:ascii="Book Antiqua" w:eastAsia="Book Antiqua" w:hAnsi="Book Antiqua" w:cs="Book Antiqua"/>
          <w:color w:val="000000"/>
        </w:rPr>
        <w:t xml:space="preserve"> S. Clinical features and immunotherapy outcomes of anti-glutamic acid decarboxylase 65 antibody-associated neurological disorders.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Neuroimmunol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345</w:t>
      </w:r>
      <w:r>
        <w:rPr>
          <w:rFonts w:ascii="Book Antiqua" w:eastAsia="Book Antiqua" w:hAnsi="Book Antiqua" w:cs="Book Antiqua"/>
          <w:color w:val="000000"/>
        </w:rPr>
        <w:t>: 577289 [PMID: 32563127 DOI: 10.1016/j.jneuroim.2020.577289]</w:t>
      </w:r>
    </w:p>
    <w:p w14:paraId="7A4F577D" w14:textId="77777777" w:rsidR="00A77B3E" w:rsidRDefault="00AB539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RJ</w:t>
      </w:r>
      <w:r>
        <w:rPr>
          <w:rFonts w:ascii="Book Antiqua" w:eastAsia="Book Antiqua" w:hAnsi="Book Antiqua" w:cs="Book Antiqua"/>
          <w:color w:val="000000"/>
        </w:rPr>
        <w:t xml:space="preserve">, Ren HT, Guan HZ, Cui T, Shao XQ. Seizure semiology: an important clinical clue to the diagnosis of autoimmune epilepsy.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w:t>
      </w:r>
      <w:r>
        <w:rPr>
          <w:rFonts w:ascii="Book Antiqua" w:eastAsia="Book Antiqua" w:hAnsi="Book Antiqua" w:cs="Book Antiqua"/>
          <w:color w:val="000000"/>
        </w:rPr>
        <w:t>: 208-215 [PMID: 29468181 DOI: 10.1002/acn3.520]</w:t>
      </w:r>
    </w:p>
    <w:p w14:paraId="50DC52DE" w14:textId="77777777" w:rsidR="00A77B3E" w:rsidRDefault="00AB539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Quek AM</w:t>
      </w:r>
      <w:r>
        <w:rPr>
          <w:rFonts w:ascii="Book Antiqua" w:eastAsia="Book Antiqua" w:hAnsi="Book Antiqua" w:cs="Book Antiqua"/>
          <w:color w:val="000000"/>
        </w:rPr>
        <w:t xml:space="preserve">, Britton JW, McKeon A, So E, Lennon VA, Shin C, Klein C, Watson RE Jr, </w:t>
      </w:r>
      <w:proofErr w:type="spellStart"/>
      <w:r>
        <w:rPr>
          <w:rFonts w:ascii="Book Antiqua" w:eastAsia="Book Antiqua" w:hAnsi="Book Antiqua" w:cs="Book Antiqua"/>
          <w:color w:val="000000"/>
        </w:rPr>
        <w:t>Kotsenas</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Lagerlund</w:t>
      </w:r>
      <w:proofErr w:type="spellEnd"/>
      <w:r>
        <w:rPr>
          <w:rFonts w:ascii="Book Antiqua" w:eastAsia="Book Antiqua" w:hAnsi="Book Antiqua" w:cs="Book Antiqua"/>
          <w:color w:val="000000"/>
        </w:rPr>
        <w:t xml:space="preserve"> TD, </w:t>
      </w:r>
      <w:proofErr w:type="spellStart"/>
      <w:r>
        <w:rPr>
          <w:rFonts w:ascii="Book Antiqua" w:eastAsia="Book Antiqua" w:hAnsi="Book Antiqua" w:cs="Book Antiqua"/>
          <w:color w:val="000000"/>
        </w:rPr>
        <w:t>Cascino</w:t>
      </w:r>
      <w:proofErr w:type="spellEnd"/>
      <w:r>
        <w:rPr>
          <w:rFonts w:ascii="Book Antiqua" w:eastAsia="Book Antiqua" w:hAnsi="Book Antiqua" w:cs="Book Antiqua"/>
          <w:color w:val="000000"/>
        </w:rPr>
        <w:t xml:space="preserve"> GD, Worrell GA, </w:t>
      </w:r>
      <w:proofErr w:type="spellStart"/>
      <w:r>
        <w:rPr>
          <w:rFonts w:ascii="Book Antiqua" w:eastAsia="Book Antiqua" w:hAnsi="Book Antiqua" w:cs="Book Antiqua"/>
          <w:color w:val="000000"/>
        </w:rPr>
        <w:t>Wirrell</w:t>
      </w:r>
      <w:proofErr w:type="spellEnd"/>
      <w:r>
        <w:rPr>
          <w:rFonts w:ascii="Book Antiqua" w:eastAsia="Book Antiqua" w:hAnsi="Book Antiqua" w:cs="Book Antiqua"/>
          <w:color w:val="000000"/>
        </w:rPr>
        <w:t xml:space="preserve"> EC, Nickels KC, </w:t>
      </w:r>
      <w:proofErr w:type="spellStart"/>
      <w:r>
        <w:rPr>
          <w:rFonts w:ascii="Book Antiqua" w:eastAsia="Book Antiqua" w:hAnsi="Book Antiqua" w:cs="Book Antiqua"/>
          <w:color w:val="000000"/>
        </w:rPr>
        <w:t>Aksamit</w:t>
      </w:r>
      <w:proofErr w:type="spellEnd"/>
      <w:r>
        <w:rPr>
          <w:rFonts w:ascii="Book Antiqua" w:eastAsia="Book Antiqua" w:hAnsi="Book Antiqua" w:cs="Book Antiqua"/>
          <w:color w:val="000000"/>
        </w:rPr>
        <w:t xml:space="preserve"> AJ, Noe KH, </w:t>
      </w:r>
      <w:proofErr w:type="spellStart"/>
      <w:r>
        <w:rPr>
          <w:rFonts w:ascii="Book Antiqua" w:eastAsia="Book Antiqua" w:hAnsi="Book Antiqua" w:cs="Book Antiqua"/>
          <w:color w:val="000000"/>
        </w:rPr>
        <w:t>Pittock</w:t>
      </w:r>
      <w:proofErr w:type="spellEnd"/>
      <w:r>
        <w:rPr>
          <w:rFonts w:ascii="Book Antiqua" w:eastAsia="Book Antiqua" w:hAnsi="Book Antiqua" w:cs="Book Antiqua"/>
          <w:color w:val="000000"/>
        </w:rPr>
        <w:t xml:space="preserve"> SJ. Autoimmune epilepsy: clinical characteristics and response to immunotherapy. </w:t>
      </w:r>
      <w:r>
        <w:rPr>
          <w:rFonts w:ascii="Book Antiqua" w:eastAsia="Book Antiqua" w:hAnsi="Book Antiqua" w:cs="Book Antiqua"/>
          <w:i/>
          <w:iCs/>
          <w:color w:val="000000"/>
        </w:rPr>
        <w:t>Arch Neurol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69</w:t>
      </w:r>
      <w:r>
        <w:rPr>
          <w:rFonts w:ascii="Book Antiqua" w:eastAsia="Book Antiqua" w:hAnsi="Book Antiqua" w:cs="Book Antiqua"/>
          <w:color w:val="000000"/>
        </w:rPr>
        <w:t>: 582-593 [PMID: 22451162 DOI: 10.1001/archneurol.2011.2985]</w:t>
      </w:r>
    </w:p>
    <w:p w14:paraId="2F63DD40" w14:textId="77777777" w:rsidR="00A77B3E" w:rsidRDefault="00AB5396">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Téllez-Zenteno</w:t>
      </w:r>
      <w:proofErr w:type="spellEnd"/>
      <w:r>
        <w:rPr>
          <w:rFonts w:ascii="Book Antiqua" w:eastAsia="Book Antiqua" w:hAnsi="Book Antiqua" w:cs="Book Antiqua"/>
          <w:b/>
          <w:bCs/>
          <w:color w:val="000000"/>
        </w:rPr>
        <w:t xml:space="preserve"> JF</w:t>
      </w:r>
      <w:r>
        <w:rPr>
          <w:rFonts w:ascii="Book Antiqua" w:eastAsia="Book Antiqua" w:hAnsi="Book Antiqua" w:cs="Book Antiqua"/>
          <w:color w:val="000000"/>
        </w:rPr>
        <w:t xml:space="preserve">, Serrano-Almeida C, </w:t>
      </w:r>
      <w:proofErr w:type="spellStart"/>
      <w:r>
        <w:rPr>
          <w:rFonts w:ascii="Book Antiqua" w:eastAsia="Book Antiqua" w:hAnsi="Book Antiqua" w:cs="Book Antiqua"/>
          <w:color w:val="000000"/>
        </w:rPr>
        <w:t>Moien-Afshari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seizures associated with hypothalamic hamartomas. An update in the clinical presentation, diagnosis and treatment. </w:t>
      </w:r>
      <w:proofErr w:type="spellStart"/>
      <w:r>
        <w:rPr>
          <w:rFonts w:ascii="Book Antiqua" w:eastAsia="Book Antiqua" w:hAnsi="Book Antiqua" w:cs="Book Antiqua"/>
          <w:i/>
          <w:iCs/>
          <w:color w:val="000000"/>
        </w:rPr>
        <w:t>Neuropsychiatr</w:t>
      </w:r>
      <w:proofErr w:type="spellEnd"/>
      <w:r>
        <w:rPr>
          <w:rFonts w:ascii="Book Antiqua" w:eastAsia="Book Antiqua" w:hAnsi="Book Antiqua" w:cs="Book Antiqua"/>
          <w:i/>
          <w:iCs/>
          <w:color w:val="000000"/>
        </w:rPr>
        <w:t xml:space="preserve"> Dis Treat</w:t>
      </w:r>
      <w:r>
        <w:rPr>
          <w:rFonts w:ascii="Book Antiqua" w:eastAsia="Book Antiqua" w:hAnsi="Book Antiqua" w:cs="Book Antiqua"/>
          <w:color w:val="000000"/>
        </w:rPr>
        <w:t xml:space="preserve"> 2008; </w:t>
      </w:r>
      <w:r>
        <w:rPr>
          <w:rFonts w:ascii="Book Antiqua" w:eastAsia="Book Antiqua" w:hAnsi="Book Antiqua" w:cs="Book Antiqua"/>
          <w:b/>
          <w:bCs/>
          <w:color w:val="000000"/>
        </w:rPr>
        <w:t>4</w:t>
      </w:r>
      <w:r>
        <w:rPr>
          <w:rFonts w:ascii="Book Antiqua" w:eastAsia="Book Antiqua" w:hAnsi="Book Antiqua" w:cs="Book Antiqua"/>
          <w:color w:val="000000"/>
        </w:rPr>
        <w:t>: 1021-1031 [PMID: 19337448 DOI: 10.2147/ndt.s2173]</w:t>
      </w:r>
    </w:p>
    <w:p w14:paraId="252BA87C" w14:textId="77777777" w:rsidR="00A77B3E" w:rsidRDefault="00AB5396">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Iapadre</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Zagaroli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Cimini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Belcastro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Concolino</w:t>
      </w:r>
      <w:proofErr w:type="spellEnd"/>
      <w:r>
        <w:rPr>
          <w:rFonts w:ascii="Book Antiqua" w:eastAsia="Book Antiqua" w:hAnsi="Book Antiqua" w:cs="Book Antiqua"/>
          <w:color w:val="000000"/>
        </w:rPr>
        <w:t xml:space="preserve"> D, Coppola G, Del </w:t>
      </w:r>
      <w:proofErr w:type="spellStart"/>
      <w:r>
        <w:rPr>
          <w:rFonts w:ascii="Book Antiqua" w:eastAsia="Book Antiqua" w:hAnsi="Book Antiqua" w:cs="Book Antiqua"/>
          <w:color w:val="000000"/>
        </w:rPr>
        <w:t>Giudice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Farello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Iezzi</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Margari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Matricardi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Orsini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Parisi</w:t>
      </w:r>
      <w:proofErr w:type="spellEnd"/>
      <w:r>
        <w:rPr>
          <w:rFonts w:ascii="Book Antiqua" w:eastAsia="Book Antiqua" w:hAnsi="Book Antiqua" w:cs="Book Antiqua"/>
          <w:color w:val="000000"/>
        </w:rPr>
        <w:t xml:space="preserve"> P, Piccioli M, Di Donato G, </w:t>
      </w:r>
      <w:proofErr w:type="spellStart"/>
      <w:r>
        <w:rPr>
          <w:rFonts w:ascii="Book Antiqua" w:eastAsia="Book Antiqua" w:hAnsi="Book Antiqua" w:cs="Book Antiqua"/>
          <w:color w:val="000000"/>
        </w:rPr>
        <w:t>Savasta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Siliquini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Spalice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Striano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Striano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Verrotti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Gelastic</w:t>
      </w:r>
      <w:proofErr w:type="spellEnd"/>
      <w:r>
        <w:rPr>
          <w:rFonts w:ascii="Book Antiqua" w:eastAsia="Book Antiqua" w:hAnsi="Book Antiqua" w:cs="Book Antiqua"/>
          <w:color w:val="000000"/>
        </w:rPr>
        <w:t xml:space="preserve"> seizures not </w:t>
      </w:r>
      <w:r>
        <w:rPr>
          <w:rFonts w:ascii="Book Antiqua" w:eastAsia="Book Antiqua" w:hAnsi="Book Antiqua" w:cs="Book Antiqua"/>
          <w:color w:val="000000"/>
        </w:rPr>
        <w:lastRenderedPageBreak/>
        <w:t xml:space="preserve">associated with hypothalamic hamartoma: A long-term follow-up study. </w:t>
      </w:r>
      <w:r>
        <w:rPr>
          <w:rFonts w:ascii="Book Antiqua" w:eastAsia="Book Antiqua" w:hAnsi="Book Antiqua" w:cs="Book Antiqua"/>
          <w:i/>
          <w:iCs/>
          <w:color w:val="000000"/>
        </w:rPr>
        <w:t xml:space="preserve">Epilepsy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103</w:t>
      </w:r>
      <w:r>
        <w:rPr>
          <w:rFonts w:ascii="Book Antiqua" w:eastAsia="Book Antiqua" w:hAnsi="Book Antiqua" w:cs="Book Antiqua"/>
          <w:color w:val="000000"/>
        </w:rPr>
        <w:t>: 106578 [PMID: 31680025 DOI: 10.1016/j.yebeh.2019.106578]</w:t>
      </w:r>
    </w:p>
    <w:p w14:paraId="16EB546C" w14:textId="77777777" w:rsidR="00A77B3E" w:rsidRDefault="00AB5396">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Feyissa</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López</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Chiriboga</w:t>
      </w:r>
      <w:proofErr w:type="spellEnd"/>
      <w:r>
        <w:rPr>
          <w:rFonts w:ascii="Book Antiqua" w:eastAsia="Book Antiqua" w:hAnsi="Book Antiqua" w:cs="Book Antiqua"/>
          <w:color w:val="000000"/>
        </w:rPr>
        <w:t xml:space="preserve"> AS, Britton JW. Antiepileptic drug therapy in patients with autoimmune epilepsy.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Neuroimmunol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Neuroinflamm</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w:t>
      </w:r>
      <w:r>
        <w:rPr>
          <w:rFonts w:ascii="Book Antiqua" w:eastAsia="Book Antiqua" w:hAnsi="Book Antiqua" w:cs="Book Antiqua"/>
          <w:color w:val="000000"/>
        </w:rPr>
        <w:t>: e353 [PMID: 28680914 DOI: 10.1212/NXI.0000000000000353]</w:t>
      </w:r>
    </w:p>
    <w:p w14:paraId="5D126FA0" w14:textId="77777777" w:rsidR="00A77B3E" w:rsidRDefault="00AB539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Li TR</w:t>
      </w:r>
      <w:r>
        <w:rPr>
          <w:rFonts w:ascii="Book Antiqua" w:eastAsia="Book Antiqua" w:hAnsi="Book Antiqua" w:cs="Book Antiqua"/>
          <w:color w:val="000000"/>
        </w:rPr>
        <w:t xml:space="preserve">, Zhang YD, Wang Q, Shao XQ, Li ZM,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RJ. Intravenous methylprednisolone or immunoglobulin for anti-glutamic acid decarboxylase 65 antibody autoimmune encephalitis: which is better?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13 [PMID: 32228575 DOI: 10.1186/s12868-020-00561-9]</w:t>
      </w:r>
    </w:p>
    <w:p w14:paraId="27513667" w14:textId="77777777" w:rsidR="00A77B3E" w:rsidRDefault="00AB539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Towns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Pietropaolo</w:t>
      </w:r>
      <w:proofErr w:type="spellEnd"/>
      <w:r>
        <w:rPr>
          <w:rFonts w:ascii="Book Antiqua" w:eastAsia="Book Antiqua" w:hAnsi="Book Antiqua" w:cs="Book Antiqua"/>
          <w:color w:val="000000"/>
        </w:rPr>
        <w:t xml:space="preserve"> M. GAD65 autoantibodies and its role as biomarker of Type 1 diabetes and Latent Autoimmune Diabetes in Adults (LADA). </w:t>
      </w:r>
      <w:r>
        <w:rPr>
          <w:rFonts w:ascii="Book Antiqua" w:eastAsia="Book Antiqua" w:hAnsi="Book Antiqua" w:cs="Book Antiqua"/>
          <w:i/>
          <w:iCs/>
          <w:color w:val="000000"/>
        </w:rPr>
        <w:t>Drugs Future</w:t>
      </w:r>
      <w:r>
        <w:rPr>
          <w:rFonts w:ascii="Book Antiqua" w:eastAsia="Book Antiqua" w:hAnsi="Book Antiqua" w:cs="Book Antiqua"/>
          <w:color w:val="000000"/>
        </w:rPr>
        <w:t xml:space="preserve"> 2011; </w:t>
      </w:r>
      <w:r>
        <w:rPr>
          <w:rFonts w:ascii="Book Antiqua" w:eastAsia="Book Antiqua" w:hAnsi="Book Antiqua" w:cs="Book Antiqua"/>
          <w:b/>
          <w:bCs/>
          <w:color w:val="000000"/>
        </w:rPr>
        <w:t>36</w:t>
      </w:r>
      <w:r>
        <w:rPr>
          <w:rFonts w:ascii="Book Antiqua" w:eastAsia="Book Antiqua" w:hAnsi="Book Antiqua" w:cs="Book Antiqua"/>
          <w:color w:val="000000"/>
        </w:rPr>
        <w:t>: 847 [PMID: 22869930 DOI: 10.1358/dof.2011.036.11.1710754]</w:t>
      </w:r>
    </w:p>
    <w:p w14:paraId="71A0C8C2" w14:textId="77777777" w:rsidR="00A77B3E" w:rsidRDefault="00AB539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Koerner C</w:t>
      </w:r>
      <w:r>
        <w:rPr>
          <w:rFonts w:ascii="Book Antiqua" w:eastAsia="Book Antiqua" w:hAnsi="Book Antiqua" w:cs="Book Antiqua"/>
          <w:color w:val="000000"/>
        </w:rPr>
        <w:t xml:space="preserve">, Wieland B, Richter W, </w:t>
      </w:r>
      <w:proofErr w:type="spellStart"/>
      <w:r>
        <w:rPr>
          <w:rFonts w:ascii="Book Antiqua" w:eastAsia="Book Antiqua" w:hAnsi="Book Antiqua" w:cs="Book Antiqua"/>
          <w:color w:val="000000"/>
        </w:rPr>
        <w:t>Meinck</w:t>
      </w:r>
      <w:proofErr w:type="spellEnd"/>
      <w:r>
        <w:rPr>
          <w:rFonts w:ascii="Book Antiqua" w:eastAsia="Book Antiqua" w:hAnsi="Book Antiqua" w:cs="Book Antiqua"/>
          <w:color w:val="000000"/>
        </w:rPr>
        <w:t xml:space="preserve"> HM. Stiff-person syndromes: motor cortex hyperexcitability correlates with anti-GAD autoimmunity.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62</w:t>
      </w:r>
      <w:r>
        <w:rPr>
          <w:rFonts w:ascii="Book Antiqua" w:eastAsia="Book Antiqua" w:hAnsi="Book Antiqua" w:cs="Book Antiqua"/>
          <w:color w:val="000000"/>
        </w:rPr>
        <w:t>: 1357-1362 [PMID: 15111674 DOI: 10.1212/01.wnl.0000120543.65812.33]</w:t>
      </w:r>
    </w:p>
    <w:p w14:paraId="4042B549" w14:textId="77777777" w:rsidR="00A77B3E" w:rsidRDefault="00AB5396">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Mitoma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Adhikari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Aeschlimann</w:t>
      </w:r>
      <w:proofErr w:type="spellEnd"/>
      <w:r>
        <w:rPr>
          <w:rFonts w:ascii="Book Antiqua" w:eastAsia="Book Antiqua" w:hAnsi="Book Antiqua" w:cs="Book Antiqua"/>
          <w:color w:val="000000"/>
        </w:rPr>
        <w:t xml:space="preserve"> D, Chattopadhyay P, </w:t>
      </w:r>
      <w:proofErr w:type="spellStart"/>
      <w:r>
        <w:rPr>
          <w:rFonts w:ascii="Book Antiqua" w:eastAsia="Book Antiqua" w:hAnsi="Book Antiqua" w:cs="Book Antiqua"/>
          <w:color w:val="000000"/>
        </w:rPr>
        <w:t>Hadjivassiliou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Hampe</w:t>
      </w:r>
      <w:proofErr w:type="spellEnd"/>
      <w:r>
        <w:rPr>
          <w:rFonts w:ascii="Book Antiqua" w:eastAsia="Book Antiqua" w:hAnsi="Book Antiqua" w:cs="Book Antiqua"/>
          <w:color w:val="000000"/>
        </w:rPr>
        <w:t xml:space="preserve"> CS, </w:t>
      </w:r>
      <w:proofErr w:type="spellStart"/>
      <w:r>
        <w:rPr>
          <w:rFonts w:ascii="Book Antiqua" w:eastAsia="Book Antiqua" w:hAnsi="Book Antiqua" w:cs="Book Antiqua"/>
          <w:color w:val="000000"/>
        </w:rPr>
        <w:t>Honnorat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Joubert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Kakei</w:t>
      </w:r>
      <w:proofErr w:type="spellEnd"/>
      <w:r>
        <w:rPr>
          <w:rFonts w:ascii="Book Antiqua" w:eastAsia="Book Antiqua" w:hAnsi="Book Antiqua" w:cs="Book Antiqua"/>
          <w:color w:val="000000"/>
        </w:rPr>
        <w:t xml:space="preserve"> S, Lee J, </w:t>
      </w:r>
      <w:proofErr w:type="spellStart"/>
      <w:r>
        <w:rPr>
          <w:rFonts w:ascii="Book Antiqua" w:eastAsia="Book Antiqua" w:hAnsi="Book Antiqua" w:cs="Book Antiqua"/>
          <w:color w:val="000000"/>
        </w:rPr>
        <w:t>Manto</w:t>
      </w:r>
      <w:proofErr w:type="spellEnd"/>
      <w:r>
        <w:rPr>
          <w:rFonts w:ascii="Book Antiqua" w:eastAsia="Book Antiqua" w:hAnsi="Book Antiqua" w:cs="Book Antiqua"/>
          <w:color w:val="000000"/>
        </w:rPr>
        <w:t xml:space="preserve"> M, Matsunaga A, </w:t>
      </w:r>
      <w:proofErr w:type="spellStart"/>
      <w:r>
        <w:rPr>
          <w:rFonts w:ascii="Book Antiqua" w:eastAsia="Book Antiqua" w:hAnsi="Book Antiqua" w:cs="Book Antiqua"/>
          <w:color w:val="000000"/>
        </w:rPr>
        <w:t>Mizusawa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Nanri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Shanmugarajah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Yoneda</w:t>
      </w:r>
      <w:proofErr w:type="spellEnd"/>
      <w:r>
        <w:rPr>
          <w:rFonts w:ascii="Book Antiqua" w:eastAsia="Book Antiqua" w:hAnsi="Book Antiqua" w:cs="Book Antiqua"/>
          <w:color w:val="000000"/>
        </w:rPr>
        <w:t xml:space="preserve"> M, Yuki N. Consensus Paper: Neuroimmune Mechanisms of Cerebellar Ataxias. </w:t>
      </w:r>
      <w:r>
        <w:rPr>
          <w:rFonts w:ascii="Book Antiqua" w:eastAsia="Book Antiqua" w:hAnsi="Book Antiqua" w:cs="Book Antiqua"/>
          <w:i/>
          <w:iCs/>
          <w:color w:val="000000"/>
        </w:rPr>
        <w:t>Cerebellum</w:t>
      </w:r>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213-232 [PMID: 25823827 DOI: 10.1007/s12311-015-0664-x]</w:t>
      </w:r>
    </w:p>
    <w:p w14:paraId="5A318045" w14:textId="77777777" w:rsidR="00A77B3E" w:rsidRDefault="00AB539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Lin WH</w:t>
      </w:r>
      <w:r>
        <w:rPr>
          <w:rFonts w:ascii="Book Antiqua" w:eastAsia="Book Antiqua" w:hAnsi="Book Antiqua" w:cs="Book Antiqua"/>
          <w:color w:val="000000"/>
        </w:rPr>
        <w:t xml:space="preserve">, Li CY, Wang WM, Yang DC,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TH, Wang MC. Incidence of end stage renal disease among type 1 diabetes: a nationwide cohort study in Taiwan.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2014; </w:t>
      </w:r>
      <w:r>
        <w:rPr>
          <w:rFonts w:ascii="Book Antiqua" w:eastAsia="Book Antiqua" w:hAnsi="Book Antiqua" w:cs="Book Antiqua"/>
          <w:b/>
          <w:bCs/>
          <w:color w:val="000000"/>
        </w:rPr>
        <w:t>93</w:t>
      </w:r>
      <w:r>
        <w:rPr>
          <w:rFonts w:ascii="Book Antiqua" w:eastAsia="Book Antiqua" w:hAnsi="Book Antiqua" w:cs="Book Antiqua"/>
          <w:color w:val="000000"/>
        </w:rPr>
        <w:t>: e274 [PMID: 25526457 DOI: 10.1097/MD.0000000000000274]</w:t>
      </w:r>
    </w:p>
    <w:p w14:paraId="3812AD3C" w14:textId="77777777" w:rsidR="00A77B3E" w:rsidRDefault="00AB539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Otani T</w:t>
      </w:r>
      <w:r>
        <w:rPr>
          <w:rFonts w:ascii="Book Antiqua" w:eastAsia="Book Antiqua" w:hAnsi="Book Antiqua" w:cs="Book Antiqua"/>
          <w:color w:val="000000"/>
        </w:rPr>
        <w:t xml:space="preserve">, Yokoyama H, </w:t>
      </w:r>
      <w:proofErr w:type="spellStart"/>
      <w:r>
        <w:rPr>
          <w:rFonts w:ascii="Book Antiqua" w:eastAsia="Book Antiqua" w:hAnsi="Book Antiqua" w:cs="Book Antiqua"/>
          <w:color w:val="000000"/>
        </w:rPr>
        <w:t>Hanai</w:t>
      </w:r>
      <w:proofErr w:type="spellEnd"/>
      <w:r>
        <w:rPr>
          <w:rFonts w:ascii="Book Antiqua" w:eastAsia="Book Antiqua" w:hAnsi="Book Antiqua" w:cs="Book Antiqua"/>
          <w:color w:val="000000"/>
        </w:rPr>
        <w:t xml:space="preserve"> K, Miura J, </w:t>
      </w:r>
      <w:proofErr w:type="spellStart"/>
      <w:r>
        <w:rPr>
          <w:rFonts w:ascii="Book Antiqua" w:eastAsia="Book Antiqua" w:hAnsi="Book Antiqua" w:cs="Book Antiqua"/>
          <w:color w:val="000000"/>
        </w:rPr>
        <w:t>Uchigata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Babazono</w:t>
      </w:r>
      <w:proofErr w:type="spellEnd"/>
      <w:r>
        <w:rPr>
          <w:rFonts w:ascii="Book Antiqua" w:eastAsia="Book Antiqua" w:hAnsi="Book Antiqua" w:cs="Book Antiqua"/>
          <w:color w:val="000000"/>
        </w:rPr>
        <w:t xml:space="preserve"> T. Rapid increase in the incidence of end-stage renal disease in patients with type 1 diabetes having HbA1c 10% or higher for 15 years.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28</w:t>
      </w:r>
      <w:r>
        <w:rPr>
          <w:rFonts w:ascii="Book Antiqua" w:eastAsia="Book Antiqua" w:hAnsi="Book Antiqua" w:cs="Book Antiqua"/>
          <w:color w:val="000000"/>
        </w:rPr>
        <w:t>: 113-125 [PMID: 31666764 DOI: 10.1297/cpe.28.113]</w:t>
      </w:r>
    </w:p>
    <w:p w14:paraId="3F8CAC4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2BA7664" w14:textId="77777777" w:rsidR="00A77B3E" w:rsidRDefault="00AB5396">
      <w:pPr>
        <w:spacing w:line="360" w:lineRule="auto"/>
        <w:jc w:val="both"/>
      </w:pPr>
      <w:r>
        <w:rPr>
          <w:rFonts w:ascii="Book Antiqua" w:eastAsia="Book Antiqua" w:hAnsi="Book Antiqua" w:cs="Book Antiqua"/>
          <w:b/>
          <w:color w:val="000000"/>
        </w:rPr>
        <w:lastRenderedPageBreak/>
        <w:t>Footnotes</w:t>
      </w:r>
    </w:p>
    <w:p w14:paraId="165C9633" w14:textId="77777777" w:rsidR="00A77B3E" w:rsidRDefault="00AB539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w:t>
      </w:r>
    </w:p>
    <w:p w14:paraId="78FADB05" w14:textId="77777777" w:rsidR="00A77B3E" w:rsidRDefault="00A77B3E">
      <w:pPr>
        <w:spacing w:line="360" w:lineRule="auto"/>
        <w:jc w:val="both"/>
      </w:pPr>
    </w:p>
    <w:p w14:paraId="4AB14D5F" w14:textId="77777777" w:rsidR="00A77B3E" w:rsidRDefault="00AB539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have no conflict of interest related to the manuscript.</w:t>
      </w:r>
    </w:p>
    <w:p w14:paraId="0EF20769" w14:textId="77777777" w:rsidR="00A77B3E" w:rsidRDefault="00A77B3E">
      <w:pPr>
        <w:spacing w:line="360" w:lineRule="auto"/>
        <w:jc w:val="both"/>
      </w:pPr>
    </w:p>
    <w:p w14:paraId="76130F13" w14:textId="77777777" w:rsidR="00A77B3E" w:rsidRDefault="00AB539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4363420" w14:textId="77777777" w:rsidR="00A77B3E" w:rsidRDefault="00A77B3E">
      <w:pPr>
        <w:spacing w:line="360" w:lineRule="auto"/>
        <w:jc w:val="both"/>
      </w:pPr>
    </w:p>
    <w:p w14:paraId="3E7AA2F1" w14:textId="77777777" w:rsidR="00A77B3E" w:rsidRDefault="00AB539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1C9BFF0" w14:textId="77777777" w:rsidR="00A77B3E" w:rsidRDefault="00A77B3E">
      <w:pPr>
        <w:spacing w:line="360" w:lineRule="auto"/>
        <w:jc w:val="both"/>
      </w:pPr>
    </w:p>
    <w:p w14:paraId="33D4F922" w14:textId="293DF5A3" w:rsidR="00A77B3E" w:rsidRDefault="00AB539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BB2152">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0C6667DF" w14:textId="77777777" w:rsidR="00A77B3E" w:rsidRDefault="00A77B3E">
      <w:pPr>
        <w:spacing w:line="360" w:lineRule="auto"/>
        <w:jc w:val="both"/>
      </w:pPr>
    </w:p>
    <w:p w14:paraId="4FAB8A50" w14:textId="77777777" w:rsidR="00A77B3E" w:rsidRDefault="00AB539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26, 2021</w:t>
      </w:r>
    </w:p>
    <w:p w14:paraId="02E5F0AA" w14:textId="77777777" w:rsidR="00A77B3E" w:rsidRDefault="00AB539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27, 2021</w:t>
      </w:r>
    </w:p>
    <w:p w14:paraId="4A4E55D1" w14:textId="4B3FDE6F" w:rsidR="00A77B3E" w:rsidRDefault="00AB5396">
      <w:pPr>
        <w:spacing w:line="360" w:lineRule="auto"/>
        <w:jc w:val="both"/>
      </w:pPr>
      <w:r>
        <w:rPr>
          <w:rFonts w:ascii="Book Antiqua" w:eastAsia="Book Antiqua" w:hAnsi="Book Antiqua" w:cs="Book Antiqua"/>
          <w:b/>
          <w:color w:val="000000"/>
        </w:rPr>
        <w:t xml:space="preserve">Article in press: </w:t>
      </w:r>
      <w:r w:rsidR="00F3661F" w:rsidRPr="00F3661F">
        <w:rPr>
          <w:rFonts w:ascii="Book Antiqua" w:eastAsia="Book Antiqua" w:hAnsi="Book Antiqua" w:cs="Book Antiqua"/>
          <w:color w:val="000000"/>
        </w:rPr>
        <w:t>May 20, 2021</w:t>
      </w:r>
    </w:p>
    <w:p w14:paraId="3A3F0546" w14:textId="77777777" w:rsidR="00A77B3E" w:rsidRDefault="00A77B3E">
      <w:pPr>
        <w:spacing w:line="360" w:lineRule="auto"/>
        <w:jc w:val="both"/>
      </w:pPr>
    </w:p>
    <w:p w14:paraId="1EBA30D0" w14:textId="77777777" w:rsidR="00A77B3E" w:rsidRDefault="00AB539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Clinical Neurology</w:t>
      </w:r>
    </w:p>
    <w:p w14:paraId="67EF61FE" w14:textId="77777777" w:rsidR="00A77B3E" w:rsidRDefault="00AB539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658F4395" w14:textId="77777777" w:rsidR="00A77B3E" w:rsidRDefault="00AB5396">
      <w:pPr>
        <w:spacing w:line="360" w:lineRule="auto"/>
        <w:jc w:val="both"/>
      </w:pPr>
      <w:r>
        <w:rPr>
          <w:rFonts w:ascii="Book Antiqua" w:eastAsia="Book Antiqua" w:hAnsi="Book Antiqua" w:cs="Book Antiqua"/>
          <w:b/>
          <w:color w:val="000000"/>
        </w:rPr>
        <w:t>Peer-review report’s scientific quality classification</w:t>
      </w:r>
    </w:p>
    <w:p w14:paraId="4420A410" w14:textId="77777777" w:rsidR="00A77B3E" w:rsidRDefault="00AB5396">
      <w:pPr>
        <w:spacing w:line="360" w:lineRule="auto"/>
        <w:jc w:val="both"/>
      </w:pPr>
      <w:r>
        <w:rPr>
          <w:rFonts w:ascii="Book Antiqua" w:eastAsia="Book Antiqua" w:hAnsi="Book Antiqua" w:cs="Book Antiqua"/>
          <w:color w:val="000000"/>
        </w:rPr>
        <w:t>Grade A (Excellent): 0</w:t>
      </w:r>
    </w:p>
    <w:p w14:paraId="3342DA19" w14:textId="77777777" w:rsidR="00A77B3E" w:rsidRDefault="00AB5396">
      <w:pPr>
        <w:spacing w:line="360" w:lineRule="auto"/>
        <w:jc w:val="both"/>
      </w:pPr>
      <w:r>
        <w:rPr>
          <w:rFonts w:ascii="Book Antiqua" w:eastAsia="Book Antiqua" w:hAnsi="Book Antiqua" w:cs="Book Antiqua"/>
          <w:color w:val="000000"/>
        </w:rPr>
        <w:t>Grade B (Very good): 0</w:t>
      </w:r>
    </w:p>
    <w:p w14:paraId="26B5B438" w14:textId="77777777" w:rsidR="00A77B3E" w:rsidRDefault="00AB5396">
      <w:pPr>
        <w:spacing w:line="360" w:lineRule="auto"/>
        <w:jc w:val="both"/>
      </w:pPr>
      <w:r>
        <w:rPr>
          <w:rFonts w:ascii="Book Antiqua" w:eastAsia="Book Antiqua" w:hAnsi="Book Antiqua" w:cs="Book Antiqua"/>
          <w:color w:val="000000"/>
        </w:rPr>
        <w:lastRenderedPageBreak/>
        <w:t>Grade C (Good): C, C, C</w:t>
      </w:r>
    </w:p>
    <w:p w14:paraId="23CF9898" w14:textId="77777777" w:rsidR="00A77B3E" w:rsidRDefault="00AB5396">
      <w:pPr>
        <w:spacing w:line="360" w:lineRule="auto"/>
        <w:jc w:val="both"/>
      </w:pPr>
      <w:r>
        <w:rPr>
          <w:rFonts w:ascii="Book Antiqua" w:eastAsia="Book Antiqua" w:hAnsi="Book Antiqua" w:cs="Book Antiqua"/>
          <w:color w:val="000000"/>
        </w:rPr>
        <w:t>Grade D (Fair): 0</w:t>
      </w:r>
    </w:p>
    <w:p w14:paraId="6E1DC74C" w14:textId="77777777" w:rsidR="00A77B3E" w:rsidRDefault="00AB5396">
      <w:pPr>
        <w:spacing w:line="360" w:lineRule="auto"/>
        <w:jc w:val="both"/>
      </w:pPr>
      <w:r>
        <w:rPr>
          <w:rFonts w:ascii="Book Antiqua" w:eastAsia="Book Antiqua" w:hAnsi="Book Antiqua" w:cs="Book Antiqua"/>
          <w:color w:val="000000"/>
        </w:rPr>
        <w:t>Grade E (Poor): 0</w:t>
      </w:r>
    </w:p>
    <w:p w14:paraId="0773A4C6" w14:textId="77777777" w:rsidR="00A77B3E" w:rsidRDefault="00A77B3E">
      <w:pPr>
        <w:spacing w:line="360" w:lineRule="auto"/>
        <w:jc w:val="both"/>
      </w:pPr>
    </w:p>
    <w:p w14:paraId="7A8504A3" w14:textId="421E9CFD" w:rsidR="00AB28BF" w:rsidRDefault="00AB539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Ferreira GSA, Teragawa H, </w:t>
      </w:r>
      <w:proofErr w:type="spellStart"/>
      <w:r>
        <w:rPr>
          <w:rFonts w:ascii="Book Antiqua" w:eastAsia="Book Antiqua" w:hAnsi="Book Antiqua" w:cs="Book Antiqua"/>
          <w:color w:val="000000"/>
        </w:rPr>
        <w:t>Velikova</w:t>
      </w:r>
      <w:proofErr w:type="spellEnd"/>
      <w:r>
        <w:rPr>
          <w:rFonts w:ascii="Book Antiqua" w:eastAsia="Book Antiqua" w:hAnsi="Book Antiqua" w:cs="Book Antiqua"/>
          <w:color w:val="000000"/>
        </w:rPr>
        <w:t xml:space="preserve"> T</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proofErr w:type="spellStart"/>
      <w:r w:rsidR="00A60903">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 </w:t>
      </w:r>
      <w:r w:rsidR="00AB28BF" w:rsidRPr="00AB28BF">
        <w:rPr>
          <w:rFonts w:ascii="Book Antiqua" w:eastAsia="Book Antiqua" w:hAnsi="Book Antiqua" w:cs="Book Antiqua"/>
          <w:color w:val="000000"/>
        </w:rPr>
        <w:t>Yuan YY</w:t>
      </w:r>
    </w:p>
    <w:p w14:paraId="2B795F91" w14:textId="77777777" w:rsidR="00AB28BF" w:rsidRDefault="00AB28BF">
      <w:pPr>
        <w:rPr>
          <w:rFonts w:ascii="Book Antiqua" w:eastAsia="Book Antiqua" w:hAnsi="Book Antiqua" w:cs="Book Antiqua"/>
          <w:b/>
          <w:color w:val="000000"/>
        </w:rPr>
      </w:pPr>
      <w:r>
        <w:rPr>
          <w:rFonts w:ascii="Book Antiqua" w:eastAsia="Book Antiqua" w:hAnsi="Book Antiqua" w:cs="Book Antiqua"/>
          <w:b/>
          <w:color w:val="000000"/>
        </w:rPr>
        <w:br w:type="page"/>
      </w:r>
    </w:p>
    <w:p w14:paraId="5D55DD7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C0FD0B5" w14:textId="77777777" w:rsidR="00A77B3E" w:rsidRDefault="00AB5396">
      <w:pPr>
        <w:spacing w:line="360" w:lineRule="auto"/>
        <w:jc w:val="both"/>
      </w:pPr>
      <w:r>
        <w:rPr>
          <w:rFonts w:ascii="Book Antiqua" w:eastAsia="Book Antiqua" w:hAnsi="Book Antiqua" w:cs="Book Antiqua"/>
          <w:b/>
          <w:color w:val="000000"/>
        </w:rPr>
        <w:lastRenderedPageBreak/>
        <w:t>Figure Legends</w:t>
      </w:r>
    </w:p>
    <w:p w14:paraId="65C69461" w14:textId="77777777" w:rsidR="002D3920" w:rsidRDefault="002D3920">
      <w:pPr>
        <w:spacing w:line="360" w:lineRule="auto"/>
        <w:jc w:val="both"/>
        <w:rPr>
          <w:rFonts w:ascii="Book Antiqua" w:hAnsi="Book Antiqua" w:cs="Book Antiqua"/>
          <w:b/>
          <w:bCs/>
          <w:color w:val="000000"/>
          <w:lang w:eastAsia="zh-CN"/>
        </w:rPr>
      </w:pPr>
      <w:r w:rsidRPr="002D3920">
        <w:rPr>
          <w:rFonts w:ascii="Book Antiqua" w:hAnsi="Book Antiqua" w:cs="Book Antiqua"/>
          <w:b/>
          <w:bCs/>
          <w:noProof/>
          <w:color w:val="000000"/>
          <w:lang w:eastAsia="zh-CN"/>
        </w:rPr>
        <w:drawing>
          <wp:inline distT="0" distB="0" distL="0" distR="0" wp14:anchorId="3A0A9940" wp14:editId="43A60E55">
            <wp:extent cx="2730500" cy="2047876"/>
            <wp:effectExtent l="0" t="0" r="0" b="0"/>
            <wp:docPr id="5" name="圖片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144484-003D-442A-96A9-F7C4EF7ACB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144484-003D-442A-96A9-F7C4EF7ACBF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0500" cy="2047876"/>
                    </a:xfrm>
                    <a:prstGeom prst="rect">
                      <a:avLst/>
                    </a:prstGeom>
                  </pic:spPr>
                </pic:pic>
              </a:graphicData>
            </a:graphic>
          </wp:inline>
        </w:drawing>
      </w:r>
      <w:r>
        <w:rPr>
          <w:rFonts w:ascii="Book Antiqua" w:hAnsi="Book Antiqua" w:cs="Book Antiqua" w:hint="eastAsia"/>
          <w:b/>
          <w:bCs/>
          <w:color w:val="000000"/>
          <w:lang w:eastAsia="zh-CN"/>
        </w:rPr>
        <w:t xml:space="preserve"> </w:t>
      </w:r>
      <w:r w:rsidRPr="002D3920">
        <w:rPr>
          <w:rFonts w:ascii="Book Antiqua" w:hAnsi="Book Antiqua" w:cs="Book Antiqua"/>
          <w:b/>
          <w:bCs/>
          <w:noProof/>
          <w:color w:val="000000"/>
          <w:lang w:eastAsia="zh-CN"/>
        </w:rPr>
        <w:drawing>
          <wp:inline distT="0" distB="0" distL="0" distR="0" wp14:anchorId="5480A3CD" wp14:editId="6618CFE7">
            <wp:extent cx="2760133" cy="2070100"/>
            <wp:effectExtent l="0" t="0" r="0" b="0"/>
            <wp:docPr id="3" name="圖片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13D9E6-2530-41C7-9C81-AA72F1AD46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13D9E6-2530-41C7-9C81-AA72F1AD46F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0133" cy="2070100"/>
                    </a:xfrm>
                    <a:prstGeom prst="rect">
                      <a:avLst/>
                    </a:prstGeom>
                  </pic:spPr>
                </pic:pic>
              </a:graphicData>
            </a:graphic>
          </wp:inline>
        </w:drawing>
      </w:r>
    </w:p>
    <w:p w14:paraId="0E374B45" w14:textId="77777777" w:rsidR="002D3920" w:rsidRDefault="002D3920">
      <w:pPr>
        <w:spacing w:line="360" w:lineRule="auto"/>
        <w:jc w:val="both"/>
        <w:rPr>
          <w:rFonts w:ascii="Book Antiqua" w:hAnsi="Book Antiqua" w:cs="Book Antiqua"/>
          <w:b/>
          <w:bCs/>
          <w:color w:val="000000"/>
          <w:lang w:eastAsia="zh-CN"/>
        </w:rPr>
      </w:pPr>
      <w:r>
        <w:rPr>
          <w:rFonts w:ascii="Book Antiqua" w:hAnsi="Book Antiqua" w:cs="Book Antiqua" w:hint="eastAsia"/>
          <w:b/>
          <w:bCs/>
          <w:color w:val="000000"/>
          <w:lang w:eastAsia="zh-CN"/>
        </w:rPr>
        <w:t>A                                                                       B</w:t>
      </w:r>
    </w:p>
    <w:p w14:paraId="7A4F5D78" w14:textId="6290DACC" w:rsidR="00A77B3E" w:rsidRDefault="00AB539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w:t>
      </w:r>
      <w:r>
        <w:rPr>
          <w:rFonts w:ascii="Book Antiqua" w:eastAsia="Book Antiqua" w:hAnsi="Book Antiqua" w:cs="Book Antiqua"/>
          <w:b/>
          <w:bCs/>
          <w:caps/>
          <w:color w:val="000000"/>
        </w:rPr>
        <w:t>e</w:t>
      </w:r>
      <w:r>
        <w:rPr>
          <w:rFonts w:ascii="Book Antiqua" w:eastAsia="Book Antiqua" w:hAnsi="Book Antiqua" w:cs="Book Antiqua"/>
          <w:b/>
          <w:bCs/>
          <w:color w:val="000000"/>
        </w:rPr>
        <w:t>lectroencephalogram.</w:t>
      </w:r>
      <w:r>
        <w:rPr>
          <w:rFonts w:ascii="Book Antiqua" w:eastAsia="Book Antiqua" w:hAnsi="Book Antiqua" w:cs="Book Antiqua"/>
          <w:color w:val="000000"/>
        </w:rPr>
        <w:t xml:space="preserve"> A: A1–A2 </w:t>
      </w:r>
      <w:r w:rsidR="008C15B2">
        <w:rPr>
          <w:rFonts w:ascii="Book Antiqua" w:eastAsia="Book Antiqua" w:hAnsi="Book Antiqua" w:cs="Book Antiqua"/>
          <w:color w:val="000000"/>
        </w:rPr>
        <w:t>m</w:t>
      </w:r>
      <w:r>
        <w:rPr>
          <w:rFonts w:ascii="Book Antiqua" w:eastAsia="Book Antiqua" w:hAnsi="Book Antiqua" w:cs="Book Antiqua"/>
          <w:color w:val="000000"/>
        </w:rPr>
        <w:t>ontage of electroencephalogram (EEG), frequent generalized paroxysmal sharp waves with maximal amplitude in the left hemisphere were noticed; B: Double banana montage of EEG, focal paroxysmal sharp waves with phase reverse at T3, which are suggestive of focal epileptogenicity in the left temporal region.</w:t>
      </w:r>
    </w:p>
    <w:p w14:paraId="51C1C8C4" w14:textId="77777777" w:rsidR="002D3920" w:rsidRPr="002D3920" w:rsidRDefault="002D3920">
      <w:pPr>
        <w:spacing w:line="360" w:lineRule="auto"/>
        <w:jc w:val="both"/>
        <w:rPr>
          <w:lang w:eastAsia="zh-CN"/>
        </w:rPr>
      </w:pPr>
      <w:r>
        <w:rPr>
          <w:rFonts w:ascii="Book Antiqua" w:hAnsi="Book Antiqua" w:cs="Book Antiqua"/>
          <w:color w:val="000000"/>
          <w:lang w:eastAsia="zh-CN"/>
        </w:rPr>
        <w:br w:type="page"/>
      </w:r>
      <w:r w:rsidRPr="002D3920">
        <w:rPr>
          <w:rFonts w:ascii="Book Antiqua" w:hAnsi="Book Antiqua" w:cs="Book Antiqua"/>
          <w:noProof/>
          <w:color w:val="000000"/>
          <w:lang w:eastAsia="zh-CN"/>
        </w:rPr>
        <w:lastRenderedPageBreak/>
        <w:drawing>
          <wp:inline distT="0" distB="0" distL="0" distR="0" wp14:anchorId="60ECC85A" wp14:editId="76CF1310">
            <wp:extent cx="5486400" cy="4114800"/>
            <wp:effectExtent l="0" t="0" r="0" b="0"/>
            <wp:docPr id="1" name="圖片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5E535B-05BC-49B7-9D4B-C8CA563015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5E535B-05BC-49B7-9D4B-C8CA563015BC}"/>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123FF0EE" w14:textId="49BEAAF2" w:rsidR="00B2151D" w:rsidRDefault="00AB5396">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2 Brain magnetic resonance imaging</w:t>
      </w:r>
      <w:proofErr w:type="gramEnd"/>
      <w:r>
        <w:rPr>
          <w:rFonts w:ascii="Book Antiqua" w:eastAsia="Book Antiqua" w:hAnsi="Book Antiqua" w:cs="Book Antiqua"/>
          <w:b/>
          <w:bCs/>
          <w:color w:val="000000"/>
        </w:rPr>
        <w:t>.</w:t>
      </w:r>
    </w:p>
    <w:p w14:paraId="32B0F39C" w14:textId="77777777" w:rsidR="00B2151D" w:rsidRDefault="00B2151D">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565BF447" w14:textId="77777777" w:rsidR="00B2151D" w:rsidRDefault="00B2151D" w:rsidP="00B2151D">
      <w:pPr>
        <w:jc w:val="center"/>
        <w:rPr>
          <w:rFonts w:ascii="Book Antiqua" w:hAnsi="Book Antiqua"/>
        </w:rPr>
      </w:pPr>
    </w:p>
    <w:p w14:paraId="20B73C4F" w14:textId="77777777" w:rsidR="00B2151D" w:rsidRDefault="00B2151D" w:rsidP="00B2151D">
      <w:pPr>
        <w:jc w:val="center"/>
        <w:rPr>
          <w:rFonts w:ascii="Book Antiqua" w:hAnsi="Book Antiqua"/>
        </w:rPr>
      </w:pPr>
    </w:p>
    <w:p w14:paraId="3091677C" w14:textId="77777777" w:rsidR="00B2151D" w:rsidRDefault="00B2151D" w:rsidP="00B2151D">
      <w:pPr>
        <w:jc w:val="center"/>
        <w:rPr>
          <w:rFonts w:ascii="Book Antiqua" w:hAnsi="Book Antiqua"/>
        </w:rPr>
      </w:pPr>
    </w:p>
    <w:p w14:paraId="553BD025" w14:textId="77777777" w:rsidR="00B2151D" w:rsidRDefault="00B2151D" w:rsidP="00B2151D">
      <w:pPr>
        <w:jc w:val="center"/>
        <w:rPr>
          <w:rFonts w:ascii="Book Antiqua" w:hAnsi="Book Antiqua"/>
        </w:rPr>
      </w:pPr>
    </w:p>
    <w:p w14:paraId="72ACFBF2" w14:textId="77777777" w:rsidR="00B2151D" w:rsidRDefault="00B2151D" w:rsidP="00B2151D">
      <w:pPr>
        <w:jc w:val="center"/>
        <w:rPr>
          <w:rFonts w:ascii="Book Antiqua" w:hAnsi="Book Antiqua"/>
        </w:rPr>
      </w:pPr>
    </w:p>
    <w:p w14:paraId="714A7151" w14:textId="77777777" w:rsidR="00B2151D" w:rsidRDefault="00B2151D" w:rsidP="00B2151D">
      <w:pPr>
        <w:jc w:val="center"/>
        <w:rPr>
          <w:rFonts w:ascii="Book Antiqua" w:hAnsi="Book Antiqua"/>
        </w:rPr>
      </w:pPr>
      <w:r>
        <w:rPr>
          <w:rFonts w:ascii="Book Antiqua" w:hAnsi="Book Antiqua"/>
          <w:noProof/>
        </w:rPr>
        <w:drawing>
          <wp:inline distT="0" distB="0" distL="0" distR="0" wp14:anchorId="717544ED" wp14:editId="3AE219F4">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FEA1AC0" w14:textId="77777777" w:rsidR="00B2151D" w:rsidRDefault="00B2151D" w:rsidP="00B2151D">
      <w:pPr>
        <w:jc w:val="center"/>
        <w:rPr>
          <w:rFonts w:ascii="Book Antiqua" w:hAnsi="Book Antiqua"/>
        </w:rPr>
      </w:pPr>
    </w:p>
    <w:p w14:paraId="631107FF" w14:textId="77777777" w:rsidR="00B2151D" w:rsidRPr="00763D22" w:rsidRDefault="00B2151D" w:rsidP="00B2151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F6CB015" w14:textId="77777777" w:rsidR="00B2151D" w:rsidRPr="00763D22" w:rsidRDefault="00B2151D" w:rsidP="00B2151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7ABE56E" w14:textId="77777777" w:rsidR="00B2151D" w:rsidRPr="00763D22" w:rsidRDefault="00B2151D" w:rsidP="00B2151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88D7199" w14:textId="77777777" w:rsidR="00B2151D" w:rsidRPr="00763D22" w:rsidRDefault="00B2151D" w:rsidP="00B2151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54BBCBF" w14:textId="77777777" w:rsidR="00B2151D" w:rsidRPr="00763D22" w:rsidRDefault="00B2151D" w:rsidP="00B2151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594ADC6" w14:textId="77777777" w:rsidR="00B2151D" w:rsidRPr="00763D22" w:rsidRDefault="00B2151D" w:rsidP="00B2151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3DB5C39" w14:textId="77777777" w:rsidR="00B2151D" w:rsidRDefault="00B2151D" w:rsidP="00B2151D">
      <w:pPr>
        <w:jc w:val="center"/>
        <w:rPr>
          <w:rFonts w:ascii="Book Antiqua" w:hAnsi="Book Antiqua"/>
        </w:rPr>
      </w:pPr>
    </w:p>
    <w:p w14:paraId="316DC1A3" w14:textId="77777777" w:rsidR="00B2151D" w:rsidRDefault="00B2151D" w:rsidP="00B2151D">
      <w:pPr>
        <w:jc w:val="center"/>
        <w:rPr>
          <w:rFonts w:ascii="Book Antiqua" w:hAnsi="Book Antiqua"/>
        </w:rPr>
      </w:pPr>
    </w:p>
    <w:p w14:paraId="5AAA5644" w14:textId="77777777" w:rsidR="00B2151D" w:rsidRDefault="00B2151D" w:rsidP="00B2151D">
      <w:pPr>
        <w:jc w:val="center"/>
        <w:rPr>
          <w:rFonts w:ascii="Book Antiqua" w:hAnsi="Book Antiqua"/>
        </w:rPr>
      </w:pPr>
    </w:p>
    <w:p w14:paraId="53BC568E" w14:textId="77777777" w:rsidR="00B2151D" w:rsidRDefault="00B2151D" w:rsidP="00B2151D">
      <w:pPr>
        <w:jc w:val="center"/>
        <w:rPr>
          <w:rFonts w:ascii="Book Antiqua" w:hAnsi="Book Antiqua"/>
        </w:rPr>
      </w:pPr>
      <w:r>
        <w:rPr>
          <w:rFonts w:ascii="Book Antiqua" w:hAnsi="Book Antiqua"/>
          <w:noProof/>
        </w:rPr>
        <w:drawing>
          <wp:inline distT="0" distB="0" distL="0" distR="0" wp14:anchorId="0F0A8806" wp14:editId="2211149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B5155FB" w14:textId="77777777" w:rsidR="00B2151D" w:rsidRDefault="00B2151D" w:rsidP="00B2151D">
      <w:pPr>
        <w:jc w:val="center"/>
        <w:rPr>
          <w:rFonts w:ascii="Book Antiqua" w:hAnsi="Book Antiqua"/>
        </w:rPr>
      </w:pPr>
    </w:p>
    <w:p w14:paraId="7A5C7A90" w14:textId="77777777" w:rsidR="00B2151D" w:rsidRDefault="00B2151D" w:rsidP="00B2151D">
      <w:pPr>
        <w:jc w:val="center"/>
        <w:rPr>
          <w:rFonts w:ascii="Book Antiqua" w:hAnsi="Book Antiqua"/>
        </w:rPr>
      </w:pPr>
    </w:p>
    <w:p w14:paraId="48D6D43B" w14:textId="77777777" w:rsidR="00B2151D" w:rsidRDefault="00B2151D" w:rsidP="00B2151D">
      <w:pPr>
        <w:jc w:val="center"/>
        <w:rPr>
          <w:rFonts w:ascii="Book Antiqua" w:hAnsi="Book Antiqua"/>
        </w:rPr>
      </w:pPr>
    </w:p>
    <w:p w14:paraId="7498C741" w14:textId="77777777" w:rsidR="00B2151D" w:rsidRDefault="00B2151D" w:rsidP="00B2151D">
      <w:pPr>
        <w:jc w:val="center"/>
        <w:rPr>
          <w:rFonts w:ascii="Book Antiqua" w:hAnsi="Book Antiqua"/>
        </w:rPr>
      </w:pPr>
    </w:p>
    <w:p w14:paraId="2420F111" w14:textId="77777777" w:rsidR="00B2151D" w:rsidRDefault="00B2151D" w:rsidP="00B2151D">
      <w:pPr>
        <w:jc w:val="center"/>
        <w:rPr>
          <w:rFonts w:ascii="Book Antiqua" w:hAnsi="Book Antiqua"/>
        </w:rPr>
      </w:pPr>
    </w:p>
    <w:p w14:paraId="1ECCD499" w14:textId="77777777" w:rsidR="00B2151D" w:rsidRDefault="00B2151D" w:rsidP="00B2151D">
      <w:pPr>
        <w:jc w:val="center"/>
        <w:rPr>
          <w:rFonts w:ascii="Book Antiqua" w:hAnsi="Book Antiqua"/>
        </w:rPr>
      </w:pPr>
    </w:p>
    <w:p w14:paraId="3304A6A2" w14:textId="77777777" w:rsidR="00B2151D" w:rsidRDefault="00B2151D" w:rsidP="00B2151D">
      <w:pPr>
        <w:jc w:val="center"/>
        <w:rPr>
          <w:rFonts w:ascii="Book Antiqua" w:hAnsi="Book Antiqua"/>
        </w:rPr>
      </w:pPr>
    </w:p>
    <w:p w14:paraId="54795F67" w14:textId="77777777" w:rsidR="00B2151D" w:rsidRDefault="00B2151D" w:rsidP="00B2151D">
      <w:pPr>
        <w:jc w:val="center"/>
        <w:rPr>
          <w:rFonts w:ascii="Book Antiqua" w:hAnsi="Book Antiqua"/>
        </w:rPr>
      </w:pPr>
    </w:p>
    <w:p w14:paraId="4F4DE85B" w14:textId="77777777" w:rsidR="00B2151D" w:rsidRDefault="00B2151D" w:rsidP="00B2151D">
      <w:pPr>
        <w:jc w:val="center"/>
        <w:rPr>
          <w:rFonts w:ascii="Book Antiqua" w:hAnsi="Book Antiqua"/>
        </w:rPr>
      </w:pPr>
    </w:p>
    <w:p w14:paraId="7AD7C126" w14:textId="77777777" w:rsidR="00B2151D" w:rsidRPr="00763D22" w:rsidRDefault="00B2151D" w:rsidP="00B2151D">
      <w:pPr>
        <w:jc w:val="right"/>
        <w:rPr>
          <w:rFonts w:ascii="Book Antiqua" w:hAnsi="Book Antiqua"/>
          <w:color w:val="000000" w:themeColor="text1"/>
        </w:rPr>
      </w:pPr>
    </w:p>
    <w:p w14:paraId="4219C3B1" w14:textId="77777777" w:rsidR="00B2151D" w:rsidRPr="00763D22" w:rsidRDefault="00B2151D" w:rsidP="00B2151D">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AB26AFA" w14:textId="77777777" w:rsidR="00A77B3E" w:rsidRDefault="00A77B3E">
      <w:pPr>
        <w:spacing w:line="360" w:lineRule="auto"/>
        <w:jc w:val="both"/>
      </w:pPr>
      <w:bookmarkStart w:id="2" w:name="_GoBack"/>
      <w:bookmarkEnd w:id="2"/>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BDA5E6" w14:textId="77777777" w:rsidR="0091309E" w:rsidRDefault="0091309E" w:rsidP="002D3920">
      <w:r>
        <w:separator/>
      </w:r>
    </w:p>
  </w:endnote>
  <w:endnote w:type="continuationSeparator" w:id="0">
    <w:p w14:paraId="138DA5E3" w14:textId="77777777" w:rsidR="0091309E" w:rsidRDefault="0091309E" w:rsidP="002D3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575205"/>
      <w:docPartObj>
        <w:docPartGallery w:val="Page Numbers (Bottom of Page)"/>
        <w:docPartUnique/>
      </w:docPartObj>
    </w:sdtPr>
    <w:sdtEndPr/>
    <w:sdtContent>
      <w:sdt>
        <w:sdtPr>
          <w:id w:val="98381352"/>
          <w:docPartObj>
            <w:docPartGallery w:val="Page Numbers (Top of Page)"/>
            <w:docPartUnique/>
          </w:docPartObj>
        </w:sdtPr>
        <w:sdtEndPr/>
        <w:sdtContent>
          <w:p w14:paraId="7C2D1612" w14:textId="77777777" w:rsidR="002D3920" w:rsidRPr="00086B7D" w:rsidRDefault="002D3920" w:rsidP="002D3920">
            <w:pPr>
              <w:pStyle w:val="a5"/>
              <w:jc w:val="right"/>
            </w:pPr>
            <w:r w:rsidRPr="00086B7D">
              <w:rPr>
                <w:rFonts w:ascii="Book Antiqua" w:hAnsi="Book Antiqua"/>
                <w:sz w:val="24"/>
                <w:szCs w:val="24"/>
                <w:lang w:val="zh-CN" w:eastAsia="zh-CN"/>
              </w:rPr>
              <w:t xml:space="preserve"> </w:t>
            </w:r>
            <w:r w:rsidRPr="00870F2B">
              <w:rPr>
                <w:rFonts w:ascii="Book Antiqua" w:hAnsi="Book Antiqua"/>
                <w:sz w:val="24"/>
                <w:szCs w:val="24"/>
              </w:rPr>
              <w:fldChar w:fldCharType="begin"/>
            </w:r>
            <w:r w:rsidRPr="00870F2B">
              <w:rPr>
                <w:rFonts w:ascii="Book Antiqua" w:hAnsi="Book Antiqua"/>
                <w:sz w:val="24"/>
                <w:szCs w:val="24"/>
              </w:rPr>
              <w:instrText>PAGE</w:instrText>
            </w:r>
            <w:r w:rsidRPr="00870F2B">
              <w:rPr>
                <w:rFonts w:ascii="Book Antiqua" w:hAnsi="Book Antiqua"/>
                <w:sz w:val="24"/>
                <w:szCs w:val="24"/>
              </w:rPr>
              <w:fldChar w:fldCharType="separate"/>
            </w:r>
            <w:r w:rsidR="00B2151D">
              <w:rPr>
                <w:rFonts w:ascii="Book Antiqua" w:hAnsi="Book Antiqua"/>
                <w:noProof/>
                <w:sz w:val="24"/>
                <w:szCs w:val="24"/>
              </w:rPr>
              <w:t>18</w:t>
            </w:r>
            <w:r w:rsidRPr="00870F2B">
              <w:rPr>
                <w:rFonts w:ascii="Book Antiqua" w:hAnsi="Book Antiqua"/>
                <w:sz w:val="24"/>
                <w:szCs w:val="24"/>
              </w:rPr>
              <w:fldChar w:fldCharType="end"/>
            </w:r>
            <w:r w:rsidRPr="00086B7D">
              <w:rPr>
                <w:rFonts w:ascii="Book Antiqua" w:hAnsi="Book Antiqua"/>
                <w:sz w:val="24"/>
                <w:szCs w:val="24"/>
                <w:lang w:val="zh-CN" w:eastAsia="zh-CN"/>
              </w:rPr>
              <w:t xml:space="preserve"> / </w:t>
            </w:r>
            <w:r w:rsidRPr="00870F2B">
              <w:rPr>
                <w:rFonts w:ascii="Book Antiqua" w:hAnsi="Book Antiqua"/>
                <w:sz w:val="24"/>
                <w:szCs w:val="24"/>
              </w:rPr>
              <w:fldChar w:fldCharType="begin"/>
            </w:r>
            <w:r w:rsidRPr="00870F2B">
              <w:rPr>
                <w:rFonts w:ascii="Book Antiqua" w:hAnsi="Book Antiqua"/>
                <w:sz w:val="24"/>
                <w:szCs w:val="24"/>
              </w:rPr>
              <w:instrText>NUMPAGES</w:instrText>
            </w:r>
            <w:r w:rsidRPr="00870F2B">
              <w:rPr>
                <w:rFonts w:ascii="Book Antiqua" w:hAnsi="Book Antiqua"/>
                <w:sz w:val="24"/>
                <w:szCs w:val="24"/>
              </w:rPr>
              <w:fldChar w:fldCharType="separate"/>
            </w:r>
            <w:r w:rsidR="00B2151D">
              <w:rPr>
                <w:rFonts w:ascii="Book Antiqua" w:hAnsi="Book Antiqua"/>
                <w:noProof/>
                <w:sz w:val="24"/>
                <w:szCs w:val="24"/>
              </w:rPr>
              <w:t>18</w:t>
            </w:r>
            <w:r w:rsidRPr="00870F2B">
              <w:rPr>
                <w:rFonts w:ascii="Book Antiqua" w:hAnsi="Book Antiqua"/>
                <w:sz w:val="24"/>
                <w:szCs w:val="24"/>
              </w:rPr>
              <w:fldChar w:fldCharType="end"/>
            </w:r>
          </w:p>
        </w:sdtContent>
      </w:sdt>
    </w:sdtContent>
  </w:sdt>
  <w:p w14:paraId="68B4A31A" w14:textId="77777777" w:rsidR="002D3920" w:rsidRDefault="002D392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560DBB" w14:textId="77777777" w:rsidR="0091309E" w:rsidRDefault="0091309E" w:rsidP="002D3920">
      <w:r>
        <w:separator/>
      </w:r>
    </w:p>
  </w:footnote>
  <w:footnote w:type="continuationSeparator" w:id="0">
    <w:p w14:paraId="11D8F7FD" w14:textId="77777777" w:rsidR="0091309E" w:rsidRDefault="0091309E" w:rsidP="002D39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4BB2"/>
    <w:rsid w:val="00086B7D"/>
    <w:rsid w:val="001A3718"/>
    <w:rsid w:val="001B23A2"/>
    <w:rsid w:val="00255351"/>
    <w:rsid w:val="0026302D"/>
    <w:rsid w:val="0026347B"/>
    <w:rsid w:val="002D3920"/>
    <w:rsid w:val="002F68C7"/>
    <w:rsid w:val="003408D8"/>
    <w:rsid w:val="003F0FB3"/>
    <w:rsid w:val="004545C9"/>
    <w:rsid w:val="004C2A5F"/>
    <w:rsid w:val="00534777"/>
    <w:rsid w:val="005409C9"/>
    <w:rsid w:val="00585EC7"/>
    <w:rsid w:val="005F0D72"/>
    <w:rsid w:val="00604092"/>
    <w:rsid w:val="006636B4"/>
    <w:rsid w:val="0073537E"/>
    <w:rsid w:val="008225E7"/>
    <w:rsid w:val="00870F2B"/>
    <w:rsid w:val="008C15B2"/>
    <w:rsid w:val="0091309E"/>
    <w:rsid w:val="00941F05"/>
    <w:rsid w:val="0094739F"/>
    <w:rsid w:val="00A60903"/>
    <w:rsid w:val="00A75AC3"/>
    <w:rsid w:val="00A77B3E"/>
    <w:rsid w:val="00A874FA"/>
    <w:rsid w:val="00AB28BF"/>
    <w:rsid w:val="00AB5396"/>
    <w:rsid w:val="00B17376"/>
    <w:rsid w:val="00B2151D"/>
    <w:rsid w:val="00B82F28"/>
    <w:rsid w:val="00BB2152"/>
    <w:rsid w:val="00CA2A55"/>
    <w:rsid w:val="00D00017"/>
    <w:rsid w:val="00D4019D"/>
    <w:rsid w:val="00D944F3"/>
    <w:rsid w:val="00DB39D6"/>
    <w:rsid w:val="00DE4DC7"/>
    <w:rsid w:val="00E021FF"/>
    <w:rsid w:val="00E64D97"/>
    <w:rsid w:val="00F3661F"/>
    <w:rsid w:val="00F553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A83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D3920"/>
    <w:rPr>
      <w:sz w:val="18"/>
      <w:szCs w:val="18"/>
    </w:rPr>
  </w:style>
  <w:style w:type="character" w:customStyle="1" w:styleId="Char">
    <w:name w:val="批注框文本 Char"/>
    <w:basedOn w:val="a0"/>
    <w:link w:val="a3"/>
    <w:rsid w:val="002D3920"/>
    <w:rPr>
      <w:sz w:val="18"/>
      <w:szCs w:val="18"/>
    </w:rPr>
  </w:style>
  <w:style w:type="paragraph" w:styleId="a4">
    <w:name w:val="header"/>
    <w:basedOn w:val="a"/>
    <w:link w:val="Char0"/>
    <w:uiPriority w:val="99"/>
    <w:rsid w:val="002D392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2D3920"/>
    <w:rPr>
      <w:sz w:val="18"/>
      <w:szCs w:val="18"/>
    </w:rPr>
  </w:style>
  <w:style w:type="paragraph" w:styleId="a5">
    <w:name w:val="footer"/>
    <w:basedOn w:val="a"/>
    <w:link w:val="Char1"/>
    <w:uiPriority w:val="99"/>
    <w:rsid w:val="002D3920"/>
    <w:pPr>
      <w:tabs>
        <w:tab w:val="center" w:pos="4153"/>
        <w:tab w:val="right" w:pos="8306"/>
      </w:tabs>
      <w:snapToGrid w:val="0"/>
    </w:pPr>
    <w:rPr>
      <w:sz w:val="18"/>
      <w:szCs w:val="18"/>
    </w:rPr>
  </w:style>
  <w:style w:type="character" w:customStyle="1" w:styleId="Char1">
    <w:name w:val="页脚 Char"/>
    <w:basedOn w:val="a0"/>
    <w:link w:val="a5"/>
    <w:uiPriority w:val="99"/>
    <w:rsid w:val="002D3920"/>
    <w:rPr>
      <w:sz w:val="18"/>
      <w:szCs w:val="18"/>
    </w:rPr>
  </w:style>
  <w:style w:type="character" w:styleId="a6">
    <w:name w:val="annotation reference"/>
    <w:basedOn w:val="a0"/>
    <w:semiHidden/>
    <w:unhideWhenUsed/>
    <w:rsid w:val="00086B7D"/>
    <w:rPr>
      <w:sz w:val="16"/>
      <w:szCs w:val="16"/>
    </w:rPr>
  </w:style>
  <w:style w:type="paragraph" w:styleId="a7">
    <w:name w:val="annotation text"/>
    <w:basedOn w:val="a"/>
    <w:link w:val="Char2"/>
    <w:semiHidden/>
    <w:unhideWhenUsed/>
    <w:rsid w:val="00086B7D"/>
    <w:rPr>
      <w:sz w:val="20"/>
      <w:szCs w:val="20"/>
    </w:rPr>
  </w:style>
  <w:style w:type="character" w:customStyle="1" w:styleId="Char2">
    <w:name w:val="批注文字 Char"/>
    <w:basedOn w:val="a0"/>
    <w:link w:val="a7"/>
    <w:semiHidden/>
    <w:rsid w:val="00086B7D"/>
  </w:style>
  <w:style w:type="paragraph" w:styleId="a8">
    <w:name w:val="annotation subject"/>
    <w:basedOn w:val="a7"/>
    <w:next w:val="a7"/>
    <w:link w:val="Char3"/>
    <w:semiHidden/>
    <w:unhideWhenUsed/>
    <w:rsid w:val="00086B7D"/>
    <w:rPr>
      <w:b/>
      <w:bCs/>
    </w:rPr>
  </w:style>
  <w:style w:type="character" w:customStyle="1" w:styleId="Char3">
    <w:name w:val="批注主题 Char"/>
    <w:basedOn w:val="Char2"/>
    <w:link w:val="a8"/>
    <w:semiHidden/>
    <w:rsid w:val="00086B7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D3920"/>
    <w:rPr>
      <w:sz w:val="18"/>
      <w:szCs w:val="18"/>
    </w:rPr>
  </w:style>
  <w:style w:type="character" w:customStyle="1" w:styleId="Char">
    <w:name w:val="批注框文本 Char"/>
    <w:basedOn w:val="a0"/>
    <w:link w:val="a3"/>
    <w:rsid w:val="002D3920"/>
    <w:rPr>
      <w:sz w:val="18"/>
      <w:szCs w:val="18"/>
    </w:rPr>
  </w:style>
  <w:style w:type="paragraph" w:styleId="a4">
    <w:name w:val="header"/>
    <w:basedOn w:val="a"/>
    <w:link w:val="Char0"/>
    <w:uiPriority w:val="99"/>
    <w:rsid w:val="002D392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2D3920"/>
    <w:rPr>
      <w:sz w:val="18"/>
      <w:szCs w:val="18"/>
    </w:rPr>
  </w:style>
  <w:style w:type="paragraph" w:styleId="a5">
    <w:name w:val="footer"/>
    <w:basedOn w:val="a"/>
    <w:link w:val="Char1"/>
    <w:uiPriority w:val="99"/>
    <w:rsid w:val="002D3920"/>
    <w:pPr>
      <w:tabs>
        <w:tab w:val="center" w:pos="4153"/>
        <w:tab w:val="right" w:pos="8306"/>
      </w:tabs>
      <w:snapToGrid w:val="0"/>
    </w:pPr>
    <w:rPr>
      <w:sz w:val="18"/>
      <w:szCs w:val="18"/>
    </w:rPr>
  </w:style>
  <w:style w:type="character" w:customStyle="1" w:styleId="Char1">
    <w:name w:val="页脚 Char"/>
    <w:basedOn w:val="a0"/>
    <w:link w:val="a5"/>
    <w:uiPriority w:val="99"/>
    <w:rsid w:val="002D3920"/>
    <w:rPr>
      <w:sz w:val="18"/>
      <w:szCs w:val="18"/>
    </w:rPr>
  </w:style>
  <w:style w:type="character" w:styleId="a6">
    <w:name w:val="annotation reference"/>
    <w:basedOn w:val="a0"/>
    <w:semiHidden/>
    <w:unhideWhenUsed/>
    <w:rsid w:val="00086B7D"/>
    <w:rPr>
      <w:sz w:val="16"/>
      <w:szCs w:val="16"/>
    </w:rPr>
  </w:style>
  <w:style w:type="paragraph" w:styleId="a7">
    <w:name w:val="annotation text"/>
    <w:basedOn w:val="a"/>
    <w:link w:val="Char2"/>
    <w:semiHidden/>
    <w:unhideWhenUsed/>
    <w:rsid w:val="00086B7D"/>
    <w:rPr>
      <w:sz w:val="20"/>
      <w:szCs w:val="20"/>
    </w:rPr>
  </w:style>
  <w:style w:type="character" w:customStyle="1" w:styleId="Char2">
    <w:name w:val="批注文字 Char"/>
    <w:basedOn w:val="a0"/>
    <w:link w:val="a7"/>
    <w:semiHidden/>
    <w:rsid w:val="00086B7D"/>
  </w:style>
  <w:style w:type="paragraph" w:styleId="a8">
    <w:name w:val="annotation subject"/>
    <w:basedOn w:val="a7"/>
    <w:next w:val="a7"/>
    <w:link w:val="Char3"/>
    <w:semiHidden/>
    <w:unhideWhenUsed/>
    <w:rsid w:val="00086B7D"/>
    <w:rPr>
      <w:b/>
      <w:bCs/>
    </w:rPr>
  </w:style>
  <w:style w:type="character" w:customStyle="1" w:styleId="Char3">
    <w:name w:val="批注主题 Char"/>
    <w:basedOn w:val="Char2"/>
    <w:link w:val="a8"/>
    <w:semiHidden/>
    <w:rsid w:val="00086B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18</Pages>
  <Words>3868</Words>
  <Characters>22048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邢燕霞</cp:lastModifiedBy>
  <cp:revision>13</cp:revision>
  <dcterms:created xsi:type="dcterms:W3CDTF">2021-05-23T01:32:00Z</dcterms:created>
  <dcterms:modified xsi:type="dcterms:W3CDTF">2021-06-17T17:29:00Z</dcterms:modified>
</cp:coreProperties>
</file>