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65078</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Retrospective Study</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First-line </w:t>
      </w:r>
      <w:proofErr w:type="spellStart"/>
      <w:r>
        <w:rPr>
          <w:rFonts w:ascii="Book Antiqua" w:eastAsia="Book Antiqua" w:hAnsi="Book Antiqua" w:cs="Book Antiqua"/>
          <w:b/>
          <w:color w:val="000000"/>
        </w:rPr>
        <w:t>pazopanib</w:t>
      </w:r>
      <w:proofErr w:type="spellEnd"/>
      <w:r>
        <w:rPr>
          <w:rFonts w:ascii="Book Antiqua" w:eastAsia="Book Antiqua" w:hAnsi="Book Antiqua" w:cs="Book Antiqua"/>
          <w:b/>
          <w:color w:val="000000"/>
        </w:rPr>
        <w:t xml:space="preserve"> in patients with advanced non-clear cell renal carcinoma: An Italian case series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 advanced non-clear cell renal carcinoma</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color w:val="000000"/>
        </w:rPr>
        <w:t>Sebastiano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Melissa </w:t>
      </w:r>
      <w:proofErr w:type="spellStart"/>
      <w:r>
        <w:rPr>
          <w:rFonts w:ascii="Book Antiqua" w:eastAsia="Book Antiqua" w:hAnsi="Book Antiqua" w:cs="Book Antiqua"/>
          <w:color w:val="000000"/>
        </w:rPr>
        <w:t>Bersanelli</w:t>
      </w:r>
      <w:proofErr w:type="spellEnd"/>
      <w:r>
        <w:rPr>
          <w:rFonts w:ascii="Book Antiqua" w:eastAsia="Book Antiqua" w:hAnsi="Book Antiqua" w:cs="Book Antiqua"/>
          <w:color w:val="000000"/>
        </w:rPr>
        <w:t xml:space="preserve">, Francesco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Giorgi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Orazio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Caffo</w:t>
      </w:r>
      <w:proofErr w:type="spellEnd"/>
      <w:r>
        <w:rPr>
          <w:rFonts w:ascii="Book Antiqua" w:eastAsia="Book Antiqua" w:hAnsi="Book Antiqua" w:cs="Book Antiqua"/>
          <w:color w:val="000000"/>
        </w:rPr>
        <w:t xml:space="preserve">, Gaetano </w:t>
      </w:r>
      <w:proofErr w:type="spellStart"/>
      <w:r>
        <w:rPr>
          <w:rFonts w:ascii="Book Antiqua" w:eastAsia="Book Antiqua" w:hAnsi="Book Antiqua" w:cs="Book Antiqua"/>
          <w:color w:val="000000"/>
        </w:rPr>
        <w:t>Aurilio</w:t>
      </w:r>
      <w:proofErr w:type="spellEnd"/>
      <w:r>
        <w:rPr>
          <w:rFonts w:ascii="Book Antiqua" w:eastAsia="Book Antiqua" w:hAnsi="Book Antiqua" w:cs="Book Antiqua"/>
          <w:color w:val="000000"/>
        </w:rPr>
        <w:t xml:space="preserve">, Umberto Basso, </w:t>
      </w:r>
      <w:proofErr w:type="spellStart"/>
      <w:r>
        <w:rPr>
          <w:rFonts w:ascii="Book Antiqua" w:eastAsia="Book Antiqua" w:hAnsi="Book Antiqua" w:cs="Book Antiqua"/>
          <w:color w:val="000000"/>
        </w:rPr>
        <w:t>Giacomo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Carteni</w:t>
      </w:r>
      <w:proofErr w:type="spellEnd"/>
      <w:r>
        <w:rPr>
          <w:rFonts w:ascii="Book Antiqua" w:eastAsia="Book Antiqua" w:hAnsi="Book Antiqua" w:cs="Book Antiqua"/>
          <w:color w:val="000000"/>
        </w:rPr>
        <w:t xml:space="preserve">, Claudia Caserta, Luca </w:t>
      </w:r>
      <w:proofErr w:type="spellStart"/>
      <w:r>
        <w:rPr>
          <w:rFonts w:ascii="Book Antiqua" w:eastAsia="Book Antiqua" w:hAnsi="Book Antiqua" w:cs="Book Antiqua"/>
          <w:color w:val="000000"/>
        </w:rPr>
        <w:t>Galli</w:t>
      </w:r>
      <w:proofErr w:type="spellEnd"/>
      <w:r>
        <w:rPr>
          <w:rFonts w:ascii="Book Antiqua" w:eastAsia="Book Antiqua" w:hAnsi="Book Antiqua" w:cs="Book Antiqua"/>
          <w:color w:val="000000"/>
        </w:rPr>
        <w:t xml:space="preserve">, Francesco </w:t>
      </w:r>
      <w:proofErr w:type="spellStart"/>
      <w:r>
        <w:rPr>
          <w:rFonts w:ascii="Book Antiqua" w:eastAsia="Book Antiqua" w:hAnsi="Book Antiqua" w:cs="Book Antiqua"/>
          <w:color w:val="000000"/>
        </w:rPr>
        <w:t>Boccardo</w:t>
      </w:r>
      <w:proofErr w:type="spellEnd"/>
      <w:r>
        <w:rPr>
          <w:rFonts w:ascii="Book Antiqua" w:eastAsia="Book Antiqua" w:hAnsi="Book Antiqua" w:cs="Book Antiqua"/>
          <w:color w:val="000000"/>
        </w:rPr>
        <w:t xml:space="preserve">, Giuseppe </w:t>
      </w:r>
      <w:proofErr w:type="spellStart"/>
      <w:r>
        <w:rPr>
          <w:rFonts w:ascii="Book Antiqua" w:eastAsia="Book Antiqua" w:hAnsi="Book Antiqua" w:cs="Book Antiqua"/>
          <w:color w:val="000000"/>
        </w:rPr>
        <w:t>Procopio</w:t>
      </w:r>
      <w:proofErr w:type="spellEnd"/>
      <w:r>
        <w:rPr>
          <w:rFonts w:ascii="Book Antiqua" w:eastAsia="Book Antiqua" w:hAnsi="Book Antiqua" w:cs="Book Antiqua"/>
          <w:color w:val="000000"/>
        </w:rPr>
        <w:t xml:space="preserve">, Gaetano </w:t>
      </w:r>
      <w:proofErr w:type="spellStart"/>
      <w:r>
        <w:rPr>
          <w:rFonts w:ascii="Book Antiqua" w:eastAsia="Book Antiqua" w:hAnsi="Book Antiqua" w:cs="Book Antiqua"/>
          <w:color w:val="000000"/>
        </w:rPr>
        <w:t>Facchini</w:t>
      </w:r>
      <w:proofErr w:type="spellEnd"/>
      <w:r>
        <w:rPr>
          <w:rFonts w:ascii="Book Antiqua" w:eastAsia="Book Antiqua" w:hAnsi="Book Antiqua" w:cs="Book Antiqua"/>
          <w:color w:val="000000"/>
        </w:rPr>
        <w:t xml:space="preserve">, Giuseppe </w:t>
      </w:r>
      <w:proofErr w:type="spellStart"/>
      <w:r>
        <w:rPr>
          <w:rFonts w:ascii="Book Antiqua" w:eastAsia="Book Antiqua" w:hAnsi="Book Antiqua" w:cs="Book Antiqua"/>
          <w:color w:val="000000"/>
        </w:rPr>
        <w:t>Fornarini</w:t>
      </w:r>
      <w:proofErr w:type="spellEnd"/>
      <w:r>
        <w:rPr>
          <w:rFonts w:ascii="Book Antiqua" w:eastAsia="Book Antiqua" w:hAnsi="Book Antiqua" w:cs="Book Antiqua"/>
          <w:color w:val="000000"/>
        </w:rPr>
        <w:t xml:space="preserve">, Alfredo </w:t>
      </w:r>
      <w:proofErr w:type="spellStart"/>
      <w:r>
        <w:rPr>
          <w:rFonts w:ascii="Book Antiqua" w:eastAsia="Book Antiqua" w:hAnsi="Book Antiqua" w:cs="Book Antiqua"/>
          <w:color w:val="000000"/>
        </w:rPr>
        <w:t>Berruti</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Fea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Emanuele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Naglieri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Fausto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Roberto </w:t>
      </w:r>
      <w:proofErr w:type="spellStart"/>
      <w:r>
        <w:rPr>
          <w:rFonts w:ascii="Book Antiqua" w:eastAsia="Book Antiqua" w:hAnsi="Book Antiqua" w:cs="Book Antiqua"/>
          <w:color w:val="000000"/>
        </w:rPr>
        <w:t>Iacovelli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Camillo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Alessandra </w:t>
      </w:r>
      <w:proofErr w:type="spellStart"/>
      <w:r>
        <w:rPr>
          <w:rFonts w:ascii="Book Antiqua" w:eastAsia="Book Antiqua" w:hAnsi="Book Antiqua" w:cs="Book Antiqua"/>
          <w:color w:val="000000"/>
        </w:rPr>
        <w:t>Mosca</w:t>
      </w:r>
      <w:proofErr w:type="spellEnd"/>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Sebastiano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Buti</w:t>
      </w:r>
      <w:proofErr w:type="spellEnd"/>
      <w:r>
        <w:rPr>
          <w:rFonts w:ascii="Book Antiqua" w:eastAsia="Book Antiqua" w:hAnsi="Book Antiqua" w:cs="Book Antiqua"/>
          <w:b/>
          <w:bCs/>
          <w:color w:val="000000"/>
        </w:rPr>
        <w:t xml:space="preserve">, Melissa </w:t>
      </w:r>
      <w:proofErr w:type="spellStart"/>
      <w:r>
        <w:rPr>
          <w:rFonts w:ascii="Book Antiqua" w:eastAsia="Book Antiqua" w:hAnsi="Book Antiqua" w:cs="Book Antiqua"/>
          <w:b/>
          <w:bCs/>
          <w:color w:val="000000"/>
        </w:rPr>
        <w:t>Bersanelli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Medical Oncology Unit, University Hospital of Parma, Parma 43126,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Melissa </w:t>
      </w:r>
      <w:proofErr w:type="spellStart"/>
      <w:r>
        <w:rPr>
          <w:rFonts w:ascii="Book Antiqua" w:eastAsia="Book Antiqua" w:hAnsi="Book Antiqua" w:cs="Book Antiqua"/>
          <w:b/>
          <w:bCs/>
          <w:color w:val="000000"/>
        </w:rPr>
        <w:t>Bersanelli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Medicine and Surgery Department, University of Parma, Parma 43126,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Francesco </w:t>
      </w:r>
      <w:proofErr w:type="spellStart"/>
      <w:r>
        <w:rPr>
          <w:rFonts w:ascii="Book Antiqua" w:eastAsia="Book Antiqua" w:hAnsi="Book Antiqua" w:cs="Book Antiqua"/>
          <w:b/>
          <w:bCs/>
          <w:color w:val="000000"/>
        </w:rPr>
        <w:t>Massari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Oncology,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-Malpighi Hospital, Bologna 40138,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Ugo</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Giorgi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Oncology, IRCCS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Scientifico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Romagnolo</w:t>
      </w:r>
      <w:proofErr w:type="spellEnd"/>
      <w:r>
        <w:rPr>
          <w:rFonts w:ascii="Book Antiqua" w:eastAsia="Book Antiqua" w:hAnsi="Book Antiqua" w:cs="Book Antiqua"/>
          <w:color w:val="000000"/>
        </w:rPr>
        <w:t xml:space="preserve"> per lo Studio e la </w:t>
      </w:r>
      <w:proofErr w:type="spellStart"/>
      <w:r>
        <w:rPr>
          <w:rFonts w:ascii="Book Antiqua" w:eastAsia="Book Antiqua" w:hAnsi="Book Antiqua" w:cs="Book Antiqua"/>
          <w:color w:val="000000"/>
        </w:rPr>
        <w:t>Cura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xml:space="preserve"> (I.R.S.T.), </w:t>
      </w:r>
      <w:proofErr w:type="spellStart"/>
      <w:r>
        <w:rPr>
          <w:rFonts w:ascii="Book Antiqua" w:eastAsia="Book Antiqua" w:hAnsi="Book Antiqua" w:cs="Book Antiqua"/>
          <w:color w:val="000000"/>
        </w:rPr>
        <w:t>Meldola</w:t>
      </w:r>
      <w:proofErr w:type="spellEnd"/>
      <w:r>
        <w:rPr>
          <w:rFonts w:ascii="Book Antiqua" w:eastAsia="Book Antiqua" w:hAnsi="Book Antiqua" w:cs="Book Antiqua"/>
          <w:color w:val="000000"/>
        </w:rPr>
        <w:t xml:space="preserve"> 47014,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lastRenderedPageBreak/>
        <w:t>Orazio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Caffo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Santa Chiara Hospital, Trento 38122,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Gaetano </w:t>
      </w:r>
      <w:proofErr w:type="spellStart"/>
      <w:r>
        <w:rPr>
          <w:rFonts w:ascii="Book Antiqua" w:eastAsia="Book Antiqua" w:hAnsi="Book Antiqua" w:cs="Book Antiqua"/>
          <w:b/>
          <w:bCs/>
          <w:color w:val="000000"/>
        </w:rPr>
        <w:t>Aurilio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Division of Urogenital and Head and Neck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European Institute of Oncology IRCCS, Milan 20141,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Umberto Basso, </w:t>
      </w:r>
      <w:r>
        <w:rPr>
          <w:rFonts w:ascii="Book Antiqua" w:eastAsia="Book Antiqua" w:hAnsi="Book Antiqua" w:cs="Book Antiqua"/>
          <w:color w:val="000000"/>
        </w:rPr>
        <w:t xml:space="preserve">Medical Oncology Unit 3,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Veneto IOV IRCCS, </w:t>
      </w:r>
      <w:proofErr w:type="spellStart"/>
      <w:r>
        <w:rPr>
          <w:rFonts w:ascii="Book Antiqua" w:eastAsia="Book Antiqua" w:hAnsi="Book Antiqua" w:cs="Book Antiqua"/>
          <w:color w:val="000000"/>
        </w:rPr>
        <w:t>Castelfranco</w:t>
      </w:r>
      <w:proofErr w:type="spellEnd"/>
      <w:r>
        <w:rPr>
          <w:rFonts w:ascii="Book Antiqua" w:eastAsia="Book Antiqua" w:hAnsi="Book Antiqua" w:cs="Book Antiqua"/>
          <w:color w:val="000000"/>
        </w:rPr>
        <w:t xml:space="preserve"> Veneto, </w:t>
      </w:r>
      <w:proofErr w:type="spellStart"/>
      <w:r>
        <w:rPr>
          <w:rFonts w:ascii="Book Antiqua" w:eastAsia="Book Antiqua" w:hAnsi="Book Antiqua" w:cs="Book Antiqua"/>
          <w:color w:val="000000"/>
        </w:rPr>
        <w:t>Padova</w:t>
      </w:r>
      <w:proofErr w:type="spellEnd"/>
      <w:r>
        <w:rPr>
          <w:rFonts w:ascii="Book Antiqua" w:eastAsia="Book Antiqua" w:hAnsi="Book Antiqua" w:cs="Book Antiqua"/>
          <w:color w:val="000000"/>
        </w:rPr>
        <w:t xml:space="preserve"> 31033,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Giacomo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Carteni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Oncology,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Rilievo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Nazionale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Cardarelli</w:t>
      </w:r>
      <w:proofErr w:type="spellEnd"/>
      <w:r>
        <w:rPr>
          <w:rFonts w:ascii="Book Antiqua" w:eastAsia="Book Antiqua" w:hAnsi="Book Antiqua" w:cs="Book Antiqua"/>
          <w:color w:val="000000"/>
        </w:rPr>
        <w:t>, Napoli 80131,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Claudia Caserta, </w:t>
      </w:r>
      <w:r>
        <w:rPr>
          <w:rFonts w:ascii="Book Antiqua" w:eastAsia="Book Antiqua" w:hAnsi="Book Antiqua" w:cs="Book Antiqua"/>
          <w:color w:val="000000"/>
        </w:rPr>
        <w:t xml:space="preserve">Medical Oncology Unit,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Ospedaliera</w:t>
      </w:r>
      <w:proofErr w:type="spellEnd"/>
      <w:r>
        <w:rPr>
          <w:rFonts w:ascii="Book Antiqua" w:eastAsia="Book Antiqua" w:hAnsi="Book Antiqua" w:cs="Book Antiqua"/>
          <w:color w:val="000000"/>
        </w:rPr>
        <w:t xml:space="preserve"> S. Maria, Terni 05100,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Luca </w:t>
      </w:r>
      <w:proofErr w:type="spellStart"/>
      <w:r>
        <w:rPr>
          <w:rFonts w:ascii="Book Antiqua" w:eastAsia="Book Antiqua" w:hAnsi="Book Antiqua" w:cs="Book Antiqua"/>
          <w:b/>
          <w:bCs/>
          <w:color w:val="000000"/>
        </w:rPr>
        <w:t>Galli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Oncology Unit 2, University Hospital of Pisa, Pisa 56126,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Francesco </w:t>
      </w:r>
      <w:proofErr w:type="spellStart"/>
      <w:r>
        <w:rPr>
          <w:rFonts w:ascii="Book Antiqua" w:eastAsia="Book Antiqua" w:hAnsi="Book Antiqua" w:cs="Book Antiqua"/>
          <w:b/>
          <w:bCs/>
          <w:color w:val="000000"/>
        </w:rPr>
        <w:t>Boccardo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Academic Unit of Medical Oncology, IRCCS San Martino Polyclinic Hospital, </w:t>
      </w:r>
      <w:proofErr w:type="spellStart"/>
      <w:r>
        <w:rPr>
          <w:rFonts w:ascii="Book Antiqua" w:eastAsia="Book Antiqua" w:hAnsi="Book Antiqua" w:cs="Book Antiqua"/>
          <w:color w:val="000000"/>
        </w:rPr>
        <w:t>Genova</w:t>
      </w:r>
      <w:proofErr w:type="spellEnd"/>
      <w:r>
        <w:rPr>
          <w:rFonts w:ascii="Book Antiqua" w:eastAsia="Book Antiqua" w:hAnsi="Book Antiqua" w:cs="Book Antiqua"/>
          <w:color w:val="000000"/>
        </w:rPr>
        <w:t xml:space="preserve"> 16132,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Giuseppe </w:t>
      </w:r>
      <w:proofErr w:type="spellStart"/>
      <w:r>
        <w:rPr>
          <w:rFonts w:ascii="Book Antiqua" w:eastAsia="Book Antiqua" w:hAnsi="Book Antiqua" w:cs="Book Antiqua"/>
          <w:b/>
          <w:bCs/>
          <w:color w:val="000000"/>
        </w:rPr>
        <w:t>Procopio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Genitourinary Section, </w:t>
      </w:r>
      <w:proofErr w:type="spellStart"/>
      <w:r>
        <w:rPr>
          <w:rFonts w:ascii="Book Antiqua" w:eastAsia="Book Antiqua" w:hAnsi="Book Antiqua" w:cs="Book Antiqua"/>
          <w:color w:val="000000"/>
        </w:rPr>
        <w:t>Fondazione</w:t>
      </w:r>
      <w:proofErr w:type="spellEnd"/>
      <w:r>
        <w:rPr>
          <w:rFonts w:ascii="Book Antiqua" w:eastAsia="Book Antiqua" w:hAnsi="Book Antiqua" w:cs="Book Antiqua"/>
          <w:color w:val="000000"/>
        </w:rPr>
        <w:t xml:space="preserve"> IRCCS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Nazionale</w:t>
      </w:r>
      <w:proofErr w:type="spellEnd"/>
      <w:r>
        <w:rPr>
          <w:rFonts w:ascii="Book Antiqua" w:eastAsia="Book Antiqua" w:hAnsi="Book Antiqua" w:cs="Book Antiqua"/>
          <w:color w:val="000000"/>
        </w:rPr>
        <w:t xml:space="preserve"> Dei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Milan 20133,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Gaetano </w:t>
      </w:r>
      <w:proofErr w:type="spellStart"/>
      <w:r>
        <w:rPr>
          <w:rFonts w:ascii="Book Antiqua" w:eastAsia="Book Antiqua" w:hAnsi="Book Antiqua" w:cs="Book Antiqua"/>
          <w:b/>
          <w:bCs/>
          <w:color w:val="000000"/>
        </w:rPr>
        <w:t>Facchini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Departmental Unit of Clinical and Experimental </w:t>
      </w:r>
      <w:proofErr w:type="spellStart"/>
      <w:r>
        <w:rPr>
          <w:rFonts w:ascii="Book Antiqua" w:eastAsia="Book Antiqua" w:hAnsi="Book Antiqua" w:cs="Book Antiqua"/>
          <w:color w:val="000000"/>
        </w:rPr>
        <w:t>Uro-Andrologic</w:t>
      </w:r>
      <w:proofErr w:type="spellEnd"/>
      <w:r>
        <w:rPr>
          <w:rFonts w:ascii="Book Antiqua" w:eastAsia="Book Antiqua" w:hAnsi="Book Antiqua" w:cs="Book Antiqua"/>
          <w:color w:val="000000"/>
        </w:rPr>
        <w:t xml:space="preserve"> Oncology,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xml:space="preserve"> IRCCS </w:t>
      </w:r>
      <w:proofErr w:type="spellStart"/>
      <w:r>
        <w:rPr>
          <w:rFonts w:ascii="Book Antiqua" w:eastAsia="Book Antiqua" w:hAnsi="Book Antiqua" w:cs="Book Antiqua"/>
          <w:color w:val="000000"/>
        </w:rPr>
        <w:t>Fondazione</w:t>
      </w:r>
      <w:proofErr w:type="spellEnd"/>
      <w:r>
        <w:rPr>
          <w:rFonts w:ascii="Book Antiqua" w:eastAsia="Book Antiqua" w:hAnsi="Book Antiqua" w:cs="Book Antiqua"/>
          <w:color w:val="000000"/>
        </w:rPr>
        <w:t xml:space="preserve"> G. Pascale, Napoli 80131,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Giuseppe </w:t>
      </w:r>
      <w:proofErr w:type="spellStart"/>
      <w:r>
        <w:rPr>
          <w:rFonts w:ascii="Book Antiqua" w:eastAsia="Book Antiqua" w:hAnsi="Book Antiqua" w:cs="Book Antiqua"/>
          <w:b/>
          <w:bCs/>
          <w:color w:val="000000"/>
        </w:rPr>
        <w:t>Fornarini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Unit,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Ricovero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Carattere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Scientifico</w:t>
      </w:r>
      <w:proofErr w:type="spellEnd"/>
      <w:r>
        <w:rPr>
          <w:rFonts w:ascii="Book Antiqua" w:eastAsia="Book Antiqua" w:hAnsi="Book Antiqua" w:cs="Book Antiqua"/>
          <w:color w:val="000000"/>
        </w:rPr>
        <w:t xml:space="preserve"> (IRCCS)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San Martino, </w:t>
      </w:r>
      <w:proofErr w:type="spellStart"/>
      <w:r>
        <w:rPr>
          <w:rFonts w:ascii="Book Antiqua" w:eastAsia="Book Antiqua" w:hAnsi="Book Antiqua" w:cs="Book Antiqua"/>
          <w:color w:val="000000"/>
        </w:rPr>
        <w:t>Genova</w:t>
      </w:r>
      <w:proofErr w:type="spellEnd"/>
      <w:r>
        <w:rPr>
          <w:rFonts w:ascii="Book Antiqua" w:eastAsia="Book Antiqua" w:hAnsi="Book Antiqua" w:cs="Book Antiqua"/>
          <w:color w:val="000000"/>
        </w:rPr>
        <w:t xml:space="preserve"> 16132,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Alfredo </w:t>
      </w:r>
      <w:proofErr w:type="spellStart"/>
      <w:r>
        <w:rPr>
          <w:rFonts w:ascii="Book Antiqua" w:eastAsia="Book Antiqua" w:hAnsi="Book Antiqua" w:cs="Book Antiqua"/>
          <w:b/>
          <w:bCs/>
          <w:color w:val="000000"/>
        </w:rPr>
        <w:t>Berruti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University of Brescia, ASST-</w:t>
      </w:r>
      <w:proofErr w:type="spellStart"/>
      <w:r>
        <w:rPr>
          <w:rFonts w:ascii="Book Antiqua" w:eastAsia="Book Antiqua" w:hAnsi="Book Antiqua" w:cs="Book Antiqua"/>
          <w:color w:val="000000"/>
        </w:rPr>
        <w:t>Spedali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Civili</w:t>
      </w:r>
      <w:proofErr w:type="spellEnd"/>
      <w:r>
        <w:rPr>
          <w:rFonts w:ascii="Book Antiqua" w:eastAsia="Book Antiqua" w:hAnsi="Book Antiqua" w:cs="Book Antiqua"/>
          <w:color w:val="000000"/>
        </w:rPr>
        <w:t>, Brescia, Brescia 25123,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Fea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Medical Oncology Unit, S Croce and Carle Teaching Hospital, Cuneo 12100,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Emanuele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Naglieri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Medical Oncology,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xml:space="preserve"> G Paolo II, IRCCS, Bari 70124,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Fausto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Petrelli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Unit, ASST Bergamo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Treviglio</w:t>
      </w:r>
      <w:proofErr w:type="spellEnd"/>
      <w:r>
        <w:rPr>
          <w:rFonts w:ascii="Book Antiqua" w:eastAsia="Book Antiqua" w:hAnsi="Book Antiqua" w:cs="Book Antiqua"/>
          <w:color w:val="000000"/>
        </w:rPr>
        <w:t>, Bergamo 24047,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Roberto </w:t>
      </w:r>
      <w:proofErr w:type="spellStart"/>
      <w:r>
        <w:rPr>
          <w:rFonts w:ascii="Book Antiqua" w:eastAsia="Book Antiqua" w:hAnsi="Book Antiqua" w:cs="Book Antiqua"/>
          <w:b/>
          <w:bCs/>
          <w:color w:val="000000"/>
        </w:rPr>
        <w:t>Iacovelli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Unit, </w:t>
      </w:r>
      <w:proofErr w:type="spellStart"/>
      <w:r>
        <w:rPr>
          <w:rFonts w:ascii="Book Antiqua" w:eastAsia="Book Antiqua" w:hAnsi="Book Antiqua" w:cs="Book Antiqua"/>
          <w:color w:val="000000"/>
        </w:rPr>
        <w:t>Fondazione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Agostino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Gemelli</w:t>
      </w:r>
      <w:proofErr w:type="spellEnd"/>
      <w:r>
        <w:rPr>
          <w:rFonts w:ascii="Book Antiqua" w:eastAsia="Book Antiqua" w:hAnsi="Book Antiqua" w:cs="Book Antiqua"/>
          <w:color w:val="000000"/>
        </w:rPr>
        <w:t xml:space="preserve"> IRCCS, Rome 00161,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Camillo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Porta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Oncology, AOU </w:t>
      </w:r>
      <w:proofErr w:type="spellStart"/>
      <w:r>
        <w:rPr>
          <w:rFonts w:ascii="Book Antiqua" w:eastAsia="Book Antiqua" w:hAnsi="Book Antiqua" w:cs="Book Antiqua"/>
          <w:color w:val="000000"/>
        </w:rPr>
        <w:t>Consorziale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di Bari, Bari 70124,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b/>
          <w:bCs/>
          <w:color w:val="000000"/>
        </w:rPr>
        <w:t>Camillo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Porta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Biomedical Sciences and Human Oncology, University of Bari "</w:t>
      </w:r>
      <w:proofErr w:type="spellStart"/>
      <w:r>
        <w:rPr>
          <w:rFonts w:ascii="Book Antiqua" w:eastAsia="Book Antiqua" w:hAnsi="Book Antiqua" w:cs="Book Antiqua"/>
          <w:color w:val="000000"/>
        </w:rPr>
        <w:t>A.Moro</w:t>
      </w:r>
      <w:proofErr w:type="spellEnd"/>
      <w:r>
        <w:rPr>
          <w:rFonts w:ascii="Book Antiqua" w:eastAsia="Book Antiqua" w:hAnsi="Book Antiqua" w:cs="Book Antiqua"/>
          <w:color w:val="000000"/>
        </w:rPr>
        <w:t>", Bari 70124,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Alessandra </w:t>
      </w:r>
      <w:proofErr w:type="spellStart"/>
      <w:r>
        <w:rPr>
          <w:rFonts w:ascii="Book Antiqua" w:eastAsia="Book Antiqua" w:hAnsi="Book Antiqua" w:cs="Book Antiqua"/>
          <w:b/>
          <w:bCs/>
          <w:color w:val="000000"/>
        </w:rPr>
        <w:t>Mosca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Multidisciplinary Outpatient Oncology Clinic, </w:t>
      </w:r>
      <w:proofErr w:type="spellStart"/>
      <w:r>
        <w:rPr>
          <w:rFonts w:ascii="Book Antiqua" w:eastAsia="Book Antiqua" w:hAnsi="Book Antiqua" w:cs="Book Antiqua"/>
          <w:color w:val="000000"/>
        </w:rPr>
        <w:t>Candiolo</w:t>
      </w:r>
      <w:proofErr w:type="spellEnd"/>
      <w:r>
        <w:rPr>
          <w:rFonts w:ascii="Book Antiqua" w:eastAsia="Book Antiqua" w:hAnsi="Book Antiqua" w:cs="Book Antiqua"/>
          <w:color w:val="000000"/>
        </w:rPr>
        <w:t xml:space="preserve"> Cancer Institute, FPO-IRCCS, </w:t>
      </w:r>
      <w:proofErr w:type="spellStart"/>
      <w:r>
        <w:rPr>
          <w:rFonts w:ascii="Book Antiqua" w:eastAsia="Book Antiqua" w:hAnsi="Book Antiqua" w:cs="Book Antiqua"/>
          <w:color w:val="000000"/>
        </w:rPr>
        <w:t>Candiolo</w:t>
      </w:r>
      <w:proofErr w:type="spellEnd"/>
      <w:r>
        <w:rPr>
          <w:rFonts w:ascii="Book Antiqua" w:eastAsia="Book Antiqua" w:hAnsi="Book Antiqua" w:cs="Book Antiqua"/>
          <w:color w:val="000000"/>
        </w:rPr>
        <w:t>, Turin 10060,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data collection and manuscript revision.</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Melissa </w:t>
      </w:r>
      <w:proofErr w:type="spellStart"/>
      <w:r>
        <w:rPr>
          <w:rFonts w:ascii="Book Antiqua" w:eastAsia="Book Antiqua" w:hAnsi="Book Antiqua" w:cs="Book Antiqua"/>
          <w:b/>
          <w:bCs/>
          <w:color w:val="000000"/>
        </w:rPr>
        <w:t>Bersanelli</w:t>
      </w:r>
      <w:proofErr w:type="spellEnd"/>
      <w:r>
        <w:rPr>
          <w:rFonts w:ascii="Book Antiqua" w:eastAsia="Book Antiqua" w:hAnsi="Book Antiqua" w:cs="Book Antiqua"/>
          <w:b/>
          <w:bCs/>
          <w:color w:val="000000"/>
        </w:rPr>
        <w:t xml:space="preserve">, MD, Adjunct Professor, Postdoctoral Fellow, Staff Physician, </w:t>
      </w:r>
      <w:r>
        <w:rPr>
          <w:rFonts w:ascii="Book Antiqua" w:eastAsia="Book Antiqua" w:hAnsi="Book Antiqua" w:cs="Book Antiqua"/>
          <w:color w:val="000000"/>
        </w:rPr>
        <w:t>Medical Oncology Unit, University Hospital of Parma, Via Gramsci 14, Parma 43126, Italy. bersamel@libero.it</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2021</w:t>
      </w: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bookmarkStart w:id="0" w:name="OLE_LINK33"/>
      <w:bookmarkStart w:id="1" w:name="OLE_LINK48"/>
      <w:bookmarkStart w:id="2" w:name="OLE_LINK15"/>
      <w:r>
        <w:rPr>
          <w:rFonts w:ascii="Book Antiqua" w:eastAsia="宋体" w:hAnsi="Book Antiqua" w:hint="eastAsia"/>
          <w:color w:val="000000" w:themeColor="text1"/>
        </w:rPr>
        <w:t>Se</w:t>
      </w:r>
      <w:r>
        <w:rPr>
          <w:rFonts w:ascii="Book Antiqua" w:eastAsia="宋体" w:hAnsi="Book Antiqua"/>
          <w:color w:val="000000" w:themeColor="text1"/>
        </w:rPr>
        <w:t>ptember 3, 2021</w:t>
      </w:r>
      <w:bookmarkEnd w:id="0"/>
      <w:bookmarkEnd w:id="1"/>
      <w:bookmarkEnd w:id="2"/>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r w:rsidR="00D77391" w:rsidRPr="00D77391">
        <w:rPr>
          <w:rFonts w:ascii="Book Antiqua" w:eastAsia="Book Antiqua" w:hAnsi="Book Antiqua" w:cs="Book Antiqua"/>
          <w:bCs/>
          <w:color w:val="000000"/>
        </w:rPr>
        <w:t>November 24, 2021</w:t>
      </w:r>
    </w:p>
    <w:p w:rsidR="00F74911" w:rsidRDefault="00F74911">
      <w:pPr>
        <w:spacing w:line="360" w:lineRule="auto"/>
        <w:jc w:val="both"/>
        <w:rPr>
          <w:rFonts w:ascii="Book Antiqua" w:hAnsi="Book Antiqua" w:cs="Book Antiqua"/>
        </w:rPr>
        <w:sectPr w:rsidR="00F74911">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BACKGROUND</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Non-clear cell (</w:t>
      </w:r>
      <w:proofErr w:type="spellStart"/>
      <w:proofErr w:type="gramStart"/>
      <w:r>
        <w:rPr>
          <w:rFonts w:ascii="Book Antiqua" w:eastAsia="Book Antiqua" w:hAnsi="Book Antiqua" w:cs="Book Antiqua"/>
          <w:color w:val="000000"/>
        </w:rPr>
        <w:t>ncc</w:t>
      </w:r>
      <w:proofErr w:type="spellEnd"/>
      <w:proofErr w:type="gramEnd"/>
      <w:r>
        <w:rPr>
          <w:rFonts w:ascii="Book Antiqua" w:eastAsia="Book Antiqua" w:hAnsi="Book Antiqua" w:cs="Book Antiqua"/>
          <w:color w:val="000000"/>
        </w:rPr>
        <w:t>) metastatic renal-cell carcinoma (RCC) has dismal results with standard systemic therapies and a generally worse prognosis when compared to its clear-cell counterpart. New systemic combination therapies have emerged for metastatic RCC (</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but the pivotal phase III trials excluded patients with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which constitute about 30% of metastatic RCC cases.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AIM</w:t>
      </w:r>
    </w:p>
    <w:p w:rsidR="00F74911" w:rsidRDefault="007560C4">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To provide a piece of real-life evidence on the use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 this patient subgroup.</w:t>
      </w:r>
      <w:proofErr w:type="gramEnd"/>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METHODS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The present study is a multicenter retrospective observational analysis aiming to assess the activity, efficacy, and safety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as first-line therapy for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treated in a real-life setting. </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RESULTS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Overall, 48 patients were included. At the median follow-up of 40.6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objective response rate was 27.1%, the disease control rate was 83.3%, and the median progression-free survival and overall survival were 12.3 (95% confidence interval [CI]: 3.6-20.9) and 27.7 (95%CI: 18.2-37.1)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Grade 3 adverse events occurred in 20% of patients, and no grade 4 or 5 toxicities were found. </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CONCLUSION</w:t>
      </w: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should be considered as a good first-line option for metastatic RCC with variant histology.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Non-clear cell; Kidney cancer; Renal-cell carcinoma; Variant histology; Tyrosine kinase inhibitors</w:t>
      </w:r>
    </w:p>
    <w:p w:rsidR="00F74911" w:rsidRDefault="00F74911">
      <w:pPr>
        <w:spacing w:line="360" w:lineRule="auto"/>
        <w:jc w:val="both"/>
        <w:rPr>
          <w:rFonts w:ascii="Book Antiqua" w:eastAsiaTheme="minorEastAsia" w:hAnsi="Book Antiqua" w:cs="Book Antiqua"/>
          <w:lang w:eastAsia="zh-CN"/>
        </w:rPr>
      </w:pPr>
    </w:p>
    <w:p w:rsidR="000B1032" w:rsidRDefault="000B1032" w:rsidP="000B103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4A44ED" w:rsidRPr="000B1032" w:rsidRDefault="004A44ED">
      <w:pPr>
        <w:spacing w:line="360" w:lineRule="auto"/>
        <w:jc w:val="both"/>
        <w:rPr>
          <w:rFonts w:ascii="Book Antiqua" w:eastAsiaTheme="minorEastAsia" w:hAnsi="Book Antiqua" w:cs="Book Antiqua"/>
          <w:lang w:eastAsia="zh-CN"/>
        </w:rPr>
      </w:pPr>
    </w:p>
    <w:p w:rsidR="004A44ED" w:rsidRPr="001117CE" w:rsidRDefault="004A44ED">
      <w:pPr>
        <w:spacing w:line="360" w:lineRule="auto"/>
        <w:jc w:val="both"/>
        <w:rPr>
          <w:rFonts w:ascii="Book Antiqua" w:eastAsiaTheme="minorEastAsia" w:hAnsi="Book Antiqua" w:cs="Book Antiqua" w:hint="eastAsia"/>
          <w:color w:val="000000"/>
          <w:lang w:eastAsia="zh-CN"/>
        </w:rPr>
      </w:pPr>
      <w:r w:rsidRPr="004A44ED">
        <w:rPr>
          <w:rFonts w:ascii="Book Antiqua" w:eastAsia="Book Antiqua" w:hAnsi="Book Antiqua" w:cs="Book Antiqua"/>
          <w:b/>
          <w:color w:val="000000"/>
        </w:rPr>
        <w:t xml:space="preserve">Citation: </w:t>
      </w:r>
      <w:proofErr w:type="spellStart"/>
      <w:r w:rsidR="007560C4">
        <w:rPr>
          <w:rFonts w:ascii="Book Antiqua" w:eastAsia="Book Antiqua" w:hAnsi="Book Antiqua" w:cs="Book Antiqua"/>
          <w:color w:val="000000"/>
        </w:rPr>
        <w:t>Buti</w:t>
      </w:r>
      <w:proofErr w:type="spellEnd"/>
      <w:r w:rsidR="007560C4">
        <w:rPr>
          <w:rFonts w:ascii="Book Antiqua" w:eastAsia="Book Antiqua" w:hAnsi="Book Antiqua" w:cs="Book Antiqua"/>
          <w:color w:val="000000"/>
        </w:rPr>
        <w:t xml:space="preserve"> S, </w:t>
      </w:r>
      <w:proofErr w:type="spellStart"/>
      <w:r w:rsidR="007560C4">
        <w:rPr>
          <w:rFonts w:ascii="Book Antiqua" w:eastAsia="Book Antiqua" w:hAnsi="Book Antiqua" w:cs="Book Antiqua"/>
          <w:color w:val="000000"/>
        </w:rPr>
        <w:t>Bersanelli</w:t>
      </w:r>
      <w:proofErr w:type="spellEnd"/>
      <w:r w:rsidR="007560C4">
        <w:rPr>
          <w:rFonts w:ascii="Book Antiqua" w:eastAsia="Book Antiqua" w:hAnsi="Book Antiqua" w:cs="Book Antiqua"/>
          <w:color w:val="000000"/>
        </w:rPr>
        <w:t xml:space="preserve"> M, </w:t>
      </w:r>
      <w:proofErr w:type="spellStart"/>
      <w:r w:rsidR="007560C4">
        <w:rPr>
          <w:rFonts w:ascii="Book Antiqua" w:eastAsia="Book Antiqua" w:hAnsi="Book Antiqua" w:cs="Book Antiqua"/>
          <w:color w:val="000000"/>
        </w:rPr>
        <w:t>Massari</w:t>
      </w:r>
      <w:proofErr w:type="spellEnd"/>
      <w:r w:rsidR="007560C4">
        <w:rPr>
          <w:rFonts w:ascii="Book Antiqua" w:eastAsia="Book Antiqua" w:hAnsi="Book Antiqua" w:cs="Book Antiqua"/>
          <w:color w:val="000000"/>
        </w:rPr>
        <w:t xml:space="preserve"> F, De </w:t>
      </w:r>
      <w:proofErr w:type="spellStart"/>
      <w:r w:rsidR="007560C4">
        <w:rPr>
          <w:rFonts w:ascii="Book Antiqua" w:eastAsia="Book Antiqua" w:hAnsi="Book Antiqua" w:cs="Book Antiqua"/>
          <w:color w:val="000000"/>
        </w:rPr>
        <w:t>Giorgi</w:t>
      </w:r>
      <w:proofErr w:type="spellEnd"/>
      <w:r w:rsidR="007560C4">
        <w:rPr>
          <w:rFonts w:ascii="Book Antiqua" w:eastAsia="Book Antiqua" w:hAnsi="Book Antiqua" w:cs="Book Antiqua"/>
          <w:color w:val="000000"/>
        </w:rPr>
        <w:t xml:space="preserve"> U, </w:t>
      </w:r>
      <w:proofErr w:type="spellStart"/>
      <w:r w:rsidR="007560C4">
        <w:rPr>
          <w:rFonts w:ascii="Book Antiqua" w:eastAsia="Book Antiqua" w:hAnsi="Book Antiqua" w:cs="Book Antiqua"/>
          <w:color w:val="000000"/>
        </w:rPr>
        <w:t>Caffo</w:t>
      </w:r>
      <w:proofErr w:type="spellEnd"/>
      <w:r w:rsidR="007560C4">
        <w:rPr>
          <w:rFonts w:ascii="Book Antiqua" w:eastAsia="Book Antiqua" w:hAnsi="Book Antiqua" w:cs="Book Antiqua"/>
          <w:color w:val="000000"/>
        </w:rPr>
        <w:t xml:space="preserve"> O, </w:t>
      </w:r>
      <w:proofErr w:type="spellStart"/>
      <w:r w:rsidR="007560C4">
        <w:rPr>
          <w:rFonts w:ascii="Book Antiqua" w:eastAsia="Book Antiqua" w:hAnsi="Book Antiqua" w:cs="Book Antiqua"/>
          <w:color w:val="000000"/>
        </w:rPr>
        <w:t>Aurilio</w:t>
      </w:r>
      <w:proofErr w:type="spellEnd"/>
      <w:r w:rsidR="007560C4">
        <w:rPr>
          <w:rFonts w:ascii="Book Antiqua" w:eastAsia="Book Antiqua" w:hAnsi="Book Antiqua" w:cs="Book Antiqua"/>
          <w:color w:val="000000"/>
        </w:rPr>
        <w:t xml:space="preserve"> G, Basso U, </w:t>
      </w:r>
      <w:proofErr w:type="spellStart"/>
      <w:r w:rsidR="007560C4">
        <w:rPr>
          <w:rFonts w:ascii="Book Antiqua" w:eastAsia="Book Antiqua" w:hAnsi="Book Antiqua" w:cs="Book Antiqua"/>
          <w:color w:val="000000"/>
        </w:rPr>
        <w:t>Carteni</w:t>
      </w:r>
      <w:proofErr w:type="spellEnd"/>
      <w:r w:rsidR="007560C4">
        <w:rPr>
          <w:rFonts w:ascii="Book Antiqua" w:eastAsia="Book Antiqua" w:hAnsi="Book Antiqua" w:cs="Book Antiqua"/>
          <w:color w:val="000000"/>
        </w:rPr>
        <w:t xml:space="preserve"> G, Caserta C, </w:t>
      </w:r>
      <w:proofErr w:type="spellStart"/>
      <w:r w:rsidR="007560C4">
        <w:rPr>
          <w:rFonts w:ascii="Book Antiqua" w:eastAsia="Book Antiqua" w:hAnsi="Book Antiqua" w:cs="Book Antiqua"/>
          <w:color w:val="000000"/>
        </w:rPr>
        <w:t>Galli</w:t>
      </w:r>
      <w:proofErr w:type="spellEnd"/>
      <w:r w:rsidR="007560C4">
        <w:rPr>
          <w:rFonts w:ascii="Book Antiqua" w:eastAsia="Book Antiqua" w:hAnsi="Book Antiqua" w:cs="Book Antiqua"/>
          <w:color w:val="000000"/>
        </w:rPr>
        <w:t xml:space="preserve"> L, </w:t>
      </w:r>
      <w:proofErr w:type="spellStart"/>
      <w:r w:rsidR="007560C4">
        <w:rPr>
          <w:rFonts w:ascii="Book Antiqua" w:eastAsia="Book Antiqua" w:hAnsi="Book Antiqua" w:cs="Book Antiqua"/>
          <w:color w:val="000000"/>
        </w:rPr>
        <w:t>Boccardo</w:t>
      </w:r>
      <w:proofErr w:type="spellEnd"/>
      <w:r w:rsidR="007560C4">
        <w:rPr>
          <w:rFonts w:ascii="Book Antiqua" w:eastAsia="Book Antiqua" w:hAnsi="Book Antiqua" w:cs="Book Antiqua"/>
          <w:color w:val="000000"/>
        </w:rPr>
        <w:t xml:space="preserve"> F, </w:t>
      </w:r>
      <w:proofErr w:type="spellStart"/>
      <w:r w:rsidR="007560C4">
        <w:rPr>
          <w:rFonts w:ascii="Book Antiqua" w:eastAsia="Book Antiqua" w:hAnsi="Book Antiqua" w:cs="Book Antiqua"/>
          <w:color w:val="000000"/>
        </w:rPr>
        <w:t>Procopio</w:t>
      </w:r>
      <w:proofErr w:type="spellEnd"/>
      <w:r w:rsidR="007560C4">
        <w:rPr>
          <w:rFonts w:ascii="Book Antiqua" w:eastAsia="Book Antiqua" w:hAnsi="Book Antiqua" w:cs="Book Antiqua"/>
          <w:color w:val="000000"/>
        </w:rPr>
        <w:t xml:space="preserve"> G, </w:t>
      </w:r>
      <w:proofErr w:type="spellStart"/>
      <w:r w:rsidR="007560C4">
        <w:rPr>
          <w:rFonts w:ascii="Book Antiqua" w:eastAsia="Book Antiqua" w:hAnsi="Book Antiqua" w:cs="Book Antiqua"/>
          <w:color w:val="000000"/>
        </w:rPr>
        <w:t>Facchini</w:t>
      </w:r>
      <w:proofErr w:type="spellEnd"/>
      <w:r w:rsidR="007560C4">
        <w:rPr>
          <w:rFonts w:ascii="Book Antiqua" w:eastAsia="Book Antiqua" w:hAnsi="Book Antiqua" w:cs="Book Antiqua"/>
          <w:color w:val="000000"/>
        </w:rPr>
        <w:t xml:space="preserve"> G, </w:t>
      </w:r>
      <w:proofErr w:type="spellStart"/>
      <w:r w:rsidR="007560C4">
        <w:rPr>
          <w:rFonts w:ascii="Book Antiqua" w:eastAsia="Book Antiqua" w:hAnsi="Book Antiqua" w:cs="Book Antiqua"/>
          <w:color w:val="000000"/>
        </w:rPr>
        <w:t>Fornarini</w:t>
      </w:r>
      <w:proofErr w:type="spellEnd"/>
      <w:r w:rsidR="007560C4">
        <w:rPr>
          <w:rFonts w:ascii="Book Antiqua" w:eastAsia="Book Antiqua" w:hAnsi="Book Antiqua" w:cs="Book Antiqua"/>
          <w:color w:val="000000"/>
        </w:rPr>
        <w:t xml:space="preserve"> G, </w:t>
      </w:r>
      <w:proofErr w:type="spellStart"/>
      <w:r w:rsidR="007560C4">
        <w:rPr>
          <w:rFonts w:ascii="Book Antiqua" w:eastAsia="Book Antiqua" w:hAnsi="Book Antiqua" w:cs="Book Antiqua"/>
          <w:color w:val="000000"/>
        </w:rPr>
        <w:t>Berruti</w:t>
      </w:r>
      <w:proofErr w:type="spellEnd"/>
      <w:r w:rsidR="007560C4">
        <w:rPr>
          <w:rFonts w:ascii="Book Antiqua" w:eastAsia="Book Antiqua" w:hAnsi="Book Antiqua" w:cs="Book Antiqua"/>
          <w:color w:val="000000"/>
        </w:rPr>
        <w:t xml:space="preserve"> A, </w:t>
      </w:r>
      <w:proofErr w:type="spellStart"/>
      <w:r w:rsidR="007560C4">
        <w:rPr>
          <w:rFonts w:ascii="Book Antiqua" w:eastAsia="Book Antiqua" w:hAnsi="Book Antiqua" w:cs="Book Antiqua"/>
          <w:color w:val="000000"/>
        </w:rPr>
        <w:t>Fea</w:t>
      </w:r>
      <w:proofErr w:type="spellEnd"/>
      <w:r w:rsidR="007560C4">
        <w:rPr>
          <w:rFonts w:ascii="Book Antiqua" w:eastAsia="Book Antiqua" w:hAnsi="Book Antiqua" w:cs="Book Antiqua"/>
          <w:color w:val="000000"/>
        </w:rPr>
        <w:t xml:space="preserve"> E, </w:t>
      </w:r>
      <w:proofErr w:type="spellStart"/>
      <w:r w:rsidR="007560C4">
        <w:rPr>
          <w:rFonts w:ascii="Book Antiqua" w:eastAsia="Book Antiqua" w:hAnsi="Book Antiqua" w:cs="Book Antiqua"/>
          <w:color w:val="000000"/>
        </w:rPr>
        <w:t>Naglieri</w:t>
      </w:r>
      <w:proofErr w:type="spellEnd"/>
      <w:r w:rsidR="007560C4">
        <w:rPr>
          <w:rFonts w:ascii="Book Antiqua" w:eastAsia="Book Antiqua" w:hAnsi="Book Antiqua" w:cs="Book Antiqua"/>
          <w:color w:val="000000"/>
        </w:rPr>
        <w:t xml:space="preserve"> E, </w:t>
      </w:r>
      <w:proofErr w:type="spellStart"/>
      <w:r w:rsidR="007560C4">
        <w:rPr>
          <w:rFonts w:ascii="Book Antiqua" w:eastAsia="Book Antiqua" w:hAnsi="Book Antiqua" w:cs="Book Antiqua"/>
          <w:color w:val="000000"/>
        </w:rPr>
        <w:t>Petrelli</w:t>
      </w:r>
      <w:proofErr w:type="spellEnd"/>
      <w:r w:rsidR="007560C4">
        <w:rPr>
          <w:rFonts w:ascii="Book Antiqua" w:eastAsia="Book Antiqua" w:hAnsi="Book Antiqua" w:cs="Book Antiqua"/>
          <w:color w:val="000000"/>
        </w:rPr>
        <w:t xml:space="preserve"> F, </w:t>
      </w:r>
      <w:proofErr w:type="spellStart"/>
      <w:r w:rsidR="007560C4">
        <w:rPr>
          <w:rFonts w:ascii="Book Antiqua" w:eastAsia="Book Antiqua" w:hAnsi="Book Antiqua" w:cs="Book Antiqua"/>
          <w:color w:val="000000"/>
        </w:rPr>
        <w:t>Iacovelli</w:t>
      </w:r>
      <w:proofErr w:type="spellEnd"/>
      <w:r w:rsidR="007560C4">
        <w:rPr>
          <w:rFonts w:ascii="Book Antiqua" w:eastAsia="Book Antiqua" w:hAnsi="Book Antiqua" w:cs="Book Antiqua"/>
          <w:color w:val="000000"/>
        </w:rPr>
        <w:t xml:space="preserve"> R, </w:t>
      </w:r>
      <w:proofErr w:type="spellStart"/>
      <w:r w:rsidR="007560C4">
        <w:rPr>
          <w:rFonts w:ascii="Book Antiqua" w:eastAsia="Book Antiqua" w:hAnsi="Book Antiqua" w:cs="Book Antiqua"/>
          <w:color w:val="000000"/>
        </w:rPr>
        <w:t>Porta</w:t>
      </w:r>
      <w:proofErr w:type="spellEnd"/>
      <w:r w:rsidR="007560C4">
        <w:rPr>
          <w:rFonts w:ascii="Book Antiqua" w:eastAsia="Book Antiqua" w:hAnsi="Book Antiqua" w:cs="Book Antiqua"/>
          <w:color w:val="000000"/>
        </w:rPr>
        <w:t xml:space="preserve"> C, </w:t>
      </w:r>
      <w:proofErr w:type="spellStart"/>
      <w:r w:rsidR="007560C4">
        <w:rPr>
          <w:rFonts w:ascii="Book Antiqua" w:eastAsia="Book Antiqua" w:hAnsi="Book Antiqua" w:cs="Book Antiqua"/>
          <w:color w:val="000000"/>
        </w:rPr>
        <w:t>Mosca</w:t>
      </w:r>
      <w:proofErr w:type="spellEnd"/>
      <w:r w:rsidR="007560C4">
        <w:rPr>
          <w:rFonts w:ascii="Book Antiqua" w:eastAsia="Book Antiqua" w:hAnsi="Book Antiqua" w:cs="Book Antiqua"/>
          <w:color w:val="000000"/>
        </w:rPr>
        <w:t xml:space="preserve"> A. First-line </w:t>
      </w:r>
      <w:proofErr w:type="spellStart"/>
      <w:r w:rsidR="007560C4">
        <w:rPr>
          <w:rFonts w:ascii="Book Antiqua" w:eastAsia="Book Antiqua" w:hAnsi="Book Antiqua" w:cs="Book Antiqua"/>
          <w:color w:val="000000"/>
        </w:rPr>
        <w:t>pazopanib</w:t>
      </w:r>
      <w:proofErr w:type="spellEnd"/>
      <w:r w:rsidR="007560C4">
        <w:rPr>
          <w:rFonts w:ascii="Book Antiqua" w:eastAsia="Book Antiqua" w:hAnsi="Book Antiqua" w:cs="Book Antiqua"/>
          <w:color w:val="000000"/>
        </w:rPr>
        <w:t xml:space="preserve"> in patients with advanced non-clear cell renal carcinoma: An Italian case series. </w:t>
      </w:r>
      <w:r w:rsidR="007560C4">
        <w:rPr>
          <w:rFonts w:ascii="Book Antiqua" w:eastAsia="Book Antiqua" w:hAnsi="Book Antiqua" w:cs="Book Antiqua"/>
          <w:i/>
          <w:iCs/>
          <w:color w:val="000000"/>
        </w:rPr>
        <w:t xml:space="preserve">World J </w:t>
      </w:r>
      <w:proofErr w:type="spellStart"/>
      <w:r w:rsidR="007560C4">
        <w:rPr>
          <w:rFonts w:ascii="Book Antiqua" w:eastAsia="Book Antiqua" w:hAnsi="Book Antiqua" w:cs="Book Antiqua"/>
          <w:i/>
          <w:iCs/>
          <w:color w:val="000000"/>
        </w:rPr>
        <w:t>Clin</w:t>
      </w:r>
      <w:proofErr w:type="spellEnd"/>
      <w:r w:rsidR="007560C4">
        <w:rPr>
          <w:rFonts w:ascii="Book Antiqua" w:eastAsia="Book Antiqua" w:hAnsi="Book Antiqua" w:cs="Book Antiqua"/>
          <w:i/>
          <w:iCs/>
          <w:color w:val="000000"/>
        </w:rPr>
        <w:t xml:space="preserve"> </w:t>
      </w:r>
      <w:proofErr w:type="spellStart"/>
      <w:r w:rsidR="007560C4">
        <w:rPr>
          <w:rFonts w:ascii="Book Antiqua" w:eastAsia="Book Antiqua" w:hAnsi="Book Antiqua" w:cs="Book Antiqua"/>
          <w:i/>
          <w:iCs/>
          <w:color w:val="000000"/>
        </w:rPr>
        <w:t>Oncol</w:t>
      </w:r>
      <w:proofErr w:type="spellEnd"/>
      <w:r w:rsidR="007560C4">
        <w:rPr>
          <w:rFonts w:ascii="Book Antiqua" w:eastAsia="Book Antiqua" w:hAnsi="Book Antiqua" w:cs="Book Antiqua"/>
          <w:color w:val="000000"/>
        </w:rPr>
        <w:t xml:space="preserve"> 2021; </w:t>
      </w:r>
      <w:r w:rsidR="00D77391" w:rsidRPr="00D77391">
        <w:rPr>
          <w:rFonts w:ascii="Book Antiqua" w:eastAsia="Book Antiqua" w:hAnsi="Book Antiqua" w:cs="Book Antiqua"/>
          <w:color w:val="000000"/>
        </w:rPr>
        <w:t xml:space="preserve">12(11): </w:t>
      </w:r>
      <w:r w:rsidR="001117CE">
        <w:rPr>
          <w:rFonts w:ascii="Book Antiqua" w:eastAsiaTheme="minorEastAsia" w:hAnsi="Book Antiqua" w:cs="Book Antiqua" w:hint="eastAsia"/>
          <w:color w:val="000000"/>
          <w:lang w:eastAsia="zh-CN"/>
        </w:rPr>
        <w:t>1</w:t>
      </w:r>
      <w:r w:rsidR="00D77391" w:rsidRPr="00D77391">
        <w:rPr>
          <w:rFonts w:ascii="Book Antiqua" w:eastAsia="Book Antiqua" w:hAnsi="Book Antiqua" w:cs="Book Antiqua"/>
          <w:color w:val="000000"/>
        </w:rPr>
        <w:t>0</w:t>
      </w:r>
      <w:r w:rsidR="001117CE">
        <w:rPr>
          <w:rFonts w:ascii="Book Antiqua" w:eastAsiaTheme="minorEastAsia" w:hAnsi="Book Antiqua" w:cs="Book Antiqua" w:hint="eastAsia"/>
          <w:color w:val="000000"/>
          <w:lang w:eastAsia="zh-CN"/>
        </w:rPr>
        <w:t>37</w:t>
      </w:r>
      <w:r w:rsidR="00D77391" w:rsidRPr="00D77391">
        <w:rPr>
          <w:rFonts w:ascii="Book Antiqua" w:eastAsia="Book Antiqua" w:hAnsi="Book Antiqua" w:cs="Book Antiqua"/>
          <w:color w:val="000000"/>
        </w:rPr>
        <w:t>-</w:t>
      </w:r>
      <w:r w:rsidR="001117CE">
        <w:rPr>
          <w:rFonts w:ascii="Book Antiqua" w:eastAsiaTheme="minorEastAsia" w:hAnsi="Book Antiqua" w:cs="Book Antiqua" w:hint="eastAsia"/>
          <w:color w:val="000000"/>
          <w:lang w:eastAsia="zh-CN"/>
        </w:rPr>
        <w:t>1</w:t>
      </w:r>
      <w:r w:rsidR="00D77391" w:rsidRPr="00D77391">
        <w:rPr>
          <w:rFonts w:ascii="Book Antiqua" w:eastAsia="Book Antiqua" w:hAnsi="Book Antiqua" w:cs="Book Antiqua"/>
          <w:color w:val="000000"/>
        </w:rPr>
        <w:t>0</w:t>
      </w:r>
      <w:r w:rsidR="001117CE">
        <w:rPr>
          <w:rFonts w:ascii="Book Antiqua" w:eastAsiaTheme="minorEastAsia" w:hAnsi="Book Antiqua" w:cs="Book Antiqua" w:hint="eastAsia"/>
          <w:color w:val="000000"/>
          <w:lang w:eastAsia="zh-CN"/>
        </w:rPr>
        <w:t>46</w:t>
      </w:r>
      <w:bookmarkStart w:id="3" w:name="_GoBack"/>
      <w:bookmarkEnd w:id="3"/>
    </w:p>
    <w:p w:rsidR="004A44ED" w:rsidRDefault="00D77391">
      <w:pPr>
        <w:spacing w:line="360" w:lineRule="auto"/>
        <w:jc w:val="both"/>
        <w:rPr>
          <w:rFonts w:ascii="Book Antiqua" w:eastAsiaTheme="minorEastAsia" w:hAnsi="Book Antiqua" w:cs="Book Antiqua"/>
          <w:color w:val="000000"/>
          <w:lang w:eastAsia="zh-CN"/>
        </w:rPr>
      </w:pPr>
      <w:r w:rsidRPr="004A44ED">
        <w:rPr>
          <w:rFonts w:ascii="Book Antiqua" w:eastAsia="Book Antiqua" w:hAnsi="Book Antiqua" w:cs="Book Antiqua"/>
          <w:b/>
          <w:color w:val="000000"/>
        </w:rPr>
        <w:t xml:space="preserve">URL: </w:t>
      </w:r>
      <w:r w:rsidRPr="00D77391">
        <w:rPr>
          <w:rFonts w:ascii="Book Antiqua" w:eastAsia="Book Antiqua" w:hAnsi="Book Antiqua" w:cs="Book Antiqua"/>
          <w:color w:val="000000"/>
        </w:rPr>
        <w:t>https://www.wjgnet.com/2218-4333/full/v12/i11/</w:t>
      </w:r>
      <w:r w:rsidR="001117CE">
        <w:rPr>
          <w:rFonts w:ascii="Book Antiqua" w:eastAsiaTheme="minorEastAsia" w:hAnsi="Book Antiqua" w:cs="Book Antiqua" w:hint="eastAsia"/>
          <w:color w:val="000000"/>
          <w:lang w:eastAsia="zh-CN"/>
        </w:rPr>
        <w:t>1</w:t>
      </w:r>
      <w:r w:rsidRPr="00D77391">
        <w:rPr>
          <w:rFonts w:ascii="Book Antiqua" w:eastAsia="Book Antiqua" w:hAnsi="Book Antiqua" w:cs="Book Antiqua"/>
          <w:color w:val="000000"/>
        </w:rPr>
        <w:t>0</w:t>
      </w:r>
      <w:r w:rsidR="001117CE">
        <w:rPr>
          <w:rFonts w:ascii="Book Antiqua" w:eastAsiaTheme="minorEastAsia" w:hAnsi="Book Antiqua" w:cs="Book Antiqua" w:hint="eastAsia"/>
          <w:color w:val="000000"/>
          <w:lang w:eastAsia="zh-CN"/>
        </w:rPr>
        <w:t>37</w:t>
      </w:r>
      <w:r w:rsidRPr="00D77391">
        <w:rPr>
          <w:rFonts w:ascii="Book Antiqua" w:eastAsia="Book Antiqua" w:hAnsi="Book Antiqua" w:cs="Book Antiqua"/>
          <w:color w:val="000000"/>
        </w:rPr>
        <w:t>.htm</w:t>
      </w:r>
    </w:p>
    <w:p w:rsidR="00F74911" w:rsidRPr="001117CE" w:rsidRDefault="00D77391">
      <w:pPr>
        <w:spacing w:line="360" w:lineRule="auto"/>
        <w:jc w:val="both"/>
        <w:rPr>
          <w:rFonts w:ascii="Book Antiqua" w:eastAsiaTheme="minorEastAsia" w:hAnsi="Book Antiqua" w:cs="Book Antiqua" w:hint="eastAsia"/>
          <w:lang w:eastAsia="zh-CN"/>
        </w:rPr>
      </w:pPr>
      <w:r w:rsidRPr="004A44ED">
        <w:rPr>
          <w:rFonts w:ascii="Book Antiqua" w:eastAsia="Book Antiqua" w:hAnsi="Book Antiqua" w:cs="Book Antiqua"/>
          <w:b/>
          <w:color w:val="000000"/>
        </w:rPr>
        <w:t xml:space="preserve">DOI: </w:t>
      </w:r>
      <w:r w:rsidRPr="00D77391">
        <w:rPr>
          <w:rFonts w:ascii="Book Antiqua" w:eastAsia="Book Antiqua" w:hAnsi="Book Antiqua" w:cs="Book Antiqua"/>
          <w:color w:val="000000"/>
        </w:rPr>
        <w:t>https://dx.doi.org/10.5306/wjco.v12.i11.</w:t>
      </w:r>
      <w:r w:rsidR="001117CE">
        <w:rPr>
          <w:rFonts w:ascii="Book Antiqua" w:eastAsiaTheme="minorEastAsia" w:hAnsi="Book Antiqua" w:cs="Book Antiqua" w:hint="eastAsia"/>
          <w:color w:val="000000"/>
          <w:lang w:eastAsia="zh-CN"/>
        </w:rPr>
        <w:t>1</w:t>
      </w:r>
      <w:r w:rsidRPr="00D77391">
        <w:rPr>
          <w:rFonts w:ascii="Book Antiqua" w:eastAsia="Book Antiqua" w:hAnsi="Book Antiqua" w:cs="Book Antiqua"/>
          <w:color w:val="000000"/>
        </w:rPr>
        <w:t>0</w:t>
      </w:r>
      <w:r w:rsidR="001117CE">
        <w:rPr>
          <w:rFonts w:ascii="Book Antiqua" w:eastAsiaTheme="minorEastAsia" w:hAnsi="Book Antiqua" w:cs="Book Antiqua" w:hint="eastAsia"/>
          <w:color w:val="000000"/>
          <w:lang w:eastAsia="zh-CN"/>
        </w:rPr>
        <w:t>37</w:t>
      </w:r>
    </w:p>
    <w:p w:rsidR="00F74911" w:rsidRDefault="00F74911">
      <w:pPr>
        <w:spacing w:line="360" w:lineRule="auto"/>
        <w:jc w:val="both"/>
        <w:rPr>
          <w:rFonts w:ascii="Book Antiqua" w:hAnsi="Book Antiqua" w:cs="Book Antiqua"/>
        </w:rPr>
      </w:pPr>
    </w:p>
    <w:p w:rsidR="00F74911" w:rsidRPr="00E03325" w:rsidRDefault="007560C4">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Non-clear cell metastatic renal-cell carcinoma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has dismal results with standard systemic therapies and a poor prognosis. Few therapeutic molecules have been explicitly tested in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We retrospectively collected 48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treated with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 the first-line setting, offering promising findings of quite good response rate (27%), progression-free survival around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overall survival around 28 mo. In light of these results, we suggest that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can be a good treatment choice in this subgroup of patients, pending the results of ongoing clinical trials with new therapeutic combinations.</w:t>
      </w:r>
    </w:p>
    <w:p w:rsidR="00E03325" w:rsidRDefault="00E0332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Non-clear cell renal-cell carcinoma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represents a heterogeneous group of tumors with distinct genomic and metabolic features. Therefore, its clinical behavior can be benign to indolent and even highly malignant with high metastatic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Of note, non-clear </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has dismal results with standard systemic therapies and a generally worse prognosis when compared to its clear-cell counterpart, as demonstrated in a large study by the International Metastatic Renal Cell Carcinoma Database Consortium (IMDC), showing a worse overall survival (OS) for patients with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ccRCC</w:t>
      </w:r>
      <w:proofErr w:type="spellEnd"/>
      <w:r>
        <w:rPr>
          <w:rFonts w:ascii="Book Antiqua" w:eastAsia="Book Antiqua" w:hAnsi="Book Antiqua" w:cs="Book Antiqua"/>
          <w:color w:val="000000"/>
        </w:rPr>
        <w:t xml:space="preserve"> patients [12.8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11.0-16.1)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(20.7-23.5)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Recent advances have offered the availability of new systemic therapies for metastatic RCC (</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such as immunotherapy-based combinations with the current recommendation in the first-line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These combinations, all forecasting the use of anti-PD-1/PD-L1 immune checkpoint inhibitors (ICIs), have been investigated in phase III randomized clinical trials (RCTs) enrolling patients with clear-cell RCC (</w:t>
      </w:r>
      <w:proofErr w:type="spellStart"/>
      <w:r>
        <w:rPr>
          <w:rFonts w:ascii="Book Antiqua" w:eastAsia="Book Antiqua" w:hAnsi="Book Antiqua" w:cs="Book Antiqua"/>
          <w:color w:val="000000"/>
        </w:rPr>
        <w:t>ccRCC</w:t>
      </w:r>
      <w:proofErr w:type="spellEnd"/>
      <w:r>
        <w:rPr>
          <w:rFonts w:ascii="Book Antiqua" w:eastAsia="Book Antiqua" w:hAnsi="Book Antiqua" w:cs="Book Antiqua"/>
          <w:color w:val="000000"/>
        </w:rPr>
        <w:t xml:space="preserve">) or at least a clear-cell component in the tumor histology. Nevertheless, conventional clear-cell RCC accounts for only 70% of renal cortical tumors that metastasize, preventing to provide evidence for 30% of </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patients still lacking indication for the most productive therapeutic solutions. About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international guidelines still recommend that such patients should be preferentially referred to clinical trials.</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The previous gold-standard first-line therapies for </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represented by anti-vascular endothelial growth factor receptor tyrosine kinase inhibitors (TKIs) used as a single agent, have been in part investigated in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In particular,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was tested in two prospective trials (the ESPN trial and the ASPEN trial) initially planned to show the superiority of the mammalian target of </w:t>
      </w:r>
      <w:proofErr w:type="spellStart"/>
      <w:r>
        <w:rPr>
          <w:rFonts w:ascii="Book Antiqua" w:eastAsia="Book Antiqua" w:hAnsi="Book Antiqua" w:cs="Book Antiqua"/>
          <w:color w:val="000000"/>
        </w:rPr>
        <w:t>rapamycin</w:t>
      </w:r>
      <w:proofErr w:type="spellEnd"/>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as first-line therapy. Both studies, on the contrary, finally supported the use of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as a primary systemic approach in this population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On the other hand, other TKIs have been approved in the first-line setting for all-</w:t>
      </w:r>
      <w:proofErr w:type="spellStart"/>
      <w:r>
        <w:rPr>
          <w:rFonts w:ascii="Book Antiqua" w:eastAsia="Book Antiqua" w:hAnsi="Book Antiqua" w:cs="Book Antiqua"/>
          <w:color w:val="000000"/>
        </w:rPr>
        <w:t>mRCC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including the alternative with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which </w:t>
      </w:r>
      <w:r>
        <w:rPr>
          <w:rFonts w:ascii="Book Antiqua" w:eastAsia="Book Antiqua" w:hAnsi="Book Antiqua" w:cs="Book Antiqua"/>
          <w:color w:val="000000"/>
        </w:rPr>
        <w:lastRenderedPageBreak/>
        <w:t xml:space="preserve">demonstrated similar efficacy and even better safety profile when compared to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in randomized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Nevertheless, little evidence is available about using this drug in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with a consequent reluctance to prescription in clinical practice, notwithstanding the drug</w:t>
      </w:r>
      <w:r w:rsidR="005C3E85">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good profile, also suitable for frail and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Given the unmet oncological need for evidence for the systemic approach to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the present report of a retrospective multicenter case series aims to provide a piece of real-life evidence on the use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 this patient subgroup.</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rsidR="00F74911" w:rsidRDefault="007560C4">
      <w:pPr>
        <w:spacing w:line="360" w:lineRule="auto"/>
        <w:jc w:val="both"/>
        <w:rPr>
          <w:rFonts w:ascii="Book Antiqua" w:hAnsi="Book Antiqua" w:cs="Book Antiqua"/>
        </w:rPr>
      </w:pPr>
      <w:r>
        <w:rPr>
          <w:rFonts w:ascii="Book Antiqua" w:eastAsia="Book Antiqua" w:hAnsi="Book Antiqua" w:cs="Book Antiqua"/>
          <w:b/>
          <w:bCs/>
          <w:i/>
          <w:iCs/>
          <w:color w:val="000000"/>
        </w:rPr>
        <w:t>Study population and setting</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The present study is a retrospective, observational analysis aiming to assess the activity, efficacy, and safety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as first-line therapy for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treated in a real-life setting at multiple Italian institutions. The principal inclusion criteria were the diagnosis of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including papillary RCC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chromophobe</w:t>
      </w:r>
      <w:proofErr w:type="spellEnd"/>
      <w:r>
        <w:rPr>
          <w:rFonts w:ascii="Book Antiqua" w:eastAsia="Book Antiqua" w:hAnsi="Book Antiqua" w:cs="Book Antiqua"/>
          <w:color w:val="000000"/>
        </w:rPr>
        <w:t xml:space="preserve"> RCC (</w:t>
      </w:r>
      <w:proofErr w:type="spellStart"/>
      <w:r>
        <w:rPr>
          <w:rFonts w:ascii="Book Antiqua" w:eastAsia="Book Antiqua" w:hAnsi="Book Antiqua" w:cs="Book Antiqua"/>
          <w:color w:val="000000"/>
        </w:rPr>
        <w:t>chRCC</w:t>
      </w:r>
      <w:proofErr w:type="spellEnd"/>
      <w:r>
        <w:rPr>
          <w:rFonts w:ascii="Book Antiqua" w:eastAsia="Book Antiqua" w:hAnsi="Book Antiqua" w:cs="Book Antiqua"/>
          <w:color w:val="000000"/>
        </w:rPr>
        <w:t xml:space="preserve">), RCC with Xp11 translocation, RCC with undefined histology, and mixed-histology RCC with mostly </w:t>
      </w:r>
      <w:proofErr w:type="spellStart"/>
      <w:r>
        <w:rPr>
          <w:rFonts w:ascii="Book Antiqua" w:eastAsia="Book Antiqua" w:hAnsi="Book Antiqua" w:cs="Book Antiqua"/>
          <w:color w:val="000000"/>
        </w:rPr>
        <w:t>ncc</w:t>
      </w:r>
      <w:proofErr w:type="spellEnd"/>
      <w:r>
        <w:rPr>
          <w:rFonts w:ascii="Book Antiqua" w:eastAsia="Book Antiqua" w:hAnsi="Book Antiqua" w:cs="Book Antiqua"/>
          <w:color w:val="000000"/>
        </w:rPr>
        <w:t xml:space="preserve"> component; receiving the first dose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between June 2012 and June 2015; &gt; 18 years old; measurable disease at the computed tomography (CT) scans performed according to clinical practice at the treating centers. Data were collected between February 2017 and February 2018.</w:t>
      </w:r>
    </w:p>
    <w:p w:rsidR="00F74911" w:rsidRDefault="00F74911">
      <w:pPr>
        <w:spacing w:line="360" w:lineRule="auto"/>
        <w:jc w:val="both"/>
        <w:rPr>
          <w:rFonts w:ascii="Book Antiqua" w:eastAsia="Book Antiqua" w:hAnsi="Book Antiqua" w:cs="Book Antiqua"/>
          <w:b/>
          <w:bCs/>
          <w:i/>
          <w:iCs/>
          <w:color w:val="000000"/>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i/>
          <w:iCs/>
          <w:color w:val="000000"/>
        </w:rPr>
        <w:t>Study endpoints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The primary objective was to assess the outcome of patients in terms of objective response rate (ORR), disease control rate (DCR), progression-free survival (PFS), OS, and tolerability as co-primary endpoints. PFS was defined as the time between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initiation and disease progression or death; OS was defined as the time between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initiation and death or the date of the last follow-up visit for alive patients; DCR as responses plus stable diseases. Objective responses (complete, CR; partial, PR; stable, SD; progressive disease, PD) were evaluated according to Response </w:t>
      </w:r>
      <w:r>
        <w:rPr>
          <w:rFonts w:ascii="Book Antiqua" w:eastAsia="Book Antiqua" w:hAnsi="Book Antiqua" w:cs="Book Antiqua"/>
          <w:color w:val="000000"/>
        </w:rPr>
        <w:lastRenderedPageBreak/>
        <w:t>Evaluation Criteria in Solid Tumors (RECIST 1.1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assessed every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according to clinical practice.</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Treatment-related adverse events (TRAEs) were recorded as clinical practice according to the National Cancer Institute Common Terminology Criteria for Adverse Events, version 4.0 (in use at the time of the study conduct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The characteristics of patients were collected, and their correlation with the outcome was explored.</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The study was reviewed and approved by the Local Ethics Committee of Parma (Italy). All study participants provided informed written consent before study enrollment.</w:t>
      </w:r>
    </w:p>
    <w:p w:rsidR="00F74911" w:rsidRDefault="00F74911">
      <w:pPr>
        <w:spacing w:line="360" w:lineRule="auto"/>
        <w:jc w:val="both"/>
        <w:rPr>
          <w:rFonts w:ascii="Book Antiqua" w:eastAsia="Book Antiqua" w:hAnsi="Book Antiqua" w:cs="Book Antiqua"/>
          <w:b/>
          <w:bCs/>
          <w:i/>
          <w:iCs/>
          <w:color w:val="000000"/>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Descriptive statistics are used to summarize the data. PFS and OS were estimated using the Kaplan-Meier method with 95% confidence intervals (CI) and compared using the log-rank test.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analyses were performed by using Cox proportional hazards models. The comparison between categorical endpoints was performed using the chi-square test. Significance levels were set at a 0.05 value, and all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were two-sided. SPSS Statistics 24.0 software (IBM Corporation, Armonk, NY, United States) was used to conduct the statistical analyses.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From January 2011 to January 2017, 48 consecutive patients were included in 20 Italian centers. The median follow-up was 40.6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 22.3-58.9). The characteristics of patients are reported in Table 1. The median age was 70 (range, 27-86) years, and most patients were male (75.0%). Fifteen patients (31.3%) had distant metastases at disease onset. The majority of patients had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xml:space="preserve"> (50.0%) or </w:t>
      </w:r>
      <w:proofErr w:type="spellStart"/>
      <w:r>
        <w:rPr>
          <w:rFonts w:ascii="Book Antiqua" w:eastAsia="Book Antiqua" w:hAnsi="Book Antiqua" w:cs="Book Antiqua"/>
          <w:color w:val="000000"/>
        </w:rPr>
        <w:t>chRCC</w:t>
      </w:r>
      <w:proofErr w:type="spellEnd"/>
      <w:r>
        <w:rPr>
          <w:rFonts w:ascii="Book Antiqua" w:eastAsia="Book Antiqua" w:hAnsi="Book Antiqua" w:cs="Book Antiqua"/>
          <w:color w:val="000000"/>
        </w:rPr>
        <w:t xml:space="preserve"> (18.8%) as histology. Most patients had previously received nephrectomy (85.4%), and seven (14.6%) had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Thirty-seven patients (77.1%) had an Eastern Cooperative Oncology </w:t>
      </w:r>
      <w:r>
        <w:rPr>
          <w:rFonts w:ascii="Book Antiqua" w:eastAsia="Book Antiqua" w:hAnsi="Book Antiqua" w:cs="Book Antiqua"/>
          <w:color w:val="000000"/>
        </w:rPr>
        <w:lastRenderedPageBreak/>
        <w:t xml:space="preserve">Group (ECOG) performance status (PS) of 0. All IMDC risk groups were represented in the study population. </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The median duration of treatment was 9.1 (range, 0.6-52.5)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eight patients (16.7%) were still receiving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at the time of the last follow-up. Twenty-eight patients (58.3%) received a second-line therapy (four received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and three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In 17 cases (35.4%), the starting dose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was primarily reduced because of the patient conditions (age and/or comorbidity): Ten patients started with 600 mg, and seven patients started with 400 mg. Secondary dose reductions or temporary treatment discontinuations due to TRAEs were required in 19 cases (39.6%), mainly due to grade (G) 3 hepatic toxicity, fatigue, and diarrhea. G3 TRAEs occurred in 20.8% of patients, G1-2 in 81.2%, and no G4 toxicity was observed (Table 2).</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PR was achieved in 13 patients (27.1%), and no CR was observed. Twenty-seven patients (56.3%) obtained SD; the DCR was 83.3%, whereas six patients (12.5%) had PD as the best response (while 4.2% were not evaluable). Neither ORR nor DCR was significantly correlated with any of the following parameters: Sex, histology, grading,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component, initial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dose, ECOG PS, and IMDC risk group. </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Most cases of primary refractory (PD as best response) were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Table 3 shows the responses according to the histology.</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Median PFS and OS were 12.3 (95%CI: 3.6-20.9) and 27.7 (95%CI: 18.2-37.1)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(Figure 1, Table 3).</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no factors (among sex, previous nephrectomy, histology, </w:t>
      </w:r>
      <w:proofErr w:type="gramStart"/>
      <w:r>
        <w:rPr>
          <w:rFonts w:ascii="Book Antiqua" w:eastAsia="Book Antiqua" w:hAnsi="Book Antiqua" w:cs="Book Antiqua"/>
          <w:color w:val="000000"/>
        </w:rPr>
        <w:t>grading</w:t>
      </w:r>
      <w:proofErr w:type="gramEnd"/>
      <w:r>
        <w:rPr>
          <w:rFonts w:ascii="Book Antiqua" w:eastAsia="Book Antiqua" w:hAnsi="Book Antiqua" w:cs="Book Antiqua"/>
          <w:color w:val="000000"/>
        </w:rPr>
        <w:t xml:space="preserve">, metastatic disease at diagnosis, previous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IMDC risk group, ECOG PS, and initial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dose) were significantly associated with PFS. Conversely, factors significantly associated with a better OS were IMDC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previous nephrectomy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previous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absence of metastatic disease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subsequent therapy with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0.049).</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lastRenderedPageBreak/>
        <w:t xml:space="preserve">Notwithstanding the limit of multivariate analysis in such a small sample size, it was performed for OS, and only the absence of metastatic disease at diagnosis (hazard ratio = 8.49, 95%CI: 1.76-40.90;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maintained a positive impact on OS.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The present analysis reported the most extensive case series, to our knowledge, treated with the TKI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as first-line systemic therapy for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The activity and efficacy outcomes are in line with those reported by two prior series from the literature, with an ORR around 27%, a good DCR (over 80%), an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over 1 year, and a good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27.7 mo. Compared to the other older reports, our study also included patients receiving new-generation drugs as second-line after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suggesting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this choice as significantly associated with improved survival and providing some evidence for these treatment sequences in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Regarding safety,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was generally well-tolerated, with G3 TRAEs occurring only in 20% of patients and no G4-5 toxicities. The AE-related discontinuations and the initial dose reductions were relatively frequent. Still, no impact on the outcome was evidenced for the latter choice, often preferable for frail patients with hepatic impairment or cardiovascular comorbidities.</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The limitations of our report are represented by the retrospective nature, the heterogeneous follow-up time (with a wide range, but a good median value), the lack of central independent revision for the histological samples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histology based on the original diagnosis), and the limited number of patients receiving new-generation drugs (such as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other treatment lines. On the other hand, the present analysis corroborates with the largest sample size two previous similar retrospective case series, providing herein clean data for pure first-line setting (as a difference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Matrana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supporting the use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as a single agent for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with advanced disease.</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lastRenderedPageBreak/>
        <w:t xml:space="preserve">A further single-TKI alternative could be available in the next future as a primary choice for the subgroup of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xml:space="preserve"> patients, represented by the third generation TKI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Currently approved as a first-line treatment option for </w:t>
      </w:r>
      <w:proofErr w:type="spellStart"/>
      <w:r>
        <w:rPr>
          <w:rFonts w:ascii="Book Antiqua" w:eastAsia="Book Antiqua" w:hAnsi="Book Antiqua" w:cs="Book Antiqua"/>
          <w:color w:val="000000"/>
        </w:rPr>
        <w:t>ccRCC</w:t>
      </w:r>
      <w:proofErr w:type="spellEnd"/>
      <w:r>
        <w:rPr>
          <w:rFonts w:ascii="Book Antiqua" w:eastAsia="Book Antiqua" w:hAnsi="Book Antiqua" w:cs="Book Antiqua"/>
          <w:color w:val="000000"/>
        </w:rPr>
        <w:t xml:space="preserve"> patients with poor- or intermediate-risk according to the IMDC model, this drug was investigated in a prospective study as a first- or second-line TKI for advanced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xml:space="preserve">. It demonstrated improved PFS (median 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6-12)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the comparator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3-7; HR = 0.60, 95%CI: 0.37-0.97,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ORR (23%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 for </w:t>
      </w:r>
      <w:proofErr w:type="spellStart"/>
      <w:r>
        <w:rPr>
          <w:rFonts w:ascii="Book Antiqua" w:eastAsia="Book Antiqua" w:hAnsi="Book Antiqua" w:cs="Book Antiqua"/>
          <w:color w:val="000000"/>
        </w:rPr>
        <w:t>sunitinib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at the cost of quite manageable toxicity and a toxic death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Beyond TKIs, the advent of immunotherapy has finally landed also in the field of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reporting initial findings from prospective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trials. The single-arm phase II Keynote-427 trial investigated the efficacy and safety of single-agent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 PD-1 inhibitor, in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In this study, 71.5% of patients had confirmed </w:t>
      </w:r>
      <w:proofErr w:type="spellStart"/>
      <w:r>
        <w:rPr>
          <w:rFonts w:ascii="Book Antiqua" w:eastAsia="Book Antiqua" w:hAnsi="Book Antiqua" w:cs="Book Antiqua"/>
          <w:color w:val="000000"/>
        </w:rPr>
        <w:t>pRCC</w:t>
      </w:r>
      <w:proofErr w:type="spellEnd"/>
      <w:r>
        <w:rPr>
          <w:rFonts w:ascii="Book Antiqua" w:eastAsia="Book Antiqua" w:hAnsi="Book Antiqua" w:cs="Book Antiqua"/>
          <w:color w:val="000000"/>
        </w:rPr>
        <w:t xml:space="preserve">, 12.7% had </w:t>
      </w:r>
      <w:proofErr w:type="spellStart"/>
      <w:r>
        <w:rPr>
          <w:rFonts w:ascii="Book Antiqua" w:eastAsia="Book Antiqua" w:hAnsi="Book Antiqua" w:cs="Book Antiqua"/>
          <w:color w:val="000000"/>
        </w:rPr>
        <w:t>chRCC</w:t>
      </w:r>
      <w:proofErr w:type="spellEnd"/>
      <w:r>
        <w:rPr>
          <w:rFonts w:ascii="Book Antiqua" w:eastAsia="Book Antiqua" w:hAnsi="Book Antiqua" w:cs="Book Antiqua"/>
          <w:color w:val="000000"/>
        </w:rPr>
        <w:t xml:space="preserve">, and 15.8% had unclassified RCC histology. Overall, the ORR was 26.7% (28.8% for papillary, 9.5% for </w:t>
      </w:r>
      <w:proofErr w:type="spellStart"/>
      <w:r>
        <w:rPr>
          <w:rFonts w:ascii="Book Antiqua" w:eastAsia="Book Antiqua" w:hAnsi="Book Antiqua" w:cs="Book Antiqua"/>
          <w:color w:val="000000"/>
        </w:rPr>
        <w:t>chromophobe</w:t>
      </w:r>
      <w:proofErr w:type="spellEnd"/>
      <w:r>
        <w:rPr>
          <w:rFonts w:ascii="Book Antiqua" w:eastAsia="Book Antiqua" w:hAnsi="Book Antiqua" w:cs="Book Antiqua"/>
          <w:color w:val="000000"/>
        </w:rPr>
        <w:t xml:space="preserve">, and 30.8% for unclassified RCC);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2.9-5.6),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28.9 mo. The toxicity was manageable, with 69.7% of patients reporting TRAEs; nevertheless, two deaths were reported as treatment-</w:t>
      </w:r>
      <w:proofErr w:type="gramStart"/>
      <w:r>
        <w:rPr>
          <w:rFonts w:ascii="Book Antiqua" w:eastAsia="Book Antiqua" w:hAnsi="Book Antiqua" w:cs="Book Antiqua"/>
          <w:color w:val="000000"/>
        </w:rPr>
        <w:t>related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These findings are pretty encouraging about the activity of immunotherapy in variant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Anyway, the activity seems in line with those reported herein for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(similar ORR). In contrast, the efficacy appears relatively poor in terms of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compared with that reported with TKIs in ours and similar populations. On the other hand, the OS outcome was similar.</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Another first-line trial (Checkmate-920) recently investigated an immunotherapy combining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(anti-CTLA-4 and anti-PD1 respectively) in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treatment-naïve population. The first results reported relatively high rates of G3 (92.3%) and G4 (36.5%) toxicities (but without toxic deaths), ORR of 19.6%,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2.7-4.6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SUNNIFORECAST trial, a phase II randomized study currently ongoing with the same combination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standard of care for previously </w:t>
      </w:r>
      <w:r>
        <w:rPr>
          <w:rFonts w:ascii="Book Antiqua" w:eastAsia="Book Antiqua" w:hAnsi="Book Antiqua" w:cs="Book Antiqua"/>
          <w:color w:val="000000"/>
        </w:rPr>
        <w:lastRenderedPageBreak/>
        <w:t xml:space="preserve">untreated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will provide further evidence about this exclusive immunotherapy strategy (NCT03075423).</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On the one hand, RCC with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features (irrespective of the primary histology) indeed gains excellent benefit from immunotherapy compared to </w:t>
      </w:r>
      <w:proofErr w:type="gramStart"/>
      <w:r>
        <w:rPr>
          <w:rFonts w:ascii="Book Antiqua" w:eastAsia="Book Antiqua" w:hAnsi="Book Antiqua" w:cs="Book Antiqua"/>
          <w:color w:val="000000"/>
        </w:rPr>
        <w:t>TKIs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On the other hand, RCC with variant histology still needs a TKI-based approach, with new generation TKIs, possibly combined with ICIs in future trials.</w:t>
      </w:r>
    </w:p>
    <w:p w:rsidR="00F74911" w:rsidRDefault="007560C4">
      <w:pPr>
        <w:spacing w:line="360" w:lineRule="auto"/>
        <w:ind w:firstLineChars="100" w:firstLine="240"/>
        <w:jc w:val="both"/>
        <w:rPr>
          <w:rFonts w:ascii="Book Antiqua" w:hAnsi="Book Antiqua" w:cs="Book Antiqua"/>
        </w:rPr>
      </w:pPr>
      <w:r>
        <w:rPr>
          <w:rFonts w:ascii="Book Antiqua" w:eastAsia="Book Antiqua" w:hAnsi="Book Antiqua" w:cs="Book Antiqua"/>
          <w:color w:val="000000"/>
        </w:rPr>
        <w:t xml:space="preserve">Meanwhile, the single-agent options should include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favored by excellent manageability in terms of safety, and supported by high feasibility and excellent cost-effectiveness, especially for elderly patients.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Non-clear cell metastatic renal-cell carcinoma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has dismal results with standard systemic therapies and a generally worse prognosis when compared to its clear-cell counterpart.</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We aimed to provide a piece of real-life evidence on the use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in this patient subgroup.</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To assess the activity, efficacy, and safety of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as first-line therapy for advanced </w:t>
      </w:r>
      <w:proofErr w:type="spellStart"/>
      <w:r>
        <w:rPr>
          <w:rFonts w:ascii="Book Antiqua" w:eastAsia="Book Antiqua" w:hAnsi="Book Antiqua" w:cs="Book Antiqua"/>
          <w:color w:val="000000"/>
        </w:rPr>
        <w:t>nccRCC</w:t>
      </w:r>
      <w:proofErr w:type="spellEnd"/>
      <w:r>
        <w:rPr>
          <w:rFonts w:ascii="Book Antiqua" w:eastAsia="Book Antiqua" w:hAnsi="Book Antiqua" w:cs="Book Antiqua"/>
          <w:color w:val="000000"/>
        </w:rPr>
        <w:t xml:space="preserve"> patients treated in a real-life setting.</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This was a multicenter retrospective observational analysis.</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results</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The objective response rate with </w:t>
      </w: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was 27.1%, the disease control rate was 83.3%, and the median progression-free survival and overall survival were 12.3 (95%CI: 3.6-20.9)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27.7 (95%CI: 18.2-37.1)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Grade 3 adverse events occurred in 20% of patients, and no grade 4 or 5 toxicities were found. </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should be considered as a good first-line option for metastatic RCC with variant histology.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rsidR="00F74911" w:rsidRDefault="007560C4">
      <w:pPr>
        <w:spacing w:line="360" w:lineRule="auto"/>
        <w:jc w:val="both"/>
        <w:rPr>
          <w:rFonts w:ascii="Book Antiqua" w:hAnsi="Book Antiqua" w:cs="Book Antiqua"/>
        </w:rPr>
      </w:pPr>
      <w:proofErr w:type="spellStart"/>
      <w:r>
        <w:rPr>
          <w:rFonts w:ascii="Book Antiqua" w:eastAsia="Book Antiqua" w:hAnsi="Book Antiqua" w:cs="Book Antiqua"/>
          <w:color w:val="000000"/>
        </w:rPr>
        <w:t>Pazopanib</w:t>
      </w:r>
      <w:proofErr w:type="spellEnd"/>
      <w:r>
        <w:rPr>
          <w:rFonts w:ascii="Book Antiqua" w:eastAsia="Book Antiqua" w:hAnsi="Book Antiqua" w:cs="Book Antiqua"/>
          <w:color w:val="000000"/>
        </w:rPr>
        <w:t xml:space="preserve"> warrants further development in metastatic RCC with variant histology.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REFERENCES</w:t>
      </w:r>
    </w:p>
    <w:p w:rsidR="00F74911" w:rsidRDefault="007560C4">
      <w:pPr>
        <w:spacing w:line="360" w:lineRule="auto"/>
        <w:jc w:val="both"/>
        <w:rPr>
          <w:rFonts w:ascii="Book Antiqua" w:hAnsi="Book Antiqua" w:cs="Book Antiqua"/>
        </w:rPr>
      </w:pPr>
      <w:bookmarkStart w:id="4" w:name="OLE_LINK71"/>
      <w:r>
        <w:rPr>
          <w:rFonts w:ascii="Book Antiqua" w:hAnsi="Book Antiqua" w:cs="Book Antiqua"/>
        </w:rPr>
        <w:t xml:space="preserve">1 </w:t>
      </w:r>
      <w:proofErr w:type="spellStart"/>
      <w:r>
        <w:rPr>
          <w:rFonts w:ascii="Book Antiqua" w:hAnsi="Book Antiqua" w:cs="Book Antiqua"/>
          <w:b/>
          <w:bCs/>
        </w:rPr>
        <w:t>Signoretti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Flaifel</w:t>
      </w:r>
      <w:proofErr w:type="spellEnd"/>
      <w:r>
        <w:rPr>
          <w:rFonts w:ascii="Book Antiqua" w:hAnsi="Book Antiqua" w:cs="Book Antiqua"/>
        </w:rPr>
        <w:t xml:space="preserve"> A, Chen YB, Reuter VE. Renal Cell Carcinoma in the Era of Precision Medicine: From Molecular Pathology to Tissue-Based Biomarkers. </w:t>
      </w:r>
      <w:r>
        <w:rPr>
          <w:rFonts w:ascii="Book Antiqua" w:hAnsi="Book Antiqua" w:cs="Book Antiqua"/>
          <w:i/>
          <w:iCs/>
        </w:rPr>
        <w:t xml:space="preserve">J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Oncol</w:t>
      </w:r>
      <w:proofErr w:type="spellEnd"/>
      <w:r>
        <w:rPr>
          <w:rFonts w:ascii="Book Antiqua" w:hAnsi="Book Antiqua" w:cs="Book Antiqua"/>
        </w:rPr>
        <w:t xml:space="preserve"> 2018: JCO2018792259 [PMID: 30372384 DOI: 10.1200/JCO.2018.79.2259]</w:t>
      </w:r>
    </w:p>
    <w:p w:rsidR="00F74911" w:rsidRDefault="007560C4">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Kroeger</w:t>
      </w:r>
      <w:proofErr w:type="spellEnd"/>
      <w:r>
        <w:rPr>
          <w:rFonts w:ascii="Book Antiqua" w:hAnsi="Book Antiqua" w:cs="Book Antiqua"/>
          <w:b/>
          <w:bCs/>
        </w:rPr>
        <w:t xml:space="preserve"> N</w:t>
      </w:r>
      <w:r>
        <w:rPr>
          <w:rFonts w:ascii="Book Antiqua" w:hAnsi="Book Antiqua" w:cs="Book Antiqua"/>
        </w:rPr>
        <w:t xml:space="preserve">, </w:t>
      </w:r>
      <w:proofErr w:type="spellStart"/>
      <w:r>
        <w:rPr>
          <w:rFonts w:ascii="Book Antiqua" w:hAnsi="Book Antiqua" w:cs="Book Antiqua"/>
        </w:rPr>
        <w:t>Xie</w:t>
      </w:r>
      <w:proofErr w:type="spellEnd"/>
      <w:r>
        <w:rPr>
          <w:rFonts w:ascii="Book Antiqua" w:hAnsi="Book Antiqua" w:cs="Book Antiqua"/>
        </w:rPr>
        <w:t xml:space="preserve"> W, Lee JL, </w:t>
      </w:r>
      <w:proofErr w:type="spellStart"/>
      <w:r>
        <w:rPr>
          <w:rFonts w:ascii="Book Antiqua" w:hAnsi="Book Antiqua" w:cs="Book Antiqua"/>
        </w:rPr>
        <w:t>Bjarnason</w:t>
      </w:r>
      <w:proofErr w:type="spellEnd"/>
      <w:r>
        <w:rPr>
          <w:rFonts w:ascii="Book Antiqua" w:hAnsi="Book Antiqua" w:cs="Book Antiqua"/>
        </w:rPr>
        <w:t xml:space="preserve"> GA, Knox JJ, Mackenzie MJ, Wood L, </w:t>
      </w:r>
      <w:proofErr w:type="spellStart"/>
      <w:r>
        <w:rPr>
          <w:rFonts w:ascii="Book Antiqua" w:hAnsi="Book Antiqua" w:cs="Book Antiqua"/>
        </w:rPr>
        <w:t>Srinivas</w:t>
      </w:r>
      <w:proofErr w:type="spellEnd"/>
      <w:r>
        <w:rPr>
          <w:rFonts w:ascii="Book Antiqua" w:hAnsi="Book Antiqua" w:cs="Book Antiqua"/>
        </w:rPr>
        <w:t xml:space="preserve"> S, </w:t>
      </w:r>
      <w:proofErr w:type="spellStart"/>
      <w:r>
        <w:rPr>
          <w:rFonts w:ascii="Book Antiqua" w:hAnsi="Book Antiqua" w:cs="Book Antiqua"/>
        </w:rPr>
        <w:t>Vaishamayan</w:t>
      </w:r>
      <w:proofErr w:type="spellEnd"/>
      <w:r>
        <w:rPr>
          <w:rFonts w:ascii="Book Antiqua" w:hAnsi="Book Antiqua" w:cs="Book Antiqua"/>
        </w:rPr>
        <w:t xml:space="preserve"> UN, </w:t>
      </w:r>
      <w:proofErr w:type="spellStart"/>
      <w:r>
        <w:rPr>
          <w:rFonts w:ascii="Book Antiqua" w:hAnsi="Book Antiqua" w:cs="Book Antiqua"/>
        </w:rPr>
        <w:t>Rha</w:t>
      </w:r>
      <w:proofErr w:type="spellEnd"/>
      <w:r>
        <w:rPr>
          <w:rFonts w:ascii="Book Antiqua" w:hAnsi="Book Antiqua" w:cs="Book Antiqua"/>
        </w:rPr>
        <w:t xml:space="preserve"> SY, Pal SK, Yuasa T, </w:t>
      </w:r>
      <w:proofErr w:type="spellStart"/>
      <w:r>
        <w:rPr>
          <w:rFonts w:ascii="Book Antiqua" w:hAnsi="Book Antiqua" w:cs="Book Antiqua"/>
        </w:rPr>
        <w:t>Donskov</w:t>
      </w:r>
      <w:proofErr w:type="spellEnd"/>
      <w:r>
        <w:rPr>
          <w:rFonts w:ascii="Book Antiqua" w:hAnsi="Book Antiqua" w:cs="Book Antiqua"/>
        </w:rPr>
        <w:t xml:space="preserve"> F, </w:t>
      </w:r>
      <w:proofErr w:type="spellStart"/>
      <w:r>
        <w:rPr>
          <w:rFonts w:ascii="Book Antiqua" w:hAnsi="Book Antiqua" w:cs="Book Antiqua"/>
        </w:rPr>
        <w:t>Agarwal</w:t>
      </w:r>
      <w:proofErr w:type="spellEnd"/>
      <w:r>
        <w:rPr>
          <w:rFonts w:ascii="Book Antiqua" w:hAnsi="Book Antiqua" w:cs="Book Antiqua"/>
        </w:rPr>
        <w:t xml:space="preserve"> N, </w:t>
      </w:r>
      <w:proofErr w:type="spellStart"/>
      <w:r>
        <w:rPr>
          <w:rFonts w:ascii="Book Antiqua" w:hAnsi="Book Antiqua" w:cs="Book Antiqua"/>
        </w:rPr>
        <w:t>Kollmannsberger</w:t>
      </w:r>
      <w:proofErr w:type="spellEnd"/>
      <w:r>
        <w:rPr>
          <w:rFonts w:ascii="Book Antiqua" w:hAnsi="Book Antiqua" w:cs="Book Antiqua"/>
        </w:rPr>
        <w:t xml:space="preserve"> CK, Tan MH, North SA, </w:t>
      </w:r>
      <w:proofErr w:type="spellStart"/>
      <w:r>
        <w:rPr>
          <w:rFonts w:ascii="Book Antiqua" w:hAnsi="Book Antiqua" w:cs="Book Antiqua"/>
        </w:rPr>
        <w:t>Rini</w:t>
      </w:r>
      <w:proofErr w:type="spellEnd"/>
      <w:r>
        <w:rPr>
          <w:rFonts w:ascii="Book Antiqua" w:hAnsi="Book Antiqua" w:cs="Book Antiqua"/>
        </w:rPr>
        <w:t xml:space="preserve"> BI, </w:t>
      </w:r>
      <w:proofErr w:type="spellStart"/>
      <w:r>
        <w:rPr>
          <w:rFonts w:ascii="Book Antiqua" w:hAnsi="Book Antiqua" w:cs="Book Antiqua"/>
        </w:rPr>
        <w:t>Choueiri</w:t>
      </w:r>
      <w:proofErr w:type="spellEnd"/>
      <w:r>
        <w:rPr>
          <w:rFonts w:ascii="Book Antiqua" w:hAnsi="Book Antiqua" w:cs="Book Antiqua"/>
        </w:rPr>
        <w:t xml:space="preserve"> TK, </w:t>
      </w:r>
      <w:proofErr w:type="spellStart"/>
      <w:r>
        <w:rPr>
          <w:rFonts w:ascii="Book Antiqua" w:hAnsi="Book Antiqua" w:cs="Book Antiqua"/>
        </w:rPr>
        <w:t>Heng</w:t>
      </w:r>
      <w:proofErr w:type="spellEnd"/>
      <w:r>
        <w:rPr>
          <w:rFonts w:ascii="Book Antiqua" w:hAnsi="Book Antiqua" w:cs="Book Antiqua"/>
        </w:rPr>
        <w:t xml:space="preserve"> DY. Metastatic non-clear cell renal cell carcinoma treated with targeted therapy agents: characterization of survival outcome and application of the International </w:t>
      </w:r>
      <w:proofErr w:type="spellStart"/>
      <w:r>
        <w:rPr>
          <w:rFonts w:ascii="Book Antiqua" w:hAnsi="Book Antiqua" w:cs="Book Antiqua"/>
        </w:rPr>
        <w:t>mRCC</w:t>
      </w:r>
      <w:proofErr w:type="spellEnd"/>
      <w:r>
        <w:rPr>
          <w:rFonts w:ascii="Book Antiqua" w:hAnsi="Book Antiqua" w:cs="Book Antiqua"/>
        </w:rPr>
        <w:t xml:space="preserve"> Database Consortium criteria. </w:t>
      </w:r>
      <w:r>
        <w:rPr>
          <w:rFonts w:ascii="Book Antiqua" w:hAnsi="Book Antiqua" w:cs="Book Antiqua"/>
          <w:i/>
          <w:iCs/>
        </w:rPr>
        <w:t>Cancer</w:t>
      </w:r>
      <w:r>
        <w:rPr>
          <w:rFonts w:ascii="Book Antiqua" w:hAnsi="Book Antiqua" w:cs="Book Antiqua"/>
        </w:rPr>
        <w:t xml:space="preserve"> 2013; </w:t>
      </w:r>
      <w:r>
        <w:rPr>
          <w:rFonts w:ascii="Book Antiqua" w:hAnsi="Book Antiqua" w:cs="Book Antiqua"/>
          <w:b/>
          <w:bCs/>
        </w:rPr>
        <w:t>119</w:t>
      </w:r>
      <w:r>
        <w:rPr>
          <w:rFonts w:ascii="Book Antiqua" w:hAnsi="Book Antiqua" w:cs="Book Antiqua"/>
        </w:rPr>
        <w:t>: 2999-3006 [PMID: 23696129 DOI: 10.1002/cncr.28151]</w:t>
      </w:r>
    </w:p>
    <w:p w:rsidR="00F74911" w:rsidRDefault="007560C4">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Motzer</w:t>
      </w:r>
      <w:proofErr w:type="spellEnd"/>
      <w:r>
        <w:rPr>
          <w:rFonts w:ascii="Book Antiqua" w:hAnsi="Book Antiqua" w:cs="Book Antiqua"/>
          <w:b/>
          <w:bCs/>
        </w:rPr>
        <w:t xml:space="preserve"> R</w:t>
      </w:r>
      <w:r>
        <w:rPr>
          <w:rFonts w:ascii="Book Antiqua" w:hAnsi="Book Antiqua" w:cs="Book Antiqua"/>
        </w:rPr>
        <w:t xml:space="preserve">, Alekseev B, </w:t>
      </w:r>
      <w:proofErr w:type="spellStart"/>
      <w:r>
        <w:rPr>
          <w:rFonts w:ascii="Book Antiqua" w:hAnsi="Book Antiqua" w:cs="Book Antiqua"/>
        </w:rPr>
        <w:t>Rha</w:t>
      </w:r>
      <w:proofErr w:type="spellEnd"/>
      <w:r>
        <w:rPr>
          <w:rFonts w:ascii="Book Antiqua" w:hAnsi="Book Antiqua" w:cs="Book Antiqua"/>
        </w:rPr>
        <w:t xml:space="preserve"> SY, </w:t>
      </w:r>
      <w:proofErr w:type="spellStart"/>
      <w:r>
        <w:rPr>
          <w:rFonts w:ascii="Book Antiqua" w:hAnsi="Book Antiqua" w:cs="Book Antiqua"/>
        </w:rPr>
        <w:t>Porta</w:t>
      </w:r>
      <w:proofErr w:type="spellEnd"/>
      <w:r>
        <w:rPr>
          <w:rFonts w:ascii="Book Antiqua" w:hAnsi="Book Antiqua" w:cs="Book Antiqua"/>
        </w:rPr>
        <w:t xml:space="preserve"> C, </w:t>
      </w:r>
      <w:proofErr w:type="spellStart"/>
      <w:r>
        <w:rPr>
          <w:rFonts w:ascii="Book Antiqua" w:hAnsi="Book Antiqua" w:cs="Book Antiqua"/>
        </w:rPr>
        <w:t>Eto</w:t>
      </w:r>
      <w:proofErr w:type="spellEnd"/>
      <w:r>
        <w:rPr>
          <w:rFonts w:ascii="Book Antiqua" w:hAnsi="Book Antiqua" w:cs="Book Antiqua"/>
        </w:rPr>
        <w:t xml:space="preserve"> M, </w:t>
      </w:r>
      <w:proofErr w:type="spellStart"/>
      <w:r>
        <w:rPr>
          <w:rFonts w:ascii="Book Antiqua" w:hAnsi="Book Antiqua" w:cs="Book Antiqua"/>
        </w:rPr>
        <w:t>Powles</w:t>
      </w:r>
      <w:proofErr w:type="spellEnd"/>
      <w:r>
        <w:rPr>
          <w:rFonts w:ascii="Book Antiqua" w:hAnsi="Book Antiqua" w:cs="Book Antiqua"/>
        </w:rPr>
        <w:t xml:space="preserve"> T, </w:t>
      </w:r>
      <w:proofErr w:type="spellStart"/>
      <w:r>
        <w:rPr>
          <w:rFonts w:ascii="Book Antiqua" w:hAnsi="Book Antiqua" w:cs="Book Antiqua"/>
        </w:rPr>
        <w:t>Grünwald</w:t>
      </w:r>
      <w:proofErr w:type="spellEnd"/>
      <w:r>
        <w:rPr>
          <w:rFonts w:ascii="Book Antiqua" w:hAnsi="Book Antiqua" w:cs="Book Antiqua"/>
        </w:rPr>
        <w:t xml:space="preserve"> V, </w:t>
      </w:r>
      <w:proofErr w:type="spellStart"/>
      <w:r>
        <w:rPr>
          <w:rFonts w:ascii="Book Antiqua" w:hAnsi="Book Antiqua" w:cs="Book Antiqua"/>
        </w:rPr>
        <w:t>Hutson</w:t>
      </w:r>
      <w:proofErr w:type="spellEnd"/>
      <w:r>
        <w:rPr>
          <w:rFonts w:ascii="Book Antiqua" w:hAnsi="Book Antiqua" w:cs="Book Antiqua"/>
        </w:rPr>
        <w:t xml:space="preserve"> TE, </w:t>
      </w:r>
      <w:proofErr w:type="spellStart"/>
      <w:r>
        <w:rPr>
          <w:rFonts w:ascii="Book Antiqua" w:hAnsi="Book Antiqua" w:cs="Book Antiqua"/>
        </w:rPr>
        <w:t>Kopyltsov</w:t>
      </w:r>
      <w:proofErr w:type="spellEnd"/>
      <w:r>
        <w:rPr>
          <w:rFonts w:ascii="Book Antiqua" w:hAnsi="Book Antiqua" w:cs="Book Antiqua"/>
        </w:rPr>
        <w:t xml:space="preserve"> E, Méndez-Vidal MJ, </w:t>
      </w:r>
      <w:proofErr w:type="spellStart"/>
      <w:r>
        <w:rPr>
          <w:rFonts w:ascii="Book Antiqua" w:hAnsi="Book Antiqua" w:cs="Book Antiqua"/>
        </w:rPr>
        <w:t>Kozlov</w:t>
      </w:r>
      <w:proofErr w:type="spellEnd"/>
      <w:r>
        <w:rPr>
          <w:rFonts w:ascii="Book Antiqua" w:hAnsi="Book Antiqua" w:cs="Book Antiqua"/>
        </w:rPr>
        <w:t xml:space="preserve"> V, </w:t>
      </w:r>
      <w:proofErr w:type="spellStart"/>
      <w:r>
        <w:rPr>
          <w:rFonts w:ascii="Book Antiqua" w:hAnsi="Book Antiqua" w:cs="Book Antiqua"/>
        </w:rPr>
        <w:t>Alyasova</w:t>
      </w:r>
      <w:proofErr w:type="spellEnd"/>
      <w:r>
        <w:rPr>
          <w:rFonts w:ascii="Book Antiqua" w:hAnsi="Book Antiqua" w:cs="Book Antiqua"/>
        </w:rPr>
        <w:t xml:space="preserve"> A, Hong SH, </w:t>
      </w:r>
      <w:proofErr w:type="spellStart"/>
      <w:r>
        <w:rPr>
          <w:rFonts w:ascii="Book Antiqua" w:hAnsi="Book Antiqua" w:cs="Book Antiqua"/>
        </w:rPr>
        <w:t>Kapoor</w:t>
      </w:r>
      <w:proofErr w:type="spellEnd"/>
      <w:r>
        <w:rPr>
          <w:rFonts w:ascii="Book Antiqua" w:hAnsi="Book Antiqua" w:cs="Book Antiqua"/>
        </w:rPr>
        <w:t xml:space="preserve"> A, Alonso </w:t>
      </w:r>
      <w:proofErr w:type="spellStart"/>
      <w:r>
        <w:rPr>
          <w:rFonts w:ascii="Book Antiqua" w:hAnsi="Book Antiqua" w:cs="Book Antiqua"/>
        </w:rPr>
        <w:t>Gordoa</w:t>
      </w:r>
      <w:proofErr w:type="spellEnd"/>
      <w:r>
        <w:rPr>
          <w:rFonts w:ascii="Book Antiqua" w:hAnsi="Book Antiqua" w:cs="Book Antiqua"/>
        </w:rPr>
        <w:t xml:space="preserve"> T, </w:t>
      </w:r>
      <w:proofErr w:type="spellStart"/>
      <w:r>
        <w:rPr>
          <w:rFonts w:ascii="Book Antiqua" w:hAnsi="Book Antiqua" w:cs="Book Antiqua"/>
        </w:rPr>
        <w:t>Merchan</w:t>
      </w:r>
      <w:proofErr w:type="spellEnd"/>
      <w:r>
        <w:rPr>
          <w:rFonts w:ascii="Book Antiqua" w:hAnsi="Book Antiqua" w:cs="Book Antiqua"/>
        </w:rPr>
        <w:t xml:space="preserve"> JR, </w:t>
      </w:r>
      <w:proofErr w:type="spellStart"/>
      <w:r>
        <w:rPr>
          <w:rFonts w:ascii="Book Antiqua" w:hAnsi="Book Antiqua" w:cs="Book Antiqua"/>
        </w:rPr>
        <w:t>Winquist</w:t>
      </w:r>
      <w:proofErr w:type="spellEnd"/>
      <w:r>
        <w:rPr>
          <w:rFonts w:ascii="Book Antiqua" w:hAnsi="Book Antiqua" w:cs="Book Antiqua"/>
        </w:rPr>
        <w:t xml:space="preserve"> E, </w:t>
      </w:r>
      <w:proofErr w:type="spellStart"/>
      <w:r>
        <w:rPr>
          <w:rFonts w:ascii="Book Antiqua" w:hAnsi="Book Antiqua" w:cs="Book Antiqua"/>
        </w:rPr>
        <w:t>Maroto</w:t>
      </w:r>
      <w:proofErr w:type="spellEnd"/>
      <w:r>
        <w:rPr>
          <w:rFonts w:ascii="Book Antiqua" w:hAnsi="Book Antiqua" w:cs="Book Antiqua"/>
        </w:rPr>
        <w:t xml:space="preserve"> P, </w:t>
      </w:r>
      <w:proofErr w:type="spellStart"/>
      <w:r>
        <w:rPr>
          <w:rFonts w:ascii="Book Antiqua" w:hAnsi="Book Antiqua" w:cs="Book Antiqua"/>
        </w:rPr>
        <w:t>Goh</w:t>
      </w:r>
      <w:proofErr w:type="spellEnd"/>
      <w:r>
        <w:rPr>
          <w:rFonts w:ascii="Book Antiqua" w:hAnsi="Book Antiqua" w:cs="Book Antiqua"/>
        </w:rPr>
        <w:t xml:space="preserve"> JC, Kim M, Gurney H, Patel V, Peer A, </w:t>
      </w:r>
      <w:proofErr w:type="spellStart"/>
      <w:r>
        <w:rPr>
          <w:rFonts w:ascii="Book Antiqua" w:hAnsi="Book Antiqua" w:cs="Book Antiqua"/>
        </w:rPr>
        <w:t>Procopio</w:t>
      </w:r>
      <w:proofErr w:type="spellEnd"/>
      <w:r>
        <w:rPr>
          <w:rFonts w:ascii="Book Antiqua" w:hAnsi="Book Antiqua" w:cs="Book Antiqua"/>
        </w:rPr>
        <w:t xml:space="preserve"> G, Takagi T, </w:t>
      </w:r>
      <w:proofErr w:type="spellStart"/>
      <w:r>
        <w:rPr>
          <w:rFonts w:ascii="Book Antiqua" w:hAnsi="Book Antiqua" w:cs="Book Antiqua"/>
        </w:rPr>
        <w:t>Melichar</w:t>
      </w:r>
      <w:proofErr w:type="spellEnd"/>
      <w:r>
        <w:rPr>
          <w:rFonts w:ascii="Book Antiqua" w:hAnsi="Book Antiqua" w:cs="Book Antiqua"/>
        </w:rPr>
        <w:t xml:space="preserve"> B, Rolland F, De </w:t>
      </w:r>
      <w:proofErr w:type="spellStart"/>
      <w:r>
        <w:rPr>
          <w:rFonts w:ascii="Book Antiqua" w:hAnsi="Book Antiqua" w:cs="Book Antiqua"/>
        </w:rPr>
        <w:t>Giorgi</w:t>
      </w:r>
      <w:proofErr w:type="spellEnd"/>
      <w:r>
        <w:rPr>
          <w:rFonts w:ascii="Book Antiqua" w:hAnsi="Book Antiqua" w:cs="Book Antiqua"/>
        </w:rPr>
        <w:t xml:space="preserve"> U, Wong S, </w:t>
      </w:r>
      <w:proofErr w:type="spellStart"/>
      <w:r>
        <w:rPr>
          <w:rFonts w:ascii="Book Antiqua" w:hAnsi="Book Antiqua" w:cs="Book Antiqua"/>
        </w:rPr>
        <w:t>Bedke</w:t>
      </w:r>
      <w:proofErr w:type="spellEnd"/>
      <w:r>
        <w:rPr>
          <w:rFonts w:ascii="Book Antiqua" w:hAnsi="Book Antiqua" w:cs="Book Antiqua"/>
        </w:rPr>
        <w:t xml:space="preserve"> J, </w:t>
      </w:r>
      <w:proofErr w:type="spellStart"/>
      <w:r>
        <w:rPr>
          <w:rFonts w:ascii="Book Antiqua" w:hAnsi="Book Antiqua" w:cs="Book Antiqua"/>
        </w:rPr>
        <w:t>Schmidinger</w:t>
      </w:r>
      <w:proofErr w:type="spellEnd"/>
      <w:r>
        <w:rPr>
          <w:rFonts w:ascii="Book Antiqua" w:hAnsi="Book Antiqua" w:cs="Book Antiqua"/>
        </w:rPr>
        <w:t xml:space="preserve"> M, </w:t>
      </w:r>
      <w:proofErr w:type="spellStart"/>
      <w:r>
        <w:rPr>
          <w:rFonts w:ascii="Book Antiqua" w:hAnsi="Book Antiqua" w:cs="Book Antiqua"/>
        </w:rPr>
        <w:t>Dutcus</w:t>
      </w:r>
      <w:proofErr w:type="spellEnd"/>
      <w:r>
        <w:rPr>
          <w:rFonts w:ascii="Book Antiqua" w:hAnsi="Book Antiqua" w:cs="Book Antiqua"/>
        </w:rPr>
        <w:t xml:space="preserve"> CE, Smith AD, </w:t>
      </w:r>
      <w:proofErr w:type="spellStart"/>
      <w:r>
        <w:rPr>
          <w:rFonts w:ascii="Book Antiqua" w:hAnsi="Book Antiqua" w:cs="Book Antiqua"/>
        </w:rPr>
        <w:t>Dutta</w:t>
      </w:r>
      <w:proofErr w:type="spellEnd"/>
      <w:r>
        <w:rPr>
          <w:rFonts w:ascii="Book Antiqua" w:hAnsi="Book Antiqua" w:cs="Book Antiqua"/>
        </w:rPr>
        <w:t xml:space="preserve"> L, </w:t>
      </w:r>
      <w:proofErr w:type="spellStart"/>
      <w:r>
        <w:rPr>
          <w:rFonts w:ascii="Book Antiqua" w:hAnsi="Book Antiqua" w:cs="Book Antiqua"/>
        </w:rPr>
        <w:t>Mody</w:t>
      </w:r>
      <w:proofErr w:type="spellEnd"/>
      <w:r>
        <w:rPr>
          <w:rFonts w:ascii="Book Antiqua" w:hAnsi="Book Antiqua" w:cs="Book Antiqua"/>
        </w:rPr>
        <w:t xml:space="preserve"> K, Perini RF, Xing D, </w:t>
      </w:r>
      <w:proofErr w:type="spellStart"/>
      <w:r>
        <w:rPr>
          <w:rFonts w:ascii="Book Antiqua" w:hAnsi="Book Antiqua" w:cs="Book Antiqua"/>
        </w:rPr>
        <w:t>Choueiri</w:t>
      </w:r>
      <w:proofErr w:type="spellEnd"/>
      <w:r>
        <w:rPr>
          <w:rFonts w:ascii="Book Antiqua" w:hAnsi="Book Antiqua" w:cs="Book Antiqua"/>
        </w:rPr>
        <w:t xml:space="preserve"> TK; CLEAR Trial Investigators. </w:t>
      </w:r>
      <w:proofErr w:type="spellStart"/>
      <w:proofErr w:type="gramStart"/>
      <w:r>
        <w:rPr>
          <w:rFonts w:ascii="Book Antiqua" w:hAnsi="Book Antiqua" w:cs="Book Antiqua"/>
        </w:rPr>
        <w:t>Lenvatinib</w:t>
      </w:r>
      <w:proofErr w:type="spellEnd"/>
      <w:r>
        <w:rPr>
          <w:rFonts w:ascii="Book Antiqua" w:hAnsi="Book Antiqua" w:cs="Book Antiqua"/>
        </w:rPr>
        <w:t xml:space="preserve"> plus </w:t>
      </w:r>
      <w:proofErr w:type="spellStart"/>
      <w:r>
        <w:rPr>
          <w:rFonts w:ascii="Book Antiqua" w:hAnsi="Book Antiqua" w:cs="Book Antiqua"/>
        </w:rPr>
        <w:t>Pembrolizumab</w:t>
      </w:r>
      <w:proofErr w:type="spellEnd"/>
      <w:r>
        <w:rPr>
          <w:rFonts w:ascii="Book Antiqua" w:hAnsi="Book Antiqua" w:cs="Book Antiqua"/>
        </w:rPr>
        <w:t xml:space="preserve"> or </w:t>
      </w:r>
      <w:proofErr w:type="spellStart"/>
      <w:r>
        <w:rPr>
          <w:rFonts w:ascii="Book Antiqua" w:hAnsi="Book Antiqua" w:cs="Book Antiqua"/>
        </w:rPr>
        <w:t>Everolimus</w:t>
      </w:r>
      <w:proofErr w:type="spellEnd"/>
      <w:r>
        <w:rPr>
          <w:rFonts w:ascii="Book Antiqua" w:hAnsi="Book Antiqua" w:cs="Book Antiqua"/>
        </w:rPr>
        <w:t xml:space="preserve"> for </w:t>
      </w:r>
      <w:r>
        <w:rPr>
          <w:rFonts w:ascii="Book Antiqua" w:hAnsi="Book Antiqua" w:cs="Book Antiqua"/>
        </w:rPr>
        <w:lastRenderedPageBreak/>
        <w:t>Advanced Renal Cell Carcinoma.</w:t>
      </w:r>
      <w:proofErr w:type="gramEnd"/>
      <w:r>
        <w:rPr>
          <w:rFonts w:ascii="Book Antiqua" w:hAnsi="Book Antiqua" w:cs="Book Antiqua"/>
        </w:rPr>
        <w:t xml:space="preserve">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2021; </w:t>
      </w:r>
      <w:r>
        <w:rPr>
          <w:rFonts w:ascii="Book Antiqua" w:hAnsi="Book Antiqua" w:cs="Book Antiqua"/>
          <w:b/>
          <w:bCs/>
        </w:rPr>
        <w:t>384</w:t>
      </w:r>
      <w:r>
        <w:rPr>
          <w:rFonts w:ascii="Book Antiqua" w:hAnsi="Book Antiqua" w:cs="Book Antiqua"/>
        </w:rPr>
        <w:t>: 1289-1300 [PMID: 33616314 DOI: 10.1056/NEJMoa2035716]</w:t>
      </w:r>
    </w:p>
    <w:p w:rsidR="00F74911" w:rsidRDefault="007560C4">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Choueiri</w:t>
      </w:r>
      <w:proofErr w:type="spellEnd"/>
      <w:r>
        <w:rPr>
          <w:rFonts w:ascii="Book Antiqua" w:hAnsi="Book Antiqua" w:cs="Book Antiqua"/>
          <w:b/>
          <w:bCs/>
        </w:rPr>
        <w:t xml:space="preserve"> TK</w:t>
      </w:r>
      <w:r w:rsidRPr="00C06208">
        <w:rPr>
          <w:rFonts w:ascii="Book Antiqua" w:hAnsi="Book Antiqua" w:cs="Book Antiqua"/>
          <w:bCs/>
        </w:rPr>
        <w:t>,</w:t>
      </w:r>
      <w:r w:rsidRPr="00C06208">
        <w:rPr>
          <w:rFonts w:ascii="Book Antiqua" w:hAnsi="Book Antiqua" w:cs="Book Antiqua"/>
        </w:rPr>
        <w:t xml:space="preserve"> </w:t>
      </w:r>
      <w:proofErr w:type="spellStart"/>
      <w:r>
        <w:rPr>
          <w:rFonts w:ascii="Book Antiqua" w:hAnsi="Book Antiqua" w:cs="Book Antiqua"/>
        </w:rPr>
        <w:t>Powles</w:t>
      </w:r>
      <w:proofErr w:type="spellEnd"/>
      <w:r>
        <w:rPr>
          <w:rFonts w:ascii="Book Antiqua" w:hAnsi="Book Antiqua" w:cs="Book Antiqua"/>
        </w:rPr>
        <w:t xml:space="preserve"> T, </w:t>
      </w:r>
      <w:proofErr w:type="spellStart"/>
      <w:r>
        <w:rPr>
          <w:rFonts w:ascii="Book Antiqua" w:hAnsi="Book Antiqua" w:cs="Book Antiqua"/>
        </w:rPr>
        <w:t>Burotto</w:t>
      </w:r>
      <w:proofErr w:type="spellEnd"/>
      <w:r>
        <w:rPr>
          <w:rFonts w:ascii="Book Antiqua" w:hAnsi="Book Antiqua" w:cs="Book Antiqua"/>
        </w:rPr>
        <w:t xml:space="preserve"> M, </w:t>
      </w:r>
      <w:proofErr w:type="spellStart"/>
      <w:r>
        <w:rPr>
          <w:rFonts w:ascii="Book Antiqua" w:hAnsi="Book Antiqua" w:cs="Book Antiqua"/>
        </w:rPr>
        <w:t>Bourlon</w:t>
      </w:r>
      <w:proofErr w:type="spellEnd"/>
      <w:r>
        <w:rPr>
          <w:rFonts w:ascii="Book Antiqua" w:hAnsi="Book Antiqua" w:cs="Book Antiqua"/>
        </w:rPr>
        <w:t xml:space="preserve"> MT, </w:t>
      </w:r>
      <w:proofErr w:type="spellStart"/>
      <w:r>
        <w:rPr>
          <w:rFonts w:ascii="Book Antiqua" w:hAnsi="Book Antiqua" w:cs="Book Antiqua"/>
        </w:rPr>
        <w:t>Zurawski</w:t>
      </w:r>
      <w:proofErr w:type="spellEnd"/>
      <w:r>
        <w:rPr>
          <w:rFonts w:ascii="Book Antiqua" w:hAnsi="Book Antiqua" w:cs="Book Antiqua"/>
        </w:rPr>
        <w:t xml:space="preserve"> B, </w:t>
      </w:r>
      <w:proofErr w:type="spellStart"/>
      <w:r>
        <w:rPr>
          <w:rFonts w:ascii="Book Antiqua" w:hAnsi="Book Antiqua" w:cs="Book Antiqua"/>
        </w:rPr>
        <w:t>Oyervides</w:t>
      </w:r>
      <w:proofErr w:type="spellEnd"/>
      <w:r>
        <w:rPr>
          <w:rFonts w:ascii="Book Antiqua" w:hAnsi="Book Antiqua" w:cs="Book Antiqua"/>
        </w:rPr>
        <w:t xml:space="preserve"> </w:t>
      </w:r>
      <w:proofErr w:type="spellStart"/>
      <w:r>
        <w:rPr>
          <w:rFonts w:ascii="Book Antiqua" w:hAnsi="Book Antiqua" w:cs="Book Antiqua"/>
        </w:rPr>
        <w:t>Juárez</w:t>
      </w:r>
      <w:proofErr w:type="spellEnd"/>
      <w:r>
        <w:rPr>
          <w:rFonts w:ascii="Book Antiqua" w:hAnsi="Book Antiqua" w:cs="Book Antiqua"/>
        </w:rPr>
        <w:t xml:space="preserve"> VM, Hsieh JJ, Basso U, Shah AY, Suarez C, </w:t>
      </w:r>
      <w:proofErr w:type="spellStart"/>
      <w:r>
        <w:rPr>
          <w:rFonts w:ascii="Book Antiqua" w:hAnsi="Book Antiqua" w:cs="Book Antiqua"/>
        </w:rPr>
        <w:t>Hamzaj</w:t>
      </w:r>
      <w:proofErr w:type="spellEnd"/>
      <w:r>
        <w:rPr>
          <w:rFonts w:ascii="Book Antiqua" w:hAnsi="Book Antiqua" w:cs="Book Antiqua"/>
        </w:rPr>
        <w:t xml:space="preserve"> A, Barrios CH, </w:t>
      </w:r>
      <w:proofErr w:type="spellStart"/>
      <w:r>
        <w:rPr>
          <w:rFonts w:ascii="Book Antiqua" w:hAnsi="Book Antiqua" w:cs="Book Antiqua"/>
        </w:rPr>
        <w:t>Richardet</w:t>
      </w:r>
      <w:proofErr w:type="spellEnd"/>
      <w:r>
        <w:rPr>
          <w:rFonts w:ascii="Book Antiqua" w:hAnsi="Book Antiqua" w:cs="Book Antiqua"/>
        </w:rPr>
        <w:t xml:space="preserve"> M, </w:t>
      </w:r>
      <w:proofErr w:type="spellStart"/>
      <w:r>
        <w:rPr>
          <w:rFonts w:ascii="Book Antiqua" w:hAnsi="Book Antiqua" w:cs="Book Antiqua"/>
        </w:rPr>
        <w:t>Pook</w:t>
      </w:r>
      <w:proofErr w:type="spellEnd"/>
      <w:r>
        <w:rPr>
          <w:rFonts w:ascii="Book Antiqua" w:hAnsi="Book Antiqua" w:cs="Book Antiqua"/>
        </w:rPr>
        <w:t xml:space="preserve"> D, Tomita Y, </w:t>
      </w:r>
      <w:proofErr w:type="spellStart"/>
      <w:r>
        <w:rPr>
          <w:rFonts w:ascii="Book Antiqua" w:hAnsi="Book Antiqua" w:cs="Book Antiqua"/>
        </w:rPr>
        <w:t>Escudier</w:t>
      </w:r>
      <w:proofErr w:type="spellEnd"/>
      <w:r>
        <w:rPr>
          <w:rFonts w:ascii="Book Antiqua" w:hAnsi="Book Antiqua" w:cs="Book Antiqua"/>
        </w:rPr>
        <w:t xml:space="preserve"> B, Zhang J, </w:t>
      </w:r>
      <w:proofErr w:type="spellStart"/>
      <w:r>
        <w:rPr>
          <w:rFonts w:ascii="Book Antiqua" w:hAnsi="Book Antiqua" w:cs="Book Antiqua"/>
        </w:rPr>
        <w:t>Simsek</w:t>
      </w:r>
      <w:proofErr w:type="spellEnd"/>
      <w:r>
        <w:rPr>
          <w:rFonts w:ascii="Book Antiqua" w:hAnsi="Book Antiqua" w:cs="Book Antiqua"/>
        </w:rPr>
        <w:t xml:space="preserve"> B, </w:t>
      </w:r>
      <w:proofErr w:type="spellStart"/>
      <w:r>
        <w:rPr>
          <w:rFonts w:ascii="Book Antiqua" w:hAnsi="Book Antiqua" w:cs="Book Antiqua"/>
        </w:rPr>
        <w:t>Apolo</w:t>
      </w:r>
      <w:proofErr w:type="spellEnd"/>
      <w:r>
        <w:rPr>
          <w:rFonts w:ascii="Book Antiqua" w:hAnsi="Book Antiqua" w:cs="Book Antiqua"/>
        </w:rPr>
        <w:t xml:space="preserve"> AB, </w:t>
      </w:r>
      <w:proofErr w:type="spellStart"/>
      <w:r>
        <w:rPr>
          <w:rFonts w:ascii="Book Antiqua" w:hAnsi="Book Antiqua" w:cs="Book Antiqua"/>
        </w:rPr>
        <w:t>Motzer</w:t>
      </w:r>
      <w:proofErr w:type="spellEnd"/>
      <w:r>
        <w:rPr>
          <w:rFonts w:ascii="Book Antiqua" w:hAnsi="Book Antiqua" w:cs="Book Antiqua"/>
        </w:rPr>
        <w:t xml:space="preserve"> RJ. </w:t>
      </w:r>
      <w:proofErr w:type="spellStart"/>
      <w:r>
        <w:rPr>
          <w:rFonts w:ascii="Book Antiqua" w:hAnsi="Book Antiqua" w:cs="Book Antiqua"/>
        </w:rPr>
        <w:t>Nivolumab</w:t>
      </w:r>
      <w:proofErr w:type="spellEnd"/>
      <w:r>
        <w:rPr>
          <w:rFonts w:ascii="Book Antiqua" w:hAnsi="Book Antiqua" w:cs="Book Antiqua"/>
        </w:rPr>
        <w:t xml:space="preserve"> + </w:t>
      </w:r>
      <w:proofErr w:type="spellStart"/>
      <w:r>
        <w:rPr>
          <w:rFonts w:ascii="Book Antiqua" w:hAnsi="Book Antiqua" w:cs="Book Antiqua"/>
        </w:rPr>
        <w:t>cabozantinib</w:t>
      </w:r>
      <w:proofErr w:type="spellEnd"/>
      <w:r>
        <w:rPr>
          <w:rFonts w:ascii="Book Antiqua" w:hAnsi="Book Antiqua" w:cs="Book Antiqua"/>
        </w:rPr>
        <w:t xml:space="preserve"> vs. </w:t>
      </w:r>
      <w:proofErr w:type="spellStart"/>
      <w:r>
        <w:rPr>
          <w:rFonts w:ascii="Book Antiqua" w:hAnsi="Book Antiqua" w:cs="Book Antiqua"/>
        </w:rPr>
        <w:t>sunitinib</w:t>
      </w:r>
      <w:proofErr w:type="spellEnd"/>
      <w:r>
        <w:rPr>
          <w:rFonts w:ascii="Book Antiqua" w:hAnsi="Book Antiqua" w:cs="Book Antiqua"/>
        </w:rPr>
        <w:t xml:space="preserve"> in first-line treatment for advanced renal cell carcinoma: First results from the randomized phase III </w:t>
      </w:r>
      <w:proofErr w:type="spellStart"/>
      <w:r>
        <w:rPr>
          <w:rFonts w:ascii="Book Antiqua" w:hAnsi="Book Antiqua" w:cs="Book Antiqua"/>
        </w:rPr>
        <w:t>CheckMate</w:t>
      </w:r>
      <w:proofErr w:type="spellEnd"/>
      <w:r>
        <w:rPr>
          <w:rFonts w:ascii="Book Antiqua" w:hAnsi="Book Antiqua" w:cs="Book Antiqua"/>
        </w:rPr>
        <w:t xml:space="preserve"> 9ER trial. </w:t>
      </w:r>
      <w:r>
        <w:rPr>
          <w:rFonts w:ascii="Book Antiqua" w:hAnsi="Book Antiqua" w:cs="Book Antiqua"/>
          <w:i/>
        </w:rPr>
        <w:t xml:space="preserve">Ann </w:t>
      </w:r>
      <w:proofErr w:type="spellStart"/>
      <w:r>
        <w:rPr>
          <w:rFonts w:ascii="Book Antiqua" w:hAnsi="Book Antiqua" w:cs="Book Antiqua"/>
          <w:i/>
        </w:rPr>
        <w:t>Oncol</w:t>
      </w:r>
      <w:proofErr w:type="spellEnd"/>
      <w:r>
        <w:rPr>
          <w:rFonts w:ascii="Book Antiqua" w:hAnsi="Book Antiqua" w:cs="Book Antiqua"/>
        </w:rPr>
        <w:t xml:space="preserve"> 2020; </w:t>
      </w:r>
      <w:r>
        <w:rPr>
          <w:rFonts w:ascii="Book Antiqua" w:hAnsi="Book Antiqua" w:cs="Book Antiqua"/>
          <w:b/>
        </w:rPr>
        <w:t>31</w:t>
      </w:r>
      <w:r>
        <w:rPr>
          <w:rFonts w:ascii="Book Antiqua" w:hAnsi="Book Antiqua" w:cs="Book Antiqua"/>
        </w:rPr>
        <w:t xml:space="preserve"> (suppl_4): S1142-S1215</w:t>
      </w:r>
      <w:r w:rsidR="00D77391">
        <w:rPr>
          <w:rFonts w:ascii="Book Antiqua" w:eastAsiaTheme="minorEastAsia" w:hAnsi="Book Antiqua" w:cs="Book Antiqua" w:hint="eastAsia"/>
          <w:lang w:eastAsia="zh-CN"/>
        </w:rPr>
        <w:t xml:space="preserve"> </w:t>
      </w:r>
      <w:r w:rsidR="00D77391" w:rsidRPr="00D77391">
        <w:rPr>
          <w:rFonts w:ascii="Book Antiqua" w:hAnsi="Book Antiqua" w:cs="Book Antiqua"/>
        </w:rPr>
        <w:t>[DOI: 10.1016/j.annonc.2020.08.2257]</w:t>
      </w:r>
    </w:p>
    <w:p w:rsidR="00F74911" w:rsidRDefault="007560C4">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Rini</w:t>
      </w:r>
      <w:proofErr w:type="spellEnd"/>
      <w:r>
        <w:rPr>
          <w:rFonts w:ascii="Book Antiqua" w:hAnsi="Book Antiqua" w:cs="Book Antiqua"/>
          <w:b/>
          <w:bCs/>
        </w:rPr>
        <w:t xml:space="preserve"> BI</w:t>
      </w:r>
      <w:r>
        <w:rPr>
          <w:rFonts w:ascii="Book Antiqua" w:hAnsi="Book Antiqua" w:cs="Book Antiqua"/>
        </w:rPr>
        <w:t xml:space="preserve">, </w:t>
      </w:r>
      <w:proofErr w:type="spellStart"/>
      <w:r>
        <w:rPr>
          <w:rFonts w:ascii="Book Antiqua" w:hAnsi="Book Antiqua" w:cs="Book Antiqua"/>
        </w:rPr>
        <w:t>Plimack</w:t>
      </w:r>
      <w:proofErr w:type="spellEnd"/>
      <w:r>
        <w:rPr>
          <w:rFonts w:ascii="Book Antiqua" w:hAnsi="Book Antiqua" w:cs="Book Antiqua"/>
        </w:rPr>
        <w:t xml:space="preserve"> ER, </w:t>
      </w:r>
      <w:proofErr w:type="spellStart"/>
      <w:r>
        <w:rPr>
          <w:rFonts w:ascii="Book Antiqua" w:hAnsi="Book Antiqua" w:cs="Book Antiqua"/>
        </w:rPr>
        <w:t>Stus</w:t>
      </w:r>
      <w:proofErr w:type="spellEnd"/>
      <w:r>
        <w:rPr>
          <w:rFonts w:ascii="Book Antiqua" w:hAnsi="Book Antiqua" w:cs="Book Antiqua"/>
        </w:rPr>
        <w:t xml:space="preserve"> V, </w:t>
      </w:r>
      <w:proofErr w:type="spellStart"/>
      <w:r>
        <w:rPr>
          <w:rFonts w:ascii="Book Antiqua" w:hAnsi="Book Antiqua" w:cs="Book Antiqua"/>
        </w:rPr>
        <w:t>Gafanov</w:t>
      </w:r>
      <w:proofErr w:type="spellEnd"/>
      <w:r>
        <w:rPr>
          <w:rFonts w:ascii="Book Antiqua" w:hAnsi="Book Antiqua" w:cs="Book Antiqua"/>
        </w:rPr>
        <w:t xml:space="preserve"> R, Hawkins R, </w:t>
      </w:r>
      <w:proofErr w:type="spellStart"/>
      <w:r>
        <w:rPr>
          <w:rFonts w:ascii="Book Antiqua" w:hAnsi="Book Antiqua" w:cs="Book Antiqua"/>
        </w:rPr>
        <w:t>Nosov</w:t>
      </w:r>
      <w:proofErr w:type="spellEnd"/>
      <w:r>
        <w:rPr>
          <w:rFonts w:ascii="Book Antiqua" w:hAnsi="Book Antiqua" w:cs="Book Antiqua"/>
        </w:rPr>
        <w:t xml:space="preserve"> D, </w:t>
      </w:r>
      <w:proofErr w:type="spellStart"/>
      <w:r>
        <w:rPr>
          <w:rFonts w:ascii="Book Antiqua" w:hAnsi="Book Antiqua" w:cs="Book Antiqua"/>
        </w:rPr>
        <w:t>Pouliot</w:t>
      </w:r>
      <w:proofErr w:type="spellEnd"/>
      <w:r>
        <w:rPr>
          <w:rFonts w:ascii="Book Antiqua" w:hAnsi="Book Antiqua" w:cs="Book Antiqua"/>
        </w:rPr>
        <w:t xml:space="preserve"> F, Alekseev B, </w:t>
      </w:r>
      <w:proofErr w:type="spellStart"/>
      <w:r>
        <w:rPr>
          <w:rFonts w:ascii="Book Antiqua" w:hAnsi="Book Antiqua" w:cs="Book Antiqua"/>
        </w:rPr>
        <w:t>Soulières</w:t>
      </w:r>
      <w:proofErr w:type="spellEnd"/>
      <w:r>
        <w:rPr>
          <w:rFonts w:ascii="Book Antiqua" w:hAnsi="Book Antiqua" w:cs="Book Antiqua"/>
        </w:rPr>
        <w:t xml:space="preserve"> D, </w:t>
      </w:r>
      <w:proofErr w:type="spellStart"/>
      <w:r>
        <w:rPr>
          <w:rFonts w:ascii="Book Antiqua" w:hAnsi="Book Antiqua" w:cs="Book Antiqua"/>
        </w:rPr>
        <w:t>Melichar</w:t>
      </w:r>
      <w:proofErr w:type="spellEnd"/>
      <w:r>
        <w:rPr>
          <w:rFonts w:ascii="Book Antiqua" w:hAnsi="Book Antiqua" w:cs="Book Antiqua"/>
        </w:rPr>
        <w:t xml:space="preserve"> B, </w:t>
      </w:r>
      <w:proofErr w:type="spellStart"/>
      <w:r>
        <w:rPr>
          <w:rFonts w:ascii="Book Antiqua" w:hAnsi="Book Antiqua" w:cs="Book Antiqua"/>
        </w:rPr>
        <w:t>Vynnychenko</w:t>
      </w:r>
      <w:proofErr w:type="spellEnd"/>
      <w:r>
        <w:rPr>
          <w:rFonts w:ascii="Book Antiqua" w:hAnsi="Book Antiqua" w:cs="Book Antiqua"/>
        </w:rPr>
        <w:t xml:space="preserve"> I, </w:t>
      </w:r>
      <w:proofErr w:type="spellStart"/>
      <w:r>
        <w:rPr>
          <w:rFonts w:ascii="Book Antiqua" w:hAnsi="Book Antiqua" w:cs="Book Antiqua"/>
        </w:rPr>
        <w:t>Kryzhanivska</w:t>
      </w:r>
      <w:proofErr w:type="spellEnd"/>
      <w:r>
        <w:rPr>
          <w:rFonts w:ascii="Book Antiqua" w:hAnsi="Book Antiqua" w:cs="Book Antiqua"/>
        </w:rPr>
        <w:t xml:space="preserve"> A, </w:t>
      </w:r>
      <w:proofErr w:type="spellStart"/>
      <w:r>
        <w:rPr>
          <w:rFonts w:ascii="Book Antiqua" w:hAnsi="Book Antiqua" w:cs="Book Antiqua"/>
        </w:rPr>
        <w:t>Bondarenko</w:t>
      </w:r>
      <w:proofErr w:type="spellEnd"/>
      <w:r>
        <w:rPr>
          <w:rFonts w:ascii="Book Antiqua" w:hAnsi="Book Antiqua" w:cs="Book Antiqua"/>
        </w:rPr>
        <w:t xml:space="preserve"> I, </w:t>
      </w:r>
      <w:proofErr w:type="spellStart"/>
      <w:r>
        <w:rPr>
          <w:rFonts w:ascii="Book Antiqua" w:hAnsi="Book Antiqua" w:cs="Book Antiqua"/>
        </w:rPr>
        <w:t>Azevedo</w:t>
      </w:r>
      <w:proofErr w:type="spellEnd"/>
      <w:r>
        <w:rPr>
          <w:rFonts w:ascii="Book Antiqua" w:hAnsi="Book Antiqua" w:cs="Book Antiqua"/>
        </w:rPr>
        <w:t xml:space="preserve"> SJ, </w:t>
      </w:r>
      <w:proofErr w:type="spellStart"/>
      <w:r>
        <w:rPr>
          <w:rFonts w:ascii="Book Antiqua" w:hAnsi="Book Antiqua" w:cs="Book Antiqua"/>
        </w:rPr>
        <w:t>Borchiellini</w:t>
      </w:r>
      <w:proofErr w:type="spellEnd"/>
      <w:r>
        <w:rPr>
          <w:rFonts w:ascii="Book Antiqua" w:hAnsi="Book Antiqua" w:cs="Book Antiqua"/>
        </w:rPr>
        <w:t xml:space="preserve"> D, </w:t>
      </w:r>
      <w:proofErr w:type="spellStart"/>
      <w:r>
        <w:rPr>
          <w:rFonts w:ascii="Book Antiqua" w:hAnsi="Book Antiqua" w:cs="Book Antiqua"/>
        </w:rPr>
        <w:t>Szczylik</w:t>
      </w:r>
      <w:proofErr w:type="spellEnd"/>
      <w:r>
        <w:rPr>
          <w:rFonts w:ascii="Book Antiqua" w:hAnsi="Book Antiqua" w:cs="Book Antiqua"/>
        </w:rPr>
        <w:t xml:space="preserve"> C, Markus M, McDermott RS, </w:t>
      </w:r>
      <w:proofErr w:type="spellStart"/>
      <w:r>
        <w:rPr>
          <w:rFonts w:ascii="Book Antiqua" w:hAnsi="Book Antiqua" w:cs="Book Antiqua"/>
        </w:rPr>
        <w:t>Bedke</w:t>
      </w:r>
      <w:proofErr w:type="spellEnd"/>
      <w:r>
        <w:rPr>
          <w:rFonts w:ascii="Book Antiqua" w:hAnsi="Book Antiqua" w:cs="Book Antiqua"/>
        </w:rPr>
        <w:t xml:space="preserve"> J, </w:t>
      </w:r>
      <w:proofErr w:type="spellStart"/>
      <w:r>
        <w:rPr>
          <w:rFonts w:ascii="Book Antiqua" w:hAnsi="Book Antiqua" w:cs="Book Antiqua"/>
        </w:rPr>
        <w:t>Tartas</w:t>
      </w:r>
      <w:proofErr w:type="spellEnd"/>
      <w:r>
        <w:rPr>
          <w:rFonts w:ascii="Book Antiqua" w:hAnsi="Book Antiqua" w:cs="Book Antiqua"/>
        </w:rPr>
        <w:t xml:space="preserve"> S, Chang YH, </w:t>
      </w:r>
      <w:proofErr w:type="spellStart"/>
      <w:r>
        <w:rPr>
          <w:rFonts w:ascii="Book Antiqua" w:hAnsi="Book Antiqua" w:cs="Book Antiqua"/>
        </w:rPr>
        <w:t>Tamada</w:t>
      </w:r>
      <w:proofErr w:type="spellEnd"/>
      <w:r>
        <w:rPr>
          <w:rFonts w:ascii="Book Antiqua" w:hAnsi="Book Antiqua" w:cs="Book Antiqua"/>
        </w:rPr>
        <w:t xml:space="preserve"> S, </w:t>
      </w:r>
      <w:proofErr w:type="spellStart"/>
      <w:r>
        <w:rPr>
          <w:rFonts w:ascii="Book Antiqua" w:hAnsi="Book Antiqua" w:cs="Book Antiqua"/>
        </w:rPr>
        <w:t>Shou</w:t>
      </w:r>
      <w:proofErr w:type="spellEnd"/>
      <w:r>
        <w:rPr>
          <w:rFonts w:ascii="Book Antiqua" w:hAnsi="Book Antiqua" w:cs="Book Antiqua"/>
        </w:rPr>
        <w:t xml:space="preserve"> Q, Perini RF, Chen M, Atkins MB, </w:t>
      </w:r>
      <w:proofErr w:type="spellStart"/>
      <w:r>
        <w:rPr>
          <w:rFonts w:ascii="Book Antiqua" w:hAnsi="Book Antiqua" w:cs="Book Antiqua"/>
        </w:rPr>
        <w:t>Powles</w:t>
      </w:r>
      <w:proofErr w:type="spellEnd"/>
      <w:r>
        <w:rPr>
          <w:rFonts w:ascii="Book Antiqua" w:hAnsi="Book Antiqua" w:cs="Book Antiqua"/>
        </w:rPr>
        <w:t xml:space="preserve"> T; KEYNOTE-426 Investigators. </w:t>
      </w:r>
      <w:proofErr w:type="spellStart"/>
      <w:r>
        <w:rPr>
          <w:rFonts w:ascii="Book Antiqua" w:hAnsi="Book Antiqua" w:cs="Book Antiqua"/>
        </w:rPr>
        <w:t>Pembrolizumab</w:t>
      </w:r>
      <w:proofErr w:type="spellEnd"/>
      <w:r>
        <w:rPr>
          <w:rFonts w:ascii="Book Antiqua" w:hAnsi="Book Antiqua" w:cs="Book Antiqua"/>
        </w:rPr>
        <w:t xml:space="preserve"> plus </w:t>
      </w:r>
      <w:proofErr w:type="spellStart"/>
      <w:r>
        <w:rPr>
          <w:rFonts w:ascii="Book Antiqua" w:hAnsi="Book Antiqua" w:cs="Book Antiqua"/>
        </w:rPr>
        <w:t>Axitinib</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for Advanced Renal-Cell Carcinoma.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2019; </w:t>
      </w:r>
      <w:r>
        <w:rPr>
          <w:rFonts w:ascii="Book Antiqua" w:hAnsi="Book Antiqua" w:cs="Book Antiqua"/>
          <w:b/>
          <w:bCs/>
        </w:rPr>
        <w:t>380</w:t>
      </w:r>
      <w:r>
        <w:rPr>
          <w:rFonts w:ascii="Book Antiqua" w:hAnsi="Book Antiqua" w:cs="Book Antiqua"/>
        </w:rPr>
        <w:t>: 1116-1127 [PMID: 30779529 DOI: 10.1056/NEJMoa1816714]</w:t>
      </w:r>
    </w:p>
    <w:p w:rsidR="00F74911" w:rsidRDefault="007560C4">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Motzer</w:t>
      </w:r>
      <w:proofErr w:type="spellEnd"/>
      <w:r>
        <w:rPr>
          <w:rFonts w:ascii="Book Antiqua" w:hAnsi="Book Antiqua" w:cs="Book Antiqua"/>
          <w:b/>
          <w:bCs/>
        </w:rPr>
        <w:t xml:space="preserve"> RJ</w:t>
      </w:r>
      <w:r>
        <w:rPr>
          <w:rFonts w:ascii="Book Antiqua" w:hAnsi="Book Antiqua" w:cs="Book Antiqua"/>
        </w:rPr>
        <w:t xml:space="preserve">, </w:t>
      </w:r>
      <w:proofErr w:type="spellStart"/>
      <w:r>
        <w:rPr>
          <w:rFonts w:ascii="Book Antiqua" w:hAnsi="Book Antiqua" w:cs="Book Antiqua"/>
        </w:rPr>
        <w:t>Rini</w:t>
      </w:r>
      <w:proofErr w:type="spellEnd"/>
      <w:r>
        <w:rPr>
          <w:rFonts w:ascii="Book Antiqua" w:hAnsi="Book Antiqua" w:cs="Book Antiqua"/>
        </w:rPr>
        <w:t xml:space="preserve"> BI, McDermott DF, </w:t>
      </w:r>
      <w:proofErr w:type="spellStart"/>
      <w:r>
        <w:rPr>
          <w:rFonts w:ascii="Book Antiqua" w:hAnsi="Book Antiqua" w:cs="Book Antiqua"/>
        </w:rPr>
        <w:t>Arén</w:t>
      </w:r>
      <w:proofErr w:type="spellEnd"/>
      <w:r>
        <w:rPr>
          <w:rFonts w:ascii="Book Antiqua" w:hAnsi="Book Antiqua" w:cs="Book Antiqua"/>
        </w:rPr>
        <w:t xml:space="preserve"> </w:t>
      </w:r>
      <w:proofErr w:type="spellStart"/>
      <w:r>
        <w:rPr>
          <w:rFonts w:ascii="Book Antiqua" w:hAnsi="Book Antiqua" w:cs="Book Antiqua"/>
        </w:rPr>
        <w:t>Frontera</w:t>
      </w:r>
      <w:proofErr w:type="spellEnd"/>
      <w:r>
        <w:rPr>
          <w:rFonts w:ascii="Book Antiqua" w:hAnsi="Book Antiqua" w:cs="Book Antiqua"/>
        </w:rPr>
        <w:t xml:space="preserve"> O, Hammers HJ, Carducci MA, Salman P, </w:t>
      </w:r>
      <w:proofErr w:type="spellStart"/>
      <w:r>
        <w:rPr>
          <w:rFonts w:ascii="Book Antiqua" w:hAnsi="Book Antiqua" w:cs="Book Antiqua"/>
        </w:rPr>
        <w:t>Escudier</w:t>
      </w:r>
      <w:proofErr w:type="spellEnd"/>
      <w:r>
        <w:rPr>
          <w:rFonts w:ascii="Book Antiqua" w:hAnsi="Book Antiqua" w:cs="Book Antiqua"/>
        </w:rPr>
        <w:t xml:space="preserve"> B, </w:t>
      </w:r>
      <w:proofErr w:type="spellStart"/>
      <w:r>
        <w:rPr>
          <w:rFonts w:ascii="Book Antiqua" w:hAnsi="Book Antiqua" w:cs="Book Antiqua"/>
        </w:rPr>
        <w:t>Beuselinck</w:t>
      </w:r>
      <w:proofErr w:type="spellEnd"/>
      <w:r>
        <w:rPr>
          <w:rFonts w:ascii="Book Antiqua" w:hAnsi="Book Antiqua" w:cs="Book Antiqua"/>
        </w:rPr>
        <w:t xml:space="preserve"> B, Amin A, </w:t>
      </w:r>
      <w:proofErr w:type="spellStart"/>
      <w:r>
        <w:rPr>
          <w:rFonts w:ascii="Book Antiqua" w:hAnsi="Book Antiqua" w:cs="Book Antiqua"/>
        </w:rPr>
        <w:t>Porta</w:t>
      </w:r>
      <w:proofErr w:type="spellEnd"/>
      <w:r>
        <w:rPr>
          <w:rFonts w:ascii="Book Antiqua" w:hAnsi="Book Antiqua" w:cs="Book Antiqua"/>
        </w:rPr>
        <w:t xml:space="preserve"> C, George S, Neiman V, </w:t>
      </w:r>
      <w:proofErr w:type="spellStart"/>
      <w:r>
        <w:rPr>
          <w:rFonts w:ascii="Book Antiqua" w:hAnsi="Book Antiqua" w:cs="Book Antiqua"/>
        </w:rPr>
        <w:t>Bracarda</w:t>
      </w:r>
      <w:proofErr w:type="spellEnd"/>
      <w:r>
        <w:rPr>
          <w:rFonts w:ascii="Book Antiqua" w:hAnsi="Book Antiqua" w:cs="Book Antiqua"/>
        </w:rPr>
        <w:t xml:space="preserve"> S, </w:t>
      </w:r>
      <w:proofErr w:type="spellStart"/>
      <w:r>
        <w:rPr>
          <w:rFonts w:ascii="Book Antiqua" w:hAnsi="Book Antiqua" w:cs="Book Antiqua"/>
        </w:rPr>
        <w:t>Tykodi</w:t>
      </w:r>
      <w:proofErr w:type="spellEnd"/>
      <w:r>
        <w:rPr>
          <w:rFonts w:ascii="Book Antiqua" w:hAnsi="Book Antiqua" w:cs="Book Antiqua"/>
        </w:rPr>
        <w:t xml:space="preserve"> SS, </w:t>
      </w:r>
      <w:proofErr w:type="spellStart"/>
      <w:r>
        <w:rPr>
          <w:rFonts w:ascii="Book Antiqua" w:hAnsi="Book Antiqua" w:cs="Book Antiqua"/>
        </w:rPr>
        <w:t>Barthélémy</w:t>
      </w:r>
      <w:proofErr w:type="spellEnd"/>
      <w:r>
        <w:rPr>
          <w:rFonts w:ascii="Book Antiqua" w:hAnsi="Book Antiqua" w:cs="Book Antiqua"/>
        </w:rPr>
        <w:t xml:space="preserve"> P, </w:t>
      </w:r>
      <w:proofErr w:type="spellStart"/>
      <w:r>
        <w:rPr>
          <w:rFonts w:ascii="Book Antiqua" w:hAnsi="Book Antiqua" w:cs="Book Antiqua"/>
        </w:rPr>
        <w:t>Leibowitz-Amit</w:t>
      </w:r>
      <w:proofErr w:type="spellEnd"/>
      <w:r>
        <w:rPr>
          <w:rFonts w:ascii="Book Antiqua" w:hAnsi="Book Antiqua" w:cs="Book Antiqua"/>
        </w:rPr>
        <w:t xml:space="preserve"> R, </w:t>
      </w:r>
      <w:proofErr w:type="spellStart"/>
      <w:r>
        <w:rPr>
          <w:rFonts w:ascii="Book Antiqua" w:hAnsi="Book Antiqua" w:cs="Book Antiqua"/>
        </w:rPr>
        <w:t>Plimack</w:t>
      </w:r>
      <w:proofErr w:type="spellEnd"/>
      <w:r>
        <w:rPr>
          <w:rFonts w:ascii="Book Antiqua" w:hAnsi="Book Antiqua" w:cs="Book Antiqua"/>
        </w:rPr>
        <w:t xml:space="preserve"> ER, </w:t>
      </w:r>
      <w:proofErr w:type="spellStart"/>
      <w:r>
        <w:rPr>
          <w:rFonts w:ascii="Book Antiqua" w:hAnsi="Book Antiqua" w:cs="Book Antiqua"/>
        </w:rPr>
        <w:t>Oosting</w:t>
      </w:r>
      <w:proofErr w:type="spellEnd"/>
      <w:r>
        <w:rPr>
          <w:rFonts w:ascii="Book Antiqua" w:hAnsi="Book Antiqua" w:cs="Book Antiqua"/>
        </w:rPr>
        <w:t xml:space="preserve"> SF, Redman B, </w:t>
      </w:r>
      <w:proofErr w:type="spellStart"/>
      <w:r>
        <w:rPr>
          <w:rFonts w:ascii="Book Antiqua" w:hAnsi="Book Antiqua" w:cs="Book Antiqua"/>
        </w:rPr>
        <w:t>Melichar</w:t>
      </w:r>
      <w:proofErr w:type="spellEnd"/>
      <w:r>
        <w:rPr>
          <w:rFonts w:ascii="Book Antiqua" w:hAnsi="Book Antiqua" w:cs="Book Antiqua"/>
        </w:rPr>
        <w:t xml:space="preserve"> B, </w:t>
      </w:r>
      <w:proofErr w:type="spellStart"/>
      <w:r>
        <w:rPr>
          <w:rFonts w:ascii="Book Antiqua" w:hAnsi="Book Antiqua" w:cs="Book Antiqua"/>
        </w:rPr>
        <w:t>Powles</w:t>
      </w:r>
      <w:proofErr w:type="spellEnd"/>
      <w:r>
        <w:rPr>
          <w:rFonts w:ascii="Book Antiqua" w:hAnsi="Book Antiqua" w:cs="Book Antiqua"/>
        </w:rPr>
        <w:t xml:space="preserve"> T, Nathan P, </w:t>
      </w:r>
      <w:proofErr w:type="spellStart"/>
      <w:r>
        <w:rPr>
          <w:rFonts w:ascii="Book Antiqua" w:hAnsi="Book Antiqua" w:cs="Book Antiqua"/>
        </w:rPr>
        <w:t>Oudard</w:t>
      </w:r>
      <w:proofErr w:type="spellEnd"/>
      <w:r>
        <w:rPr>
          <w:rFonts w:ascii="Book Antiqua" w:hAnsi="Book Antiqua" w:cs="Book Antiqua"/>
        </w:rPr>
        <w:t xml:space="preserve"> S, </w:t>
      </w:r>
      <w:proofErr w:type="spellStart"/>
      <w:r>
        <w:rPr>
          <w:rFonts w:ascii="Book Antiqua" w:hAnsi="Book Antiqua" w:cs="Book Antiqua"/>
        </w:rPr>
        <w:t>Pook</w:t>
      </w:r>
      <w:proofErr w:type="spellEnd"/>
      <w:r>
        <w:rPr>
          <w:rFonts w:ascii="Book Antiqua" w:hAnsi="Book Antiqua" w:cs="Book Antiqua"/>
        </w:rPr>
        <w:t xml:space="preserve"> D, </w:t>
      </w:r>
      <w:proofErr w:type="spellStart"/>
      <w:r>
        <w:rPr>
          <w:rFonts w:ascii="Book Antiqua" w:hAnsi="Book Antiqua" w:cs="Book Antiqua"/>
        </w:rPr>
        <w:t>Choueiri</w:t>
      </w:r>
      <w:proofErr w:type="spellEnd"/>
      <w:r>
        <w:rPr>
          <w:rFonts w:ascii="Book Antiqua" w:hAnsi="Book Antiqua" w:cs="Book Antiqua"/>
        </w:rPr>
        <w:t xml:space="preserve"> TK, </w:t>
      </w:r>
      <w:proofErr w:type="spellStart"/>
      <w:r>
        <w:rPr>
          <w:rFonts w:ascii="Book Antiqua" w:hAnsi="Book Antiqua" w:cs="Book Antiqua"/>
        </w:rPr>
        <w:t>Donskov</w:t>
      </w:r>
      <w:proofErr w:type="spellEnd"/>
      <w:r>
        <w:rPr>
          <w:rFonts w:ascii="Book Antiqua" w:hAnsi="Book Antiqua" w:cs="Book Antiqua"/>
        </w:rPr>
        <w:t xml:space="preserve"> F, Grimm MO, Gurney H, </w:t>
      </w:r>
      <w:proofErr w:type="spellStart"/>
      <w:r>
        <w:rPr>
          <w:rFonts w:ascii="Book Antiqua" w:hAnsi="Book Antiqua" w:cs="Book Antiqua"/>
        </w:rPr>
        <w:t>Heng</w:t>
      </w:r>
      <w:proofErr w:type="spellEnd"/>
      <w:r>
        <w:rPr>
          <w:rFonts w:ascii="Book Antiqua" w:hAnsi="Book Antiqua" w:cs="Book Antiqua"/>
        </w:rPr>
        <w:t xml:space="preserve"> DYC, </w:t>
      </w:r>
      <w:proofErr w:type="spellStart"/>
      <w:r>
        <w:rPr>
          <w:rFonts w:ascii="Book Antiqua" w:hAnsi="Book Antiqua" w:cs="Book Antiqua"/>
        </w:rPr>
        <w:t>Kollmannsberger</w:t>
      </w:r>
      <w:proofErr w:type="spellEnd"/>
      <w:r>
        <w:rPr>
          <w:rFonts w:ascii="Book Antiqua" w:hAnsi="Book Antiqua" w:cs="Book Antiqua"/>
        </w:rPr>
        <w:t xml:space="preserve"> CK, Harrison MR, Tomita Y, Duran I, </w:t>
      </w:r>
      <w:proofErr w:type="spellStart"/>
      <w:r>
        <w:rPr>
          <w:rFonts w:ascii="Book Antiqua" w:hAnsi="Book Antiqua" w:cs="Book Antiqua"/>
        </w:rPr>
        <w:t>Grünwald</w:t>
      </w:r>
      <w:proofErr w:type="spellEnd"/>
      <w:r>
        <w:rPr>
          <w:rFonts w:ascii="Book Antiqua" w:hAnsi="Book Antiqua" w:cs="Book Antiqua"/>
        </w:rPr>
        <w:t xml:space="preserve"> V, McHenry MB, </w:t>
      </w:r>
      <w:proofErr w:type="spellStart"/>
      <w:r>
        <w:rPr>
          <w:rFonts w:ascii="Book Antiqua" w:hAnsi="Book Antiqua" w:cs="Book Antiqua"/>
        </w:rPr>
        <w:t>Mekan</w:t>
      </w:r>
      <w:proofErr w:type="spellEnd"/>
      <w:r>
        <w:rPr>
          <w:rFonts w:ascii="Book Antiqua" w:hAnsi="Book Antiqua" w:cs="Book Antiqua"/>
        </w:rPr>
        <w:t xml:space="preserve"> S, </w:t>
      </w:r>
      <w:proofErr w:type="spellStart"/>
      <w:r>
        <w:rPr>
          <w:rFonts w:ascii="Book Antiqua" w:hAnsi="Book Antiqua" w:cs="Book Antiqua"/>
        </w:rPr>
        <w:t>Tannir</w:t>
      </w:r>
      <w:proofErr w:type="spellEnd"/>
      <w:r>
        <w:rPr>
          <w:rFonts w:ascii="Book Antiqua" w:hAnsi="Book Antiqua" w:cs="Book Antiqua"/>
        </w:rPr>
        <w:t xml:space="preserve"> NM; </w:t>
      </w:r>
      <w:proofErr w:type="spellStart"/>
      <w:r>
        <w:rPr>
          <w:rFonts w:ascii="Book Antiqua" w:hAnsi="Book Antiqua" w:cs="Book Antiqua"/>
        </w:rPr>
        <w:t>CheckMate</w:t>
      </w:r>
      <w:proofErr w:type="spellEnd"/>
      <w:r>
        <w:rPr>
          <w:rFonts w:ascii="Book Antiqua" w:hAnsi="Book Antiqua" w:cs="Book Antiqua"/>
        </w:rPr>
        <w:t xml:space="preserve"> 214 investigators. </w:t>
      </w:r>
      <w:proofErr w:type="spellStart"/>
      <w:r>
        <w:rPr>
          <w:rFonts w:ascii="Book Antiqua" w:hAnsi="Book Antiqua" w:cs="Book Antiqua"/>
        </w:rPr>
        <w:t>Nivolumab</w:t>
      </w:r>
      <w:proofErr w:type="spellEnd"/>
      <w:r>
        <w:rPr>
          <w:rFonts w:ascii="Book Antiqua" w:hAnsi="Book Antiqua" w:cs="Book Antiqua"/>
        </w:rPr>
        <w:t xml:space="preserve"> plus </w:t>
      </w:r>
      <w:proofErr w:type="spellStart"/>
      <w:r>
        <w:rPr>
          <w:rFonts w:ascii="Book Antiqua" w:hAnsi="Book Antiqua" w:cs="Book Antiqua"/>
        </w:rPr>
        <w:t>ipilimumab</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in first-line treatment for advanced renal cell carcinoma: extended follow-up of efficacy and safety results from a </w:t>
      </w:r>
      <w:proofErr w:type="spellStart"/>
      <w:r>
        <w:rPr>
          <w:rFonts w:ascii="Book Antiqua" w:hAnsi="Book Antiqua" w:cs="Book Antiqua"/>
        </w:rPr>
        <w:t>randomised</w:t>
      </w:r>
      <w:proofErr w:type="spellEnd"/>
      <w:r>
        <w:rPr>
          <w:rFonts w:ascii="Book Antiqua" w:hAnsi="Book Antiqua" w:cs="Book Antiqua"/>
        </w:rPr>
        <w:t xml:space="preserve">, controlled, phase 3 trial. </w:t>
      </w:r>
      <w:r>
        <w:rPr>
          <w:rFonts w:ascii="Book Antiqua" w:hAnsi="Book Antiqua" w:cs="Book Antiqua"/>
          <w:i/>
          <w:iCs/>
        </w:rPr>
        <w:t xml:space="preserve">Lancet </w:t>
      </w:r>
      <w:proofErr w:type="spellStart"/>
      <w:r>
        <w:rPr>
          <w:rFonts w:ascii="Book Antiqua" w:hAnsi="Book Antiqua" w:cs="Book Antiqua"/>
          <w:i/>
          <w:iCs/>
        </w:rPr>
        <w:t>Oncol</w:t>
      </w:r>
      <w:proofErr w:type="spellEnd"/>
      <w:r>
        <w:rPr>
          <w:rFonts w:ascii="Book Antiqua" w:hAnsi="Book Antiqua" w:cs="Book Antiqua"/>
        </w:rPr>
        <w:t xml:space="preserve"> 2019; </w:t>
      </w:r>
      <w:r>
        <w:rPr>
          <w:rFonts w:ascii="Book Antiqua" w:hAnsi="Book Antiqua" w:cs="Book Antiqua"/>
          <w:b/>
          <w:bCs/>
        </w:rPr>
        <w:t>20</w:t>
      </w:r>
      <w:r>
        <w:rPr>
          <w:rFonts w:ascii="Book Antiqua" w:hAnsi="Book Antiqua" w:cs="Book Antiqua"/>
        </w:rPr>
        <w:t>: 1370-1385 [PMID: 31427204 DOI: 10.1016/S1470-2045(19)30413-9]</w:t>
      </w:r>
    </w:p>
    <w:p w:rsidR="00F74911" w:rsidRDefault="007560C4">
      <w:pPr>
        <w:spacing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bCs/>
        </w:rPr>
        <w:t>Tannir</w:t>
      </w:r>
      <w:proofErr w:type="spellEnd"/>
      <w:r>
        <w:rPr>
          <w:rFonts w:ascii="Book Antiqua" w:hAnsi="Book Antiqua" w:cs="Book Antiqua"/>
          <w:b/>
          <w:bCs/>
        </w:rPr>
        <w:t xml:space="preserve"> NM</w:t>
      </w:r>
      <w:r>
        <w:rPr>
          <w:rFonts w:ascii="Book Antiqua" w:hAnsi="Book Antiqua" w:cs="Book Antiqua"/>
        </w:rPr>
        <w:t xml:space="preserve">, </w:t>
      </w:r>
      <w:proofErr w:type="spellStart"/>
      <w:r>
        <w:rPr>
          <w:rFonts w:ascii="Book Antiqua" w:hAnsi="Book Antiqua" w:cs="Book Antiqua"/>
        </w:rPr>
        <w:t>Jonasch</w:t>
      </w:r>
      <w:proofErr w:type="spellEnd"/>
      <w:r>
        <w:rPr>
          <w:rFonts w:ascii="Book Antiqua" w:hAnsi="Book Antiqua" w:cs="Book Antiqua"/>
        </w:rPr>
        <w:t xml:space="preserve"> E, </w:t>
      </w:r>
      <w:proofErr w:type="spellStart"/>
      <w:r>
        <w:rPr>
          <w:rFonts w:ascii="Book Antiqua" w:hAnsi="Book Antiqua" w:cs="Book Antiqua"/>
        </w:rPr>
        <w:t>Albiges</w:t>
      </w:r>
      <w:proofErr w:type="spellEnd"/>
      <w:r>
        <w:rPr>
          <w:rFonts w:ascii="Book Antiqua" w:hAnsi="Book Antiqua" w:cs="Book Antiqua"/>
        </w:rPr>
        <w:t xml:space="preserve"> L, </w:t>
      </w:r>
      <w:proofErr w:type="spellStart"/>
      <w:r>
        <w:rPr>
          <w:rFonts w:ascii="Book Antiqua" w:hAnsi="Book Antiqua" w:cs="Book Antiqua"/>
        </w:rPr>
        <w:t>Altinmakas</w:t>
      </w:r>
      <w:proofErr w:type="spellEnd"/>
      <w:r>
        <w:rPr>
          <w:rFonts w:ascii="Book Antiqua" w:hAnsi="Book Antiqua" w:cs="Book Antiqua"/>
        </w:rPr>
        <w:t xml:space="preserve"> E, Ng CS, </w:t>
      </w:r>
      <w:proofErr w:type="spellStart"/>
      <w:r>
        <w:rPr>
          <w:rFonts w:ascii="Book Antiqua" w:hAnsi="Book Antiqua" w:cs="Book Antiqua"/>
        </w:rPr>
        <w:t>Matin</w:t>
      </w:r>
      <w:proofErr w:type="spellEnd"/>
      <w:r>
        <w:rPr>
          <w:rFonts w:ascii="Book Antiqua" w:hAnsi="Book Antiqua" w:cs="Book Antiqua"/>
        </w:rPr>
        <w:t xml:space="preserve"> SF, Wang X, </w:t>
      </w:r>
      <w:proofErr w:type="spellStart"/>
      <w:r>
        <w:rPr>
          <w:rFonts w:ascii="Book Antiqua" w:hAnsi="Book Antiqua" w:cs="Book Antiqua"/>
        </w:rPr>
        <w:t>Qiao</w:t>
      </w:r>
      <w:proofErr w:type="spellEnd"/>
      <w:r>
        <w:rPr>
          <w:rFonts w:ascii="Book Antiqua" w:hAnsi="Book Antiqua" w:cs="Book Antiqua"/>
        </w:rPr>
        <w:t xml:space="preserve"> W, </w:t>
      </w:r>
      <w:proofErr w:type="spellStart"/>
      <w:r>
        <w:rPr>
          <w:rFonts w:ascii="Book Antiqua" w:hAnsi="Book Antiqua" w:cs="Book Antiqua"/>
        </w:rPr>
        <w:t>Dubauskas</w:t>
      </w:r>
      <w:proofErr w:type="spellEnd"/>
      <w:r>
        <w:rPr>
          <w:rFonts w:ascii="Book Antiqua" w:hAnsi="Book Antiqua" w:cs="Book Antiqua"/>
        </w:rPr>
        <w:t xml:space="preserve"> Lim Z, </w:t>
      </w:r>
      <w:proofErr w:type="spellStart"/>
      <w:r>
        <w:rPr>
          <w:rFonts w:ascii="Book Antiqua" w:hAnsi="Book Antiqua" w:cs="Book Antiqua"/>
        </w:rPr>
        <w:t>Tamboli</w:t>
      </w:r>
      <w:proofErr w:type="spellEnd"/>
      <w:r>
        <w:rPr>
          <w:rFonts w:ascii="Book Antiqua" w:hAnsi="Book Antiqua" w:cs="Book Antiqua"/>
        </w:rPr>
        <w:t xml:space="preserve"> P, </w:t>
      </w:r>
      <w:proofErr w:type="spellStart"/>
      <w:r>
        <w:rPr>
          <w:rFonts w:ascii="Book Antiqua" w:hAnsi="Book Antiqua" w:cs="Book Antiqua"/>
        </w:rPr>
        <w:t>Rao</w:t>
      </w:r>
      <w:proofErr w:type="spellEnd"/>
      <w:r>
        <w:rPr>
          <w:rFonts w:ascii="Book Antiqua" w:hAnsi="Book Antiqua" w:cs="Book Antiqua"/>
        </w:rPr>
        <w:t xml:space="preserve"> P, </w:t>
      </w:r>
      <w:proofErr w:type="spellStart"/>
      <w:r>
        <w:rPr>
          <w:rFonts w:ascii="Book Antiqua" w:hAnsi="Book Antiqua" w:cs="Book Antiqua"/>
        </w:rPr>
        <w:t>Sircar</w:t>
      </w:r>
      <w:proofErr w:type="spellEnd"/>
      <w:r>
        <w:rPr>
          <w:rFonts w:ascii="Book Antiqua" w:hAnsi="Book Antiqua" w:cs="Book Antiqua"/>
        </w:rPr>
        <w:t xml:space="preserve"> K, </w:t>
      </w:r>
      <w:proofErr w:type="spellStart"/>
      <w:r>
        <w:rPr>
          <w:rFonts w:ascii="Book Antiqua" w:hAnsi="Book Antiqua" w:cs="Book Antiqua"/>
        </w:rPr>
        <w:t>Karam</w:t>
      </w:r>
      <w:proofErr w:type="spellEnd"/>
      <w:r>
        <w:rPr>
          <w:rFonts w:ascii="Book Antiqua" w:hAnsi="Book Antiqua" w:cs="Book Antiqua"/>
        </w:rPr>
        <w:t xml:space="preserve"> JA, McDermott DF, Wood CG, </w:t>
      </w:r>
      <w:proofErr w:type="spellStart"/>
      <w:r>
        <w:rPr>
          <w:rFonts w:ascii="Book Antiqua" w:hAnsi="Book Antiqua" w:cs="Book Antiqua"/>
        </w:rPr>
        <w:t>Choueiri</w:t>
      </w:r>
      <w:proofErr w:type="spellEnd"/>
      <w:r>
        <w:rPr>
          <w:rFonts w:ascii="Book Antiqua" w:hAnsi="Book Antiqua" w:cs="Book Antiqua"/>
        </w:rPr>
        <w:t xml:space="preserve"> TK. </w:t>
      </w:r>
      <w:proofErr w:type="spellStart"/>
      <w:r>
        <w:rPr>
          <w:rFonts w:ascii="Book Antiqua" w:hAnsi="Book Antiqua" w:cs="Book Antiqua"/>
        </w:rPr>
        <w:t>Everolimus</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Prospective Evaluation in Metastatic Non-</w:t>
      </w:r>
      <w:r>
        <w:rPr>
          <w:rFonts w:ascii="Book Antiqua" w:hAnsi="Book Antiqua" w:cs="Book Antiqua"/>
        </w:rPr>
        <w:lastRenderedPageBreak/>
        <w:t xml:space="preserve">Clear Cell Renal Cell Carcinoma (ESPN): A Randomized Multicenter Phase 2 Trial. </w:t>
      </w:r>
      <w:proofErr w:type="spellStart"/>
      <w:r>
        <w:rPr>
          <w:rFonts w:ascii="Book Antiqua" w:hAnsi="Book Antiqua" w:cs="Book Antiqua"/>
          <w:i/>
          <w:iCs/>
        </w:rPr>
        <w:t>Eur</w:t>
      </w:r>
      <w:proofErr w:type="spellEnd"/>
      <w:r>
        <w:rPr>
          <w:rFonts w:ascii="Book Antiqua" w:hAnsi="Book Antiqua" w:cs="Book Antiqua"/>
          <w:i/>
          <w:iCs/>
        </w:rPr>
        <w:t xml:space="preserve"> </w:t>
      </w:r>
      <w:proofErr w:type="spellStart"/>
      <w:r>
        <w:rPr>
          <w:rFonts w:ascii="Book Antiqua" w:hAnsi="Book Antiqua" w:cs="Book Antiqua"/>
          <w:i/>
          <w:iCs/>
        </w:rPr>
        <w:t>Urol</w:t>
      </w:r>
      <w:proofErr w:type="spellEnd"/>
      <w:r>
        <w:rPr>
          <w:rFonts w:ascii="Book Antiqua" w:hAnsi="Book Antiqua" w:cs="Book Antiqua"/>
        </w:rPr>
        <w:t xml:space="preserve"> 2016; </w:t>
      </w:r>
      <w:r>
        <w:rPr>
          <w:rFonts w:ascii="Book Antiqua" w:hAnsi="Book Antiqua" w:cs="Book Antiqua"/>
          <w:b/>
          <w:bCs/>
        </w:rPr>
        <w:t>69</w:t>
      </w:r>
      <w:r>
        <w:rPr>
          <w:rFonts w:ascii="Book Antiqua" w:hAnsi="Book Antiqua" w:cs="Book Antiqua"/>
        </w:rPr>
        <w:t>: 866-874 [PMID: 26626617 DOI: 10.1016/j.eururo.2015.10.049]</w:t>
      </w:r>
    </w:p>
    <w:p w:rsidR="00F74911" w:rsidRDefault="007560C4">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Armstrong AJ</w:t>
      </w:r>
      <w:r>
        <w:rPr>
          <w:rFonts w:ascii="Book Antiqua" w:hAnsi="Book Antiqua" w:cs="Book Antiqua"/>
        </w:rPr>
        <w:t xml:space="preserve">, </w:t>
      </w:r>
      <w:proofErr w:type="spellStart"/>
      <w:r>
        <w:rPr>
          <w:rFonts w:ascii="Book Antiqua" w:hAnsi="Book Antiqua" w:cs="Book Antiqua"/>
        </w:rPr>
        <w:t>Halabi</w:t>
      </w:r>
      <w:proofErr w:type="spellEnd"/>
      <w:r>
        <w:rPr>
          <w:rFonts w:ascii="Book Antiqua" w:hAnsi="Book Antiqua" w:cs="Book Antiqua"/>
        </w:rPr>
        <w:t xml:space="preserve"> S, </w:t>
      </w:r>
      <w:proofErr w:type="spellStart"/>
      <w:r>
        <w:rPr>
          <w:rFonts w:ascii="Book Antiqua" w:hAnsi="Book Antiqua" w:cs="Book Antiqua"/>
        </w:rPr>
        <w:t>Eisen</w:t>
      </w:r>
      <w:proofErr w:type="spellEnd"/>
      <w:r>
        <w:rPr>
          <w:rFonts w:ascii="Book Antiqua" w:hAnsi="Book Antiqua" w:cs="Book Antiqua"/>
        </w:rPr>
        <w:t xml:space="preserve"> T, Broderick S, </w:t>
      </w:r>
      <w:proofErr w:type="spellStart"/>
      <w:r>
        <w:rPr>
          <w:rFonts w:ascii="Book Antiqua" w:hAnsi="Book Antiqua" w:cs="Book Antiqua"/>
        </w:rPr>
        <w:t>Stadler</w:t>
      </w:r>
      <w:proofErr w:type="spellEnd"/>
      <w:r>
        <w:rPr>
          <w:rFonts w:ascii="Book Antiqua" w:hAnsi="Book Antiqua" w:cs="Book Antiqua"/>
        </w:rPr>
        <w:t xml:space="preserve"> WM, Jones RJ, Garcia JA, </w:t>
      </w:r>
      <w:proofErr w:type="spellStart"/>
      <w:r>
        <w:rPr>
          <w:rFonts w:ascii="Book Antiqua" w:hAnsi="Book Antiqua" w:cs="Book Antiqua"/>
        </w:rPr>
        <w:t>Vaishampayan</w:t>
      </w:r>
      <w:proofErr w:type="spellEnd"/>
      <w:r>
        <w:rPr>
          <w:rFonts w:ascii="Book Antiqua" w:hAnsi="Book Antiqua" w:cs="Book Antiqua"/>
        </w:rPr>
        <w:t xml:space="preserve"> UN, </w:t>
      </w:r>
      <w:proofErr w:type="spellStart"/>
      <w:r>
        <w:rPr>
          <w:rFonts w:ascii="Book Antiqua" w:hAnsi="Book Antiqua" w:cs="Book Antiqua"/>
        </w:rPr>
        <w:t>Picus</w:t>
      </w:r>
      <w:proofErr w:type="spellEnd"/>
      <w:r>
        <w:rPr>
          <w:rFonts w:ascii="Book Antiqua" w:hAnsi="Book Antiqua" w:cs="Book Antiqua"/>
        </w:rPr>
        <w:t xml:space="preserve"> J, Hawkins RE, </w:t>
      </w:r>
      <w:proofErr w:type="spellStart"/>
      <w:r>
        <w:rPr>
          <w:rFonts w:ascii="Book Antiqua" w:hAnsi="Book Antiqua" w:cs="Book Antiqua"/>
        </w:rPr>
        <w:t>Hainsworth</w:t>
      </w:r>
      <w:proofErr w:type="spellEnd"/>
      <w:r>
        <w:rPr>
          <w:rFonts w:ascii="Book Antiqua" w:hAnsi="Book Antiqua" w:cs="Book Antiqua"/>
        </w:rPr>
        <w:t xml:space="preserve"> JD, </w:t>
      </w:r>
      <w:proofErr w:type="spellStart"/>
      <w:r>
        <w:rPr>
          <w:rFonts w:ascii="Book Antiqua" w:hAnsi="Book Antiqua" w:cs="Book Antiqua"/>
        </w:rPr>
        <w:t>Kollmannsberger</w:t>
      </w:r>
      <w:proofErr w:type="spellEnd"/>
      <w:r>
        <w:rPr>
          <w:rFonts w:ascii="Book Antiqua" w:hAnsi="Book Antiqua" w:cs="Book Antiqua"/>
        </w:rPr>
        <w:t xml:space="preserve"> CK, Logan TF, </w:t>
      </w:r>
      <w:proofErr w:type="spellStart"/>
      <w:r>
        <w:rPr>
          <w:rFonts w:ascii="Book Antiqua" w:hAnsi="Book Antiqua" w:cs="Book Antiqua"/>
        </w:rPr>
        <w:t>Puzanov</w:t>
      </w:r>
      <w:proofErr w:type="spellEnd"/>
      <w:r>
        <w:rPr>
          <w:rFonts w:ascii="Book Antiqua" w:hAnsi="Book Antiqua" w:cs="Book Antiqua"/>
        </w:rPr>
        <w:t xml:space="preserve"> I, Pickering LM, Ryan CW, </w:t>
      </w:r>
      <w:proofErr w:type="spellStart"/>
      <w:r>
        <w:rPr>
          <w:rFonts w:ascii="Book Antiqua" w:hAnsi="Book Antiqua" w:cs="Book Antiqua"/>
        </w:rPr>
        <w:t>Protheroe</w:t>
      </w:r>
      <w:proofErr w:type="spellEnd"/>
      <w:r>
        <w:rPr>
          <w:rFonts w:ascii="Book Antiqua" w:hAnsi="Book Antiqua" w:cs="Book Antiqua"/>
        </w:rPr>
        <w:t xml:space="preserve"> A, Lusk CM, Oberg S, George DJ. </w:t>
      </w:r>
      <w:proofErr w:type="spellStart"/>
      <w:r>
        <w:rPr>
          <w:rFonts w:ascii="Book Antiqua" w:hAnsi="Book Antiqua" w:cs="Book Antiqua"/>
        </w:rPr>
        <w:t>Everolimus</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for patients with metastatic non-clear cell renal cell carcinoma (ASPEN): a </w:t>
      </w:r>
      <w:proofErr w:type="spellStart"/>
      <w:r>
        <w:rPr>
          <w:rFonts w:ascii="Book Antiqua" w:hAnsi="Book Antiqua" w:cs="Book Antiqua"/>
        </w:rPr>
        <w:t>multicentre</w:t>
      </w:r>
      <w:proofErr w:type="spellEnd"/>
      <w:r>
        <w:rPr>
          <w:rFonts w:ascii="Book Antiqua" w:hAnsi="Book Antiqua" w:cs="Book Antiqua"/>
        </w:rPr>
        <w:t xml:space="preserve">, open-label, </w:t>
      </w:r>
      <w:proofErr w:type="spellStart"/>
      <w:r>
        <w:rPr>
          <w:rFonts w:ascii="Book Antiqua" w:hAnsi="Book Antiqua" w:cs="Book Antiqua"/>
        </w:rPr>
        <w:t>randomised</w:t>
      </w:r>
      <w:proofErr w:type="spellEnd"/>
      <w:r>
        <w:rPr>
          <w:rFonts w:ascii="Book Antiqua" w:hAnsi="Book Antiqua" w:cs="Book Antiqua"/>
        </w:rPr>
        <w:t xml:space="preserve"> phase 2 trial. </w:t>
      </w:r>
      <w:r>
        <w:rPr>
          <w:rFonts w:ascii="Book Antiqua" w:hAnsi="Book Antiqua" w:cs="Book Antiqua"/>
          <w:i/>
          <w:iCs/>
        </w:rPr>
        <w:t xml:space="preserve">Lancet </w:t>
      </w:r>
      <w:proofErr w:type="spellStart"/>
      <w:r>
        <w:rPr>
          <w:rFonts w:ascii="Book Antiqua" w:hAnsi="Book Antiqua" w:cs="Book Antiqua"/>
          <w:i/>
          <w:iCs/>
        </w:rPr>
        <w:t>Oncol</w:t>
      </w:r>
      <w:proofErr w:type="spellEnd"/>
      <w:r>
        <w:rPr>
          <w:rFonts w:ascii="Book Antiqua" w:hAnsi="Book Antiqua" w:cs="Book Antiqua"/>
        </w:rPr>
        <w:t xml:space="preserve"> 2016; </w:t>
      </w:r>
      <w:r>
        <w:rPr>
          <w:rFonts w:ascii="Book Antiqua" w:hAnsi="Book Antiqua" w:cs="Book Antiqua"/>
          <w:b/>
          <w:bCs/>
        </w:rPr>
        <w:t>17</w:t>
      </w:r>
      <w:r>
        <w:rPr>
          <w:rFonts w:ascii="Book Antiqua" w:hAnsi="Book Antiqua" w:cs="Book Antiqua"/>
        </w:rPr>
        <w:t>: 378-388 [PMID: 26794930 DOI: 10.1016/S1470-2045(15)00515-X]</w:t>
      </w:r>
    </w:p>
    <w:p w:rsidR="00F74911" w:rsidRDefault="007560C4">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Motzer</w:t>
      </w:r>
      <w:proofErr w:type="spellEnd"/>
      <w:r>
        <w:rPr>
          <w:rFonts w:ascii="Book Antiqua" w:hAnsi="Book Antiqua" w:cs="Book Antiqua"/>
          <w:b/>
          <w:bCs/>
        </w:rPr>
        <w:t xml:space="preserve"> RJ</w:t>
      </w:r>
      <w:r>
        <w:rPr>
          <w:rFonts w:ascii="Book Antiqua" w:hAnsi="Book Antiqua" w:cs="Book Antiqua"/>
        </w:rPr>
        <w:t xml:space="preserve">, </w:t>
      </w:r>
      <w:proofErr w:type="spellStart"/>
      <w:r>
        <w:rPr>
          <w:rFonts w:ascii="Book Antiqua" w:hAnsi="Book Antiqua" w:cs="Book Antiqua"/>
        </w:rPr>
        <w:t>Hutson</w:t>
      </w:r>
      <w:proofErr w:type="spellEnd"/>
      <w:r>
        <w:rPr>
          <w:rFonts w:ascii="Book Antiqua" w:hAnsi="Book Antiqua" w:cs="Book Antiqua"/>
        </w:rPr>
        <w:t xml:space="preserve"> TE, </w:t>
      </w:r>
      <w:proofErr w:type="spellStart"/>
      <w:r>
        <w:rPr>
          <w:rFonts w:ascii="Book Antiqua" w:hAnsi="Book Antiqua" w:cs="Book Antiqua"/>
        </w:rPr>
        <w:t>Cella</w:t>
      </w:r>
      <w:proofErr w:type="spellEnd"/>
      <w:r>
        <w:rPr>
          <w:rFonts w:ascii="Book Antiqua" w:hAnsi="Book Antiqua" w:cs="Book Antiqua"/>
        </w:rPr>
        <w:t xml:space="preserve"> D, Reeves J, Hawkins R, </w:t>
      </w:r>
      <w:proofErr w:type="spellStart"/>
      <w:r>
        <w:rPr>
          <w:rFonts w:ascii="Book Antiqua" w:hAnsi="Book Antiqua" w:cs="Book Antiqua"/>
        </w:rPr>
        <w:t>Guo</w:t>
      </w:r>
      <w:proofErr w:type="spellEnd"/>
      <w:r>
        <w:rPr>
          <w:rFonts w:ascii="Book Antiqua" w:hAnsi="Book Antiqua" w:cs="Book Antiqua"/>
        </w:rPr>
        <w:t xml:space="preserve"> J, Nathan P, </w:t>
      </w:r>
      <w:proofErr w:type="spellStart"/>
      <w:r>
        <w:rPr>
          <w:rFonts w:ascii="Book Antiqua" w:hAnsi="Book Antiqua" w:cs="Book Antiqua"/>
        </w:rPr>
        <w:t>Staehler</w:t>
      </w:r>
      <w:proofErr w:type="spellEnd"/>
      <w:r>
        <w:rPr>
          <w:rFonts w:ascii="Book Antiqua" w:hAnsi="Book Antiqua" w:cs="Book Antiqua"/>
        </w:rPr>
        <w:t xml:space="preserve"> M, de Souza P, </w:t>
      </w:r>
      <w:proofErr w:type="spellStart"/>
      <w:r>
        <w:rPr>
          <w:rFonts w:ascii="Book Antiqua" w:hAnsi="Book Antiqua" w:cs="Book Antiqua"/>
        </w:rPr>
        <w:t>Merchan</w:t>
      </w:r>
      <w:proofErr w:type="spellEnd"/>
      <w:r>
        <w:rPr>
          <w:rFonts w:ascii="Book Antiqua" w:hAnsi="Book Antiqua" w:cs="Book Antiqua"/>
        </w:rPr>
        <w:t xml:space="preserve"> JR, </w:t>
      </w:r>
      <w:proofErr w:type="spellStart"/>
      <w:r>
        <w:rPr>
          <w:rFonts w:ascii="Book Antiqua" w:hAnsi="Book Antiqua" w:cs="Book Antiqua"/>
        </w:rPr>
        <w:t>Boleti</w:t>
      </w:r>
      <w:proofErr w:type="spellEnd"/>
      <w:r>
        <w:rPr>
          <w:rFonts w:ascii="Book Antiqua" w:hAnsi="Book Antiqua" w:cs="Book Antiqua"/>
        </w:rPr>
        <w:t xml:space="preserve"> E, Fife K, Jin J, Jones R, </w:t>
      </w:r>
      <w:proofErr w:type="spellStart"/>
      <w:r>
        <w:rPr>
          <w:rFonts w:ascii="Book Antiqua" w:hAnsi="Book Antiqua" w:cs="Book Antiqua"/>
        </w:rPr>
        <w:t>Uemura</w:t>
      </w:r>
      <w:proofErr w:type="spellEnd"/>
      <w:r>
        <w:rPr>
          <w:rFonts w:ascii="Book Antiqua" w:hAnsi="Book Antiqua" w:cs="Book Antiqua"/>
        </w:rPr>
        <w:t xml:space="preserve"> H, De </w:t>
      </w:r>
      <w:proofErr w:type="spellStart"/>
      <w:r>
        <w:rPr>
          <w:rFonts w:ascii="Book Antiqua" w:hAnsi="Book Antiqua" w:cs="Book Antiqua"/>
        </w:rPr>
        <w:t>Giorgi</w:t>
      </w:r>
      <w:proofErr w:type="spellEnd"/>
      <w:r>
        <w:rPr>
          <w:rFonts w:ascii="Book Antiqua" w:hAnsi="Book Antiqua" w:cs="Book Antiqua"/>
        </w:rPr>
        <w:t xml:space="preserve"> U, </w:t>
      </w:r>
      <w:proofErr w:type="spellStart"/>
      <w:r>
        <w:rPr>
          <w:rFonts w:ascii="Book Antiqua" w:hAnsi="Book Antiqua" w:cs="Book Antiqua"/>
        </w:rPr>
        <w:t>Harmenberg</w:t>
      </w:r>
      <w:proofErr w:type="spellEnd"/>
      <w:r>
        <w:rPr>
          <w:rFonts w:ascii="Book Antiqua" w:hAnsi="Book Antiqua" w:cs="Book Antiqua"/>
        </w:rPr>
        <w:t xml:space="preserve"> U, Wang J, Sternberg CN, </w:t>
      </w:r>
      <w:proofErr w:type="spellStart"/>
      <w:r>
        <w:rPr>
          <w:rFonts w:ascii="Book Antiqua" w:hAnsi="Book Antiqua" w:cs="Book Antiqua"/>
        </w:rPr>
        <w:t>Deen</w:t>
      </w:r>
      <w:proofErr w:type="spellEnd"/>
      <w:r>
        <w:rPr>
          <w:rFonts w:ascii="Book Antiqua" w:hAnsi="Book Antiqua" w:cs="Book Antiqua"/>
        </w:rPr>
        <w:t xml:space="preserve"> K, McCann L, </w:t>
      </w:r>
      <w:proofErr w:type="spellStart"/>
      <w:r>
        <w:rPr>
          <w:rFonts w:ascii="Book Antiqua" w:hAnsi="Book Antiqua" w:cs="Book Antiqua"/>
        </w:rPr>
        <w:t>Hackshaw</w:t>
      </w:r>
      <w:proofErr w:type="spellEnd"/>
      <w:r>
        <w:rPr>
          <w:rFonts w:ascii="Book Antiqua" w:hAnsi="Book Antiqua" w:cs="Book Antiqua"/>
        </w:rPr>
        <w:t xml:space="preserve"> MD, </w:t>
      </w:r>
      <w:proofErr w:type="spellStart"/>
      <w:r>
        <w:rPr>
          <w:rFonts w:ascii="Book Antiqua" w:hAnsi="Book Antiqua" w:cs="Book Antiqua"/>
        </w:rPr>
        <w:t>Crescenzo</w:t>
      </w:r>
      <w:proofErr w:type="spellEnd"/>
      <w:r>
        <w:rPr>
          <w:rFonts w:ascii="Book Antiqua" w:hAnsi="Book Antiqua" w:cs="Book Antiqua"/>
        </w:rPr>
        <w:t xml:space="preserve"> R, </w:t>
      </w:r>
      <w:proofErr w:type="spellStart"/>
      <w:r>
        <w:rPr>
          <w:rFonts w:ascii="Book Antiqua" w:hAnsi="Book Antiqua" w:cs="Book Antiqua"/>
        </w:rPr>
        <w:t>Pandite</w:t>
      </w:r>
      <w:proofErr w:type="spellEnd"/>
      <w:r>
        <w:rPr>
          <w:rFonts w:ascii="Book Antiqua" w:hAnsi="Book Antiqua" w:cs="Book Antiqua"/>
        </w:rPr>
        <w:t xml:space="preserve"> LN, </w:t>
      </w:r>
      <w:proofErr w:type="spellStart"/>
      <w:r>
        <w:rPr>
          <w:rFonts w:ascii="Book Antiqua" w:hAnsi="Book Antiqua" w:cs="Book Antiqua"/>
        </w:rPr>
        <w:t>Choueiri</w:t>
      </w:r>
      <w:proofErr w:type="spellEnd"/>
      <w:r>
        <w:rPr>
          <w:rFonts w:ascii="Book Antiqua" w:hAnsi="Book Antiqua" w:cs="Book Antiqua"/>
        </w:rPr>
        <w:t xml:space="preserve"> TK. </w:t>
      </w:r>
      <w:proofErr w:type="spellStart"/>
      <w:r>
        <w:rPr>
          <w:rFonts w:ascii="Book Antiqua" w:hAnsi="Book Antiqua" w:cs="Book Antiqua"/>
        </w:rPr>
        <w:t>Pazopanib</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in metastatic renal-cell carcinoma.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2013; </w:t>
      </w:r>
      <w:r>
        <w:rPr>
          <w:rFonts w:ascii="Book Antiqua" w:hAnsi="Book Antiqua" w:cs="Book Antiqua"/>
          <w:b/>
          <w:bCs/>
        </w:rPr>
        <w:t>369</w:t>
      </w:r>
      <w:r>
        <w:rPr>
          <w:rFonts w:ascii="Book Antiqua" w:hAnsi="Book Antiqua" w:cs="Book Antiqua"/>
        </w:rPr>
        <w:t>: 722-731 [PMID: 23964934 DOI: 10.1056/NEJMoa1303989]</w:t>
      </w:r>
    </w:p>
    <w:p w:rsidR="00F74911" w:rsidRDefault="007560C4">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Escudier</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Porta</w:t>
      </w:r>
      <w:proofErr w:type="spellEnd"/>
      <w:r>
        <w:rPr>
          <w:rFonts w:ascii="Book Antiqua" w:hAnsi="Book Antiqua" w:cs="Book Antiqua"/>
        </w:rPr>
        <w:t xml:space="preserve"> C, Bono P, </w:t>
      </w:r>
      <w:proofErr w:type="spellStart"/>
      <w:r>
        <w:rPr>
          <w:rFonts w:ascii="Book Antiqua" w:hAnsi="Book Antiqua" w:cs="Book Antiqua"/>
        </w:rPr>
        <w:t>Powles</w:t>
      </w:r>
      <w:proofErr w:type="spellEnd"/>
      <w:r>
        <w:rPr>
          <w:rFonts w:ascii="Book Antiqua" w:hAnsi="Book Antiqua" w:cs="Book Antiqua"/>
        </w:rPr>
        <w:t xml:space="preserve"> T, </w:t>
      </w:r>
      <w:proofErr w:type="spellStart"/>
      <w:r>
        <w:rPr>
          <w:rFonts w:ascii="Book Antiqua" w:hAnsi="Book Antiqua" w:cs="Book Antiqua"/>
        </w:rPr>
        <w:t>Eisen</w:t>
      </w:r>
      <w:proofErr w:type="spellEnd"/>
      <w:r>
        <w:rPr>
          <w:rFonts w:ascii="Book Antiqua" w:hAnsi="Book Antiqua" w:cs="Book Antiqua"/>
        </w:rPr>
        <w:t xml:space="preserve"> T, Sternberg CN, </w:t>
      </w:r>
      <w:proofErr w:type="spellStart"/>
      <w:r>
        <w:rPr>
          <w:rFonts w:ascii="Book Antiqua" w:hAnsi="Book Antiqua" w:cs="Book Antiqua"/>
        </w:rPr>
        <w:t>Gschwend</w:t>
      </w:r>
      <w:proofErr w:type="spellEnd"/>
      <w:r>
        <w:rPr>
          <w:rFonts w:ascii="Book Antiqua" w:hAnsi="Book Antiqua" w:cs="Book Antiqua"/>
        </w:rPr>
        <w:t xml:space="preserve"> JE, De </w:t>
      </w:r>
      <w:proofErr w:type="spellStart"/>
      <w:r>
        <w:rPr>
          <w:rFonts w:ascii="Book Antiqua" w:hAnsi="Book Antiqua" w:cs="Book Antiqua"/>
        </w:rPr>
        <w:t>Giorgi</w:t>
      </w:r>
      <w:proofErr w:type="spellEnd"/>
      <w:r>
        <w:rPr>
          <w:rFonts w:ascii="Book Antiqua" w:hAnsi="Book Antiqua" w:cs="Book Antiqua"/>
        </w:rPr>
        <w:t xml:space="preserve"> U, Parikh O, Hawkins R, </w:t>
      </w:r>
      <w:proofErr w:type="spellStart"/>
      <w:r>
        <w:rPr>
          <w:rFonts w:ascii="Book Antiqua" w:hAnsi="Book Antiqua" w:cs="Book Antiqua"/>
        </w:rPr>
        <w:t>Sevin</w:t>
      </w:r>
      <w:proofErr w:type="spellEnd"/>
      <w:r>
        <w:rPr>
          <w:rFonts w:ascii="Book Antiqua" w:hAnsi="Book Antiqua" w:cs="Book Antiqua"/>
        </w:rPr>
        <w:t xml:space="preserve"> E, </w:t>
      </w:r>
      <w:proofErr w:type="spellStart"/>
      <w:r>
        <w:rPr>
          <w:rFonts w:ascii="Book Antiqua" w:hAnsi="Book Antiqua" w:cs="Book Antiqua"/>
        </w:rPr>
        <w:t>Négrier</w:t>
      </w:r>
      <w:proofErr w:type="spellEnd"/>
      <w:r>
        <w:rPr>
          <w:rFonts w:ascii="Book Antiqua" w:hAnsi="Book Antiqua" w:cs="Book Antiqua"/>
        </w:rPr>
        <w:t xml:space="preserve"> S, Khan S, Diaz J, </w:t>
      </w:r>
      <w:proofErr w:type="spellStart"/>
      <w:r>
        <w:rPr>
          <w:rFonts w:ascii="Book Antiqua" w:hAnsi="Book Antiqua" w:cs="Book Antiqua"/>
        </w:rPr>
        <w:t>Redhu</w:t>
      </w:r>
      <w:proofErr w:type="spellEnd"/>
      <w:r>
        <w:rPr>
          <w:rFonts w:ascii="Book Antiqua" w:hAnsi="Book Antiqua" w:cs="Book Antiqua"/>
        </w:rPr>
        <w:t xml:space="preserve"> S, </w:t>
      </w:r>
      <w:proofErr w:type="spellStart"/>
      <w:r>
        <w:rPr>
          <w:rFonts w:ascii="Book Antiqua" w:hAnsi="Book Antiqua" w:cs="Book Antiqua"/>
        </w:rPr>
        <w:t>Mehmud</w:t>
      </w:r>
      <w:proofErr w:type="spellEnd"/>
      <w:r>
        <w:rPr>
          <w:rFonts w:ascii="Book Antiqua" w:hAnsi="Book Antiqua" w:cs="Book Antiqua"/>
        </w:rPr>
        <w:t xml:space="preserve"> F, </w:t>
      </w:r>
      <w:proofErr w:type="spellStart"/>
      <w:r>
        <w:rPr>
          <w:rFonts w:ascii="Book Antiqua" w:hAnsi="Book Antiqua" w:cs="Book Antiqua"/>
        </w:rPr>
        <w:t>Cella</w:t>
      </w:r>
      <w:proofErr w:type="spellEnd"/>
      <w:r>
        <w:rPr>
          <w:rFonts w:ascii="Book Antiqua" w:hAnsi="Book Antiqua" w:cs="Book Antiqua"/>
        </w:rPr>
        <w:t xml:space="preserve"> D. Randomized, controlled, double-blind, cross-over trial assessing treatment preference for </w:t>
      </w:r>
      <w:proofErr w:type="spellStart"/>
      <w:r>
        <w:rPr>
          <w:rFonts w:ascii="Book Antiqua" w:hAnsi="Book Antiqua" w:cs="Book Antiqua"/>
        </w:rPr>
        <w:t>pazopanib</w:t>
      </w:r>
      <w:proofErr w:type="spellEnd"/>
      <w:r>
        <w:rPr>
          <w:rFonts w:ascii="Book Antiqua" w:hAnsi="Book Antiqua" w:cs="Book Antiqua"/>
        </w:rPr>
        <w:t xml:space="preserve"> versus </w:t>
      </w:r>
      <w:proofErr w:type="spellStart"/>
      <w:r>
        <w:rPr>
          <w:rFonts w:ascii="Book Antiqua" w:hAnsi="Book Antiqua" w:cs="Book Antiqua"/>
        </w:rPr>
        <w:t>sunitinib</w:t>
      </w:r>
      <w:proofErr w:type="spellEnd"/>
      <w:r>
        <w:rPr>
          <w:rFonts w:ascii="Book Antiqua" w:hAnsi="Book Antiqua" w:cs="Book Antiqua"/>
        </w:rPr>
        <w:t xml:space="preserve"> in patients with metastatic renal cell carcinoma: PISCES Study. </w:t>
      </w:r>
      <w:r>
        <w:rPr>
          <w:rFonts w:ascii="Book Antiqua" w:hAnsi="Book Antiqua" w:cs="Book Antiqua"/>
          <w:i/>
          <w:iCs/>
        </w:rPr>
        <w:t xml:space="preserve">J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Oncol</w:t>
      </w:r>
      <w:proofErr w:type="spellEnd"/>
      <w:r>
        <w:rPr>
          <w:rFonts w:ascii="Book Antiqua" w:hAnsi="Book Antiqua" w:cs="Book Antiqua"/>
        </w:rPr>
        <w:t xml:space="preserve"> 2014; </w:t>
      </w:r>
      <w:r>
        <w:rPr>
          <w:rFonts w:ascii="Book Antiqua" w:hAnsi="Book Antiqua" w:cs="Book Antiqua"/>
          <w:b/>
          <w:bCs/>
        </w:rPr>
        <w:t>32</w:t>
      </w:r>
      <w:r>
        <w:rPr>
          <w:rFonts w:ascii="Book Antiqua" w:hAnsi="Book Antiqua" w:cs="Book Antiqua"/>
        </w:rPr>
        <w:t>: 1412-1418 [PMID: 24687826 DOI: 10.1200/JCO.2013.50.8267]</w:t>
      </w:r>
    </w:p>
    <w:p w:rsidR="00F74911" w:rsidRDefault="007560C4">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Buti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Bersanelli</w:t>
      </w:r>
      <w:proofErr w:type="spellEnd"/>
      <w:r>
        <w:rPr>
          <w:rFonts w:ascii="Book Antiqua" w:hAnsi="Book Antiqua" w:cs="Book Antiqua"/>
        </w:rPr>
        <w:t xml:space="preserve"> M, </w:t>
      </w:r>
      <w:proofErr w:type="spellStart"/>
      <w:r>
        <w:rPr>
          <w:rFonts w:ascii="Book Antiqua" w:hAnsi="Book Antiqua" w:cs="Book Antiqua"/>
        </w:rPr>
        <w:t>Maines</w:t>
      </w:r>
      <w:proofErr w:type="spellEnd"/>
      <w:r>
        <w:rPr>
          <w:rFonts w:ascii="Book Antiqua" w:hAnsi="Book Antiqua" w:cs="Book Antiqua"/>
        </w:rPr>
        <w:t xml:space="preserve"> F, </w:t>
      </w:r>
      <w:proofErr w:type="spellStart"/>
      <w:r>
        <w:rPr>
          <w:rFonts w:ascii="Book Antiqua" w:hAnsi="Book Antiqua" w:cs="Book Antiqua"/>
        </w:rPr>
        <w:t>Facchini</w:t>
      </w:r>
      <w:proofErr w:type="spellEnd"/>
      <w:r>
        <w:rPr>
          <w:rFonts w:ascii="Book Antiqua" w:hAnsi="Book Antiqua" w:cs="Book Antiqua"/>
        </w:rPr>
        <w:t xml:space="preserve"> G, </w:t>
      </w:r>
      <w:proofErr w:type="spellStart"/>
      <w:r>
        <w:rPr>
          <w:rFonts w:ascii="Book Antiqua" w:hAnsi="Book Antiqua" w:cs="Book Antiqua"/>
        </w:rPr>
        <w:t>Gelsomino</w:t>
      </w:r>
      <w:proofErr w:type="spellEnd"/>
      <w:r>
        <w:rPr>
          <w:rFonts w:ascii="Book Antiqua" w:hAnsi="Book Antiqua" w:cs="Book Antiqua"/>
        </w:rPr>
        <w:t xml:space="preserve"> F, </w:t>
      </w:r>
      <w:proofErr w:type="spellStart"/>
      <w:r>
        <w:rPr>
          <w:rFonts w:ascii="Book Antiqua" w:hAnsi="Book Antiqua" w:cs="Book Antiqua"/>
        </w:rPr>
        <w:t>Zustovich</w:t>
      </w:r>
      <w:proofErr w:type="spellEnd"/>
      <w:r>
        <w:rPr>
          <w:rFonts w:ascii="Book Antiqua" w:hAnsi="Book Antiqua" w:cs="Book Antiqua"/>
        </w:rPr>
        <w:t xml:space="preserve"> F, </w:t>
      </w:r>
      <w:proofErr w:type="spellStart"/>
      <w:r>
        <w:rPr>
          <w:rFonts w:ascii="Book Antiqua" w:hAnsi="Book Antiqua" w:cs="Book Antiqua"/>
        </w:rPr>
        <w:t>Santoni</w:t>
      </w:r>
      <w:proofErr w:type="spellEnd"/>
      <w:r>
        <w:rPr>
          <w:rFonts w:ascii="Book Antiqua" w:hAnsi="Book Antiqua" w:cs="Book Antiqua"/>
        </w:rPr>
        <w:t xml:space="preserve"> M, </w:t>
      </w:r>
      <w:proofErr w:type="spellStart"/>
      <w:r>
        <w:rPr>
          <w:rFonts w:ascii="Book Antiqua" w:hAnsi="Book Antiqua" w:cs="Book Antiqua"/>
        </w:rPr>
        <w:t>Verri</w:t>
      </w:r>
      <w:proofErr w:type="spellEnd"/>
      <w:r>
        <w:rPr>
          <w:rFonts w:ascii="Book Antiqua" w:hAnsi="Book Antiqua" w:cs="Book Antiqua"/>
        </w:rPr>
        <w:t xml:space="preserve"> E, De </w:t>
      </w:r>
      <w:proofErr w:type="spellStart"/>
      <w:r>
        <w:rPr>
          <w:rFonts w:ascii="Book Antiqua" w:hAnsi="Book Antiqua" w:cs="Book Antiqua"/>
        </w:rPr>
        <w:t>Giorgi</w:t>
      </w:r>
      <w:proofErr w:type="spellEnd"/>
      <w:r>
        <w:rPr>
          <w:rFonts w:ascii="Book Antiqua" w:hAnsi="Book Antiqua" w:cs="Book Antiqua"/>
        </w:rPr>
        <w:t xml:space="preserve"> U, </w:t>
      </w:r>
      <w:proofErr w:type="spellStart"/>
      <w:r>
        <w:rPr>
          <w:rFonts w:ascii="Book Antiqua" w:hAnsi="Book Antiqua" w:cs="Book Antiqua"/>
        </w:rPr>
        <w:t>Masini</w:t>
      </w:r>
      <w:proofErr w:type="spellEnd"/>
      <w:r>
        <w:rPr>
          <w:rFonts w:ascii="Book Antiqua" w:hAnsi="Book Antiqua" w:cs="Book Antiqua"/>
        </w:rPr>
        <w:t xml:space="preserve"> C, </w:t>
      </w:r>
      <w:proofErr w:type="spellStart"/>
      <w:r>
        <w:rPr>
          <w:rFonts w:ascii="Book Antiqua" w:hAnsi="Book Antiqua" w:cs="Book Antiqua"/>
        </w:rPr>
        <w:t>Morelli</w:t>
      </w:r>
      <w:proofErr w:type="spellEnd"/>
      <w:r>
        <w:rPr>
          <w:rFonts w:ascii="Book Antiqua" w:hAnsi="Book Antiqua" w:cs="Book Antiqua"/>
        </w:rPr>
        <w:t xml:space="preserve"> F, Vitale MG, Sava T, </w:t>
      </w:r>
      <w:proofErr w:type="spellStart"/>
      <w:r>
        <w:rPr>
          <w:rFonts w:ascii="Book Antiqua" w:hAnsi="Book Antiqua" w:cs="Book Antiqua"/>
        </w:rPr>
        <w:t>Prati</w:t>
      </w:r>
      <w:proofErr w:type="spellEnd"/>
      <w:r>
        <w:rPr>
          <w:rFonts w:ascii="Book Antiqua" w:hAnsi="Book Antiqua" w:cs="Book Antiqua"/>
        </w:rPr>
        <w:t xml:space="preserve"> G, </w:t>
      </w:r>
      <w:proofErr w:type="spellStart"/>
      <w:r>
        <w:rPr>
          <w:rFonts w:ascii="Book Antiqua" w:hAnsi="Book Antiqua" w:cs="Book Antiqua"/>
        </w:rPr>
        <w:t>Librici</w:t>
      </w:r>
      <w:proofErr w:type="spellEnd"/>
      <w:r>
        <w:rPr>
          <w:rFonts w:ascii="Book Antiqua" w:hAnsi="Book Antiqua" w:cs="Book Antiqua"/>
        </w:rPr>
        <w:t xml:space="preserve"> C, </w:t>
      </w:r>
      <w:proofErr w:type="spellStart"/>
      <w:r>
        <w:rPr>
          <w:rFonts w:ascii="Book Antiqua" w:hAnsi="Book Antiqua" w:cs="Book Antiqua"/>
        </w:rPr>
        <w:t>Fraccon</w:t>
      </w:r>
      <w:proofErr w:type="spellEnd"/>
      <w:r>
        <w:rPr>
          <w:rFonts w:ascii="Book Antiqua" w:hAnsi="Book Antiqua" w:cs="Book Antiqua"/>
        </w:rPr>
        <w:t xml:space="preserve"> AP, </w:t>
      </w:r>
      <w:proofErr w:type="spellStart"/>
      <w:r>
        <w:rPr>
          <w:rFonts w:ascii="Book Antiqua" w:hAnsi="Book Antiqua" w:cs="Book Antiqua"/>
        </w:rPr>
        <w:t>Fornarini</w:t>
      </w:r>
      <w:proofErr w:type="spellEnd"/>
      <w:r>
        <w:rPr>
          <w:rFonts w:ascii="Book Antiqua" w:hAnsi="Book Antiqua" w:cs="Book Antiqua"/>
        </w:rPr>
        <w:t xml:space="preserve"> G, </w:t>
      </w:r>
      <w:proofErr w:type="spellStart"/>
      <w:r>
        <w:rPr>
          <w:rFonts w:ascii="Book Antiqua" w:hAnsi="Book Antiqua" w:cs="Book Antiqua"/>
        </w:rPr>
        <w:t>Maruzzo</w:t>
      </w:r>
      <w:proofErr w:type="spellEnd"/>
      <w:r>
        <w:rPr>
          <w:rFonts w:ascii="Book Antiqua" w:hAnsi="Book Antiqua" w:cs="Book Antiqua"/>
        </w:rPr>
        <w:t xml:space="preserve"> M, </w:t>
      </w:r>
      <w:proofErr w:type="spellStart"/>
      <w:r>
        <w:rPr>
          <w:rFonts w:ascii="Book Antiqua" w:hAnsi="Book Antiqua" w:cs="Book Antiqua"/>
        </w:rPr>
        <w:t>Leonardi</w:t>
      </w:r>
      <w:proofErr w:type="spellEnd"/>
      <w:r>
        <w:rPr>
          <w:rFonts w:ascii="Book Antiqua" w:hAnsi="Book Antiqua" w:cs="Book Antiqua"/>
        </w:rPr>
        <w:t xml:space="preserve"> F, </w:t>
      </w:r>
      <w:proofErr w:type="spellStart"/>
      <w:r>
        <w:rPr>
          <w:rFonts w:ascii="Book Antiqua" w:hAnsi="Book Antiqua" w:cs="Book Antiqua"/>
        </w:rPr>
        <w:t>Caffo</w:t>
      </w:r>
      <w:proofErr w:type="spellEnd"/>
      <w:r>
        <w:rPr>
          <w:rFonts w:ascii="Book Antiqua" w:hAnsi="Book Antiqua" w:cs="Book Antiqua"/>
        </w:rPr>
        <w:t xml:space="preserve"> O. First-Line </w:t>
      </w:r>
      <w:proofErr w:type="spellStart"/>
      <w:r>
        <w:rPr>
          <w:rFonts w:ascii="Book Antiqua" w:hAnsi="Book Antiqua" w:cs="Book Antiqua"/>
        </w:rPr>
        <w:t>PAzopanib</w:t>
      </w:r>
      <w:proofErr w:type="spellEnd"/>
      <w:r>
        <w:rPr>
          <w:rFonts w:ascii="Book Antiqua" w:hAnsi="Book Antiqua" w:cs="Book Antiqua"/>
        </w:rPr>
        <w:t xml:space="preserve"> in </w:t>
      </w:r>
      <w:proofErr w:type="spellStart"/>
      <w:r>
        <w:rPr>
          <w:rFonts w:ascii="Book Antiqua" w:hAnsi="Book Antiqua" w:cs="Book Antiqua"/>
        </w:rPr>
        <w:t>NOn</w:t>
      </w:r>
      <w:proofErr w:type="spellEnd"/>
      <w:r>
        <w:rPr>
          <w:rFonts w:ascii="Book Antiqua" w:hAnsi="Book Antiqua" w:cs="Book Antiqua"/>
        </w:rPr>
        <w:t xml:space="preserve">-clear-cell Renal </w:t>
      </w:r>
      <w:proofErr w:type="spellStart"/>
      <w:r>
        <w:rPr>
          <w:rFonts w:ascii="Book Antiqua" w:hAnsi="Book Antiqua" w:cs="Book Antiqua"/>
        </w:rPr>
        <w:t>cArcinoMA</w:t>
      </w:r>
      <w:proofErr w:type="spellEnd"/>
      <w:r>
        <w:rPr>
          <w:rFonts w:ascii="Book Antiqua" w:hAnsi="Book Antiqua" w:cs="Book Antiqua"/>
        </w:rPr>
        <w:t xml:space="preserve">: The Italian Retrospective Multicenter PANORAMA Study.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Genitourin</w:t>
      </w:r>
      <w:proofErr w:type="spellEnd"/>
      <w:r>
        <w:rPr>
          <w:rFonts w:ascii="Book Antiqua" w:hAnsi="Book Antiqua" w:cs="Book Antiqua"/>
          <w:i/>
          <w:iCs/>
        </w:rPr>
        <w:t xml:space="preserve"> Cancer</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e609-e614 [PMID: 28108284 DOI: 10.1016/j.clgc.2016.12.024]</w:t>
      </w:r>
    </w:p>
    <w:p w:rsidR="00F74911" w:rsidRDefault="007560C4">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Matrana</w:t>
      </w:r>
      <w:proofErr w:type="spellEnd"/>
      <w:r>
        <w:rPr>
          <w:rFonts w:ascii="Book Antiqua" w:hAnsi="Book Antiqua" w:cs="Book Antiqua"/>
          <w:b/>
          <w:bCs/>
        </w:rPr>
        <w:t xml:space="preserve"> MR</w:t>
      </w:r>
      <w:r>
        <w:rPr>
          <w:rFonts w:ascii="Book Antiqua" w:hAnsi="Book Antiqua" w:cs="Book Antiqua"/>
        </w:rPr>
        <w:t xml:space="preserve">, </w:t>
      </w:r>
      <w:proofErr w:type="spellStart"/>
      <w:r>
        <w:rPr>
          <w:rFonts w:ascii="Book Antiqua" w:hAnsi="Book Antiqua" w:cs="Book Antiqua"/>
        </w:rPr>
        <w:t>Baiomy</w:t>
      </w:r>
      <w:proofErr w:type="spellEnd"/>
      <w:r>
        <w:rPr>
          <w:rFonts w:ascii="Book Antiqua" w:hAnsi="Book Antiqua" w:cs="Book Antiqua"/>
        </w:rPr>
        <w:t xml:space="preserve"> A, Campbell M, </w:t>
      </w:r>
      <w:proofErr w:type="spellStart"/>
      <w:r>
        <w:rPr>
          <w:rFonts w:ascii="Book Antiqua" w:hAnsi="Book Antiqua" w:cs="Book Antiqua"/>
        </w:rPr>
        <w:t>Alamri</w:t>
      </w:r>
      <w:proofErr w:type="spellEnd"/>
      <w:r>
        <w:rPr>
          <w:rFonts w:ascii="Book Antiqua" w:hAnsi="Book Antiqua" w:cs="Book Antiqua"/>
        </w:rPr>
        <w:t xml:space="preserve"> S, </w:t>
      </w:r>
      <w:proofErr w:type="spellStart"/>
      <w:r>
        <w:rPr>
          <w:rFonts w:ascii="Book Antiqua" w:hAnsi="Book Antiqua" w:cs="Book Antiqua"/>
        </w:rPr>
        <w:t>Shetty</w:t>
      </w:r>
      <w:proofErr w:type="spellEnd"/>
      <w:r>
        <w:rPr>
          <w:rFonts w:ascii="Book Antiqua" w:hAnsi="Book Antiqua" w:cs="Book Antiqua"/>
        </w:rPr>
        <w:t xml:space="preserve"> A, </w:t>
      </w:r>
      <w:proofErr w:type="spellStart"/>
      <w:r>
        <w:rPr>
          <w:rFonts w:ascii="Book Antiqua" w:hAnsi="Book Antiqua" w:cs="Book Antiqua"/>
        </w:rPr>
        <w:t>Teegavarapu</w:t>
      </w:r>
      <w:proofErr w:type="spellEnd"/>
      <w:r>
        <w:rPr>
          <w:rFonts w:ascii="Book Antiqua" w:hAnsi="Book Antiqua" w:cs="Book Antiqua"/>
        </w:rPr>
        <w:t xml:space="preserve"> P, </w:t>
      </w:r>
      <w:proofErr w:type="spellStart"/>
      <w:r>
        <w:rPr>
          <w:rFonts w:ascii="Book Antiqua" w:hAnsi="Book Antiqua" w:cs="Book Antiqua"/>
        </w:rPr>
        <w:t>Kalra</w:t>
      </w:r>
      <w:proofErr w:type="spellEnd"/>
      <w:r>
        <w:rPr>
          <w:rFonts w:ascii="Book Antiqua" w:hAnsi="Book Antiqua" w:cs="Book Antiqua"/>
        </w:rPr>
        <w:t xml:space="preserve"> S, Xiao L, Atkinson B, Corn P, </w:t>
      </w:r>
      <w:proofErr w:type="spellStart"/>
      <w:r>
        <w:rPr>
          <w:rFonts w:ascii="Book Antiqua" w:hAnsi="Book Antiqua" w:cs="Book Antiqua"/>
        </w:rPr>
        <w:t>Jonasch</w:t>
      </w:r>
      <w:proofErr w:type="spellEnd"/>
      <w:r>
        <w:rPr>
          <w:rFonts w:ascii="Book Antiqua" w:hAnsi="Book Antiqua" w:cs="Book Antiqua"/>
        </w:rPr>
        <w:t xml:space="preserve"> E, </w:t>
      </w:r>
      <w:proofErr w:type="spellStart"/>
      <w:r>
        <w:rPr>
          <w:rFonts w:ascii="Book Antiqua" w:hAnsi="Book Antiqua" w:cs="Book Antiqua"/>
        </w:rPr>
        <w:t>Elsayes</w:t>
      </w:r>
      <w:proofErr w:type="spellEnd"/>
      <w:r>
        <w:rPr>
          <w:rFonts w:ascii="Book Antiqua" w:hAnsi="Book Antiqua" w:cs="Book Antiqua"/>
        </w:rPr>
        <w:t xml:space="preserve"> KM, </w:t>
      </w:r>
      <w:proofErr w:type="spellStart"/>
      <w:r>
        <w:rPr>
          <w:rFonts w:ascii="Book Antiqua" w:hAnsi="Book Antiqua" w:cs="Book Antiqua"/>
        </w:rPr>
        <w:t>Tannir</w:t>
      </w:r>
      <w:proofErr w:type="spellEnd"/>
      <w:r>
        <w:rPr>
          <w:rFonts w:ascii="Book Antiqua" w:hAnsi="Book Antiqua" w:cs="Book Antiqua"/>
        </w:rPr>
        <w:t xml:space="preserve"> NM. Outcomes of Patients With Metastatic Non-Clear-Cell Renal Cell Carcinoma Treated With </w:t>
      </w:r>
      <w:proofErr w:type="spellStart"/>
      <w:r>
        <w:rPr>
          <w:rFonts w:ascii="Book Antiqua" w:hAnsi="Book Antiqua" w:cs="Book Antiqua"/>
        </w:rPr>
        <w:t>Pazopanib</w:t>
      </w:r>
      <w:proofErr w:type="spellEnd"/>
      <w:r>
        <w:rPr>
          <w:rFonts w:ascii="Book Antiqua" w:hAnsi="Book Antiqua" w:cs="Book Antiqua"/>
        </w:rPr>
        <w:t xml:space="preserve">.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Genitourin</w:t>
      </w:r>
      <w:proofErr w:type="spellEnd"/>
      <w:r>
        <w:rPr>
          <w:rFonts w:ascii="Book Antiqua" w:hAnsi="Book Antiqua" w:cs="Book Antiqua"/>
          <w:i/>
          <w:iCs/>
        </w:rPr>
        <w:t xml:space="preserve"> Cancer</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e205-e208 [PMID: 27568124 DOI: 10.1016/j.clgc.2016.07.016]</w:t>
      </w:r>
    </w:p>
    <w:p w:rsidR="00F74911" w:rsidRPr="00C06208" w:rsidRDefault="007560C4">
      <w:pPr>
        <w:spacing w:line="360" w:lineRule="auto"/>
        <w:jc w:val="both"/>
        <w:rPr>
          <w:rFonts w:ascii="Book Antiqua" w:hAnsi="Book Antiqua" w:cs="Book Antiqua"/>
        </w:rPr>
      </w:pPr>
      <w:r>
        <w:rPr>
          <w:rFonts w:ascii="Book Antiqua" w:hAnsi="Book Antiqua" w:cs="Book Antiqua"/>
        </w:rPr>
        <w:lastRenderedPageBreak/>
        <w:t xml:space="preserve">13 </w:t>
      </w:r>
      <w:proofErr w:type="spellStart"/>
      <w:r>
        <w:rPr>
          <w:rFonts w:ascii="Book Antiqua" w:hAnsi="Book Antiqua" w:cs="Book Antiqua"/>
          <w:b/>
          <w:bCs/>
        </w:rPr>
        <w:t>Eisenhauer</w:t>
      </w:r>
      <w:proofErr w:type="spellEnd"/>
      <w:r>
        <w:rPr>
          <w:rFonts w:ascii="Book Antiqua" w:hAnsi="Book Antiqua" w:cs="Book Antiqua"/>
          <w:b/>
          <w:bCs/>
        </w:rPr>
        <w:t xml:space="preserve"> EA</w:t>
      </w:r>
      <w:r>
        <w:rPr>
          <w:rFonts w:ascii="Book Antiqua" w:hAnsi="Book Antiqua" w:cs="Book Antiqua"/>
        </w:rPr>
        <w:t xml:space="preserve">, </w:t>
      </w:r>
      <w:proofErr w:type="spellStart"/>
      <w:r>
        <w:rPr>
          <w:rFonts w:ascii="Book Antiqua" w:hAnsi="Book Antiqua" w:cs="Book Antiqua"/>
        </w:rPr>
        <w:t>Therasse</w:t>
      </w:r>
      <w:proofErr w:type="spellEnd"/>
      <w:r>
        <w:rPr>
          <w:rFonts w:ascii="Book Antiqua" w:hAnsi="Book Antiqua" w:cs="Book Antiqua"/>
        </w:rPr>
        <w:t xml:space="preserve"> P, </w:t>
      </w:r>
      <w:proofErr w:type="spellStart"/>
      <w:r>
        <w:rPr>
          <w:rFonts w:ascii="Book Antiqua" w:hAnsi="Book Antiqua" w:cs="Book Antiqua"/>
        </w:rPr>
        <w:t>Bogaerts</w:t>
      </w:r>
      <w:proofErr w:type="spellEnd"/>
      <w:r>
        <w:rPr>
          <w:rFonts w:ascii="Book Antiqua" w:hAnsi="Book Antiqua" w:cs="Book Antiqua"/>
        </w:rPr>
        <w:t xml:space="preserve"> J, Schwartz LH, Sargent D, Ford R, </w:t>
      </w:r>
      <w:proofErr w:type="spellStart"/>
      <w:r>
        <w:rPr>
          <w:rFonts w:ascii="Book Antiqua" w:hAnsi="Book Antiqua" w:cs="Book Antiqua"/>
        </w:rPr>
        <w:t>Dancey</w:t>
      </w:r>
      <w:proofErr w:type="spellEnd"/>
      <w:r>
        <w:rPr>
          <w:rFonts w:ascii="Book Antiqua" w:hAnsi="Book Antiqua" w:cs="Book Antiqua"/>
        </w:rPr>
        <w:t xml:space="preserve"> J, </w:t>
      </w:r>
      <w:proofErr w:type="spellStart"/>
      <w:r>
        <w:rPr>
          <w:rFonts w:ascii="Book Antiqua" w:hAnsi="Book Antiqua" w:cs="Book Antiqua"/>
        </w:rPr>
        <w:t>Arbuck</w:t>
      </w:r>
      <w:proofErr w:type="spellEnd"/>
      <w:r>
        <w:rPr>
          <w:rFonts w:ascii="Book Antiqua" w:hAnsi="Book Antiqua" w:cs="Book Antiqua"/>
        </w:rPr>
        <w:t xml:space="preserve"> S, </w:t>
      </w:r>
      <w:proofErr w:type="spellStart"/>
      <w:r>
        <w:rPr>
          <w:rFonts w:ascii="Book Antiqua" w:hAnsi="Book Antiqua" w:cs="Book Antiqua"/>
        </w:rPr>
        <w:t>Gwyther</w:t>
      </w:r>
      <w:proofErr w:type="spellEnd"/>
      <w:r>
        <w:rPr>
          <w:rFonts w:ascii="Book Antiqua" w:hAnsi="Book Antiqua" w:cs="Book Antiqua"/>
        </w:rPr>
        <w:t xml:space="preserve"> S, Mooney M, Rubinstein L, Shankar L, Dodd L, Kaplan R, Lacombe D, </w:t>
      </w:r>
      <w:proofErr w:type="spellStart"/>
      <w:r>
        <w:rPr>
          <w:rFonts w:ascii="Book Antiqua" w:hAnsi="Book Antiqua" w:cs="Book Antiqua"/>
        </w:rPr>
        <w:t>Verweij</w:t>
      </w:r>
      <w:proofErr w:type="spellEnd"/>
      <w:r>
        <w:rPr>
          <w:rFonts w:ascii="Book Antiqua" w:hAnsi="Book Antiqua" w:cs="Book Antiqua"/>
        </w:rPr>
        <w:t xml:space="preserve"> J. New response evaluation criteria in solid </w:t>
      </w:r>
      <w:proofErr w:type="spellStart"/>
      <w:r>
        <w:rPr>
          <w:rFonts w:ascii="Book Antiqua" w:hAnsi="Book Antiqua" w:cs="Book Antiqua"/>
        </w:rPr>
        <w:t>tumours</w:t>
      </w:r>
      <w:proofErr w:type="spellEnd"/>
      <w:r>
        <w:rPr>
          <w:rFonts w:ascii="Book Antiqua" w:hAnsi="Book Antiqua" w:cs="Book Antiqua"/>
        </w:rPr>
        <w:t xml:space="preserve">: revised RECIST guideline (version 1.1).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2009; </w:t>
      </w:r>
      <w:r>
        <w:rPr>
          <w:rFonts w:ascii="Book Antiqua" w:hAnsi="Book Antiqua" w:cs="Book Antiqua"/>
          <w:b/>
          <w:bCs/>
        </w:rPr>
        <w:t>45</w:t>
      </w:r>
      <w:r>
        <w:rPr>
          <w:rFonts w:ascii="Book Antiqua" w:hAnsi="Book Antiqua" w:cs="Book Antiqua"/>
        </w:rPr>
        <w:t xml:space="preserve">: 228-247 [PMID: 19097774 DOI: </w:t>
      </w:r>
      <w:r w:rsidRPr="00C06208">
        <w:rPr>
          <w:rFonts w:ascii="Book Antiqua" w:hAnsi="Book Antiqua" w:cs="Book Antiqua"/>
        </w:rPr>
        <w:t>10.1016/j.ejca.2008.10.026]</w:t>
      </w:r>
    </w:p>
    <w:p w:rsidR="00F74911" w:rsidRPr="00C06208" w:rsidRDefault="007560C4">
      <w:pPr>
        <w:spacing w:line="360" w:lineRule="auto"/>
        <w:jc w:val="both"/>
        <w:rPr>
          <w:rFonts w:ascii="Book Antiqua" w:eastAsiaTheme="minorEastAsia" w:hAnsi="Book Antiqua" w:cs="Book Antiqua"/>
          <w:lang w:eastAsia="zh-CN"/>
        </w:rPr>
      </w:pPr>
      <w:proofErr w:type="gramStart"/>
      <w:r w:rsidRPr="00C06208">
        <w:rPr>
          <w:rFonts w:ascii="Book Antiqua" w:hAnsi="Book Antiqua" w:cs="Book Antiqua"/>
        </w:rPr>
        <w:t xml:space="preserve">14 </w:t>
      </w:r>
      <w:r w:rsidRPr="00C06208">
        <w:rPr>
          <w:rFonts w:ascii="Book Antiqua" w:hAnsi="Book Antiqua" w:cs="Book Antiqua"/>
          <w:b/>
          <w:bCs/>
        </w:rPr>
        <w:t>U.S. Department of Health and Human Services</w:t>
      </w:r>
      <w:r w:rsidRPr="00C06208">
        <w:rPr>
          <w:rFonts w:ascii="Book Antiqua" w:hAnsi="Book Antiqua" w:cs="Book Antiqua"/>
          <w:bCs/>
        </w:rPr>
        <w:t>.</w:t>
      </w:r>
      <w:proofErr w:type="gramEnd"/>
      <w:r w:rsidRPr="00C06208">
        <w:rPr>
          <w:rFonts w:ascii="Book Antiqua" w:hAnsi="Book Antiqua" w:cs="Book Antiqua"/>
          <w:bCs/>
        </w:rPr>
        <w:t xml:space="preserve"> Common Terminology Criteria for Adverse Events (CTCAE) Version 4.0 Published: June 14,</w:t>
      </w:r>
      <w:r w:rsidRPr="00C06208">
        <w:rPr>
          <w:rFonts w:ascii="Book Antiqua" w:hAnsi="Book Antiqua" w:cs="Book Antiqua"/>
        </w:rPr>
        <w:t xml:space="preserve"> 2010. Available from: https://www.eortc.be/services/doc/ctc/ctcae_4.03_2010-06-14_quickrefe</w:t>
      </w:r>
    </w:p>
    <w:p w:rsidR="00F74911" w:rsidRDefault="007560C4">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Pal SK</w:t>
      </w:r>
      <w:r>
        <w:rPr>
          <w:rFonts w:ascii="Book Antiqua" w:hAnsi="Book Antiqua" w:cs="Book Antiqua"/>
        </w:rPr>
        <w:t xml:space="preserve">, </w:t>
      </w:r>
      <w:proofErr w:type="spellStart"/>
      <w:r>
        <w:rPr>
          <w:rFonts w:ascii="Book Antiqua" w:hAnsi="Book Antiqua" w:cs="Book Antiqua"/>
        </w:rPr>
        <w:t>Tangen</w:t>
      </w:r>
      <w:proofErr w:type="spellEnd"/>
      <w:r>
        <w:rPr>
          <w:rFonts w:ascii="Book Antiqua" w:hAnsi="Book Antiqua" w:cs="Book Antiqua"/>
        </w:rPr>
        <w:t xml:space="preserve"> C, Thompson IM </w:t>
      </w:r>
      <w:proofErr w:type="spellStart"/>
      <w:r>
        <w:rPr>
          <w:rFonts w:ascii="Book Antiqua" w:hAnsi="Book Antiqua" w:cs="Book Antiqua"/>
        </w:rPr>
        <w:t>Jr</w:t>
      </w:r>
      <w:proofErr w:type="spellEnd"/>
      <w:r>
        <w:rPr>
          <w:rFonts w:ascii="Book Antiqua" w:hAnsi="Book Antiqua" w:cs="Book Antiqua"/>
        </w:rPr>
        <w:t xml:space="preserve">, </w:t>
      </w:r>
      <w:proofErr w:type="spellStart"/>
      <w:r>
        <w:rPr>
          <w:rFonts w:ascii="Book Antiqua" w:hAnsi="Book Antiqua" w:cs="Book Antiqua"/>
        </w:rPr>
        <w:t>Balzer</w:t>
      </w:r>
      <w:proofErr w:type="spellEnd"/>
      <w:r>
        <w:rPr>
          <w:rFonts w:ascii="Book Antiqua" w:hAnsi="Book Antiqua" w:cs="Book Antiqua"/>
        </w:rPr>
        <w:t xml:space="preserve">-Haas N, George DJ, </w:t>
      </w:r>
      <w:proofErr w:type="spellStart"/>
      <w:r>
        <w:rPr>
          <w:rFonts w:ascii="Book Antiqua" w:hAnsi="Book Antiqua" w:cs="Book Antiqua"/>
        </w:rPr>
        <w:t>Heng</w:t>
      </w:r>
      <w:proofErr w:type="spellEnd"/>
      <w:r>
        <w:rPr>
          <w:rFonts w:ascii="Book Antiqua" w:hAnsi="Book Antiqua" w:cs="Book Antiqua"/>
        </w:rPr>
        <w:t xml:space="preserve"> DYC, </w:t>
      </w:r>
      <w:proofErr w:type="spellStart"/>
      <w:r>
        <w:rPr>
          <w:rFonts w:ascii="Book Antiqua" w:hAnsi="Book Antiqua" w:cs="Book Antiqua"/>
        </w:rPr>
        <w:t>Shuch</w:t>
      </w:r>
      <w:proofErr w:type="spellEnd"/>
      <w:r>
        <w:rPr>
          <w:rFonts w:ascii="Book Antiqua" w:hAnsi="Book Antiqua" w:cs="Book Antiqua"/>
        </w:rPr>
        <w:t xml:space="preserve"> B, Stein M, </w:t>
      </w:r>
      <w:proofErr w:type="spellStart"/>
      <w:r>
        <w:rPr>
          <w:rFonts w:ascii="Book Antiqua" w:hAnsi="Book Antiqua" w:cs="Book Antiqua"/>
        </w:rPr>
        <w:t>Tretiakova</w:t>
      </w:r>
      <w:proofErr w:type="spellEnd"/>
      <w:r>
        <w:rPr>
          <w:rFonts w:ascii="Book Antiqua" w:hAnsi="Book Antiqua" w:cs="Book Antiqua"/>
        </w:rPr>
        <w:t xml:space="preserve"> M, Humphrey P, </w:t>
      </w:r>
      <w:proofErr w:type="spellStart"/>
      <w:r>
        <w:rPr>
          <w:rFonts w:ascii="Book Antiqua" w:hAnsi="Book Antiqua" w:cs="Book Antiqua"/>
        </w:rPr>
        <w:t>Adeniran</w:t>
      </w:r>
      <w:proofErr w:type="spellEnd"/>
      <w:r>
        <w:rPr>
          <w:rFonts w:ascii="Book Antiqua" w:hAnsi="Book Antiqua" w:cs="Book Antiqua"/>
        </w:rPr>
        <w:t xml:space="preserve"> A, Narayan V, </w:t>
      </w:r>
      <w:proofErr w:type="spellStart"/>
      <w:r>
        <w:rPr>
          <w:rFonts w:ascii="Book Antiqua" w:hAnsi="Book Antiqua" w:cs="Book Antiqua"/>
        </w:rPr>
        <w:t>Bjarnason</w:t>
      </w:r>
      <w:proofErr w:type="spellEnd"/>
      <w:r>
        <w:rPr>
          <w:rFonts w:ascii="Book Antiqua" w:hAnsi="Book Antiqua" w:cs="Book Antiqua"/>
        </w:rPr>
        <w:t xml:space="preserve"> GA, </w:t>
      </w:r>
      <w:proofErr w:type="spellStart"/>
      <w:r>
        <w:rPr>
          <w:rFonts w:ascii="Book Antiqua" w:hAnsi="Book Antiqua" w:cs="Book Antiqua"/>
        </w:rPr>
        <w:t>Vaishampayan</w:t>
      </w:r>
      <w:proofErr w:type="spellEnd"/>
      <w:r>
        <w:rPr>
          <w:rFonts w:ascii="Book Antiqua" w:hAnsi="Book Antiqua" w:cs="Book Antiqua"/>
        </w:rPr>
        <w:t xml:space="preserve"> U, Alva A, Zhang T, Cole S, </w:t>
      </w:r>
      <w:proofErr w:type="spellStart"/>
      <w:r>
        <w:rPr>
          <w:rFonts w:ascii="Book Antiqua" w:hAnsi="Book Antiqua" w:cs="Book Antiqua"/>
        </w:rPr>
        <w:t>Plets</w:t>
      </w:r>
      <w:proofErr w:type="spellEnd"/>
      <w:r>
        <w:rPr>
          <w:rFonts w:ascii="Book Antiqua" w:hAnsi="Book Antiqua" w:cs="Book Antiqua"/>
        </w:rPr>
        <w:t xml:space="preserve"> M, Wright J, Lara PN Jr. A comparison of </w:t>
      </w:r>
      <w:proofErr w:type="spellStart"/>
      <w:r>
        <w:rPr>
          <w:rFonts w:ascii="Book Antiqua" w:hAnsi="Book Antiqua" w:cs="Book Antiqua"/>
        </w:rPr>
        <w:t>sunitinib</w:t>
      </w:r>
      <w:proofErr w:type="spellEnd"/>
      <w:r>
        <w:rPr>
          <w:rFonts w:ascii="Book Antiqua" w:hAnsi="Book Antiqua" w:cs="Book Antiqua"/>
        </w:rPr>
        <w:t xml:space="preserve"> with </w:t>
      </w:r>
      <w:proofErr w:type="spellStart"/>
      <w:r>
        <w:rPr>
          <w:rFonts w:ascii="Book Antiqua" w:hAnsi="Book Antiqua" w:cs="Book Antiqua"/>
        </w:rPr>
        <w:t>cabozantinib</w:t>
      </w:r>
      <w:proofErr w:type="spellEnd"/>
      <w:r>
        <w:rPr>
          <w:rFonts w:ascii="Book Antiqua" w:hAnsi="Book Antiqua" w:cs="Book Antiqua"/>
        </w:rPr>
        <w:t xml:space="preserve">, </w:t>
      </w:r>
      <w:proofErr w:type="spellStart"/>
      <w:r>
        <w:rPr>
          <w:rFonts w:ascii="Book Antiqua" w:hAnsi="Book Antiqua" w:cs="Book Antiqua"/>
        </w:rPr>
        <w:t>crizotinib</w:t>
      </w:r>
      <w:proofErr w:type="spellEnd"/>
      <w:r>
        <w:rPr>
          <w:rFonts w:ascii="Book Antiqua" w:hAnsi="Book Antiqua" w:cs="Book Antiqua"/>
        </w:rPr>
        <w:t xml:space="preserve">, and </w:t>
      </w:r>
      <w:proofErr w:type="spellStart"/>
      <w:r>
        <w:rPr>
          <w:rFonts w:ascii="Book Antiqua" w:hAnsi="Book Antiqua" w:cs="Book Antiqua"/>
        </w:rPr>
        <w:t>savolitinib</w:t>
      </w:r>
      <w:proofErr w:type="spellEnd"/>
      <w:r>
        <w:rPr>
          <w:rFonts w:ascii="Book Antiqua" w:hAnsi="Book Antiqua" w:cs="Book Antiqua"/>
        </w:rPr>
        <w:t xml:space="preserve"> for treatment of advanced papillary renal cell carcinoma: a </w:t>
      </w:r>
      <w:proofErr w:type="spellStart"/>
      <w:r>
        <w:rPr>
          <w:rFonts w:ascii="Book Antiqua" w:hAnsi="Book Antiqua" w:cs="Book Antiqua"/>
        </w:rPr>
        <w:t>randomised</w:t>
      </w:r>
      <w:proofErr w:type="spellEnd"/>
      <w:r>
        <w:rPr>
          <w:rFonts w:ascii="Book Antiqua" w:hAnsi="Book Antiqua" w:cs="Book Antiqua"/>
        </w:rPr>
        <w:t xml:space="preserve">, open-label, phase 2 trial. </w:t>
      </w:r>
      <w:r>
        <w:rPr>
          <w:rFonts w:ascii="Book Antiqua" w:hAnsi="Book Antiqua" w:cs="Book Antiqua"/>
          <w:i/>
          <w:iCs/>
        </w:rPr>
        <w:t>Lancet</w:t>
      </w:r>
      <w:r>
        <w:rPr>
          <w:rFonts w:ascii="Book Antiqua" w:hAnsi="Book Antiqua" w:cs="Book Antiqua"/>
        </w:rPr>
        <w:t xml:space="preserve"> 2021; </w:t>
      </w:r>
      <w:r>
        <w:rPr>
          <w:rFonts w:ascii="Book Antiqua" w:hAnsi="Book Antiqua" w:cs="Book Antiqua"/>
          <w:b/>
          <w:bCs/>
        </w:rPr>
        <w:t>397</w:t>
      </w:r>
      <w:r>
        <w:rPr>
          <w:rFonts w:ascii="Book Antiqua" w:hAnsi="Book Antiqua" w:cs="Book Antiqua"/>
        </w:rPr>
        <w:t>: 695-703 [PMID: 33592176 DOI: 10.1016/S0140-6736(21)00152-5]</w:t>
      </w:r>
    </w:p>
    <w:p w:rsidR="00F74911" w:rsidRDefault="007560C4">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McDermott DF</w:t>
      </w:r>
      <w:r>
        <w:rPr>
          <w:rFonts w:ascii="Book Antiqua" w:hAnsi="Book Antiqua" w:cs="Book Antiqua"/>
        </w:rPr>
        <w:t xml:space="preserve">, Lee JL, </w:t>
      </w:r>
      <w:proofErr w:type="spellStart"/>
      <w:r>
        <w:rPr>
          <w:rFonts w:ascii="Book Antiqua" w:hAnsi="Book Antiqua" w:cs="Book Antiqua"/>
        </w:rPr>
        <w:t>Ziobro</w:t>
      </w:r>
      <w:proofErr w:type="spellEnd"/>
      <w:r>
        <w:rPr>
          <w:rFonts w:ascii="Book Antiqua" w:hAnsi="Book Antiqua" w:cs="Book Antiqua"/>
        </w:rPr>
        <w:t xml:space="preserve"> M, Suarez C, </w:t>
      </w:r>
      <w:proofErr w:type="spellStart"/>
      <w:r>
        <w:rPr>
          <w:rFonts w:ascii="Book Antiqua" w:hAnsi="Book Antiqua" w:cs="Book Antiqua"/>
        </w:rPr>
        <w:t>Langiewicz</w:t>
      </w:r>
      <w:proofErr w:type="spellEnd"/>
      <w:r>
        <w:rPr>
          <w:rFonts w:ascii="Book Antiqua" w:hAnsi="Book Antiqua" w:cs="Book Antiqua"/>
        </w:rPr>
        <w:t xml:space="preserve"> P, </w:t>
      </w:r>
      <w:proofErr w:type="spellStart"/>
      <w:r>
        <w:rPr>
          <w:rFonts w:ascii="Book Antiqua" w:hAnsi="Book Antiqua" w:cs="Book Antiqua"/>
        </w:rPr>
        <w:t>Matveev</w:t>
      </w:r>
      <w:proofErr w:type="spellEnd"/>
      <w:r>
        <w:rPr>
          <w:rFonts w:ascii="Book Antiqua" w:hAnsi="Book Antiqua" w:cs="Book Antiqua"/>
        </w:rPr>
        <w:t xml:space="preserve"> VB, </w:t>
      </w:r>
      <w:proofErr w:type="spellStart"/>
      <w:r>
        <w:rPr>
          <w:rFonts w:ascii="Book Antiqua" w:hAnsi="Book Antiqua" w:cs="Book Antiqua"/>
        </w:rPr>
        <w:t>Wiechno</w:t>
      </w:r>
      <w:proofErr w:type="spellEnd"/>
      <w:r>
        <w:rPr>
          <w:rFonts w:ascii="Book Antiqua" w:hAnsi="Book Antiqua" w:cs="Book Antiqua"/>
        </w:rPr>
        <w:t xml:space="preserve"> P, </w:t>
      </w:r>
      <w:proofErr w:type="spellStart"/>
      <w:r>
        <w:rPr>
          <w:rFonts w:ascii="Book Antiqua" w:hAnsi="Book Antiqua" w:cs="Book Antiqua"/>
        </w:rPr>
        <w:t>Gafanov</w:t>
      </w:r>
      <w:proofErr w:type="spellEnd"/>
      <w:r>
        <w:rPr>
          <w:rFonts w:ascii="Book Antiqua" w:hAnsi="Book Antiqua" w:cs="Book Antiqua"/>
        </w:rPr>
        <w:t xml:space="preserve"> RA, </w:t>
      </w:r>
      <w:proofErr w:type="spellStart"/>
      <w:r>
        <w:rPr>
          <w:rFonts w:ascii="Book Antiqua" w:hAnsi="Book Antiqua" w:cs="Book Antiqua"/>
        </w:rPr>
        <w:t>Tomczak</w:t>
      </w:r>
      <w:proofErr w:type="spellEnd"/>
      <w:r>
        <w:rPr>
          <w:rFonts w:ascii="Book Antiqua" w:hAnsi="Book Antiqua" w:cs="Book Antiqua"/>
        </w:rPr>
        <w:t xml:space="preserve"> P, </w:t>
      </w:r>
      <w:proofErr w:type="spellStart"/>
      <w:r>
        <w:rPr>
          <w:rFonts w:ascii="Book Antiqua" w:hAnsi="Book Antiqua" w:cs="Book Antiqua"/>
        </w:rPr>
        <w:t>Pouliot</w:t>
      </w:r>
      <w:proofErr w:type="spellEnd"/>
      <w:r>
        <w:rPr>
          <w:rFonts w:ascii="Book Antiqua" w:hAnsi="Book Antiqua" w:cs="Book Antiqua"/>
        </w:rPr>
        <w:t xml:space="preserve"> F, </w:t>
      </w:r>
      <w:proofErr w:type="spellStart"/>
      <w:r>
        <w:rPr>
          <w:rFonts w:ascii="Book Antiqua" w:hAnsi="Book Antiqua" w:cs="Book Antiqua"/>
        </w:rPr>
        <w:t>Donskov</w:t>
      </w:r>
      <w:proofErr w:type="spellEnd"/>
      <w:r>
        <w:rPr>
          <w:rFonts w:ascii="Book Antiqua" w:hAnsi="Book Antiqua" w:cs="Book Antiqua"/>
        </w:rPr>
        <w:t xml:space="preserve"> F, Alekseev BY, Shin SJ, </w:t>
      </w:r>
      <w:proofErr w:type="spellStart"/>
      <w:r>
        <w:rPr>
          <w:rFonts w:ascii="Book Antiqua" w:hAnsi="Book Antiqua" w:cs="Book Antiqua"/>
        </w:rPr>
        <w:t>Bjarnason</w:t>
      </w:r>
      <w:proofErr w:type="spellEnd"/>
      <w:r>
        <w:rPr>
          <w:rFonts w:ascii="Book Antiqua" w:hAnsi="Book Antiqua" w:cs="Book Antiqua"/>
        </w:rPr>
        <w:t xml:space="preserve"> GA, </w:t>
      </w:r>
      <w:proofErr w:type="spellStart"/>
      <w:r>
        <w:rPr>
          <w:rFonts w:ascii="Book Antiqua" w:hAnsi="Book Antiqua" w:cs="Book Antiqua"/>
        </w:rPr>
        <w:t>Castellano</w:t>
      </w:r>
      <w:proofErr w:type="spellEnd"/>
      <w:r>
        <w:rPr>
          <w:rFonts w:ascii="Book Antiqua" w:hAnsi="Book Antiqua" w:cs="Book Antiqua"/>
        </w:rPr>
        <w:t xml:space="preserve"> D, Silverman RK, Perini RF, </w:t>
      </w:r>
      <w:proofErr w:type="spellStart"/>
      <w:r>
        <w:rPr>
          <w:rFonts w:ascii="Book Antiqua" w:hAnsi="Book Antiqua" w:cs="Book Antiqua"/>
        </w:rPr>
        <w:t>Schloss</w:t>
      </w:r>
      <w:proofErr w:type="spellEnd"/>
      <w:r>
        <w:rPr>
          <w:rFonts w:ascii="Book Antiqua" w:hAnsi="Book Antiqua" w:cs="Book Antiqua"/>
        </w:rPr>
        <w:t xml:space="preserve"> C, Atkins MB. Open-Label, Single-Arm, Phase II Study of </w:t>
      </w:r>
      <w:proofErr w:type="spellStart"/>
      <w:r>
        <w:rPr>
          <w:rFonts w:ascii="Book Antiqua" w:hAnsi="Book Antiqua" w:cs="Book Antiqua"/>
        </w:rPr>
        <w:t>Pembrolizumab</w:t>
      </w:r>
      <w:proofErr w:type="spellEnd"/>
      <w:r>
        <w:rPr>
          <w:rFonts w:ascii="Book Antiqua" w:hAnsi="Book Antiqua" w:cs="Book Antiqua"/>
        </w:rPr>
        <w:t xml:space="preserve"> </w:t>
      </w:r>
      <w:proofErr w:type="spellStart"/>
      <w:r>
        <w:rPr>
          <w:rFonts w:ascii="Book Antiqua" w:hAnsi="Book Antiqua" w:cs="Book Antiqua"/>
        </w:rPr>
        <w:t>Monotherapy</w:t>
      </w:r>
      <w:proofErr w:type="spellEnd"/>
      <w:r>
        <w:rPr>
          <w:rFonts w:ascii="Book Antiqua" w:hAnsi="Book Antiqua" w:cs="Book Antiqua"/>
        </w:rPr>
        <w:t xml:space="preserve"> as First-Line Therapy in Patients </w:t>
      </w:r>
      <w:proofErr w:type="gramStart"/>
      <w:r>
        <w:rPr>
          <w:rFonts w:ascii="Book Antiqua" w:hAnsi="Book Antiqua" w:cs="Book Antiqua"/>
        </w:rPr>
        <w:t>With</w:t>
      </w:r>
      <w:proofErr w:type="gramEnd"/>
      <w:r>
        <w:rPr>
          <w:rFonts w:ascii="Book Antiqua" w:hAnsi="Book Antiqua" w:cs="Book Antiqua"/>
        </w:rPr>
        <w:t xml:space="preserve"> Advanced Non-Clear Cell Renal Cell Carcinoma. </w:t>
      </w:r>
      <w:r>
        <w:rPr>
          <w:rFonts w:ascii="Book Antiqua" w:hAnsi="Book Antiqua" w:cs="Book Antiqua"/>
          <w:i/>
          <w:iCs/>
        </w:rPr>
        <w:t xml:space="preserve">J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Oncol</w:t>
      </w:r>
      <w:proofErr w:type="spellEnd"/>
      <w:r>
        <w:rPr>
          <w:rFonts w:ascii="Book Antiqua" w:hAnsi="Book Antiqua" w:cs="Book Antiqua"/>
        </w:rPr>
        <w:t xml:space="preserve"> 2021; </w:t>
      </w:r>
      <w:r>
        <w:rPr>
          <w:rFonts w:ascii="Book Antiqua" w:hAnsi="Book Antiqua" w:cs="Book Antiqua"/>
          <w:b/>
          <w:bCs/>
        </w:rPr>
        <w:t>39</w:t>
      </w:r>
      <w:r>
        <w:rPr>
          <w:rFonts w:ascii="Book Antiqua" w:hAnsi="Book Antiqua" w:cs="Book Antiqua"/>
        </w:rPr>
        <w:t>: 1029-1039 [PMID: 33529058 DOI: 10.1200/JCO.20.02365]</w:t>
      </w:r>
    </w:p>
    <w:p w:rsidR="00F74911" w:rsidRDefault="007560C4">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Emamekhoo</w:t>
      </w:r>
      <w:proofErr w:type="spellEnd"/>
      <w:r>
        <w:rPr>
          <w:rFonts w:ascii="Book Antiqua" w:hAnsi="Book Antiqua" w:cs="Book Antiqua"/>
          <w:b/>
          <w:bCs/>
        </w:rPr>
        <w:t xml:space="preserve"> H</w:t>
      </w:r>
      <w:r w:rsidRPr="00C06208">
        <w:rPr>
          <w:rFonts w:ascii="Book Antiqua" w:hAnsi="Book Antiqua" w:cs="Book Antiqua"/>
          <w:bCs/>
        </w:rPr>
        <w:t>,</w:t>
      </w:r>
      <w:r w:rsidRPr="00C06208">
        <w:rPr>
          <w:rFonts w:ascii="Book Antiqua" w:hAnsi="Book Antiqua" w:cs="Book Antiqua"/>
        </w:rPr>
        <w:t xml:space="preserve"> </w:t>
      </w:r>
      <w:r>
        <w:rPr>
          <w:rFonts w:ascii="Book Antiqua" w:hAnsi="Book Antiqua" w:cs="Book Antiqua"/>
        </w:rPr>
        <w:t xml:space="preserve">Olsen M, </w:t>
      </w:r>
      <w:proofErr w:type="spellStart"/>
      <w:r>
        <w:rPr>
          <w:rFonts w:ascii="Book Antiqua" w:hAnsi="Book Antiqua" w:cs="Book Antiqua"/>
        </w:rPr>
        <w:t>Carthon</w:t>
      </w:r>
      <w:proofErr w:type="spellEnd"/>
      <w:r>
        <w:rPr>
          <w:rFonts w:ascii="Book Antiqua" w:hAnsi="Book Antiqua" w:cs="Book Antiqua"/>
        </w:rPr>
        <w:t xml:space="preserve"> BC, </w:t>
      </w:r>
      <w:proofErr w:type="spellStart"/>
      <w:r>
        <w:rPr>
          <w:rFonts w:ascii="Book Antiqua" w:hAnsi="Book Antiqua" w:cs="Book Antiqua"/>
        </w:rPr>
        <w:t>Drakaki</w:t>
      </w:r>
      <w:proofErr w:type="spellEnd"/>
      <w:r>
        <w:rPr>
          <w:rFonts w:ascii="Book Antiqua" w:hAnsi="Book Antiqua" w:cs="Book Antiqua"/>
        </w:rPr>
        <w:t xml:space="preserve"> A, </w:t>
      </w:r>
      <w:proofErr w:type="spellStart"/>
      <w:r>
        <w:rPr>
          <w:rFonts w:ascii="Book Antiqua" w:hAnsi="Book Antiqua" w:cs="Book Antiqua"/>
        </w:rPr>
        <w:t>Tykodi</w:t>
      </w:r>
      <w:proofErr w:type="spellEnd"/>
      <w:r>
        <w:rPr>
          <w:rFonts w:ascii="Book Antiqua" w:hAnsi="Book Antiqua" w:cs="Book Antiqua"/>
        </w:rPr>
        <w:t xml:space="preserve"> SS. Safety and efficacy of </w:t>
      </w:r>
      <w:proofErr w:type="spellStart"/>
      <w:r>
        <w:rPr>
          <w:rFonts w:ascii="Book Antiqua" w:hAnsi="Book Antiqua" w:cs="Book Antiqua"/>
        </w:rPr>
        <w:t>nivolumab</w:t>
      </w:r>
      <w:proofErr w:type="spellEnd"/>
      <w:r>
        <w:rPr>
          <w:rFonts w:ascii="Book Antiqua" w:hAnsi="Book Antiqua" w:cs="Book Antiqua"/>
        </w:rPr>
        <w:t xml:space="preserve"> plus </w:t>
      </w:r>
      <w:proofErr w:type="spellStart"/>
      <w:r>
        <w:rPr>
          <w:rFonts w:ascii="Book Antiqua" w:hAnsi="Book Antiqua" w:cs="Book Antiqua"/>
        </w:rPr>
        <w:t>ipilimumab</w:t>
      </w:r>
      <w:proofErr w:type="spellEnd"/>
      <w:r>
        <w:rPr>
          <w:rFonts w:ascii="Book Antiqua" w:hAnsi="Book Antiqua" w:cs="Book Antiqua"/>
        </w:rPr>
        <w:t xml:space="preserve"> (NIVO+IPI) in patients with advanced renal cell carcinoma (</w:t>
      </w:r>
      <w:proofErr w:type="spellStart"/>
      <w:r>
        <w:rPr>
          <w:rFonts w:ascii="Book Antiqua" w:hAnsi="Book Antiqua" w:cs="Book Antiqua"/>
        </w:rPr>
        <w:t>aRCC</w:t>
      </w:r>
      <w:proofErr w:type="spellEnd"/>
      <w:r>
        <w:rPr>
          <w:rFonts w:ascii="Book Antiqua" w:hAnsi="Book Antiqua" w:cs="Book Antiqua"/>
        </w:rPr>
        <w:t xml:space="preserve">) with brain metastases: Interim analysis of </w:t>
      </w:r>
      <w:proofErr w:type="spellStart"/>
      <w:r>
        <w:rPr>
          <w:rFonts w:ascii="Book Antiqua" w:hAnsi="Book Antiqua" w:cs="Book Antiqua"/>
        </w:rPr>
        <w:t>CheckMate</w:t>
      </w:r>
      <w:proofErr w:type="spellEnd"/>
      <w:r>
        <w:rPr>
          <w:rFonts w:ascii="Book Antiqua" w:hAnsi="Book Antiqua" w:cs="Book Antiqua"/>
        </w:rPr>
        <w:t xml:space="preserve"> 920. </w:t>
      </w:r>
      <w:r>
        <w:rPr>
          <w:rFonts w:ascii="Book Antiqua" w:hAnsi="Book Antiqua" w:cs="Book Antiqua"/>
          <w:i/>
        </w:rPr>
        <w:t xml:space="preserve">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Oncol</w:t>
      </w:r>
      <w:proofErr w:type="spellEnd"/>
      <w:r>
        <w:rPr>
          <w:rFonts w:ascii="Book Antiqua" w:hAnsi="Book Antiqua" w:cs="Book Antiqua"/>
        </w:rPr>
        <w:t xml:space="preserve"> 2019; </w:t>
      </w:r>
      <w:r>
        <w:rPr>
          <w:rFonts w:ascii="Book Antiqua" w:hAnsi="Book Antiqua" w:cs="Book Antiqua"/>
          <w:b/>
        </w:rPr>
        <w:t>37</w:t>
      </w:r>
      <w:r>
        <w:rPr>
          <w:rFonts w:ascii="Book Antiqua" w:hAnsi="Book Antiqua" w:cs="Book Antiqua"/>
        </w:rPr>
        <w:t>: 4517-4517</w:t>
      </w:r>
      <w:r w:rsidR="00D77391" w:rsidRPr="00D77391">
        <w:rPr>
          <w:rFonts w:ascii="Book Antiqua" w:hAnsi="Book Antiqua" w:cs="Book Antiqua"/>
        </w:rPr>
        <w:t xml:space="preserve"> [DOI: 10.1200/JCO.2019.37.15_suppl.4517]</w:t>
      </w:r>
    </w:p>
    <w:p w:rsidR="00F74911" w:rsidRDefault="007560C4">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Iacovelli</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Ciccarese</w:t>
      </w:r>
      <w:proofErr w:type="spellEnd"/>
      <w:r>
        <w:rPr>
          <w:rFonts w:ascii="Book Antiqua" w:hAnsi="Book Antiqua" w:cs="Book Antiqua"/>
        </w:rPr>
        <w:t xml:space="preserve"> C, </w:t>
      </w:r>
      <w:proofErr w:type="spellStart"/>
      <w:r>
        <w:rPr>
          <w:rFonts w:ascii="Book Antiqua" w:hAnsi="Book Antiqua" w:cs="Book Antiqua"/>
        </w:rPr>
        <w:t>Bria</w:t>
      </w:r>
      <w:proofErr w:type="spellEnd"/>
      <w:r>
        <w:rPr>
          <w:rFonts w:ascii="Book Antiqua" w:hAnsi="Book Antiqua" w:cs="Book Antiqua"/>
        </w:rPr>
        <w:t xml:space="preserve"> E, </w:t>
      </w:r>
      <w:proofErr w:type="spellStart"/>
      <w:r>
        <w:rPr>
          <w:rFonts w:ascii="Book Antiqua" w:hAnsi="Book Antiqua" w:cs="Book Antiqua"/>
        </w:rPr>
        <w:t>Bracarda</w:t>
      </w:r>
      <w:proofErr w:type="spellEnd"/>
      <w:r>
        <w:rPr>
          <w:rFonts w:ascii="Book Antiqua" w:hAnsi="Book Antiqua" w:cs="Book Antiqua"/>
        </w:rPr>
        <w:t xml:space="preserve"> S, </w:t>
      </w:r>
      <w:proofErr w:type="spellStart"/>
      <w:r>
        <w:rPr>
          <w:rFonts w:ascii="Book Antiqua" w:hAnsi="Book Antiqua" w:cs="Book Antiqua"/>
        </w:rPr>
        <w:t>Porta</w:t>
      </w:r>
      <w:proofErr w:type="spellEnd"/>
      <w:r>
        <w:rPr>
          <w:rFonts w:ascii="Book Antiqua" w:hAnsi="Book Antiqua" w:cs="Book Antiqua"/>
        </w:rPr>
        <w:t xml:space="preserve"> C, </w:t>
      </w:r>
      <w:proofErr w:type="spellStart"/>
      <w:r>
        <w:rPr>
          <w:rFonts w:ascii="Book Antiqua" w:hAnsi="Book Antiqua" w:cs="Book Antiqua"/>
        </w:rPr>
        <w:t>Procopio</w:t>
      </w:r>
      <w:proofErr w:type="spellEnd"/>
      <w:r>
        <w:rPr>
          <w:rFonts w:ascii="Book Antiqua" w:hAnsi="Book Antiqua" w:cs="Book Antiqua"/>
        </w:rPr>
        <w:t xml:space="preserve"> G, </w:t>
      </w:r>
      <w:proofErr w:type="spellStart"/>
      <w:r>
        <w:rPr>
          <w:rFonts w:ascii="Book Antiqua" w:hAnsi="Book Antiqua" w:cs="Book Antiqua"/>
        </w:rPr>
        <w:t>Tortora</w:t>
      </w:r>
      <w:proofErr w:type="spellEnd"/>
      <w:r>
        <w:rPr>
          <w:rFonts w:ascii="Book Antiqua" w:hAnsi="Book Antiqua" w:cs="Book Antiqua"/>
        </w:rPr>
        <w:t xml:space="preserve"> G. Patients with </w:t>
      </w:r>
      <w:proofErr w:type="spellStart"/>
      <w:r>
        <w:rPr>
          <w:rFonts w:ascii="Book Antiqua" w:hAnsi="Book Antiqua" w:cs="Book Antiqua"/>
        </w:rPr>
        <w:t>sarcomatoid</w:t>
      </w:r>
      <w:proofErr w:type="spellEnd"/>
      <w:r>
        <w:rPr>
          <w:rFonts w:ascii="Book Antiqua" w:hAnsi="Book Antiqua" w:cs="Book Antiqua"/>
        </w:rPr>
        <w:t xml:space="preserve"> renal cell carcinoma - re-defining the first-line of treatment: A meta-analysis of </w:t>
      </w:r>
      <w:proofErr w:type="spellStart"/>
      <w:r>
        <w:rPr>
          <w:rFonts w:ascii="Book Antiqua" w:hAnsi="Book Antiqua" w:cs="Book Antiqua"/>
        </w:rPr>
        <w:t>randomised</w:t>
      </w:r>
      <w:proofErr w:type="spellEnd"/>
      <w:r>
        <w:rPr>
          <w:rFonts w:ascii="Book Antiqua" w:hAnsi="Book Antiqua" w:cs="Book Antiqua"/>
        </w:rPr>
        <w:t xml:space="preserve"> clinical trials with immune checkpoint inhibitors. </w:t>
      </w:r>
      <w:proofErr w:type="spellStart"/>
      <w:r>
        <w:rPr>
          <w:rFonts w:ascii="Book Antiqua" w:hAnsi="Book Antiqua" w:cs="Book Antiqua"/>
          <w:i/>
          <w:iCs/>
        </w:rPr>
        <w:t>Eur</w:t>
      </w:r>
      <w:proofErr w:type="spellEnd"/>
      <w:r>
        <w:rPr>
          <w:rFonts w:ascii="Book Antiqua" w:hAnsi="Book Antiqua" w:cs="Book Antiqua"/>
          <w:i/>
          <w:iCs/>
        </w:rPr>
        <w:t xml:space="preserve"> J Cancer</w:t>
      </w:r>
      <w:r>
        <w:rPr>
          <w:rFonts w:ascii="Book Antiqua" w:hAnsi="Book Antiqua" w:cs="Book Antiqua"/>
        </w:rPr>
        <w:t xml:space="preserve"> 2020; </w:t>
      </w:r>
      <w:r>
        <w:rPr>
          <w:rFonts w:ascii="Book Antiqua" w:hAnsi="Book Antiqua" w:cs="Book Antiqua"/>
          <w:b/>
          <w:bCs/>
        </w:rPr>
        <w:t>136</w:t>
      </w:r>
      <w:r>
        <w:rPr>
          <w:rFonts w:ascii="Book Antiqua" w:hAnsi="Book Antiqua" w:cs="Book Antiqua"/>
        </w:rPr>
        <w:t>: 195-203 [PMID: 32712550 DOI: 10.1016/j.ejca.2020.06.008]</w:t>
      </w:r>
    </w:p>
    <w:bookmarkEnd w:id="4"/>
    <w:p w:rsidR="00F74911" w:rsidRDefault="00F74911">
      <w:pPr>
        <w:spacing w:line="360" w:lineRule="auto"/>
        <w:jc w:val="both"/>
        <w:rPr>
          <w:rFonts w:ascii="Book Antiqua" w:hAnsi="Book Antiqua" w:cs="Book Antiqua"/>
        </w:rPr>
      </w:pPr>
    </w:p>
    <w:p w:rsidR="00F74911" w:rsidRDefault="00F74911">
      <w:pPr>
        <w:spacing w:line="360" w:lineRule="auto"/>
        <w:jc w:val="both"/>
        <w:rPr>
          <w:rFonts w:ascii="Book Antiqua" w:hAnsi="Book Antiqua" w:cs="Book Antiqua"/>
        </w:rPr>
        <w:sectPr w:rsidR="00F74911">
          <w:pgSz w:w="12240" w:h="15840"/>
          <w:pgMar w:top="1440" w:right="1440" w:bottom="1440" w:left="1440" w:header="720" w:footer="720" w:gutter="0"/>
          <w:cols w:space="720"/>
          <w:docGrid w:linePitch="360"/>
        </w:sectPr>
      </w:pP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Local Ethics Committee of Parma (Italy).</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informed written consent prior to study enrollment.</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Melissa </w:t>
      </w:r>
      <w:proofErr w:type="spellStart"/>
      <w:r>
        <w:rPr>
          <w:rFonts w:ascii="Book Antiqua" w:eastAsia="Book Antiqua" w:hAnsi="Book Antiqua" w:cs="Book Antiqua"/>
          <w:color w:val="000000"/>
        </w:rPr>
        <w:t>Bersanelli</w:t>
      </w:r>
      <w:proofErr w:type="spellEnd"/>
      <w:r>
        <w:rPr>
          <w:rFonts w:ascii="Book Antiqua" w:eastAsia="Book Antiqua" w:hAnsi="Book Antiqua" w:cs="Book Antiqua"/>
          <w:color w:val="000000"/>
        </w:rPr>
        <w:t xml:space="preserve"> received honoraria as a speaker at scientific events by Bristol-Myers Squibb (BMS), Novartis, Astra Zeneca, Pierre Fabre, and Pfizer and as a consultant for advisory role by Novartis, BMS, IPSEN, and Pfizer; she also received fees for copyright transfer by </w:t>
      </w:r>
      <w:proofErr w:type="spellStart"/>
      <w:r>
        <w:rPr>
          <w:rFonts w:ascii="Book Antiqua" w:eastAsia="Book Antiqua" w:hAnsi="Book Antiqua" w:cs="Book Antiqua"/>
          <w:color w:val="000000"/>
        </w:rPr>
        <w:t>Sciclone</w:t>
      </w:r>
      <w:proofErr w:type="spellEnd"/>
      <w:r>
        <w:rPr>
          <w:rFonts w:ascii="Book Antiqua" w:eastAsia="Book Antiqua" w:hAnsi="Book Antiqua" w:cs="Book Antiqua"/>
          <w:color w:val="000000"/>
        </w:rPr>
        <w:t xml:space="preserve"> Pharmaceuticals and research funding by Roche </w:t>
      </w:r>
      <w:proofErr w:type="spellStart"/>
      <w:r>
        <w:rPr>
          <w:rFonts w:ascii="Book Antiqua" w:eastAsia="Book Antiqua" w:hAnsi="Book Antiqua" w:cs="Book Antiqua"/>
          <w:color w:val="000000"/>
        </w:rPr>
        <w:t>S.p.A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Seqirus</w:t>
      </w:r>
      <w:proofErr w:type="spellEnd"/>
      <w:r>
        <w:rPr>
          <w:rFonts w:ascii="Book Antiqua" w:eastAsia="Book Antiqua" w:hAnsi="Book Antiqua" w:cs="Book Antiqua"/>
          <w:color w:val="000000"/>
        </w:rPr>
        <w:t xml:space="preserve"> UK, Pfizer, Novartis, BMS, Astra Zeneca, and </w:t>
      </w:r>
      <w:proofErr w:type="spellStart"/>
      <w:r>
        <w:rPr>
          <w:rFonts w:ascii="Book Antiqua" w:eastAsia="Book Antiqua" w:hAnsi="Book Antiqua" w:cs="Book Antiqua"/>
          <w:color w:val="000000"/>
        </w:rPr>
        <w:t>Sanofi</w:t>
      </w:r>
      <w:proofErr w:type="spellEnd"/>
      <w:r>
        <w:rPr>
          <w:rFonts w:ascii="Book Antiqua" w:eastAsia="Book Antiqua" w:hAnsi="Book Antiqua" w:cs="Book Antiqua"/>
          <w:color w:val="000000"/>
        </w:rPr>
        <w:t xml:space="preserve"> Genzyme. </w:t>
      </w:r>
      <w:proofErr w:type="spellStart"/>
      <w:r>
        <w:rPr>
          <w:rFonts w:ascii="Book Antiqua" w:eastAsia="Book Antiqua" w:hAnsi="Book Antiqua" w:cs="Book Antiqua"/>
          <w:color w:val="000000"/>
        </w:rPr>
        <w:t>Sebastiano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received honoraria as a speaker at scientific events and advisory role by Bristol-Myers Squibb (BMS), Pfizer; MSD,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Roche, Eli-Lilly, AstraZeneca, and Novartis; he also received research funding from Novartis. </w:t>
      </w:r>
      <w:proofErr w:type="spellStart"/>
      <w:r>
        <w:rPr>
          <w:rFonts w:ascii="Book Antiqua" w:eastAsia="Book Antiqua" w:hAnsi="Book Antiqua" w:cs="Book Antiqua"/>
          <w:color w:val="000000"/>
        </w:rPr>
        <w:t>Orazio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Caffo</w:t>
      </w:r>
      <w:proofErr w:type="spellEnd"/>
      <w:r>
        <w:rPr>
          <w:rFonts w:ascii="Book Antiqua" w:eastAsia="Book Antiqua" w:hAnsi="Book Antiqua" w:cs="Book Antiqua"/>
          <w:color w:val="000000"/>
        </w:rPr>
        <w:t xml:space="preserve"> received honoraria as a speaker by </w:t>
      </w:r>
      <w:proofErr w:type="spellStart"/>
      <w:r>
        <w:rPr>
          <w:rFonts w:ascii="Book Antiqua" w:eastAsia="Book Antiqua" w:hAnsi="Book Antiqua" w:cs="Book Antiqua"/>
          <w:color w:val="000000"/>
        </w:rPr>
        <w:t>Astellas</w:t>
      </w:r>
      <w:proofErr w:type="spellEnd"/>
      <w:r>
        <w:rPr>
          <w:rFonts w:ascii="Book Antiqua" w:eastAsia="Book Antiqua" w:hAnsi="Book Antiqua" w:cs="Book Antiqua"/>
          <w:color w:val="000000"/>
        </w:rPr>
        <w:t xml:space="preserve">, Bayer, Astra Zeneca, Janssen, Pfizer, </w:t>
      </w:r>
      <w:proofErr w:type="spellStart"/>
      <w:r>
        <w:rPr>
          <w:rFonts w:ascii="Book Antiqua" w:eastAsia="Book Antiqua" w:hAnsi="Book Antiqua" w:cs="Book Antiqua"/>
          <w:color w:val="000000"/>
        </w:rPr>
        <w:t>Sanofi</w:t>
      </w:r>
      <w:proofErr w:type="spellEnd"/>
      <w:r>
        <w:rPr>
          <w:rFonts w:ascii="Book Antiqua" w:eastAsia="Book Antiqua" w:hAnsi="Book Antiqua" w:cs="Book Antiqua"/>
          <w:color w:val="000000"/>
        </w:rPr>
        <w:t xml:space="preserve">, and a consultant for advisory role by </w:t>
      </w:r>
      <w:proofErr w:type="spellStart"/>
      <w:r>
        <w:rPr>
          <w:rFonts w:ascii="Book Antiqua" w:eastAsia="Book Antiqua" w:hAnsi="Book Antiqua" w:cs="Book Antiqua"/>
          <w:color w:val="000000"/>
        </w:rPr>
        <w:t>Astellas</w:t>
      </w:r>
      <w:proofErr w:type="spellEnd"/>
      <w:r>
        <w:rPr>
          <w:rFonts w:ascii="Book Antiqua" w:eastAsia="Book Antiqua" w:hAnsi="Book Antiqua" w:cs="Book Antiqua"/>
          <w:color w:val="000000"/>
        </w:rPr>
        <w:t xml:space="preserve">, Janssen, </w:t>
      </w:r>
      <w:proofErr w:type="gramStart"/>
      <w:r>
        <w:rPr>
          <w:rFonts w:ascii="Book Antiqua" w:eastAsia="Book Antiqua" w:hAnsi="Book Antiqua" w:cs="Book Antiqua"/>
          <w:color w:val="000000"/>
        </w:rPr>
        <w:t>MSD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Camillo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received honoraria a Consultant or Speaker for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Astra Zeneca, BMS, Eisai, EUSA, General Electric,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Janssen, Merck, MSD, Novartis and Pfizer, acted as an Expert Testimony for EUSA and Pfizer and was a Protocol Steering Committee Member </w:t>
      </w:r>
      <w:proofErr w:type="spellStart"/>
      <w:r>
        <w:rPr>
          <w:rFonts w:ascii="Book Antiqua" w:eastAsia="Book Antiqua" w:hAnsi="Book Antiqua" w:cs="Book Antiqua"/>
          <w:color w:val="000000"/>
        </w:rPr>
        <w:t>ofr</w:t>
      </w:r>
      <w:proofErr w:type="spellEnd"/>
      <w:r>
        <w:rPr>
          <w:rFonts w:ascii="Book Antiqua" w:eastAsia="Book Antiqua" w:hAnsi="Book Antiqua" w:cs="Book Antiqua"/>
          <w:color w:val="000000"/>
        </w:rPr>
        <w:t xml:space="preserve"> BMS, Eisai, and EUSA. Finally, he did receive travel support from Roche. All other authors have no conflict of interest to declare.</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will be made available upon reasonable request by the corresponding author.</w:t>
      </w:r>
    </w:p>
    <w:p w:rsidR="00F74911" w:rsidRDefault="00F74911">
      <w:pPr>
        <w:spacing w:line="360" w:lineRule="auto"/>
        <w:jc w:val="both"/>
        <w:rPr>
          <w:rFonts w:ascii="Book Antiqua" w:hAnsi="Book Antiqua" w:cs="Book Antiqua"/>
        </w:rPr>
      </w:pPr>
    </w:p>
    <w:p w:rsidR="00F74911" w:rsidRDefault="007560C4">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t>
      </w:r>
      <w:r>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F74911" w:rsidRDefault="00F74911">
      <w:pPr>
        <w:spacing w:line="360" w:lineRule="auto"/>
        <w:jc w:val="both"/>
        <w:rPr>
          <w:rFonts w:ascii="Book Antiqua" w:hAnsi="Book Antiqua" w:cs="Book Antiqua"/>
        </w:rPr>
      </w:pPr>
    </w:p>
    <w:p w:rsidR="00F74911" w:rsidRPr="00D77391" w:rsidRDefault="00D77391">
      <w:pPr>
        <w:spacing w:line="360" w:lineRule="auto"/>
        <w:jc w:val="both"/>
        <w:rPr>
          <w:rFonts w:ascii="Book Antiqua" w:eastAsiaTheme="minorEastAsi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r>
        <w:rPr>
          <w:rFonts w:ascii="Book Antiqua" w:eastAsiaTheme="minorEastAsia" w:hAnsi="Book Antiqua" w:hint="eastAsia"/>
          <w:color w:val="000000"/>
          <w:lang w:eastAsia="zh-CN"/>
        </w:rPr>
        <w:t xml:space="preserve"> </w:t>
      </w:r>
    </w:p>
    <w:p w:rsidR="00D77391" w:rsidRPr="00D77391" w:rsidRDefault="00D77391">
      <w:pPr>
        <w:spacing w:line="360" w:lineRule="auto"/>
        <w:jc w:val="both"/>
        <w:rPr>
          <w:rFonts w:ascii="Book Antiqua" w:eastAsiaTheme="minorEastAsia" w:hAnsi="Book Antiqua" w:cs="Book Antiqua"/>
          <w:lang w:eastAsia="zh-CN"/>
        </w:rPr>
      </w:pP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D77391" w:rsidRPr="00D77391">
        <w:rPr>
          <w:rFonts w:ascii="Book Antiqua" w:eastAsia="Book Antiqua" w:hAnsi="Book Antiqua" w:cs="Book Antiqua"/>
          <w:color w:val="000000"/>
        </w:rPr>
        <w:t>September 3, 2021</w:t>
      </w:r>
    </w:p>
    <w:p w:rsidR="00F74911" w:rsidRDefault="00F74911">
      <w:pPr>
        <w:spacing w:line="360" w:lineRule="auto"/>
        <w:jc w:val="both"/>
        <w:rPr>
          <w:rFonts w:ascii="Book Antiqua" w:hAnsi="Book Antiqua" w:cs="Book Antiqua"/>
        </w:rPr>
      </w:pPr>
    </w:p>
    <w:p w:rsidR="00F74911" w:rsidRPr="00D77391" w:rsidRDefault="007560C4">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Specialty type: </w:t>
      </w:r>
      <w:r w:rsidR="00D77391">
        <w:rPr>
          <w:rFonts w:ascii="Book Antiqua" w:eastAsia="Book Antiqua" w:hAnsi="Book Antiqua" w:cs="Book Antiqua"/>
          <w:color w:val="000000"/>
        </w:rPr>
        <w:t>Oncology</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F74911" w:rsidRDefault="007560C4">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Grade B (Very good): B</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Grade C (Good): 0</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Grade D (Fair): 0</w:t>
      </w:r>
    </w:p>
    <w:p w:rsidR="00F74911" w:rsidRDefault="007560C4">
      <w:pPr>
        <w:spacing w:line="360" w:lineRule="auto"/>
        <w:jc w:val="both"/>
        <w:rPr>
          <w:rFonts w:ascii="Book Antiqua" w:hAnsi="Book Antiqua" w:cs="Book Antiqua"/>
        </w:rPr>
      </w:pPr>
      <w:r>
        <w:rPr>
          <w:rFonts w:ascii="Book Antiqua" w:eastAsia="Book Antiqua" w:hAnsi="Book Antiqua" w:cs="Book Antiqua"/>
          <w:color w:val="000000"/>
        </w:rPr>
        <w:t>Grade E (Poor): 0</w:t>
      </w:r>
    </w:p>
    <w:p w:rsidR="00F74911" w:rsidRDefault="00F74911">
      <w:pPr>
        <w:spacing w:line="360" w:lineRule="auto"/>
        <w:jc w:val="both"/>
        <w:rPr>
          <w:rFonts w:ascii="Book Antiqua" w:hAnsi="Book Antiqua" w:cs="Book Antiqua"/>
        </w:rPr>
      </w:pPr>
    </w:p>
    <w:p w:rsidR="00D77391" w:rsidRPr="00D77391" w:rsidRDefault="007560C4">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Watanabe D</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D77391" w:rsidRPr="00D77391">
        <w:rPr>
          <w:rFonts w:ascii="Book Antiqua" w:eastAsiaTheme="minorEastAsia" w:hAnsi="Book Antiqua" w:cs="Book Antiqua" w:hint="eastAsia"/>
          <w:color w:val="000000"/>
          <w:lang w:eastAsia="zh-CN"/>
        </w:rPr>
        <w:t>Yuan YY</w:t>
      </w:r>
    </w:p>
    <w:p w:rsidR="00D77391" w:rsidRDefault="00D77391">
      <w:pPr>
        <w:rPr>
          <w:rFonts w:ascii="Book Antiqua" w:eastAsia="Book Antiqua" w:hAnsi="Book Antiqua" w:cs="Book Antiqua"/>
          <w:b/>
          <w:color w:val="000000"/>
        </w:rPr>
      </w:pPr>
      <w:r>
        <w:rPr>
          <w:rFonts w:ascii="Book Antiqua" w:eastAsia="Book Antiqua" w:hAnsi="Book Antiqua" w:cs="Book Antiqua"/>
          <w:b/>
          <w:color w:val="000000"/>
        </w:rPr>
        <w:br w:type="page"/>
      </w:r>
    </w:p>
    <w:p w:rsidR="00F74911" w:rsidRDefault="00F74911">
      <w:pPr>
        <w:spacing w:line="360" w:lineRule="auto"/>
        <w:jc w:val="both"/>
        <w:rPr>
          <w:rFonts w:ascii="Book Antiqua" w:hAnsi="Book Antiqua" w:cs="Book Antiqua"/>
        </w:rPr>
        <w:sectPr w:rsidR="00F74911">
          <w:pgSz w:w="12240" w:h="15840"/>
          <w:pgMar w:top="1440" w:right="1440" w:bottom="1440" w:left="1440" w:header="720" w:footer="720" w:gutter="0"/>
          <w:cols w:space="720"/>
          <w:docGrid w:linePitch="360"/>
        </w:sectPr>
      </w:pPr>
    </w:p>
    <w:p w:rsidR="00F74911" w:rsidRDefault="007560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F74911" w:rsidRDefault="007560C4">
      <w:pPr>
        <w:spacing w:line="360" w:lineRule="auto"/>
        <w:jc w:val="both"/>
        <w:rPr>
          <w:rFonts w:ascii="Book Antiqua" w:hAnsi="Book Antiqua" w:cs="Book Antiqua"/>
          <w:lang w:eastAsia="zh-CN"/>
        </w:rPr>
      </w:pPr>
      <w:r>
        <w:rPr>
          <w:rFonts w:ascii="Book Antiqua" w:hAnsi="Book Antiqua" w:cs="Book Antiqua"/>
          <w:lang w:eastAsia="zh-CN"/>
        </w:rPr>
        <w:t>A</w:t>
      </w:r>
    </w:p>
    <w:p w:rsidR="00F74911" w:rsidRDefault="007560C4">
      <w:pPr>
        <w:spacing w:line="360" w:lineRule="auto"/>
        <w:jc w:val="both"/>
        <w:rPr>
          <w:rFonts w:ascii="Book Antiqua" w:hAnsi="Book Antiqua" w:cs="Book Antiqua"/>
        </w:rPr>
      </w:pPr>
      <w:r>
        <w:rPr>
          <w:rFonts w:ascii="Book Antiqua" w:hAnsi="Book Antiqua" w:cs="Book Antiqua"/>
          <w:noProof/>
          <w:lang w:eastAsia="zh-CN"/>
        </w:rPr>
        <w:drawing>
          <wp:inline distT="0" distB="0" distL="114300" distR="114300">
            <wp:extent cx="5186680" cy="3053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05208" cy="3063948"/>
                    </a:xfrm>
                    <a:prstGeom prst="rect">
                      <a:avLst/>
                    </a:prstGeom>
                    <a:noFill/>
                    <a:ln>
                      <a:noFill/>
                    </a:ln>
                  </pic:spPr>
                </pic:pic>
              </a:graphicData>
            </a:graphic>
          </wp:inline>
        </w:drawing>
      </w:r>
    </w:p>
    <w:p w:rsidR="00F74911" w:rsidRDefault="007560C4">
      <w:pPr>
        <w:spacing w:line="360" w:lineRule="auto"/>
        <w:jc w:val="both"/>
        <w:rPr>
          <w:rFonts w:ascii="Book Antiqua" w:eastAsiaTheme="minorEastAsia" w:hAnsi="Book Antiqua" w:cs="Book Antiqua"/>
          <w:lang w:eastAsia="zh-CN"/>
        </w:rPr>
      </w:pPr>
      <w:r>
        <w:rPr>
          <w:rFonts w:ascii="Book Antiqua" w:eastAsiaTheme="minorEastAsia" w:hAnsi="Book Antiqua" w:cs="Book Antiqua" w:hint="eastAsia"/>
          <w:lang w:eastAsia="zh-CN"/>
        </w:rPr>
        <w:t>B</w:t>
      </w:r>
    </w:p>
    <w:p w:rsidR="00F74911" w:rsidRDefault="007560C4">
      <w:pPr>
        <w:spacing w:line="360" w:lineRule="auto"/>
        <w:jc w:val="both"/>
        <w:rPr>
          <w:rFonts w:ascii="Book Antiqua" w:hAnsi="Book Antiqua" w:cs="Book Antiqua"/>
        </w:rPr>
      </w:pPr>
      <w:r>
        <w:rPr>
          <w:rFonts w:ascii="Book Antiqua" w:hAnsi="Book Antiqua" w:cs="Book Antiqua"/>
          <w:noProof/>
          <w:lang w:eastAsia="zh-CN"/>
        </w:rPr>
        <w:drawing>
          <wp:inline distT="0" distB="0" distL="114300" distR="114300">
            <wp:extent cx="5311775" cy="31089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331418" cy="3120318"/>
                    </a:xfrm>
                    <a:prstGeom prst="rect">
                      <a:avLst/>
                    </a:prstGeom>
                    <a:noFill/>
                    <a:ln>
                      <a:noFill/>
                    </a:ln>
                  </pic:spPr>
                </pic:pic>
              </a:graphicData>
            </a:graphic>
          </wp:inline>
        </w:drawing>
      </w:r>
    </w:p>
    <w:p w:rsidR="00F74911" w:rsidRDefault="007560C4">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Figure 1 Progression-free survival (A) and overall survival (B) of the study population.</w:t>
      </w:r>
      <w:r w:rsidR="00D77391">
        <w:rPr>
          <w:rFonts w:ascii="Book Antiqua" w:eastAsiaTheme="minorEastAsia" w:hAnsi="Book Antiqua" w:cs="Book Antiqua" w:hint="eastAsia"/>
          <w:b/>
          <w:bCs/>
          <w:color w:val="000000"/>
          <w:lang w:eastAsia="zh-CN"/>
        </w:rPr>
        <w:t xml:space="preserve"> </w:t>
      </w:r>
    </w:p>
    <w:p w:rsidR="00D77391" w:rsidRPr="00D77391" w:rsidRDefault="00D77391">
      <w:pPr>
        <w:spacing w:line="360" w:lineRule="auto"/>
        <w:jc w:val="both"/>
        <w:rPr>
          <w:rFonts w:ascii="Book Antiqua" w:eastAsiaTheme="minorEastAsia" w:hAnsi="Book Antiqua" w:cs="Book Antiqua"/>
          <w:b/>
          <w:bCs/>
          <w:color w:val="000000"/>
          <w:lang w:eastAsia="zh-CN"/>
        </w:rPr>
      </w:pPr>
    </w:p>
    <w:p w:rsidR="00F74911" w:rsidRDefault="007560C4">
      <w:pPr>
        <w:spacing w:line="360" w:lineRule="auto"/>
        <w:jc w:val="both"/>
        <w:rPr>
          <w:rFonts w:ascii="Book Antiqua" w:hAnsi="Book Antiqua" w:cs="Book Antiqua"/>
          <w:b/>
          <w:bCs/>
        </w:rPr>
      </w:pPr>
      <w:r>
        <w:rPr>
          <w:rFonts w:ascii="Book Antiqua" w:eastAsia="Book Antiqua" w:hAnsi="Book Antiqua" w:cs="Book Antiqua"/>
          <w:b/>
          <w:bCs/>
          <w:color w:val="000000"/>
        </w:rPr>
        <w:br w:type="page"/>
      </w:r>
      <w:r>
        <w:rPr>
          <w:rFonts w:ascii="Book Antiqua" w:hAnsi="Book Antiqua" w:cs="Book Antiqua"/>
          <w:b/>
          <w:bCs/>
        </w:rPr>
        <w:lastRenderedPageBreak/>
        <w:t xml:space="preserve">Table 1 Characteristics of patients, </w:t>
      </w:r>
      <w:r>
        <w:rPr>
          <w:rFonts w:ascii="Book Antiqua" w:hAnsi="Book Antiqua" w:cs="Book Antiqua"/>
          <w:b/>
          <w:bCs/>
          <w:i/>
        </w:rPr>
        <w:t>n</w:t>
      </w:r>
      <w:r>
        <w:rPr>
          <w:rFonts w:ascii="Book Antiqua" w:hAnsi="Book Antiqua" w:cs="Book Antiqua"/>
          <w:b/>
          <w:bCs/>
        </w:rPr>
        <w:t xml:space="preserve"> (%)</w:t>
      </w:r>
    </w:p>
    <w:tbl>
      <w:tblPr>
        <w:tblW w:w="9419" w:type="dxa"/>
        <w:tblBorders>
          <w:top w:val="single" w:sz="4" w:space="0" w:color="auto"/>
          <w:bottom w:val="single" w:sz="4" w:space="0" w:color="auto"/>
        </w:tblBorders>
        <w:tblLook w:val="04A0" w:firstRow="1" w:lastRow="0" w:firstColumn="1" w:lastColumn="0" w:noHBand="0" w:noVBand="1"/>
      </w:tblPr>
      <w:tblGrid>
        <w:gridCol w:w="4999"/>
        <w:gridCol w:w="4420"/>
      </w:tblGrid>
      <w:tr w:rsidR="00F74911">
        <w:trPr>
          <w:trHeight w:val="420"/>
        </w:trPr>
        <w:tc>
          <w:tcPr>
            <w:tcW w:w="4999"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Baseline characteristic</w:t>
            </w:r>
          </w:p>
        </w:tc>
        <w:tc>
          <w:tcPr>
            <w:tcW w:w="4420"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i/>
                <w:iCs/>
              </w:rPr>
              <w:t>n</w:t>
            </w:r>
            <w:r>
              <w:rPr>
                <w:rFonts w:ascii="Book Antiqua" w:hAnsi="Book Antiqua" w:cs="Book Antiqua"/>
                <w:b/>
                <w:bCs/>
              </w:rPr>
              <w:t xml:space="preserve"> = 48</w:t>
            </w:r>
          </w:p>
        </w:tc>
      </w:tr>
      <w:tr w:rsidR="00F74911">
        <w:trPr>
          <w:trHeight w:val="387"/>
        </w:trPr>
        <w:tc>
          <w:tcPr>
            <w:tcW w:w="4999" w:type="dxa"/>
            <w:tcBorders>
              <w:top w:val="single" w:sz="4" w:space="0" w:color="auto"/>
            </w:tcBorders>
          </w:tcPr>
          <w:p w:rsidR="00F74911" w:rsidRDefault="007560C4">
            <w:pPr>
              <w:spacing w:line="360" w:lineRule="auto"/>
              <w:jc w:val="both"/>
              <w:rPr>
                <w:rFonts w:ascii="Book Antiqua" w:hAnsi="Book Antiqua" w:cs="Book Antiqua"/>
              </w:rPr>
            </w:pPr>
            <w:r>
              <w:rPr>
                <w:rFonts w:ascii="Book Antiqua" w:hAnsi="Book Antiqua" w:cs="Book Antiqua"/>
              </w:rPr>
              <w:t>Age</w:t>
            </w:r>
            <w:r>
              <w:rPr>
                <w:rFonts w:ascii="Book Antiqua" w:eastAsiaTheme="minorEastAsia" w:hAnsi="Book Antiqua" w:cs="Book Antiqua" w:hint="eastAsia"/>
                <w:lang w:eastAsia="zh-CN"/>
              </w:rPr>
              <w:t>,</w:t>
            </w:r>
            <w:r>
              <w:rPr>
                <w:rFonts w:ascii="Book Antiqua" w:eastAsiaTheme="minorEastAsia" w:hAnsi="Book Antiqua" w:cs="Book Antiqua"/>
                <w:lang w:eastAsia="zh-CN"/>
              </w:rPr>
              <w:t xml:space="preserve"> </w:t>
            </w:r>
            <w:r>
              <w:rPr>
                <w:rFonts w:ascii="Book Antiqua" w:hAnsi="Book Antiqua" w:cs="Book Antiqua"/>
              </w:rPr>
              <w:t>median (range)</w:t>
            </w:r>
          </w:p>
        </w:tc>
        <w:tc>
          <w:tcPr>
            <w:tcW w:w="4420" w:type="dxa"/>
            <w:tcBorders>
              <w:top w:val="single" w:sz="4" w:space="0" w:color="auto"/>
            </w:tcBorders>
          </w:tcPr>
          <w:p w:rsidR="00F74911" w:rsidRDefault="007560C4">
            <w:pPr>
              <w:spacing w:line="360" w:lineRule="auto"/>
              <w:jc w:val="both"/>
              <w:rPr>
                <w:rFonts w:ascii="Book Antiqua" w:hAnsi="Book Antiqua" w:cs="Book Antiqua"/>
              </w:rPr>
            </w:pPr>
            <w:r>
              <w:rPr>
                <w:rFonts w:ascii="Book Antiqua" w:hAnsi="Book Antiqua" w:cs="Book Antiqua"/>
              </w:rPr>
              <w:t>70 (27-86)</w:t>
            </w:r>
          </w:p>
        </w:tc>
      </w:tr>
      <w:tr w:rsidR="00F74911">
        <w:trPr>
          <w:trHeight w:val="366"/>
        </w:trPr>
        <w:tc>
          <w:tcPr>
            <w:tcW w:w="4999" w:type="dxa"/>
          </w:tcPr>
          <w:p w:rsidR="00F74911" w:rsidRDefault="007560C4">
            <w:pPr>
              <w:spacing w:line="360" w:lineRule="auto"/>
              <w:jc w:val="both"/>
              <w:rPr>
                <w:rFonts w:ascii="Book Antiqua" w:hAnsi="Book Antiqua" w:cs="Book Antiqua"/>
              </w:rPr>
            </w:pPr>
            <w:r>
              <w:rPr>
                <w:rFonts w:ascii="Book Antiqua" w:hAnsi="Book Antiqua" w:cs="Book Antiqua"/>
              </w:rPr>
              <w:t>Sex</w:t>
            </w:r>
          </w:p>
        </w:tc>
        <w:tc>
          <w:tcPr>
            <w:tcW w:w="4420" w:type="dxa"/>
          </w:tcPr>
          <w:p w:rsidR="00F74911" w:rsidRDefault="00F74911">
            <w:pPr>
              <w:spacing w:line="360" w:lineRule="auto"/>
              <w:jc w:val="both"/>
              <w:rPr>
                <w:rFonts w:ascii="Book Antiqua" w:hAnsi="Book Antiqua" w:cs="Book Antiqua"/>
              </w:rPr>
            </w:pPr>
          </w:p>
        </w:tc>
      </w:tr>
      <w:tr w:rsidR="00F74911">
        <w:trPr>
          <w:trHeight w:val="389"/>
        </w:trPr>
        <w:tc>
          <w:tcPr>
            <w:tcW w:w="4999" w:type="dxa"/>
          </w:tcPr>
          <w:p w:rsidR="00F74911" w:rsidRPr="00D77391" w:rsidRDefault="00D77391">
            <w:pPr>
              <w:spacing w:line="360" w:lineRule="auto"/>
              <w:ind w:firstLineChars="100" w:firstLine="240"/>
              <w:jc w:val="both"/>
              <w:rPr>
                <w:rFonts w:ascii="Book Antiqua" w:eastAsiaTheme="minorEastAsia" w:hAnsi="Book Antiqua" w:cs="Book Antiqua"/>
                <w:lang w:eastAsia="zh-CN"/>
              </w:rPr>
            </w:pPr>
            <w:r>
              <w:rPr>
                <w:rFonts w:ascii="Book Antiqua" w:hAnsi="Book Antiqua" w:cs="Book Antiqua"/>
              </w:rPr>
              <w:t>Males</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36 (75)</w:t>
            </w:r>
          </w:p>
        </w:tc>
      </w:tr>
      <w:tr w:rsidR="00F74911">
        <w:trPr>
          <w:trHeight w:val="187"/>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Females</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12 (25)</w:t>
            </w:r>
          </w:p>
        </w:tc>
      </w:tr>
      <w:tr w:rsidR="00F74911">
        <w:trPr>
          <w:trHeight w:val="381"/>
        </w:trPr>
        <w:tc>
          <w:tcPr>
            <w:tcW w:w="4999" w:type="dxa"/>
          </w:tcPr>
          <w:p w:rsidR="00F74911" w:rsidRDefault="007560C4">
            <w:pPr>
              <w:spacing w:line="360" w:lineRule="auto"/>
              <w:jc w:val="both"/>
              <w:rPr>
                <w:rFonts w:ascii="Book Antiqua" w:hAnsi="Book Antiqua" w:cs="Book Antiqua"/>
              </w:rPr>
            </w:pPr>
            <w:r>
              <w:rPr>
                <w:rFonts w:ascii="Book Antiqua" w:hAnsi="Book Antiqua" w:cs="Book Antiqua"/>
                <w:lang w:val="en-GB"/>
              </w:rPr>
              <w:t>Histology</w:t>
            </w:r>
          </w:p>
        </w:tc>
        <w:tc>
          <w:tcPr>
            <w:tcW w:w="4420" w:type="dxa"/>
          </w:tcPr>
          <w:p w:rsidR="00F74911" w:rsidRDefault="00F74911">
            <w:pPr>
              <w:spacing w:line="360" w:lineRule="auto"/>
              <w:jc w:val="both"/>
              <w:rPr>
                <w:rFonts w:ascii="Book Antiqua" w:hAnsi="Book Antiqua" w:cs="Book Antiqua"/>
              </w:rPr>
            </w:pPr>
          </w:p>
        </w:tc>
      </w:tr>
      <w:tr w:rsidR="00F74911">
        <w:trPr>
          <w:trHeight w:val="389"/>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Papillary</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24 (50)</w:t>
            </w:r>
          </w:p>
        </w:tc>
      </w:tr>
      <w:tr w:rsidR="00F74911">
        <w:trPr>
          <w:trHeight w:val="364"/>
        </w:trPr>
        <w:tc>
          <w:tcPr>
            <w:tcW w:w="4999" w:type="dxa"/>
          </w:tcPr>
          <w:p w:rsidR="00F74911" w:rsidRDefault="007560C4">
            <w:pPr>
              <w:spacing w:line="360" w:lineRule="auto"/>
              <w:ind w:firstLineChars="100" w:firstLine="240"/>
              <w:jc w:val="both"/>
              <w:rPr>
                <w:rFonts w:ascii="Book Antiqua" w:hAnsi="Book Antiqua" w:cs="Book Antiqua"/>
                <w:lang w:val="en-GB"/>
              </w:rPr>
            </w:pPr>
            <w:proofErr w:type="spellStart"/>
            <w:r>
              <w:rPr>
                <w:rFonts w:ascii="Book Antiqua" w:hAnsi="Book Antiqua" w:cs="Book Antiqua"/>
              </w:rPr>
              <w:t>Chromophobe</w:t>
            </w:r>
            <w:proofErr w:type="spellEnd"/>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9 (10.8)</w:t>
            </w:r>
          </w:p>
        </w:tc>
      </w:tr>
      <w:tr w:rsidR="00F74911">
        <w:trPr>
          <w:trHeight w:val="389"/>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Xp11 translocation</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1 (2.1)</w:t>
            </w:r>
          </w:p>
        </w:tc>
      </w:tr>
      <w:tr w:rsidR="00F74911">
        <w:trPr>
          <w:trHeight w:val="426"/>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Unclassified</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6 (12.5)</w:t>
            </w:r>
          </w:p>
        </w:tc>
      </w:tr>
      <w:tr w:rsidR="00F74911">
        <w:trPr>
          <w:trHeight w:val="60"/>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Mixed</w:t>
            </w:r>
            <w:r>
              <w:rPr>
                <w:rFonts w:ascii="Book Antiqua" w:hAnsi="Book Antiqua" w:cs="Book Antiqua"/>
                <w:vertAlign w:val="superscript"/>
              </w:rPr>
              <w:t>1</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8 (16.7)</w:t>
            </w:r>
          </w:p>
        </w:tc>
      </w:tr>
      <w:tr w:rsidR="00F74911">
        <w:trPr>
          <w:trHeight w:val="426"/>
        </w:trPr>
        <w:tc>
          <w:tcPr>
            <w:tcW w:w="4999" w:type="dxa"/>
          </w:tcPr>
          <w:p w:rsidR="00F74911" w:rsidRDefault="007560C4">
            <w:pPr>
              <w:spacing w:line="360" w:lineRule="auto"/>
              <w:jc w:val="both"/>
              <w:rPr>
                <w:rFonts w:ascii="Book Antiqua" w:hAnsi="Book Antiqua" w:cs="Book Antiqua"/>
                <w:lang w:val="sv-SE"/>
              </w:rPr>
            </w:pPr>
            <w:r>
              <w:rPr>
                <w:rFonts w:ascii="Book Antiqua" w:hAnsi="Book Antiqua" w:cs="Book Antiqua"/>
                <w:lang w:val="sv-SE"/>
              </w:rPr>
              <w:t>Grade (Fuhrman/ISUP)</w:t>
            </w:r>
          </w:p>
        </w:tc>
        <w:tc>
          <w:tcPr>
            <w:tcW w:w="4420" w:type="dxa"/>
          </w:tcPr>
          <w:p w:rsidR="00F74911" w:rsidRDefault="00F74911">
            <w:pPr>
              <w:spacing w:line="360" w:lineRule="auto"/>
              <w:jc w:val="both"/>
              <w:rPr>
                <w:rFonts w:ascii="Book Antiqua" w:hAnsi="Book Antiqua" w:cs="Book Antiqua"/>
                <w:lang w:val="sv-SE"/>
              </w:rPr>
            </w:pPr>
          </w:p>
        </w:tc>
      </w:tr>
      <w:tr w:rsidR="00F74911">
        <w:trPr>
          <w:trHeight w:val="326"/>
        </w:trPr>
        <w:tc>
          <w:tcPr>
            <w:tcW w:w="4999" w:type="dxa"/>
          </w:tcPr>
          <w:p w:rsidR="00F74911" w:rsidRDefault="007560C4">
            <w:pPr>
              <w:spacing w:line="360" w:lineRule="auto"/>
              <w:ind w:firstLineChars="100" w:firstLine="240"/>
              <w:jc w:val="both"/>
              <w:rPr>
                <w:rFonts w:ascii="Book Antiqua" w:hAnsi="Book Antiqua" w:cs="Book Antiqua"/>
                <w:lang w:val="sv-SE"/>
              </w:rPr>
            </w:pPr>
            <w:r>
              <w:rPr>
                <w:rFonts w:ascii="Book Antiqua" w:hAnsi="Book Antiqua" w:cs="Book Antiqua"/>
                <w:lang w:val="sv-SE"/>
              </w:rPr>
              <w:t>1-2</w:t>
            </w:r>
          </w:p>
        </w:tc>
        <w:tc>
          <w:tcPr>
            <w:tcW w:w="4420" w:type="dxa"/>
          </w:tcPr>
          <w:p w:rsidR="00F74911" w:rsidRDefault="007560C4">
            <w:pPr>
              <w:spacing w:line="360" w:lineRule="auto"/>
              <w:jc w:val="both"/>
              <w:rPr>
                <w:rFonts w:ascii="Book Antiqua" w:hAnsi="Book Antiqua" w:cs="Book Antiqua"/>
                <w:lang w:val="sv-SE"/>
              </w:rPr>
            </w:pPr>
            <w:r>
              <w:rPr>
                <w:rFonts w:ascii="Book Antiqua" w:hAnsi="Book Antiqua" w:cs="Book Antiqua"/>
                <w:lang w:val="sv-SE"/>
              </w:rPr>
              <w:t>6 (12.5)</w:t>
            </w:r>
          </w:p>
        </w:tc>
      </w:tr>
      <w:tr w:rsidR="00F74911">
        <w:trPr>
          <w:trHeight w:val="351"/>
        </w:trPr>
        <w:tc>
          <w:tcPr>
            <w:tcW w:w="4999" w:type="dxa"/>
          </w:tcPr>
          <w:p w:rsidR="00F74911" w:rsidRDefault="007560C4">
            <w:pPr>
              <w:spacing w:line="360" w:lineRule="auto"/>
              <w:ind w:firstLineChars="100" w:firstLine="240"/>
              <w:jc w:val="both"/>
              <w:rPr>
                <w:rFonts w:ascii="Book Antiqua" w:hAnsi="Book Antiqua" w:cs="Book Antiqua"/>
                <w:lang w:val="sv-SE"/>
              </w:rPr>
            </w:pPr>
            <w:r>
              <w:rPr>
                <w:rFonts w:ascii="Book Antiqua" w:hAnsi="Book Antiqua" w:cs="Book Antiqua"/>
                <w:lang w:val="sv-SE"/>
              </w:rPr>
              <w:t>3</w:t>
            </w:r>
          </w:p>
        </w:tc>
        <w:tc>
          <w:tcPr>
            <w:tcW w:w="4420" w:type="dxa"/>
          </w:tcPr>
          <w:p w:rsidR="00F74911" w:rsidRDefault="007560C4">
            <w:pPr>
              <w:spacing w:line="360" w:lineRule="auto"/>
              <w:jc w:val="both"/>
              <w:rPr>
                <w:rFonts w:ascii="Book Antiqua" w:hAnsi="Book Antiqua" w:cs="Book Antiqua"/>
                <w:lang w:val="sv-SE"/>
              </w:rPr>
            </w:pPr>
            <w:r>
              <w:rPr>
                <w:rFonts w:ascii="Book Antiqua" w:hAnsi="Book Antiqua" w:cs="Book Antiqua"/>
                <w:lang w:val="sv-SE"/>
              </w:rPr>
              <w:t>15 (31.3)</w:t>
            </w:r>
          </w:p>
        </w:tc>
      </w:tr>
      <w:tr w:rsidR="00F74911">
        <w:trPr>
          <w:trHeight w:val="351"/>
        </w:trPr>
        <w:tc>
          <w:tcPr>
            <w:tcW w:w="4999" w:type="dxa"/>
          </w:tcPr>
          <w:p w:rsidR="00F74911" w:rsidRDefault="007560C4">
            <w:pPr>
              <w:spacing w:line="360" w:lineRule="auto"/>
              <w:ind w:firstLineChars="100" w:firstLine="240"/>
              <w:jc w:val="both"/>
              <w:rPr>
                <w:rFonts w:ascii="Book Antiqua" w:hAnsi="Book Antiqua" w:cs="Book Antiqua"/>
                <w:lang w:val="sv-SE"/>
              </w:rPr>
            </w:pPr>
            <w:r>
              <w:rPr>
                <w:rFonts w:ascii="Book Antiqua" w:hAnsi="Book Antiqua" w:cs="Book Antiqua"/>
                <w:lang w:val="sv-SE"/>
              </w:rPr>
              <w:t>4</w:t>
            </w:r>
          </w:p>
        </w:tc>
        <w:tc>
          <w:tcPr>
            <w:tcW w:w="4420" w:type="dxa"/>
          </w:tcPr>
          <w:p w:rsidR="00F74911" w:rsidRDefault="007560C4">
            <w:pPr>
              <w:spacing w:line="360" w:lineRule="auto"/>
              <w:jc w:val="both"/>
              <w:rPr>
                <w:rFonts w:ascii="Book Antiqua" w:hAnsi="Book Antiqua" w:cs="Book Antiqua"/>
                <w:lang w:val="sv-SE"/>
              </w:rPr>
            </w:pPr>
            <w:r>
              <w:rPr>
                <w:rFonts w:ascii="Book Antiqua" w:hAnsi="Book Antiqua" w:cs="Book Antiqua"/>
                <w:lang w:val="sv-SE"/>
              </w:rPr>
              <w:t>4 (8.3)</w:t>
            </w:r>
          </w:p>
        </w:tc>
      </w:tr>
      <w:tr w:rsidR="00F74911">
        <w:trPr>
          <w:trHeight w:val="60"/>
        </w:trPr>
        <w:tc>
          <w:tcPr>
            <w:tcW w:w="4999" w:type="dxa"/>
          </w:tcPr>
          <w:p w:rsidR="00F74911" w:rsidRDefault="007560C4">
            <w:pPr>
              <w:spacing w:line="360" w:lineRule="auto"/>
              <w:ind w:firstLineChars="100" w:firstLine="240"/>
              <w:jc w:val="both"/>
              <w:rPr>
                <w:rFonts w:ascii="Book Antiqua" w:hAnsi="Book Antiqua" w:cs="Book Antiqua"/>
                <w:lang w:val="sv-SE"/>
              </w:rPr>
            </w:pPr>
            <w:r>
              <w:rPr>
                <w:rFonts w:ascii="Book Antiqua" w:hAnsi="Book Antiqua" w:cs="Book Antiqua"/>
                <w:lang w:val="sv-SE"/>
              </w:rPr>
              <w:t>NA</w:t>
            </w:r>
          </w:p>
        </w:tc>
        <w:tc>
          <w:tcPr>
            <w:tcW w:w="4420" w:type="dxa"/>
          </w:tcPr>
          <w:p w:rsidR="00F74911" w:rsidRDefault="007560C4">
            <w:pPr>
              <w:spacing w:line="360" w:lineRule="auto"/>
              <w:jc w:val="both"/>
              <w:rPr>
                <w:rFonts w:ascii="Book Antiqua" w:hAnsi="Book Antiqua" w:cs="Book Antiqua"/>
                <w:lang w:val="sv-SE"/>
              </w:rPr>
            </w:pPr>
            <w:r>
              <w:rPr>
                <w:rFonts w:ascii="Book Antiqua" w:hAnsi="Book Antiqua" w:cs="Book Antiqua"/>
                <w:lang w:val="sv-SE"/>
              </w:rPr>
              <w:t>23 (47.9)</w:t>
            </w:r>
          </w:p>
        </w:tc>
      </w:tr>
      <w:tr w:rsidR="00F74911">
        <w:trPr>
          <w:trHeight w:val="403"/>
        </w:trPr>
        <w:tc>
          <w:tcPr>
            <w:tcW w:w="4999" w:type="dxa"/>
          </w:tcPr>
          <w:p w:rsidR="00F74911" w:rsidRDefault="007560C4">
            <w:pPr>
              <w:spacing w:line="360" w:lineRule="auto"/>
              <w:jc w:val="both"/>
              <w:rPr>
                <w:rFonts w:ascii="Book Antiqua" w:hAnsi="Book Antiqua" w:cs="Book Antiqua"/>
                <w:lang w:val="nb-NO"/>
              </w:rPr>
            </w:pPr>
            <w:r>
              <w:rPr>
                <w:rFonts w:ascii="Book Antiqua" w:hAnsi="Book Antiqua" w:cs="Book Antiqua"/>
                <w:lang w:val="nb-NO"/>
              </w:rPr>
              <w:t>Stage at diagnosis</w:t>
            </w:r>
          </w:p>
        </w:tc>
        <w:tc>
          <w:tcPr>
            <w:tcW w:w="4420" w:type="dxa"/>
          </w:tcPr>
          <w:p w:rsidR="00F74911" w:rsidRDefault="00F74911">
            <w:pPr>
              <w:spacing w:line="360" w:lineRule="auto"/>
              <w:jc w:val="both"/>
              <w:rPr>
                <w:rFonts w:ascii="Book Antiqua" w:hAnsi="Book Antiqua" w:cs="Book Antiqua"/>
              </w:rPr>
            </w:pPr>
          </w:p>
        </w:tc>
      </w:tr>
      <w:tr w:rsidR="00F74911">
        <w:trPr>
          <w:trHeight w:val="452"/>
        </w:trPr>
        <w:tc>
          <w:tcPr>
            <w:tcW w:w="4999" w:type="dxa"/>
          </w:tcPr>
          <w:p w:rsidR="00F74911" w:rsidRDefault="007560C4">
            <w:pPr>
              <w:spacing w:line="360" w:lineRule="auto"/>
              <w:ind w:firstLineChars="100" w:firstLine="240"/>
              <w:jc w:val="both"/>
              <w:rPr>
                <w:rFonts w:ascii="Book Antiqua" w:hAnsi="Book Antiqua" w:cs="Book Antiqua"/>
                <w:lang w:val="nb-NO"/>
              </w:rPr>
            </w:pPr>
            <w:r>
              <w:rPr>
                <w:rFonts w:ascii="Book Antiqua" w:hAnsi="Book Antiqua" w:cs="Book Antiqua"/>
                <w:lang w:val="nb-NO"/>
              </w:rPr>
              <w:t>I-III</w:t>
            </w:r>
          </w:p>
        </w:tc>
        <w:tc>
          <w:tcPr>
            <w:tcW w:w="4420" w:type="dxa"/>
          </w:tcPr>
          <w:p w:rsidR="00F74911" w:rsidRDefault="007560C4">
            <w:pPr>
              <w:spacing w:line="360" w:lineRule="auto"/>
              <w:jc w:val="both"/>
              <w:rPr>
                <w:rFonts w:ascii="Book Antiqua" w:hAnsi="Book Antiqua" w:cs="Book Antiqua"/>
                <w:lang w:val="nb-NO"/>
              </w:rPr>
            </w:pPr>
            <w:r>
              <w:rPr>
                <w:rFonts w:ascii="Book Antiqua" w:hAnsi="Book Antiqua" w:cs="Book Antiqua"/>
              </w:rPr>
              <w:t>33 (68.8)</w:t>
            </w:r>
          </w:p>
        </w:tc>
      </w:tr>
      <w:tr w:rsidR="00F74911">
        <w:trPr>
          <w:trHeight w:val="464"/>
        </w:trPr>
        <w:tc>
          <w:tcPr>
            <w:tcW w:w="4999" w:type="dxa"/>
          </w:tcPr>
          <w:p w:rsidR="00F74911" w:rsidRDefault="007560C4">
            <w:pPr>
              <w:spacing w:line="360" w:lineRule="auto"/>
              <w:ind w:firstLineChars="100" w:firstLine="240"/>
              <w:jc w:val="both"/>
              <w:rPr>
                <w:rFonts w:ascii="Book Antiqua" w:hAnsi="Book Antiqua" w:cs="Book Antiqua"/>
                <w:lang w:val="nb-NO"/>
              </w:rPr>
            </w:pPr>
            <w:r>
              <w:rPr>
                <w:rFonts w:ascii="Book Antiqua" w:hAnsi="Book Antiqua" w:cs="Book Antiqua"/>
                <w:lang w:val="nb-NO"/>
              </w:rPr>
              <w:t>IV</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15 (31.3)</w:t>
            </w:r>
          </w:p>
        </w:tc>
      </w:tr>
      <w:tr w:rsidR="00F74911">
        <w:trPr>
          <w:trHeight w:val="353"/>
        </w:trPr>
        <w:tc>
          <w:tcPr>
            <w:tcW w:w="4999" w:type="dxa"/>
          </w:tcPr>
          <w:p w:rsidR="00F74911" w:rsidRDefault="007560C4">
            <w:pPr>
              <w:spacing w:line="360" w:lineRule="auto"/>
              <w:jc w:val="both"/>
              <w:rPr>
                <w:rFonts w:ascii="Book Antiqua" w:hAnsi="Book Antiqua" w:cs="Book Antiqua"/>
                <w:vertAlign w:val="superscript"/>
              </w:rPr>
            </w:pPr>
            <w:r>
              <w:rPr>
                <w:rFonts w:ascii="Book Antiqua" w:hAnsi="Book Antiqua" w:cs="Book Antiqua"/>
              </w:rPr>
              <w:t>Previous nephrectomy</w:t>
            </w:r>
          </w:p>
        </w:tc>
        <w:tc>
          <w:tcPr>
            <w:tcW w:w="4420" w:type="dxa"/>
          </w:tcPr>
          <w:p w:rsidR="00F74911" w:rsidRDefault="00F74911">
            <w:pPr>
              <w:spacing w:line="360" w:lineRule="auto"/>
              <w:jc w:val="both"/>
              <w:rPr>
                <w:rFonts w:ascii="Book Antiqua" w:hAnsi="Book Antiqua" w:cs="Book Antiqua"/>
              </w:rPr>
            </w:pPr>
          </w:p>
        </w:tc>
      </w:tr>
      <w:tr w:rsidR="00F74911">
        <w:trPr>
          <w:trHeight w:val="300"/>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Yes</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41 (85.4)</w:t>
            </w:r>
          </w:p>
        </w:tc>
      </w:tr>
      <w:tr w:rsidR="00F74911">
        <w:trPr>
          <w:trHeight w:val="227"/>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No</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7 (14.6)</w:t>
            </w:r>
          </w:p>
        </w:tc>
      </w:tr>
      <w:tr w:rsidR="00F74911">
        <w:trPr>
          <w:trHeight w:val="401"/>
        </w:trPr>
        <w:tc>
          <w:tcPr>
            <w:tcW w:w="4999" w:type="dxa"/>
          </w:tcPr>
          <w:p w:rsidR="00F74911" w:rsidRDefault="007560C4">
            <w:pPr>
              <w:spacing w:line="360" w:lineRule="auto"/>
              <w:jc w:val="both"/>
              <w:rPr>
                <w:rFonts w:ascii="Book Antiqua" w:hAnsi="Book Antiqua" w:cs="Book Antiqua"/>
              </w:rPr>
            </w:pPr>
            <w:proofErr w:type="spellStart"/>
            <w:r>
              <w:rPr>
                <w:rFonts w:ascii="Book Antiqua" w:hAnsi="Book Antiqua" w:cs="Book Antiqua"/>
              </w:rPr>
              <w:t>Metastasectomy</w:t>
            </w:r>
            <w:proofErr w:type="spellEnd"/>
          </w:p>
        </w:tc>
        <w:tc>
          <w:tcPr>
            <w:tcW w:w="4420" w:type="dxa"/>
          </w:tcPr>
          <w:p w:rsidR="00F74911" w:rsidRDefault="00F74911">
            <w:pPr>
              <w:spacing w:line="360" w:lineRule="auto"/>
              <w:jc w:val="both"/>
              <w:rPr>
                <w:rFonts w:ascii="Book Antiqua" w:hAnsi="Book Antiqua" w:cs="Book Antiqua"/>
              </w:rPr>
            </w:pPr>
          </w:p>
        </w:tc>
      </w:tr>
      <w:tr w:rsidR="00F74911">
        <w:trPr>
          <w:trHeight w:val="389"/>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Yes</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7 (14.6)</w:t>
            </w:r>
          </w:p>
        </w:tc>
      </w:tr>
      <w:tr w:rsidR="00F74911">
        <w:trPr>
          <w:trHeight w:val="70"/>
        </w:trPr>
        <w:tc>
          <w:tcPr>
            <w:tcW w:w="4999"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No</w:t>
            </w:r>
          </w:p>
        </w:tc>
        <w:tc>
          <w:tcPr>
            <w:tcW w:w="4420" w:type="dxa"/>
          </w:tcPr>
          <w:p w:rsidR="00F74911" w:rsidRDefault="007560C4">
            <w:pPr>
              <w:spacing w:line="360" w:lineRule="auto"/>
              <w:jc w:val="both"/>
              <w:rPr>
                <w:rFonts w:ascii="Book Antiqua" w:hAnsi="Book Antiqua" w:cs="Book Antiqua"/>
              </w:rPr>
            </w:pPr>
            <w:r>
              <w:rPr>
                <w:rFonts w:ascii="Book Antiqua" w:hAnsi="Book Antiqua" w:cs="Book Antiqua"/>
              </w:rPr>
              <w:t>41 (85.4)</w:t>
            </w:r>
          </w:p>
        </w:tc>
      </w:tr>
      <w:tr w:rsidR="00F74911">
        <w:trPr>
          <w:trHeight w:val="441"/>
        </w:trPr>
        <w:tc>
          <w:tcPr>
            <w:tcW w:w="4999"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ECOG PS</w:t>
            </w:r>
          </w:p>
        </w:tc>
        <w:tc>
          <w:tcPr>
            <w:tcW w:w="4420" w:type="dxa"/>
          </w:tcPr>
          <w:p w:rsidR="00F74911" w:rsidRDefault="00F74911">
            <w:pPr>
              <w:spacing w:line="360" w:lineRule="auto"/>
              <w:jc w:val="both"/>
              <w:rPr>
                <w:rFonts w:ascii="Book Antiqua" w:hAnsi="Book Antiqua" w:cs="Book Antiqua"/>
                <w:lang w:val="en-GB"/>
              </w:rPr>
            </w:pPr>
          </w:p>
        </w:tc>
      </w:tr>
      <w:tr w:rsidR="00F74911" w:rsidTr="00D77391">
        <w:trPr>
          <w:trHeight w:val="243"/>
        </w:trPr>
        <w:tc>
          <w:tcPr>
            <w:tcW w:w="4999" w:type="dxa"/>
            <w:tcBorders>
              <w:bottom w:val="nil"/>
            </w:tcBorders>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0</w:t>
            </w:r>
          </w:p>
        </w:tc>
        <w:tc>
          <w:tcPr>
            <w:tcW w:w="4420" w:type="dxa"/>
            <w:tcBorders>
              <w:bottom w:val="nil"/>
            </w:tcBorders>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37 (77.1)</w:t>
            </w:r>
          </w:p>
        </w:tc>
      </w:tr>
      <w:tr w:rsidR="00F74911" w:rsidTr="00D77391">
        <w:trPr>
          <w:trHeight w:val="217"/>
        </w:trPr>
        <w:tc>
          <w:tcPr>
            <w:tcW w:w="4999" w:type="dxa"/>
            <w:tcBorders>
              <w:top w:val="nil"/>
              <w:bottom w:val="nil"/>
            </w:tcBorders>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lastRenderedPageBreak/>
              <w:t>1</w:t>
            </w:r>
          </w:p>
        </w:tc>
        <w:tc>
          <w:tcPr>
            <w:tcW w:w="4420" w:type="dxa"/>
            <w:tcBorders>
              <w:top w:val="nil"/>
              <w:bottom w:val="nil"/>
            </w:tcBorders>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11 (22.9)</w:t>
            </w:r>
          </w:p>
        </w:tc>
      </w:tr>
      <w:tr w:rsidR="00F74911" w:rsidTr="00D77391">
        <w:trPr>
          <w:trHeight w:val="359"/>
        </w:trPr>
        <w:tc>
          <w:tcPr>
            <w:tcW w:w="4999" w:type="dxa"/>
            <w:tcBorders>
              <w:top w:val="nil"/>
            </w:tcBorders>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IMDC score risk group</w:t>
            </w:r>
          </w:p>
        </w:tc>
        <w:tc>
          <w:tcPr>
            <w:tcW w:w="4420" w:type="dxa"/>
            <w:tcBorders>
              <w:top w:val="nil"/>
            </w:tcBorders>
          </w:tcPr>
          <w:p w:rsidR="00F74911" w:rsidRDefault="00F74911">
            <w:pPr>
              <w:spacing w:line="360" w:lineRule="auto"/>
              <w:jc w:val="both"/>
              <w:rPr>
                <w:rFonts w:ascii="Book Antiqua" w:hAnsi="Book Antiqua" w:cs="Book Antiqua"/>
                <w:lang w:val="en-GB"/>
              </w:rPr>
            </w:pPr>
          </w:p>
        </w:tc>
      </w:tr>
      <w:tr w:rsidR="00F74911">
        <w:trPr>
          <w:trHeight w:val="300"/>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Good</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19 (39.6)</w:t>
            </w:r>
          </w:p>
        </w:tc>
      </w:tr>
      <w:tr w:rsidR="00F74911">
        <w:trPr>
          <w:trHeight w:val="376"/>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Intermediate</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25 (52.1)</w:t>
            </w:r>
          </w:p>
        </w:tc>
      </w:tr>
      <w:tr w:rsidR="00F74911">
        <w:trPr>
          <w:trHeight w:val="339"/>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Poor</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2 (4.2)</w:t>
            </w:r>
          </w:p>
        </w:tc>
      </w:tr>
      <w:tr w:rsidR="00F74911">
        <w:trPr>
          <w:trHeight w:val="350"/>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NA</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2 (4.2)</w:t>
            </w:r>
          </w:p>
        </w:tc>
      </w:tr>
      <w:tr w:rsidR="00F74911">
        <w:trPr>
          <w:trHeight w:val="337"/>
        </w:trPr>
        <w:tc>
          <w:tcPr>
            <w:tcW w:w="4999"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 xml:space="preserve">Starting dose of </w:t>
            </w:r>
            <w:proofErr w:type="spellStart"/>
            <w:r>
              <w:rPr>
                <w:rFonts w:ascii="Book Antiqua" w:hAnsi="Book Antiqua" w:cs="Book Antiqua"/>
                <w:lang w:val="en-GB"/>
              </w:rPr>
              <w:t>pazopanib</w:t>
            </w:r>
            <w:proofErr w:type="spellEnd"/>
          </w:p>
        </w:tc>
        <w:tc>
          <w:tcPr>
            <w:tcW w:w="4420" w:type="dxa"/>
          </w:tcPr>
          <w:p w:rsidR="00F74911" w:rsidRDefault="00F74911">
            <w:pPr>
              <w:spacing w:line="360" w:lineRule="auto"/>
              <w:jc w:val="both"/>
              <w:rPr>
                <w:rFonts w:ascii="Book Antiqua" w:hAnsi="Book Antiqua" w:cs="Book Antiqua"/>
                <w:lang w:val="en-GB"/>
              </w:rPr>
            </w:pPr>
          </w:p>
        </w:tc>
      </w:tr>
      <w:tr w:rsidR="00F74911">
        <w:trPr>
          <w:trHeight w:val="351"/>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800 mg</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31(64.6)</w:t>
            </w:r>
          </w:p>
        </w:tc>
      </w:tr>
      <w:tr w:rsidR="00F74911">
        <w:trPr>
          <w:trHeight w:val="351"/>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600 mg</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10 (20.8)</w:t>
            </w:r>
          </w:p>
        </w:tc>
      </w:tr>
      <w:tr w:rsidR="00F74911">
        <w:trPr>
          <w:trHeight w:val="140"/>
        </w:trPr>
        <w:tc>
          <w:tcPr>
            <w:tcW w:w="4999"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400 mg</w:t>
            </w:r>
          </w:p>
        </w:tc>
        <w:tc>
          <w:tcPr>
            <w:tcW w:w="4420" w:type="dxa"/>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7 (14.6)</w:t>
            </w:r>
          </w:p>
        </w:tc>
      </w:tr>
    </w:tbl>
    <w:p w:rsidR="00D77391" w:rsidRDefault="007560C4" w:rsidP="00D77391">
      <w:pPr>
        <w:spacing w:line="360" w:lineRule="auto"/>
        <w:jc w:val="both"/>
        <w:rPr>
          <w:rFonts w:ascii="Book Antiqua" w:eastAsiaTheme="minorEastAsia" w:hAnsi="Book Antiqua" w:cs="Book Antiqua"/>
          <w:lang w:eastAsia="zh-CN"/>
        </w:rPr>
      </w:pPr>
      <w:r>
        <w:rPr>
          <w:rFonts w:ascii="Book Antiqua" w:hAnsi="Book Antiqua" w:cs="Book Antiqua"/>
          <w:vertAlign w:val="superscript"/>
        </w:rPr>
        <w:t>1</w:t>
      </w:r>
      <w:r>
        <w:rPr>
          <w:rFonts w:ascii="Book Antiqua" w:hAnsi="Book Antiqua" w:cs="Book Antiqua"/>
          <w:lang w:val="en-GB"/>
        </w:rPr>
        <w:t xml:space="preserve">Four </w:t>
      </w:r>
      <w:proofErr w:type="spellStart"/>
      <w:r>
        <w:rPr>
          <w:rFonts w:ascii="Book Antiqua" w:hAnsi="Book Antiqua" w:cs="Book Antiqua"/>
          <w:lang w:val="en-GB"/>
        </w:rPr>
        <w:t>tumors</w:t>
      </w:r>
      <w:proofErr w:type="spellEnd"/>
      <w:r>
        <w:rPr>
          <w:rFonts w:ascii="Book Antiqua" w:hAnsi="Book Antiqua" w:cs="Book Antiqua"/>
          <w:lang w:val="en-GB"/>
        </w:rPr>
        <w:t xml:space="preserve"> had mixed histology (clear-cell/papillary) with papillary histology prevalence and four </w:t>
      </w:r>
      <w:proofErr w:type="spellStart"/>
      <w:r>
        <w:rPr>
          <w:rFonts w:ascii="Book Antiqua" w:hAnsi="Book Antiqua" w:cs="Book Antiqua"/>
          <w:lang w:val="en-GB"/>
        </w:rPr>
        <w:t>tumors</w:t>
      </w:r>
      <w:proofErr w:type="spellEnd"/>
      <w:r>
        <w:rPr>
          <w:rFonts w:ascii="Book Antiqua" w:hAnsi="Book Antiqua" w:cs="Book Antiqua"/>
          <w:lang w:val="en-GB"/>
        </w:rPr>
        <w:t xml:space="preserve"> had mixed histology (clear-cell/</w:t>
      </w:r>
      <w:proofErr w:type="spellStart"/>
      <w:r>
        <w:rPr>
          <w:rFonts w:ascii="Book Antiqua" w:hAnsi="Book Antiqua" w:cs="Book Antiqua"/>
          <w:lang w:val="en-GB"/>
        </w:rPr>
        <w:t>chromophobe</w:t>
      </w:r>
      <w:proofErr w:type="spellEnd"/>
      <w:r>
        <w:rPr>
          <w:rFonts w:ascii="Book Antiqua" w:hAnsi="Book Antiqua" w:cs="Book Antiqua"/>
          <w:lang w:val="en-GB"/>
        </w:rPr>
        <w:t xml:space="preserve">) with </w:t>
      </w:r>
      <w:proofErr w:type="spellStart"/>
      <w:r>
        <w:rPr>
          <w:rFonts w:ascii="Book Antiqua" w:hAnsi="Book Antiqua" w:cs="Book Antiqua"/>
          <w:lang w:val="en-GB"/>
        </w:rPr>
        <w:t>chromophobe</w:t>
      </w:r>
      <w:proofErr w:type="spellEnd"/>
      <w:r>
        <w:rPr>
          <w:rFonts w:ascii="Book Antiqua" w:hAnsi="Book Antiqua" w:cs="Book Antiqua"/>
          <w:lang w:val="en-GB"/>
        </w:rPr>
        <w:t xml:space="preserve"> histology prevalence.</w:t>
      </w:r>
      <w:r>
        <w:rPr>
          <w:rFonts w:ascii="Book Antiqua" w:hAnsi="Book Antiqua" w:cs="Book Antiqua"/>
        </w:rPr>
        <w:t xml:space="preserve"> </w:t>
      </w:r>
    </w:p>
    <w:p w:rsidR="00F74911" w:rsidRDefault="007560C4" w:rsidP="00D77391">
      <w:pPr>
        <w:spacing w:line="360" w:lineRule="auto"/>
        <w:jc w:val="both"/>
        <w:rPr>
          <w:rFonts w:ascii="Book Antiqua" w:hAnsi="Book Antiqua" w:cs="Book Antiqua"/>
          <w:b/>
          <w:bCs/>
        </w:rPr>
      </w:pPr>
      <w:r>
        <w:rPr>
          <w:rFonts w:ascii="Book Antiqua" w:hAnsi="Book Antiqua" w:cs="Book Antiqua"/>
          <w:lang w:val="en-GB"/>
        </w:rPr>
        <w:t>NA</w:t>
      </w:r>
      <w:r>
        <w:rPr>
          <w:rFonts w:ascii="Book Antiqua" w:hAnsi="Book Antiqua" w:cs="Book Antiqua"/>
        </w:rPr>
        <w:t>:</w:t>
      </w:r>
      <w:r>
        <w:rPr>
          <w:rFonts w:ascii="Book Antiqua" w:hAnsi="Book Antiqua" w:cs="Book Antiqua"/>
          <w:lang w:val="en-GB"/>
        </w:rPr>
        <w:t xml:space="preserve"> </w:t>
      </w:r>
      <w:r>
        <w:rPr>
          <w:rFonts w:ascii="Book Antiqua" w:hAnsi="Book Antiqua" w:cs="Book Antiqua"/>
          <w:caps/>
          <w:lang w:val="en-GB"/>
        </w:rPr>
        <w:t>n</w:t>
      </w:r>
      <w:r>
        <w:rPr>
          <w:rFonts w:ascii="Book Antiqua" w:hAnsi="Book Antiqua" w:cs="Book Antiqua"/>
          <w:lang w:val="en-GB"/>
        </w:rPr>
        <w:t>ot assessed/available</w:t>
      </w:r>
      <w:r>
        <w:rPr>
          <w:rFonts w:ascii="Book Antiqua" w:hAnsi="Book Antiqua" w:cs="Book Antiqua"/>
        </w:rPr>
        <w:t xml:space="preserve">; </w:t>
      </w:r>
      <w:r>
        <w:rPr>
          <w:rFonts w:ascii="Book Antiqua" w:hAnsi="Book Antiqua" w:cs="Book Antiqua"/>
          <w:lang w:val="en-GB"/>
        </w:rPr>
        <w:t>IMDC</w:t>
      </w:r>
      <w:r>
        <w:rPr>
          <w:rFonts w:ascii="Book Antiqua" w:hAnsi="Book Antiqua" w:cs="Book Antiqua"/>
        </w:rPr>
        <w:t>:</w:t>
      </w:r>
      <w:r>
        <w:rPr>
          <w:rFonts w:ascii="Book Antiqua" w:hAnsi="Book Antiqua" w:cs="Book Antiqua"/>
          <w:lang w:val="en-GB"/>
        </w:rPr>
        <w:t xml:space="preserve"> International Metastatic Renal Cell Carcinoma Database Consortium</w:t>
      </w:r>
      <w:r>
        <w:rPr>
          <w:rFonts w:ascii="Book Antiqua" w:hAnsi="Book Antiqua" w:cs="Book Antiqua"/>
        </w:rPr>
        <w:t xml:space="preserve">; </w:t>
      </w:r>
      <w:r>
        <w:rPr>
          <w:rFonts w:ascii="Book Antiqua" w:hAnsi="Book Antiqua" w:cs="Book Antiqua"/>
          <w:lang w:val="en-GB"/>
        </w:rPr>
        <w:t>ECOG PS</w:t>
      </w:r>
      <w:r>
        <w:rPr>
          <w:rFonts w:ascii="Book Antiqua" w:hAnsi="Book Antiqua" w:cs="Book Antiqua"/>
        </w:rPr>
        <w:t>: Eastern Cooperative Oncology Group Performance Status; ISUP: International Society of Urological Pathology.</w:t>
      </w:r>
    </w:p>
    <w:p w:rsidR="00F74911" w:rsidRDefault="007560C4">
      <w:pPr>
        <w:spacing w:line="360" w:lineRule="auto"/>
        <w:jc w:val="both"/>
        <w:rPr>
          <w:rFonts w:ascii="Book Antiqua" w:hAnsi="Book Antiqua" w:cs="Book Antiqua"/>
          <w:b/>
          <w:lang w:val="fr-FR"/>
        </w:rPr>
      </w:pPr>
      <w:r>
        <w:rPr>
          <w:rFonts w:ascii="Book Antiqua" w:eastAsia="Book Antiqua" w:hAnsi="Book Antiqua" w:cs="Book Antiqua"/>
          <w:b/>
          <w:bCs/>
          <w:color w:val="000000"/>
        </w:rPr>
        <w:br w:type="page"/>
      </w:r>
      <w:r>
        <w:rPr>
          <w:rFonts w:ascii="Book Antiqua" w:hAnsi="Book Antiqua" w:cs="Book Antiqua"/>
          <w:b/>
          <w:lang w:val="en-GB"/>
        </w:rPr>
        <w:lastRenderedPageBreak/>
        <w:t xml:space="preserve">Table 2 Adverse events </w:t>
      </w:r>
      <w:r>
        <w:rPr>
          <w:rFonts w:ascii="Book Antiqua" w:hAnsi="Book Antiqua" w:cs="Book Antiqua"/>
          <w:b/>
          <w:lang w:val="fr-FR"/>
        </w:rPr>
        <w:t>according to Common Terminology Criteria for Adverse Events (version 4.0)</w:t>
      </w:r>
    </w:p>
    <w:tbl>
      <w:tblPr>
        <w:tblW w:w="9498" w:type="dxa"/>
        <w:tblBorders>
          <w:top w:val="single" w:sz="4" w:space="0" w:color="auto"/>
          <w:bottom w:val="single" w:sz="4" w:space="0" w:color="auto"/>
        </w:tblBorders>
        <w:tblLook w:val="04A0" w:firstRow="1" w:lastRow="0" w:firstColumn="1" w:lastColumn="0" w:noHBand="0" w:noVBand="1"/>
      </w:tblPr>
      <w:tblGrid>
        <w:gridCol w:w="4012"/>
        <w:gridCol w:w="2884"/>
        <w:gridCol w:w="2602"/>
      </w:tblGrid>
      <w:tr w:rsidR="00F74911" w:rsidTr="005C3E85">
        <w:trPr>
          <w:trHeight w:val="257"/>
        </w:trPr>
        <w:tc>
          <w:tcPr>
            <w:tcW w:w="0" w:type="auto"/>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Adverse event</w:t>
            </w:r>
          </w:p>
        </w:tc>
        <w:tc>
          <w:tcPr>
            <w:tcW w:w="0" w:type="auto"/>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 xml:space="preserve">Grade 1/2, </w:t>
            </w:r>
            <w:r>
              <w:rPr>
                <w:rFonts w:ascii="Book Antiqua" w:hAnsi="Book Antiqua" w:cs="Book Antiqua"/>
                <w:b/>
                <w:bCs/>
                <w:i/>
              </w:rPr>
              <w:t>n</w:t>
            </w:r>
            <w:r>
              <w:rPr>
                <w:rFonts w:ascii="Book Antiqua" w:hAnsi="Book Antiqua" w:cs="Book Antiqua"/>
                <w:b/>
                <w:bCs/>
              </w:rPr>
              <w:t xml:space="preserve"> (%)</w:t>
            </w:r>
          </w:p>
        </w:tc>
        <w:tc>
          <w:tcPr>
            <w:tcW w:w="0" w:type="auto"/>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 xml:space="preserve">Grade 3, </w:t>
            </w:r>
            <w:r>
              <w:rPr>
                <w:rFonts w:ascii="Book Antiqua" w:hAnsi="Book Antiqua" w:cs="Book Antiqua"/>
                <w:b/>
                <w:bCs/>
                <w:i/>
              </w:rPr>
              <w:t>n</w:t>
            </w:r>
            <w:r>
              <w:rPr>
                <w:rFonts w:ascii="Book Antiqua" w:hAnsi="Book Antiqua" w:cs="Book Antiqua"/>
                <w:b/>
                <w:bCs/>
              </w:rPr>
              <w:t xml:space="preserve"> (%)</w:t>
            </w:r>
          </w:p>
        </w:tc>
      </w:tr>
      <w:tr w:rsidR="00F74911">
        <w:trPr>
          <w:trHeight w:val="367"/>
        </w:trPr>
        <w:tc>
          <w:tcPr>
            <w:tcW w:w="0" w:type="auto"/>
            <w:tcBorders>
              <w:top w:val="single" w:sz="4" w:space="0" w:color="auto"/>
            </w:tcBorders>
          </w:tcPr>
          <w:p w:rsidR="00F74911" w:rsidRDefault="007560C4">
            <w:pPr>
              <w:spacing w:line="360" w:lineRule="auto"/>
              <w:jc w:val="both"/>
              <w:rPr>
                <w:rFonts w:ascii="Book Antiqua" w:hAnsi="Book Antiqua" w:cs="Book Antiqua"/>
                <w:highlight w:val="yellow"/>
              </w:rPr>
            </w:pPr>
            <w:r>
              <w:rPr>
                <w:rFonts w:ascii="Book Antiqua" w:hAnsi="Book Antiqua" w:cs="Book Antiqua"/>
              </w:rPr>
              <w:t>Fatigue</w:t>
            </w:r>
          </w:p>
        </w:tc>
        <w:tc>
          <w:tcPr>
            <w:tcW w:w="0" w:type="auto"/>
            <w:tcBorders>
              <w:top w:val="single" w:sz="4" w:space="0" w:color="auto"/>
            </w:tcBorders>
          </w:tcPr>
          <w:p w:rsidR="00F74911" w:rsidRDefault="007560C4">
            <w:pPr>
              <w:spacing w:line="360" w:lineRule="auto"/>
              <w:jc w:val="both"/>
              <w:rPr>
                <w:rFonts w:ascii="Book Antiqua" w:hAnsi="Book Antiqua" w:cs="Book Antiqua"/>
                <w:highlight w:val="yellow"/>
              </w:rPr>
            </w:pPr>
            <w:r>
              <w:rPr>
                <w:rFonts w:ascii="Book Antiqua" w:hAnsi="Book Antiqua" w:cs="Book Antiqua"/>
              </w:rPr>
              <w:t>24 (50.0)</w:t>
            </w:r>
          </w:p>
        </w:tc>
        <w:tc>
          <w:tcPr>
            <w:tcW w:w="0" w:type="auto"/>
            <w:tcBorders>
              <w:top w:val="single" w:sz="4" w:space="0" w:color="auto"/>
            </w:tcBorders>
          </w:tcPr>
          <w:p w:rsidR="00F74911" w:rsidRDefault="00F74911">
            <w:pPr>
              <w:spacing w:line="360" w:lineRule="auto"/>
              <w:jc w:val="both"/>
              <w:rPr>
                <w:rFonts w:ascii="Book Antiqua" w:hAnsi="Book Antiqua" w:cs="Book Antiqua"/>
                <w:highlight w:val="yellow"/>
              </w:rPr>
            </w:pPr>
          </w:p>
        </w:tc>
      </w:tr>
      <w:tr w:rsidR="00F74911">
        <w:trPr>
          <w:trHeight w:val="375"/>
        </w:trPr>
        <w:tc>
          <w:tcPr>
            <w:tcW w:w="0" w:type="auto"/>
          </w:tcPr>
          <w:p w:rsidR="00F74911" w:rsidRDefault="007560C4">
            <w:pPr>
              <w:spacing w:line="360" w:lineRule="auto"/>
              <w:jc w:val="both"/>
              <w:rPr>
                <w:rFonts w:ascii="Book Antiqua" w:hAnsi="Book Antiqua" w:cs="Book Antiqua"/>
              </w:rPr>
            </w:pPr>
            <w:proofErr w:type="spellStart"/>
            <w:r>
              <w:rPr>
                <w:rFonts w:ascii="Book Antiqua" w:hAnsi="Book Antiqua" w:cs="Book Antiqua"/>
                <w:lang w:val="en-GB"/>
              </w:rPr>
              <w:t>Diarrhea</w:t>
            </w:r>
            <w:proofErr w:type="spellEnd"/>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15 (31.3)</w:t>
            </w:r>
          </w:p>
        </w:tc>
        <w:tc>
          <w:tcPr>
            <w:tcW w:w="0" w:type="auto"/>
          </w:tcPr>
          <w:p w:rsidR="00F74911" w:rsidRDefault="007560C4">
            <w:pPr>
              <w:spacing w:line="360" w:lineRule="auto"/>
              <w:jc w:val="both"/>
              <w:rPr>
                <w:rFonts w:ascii="Book Antiqua" w:hAnsi="Book Antiqua" w:cs="Book Antiqua"/>
                <w:highlight w:val="yellow"/>
              </w:rPr>
            </w:pPr>
            <w:r>
              <w:rPr>
                <w:rFonts w:ascii="Book Antiqua" w:hAnsi="Book Antiqua" w:cs="Book Antiqua"/>
              </w:rPr>
              <w:t>2 (4.2)</w:t>
            </w:r>
          </w:p>
        </w:tc>
      </w:tr>
      <w:tr w:rsidR="00F74911">
        <w:trPr>
          <w:trHeight w:val="451"/>
        </w:trPr>
        <w:tc>
          <w:tcPr>
            <w:tcW w:w="0" w:type="auto"/>
          </w:tcPr>
          <w:p w:rsidR="00F74911" w:rsidRDefault="007560C4">
            <w:pPr>
              <w:spacing w:line="360" w:lineRule="auto"/>
              <w:jc w:val="both"/>
              <w:rPr>
                <w:rFonts w:ascii="Book Antiqua" w:hAnsi="Book Antiqua" w:cs="Book Antiqua"/>
                <w:lang w:val="en-GB"/>
              </w:rPr>
            </w:pPr>
            <w:proofErr w:type="spellStart"/>
            <w:r>
              <w:rPr>
                <w:rFonts w:ascii="Book Antiqua" w:hAnsi="Book Antiqua" w:cs="Book Antiqua"/>
              </w:rPr>
              <w:t>Mucositis</w:t>
            </w:r>
            <w:proofErr w:type="spellEnd"/>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9 (18.8)</w:t>
            </w:r>
          </w:p>
        </w:tc>
        <w:tc>
          <w:tcPr>
            <w:tcW w:w="0" w:type="auto"/>
          </w:tcPr>
          <w:p w:rsidR="00F74911" w:rsidRDefault="00F74911">
            <w:pPr>
              <w:spacing w:line="360" w:lineRule="auto"/>
              <w:jc w:val="both"/>
              <w:rPr>
                <w:rFonts w:ascii="Book Antiqua" w:hAnsi="Book Antiqua" w:cs="Book Antiqua"/>
              </w:rPr>
            </w:pPr>
          </w:p>
        </w:tc>
      </w:tr>
      <w:tr w:rsidR="00F74911">
        <w:trPr>
          <w:trHeight w:val="288"/>
        </w:trPr>
        <w:tc>
          <w:tcPr>
            <w:tcW w:w="0" w:type="auto"/>
          </w:tcPr>
          <w:p w:rsidR="00F74911" w:rsidRDefault="007560C4">
            <w:pPr>
              <w:spacing w:line="360" w:lineRule="auto"/>
              <w:jc w:val="both"/>
              <w:rPr>
                <w:rFonts w:ascii="Book Antiqua" w:hAnsi="Book Antiqua" w:cs="Book Antiqua"/>
              </w:rPr>
            </w:pPr>
            <w:proofErr w:type="spellStart"/>
            <w:r>
              <w:rPr>
                <w:rFonts w:ascii="Book Antiqua" w:hAnsi="Book Antiqua" w:cs="Book Antiqua"/>
              </w:rPr>
              <w:t>Hypertransaminasemia</w:t>
            </w:r>
            <w:proofErr w:type="spellEnd"/>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7 (14.6)</w:t>
            </w:r>
          </w:p>
        </w:tc>
        <w:tc>
          <w:tcPr>
            <w:tcW w:w="0" w:type="auto"/>
          </w:tcPr>
          <w:p w:rsidR="00F74911" w:rsidRDefault="007560C4">
            <w:pPr>
              <w:spacing w:line="360" w:lineRule="auto"/>
              <w:jc w:val="both"/>
              <w:rPr>
                <w:rFonts w:ascii="Book Antiqua" w:hAnsi="Book Antiqua" w:cs="Book Antiqua"/>
                <w:highlight w:val="yellow"/>
              </w:rPr>
            </w:pPr>
            <w:r>
              <w:rPr>
                <w:rFonts w:ascii="Book Antiqua" w:hAnsi="Book Antiqua" w:cs="Book Antiqua"/>
              </w:rPr>
              <w:t>4 (8.3)</w:t>
            </w:r>
          </w:p>
        </w:tc>
      </w:tr>
      <w:tr w:rsidR="00F74911">
        <w:trPr>
          <w:trHeight w:val="363"/>
        </w:trPr>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Thrombocytopenia</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6 (12.5)</w:t>
            </w:r>
          </w:p>
        </w:tc>
        <w:tc>
          <w:tcPr>
            <w:tcW w:w="0" w:type="auto"/>
          </w:tcPr>
          <w:p w:rsidR="00F74911" w:rsidRDefault="00F74911">
            <w:pPr>
              <w:spacing w:line="360" w:lineRule="auto"/>
              <w:jc w:val="both"/>
              <w:rPr>
                <w:rFonts w:ascii="Book Antiqua" w:hAnsi="Book Antiqua" w:cs="Book Antiqua"/>
              </w:rPr>
            </w:pPr>
          </w:p>
        </w:tc>
      </w:tr>
      <w:tr w:rsidR="00F74911">
        <w:trPr>
          <w:trHeight w:val="413"/>
        </w:trPr>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Anemia</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15 (31.2)</w:t>
            </w:r>
          </w:p>
        </w:tc>
        <w:tc>
          <w:tcPr>
            <w:tcW w:w="0" w:type="auto"/>
          </w:tcPr>
          <w:p w:rsidR="00F74911" w:rsidRDefault="007560C4">
            <w:pPr>
              <w:spacing w:line="360" w:lineRule="auto"/>
              <w:jc w:val="both"/>
              <w:rPr>
                <w:rFonts w:ascii="Book Antiqua" w:hAnsi="Book Antiqua" w:cs="Book Antiqua"/>
                <w:highlight w:val="yellow"/>
              </w:rPr>
            </w:pPr>
            <w:r>
              <w:rPr>
                <w:rFonts w:ascii="Book Antiqua" w:hAnsi="Book Antiqua" w:cs="Book Antiqua"/>
              </w:rPr>
              <w:t>2 (4.2)</w:t>
            </w:r>
          </w:p>
        </w:tc>
      </w:tr>
      <w:tr w:rsidR="00F74911">
        <w:trPr>
          <w:trHeight w:val="338"/>
        </w:trPr>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Neutropenia</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5 (10.4)</w:t>
            </w:r>
          </w:p>
        </w:tc>
        <w:tc>
          <w:tcPr>
            <w:tcW w:w="0" w:type="auto"/>
          </w:tcPr>
          <w:p w:rsidR="00F74911" w:rsidRDefault="00F74911">
            <w:pPr>
              <w:spacing w:line="360" w:lineRule="auto"/>
              <w:jc w:val="both"/>
              <w:rPr>
                <w:rFonts w:ascii="Book Antiqua" w:hAnsi="Book Antiqua" w:cs="Book Antiqua"/>
              </w:rPr>
            </w:pPr>
          </w:p>
        </w:tc>
      </w:tr>
      <w:tr w:rsidR="00F74911">
        <w:trPr>
          <w:trHeight w:val="363"/>
        </w:trPr>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Hypothyroidism</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15 (31.3)</w:t>
            </w:r>
          </w:p>
        </w:tc>
        <w:tc>
          <w:tcPr>
            <w:tcW w:w="0" w:type="auto"/>
          </w:tcPr>
          <w:p w:rsidR="00F74911" w:rsidRDefault="00F74911">
            <w:pPr>
              <w:spacing w:line="360" w:lineRule="auto"/>
              <w:jc w:val="both"/>
              <w:rPr>
                <w:rFonts w:ascii="Book Antiqua" w:hAnsi="Book Antiqua" w:cs="Book Antiqua"/>
                <w:highlight w:val="yellow"/>
              </w:rPr>
            </w:pPr>
          </w:p>
        </w:tc>
      </w:tr>
      <w:tr w:rsidR="00F74911">
        <w:trPr>
          <w:trHeight w:val="350"/>
        </w:trPr>
        <w:tc>
          <w:tcPr>
            <w:tcW w:w="0" w:type="auto"/>
          </w:tcPr>
          <w:p w:rsidR="00F74911" w:rsidRDefault="007560C4">
            <w:pPr>
              <w:spacing w:line="360" w:lineRule="auto"/>
              <w:jc w:val="both"/>
              <w:rPr>
                <w:rFonts w:ascii="Book Antiqua" w:hAnsi="Book Antiqua" w:cs="Book Antiqua"/>
              </w:rPr>
            </w:pPr>
            <w:proofErr w:type="spellStart"/>
            <w:r>
              <w:rPr>
                <w:rFonts w:ascii="Book Antiqua" w:hAnsi="Book Antiqua" w:cs="Book Antiqua"/>
                <w:lang w:val="en-GB"/>
              </w:rPr>
              <w:t>Disgeusia</w:t>
            </w:r>
            <w:proofErr w:type="spellEnd"/>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5 (10.4)</w:t>
            </w:r>
          </w:p>
        </w:tc>
        <w:tc>
          <w:tcPr>
            <w:tcW w:w="0" w:type="auto"/>
          </w:tcPr>
          <w:p w:rsidR="00F74911" w:rsidRDefault="007560C4">
            <w:pPr>
              <w:spacing w:line="360" w:lineRule="auto"/>
              <w:jc w:val="both"/>
              <w:rPr>
                <w:rFonts w:ascii="Book Antiqua" w:hAnsi="Book Antiqua" w:cs="Book Antiqua"/>
                <w:highlight w:val="yellow"/>
              </w:rPr>
            </w:pPr>
            <w:r>
              <w:rPr>
                <w:rFonts w:ascii="Book Antiqua" w:hAnsi="Book Antiqua" w:cs="Book Antiqua"/>
              </w:rPr>
              <w:t>1 (2.1)</w:t>
            </w:r>
          </w:p>
        </w:tc>
      </w:tr>
      <w:tr w:rsidR="00F74911">
        <w:trPr>
          <w:trHeight w:val="375"/>
        </w:trPr>
        <w:tc>
          <w:tcPr>
            <w:tcW w:w="0" w:type="auto"/>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Cutaneous toxicity</w:t>
            </w:r>
            <w:r>
              <w:rPr>
                <w:rFonts w:ascii="Book Antiqua" w:hAnsi="Book Antiqua" w:cs="Book Antiqua"/>
                <w:vertAlign w:val="superscript"/>
              </w:rPr>
              <w:t>1</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8 (16.7)</w:t>
            </w:r>
          </w:p>
        </w:tc>
        <w:tc>
          <w:tcPr>
            <w:tcW w:w="0" w:type="auto"/>
          </w:tcPr>
          <w:p w:rsidR="00F74911" w:rsidRDefault="00F74911">
            <w:pPr>
              <w:spacing w:line="360" w:lineRule="auto"/>
              <w:jc w:val="both"/>
              <w:rPr>
                <w:rFonts w:ascii="Book Antiqua" w:hAnsi="Book Antiqua" w:cs="Book Antiqua"/>
              </w:rPr>
            </w:pPr>
          </w:p>
        </w:tc>
      </w:tr>
      <w:tr w:rsidR="00F74911">
        <w:trPr>
          <w:trHeight w:val="338"/>
        </w:trPr>
        <w:tc>
          <w:tcPr>
            <w:tcW w:w="0" w:type="auto"/>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Nausea/vomiting</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14 (29.2)</w:t>
            </w:r>
          </w:p>
        </w:tc>
        <w:tc>
          <w:tcPr>
            <w:tcW w:w="0" w:type="auto"/>
          </w:tcPr>
          <w:p w:rsidR="00F74911" w:rsidRDefault="00F74911">
            <w:pPr>
              <w:spacing w:line="360" w:lineRule="auto"/>
              <w:jc w:val="both"/>
              <w:rPr>
                <w:rFonts w:ascii="Book Antiqua" w:hAnsi="Book Antiqua" w:cs="Book Antiqua"/>
                <w:highlight w:val="yellow"/>
              </w:rPr>
            </w:pPr>
          </w:p>
        </w:tc>
      </w:tr>
      <w:tr w:rsidR="00F74911">
        <w:trPr>
          <w:trHeight w:val="350"/>
        </w:trPr>
        <w:tc>
          <w:tcPr>
            <w:tcW w:w="0" w:type="auto"/>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Heart failure</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 (2.1)</w:t>
            </w:r>
          </w:p>
        </w:tc>
        <w:tc>
          <w:tcPr>
            <w:tcW w:w="0" w:type="auto"/>
          </w:tcPr>
          <w:p w:rsidR="00F74911" w:rsidRDefault="00F74911">
            <w:pPr>
              <w:spacing w:line="360" w:lineRule="auto"/>
              <w:jc w:val="both"/>
              <w:rPr>
                <w:rFonts w:ascii="Book Antiqua" w:hAnsi="Book Antiqua" w:cs="Book Antiqua"/>
                <w:highlight w:val="yellow"/>
              </w:rPr>
            </w:pPr>
          </w:p>
        </w:tc>
      </w:tr>
      <w:tr w:rsidR="00F74911">
        <w:trPr>
          <w:trHeight w:val="425"/>
        </w:trPr>
        <w:tc>
          <w:tcPr>
            <w:tcW w:w="0" w:type="auto"/>
          </w:tcPr>
          <w:p w:rsidR="00F74911" w:rsidRDefault="007560C4">
            <w:pPr>
              <w:spacing w:line="360" w:lineRule="auto"/>
              <w:jc w:val="both"/>
              <w:rPr>
                <w:rFonts w:ascii="Book Antiqua" w:hAnsi="Book Antiqua" w:cs="Book Antiqua"/>
                <w:lang w:val="en-GB"/>
              </w:rPr>
            </w:pPr>
            <w:r>
              <w:rPr>
                <w:rFonts w:ascii="Book Antiqua" w:hAnsi="Book Antiqua" w:cs="Book Antiqua"/>
                <w:lang w:val="en-GB"/>
              </w:rPr>
              <w:t>Renal failure</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5 (10.4)</w:t>
            </w:r>
          </w:p>
        </w:tc>
        <w:tc>
          <w:tcPr>
            <w:tcW w:w="0" w:type="auto"/>
          </w:tcPr>
          <w:p w:rsidR="00F74911" w:rsidRDefault="007560C4">
            <w:pPr>
              <w:spacing w:line="360" w:lineRule="auto"/>
              <w:jc w:val="both"/>
              <w:rPr>
                <w:rFonts w:ascii="Book Antiqua" w:hAnsi="Book Antiqua" w:cs="Book Antiqua"/>
                <w:highlight w:val="yellow"/>
              </w:rPr>
            </w:pPr>
            <w:r>
              <w:rPr>
                <w:rFonts w:ascii="Book Antiqua" w:hAnsi="Book Antiqua" w:cs="Book Antiqua"/>
              </w:rPr>
              <w:t>1 (2.1)</w:t>
            </w:r>
          </w:p>
        </w:tc>
      </w:tr>
      <w:tr w:rsidR="00F74911">
        <w:trPr>
          <w:trHeight w:val="60"/>
        </w:trPr>
        <w:tc>
          <w:tcPr>
            <w:tcW w:w="0" w:type="auto"/>
          </w:tcPr>
          <w:p w:rsidR="00F74911" w:rsidRDefault="007560C4">
            <w:pPr>
              <w:spacing w:line="360" w:lineRule="auto"/>
              <w:jc w:val="both"/>
              <w:rPr>
                <w:rFonts w:ascii="Book Antiqua" w:hAnsi="Book Antiqua" w:cs="Book Antiqua"/>
                <w:lang w:val="en-GB"/>
              </w:rPr>
            </w:pPr>
            <w:r>
              <w:rPr>
                <w:rFonts w:ascii="Book Antiqua" w:hAnsi="Book Antiqua" w:cs="Book Antiqua"/>
              </w:rPr>
              <w:t>Other</w:t>
            </w:r>
            <w:r>
              <w:rPr>
                <w:rFonts w:ascii="Book Antiqua" w:hAnsi="Book Antiqua" w:cs="Book Antiqua"/>
                <w:vertAlign w:val="superscript"/>
              </w:rPr>
              <w:t>2</w:t>
            </w:r>
          </w:p>
        </w:tc>
        <w:tc>
          <w:tcPr>
            <w:tcW w:w="0" w:type="auto"/>
          </w:tcPr>
          <w:p w:rsidR="00F74911" w:rsidRDefault="007560C4">
            <w:pPr>
              <w:spacing w:line="360" w:lineRule="auto"/>
              <w:jc w:val="both"/>
              <w:rPr>
                <w:rFonts w:ascii="Book Antiqua" w:hAnsi="Book Antiqua" w:cs="Book Antiqua"/>
              </w:rPr>
            </w:pPr>
            <w:r>
              <w:rPr>
                <w:rFonts w:ascii="Book Antiqua" w:hAnsi="Book Antiqua" w:cs="Book Antiqua"/>
              </w:rPr>
              <w:t>16 (33.3)</w:t>
            </w:r>
          </w:p>
        </w:tc>
        <w:tc>
          <w:tcPr>
            <w:tcW w:w="0" w:type="auto"/>
          </w:tcPr>
          <w:p w:rsidR="00F74911" w:rsidRDefault="00F74911">
            <w:pPr>
              <w:spacing w:line="360" w:lineRule="auto"/>
              <w:jc w:val="both"/>
              <w:rPr>
                <w:rFonts w:ascii="Book Antiqua" w:hAnsi="Book Antiqua" w:cs="Book Antiqua"/>
              </w:rPr>
            </w:pPr>
          </w:p>
        </w:tc>
      </w:tr>
    </w:tbl>
    <w:p w:rsidR="00D77391" w:rsidRDefault="007560C4">
      <w:pPr>
        <w:spacing w:line="360" w:lineRule="auto"/>
        <w:jc w:val="both"/>
        <w:rPr>
          <w:rFonts w:ascii="Book Antiqua" w:eastAsiaTheme="minorEastAsia" w:hAnsi="Book Antiqua" w:cs="Book Antiqua"/>
          <w:lang w:eastAsia="zh-CN"/>
        </w:rPr>
      </w:pPr>
      <w:proofErr w:type="gramStart"/>
      <w:r>
        <w:rPr>
          <w:rFonts w:ascii="Book Antiqua" w:hAnsi="Book Antiqua" w:cs="Book Antiqua"/>
          <w:vertAlign w:val="superscript"/>
        </w:rPr>
        <w:t>1</w:t>
      </w:r>
      <w:r>
        <w:rPr>
          <w:rFonts w:ascii="Book Antiqua" w:hAnsi="Book Antiqua" w:cs="Book Antiqua"/>
          <w:lang w:val="en-GB"/>
        </w:rPr>
        <w:t>Including discoloration of hairs and cutis, hand-foot syndrome, and dermatitis</w:t>
      </w:r>
      <w:r>
        <w:rPr>
          <w:rFonts w:ascii="Book Antiqua" w:hAnsi="Book Antiqua" w:cs="Book Antiqua"/>
        </w:rPr>
        <w:t>.</w:t>
      </w:r>
      <w:proofErr w:type="gramEnd"/>
      <w:r>
        <w:rPr>
          <w:rFonts w:ascii="Book Antiqua" w:hAnsi="Book Antiqua" w:cs="Book Antiqua"/>
        </w:rPr>
        <w:t xml:space="preserve"> </w:t>
      </w:r>
    </w:p>
    <w:p w:rsidR="00F74911" w:rsidRPr="00D77391" w:rsidRDefault="007560C4">
      <w:pPr>
        <w:spacing w:line="360" w:lineRule="auto"/>
        <w:jc w:val="both"/>
        <w:rPr>
          <w:rFonts w:ascii="Book Antiqua" w:eastAsiaTheme="minorEastAsia" w:hAnsi="Book Antiqua" w:cs="Book Antiqua"/>
          <w:lang w:val="en-GB" w:eastAsia="zh-CN"/>
        </w:rPr>
      </w:pPr>
      <w:proofErr w:type="gramStart"/>
      <w:r>
        <w:rPr>
          <w:rFonts w:ascii="Book Antiqua" w:hAnsi="Book Antiqua" w:cs="Book Antiqua"/>
          <w:vertAlign w:val="superscript"/>
        </w:rPr>
        <w:t>2</w:t>
      </w:r>
      <w:r>
        <w:rPr>
          <w:rFonts w:ascii="Book Antiqua" w:hAnsi="Book Antiqua" w:cs="Book Antiqua"/>
          <w:lang w:val="en-GB"/>
        </w:rPr>
        <w:t xml:space="preserve">Including bleeding, sleepiness, </w:t>
      </w:r>
      <w:proofErr w:type="spellStart"/>
      <w:r>
        <w:rPr>
          <w:rFonts w:ascii="Book Antiqua" w:hAnsi="Book Antiqua" w:cs="Book Antiqua"/>
          <w:lang w:val="en-GB"/>
        </w:rPr>
        <w:t>hypertrigliceridemia</w:t>
      </w:r>
      <w:proofErr w:type="spellEnd"/>
      <w:r>
        <w:rPr>
          <w:rFonts w:ascii="Book Antiqua" w:hAnsi="Book Antiqua" w:cs="Book Antiqua"/>
          <w:lang w:val="en-GB"/>
        </w:rPr>
        <w:t xml:space="preserve">, </w:t>
      </w:r>
      <w:proofErr w:type="spellStart"/>
      <w:r>
        <w:rPr>
          <w:rFonts w:ascii="Book Antiqua" w:hAnsi="Book Antiqua" w:cs="Book Antiqua"/>
          <w:lang w:val="en-GB"/>
        </w:rPr>
        <w:t>hypophosphoremia</w:t>
      </w:r>
      <w:proofErr w:type="spellEnd"/>
      <w:r>
        <w:rPr>
          <w:rFonts w:ascii="Book Antiqua" w:hAnsi="Book Antiqua" w:cs="Book Antiqua"/>
          <w:lang w:val="en-GB"/>
        </w:rPr>
        <w:t xml:space="preserve">, </w:t>
      </w:r>
      <w:proofErr w:type="spellStart"/>
      <w:r>
        <w:rPr>
          <w:rFonts w:ascii="Book Antiqua" w:hAnsi="Book Antiqua" w:cs="Book Antiqua"/>
          <w:lang w:val="en-GB"/>
        </w:rPr>
        <w:t>hyperbilirubinemia</w:t>
      </w:r>
      <w:proofErr w:type="spellEnd"/>
      <w:r>
        <w:rPr>
          <w:rFonts w:ascii="Book Antiqua" w:hAnsi="Book Antiqua" w:cs="Book Antiqua"/>
          <w:lang w:val="en-GB"/>
        </w:rPr>
        <w:t>, loss of appetite/</w:t>
      </w:r>
      <w:proofErr w:type="spellStart"/>
      <w:r>
        <w:rPr>
          <w:rFonts w:ascii="Book Antiqua" w:hAnsi="Book Antiqua" w:cs="Book Antiqua"/>
          <w:lang w:val="en-GB"/>
        </w:rPr>
        <w:t>hyporexia</w:t>
      </w:r>
      <w:proofErr w:type="spellEnd"/>
      <w:r>
        <w:rPr>
          <w:rFonts w:ascii="Book Antiqua" w:hAnsi="Book Antiqua" w:cs="Book Antiqua"/>
          <w:lang w:val="en-GB"/>
        </w:rPr>
        <w:t>, dyspepsia/</w:t>
      </w:r>
      <w:proofErr w:type="spellStart"/>
      <w:r>
        <w:rPr>
          <w:rFonts w:ascii="Book Antiqua" w:hAnsi="Book Antiqua" w:cs="Book Antiqua"/>
          <w:lang w:val="en-GB"/>
        </w:rPr>
        <w:t>epigastralgia</w:t>
      </w:r>
      <w:proofErr w:type="spellEnd"/>
      <w:r>
        <w:rPr>
          <w:rFonts w:ascii="Book Antiqua" w:hAnsi="Book Antiqua" w:cs="Book Antiqua"/>
          <w:lang w:val="en-GB"/>
        </w:rPr>
        <w:t>, and hypertension.</w:t>
      </w:r>
      <w:proofErr w:type="gramEnd"/>
      <w:r w:rsidR="00D77391">
        <w:rPr>
          <w:rFonts w:ascii="Book Antiqua" w:eastAsiaTheme="minorEastAsia" w:hAnsi="Book Antiqua" w:cs="Book Antiqua" w:hint="eastAsia"/>
          <w:lang w:val="en-GB" w:eastAsia="zh-CN"/>
        </w:rPr>
        <w:t xml:space="preserve"> </w:t>
      </w:r>
    </w:p>
    <w:p w:rsidR="00F74911" w:rsidRDefault="007560C4">
      <w:pPr>
        <w:spacing w:line="360" w:lineRule="auto"/>
        <w:jc w:val="both"/>
        <w:rPr>
          <w:rFonts w:ascii="Book Antiqua" w:hAnsi="Book Antiqua" w:cs="Book Antiqua"/>
          <w:b/>
          <w:lang w:val="en-GB"/>
        </w:rPr>
      </w:pPr>
      <w:r>
        <w:rPr>
          <w:rFonts w:ascii="Book Antiqua" w:hAnsi="Book Antiqua" w:cs="Book Antiqua"/>
        </w:rPr>
        <w:br w:type="page"/>
      </w:r>
      <w:r>
        <w:rPr>
          <w:rFonts w:ascii="Book Antiqua" w:hAnsi="Book Antiqua" w:cs="Book Antiqua"/>
          <w:b/>
          <w:lang w:val="en-GB"/>
        </w:rPr>
        <w:lastRenderedPageBreak/>
        <w:t>Table 3 Objective response rate, progression-free survival, and overall survival outcomes</w:t>
      </w:r>
    </w:p>
    <w:tbl>
      <w:tblPr>
        <w:tblW w:w="10314" w:type="dxa"/>
        <w:tblBorders>
          <w:top w:val="single" w:sz="4" w:space="0" w:color="auto"/>
          <w:bottom w:val="single" w:sz="4" w:space="0" w:color="auto"/>
        </w:tblBorders>
        <w:tblLayout w:type="fixed"/>
        <w:tblLook w:val="04A0" w:firstRow="1" w:lastRow="0" w:firstColumn="1" w:lastColumn="0" w:noHBand="0" w:noVBand="1"/>
      </w:tblPr>
      <w:tblGrid>
        <w:gridCol w:w="4907"/>
        <w:gridCol w:w="1843"/>
        <w:gridCol w:w="1701"/>
        <w:gridCol w:w="1863"/>
      </w:tblGrid>
      <w:tr w:rsidR="00F74911" w:rsidTr="005C3E85">
        <w:trPr>
          <w:trHeight w:val="541"/>
        </w:trPr>
        <w:tc>
          <w:tcPr>
            <w:tcW w:w="4907"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Effectiveness outcome</w:t>
            </w:r>
          </w:p>
        </w:tc>
        <w:tc>
          <w:tcPr>
            <w:tcW w:w="1843"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All patients (</w:t>
            </w:r>
            <w:r>
              <w:rPr>
                <w:rFonts w:ascii="Book Antiqua" w:hAnsi="Book Antiqua" w:cs="Book Antiqua"/>
                <w:b/>
                <w:bCs/>
                <w:i/>
                <w:iCs/>
              </w:rPr>
              <w:t>n</w:t>
            </w:r>
            <w:r>
              <w:rPr>
                <w:rFonts w:ascii="Book Antiqua" w:hAnsi="Book Antiqua" w:cs="Book Antiqua"/>
                <w:b/>
                <w:bCs/>
              </w:rPr>
              <w:t xml:space="preserve"> = 48)</w:t>
            </w:r>
          </w:p>
        </w:tc>
        <w:tc>
          <w:tcPr>
            <w:tcW w:w="1701"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r>
              <w:rPr>
                <w:rFonts w:ascii="Book Antiqua" w:hAnsi="Book Antiqua" w:cs="Book Antiqua"/>
                <w:b/>
                <w:bCs/>
              </w:rPr>
              <w:t>Papillary RCC (</w:t>
            </w:r>
            <w:r>
              <w:rPr>
                <w:rFonts w:ascii="Book Antiqua" w:hAnsi="Book Antiqua" w:cs="Book Antiqua"/>
                <w:b/>
                <w:bCs/>
                <w:i/>
                <w:iCs/>
              </w:rPr>
              <w:t>n</w:t>
            </w:r>
            <w:r>
              <w:rPr>
                <w:rFonts w:ascii="Book Antiqua" w:hAnsi="Book Antiqua" w:cs="Book Antiqua"/>
                <w:b/>
                <w:bCs/>
              </w:rPr>
              <w:t xml:space="preserve"> = 24)</w:t>
            </w:r>
          </w:p>
        </w:tc>
        <w:tc>
          <w:tcPr>
            <w:tcW w:w="1863" w:type="dxa"/>
            <w:tcBorders>
              <w:top w:val="single" w:sz="4" w:space="0" w:color="auto"/>
              <w:bottom w:val="single" w:sz="4" w:space="0" w:color="auto"/>
            </w:tcBorders>
          </w:tcPr>
          <w:p w:rsidR="00F74911" w:rsidRDefault="007560C4">
            <w:pPr>
              <w:spacing w:line="360" w:lineRule="auto"/>
              <w:jc w:val="both"/>
              <w:rPr>
                <w:rFonts w:ascii="Book Antiqua" w:hAnsi="Book Antiqua" w:cs="Book Antiqua"/>
                <w:b/>
                <w:bCs/>
              </w:rPr>
            </w:pPr>
            <w:proofErr w:type="spellStart"/>
            <w:r>
              <w:rPr>
                <w:rFonts w:ascii="Book Antiqua" w:hAnsi="Book Antiqua" w:cs="Book Antiqua"/>
                <w:b/>
                <w:bCs/>
              </w:rPr>
              <w:t>Chromophobe</w:t>
            </w:r>
            <w:proofErr w:type="spellEnd"/>
            <w:r>
              <w:rPr>
                <w:rFonts w:ascii="Book Antiqua" w:hAnsi="Book Antiqua" w:cs="Book Antiqua"/>
                <w:b/>
                <w:bCs/>
              </w:rPr>
              <w:t xml:space="preserve"> RCC (</w:t>
            </w:r>
            <w:r>
              <w:rPr>
                <w:rFonts w:ascii="Book Antiqua" w:hAnsi="Book Antiqua" w:cs="Book Antiqua"/>
                <w:b/>
                <w:bCs/>
                <w:i/>
                <w:iCs/>
              </w:rPr>
              <w:t>n</w:t>
            </w:r>
            <w:r>
              <w:rPr>
                <w:rFonts w:ascii="Book Antiqua" w:hAnsi="Book Antiqua" w:cs="Book Antiqua"/>
                <w:b/>
                <w:bCs/>
              </w:rPr>
              <w:t xml:space="preserve"> = 9)</w:t>
            </w:r>
          </w:p>
        </w:tc>
      </w:tr>
      <w:tr w:rsidR="00F74911" w:rsidTr="005C3E85">
        <w:trPr>
          <w:trHeight w:val="351"/>
        </w:trPr>
        <w:tc>
          <w:tcPr>
            <w:tcW w:w="4907" w:type="dxa"/>
            <w:tcBorders>
              <w:top w:val="single" w:sz="4" w:space="0" w:color="auto"/>
            </w:tcBorders>
          </w:tcPr>
          <w:p w:rsidR="00F74911" w:rsidRDefault="007560C4">
            <w:pPr>
              <w:spacing w:line="360" w:lineRule="auto"/>
              <w:jc w:val="both"/>
              <w:rPr>
                <w:rFonts w:ascii="Book Antiqua" w:hAnsi="Book Antiqua" w:cs="Book Antiqua"/>
              </w:rPr>
            </w:pPr>
            <w:r>
              <w:rPr>
                <w:rFonts w:ascii="Book Antiqua" w:hAnsi="Book Antiqua" w:cs="Book Antiqua"/>
                <w:lang w:val="fr-FR"/>
              </w:rPr>
              <w:t>Response rate (RECIST 1.1)</w:t>
            </w:r>
            <w:r>
              <w:rPr>
                <w:rFonts w:ascii="Book Antiqua" w:hAnsi="Book Antiqua" w:cs="Book Antiqua"/>
                <w:bCs/>
              </w:rPr>
              <w:t xml:space="preserve">, </w:t>
            </w:r>
            <w:r>
              <w:rPr>
                <w:rFonts w:ascii="Book Antiqua" w:hAnsi="Book Antiqua" w:cs="Book Antiqua"/>
                <w:bCs/>
                <w:i/>
              </w:rPr>
              <w:t>n</w:t>
            </w:r>
            <w:r>
              <w:rPr>
                <w:rFonts w:ascii="Book Antiqua" w:hAnsi="Book Antiqua" w:cs="Book Antiqua"/>
                <w:bCs/>
              </w:rPr>
              <w:t xml:space="preserve"> (%)</w:t>
            </w:r>
          </w:p>
        </w:tc>
        <w:tc>
          <w:tcPr>
            <w:tcW w:w="1843" w:type="dxa"/>
            <w:tcBorders>
              <w:top w:val="single" w:sz="4" w:space="0" w:color="auto"/>
            </w:tcBorders>
          </w:tcPr>
          <w:p w:rsidR="00F74911" w:rsidRDefault="00F74911">
            <w:pPr>
              <w:spacing w:line="360" w:lineRule="auto"/>
              <w:jc w:val="both"/>
              <w:rPr>
                <w:rFonts w:ascii="Book Antiqua" w:hAnsi="Book Antiqua" w:cs="Book Antiqua"/>
              </w:rPr>
            </w:pPr>
          </w:p>
        </w:tc>
        <w:tc>
          <w:tcPr>
            <w:tcW w:w="1701" w:type="dxa"/>
            <w:tcBorders>
              <w:top w:val="single" w:sz="4" w:space="0" w:color="auto"/>
            </w:tcBorders>
          </w:tcPr>
          <w:p w:rsidR="00F74911" w:rsidRDefault="00F74911">
            <w:pPr>
              <w:spacing w:line="360" w:lineRule="auto"/>
              <w:jc w:val="both"/>
              <w:rPr>
                <w:rFonts w:ascii="Book Antiqua" w:hAnsi="Book Antiqua" w:cs="Book Antiqua"/>
              </w:rPr>
            </w:pPr>
          </w:p>
        </w:tc>
        <w:tc>
          <w:tcPr>
            <w:tcW w:w="1863" w:type="dxa"/>
            <w:tcBorders>
              <w:top w:val="single" w:sz="4" w:space="0" w:color="auto"/>
            </w:tcBorders>
          </w:tcPr>
          <w:p w:rsidR="00F74911" w:rsidRDefault="00F74911">
            <w:pPr>
              <w:spacing w:line="360" w:lineRule="auto"/>
              <w:jc w:val="both"/>
              <w:rPr>
                <w:rFonts w:ascii="Book Antiqua" w:hAnsi="Book Antiqua" w:cs="Book Antiqua"/>
              </w:rPr>
            </w:pPr>
          </w:p>
        </w:tc>
      </w:tr>
      <w:tr w:rsidR="00F74911" w:rsidTr="005C3E85">
        <w:trPr>
          <w:trHeight w:val="325"/>
        </w:trPr>
        <w:tc>
          <w:tcPr>
            <w:tcW w:w="4907" w:type="dxa"/>
          </w:tcPr>
          <w:p w:rsidR="00F74911" w:rsidRDefault="007560C4">
            <w:pPr>
              <w:spacing w:line="360" w:lineRule="auto"/>
              <w:ind w:firstLineChars="100" w:firstLine="240"/>
              <w:jc w:val="both"/>
              <w:rPr>
                <w:rFonts w:ascii="Book Antiqua" w:hAnsi="Book Antiqua" w:cs="Book Antiqua"/>
                <w:lang w:val="fr-FR"/>
              </w:rPr>
            </w:pPr>
            <w:r>
              <w:rPr>
                <w:rFonts w:ascii="Book Antiqua" w:hAnsi="Book Antiqua" w:cs="Book Antiqua"/>
              </w:rPr>
              <w:t>Partial responses</w:t>
            </w:r>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13 (27.1)</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6 (25.0)</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2 (22.2)</w:t>
            </w:r>
          </w:p>
        </w:tc>
      </w:tr>
      <w:tr w:rsidR="00F74911" w:rsidTr="005C3E85">
        <w:trPr>
          <w:trHeight w:val="375"/>
        </w:trPr>
        <w:tc>
          <w:tcPr>
            <w:tcW w:w="4907" w:type="dxa"/>
          </w:tcPr>
          <w:p w:rsidR="00F74911" w:rsidRDefault="007560C4">
            <w:pPr>
              <w:spacing w:line="360" w:lineRule="auto"/>
              <w:ind w:firstLineChars="100" w:firstLine="240"/>
              <w:jc w:val="both"/>
              <w:rPr>
                <w:rFonts w:ascii="Book Antiqua" w:hAnsi="Book Antiqua" w:cs="Book Antiqua"/>
                <w:lang w:val="fr-FR"/>
              </w:rPr>
            </w:pPr>
            <w:r>
              <w:rPr>
                <w:rFonts w:ascii="Book Antiqua" w:hAnsi="Book Antiqua" w:cs="Book Antiqua"/>
              </w:rPr>
              <w:t>Complete responses</w:t>
            </w:r>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0 (0.0)</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0 (0.0)</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0 (0.0)</w:t>
            </w:r>
          </w:p>
        </w:tc>
      </w:tr>
      <w:tr w:rsidR="00F74911" w:rsidTr="005C3E85">
        <w:trPr>
          <w:trHeight w:val="413"/>
        </w:trPr>
        <w:tc>
          <w:tcPr>
            <w:tcW w:w="4907"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Stable disease</w:t>
            </w:r>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27 (56.3)</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14 (58.3)</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5 (55.5)</w:t>
            </w:r>
          </w:p>
        </w:tc>
      </w:tr>
      <w:tr w:rsidR="00F74911" w:rsidTr="005C3E85">
        <w:trPr>
          <w:trHeight w:val="325"/>
        </w:trPr>
        <w:tc>
          <w:tcPr>
            <w:tcW w:w="4907"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Progressions of disease</w:t>
            </w:r>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6 (12.5)</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3 (12.5)</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1 (11.1)</w:t>
            </w:r>
          </w:p>
        </w:tc>
      </w:tr>
      <w:tr w:rsidR="00F74911" w:rsidTr="005C3E85">
        <w:trPr>
          <w:trHeight w:val="313"/>
        </w:trPr>
        <w:tc>
          <w:tcPr>
            <w:tcW w:w="4907" w:type="dxa"/>
          </w:tcPr>
          <w:p w:rsidR="00F74911" w:rsidRDefault="007560C4">
            <w:pPr>
              <w:spacing w:line="360" w:lineRule="auto"/>
              <w:ind w:firstLineChars="100" w:firstLine="240"/>
              <w:jc w:val="both"/>
              <w:rPr>
                <w:rFonts w:ascii="Book Antiqua" w:hAnsi="Book Antiqua" w:cs="Book Antiqua"/>
              </w:rPr>
            </w:pPr>
            <w:r>
              <w:rPr>
                <w:rFonts w:ascii="Book Antiqua" w:hAnsi="Book Antiqua" w:cs="Book Antiqua"/>
              </w:rPr>
              <w:t>Not evaluable</w:t>
            </w:r>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2 (4.2)</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1 (4.2)</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1 (11.1)</w:t>
            </w:r>
          </w:p>
        </w:tc>
      </w:tr>
      <w:tr w:rsidR="00F74911" w:rsidTr="005C3E85">
        <w:trPr>
          <w:trHeight w:val="60"/>
        </w:trPr>
        <w:tc>
          <w:tcPr>
            <w:tcW w:w="4907" w:type="dxa"/>
          </w:tcPr>
          <w:p w:rsidR="00F74911" w:rsidRDefault="007560C4">
            <w:pPr>
              <w:spacing w:line="360" w:lineRule="auto"/>
              <w:jc w:val="both"/>
              <w:rPr>
                <w:rFonts w:ascii="Book Antiqua" w:hAnsi="Book Antiqua" w:cs="Book Antiqua"/>
              </w:rPr>
            </w:pPr>
            <w:r>
              <w:rPr>
                <w:rFonts w:ascii="Book Antiqua" w:hAnsi="Book Antiqua" w:cs="Book Antiqua"/>
              </w:rPr>
              <w:t>Disease control rate</w:t>
            </w:r>
          </w:p>
        </w:tc>
        <w:tc>
          <w:tcPr>
            <w:tcW w:w="1843" w:type="dxa"/>
          </w:tcPr>
          <w:p w:rsidR="00F74911" w:rsidRPr="00D77391" w:rsidRDefault="00D77391">
            <w:pPr>
              <w:spacing w:line="360" w:lineRule="auto"/>
              <w:jc w:val="both"/>
              <w:rPr>
                <w:rFonts w:ascii="Book Antiqua" w:eastAsiaTheme="minorEastAsia" w:hAnsi="Book Antiqua" w:cs="Book Antiqua"/>
                <w:lang w:eastAsia="zh-CN"/>
              </w:rPr>
            </w:pPr>
            <w:r>
              <w:rPr>
                <w:rFonts w:ascii="Book Antiqua" w:hAnsi="Book Antiqua" w:cs="Book Antiqua"/>
              </w:rPr>
              <w:t>40 (83.3)</w:t>
            </w:r>
          </w:p>
        </w:tc>
        <w:tc>
          <w:tcPr>
            <w:tcW w:w="1701" w:type="dxa"/>
          </w:tcPr>
          <w:p w:rsidR="00F74911" w:rsidRDefault="007560C4">
            <w:pPr>
              <w:spacing w:line="360" w:lineRule="auto"/>
              <w:jc w:val="both"/>
              <w:rPr>
                <w:rFonts w:ascii="Book Antiqua" w:hAnsi="Book Antiqua" w:cs="Book Antiqua"/>
              </w:rPr>
            </w:pPr>
            <w:r>
              <w:rPr>
                <w:rFonts w:ascii="Book Antiqua" w:hAnsi="Book Antiqua" w:cs="Book Antiqua"/>
              </w:rPr>
              <w:t>20 (83.3)</w:t>
            </w:r>
          </w:p>
        </w:tc>
        <w:tc>
          <w:tcPr>
            <w:tcW w:w="1863" w:type="dxa"/>
          </w:tcPr>
          <w:p w:rsidR="00F74911" w:rsidRDefault="007560C4">
            <w:pPr>
              <w:spacing w:line="360" w:lineRule="auto"/>
              <w:jc w:val="both"/>
              <w:rPr>
                <w:rFonts w:ascii="Book Antiqua" w:hAnsi="Book Antiqua" w:cs="Book Antiqua"/>
              </w:rPr>
            </w:pPr>
            <w:r>
              <w:rPr>
                <w:rFonts w:ascii="Book Antiqua" w:hAnsi="Book Antiqua" w:cs="Book Antiqua"/>
              </w:rPr>
              <w:t>7 (77.8)</w:t>
            </w:r>
          </w:p>
        </w:tc>
      </w:tr>
      <w:tr w:rsidR="00F74911" w:rsidTr="005C3E85">
        <w:trPr>
          <w:trHeight w:val="376"/>
        </w:trPr>
        <w:tc>
          <w:tcPr>
            <w:tcW w:w="4907" w:type="dxa"/>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PFS</w:t>
            </w:r>
          </w:p>
        </w:tc>
        <w:tc>
          <w:tcPr>
            <w:tcW w:w="1843" w:type="dxa"/>
          </w:tcPr>
          <w:p w:rsidR="00F74911" w:rsidRDefault="00F74911">
            <w:pPr>
              <w:spacing w:line="360" w:lineRule="auto"/>
              <w:jc w:val="both"/>
              <w:rPr>
                <w:rFonts w:ascii="Book Antiqua" w:hAnsi="Book Antiqua" w:cs="Book Antiqua"/>
              </w:rPr>
            </w:pPr>
          </w:p>
        </w:tc>
        <w:tc>
          <w:tcPr>
            <w:tcW w:w="1701" w:type="dxa"/>
            <w:vAlign w:val="center"/>
          </w:tcPr>
          <w:p w:rsidR="00F74911" w:rsidRDefault="00F74911">
            <w:pPr>
              <w:spacing w:line="360" w:lineRule="auto"/>
              <w:jc w:val="both"/>
              <w:rPr>
                <w:rFonts w:ascii="Book Antiqua" w:hAnsi="Book Antiqua" w:cs="Book Antiqua"/>
                <w:lang w:val="fr-FR"/>
              </w:rPr>
            </w:pPr>
          </w:p>
        </w:tc>
        <w:tc>
          <w:tcPr>
            <w:tcW w:w="1863" w:type="dxa"/>
            <w:vAlign w:val="center"/>
          </w:tcPr>
          <w:p w:rsidR="00F74911" w:rsidRDefault="00F74911">
            <w:pPr>
              <w:spacing w:line="360" w:lineRule="auto"/>
              <w:jc w:val="both"/>
              <w:rPr>
                <w:rFonts w:ascii="Book Antiqua" w:hAnsi="Book Antiqua" w:cs="Book Antiqua"/>
                <w:lang w:val="fr-FR"/>
              </w:rPr>
            </w:pPr>
          </w:p>
        </w:tc>
      </w:tr>
      <w:tr w:rsidR="00F74911" w:rsidTr="005C3E85">
        <w:trPr>
          <w:trHeight w:val="338"/>
        </w:trPr>
        <w:tc>
          <w:tcPr>
            <w:tcW w:w="4907" w:type="dxa"/>
          </w:tcPr>
          <w:p w:rsidR="00F74911" w:rsidRDefault="007560C4">
            <w:pPr>
              <w:spacing w:line="360" w:lineRule="auto"/>
              <w:ind w:firstLineChars="100" w:firstLine="240"/>
              <w:jc w:val="both"/>
              <w:rPr>
                <w:rFonts w:ascii="Book Antiqua" w:hAnsi="Book Antiqua" w:cs="Book Antiqua"/>
                <w:lang w:val="fr-FR"/>
              </w:rPr>
            </w:pPr>
            <w:r>
              <w:rPr>
                <w:rFonts w:ascii="Book Antiqua" w:hAnsi="Book Antiqua" w:cs="Book Antiqua"/>
              </w:rPr>
              <w:t>Median (</w:t>
            </w:r>
            <w:proofErr w:type="spellStart"/>
            <w:r>
              <w:rPr>
                <w:rFonts w:ascii="Book Antiqua" w:hAnsi="Book Antiqua" w:cs="Book Antiqua"/>
              </w:rPr>
              <w:t>mo</w:t>
            </w:r>
            <w:proofErr w:type="spellEnd"/>
            <w:r>
              <w:rPr>
                <w:rFonts w:ascii="Book Antiqua" w:hAnsi="Book Antiqua" w:cs="Book Antiqua"/>
              </w:rPr>
              <w:t>) (95%CI)</w:t>
            </w:r>
          </w:p>
        </w:tc>
        <w:tc>
          <w:tcPr>
            <w:tcW w:w="1843" w:type="dxa"/>
          </w:tcPr>
          <w:p w:rsidR="00F74911" w:rsidRDefault="007560C4">
            <w:pPr>
              <w:spacing w:line="360" w:lineRule="auto"/>
              <w:jc w:val="both"/>
              <w:rPr>
                <w:rFonts w:ascii="Book Antiqua" w:hAnsi="Book Antiqua" w:cs="Book Antiqua"/>
                <w:lang w:val="fr-FR"/>
              </w:rPr>
            </w:pPr>
            <w:r>
              <w:rPr>
                <w:rFonts w:ascii="Book Antiqua" w:hAnsi="Book Antiqua" w:cs="Book Antiqua"/>
              </w:rPr>
              <w:t>12.3 (3.6-20.9)</w:t>
            </w:r>
          </w:p>
        </w:tc>
        <w:tc>
          <w:tcPr>
            <w:tcW w:w="1701"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c>
          <w:tcPr>
            <w:tcW w:w="1863"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r>
      <w:tr w:rsidR="00F74911" w:rsidTr="005C3E85">
        <w:trPr>
          <w:trHeight w:val="350"/>
        </w:trPr>
        <w:tc>
          <w:tcPr>
            <w:tcW w:w="4907" w:type="dxa"/>
          </w:tcPr>
          <w:p w:rsidR="00F74911" w:rsidRDefault="007560C4">
            <w:pPr>
              <w:spacing w:line="360" w:lineRule="auto"/>
              <w:ind w:firstLineChars="100" w:firstLine="240"/>
              <w:jc w:val="both"/>
              <w:rPr>
                <w:rFonts w:ascii="Book Antiqua" w:hAnsi="Book Antiqua" w:cs="Book Antiqua"/>
                <w:lang w:val="fr-FR"/>
              </w:rPr>
            </w:pPr>
            <w:r>
              <w:rPr>
                <w:rFonts w:ascii="Book Antiqua" w:hAnsi="Book Antiqua" w:cs="Book Antiqua"/>
                <w:lang w:val="fr-FR"/>
              </w:rPr>
              <w:t xml:space="preserve">Rate of </w:t>
            </w:r>
            <w:r>
              <w:rPr>
                <w:rFonts w:ascii="Book Antiqua" w:hAnsi="Book Antiqua" w:cs="Book Antiqua"/>
              </w:rPr>
              <w:t xml:space="preserve">patients progression free at 6 </w:t>
            </w:r>
            <w:proofErr w:type="spellStart"/>
            <w:r>
              <w:rPr>
                <w:rFonts w:ascii="Book Antiqua" w:hAnsi="Book Antiqua" w:cs="Book Antiqua"/>
              </w:rPr>
              <w:t>mo</w:t>
            </w:r>
            <w:proofErr w:type="spellEnd"/>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67.8%</w:t>
            </w:r>
          </w:p>
        </w:tc>
        <w:tc>
          <w:tcPr>
            <w:tcW w:w="1701"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c>
          <w:tcPr>
            <w:tcW w:w="1863"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r>
      <w:tr w:rsidR="00F74911" w:rsidTr="005C3E85">
        <w:trPr>
          <w:trHeight w:val="287"/>
        </w:trPr>
        <w:tc>
          <w:tcPr>
            <w:tcW w:w="4907" w:type="dxa"/>
          </w:tcPr>
          <w:p w:rsidR="00F74911" w:rsidRDefault="007560C4">
            <w:pPr>
              <w:spacing w:line="360" w:lineRule="auto"/>
              <w:ind w:firstLineChars="100" w:firstLine="240"/>
              <w:jc w:val="both"/>
              <w:rPr>
                <w:rFonts w:ascii="Book Antiqua" w:hAnsi="Book Antiqua" w:cs="Book Antiqua"/>
                <w:lang w:val="fr-FR"/>
              </w:rPr>
            </w:pPr>
            <w:r>
              <w:rPr>
                <w:rFonts w:ascii="Book Antiqua" w:hAnsi="Book Antiqua" w:cs="Book Antiqua"/>
                <w:lang w:val="fr-FR"/>
              </w:rPr>
              <w:t xml:space="preserve">Rate of </w:t>
            </w:r>
            <w:r>
              <w:rPr>
                <w:rFonts w:ascii="Book Antiqua" w:hAnsi="Book Antiqua" w:cs="Book Antiqua"/>
              </w:rPr>
              <w:t xml:space="preserve">patients progression free at 12 </w:t>
            </w:r>
            <w:proofErr w:type="spellStart"/>
            <w:r>
              <w:rPr>
                <w:rFonts w:ascii="Book Antiqua" w:hAnsi="Book Antiqua" w:cs="Book Antiqua"/>
              </w:rPr>
              <w:t>mo</w:t>
            </w:r>
            <w:proofErr w:type="spellEnd"/>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49.0%</w:t>
            </w:r>
          </w:p>
        </w:tc>
        <w:tc>
          <w:tcPr>
            <w:tcW w:w="1701"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c>
          <w:tcPr>
            <w:tcW w:w="1863" w:type="dxa"/>
            <w:vAlign w:val="center"/>
          </w:tcPr>
          <w:p w:rsidR="00F74911" w:rsidRDefault="007560C4">
            <w:pPr>
              <w:spacing w:line="360" w:lineRule="auto"/>
              <w:jc w:val="both"/>
              <w:rPr>
                <w:rFonts w:ascii="Book Antiqua" w:hAnsi="Book Antiqua" w:cs="Book Antiqua"/>
                <w:lang w:val="fr-FR"/>
              </w:rPr>
            </w:pPr>
            <w:r>
              <w:rPr>
                <w:rFonts w:ascii="Book Antiqua" w:hAnsi="Book Antiqua" w:cs="Book Antiqua"/>
                <w:lang w:val="fr-FR"/>
              </w:rPr>
              <w:t>-</w:t>
            </w:r>
          </w:p>
        </w:tc>
      </w:tr>
      <w:tr w:rsidR="00F74911" w:rsidTr="005C3E85">
        <w:trPr>
          <w:trHeight w:val="376"/>
        </w:trPr>
        <w:tc>
          <w:tcPr>
            <w:tcW w:w="4907" w:type="dxa"/>
          </w:tcPr>
          <w:p w:rsidR="00F74911" w:rsidRDefault="007560C4">
            <w:pPr>
              <w:spacing w:line="360" w:lineRule="auto"/>
              <w:jc w:val="both"/>
              <w:rPr>
                <w:rFonts w:ascii="Book Antiqua" w:hAnsi="Book Antiqua" w:cs="Book Antiqua"/>
                <w:lang w:val="fr-FR"/>
              </w:rPr>
            </w:pPr>
            <w:r>
              <w:rPr>
                <w:rFonts w:ascii="Book Antiqua" w:hAnsi="Book Antiqua" w:cs="Book Antiqua"/>
                <w:lang w:val="en-GB"/>
              </w:rPr>
              <w:t>OS</w:t>
            </w:r>
          </w:p>
        </w:tc>
        <w:tc>
          <w:tcPr>
            <w:tcW w:w="1843" w:type="dxa"/>
          </w:tcPr>
          <w:p w:rsidR="00F74911" w:rsidRDefault="00F74911">
            <w:pPr>
              <w:spacing w:line="360" w:lineRule="auto"/>
              <w:jc w:val="both"/>
              <w:rPr>
                <w:rFonts w:ascii="Book Antiqua" w:hAnsi="Book Antiqua" w:cs="Book Antiqua"/>
              </w:rPr>
            </w:pPr>
          </w:p>
        </w:tc>
        <w:tc>
          <w:tcPr>
            <w:tcW w:w="1701" w:type="dxa"/>
            <w:vAlign w:val="center"/>
          </w:tcPr>
          <w:p w:rsidR="00F74911" w:rsidRDefault="00F74911">
            <w:pPr>
              <w:spacing w:line="360" w:lineRule="auto"/>
              <w:jc w:val="both"/>
              <w:rPr>
                <w:rFonts w:ascii="Book Antiqua" w:hAnsi="Book Antiqua" w:cs="Book Antiqua"/>
                <w:lang w:val="fr-FR"/>
              </w:rPr>
            </w:pPr>
          </w:p>
        </w:tc>
        <w:tc>
          <w:tcPr>
            <w:tcW w:w="1863" w:type="dxa"/>
            <w:vAlign w:val="center"/>
          </w:tcPr>
          <w:p w:rsidR="00F74911" w:rsidRDefault="00F74911">
            <w:pPr>
              <w:spacing w:line="360" w:lineRule="auto"/>
              <w:jc w:val="both"/>
              <w:rPr>
                <w:rFonts w:ascii="Book Antiqua" w:hAnsi="Book Antiqua" w:cs="Book Antiqua"/>
                <w:lang w:val="fr-FR"/>
              </w:rPr>
            </w:pPr>
          </w:p>
        </w:tc>
      </w:tr>
      <w:tr w:rsidR="00F74911" w:rsidTr="005C3E85">
        <w:trPr>
          <w:trHeight w:val="362"/>
        </w:trPr>
        <w:tc>
          <w:tcPr>
            <w:tcW w:w="4907"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en-GB"/>
              </w:rPr>
              <w:t>Median (</w:t>
            </w:r>
            <w:proofErr w:type="spellStart"/>
            <w:r>
              <w:rPr>
                <w:rFonts w:ascii="Book Antiqua" w:hAnsi="Book Antiqua" w:cs="Book Antiqua"/>
              </w:rPr>
              <w:t>mo</w:t>
            </w:r>
            <w:proofErr w:type="spellEnd"/>
            <w:r>
              <w:rPr>
                <w:rFonts w:ascii="Book Antiqua" w:hAnsi="Book Antiqua" w:cs="Book Antiqua"/>
                <w:lang w:val="en-GB"/>
              </w:rPr>
              <w:t xml:space="preserve">) </w:t>
            </w:r>
            <w:r>
              <w:rPr>
                <w:rFonts w:ascii="Book Antiqua" w:hAnsi="Book Antiqua" w:cs="Book Antiqua"/>
              </w:rPr>
              <w:t>(95%CI)</w:t>
            </w:r>
          </w:p>
        </w:tc>
        <w:tc>
          <w:tcPr>
            <w:tcW w:w="1843" w:type="dxa"/>
          </w:tcPr>
          <w:p w:rsidR="00F74911" w:rsidRPr="00D77391" w:rsidRDefault="00D77391">
            <w:pPr>
              <w:spacing w:line="360" w:lineRule="auto"/>
              <w:jc w:val="both"/>
              <w:rPr>
                <w:rFonts w:ascii="Book Antiqua" w:eastAsiaTheme="minorEastAsia" w:hAnsi="Book Antiqua" w:cs="Book Antiqua"/>
                <w:lang w:val="fr-FR" w:eastAsia="zh-CN"/>
              </w:rPr>
            </w:pPr>
            <w:r>
              <w:rPr>
                <w:rFonts w:ascii="Book Antiqua" w:hAnsi="Book Antiqua" w:cs="Book Antiqua"/>
              </w:rPr>
              <w:t>27.6 (18.3-37.1)</w:t>
            </w:r>
          </w:p>
        </w:tc>
        <w:tc>
          <w:tcPr>
            <w:tcW w:w="1701" w:type="dxa"/>
          </w:tcPr>
          <w:p w:rsidR="00F74911" w:rsidRDefault="007560C4">
            <w:r>
              <w:rPr>
                <w:rFonts w:ascii="Book Antiqua" w:hAnsi="Book Antiqua" w:cs="Book Antiqua"/>
                <w:lang w:val="fr-FR"/>
              </w:rPr>
              <w:t>-</w:t>
            </w:r>
          </w:p>
        </w:tc>
        <w:tc>
          <w:tcPr>
            <w:tcW w:w="1863" w:type="dxa"/>
          </w:tcPr>
          <w:p w:rsidR="00F74911" w:rsidRDefault="007560C4">
            <w:r>
              <w:rPr>
                <w:rFonts w:ascii="Book Antiqua" w:hAnsi="Book Antiqua" w:cs="Book Antiqua"/>
                <w:lang w:val="fr-FR"/>
              </w:rPr>
              <w:t>-</w:t>
            </w:r>
          </w:p>
        </w:tc>
      </w:tr>
      <w:tr w:rsidR="00F74911" w:rsidTr="005C3E85">
        <w:trPr>
          <w:trHeight w:val="325"/>
        </w:trPr>
        <w:tc>
          <w:tcPr>
            <w:tcW w:w="4907"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fr-FR"/>
              </w:rPr>
              <w:t>Rate of</w:t>
            </w:r>
            <w:r>
              <w:rPr>
                <w:rFonts w:ascii="Book Antiqua" w:hAnsi="Book Antiqua" w:cs="Book Antiqua"/>
              </w:rPr>
              <w:t xml:space="preserve"> patients alive at 12 </w:t>
            </w:r>
            <w:proofErr w:type="spellStart"/>
            <w:r>
              <w:rPr>
                <w:rFonts w:ascii="Book Antiqua" w:hAnsi="Book Antiqua" w:cs="Book Antiqua"/>
              </w:rPr>
              <w:t>mo</w:t>
            </w:r>
            <w:proofErr w:type="spellEnd"/>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82.7%</w:t>
            </w:r>
          </w:p>
        </w:tc>
        <w:tc>
          <w:tcPr>
            <w:tcW w:w="1701" w:type="dxa"/>
          </w:tcPr>
          <w:p w:rsidR="00F74911" w:rsidRDefault="007560C4">
            <w:r>
              <w:rPr>
                <w:rFonts w:ascii="Book Antiqua" w:hAnsi="Book Antiqua" w:cs="Book Antiqua"/>
                <w:lang w:val="fr-FR"/>
              </w:rPr>
              <w:t>-</w:t>
            </w:r>
          </w:p>
        </w:tc>
        <w:tc>
          <w:tcPr>
            <w:tcW w:w="1863" w:type="dxa"/>
          </w:tcPr>
          <w:p w:rsidR="00F74911" w:rsidRDefault="007560C4">
            <w:r>
              <w:rPr>
                <w:rFonts w:ascii="Book Antiqua" w:hAnsi="Book Antiqua" w:cs="Book Antiqua"/>
                <w:lang w:val="fr-FR"/>
              </w:rPr>
              <w:t>-</w:t>
            </w:r>
          </w:p>
        </w:tc>
      </w:tr>
      <w:tr w:rsidR="00F74911" w:rsidTr="005C3E85">
        <w:trPr>
          <w:trHeight w:val="341"/>
        </w:trPr>
        <w:tc>
          <w:tcPr>
            <w:tcW w:w="4907" w:type="dxa"/>
          </w:tcPr>
          <w:p w:rsidR="00F74911" w:rsidRDefault="007560C4">
            <w:pPr>
              <w:spacing w:line="360" w:lineRule="auto"/>
              <w:ind w:firstLineChars="100" w:firstLine="240"/>
              <w:jc w:val="both"/>
              <w:rPr>
                <w:rFonts w:ascii="Book Antiqua" w:hAnsi="Book Antiqua" w:cs="Book Antiqua"/>
                <w:lang w:val="en-GB"/>
              </w:rPr>
            </w:pPr>
            <w:r>
              <w:rPr>
                <w:rFonts w:ascii="Book Antiqua" w:hAnsi="Book Antiqua" w:cs="Book Antiqua"/>
                <w:lang w:val="fr-FR"/>
              </w:rPr>
              <w:t>Rate of</w:t>
            </w:r>
            <w:r>
              <w:rPr>
                <w:rFonts w:ascii="Book Antiqua" w:hAnsi="Book Antiqua" w:cs="Book Antiqua"/>
              </w:rPr>
              <w:t xml:space="preserve"> patients alive at 24 </w:t>
            </w:r>
            <w:proofErr w:type="spellStart"/>
            <w:r>
              <w:rPr>
                <w:rFonts w:ascii="Book Antiqua" w:hAnsi="Book Antiqua" w:cs="Book Antiqua"/>
              </w:rPr>
              <w:t>mo</w:t>
            </w:r>
            <w:proofErr w:type="spellEnd"/>
          </w:p>
        </w:tc>
        <w:tc>
          <w:tcPr>
            <w:tcW w:w="1843" w:type="dxa"/>
          </w:tcPr>
          <w:p w:rsidR="00F74911" w:rsidRDefault="007560C4">
            <w:pPr>
              <w:spacing w:line="360" w:lineRule="auto"/>
              <w:jc w:val="both"/>
              <w:rPr>
                <w:rFonts w:ascii="Book Antiqua" w:hAnsi="Book Antiqua" w:cs="Book Antiqua"/>
              </w:rPr>
            </w:pPr>
            <w:r>
              <w:rPr>
                <w:rFonts w:ascii="Book Antiqua" w:hAnsi="Book Antiqua" w:cs="Book Antiqua"/>
              </w:rPr>
              <w:t>62.0%</w:t>
            </w:r>
          </w:p>
        </w:tc>
        <w:tc>
          <w:tcPr>
            <w:tcW w:w="1701" w:type="dxa"/>
          </w:tcPr>
          <w:p w:rsidR="00F74911" w:rsidRDefault="007560C4">
            <w:r>
              <w:rPr>
                <w:rFonts w:ascii="Book Antiqua" w:hAnsi="Book Antiqua" w:cs="Book Antiqua"/>
                <w:lang w:val="fr-FR"/>
              </w:rPr>
              <w:t>-</w:t>
            </w:r>
          </w:p>
        </w:tc>
        <w:tc>
          <w:tcPr>
            <w:tcW w:w="1863" w:type="dxa"/>
          </w:tcPr>
          <w:p w:rsidR="00F74911" w:rsidRDefault="007560C4">
            <w:r>
              <w:rPr>
                <w:rFonts w:ascii="Book Antiqua" w:hAnsi="Book Antiqua" w:cs="Book Antiqua"/>
                <w:lang w:val="fr-FR"/>
              </w:rPr>
              <w:t>-</w:t>
            </w:r>
          </w:p>
        </w:tc>
      </w:tr>
    </w:tbl>
    <w:p w:rsidR="000B1032" w:rsidRDefault="007560C4">
      <w:pPr>
        <w:spacing w:line="360" w:lineRule="auto"/>
        <w:jc w:val="both"/>
        <w:rPr>
          <w:rFonts w:ascii="Book Antiqua" w:hAnsi="Book Antiqua" w:cs="Book Antiqua"/>
          <w:bCs/>
        </w:rPr>
      </w:pPr>
      <w:r>
        <w:rPr>
          <w:rFonts w:ascii="Book Antiqua" w:hAnsi="Book Antiqua" w:cs="Book Antiqua"/>
          <w:lang w:val="en-GB"/>
        </w:rPr>
        <w:t>RCC: Renal cell carcinoma</w:t>
      </w:r>
      <w:r>
        <w:rPr>
          <w:rFonts w:ascii="Book Antiqua" w:hAnsi="Book Antiqua" w:cs="Book Antiqua"/>
        </w:rPr>
        <w:t xml:space="preserve">; </w:t>
      </w:r>
      <w:r>
        <w:rPr>
          <w:rFonts w:ascii="Book Antiqua" w:hAnsi="Book Antiqua" w:cs="Book Antiqua"/>
          <w:lang w:val="en-GB"/>
        </w:rPr>
        <w:t xml:space="preserve">PFS: </w:t>
      </w:r>
      <w:r>
        <w:rPr>
          <w:rFonts w:ascii="Book Antiqua" w:hAnsi="Book Antiqua" w:cs="Book Antiqua"/>
          <w:bCs/>
          <w:lang w:val="en-GB"/>
        </w:rPr>
        <w:t>Progression free survival</w:t>
      </w:r>
      <w:r>
        <w:rPr>
          <w:rFonts w:ascii="Book Antiqua" w:hAnsi="Book Antiqua" w:cs="Book Antiqua"/>
          <w:bCs/>
        </w:rPr>
        <w:t xml:space="preserve">; </w:t>
      </w:r>
      <w:r>
        <w:rPr>
          <w:rFonts w:ascii="Book Antiqua" w:hAnsi="Book Antiqua" w:cs="Book Antiqua"/>
          <w:bCs/>
          <w:lang w:val="en-GB"/>
        </w:rPr>
        <w:t>OS: Overall survival</w:t>
      </w:r>
      <w:r>
        <w:rPr>
          <w:rFonts w:ascii="Book Antiqua" w:hAnsi="Book Antiqua" w:cs="Book Antiqua"/>
          <w:bCs/>
        </w:rPr>
        <w:t xml:space="preserve">; </w:t>
      </w:r>
      <w:r>
        <w:rPr>
          <w:rFonts w:ascii="Book Antiqua" w:hAnsi="Book Antiqua" w:cs="Book Antiqua"/>
          <w:bCs/>
          <w:lang w:val="en-GB"/>
        </w:rPr>
        <w:t>RECIST 1.1: Response Evaluation Criteria in Solid Tumours version 1.1</w:t>
      </w:r>
      <w:r>
        <w:rPr>
          <w:rFonts w:ascii="Book Antiqua" w:hAnsi="Book Antiqua" w:cs="Book Antiqua"/>
          <w:bCs/>
        </w:rPr>
        <w:t>.</w:t>
      </w:r>
    </w:p>
    <w:p w:rsidR="000B1032" w:rsidRDefault="000B1032">
      <w:pPr>
        <w:rPr>
          <w:rFonts w:ascii="Book Antiqua" w:hAnsi="Book Antiqua" w:cs="Book Antiqua"/>
          <w:bCs/>
        </w:rPr>
      </w:pPr>
      <w:r>
        <w:rPr>
          <w:rFonts w:ascii="Book Antiqua" w:hAnsi="Book Antiqua" w:cs="Book Antiqua"/>
          <w:bCs/>
        </w:rPr>
        <w:br w:type="page"/>
      </w: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B1032" w:rsidRDefault="000B1032" w:rsidP="000B1032">
      <w:pPr>
        <w:jc w:val="center"/>
        <w:rPr>
          <w:rFonts w:ascii="Book Antiqua" w:hAnsi="Book Antiqua"/>
        </w:rPr>
      </w:pPr>
    </w:p>
    <w:p w:rsidR="000B1032" w:rsidRDefault="000B1032" w:rsidP="000B103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0B1032" w:rsidRDefault="000B1032" w:rsidP="000B103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0B1032" w:rsidRDefault="000B1032" w:rsidP="000B103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0B1032" w:rsidRDefault="000B1032" w:rsidP="000B103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0B1032" w:rsidRDefault="000B1032" w:rsidP="000B103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0B1032" w:rsidRDefault="000B1032" w:rsidP="000B1032">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center"/>
        <w:rPr>
          <w:rFonts w:ascii="Book Antiqua" w:hAnsi="Book Antiqua"/>
        </w:rPr>
      </w:pPr>
    </w:p>
    <w:p w:rsidR="000B1032" w:rsidRDefault="000B1032" w:rsidP="000B1032">
      <w:pPr>
        <w:jc w:val="right"/>
        <w:rPr>
          <w:rFonts w:ascii="Book Antiqua" w:hAnsi="Book Antiqua"/>
          <w:color w:val="000000" w:themeColor="text1"/>
        </w:rPr>
      </w:pPr>
    </w:p>
    <w:p w:rsidR="000B1032" w:rsidRDefault="000B1032" w:rsidP="000B103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F74911" w:rsidRDefault="00F74911">
      <w:pPr>
        <w:spacing w:line="360" w:lineRule="auto"/>
        <w:jc w:val="both"/>
        <w:rPr>
          <w:rFonts w:ascii="Book Antiqua" w:hAnsi="Book Antiqua" w:cs="Book Antiqua"/>
          <w:b/>
        </w:rPr>
      </w:pPr>
    </w:p>
    <w:sectPr w:rsidR="00F74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7D" w:rsidRDefault="008B5C7D">
      <w:r>
        <w:separator/>
      </w:r>
    </w:p>
  </w:endnote>
  <w:endnote w:type="continuationSeparator" w:id="0">
    <w:p w:rsidR="008B5C7D" w:rsidRDefault="008B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1" w:rsidRDefault="00F74911">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99635"/>
    </w:sdtPr>
    <w:sdtEndPr/>
    <w:sdtContent>
      <w:sdt>
        <w:sdtPr>
          <w:id w:val="-1705238520"/>
        </w:sdtPr>
        <w:sdtEndPr/>
        <w:sdtContent>
          <w:p w:rsidR="00F74911" w:rsidRDefault="007560C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117CE">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117CE">
              <w:rPr>
                <w:b/>
                <w:bCs/>
                <w:noProof/>
              </w:rPr>
              <w:t>25</w:t>
            </w:r>
            <w:r>
              <w:rPr>
                <w:b/>
                <w:bCs/>
                <w:sz w:val="24"/>
                <w:szCs w:val="24"/>
              </w:rPr>
              <w:fldChar w:fldCharType="end"/>
            </w:r>
          </w:p>
        </w:sdtContent>
      </w:sdt>
    </w:sdtContent>
  </w:sdt>
  <w:p w:rsidR="00F74911" w:rsidRDefault="00F74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7D" w:rsidRDefault="008B5C7D">
      <w:r>
        <w:separator/>
      </w:r>
    </w:p>
  </w:footnote>
  <w:footnote w:type="continuationSeparator" w:id="0">
    <w:p w:rsidR="008B5C7D" w:rsidRDefault="008B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1" w:rsidRDefault="00F7491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zMTcyNDU1MDA2NDRX0lEKTi0uzszPAykwrAUAdOeTWywAAAA="/>
  </w:docVars>
  <w:rsids>
    <w:rsidRoot w:val="00A77B3E"/>
    <w:rsid w:val="0000733C"/>
    <w:rsid w:val="00015D17"/>
    <w:rsid w:val="000234C4"/>
    <w:rsid w:val="00035E02"/>
    <w:rsid w:val="00042005"/>
    <w:rsid w:val="000453CB"/>
    <w:rsid w:val="000752AA"/>
    <w:rsid w:val="000838C4"/>
    <w:rsid w:val="000A750A"/>
    <w:rsid w:val="000B1032"/>
    <w:rsid w:val="000E4A74"/>
    <w:rsid w:val="000F59F1"/>
    <w:rsid w:val="001051CC"/>
    <w:rsid w:val="001117CE"/>
    <w:rsid w:val="00137856"/>
    <w:rsid w:val="001551F0"/>
    <w:rsid w:val="00156F4F"/>
    <w:rsid w:val="001802ED"/>
    <w:rsid w:val="00183C1C"/>
    <w:rsid w:val="001920A2"/>
    <w:rsid w:val="001B13F4"/>
    <w:rsid w:val="001D0031"/>
    <w:rsid w:val="001E0042"/>
    <w:rsid w:val="001E3C2E"/>
    <w:rsid w:val="001E7C83"/>
    <w:rsid w:val="00200BE6"/>
    <w:rsid w:val="00205F0B"/>
    <w:rsid w:val="00235DBF"/>
    <w:rsid w:val="00253A00"/>
    <w:rsid w:val="0027347E"/>
    <w:rsid w:val="002D7AEE"/>
    <w:rsid w:val="002E12DF"/>
    <w:rsid w:val="00331BD8"/>
    <w:rsid w:val="00353B70"/>
    <w:rsid w:val="003671E9"/>
    <w:rsid w:val="00372856"/>
    <w:rsid w:val="00375561"/>
    <w:rsid w:val="003841B7"/>
    <w:rsid w:val="003A7575"/>
    <w:rsid w:val="003F3C4A"/>
    <w:rsid w:val="00400BCB"/>
    <w:rsid w:val="0040436F"/>
    <w:rsid w:val="00416F4E"/>
    <w:rsid w:val="004251C1"/>
    <w:rsid w:val="0044259B"/>
    <w:rsid w:val="00444604"/>
    <w:rsid w:val="00452337"/>
    <w:rsid w:val="00452E37"/>
    <w:rsid w:val="004671AD"/>
    <w:rsid w:val="00467F90"/>
    <w:rsid w:val="00481CFB"/>
    <w:rsid w:val="004A44ED"/>
    <w:rsid w:val="004C73C2"/>
    <w:rsid w:val="0055055F"/>
    <w:rsid w:val="005527CB"/>
    <w:rsid w:val="00562528"/>
    <w:rsid w:val="00565375"/>
    <w:rsid w:val="00565835"/>
    <w:rsid w:val="00577254"/>
    <w:rsid w:val="005C3668"/>
    <w:rsid w:val="005C3E85"/>
    <w:rsid w:val="005F510F"/>
    <w:rsid w:val="00614396"/>
    <w:rsid w:val="0062402D"/>
    <w:rsid w:val="00642851"/>
    <w:rsid w:val="00672B1A"/>
    <w:rsid w:val="00680916"/>
    <w:rsid w:val="00692795"/>
    <w:rsid w:val="006B3BDB"/>
    <w:rsid w:val="006E47AA"/>
    <w:rsid w:val="007145BF"/>
    <w:rsid w:val="0071607A"/>
    <w:rsid w:val="00717D3B"/>
    <w:rsid w:val="007560C4"/>
    <w:rsid w:val="00783E91"/>
    <w:rsid w:val="007E15DC"/>
    <w:rsid w:val="007E76D1"/>
    <w:rsid w:val="007F04CC"/>
    <w:rsid w:val="007F55C2"/>
    <w:rsid w:val="0083692C"/>
    <w:rsid w:val="008651B8"/>
    <w:rsid w:val="008833F6"/>
    <w:rsid w:val="008A5BA8"/>
    <w:rsid w:val="008B5C7D"/>
    <w:rsid w:val="008F56FD"/>
    <w:rsid w:val="0090213A"/>
    <w:rsid w:val="00911635"/>
    <w:rsid w:val="00960B53"/>
    <w:rsid w:val="00962B0A"/>
    <w:rsid w:val="00972505"/>
    <w:rsid w:val="00987B0D"/>
    <w:rsid w:val="009B0D0F"/>
    <w:rsid w:val="009C1C3D"/>
    <w:rsid w:val="009D1A32"/>
    <w:rsid w:val="009D44A5"/>
    <w:rsid w:val="009E2939"/>
    <w:rsid w:val="009F77F8"/>
    <w:rsid w:val="00A16B88"/>
    <w:rsid w:val="00A20BEC"/>
    <w:rsid w:val="00A30701"/>
    <w:rsid w:val="00A313C1"/>
    <w:rsid w:val="00A50058"/>
    <w:rsid w:val="00A615C4"/>
    <w:rsid w:val="00A628D7"/>
    <w:rsid w:val="00A77B3E"/>
    <w:rsid w:val="00A90161"/>
    <w:rsid w:val="00AA1D97"/>
    <w:rsid w:val="00AA301D"/>
    <w:rsid w:val="00AA359E"/>
    <w:rsid w:val="00AA5413"/>
    <w:rsid w:val="00AC4910"/>
    <w:rsid w:val="00B04258"/>
    <w:rsid w:val="00B0475E"/>
    <w:rsid w:val="00B5192E"/>
    <w:rsid w:val="00B5273D"/>
    <w:rsid w:val="00B52FE3"/>
    <w:rsid w:val="00B61061"/>
    <w:rsid w:val="00B64991"/>
    <w:rsid w:val="00B9431F"/>
    <w:rsid w:val="00BA67A5"/>
    <w:rsid w:val="00BB52F8"/>
    <w:rsid w:val="00BC501E"/>
    <w:rsid w:val="00BD1D70"/>
    <w:rsid w:val="00BE2141"/>
    <w:rsid w:val="00BE6F5E"/>
    <w:rsid w:val="00C06208"/>
    <w:rsid w:val="00C23061"/>
    <w:rsid w:val="00C31F45"/>
    <w:rsid w:val="00C414D5"/>
    <w:rsid w:val="00C52C50"/>
    <w:rsid w:val="00C5580D"/>
    <w:rsid w:val="00C74AF5"/>
    <w:rsid w:val="00C9130B"/>
    <w:rsid w:val="00C976C7"/>
    <w:rsid w:val="00CA2A55"/>
    <w:rsid w:val="00CB084F"/>
    <w:rsid w:val="00CB421D"/>
    <w:rsid w:val="00CE57A2"/>
    <w:rsid w:val="00CF3333"/>
    <w:rsid w:val="00D00511"/>
    <w:rsid w:val="00D10045"/>
    <w:rsid w:val="00D212E0"/>
    <w:rsid w:val="00D557FA"/>
    <w:rsid w:val="00D75073"/>
    <w:rsid w:val="00D77391"/>
    <w:rsid w:val="00D9161A"/>
    <w:rsid w:val="00D92EB6"/>
    <w:rsid w:val="00D93F5E"/>
    <w:rsid w:val="00DB1E43"/>
    <w:rsid w:val="00DE495F"/>
    <w:rsid w:val="00DE7D1E"/>
    <w:rsid w:val="00E03325"/>
    <w:rsid w:val="00E03614"/>
    <w:rsid w:val="00E552EA"/>
    <w:rsid w:val="00E725AE"/>
    <w:rsid w:val="00EA25DE"/>
    <w:rsid w:val="00EA4CC3"/>
    <w:rsid w:val="00EA4FA2"/>
    <w:rsid w:val="00EE29F4"/>
    <w:rsid w:val="00F06907"/>
    <w:rsid w:val="00F23087"/>
    <w:rsid w:val="00F40393"/>
    <w:rsid w:val="00F67866"/>
    <w:rsid w:val="00F74911"/>
    <w:rsid w:val="00F90EFD"/>
    <w:rsid w:val="00F95C4C"/>
    <w:rsid w:val="00FA67CF"/>
    <w:rsid w:val="00FC3CEE"/>
    <w:rsid w:val="00FD3D6F"/>
    <w:rsid w:val="00FD4BF8"/>
    <w:rsid w:val="0E405C8D"/>
    <w:rsid w:val="224D129B"/>
    <w:rsid w:val="26206364"/>
    <w:rsid w:val="2FA3727B"/>
    <w:rsid w:val="55964601"/>
    <w:rsid w:val="61D81A40"/>
    <w:rsid w:val="6FEB5C03"/>
    <w:rsid w:val="73C149A2"/>
    <w:rsid w:val="7B67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qFormat/>
    <w:rPr>
      <w:rFonts w:eastAsia="Times New Roman"/>
      <w:sz w:val="18"/>
      <w:szCs w:val="18"/>
      <w:lang w:eastAsia="en-US"/>
    </w:rPr>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qFormat/>
    <w:rPr>
      <w:rFonts w:eastAsia="Times New Roman"/>
      <w:sz w:val="18"/>
      <w:szCs w:val="18"/>
      <w:lang w:eastAsia="en-US"/>
    </w:rPr>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7830">
      <w:bodyDiv w:val="1"/>
      <w:marLeft w:val="0"/>
      <w:marRight w:val="0"/>
      <w:marTop w:val="0"/>
      <w:marBottom w:val="0"/>
      <w:divBdr>
        <w:top w:val="none" w:sz="0" w:space="0" w:color="auto"/>
        <w:left w:val="none" w:sz="0" w:space="0" w:color="auto"/>
        <w:bottom w:val="none" w:sz="0" w:space="0" w:color="auto"/>
        <w:right w:val="none" w:sz="0" w:space="0" w:color="auto"/>
      </w:divBdr>
    </w:div>
    <w:div w:id="212523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9358B-39DB-43B0-99E0-7F48F4B0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5071</Words>
  <Characters>28909</Characters>
  <Application>Microsoft Office Word</Application>
  <DocSecurity>0</DocSecurity>
  <Lines>240</Lines>
  <Paragraphs>67</Paragraphs>
  <ScaleCrop>false</ScaleCrop>
  <Company>HP</Company>
  <LinksUpToDate>false</LinksUpToDate>
  <CharactersWithSpaces>33913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15</cp:revision>
  <dcterms:created xsi:type="dcterms:W3CDTF">2021-11-03T05:39:00Z</dcterms:created>
  <dcterms:modified xsi:type="dcterms:W3CDTF">2021-11-18T09:44:00Z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F99D20CA64C94A6282B3A4D32EED27DF</vt:lpwstr>
  </property>
  <property fmtid="{D5CDD505-2E9C-101B-9397-08002B2CF9AE}" pid="3" name="KSOProductBuildVer">
    <vt:lpwstr>2052-11.1.0.11045</vt:lpwstr>
  </property>
</Properties>
</file>