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5A14" w14:textId="77777777" w:rsidR="00A77B3E" w:rsidRDefault="007F4C1D" w:rsidP="00D261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FF65F32" w14:textId="77777777" w:rsidR="00A77B3E" w:rsidRDefault="007F4C1D" w:rsidP="00D261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65102</w:t>
      </w:r>
    </w:p>
    <w:p w14:paraId="09AEE845" w14:textId="77777777" w:rsidR="00A77B3E" w:rsidRDefault="007F4C1D" w:rsidP="00D261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6115026" w14:textId="77777777" w:rsidR="00A77B3E" w:rsidRDefault="00A77B3E" w:rsidP="00D261CD">
      <w:pPr>
        <w:spacing w:line="360" w:lineRule="auto"/>
        <w:jc w:val="both"/>
      </w:pPr>
    </w:p>
    <w:p w14:paraId="313C744F" w14:textId="77777777" w:rsidR="00A77B3E" w:rsidRDefault="007F4C1D" w:rsidP="00D261CD">
      <w:pPr>
        <w:spacing w:line="360" w:lineRule="auto"/>
        <w:jc w:val="both"/>
      </w:pPr>
      <w:r>
        <w:rPr>
          <w:rFonts w:ascii="Book Antiqua" w:eastAsia="Book Antiqua" w:hAnsi="Book Antiqua" w:cs="Book Antiqua"/>
          <w:b/>
          <w:bCs/>
          <w:color w:val="000000"/>
        </w:rPr>
        <w:t>Screening strategy for gastrointestinal and hepatopancreatobiliary cancers in cystic fibrosis</w:t>
      </w:r>
    </w:p>
    <w:p w14:paraId="7746BE82" w14:textId="77777777" w:rsidR="00A77B3E" w:rsidRDefault="00A77B3E" w:rsidP="00D261CD">
      <w:pPr>
        <w:spacing w:line="360" w:lineRule="auto"/>
        <w:jc w:val="both"/>
      </w:pPr>
    </w:p>
    <w:p w14:paraId="700769D3" w14:textId="77777777" w:rsidR="00A77B3E" w:rsidRDefault="007F4C1D" w:rsidP="00D261CD">
      <w:pPr>
        <w:spacing w:line="360" w:lineRule="auto"/>
        <w:jc w:val="both"/>
      </w:pPr>
      <w:r>
        <w:rPr>
          <w:rFonts w:ascii="Book Antiqua" w:eastAsia="Book Antiqua" w:hAnsi="Book Antiqua" w:cs="Book Antiqua"/>
          <w:color w:val="000000"/>
        </w:rPr>
        <w:t xml:space="preserve">Hoskins </w:t>
      </w:r>
      <w:r>
        <w:rPr>
          <w:rFonts w:ascii="Book Antiqua" w:hAnsi="Book Antiqua" w:cs="Book Antiqua" w:hint="eastAsia"/>
          <w:color w:val="000000"/>
          <w:lang w:eastAsia="zh-CN"/>
        </w:rPr>
        <w:t xml:space="preserve">B </w:t>
      </w:r>
      <w:r w:rsidRPr="007F4C1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cancer screening in cystic fibrosis</w:t>
      </w:r>
    </w:p>
    <w:p w14:paraId="6773B35E" w14:textId="77777777" w:rsidR="00A77B3E" w:rsidRDefault="00A77B3E" w:rsidP="00D261CD">
      <w:pPr>
        <w:spacing w:line="360" w:lineRule="auto"/>
        <w:jc w:val="both"/>
      </w:pPr>
    </w:p>
    <w:p w14:paraId="5CB516C1" w14:textId="77777777" w:rsidR="00A77B3E" w:rsidRDefault="007F4C1D" w:rsidP="00D261CD">
      <w:pPr>
        <w:spacing w:line="360" w:lineRule="auto"/>
        <w:jc w:val="both"/>
      </w:pPr>
      <w:r>
        <w:rPr>
          <w:rFonts w:ascii="Book Antiqua" w:eastAsia="Book Antiqua" w:hAnsi="Book Antiqua" w:cs="Book Antiqua"/>
          <w:color w:val="000000"/>
        </w:rPr>
        <w:t xml:space="preserve">Brett Hoskins, Paul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Ann O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Wikrom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Karnsakul</w:t>
      </w:r>
      <w:proofErr w:type="spellEnd"/>
    </w:p>
    <w:p w14:paraId="2A36E2C0" w14:textId="77777777" w:rsidR="00A77B3E" w:rsidRDefault="00A77B3E" w:rsidP="00D261CD">
      <w:pPr>
        <w:spacing w:line="360" w:lineRule="auto"/>
        <w:jc w:val="both"/>
      </w:pPr>
    </w:p>
    <w:p w14:paraId="16A5A42A" w14:textId="77777777" w:rsidR="00A77B3E" w:rsidRDefault="007F4C1D" w:rsidP="00D261CD">
      <w:pPr>
        <w:spacing w:line="360" w:lineRule="auto"/>
        <w:jc w:val="both"/>
      </w:pPr>
      <w:r>
        <w:rPr>
          <w:rFonts w:ascii="Book Antiqua" w:eastAsia="Book Antiqua" w:hAnsi="Book Antiqua" w:cs="Book Antiqua"/>
          <w:b/>
          <w:bCs/>
          <w:color w:val="000000"/>
        </w:rPr>
        <w:t xml:space="preserve">Brett Hoskins, Ann O </w:t>
      </w:r>
      <w:proofErr w:type="spellStart"/>
      <w:r>
        <w:rPr>
          <w:rFonts w:ascii="Book Antiqua" w:eastAsia="Book Antiqua" w:hAnsi="Book Antiqua" w:cs="Book Antiqua"/>
          <w:b/>
          <w:bCs/>
          <w:color w:val="000000"/>
        </w:rPr>
        <w:t>Scheimann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Wikrom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Pediatric Gastroenterology, Hepatology, and Nutrition, Department of Pediatrics, The Johns Hopkins University School of Medicine, Baltimore, MD 21287, United States</w:t>
      </w:r>
    </w:p>
    <w:p w14:paraId="6B978C83" w14:textId="77777777" w:rsidR="00A77B3E" w:rsidRDefault="00A77B3E" w:rsidP="00D261CD">
      <w:pPr>
        <w:spacing w:line="360" w:lineRule="auto"/>
        <w:jc w:val="both"/>
      </w:pPr>
    </w:p>
    <w:p w14:paraId="2FF672B4" w14:textId="77777777" w:rsidR="00A77B3E" w:rsidRDefault="007F4C1D" w:rsidP="00D261CD">
      <w:pPr>
        <w:spacing w:line="360" w:lineRule="auto"/>
        <w:jc w:val="both"/>
      </w:pPr>
      <w:r>
        <w:rPr>
          <w:rFonts w:ascii="Book Antiqua" w:eastAsia="Book Antiqua" w:hAnsi="Book Antiqua" w:cs="Book Antiqua"/>
          <w:b/>
          <w:bCs/>
          <w:color w:val="000000"/>
        </w:rPr>
        <w:t xml:space="preserve">Paul Wasuwanich, </w:t>
      </w:r>
      <w:r>
        <w:rPr>
          <w:rFonts w:ascii="Book Antiqua" w:eastAsia="Book Antiqua" w:hAnsi="Book Antiqua" w:cs="Book Antiqua"/>
          <w:color w:val="000000"/>
        </w:rPr>
        <w:t>Department of Medicine, University of Florida College of Medicine, Gainesville, FL 32610, United States</w:t>
      </w:r>
    </w:p>
    <w:p w14:paraId="1C9B39A3" w14:textId="77777777" w:rsidR="00A77B3E" w:rsidRDefault="00A77B3E" w:rsidP="00D261CD">
      <w:pPr>
        <w:spacing w:line="360" w:lineRule="auto"/>
        <w:jc w:val="both"/>
      </w:pPr>
    </w:p>
    <w:p w14:paraId="09FED851" w14:textId="79823811" w:rsidR="00A77B3E" w:rsidRDefault="007F4C1D" w:rsidP="00D261C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Hoskins B,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A</w:t>
      </w:r>
      <w:r w:rsidR="00200255">
        <w:rPr>
          <w:rFonts w:ascii="Book Antiqua" w:hAnsi="Book Antiqua" w:cs="Book Antiqua" w:hint="eastAsia"/>
          <w:color w:val="000000"/>
          <w:lang w:eastAsia="zh-CN"/>
        </w:rPr>
        <w:t>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Karnsakul</w:t>
      </w:r>
      <w:proofErr w:type="spellEnd"/>
      <w:r>
        <w:rPr>
          <w:rFonts w:ascii="Book Antiqua" w:eastAsia="Book Antiqua" w:hAnsi="Book Antiqua" w:cs="Book Antiqua"/>
          <w:color w:val="000000"/>
        </w:rPr>
        <w:t xml:space="preserve"> W contributed equally to writing the article.</w:t>
      </w:r>
    </w:p>
    <w:p w14:paraId="7F6BA727" w14:textId="77777777" w:rsidR="00A77B3E" w:rsidRDefault="00A77B3E" w:rsidP="00D261CD">
      <w:pPr>
        <w:spacing w:line="360" w:lineRule="auto"/>
        <w:jc w:val="both"/>
      </w:pPr>
    </w:p>
    <w:p w14:paraId="5FF86D1D" w14:textId="77777777" w:rsidR="00A77B3E" w:rsidRDefault="007F4C1D" w:rsidP="00D261C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Wikrom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Division of Pediatric Gastroenterology, Hepatology, and Nutrition, Department of Pediatrics, The Johns Hopkins University School of Medicine, 600 North Wolfe Street, Baltimore, MD 21287, United States. wkarnsa1@jhmi.edu</w:t>
      </w:r>
    </w:p>
    <w:p w14:paraId="587EEBBE" w14:textId="77777777" w:rsidR="00A77B3E" w:rsidRDefault="00A77B3E" w:rsidP="00D261CD">
      <w:pPr>
        <w:spacing w:line="360" w:lineRule="auto"/>
        <w:jc w:val="both"/>
      </w:pPr>
    </w:p>
    <w:p w14:paraId="1826BBAE" w14:textId="77777777" w:rsidR="00A77B3E" w:rsidRDefault="007F4C1D" w:rsidP="00D261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20FACC04" w14:textId="77777777" w:rsidR="00A77B3E" w:rsidRDefault="007F4C1D" w:rsidP="00D261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21, 2021</w:t>
      </w:r>
    </w:p>
    <w:p w14:paraId="50718C12" w14:textId="0F6FBD51" w:rsidR="00A77B3E" w:rsidRDefault="007F4C1D" w:rsidP="00D261C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9019C">
        <w:rPr>
          <w:rFonts w:ascii="Book Antiqua" w:eastAsia="宋体" w:hAnsi="Book Antiqua" w:hint="eastAsia"/>
          <w:color w:val="000000" w:themeColor="text1"/>
        </w:rPr>
        <w:t>Au</w:t>
      </w:r>
      <w:r w:rsidR="00B9019C">
        <w:rPr>
          <w:rFonts w:ascii="Book Antiqua" w:eastAsia="宋体" w:hAnsi="Book Antiqua"/>
          <w:color w:val="000000" w:themeColor="text1"/>
        </w:rPr>
        <w:t>gust</w:t>
      </w:r>
      <w:r w:rsidR="00B9019C" w:rsidRPr="00F06907">
        <w:rPr>
          <w:rFonts w:ascii="Book Antiqua" w:eastAsia="宋体" w:hAnsi="Book Antiqua"/>
          <w:color w:val="000000" w:themeColor="text1"/>
        </w:rPr>
        <w:t xml:space="preserve"> </w:t>
      </w:r>
      <w:r w:rsidR="00B9019C">
        <w:rPr>
          <w:rFonts w:ascii="Book Antiqua" w:eastAsia="宋体" w:hAnsi="Book Antiqua"/>
          <w:color w:val="000000" w:themeColor="text1"/>
        </w:rPr>
        <w:t>5</w:t>
      </w:r>
      <w:r w:rsidR="00B9019C" w:rsidRPr="00F06907">
        <w:rPr>
          <w:rFonts w:ascii="Book Antiqua" w:eastAsia="宋体" w:hAnsi="Book Antiqua"/>
          <w:color w:val="000000" w:themeColor="text1"/>
        </w:rPr>
        <w:t>, 2021</w:t>
      </w:r>
      <w:bookmarkEnd w:id="0"/>
      <w:bookmarkEnd w:id="1"/>
      <w:bookmarkEnd w:id="2"/>
    </w:p>
    <w:p w14:paraId="2F17677B" w14:textId="77777777" w:rsidR="00A77B3E" w:rsidRDefault="007F4C1D" w:rsidP="00D261CD">
      <w:pPr>
        <w:spacing w:line="360" w:lineRule="auto"/>
        <w:jc w:val="both"/>
      </w:pPr>
      <w:r>
        <w:rPr>
          <w:rFonts w:ascii="Book Antiqua" w:eastAsia="Book Antiqua" w:hAnsi="Book Antiqua" w:cs="Book Antiqua"/>
          <w:b/>
          <w:bCs/>
          <w:color w:val="000000"/>
        </w:rPr>
        <w:t xml:space="preserve">Published online: </w:t>
      </w:r>
    </w:p>
    <w:p w14:paraId="2FE9A477" w14:textId="77777777" w:rsidR="00A77B3E" w:rsidRDefault="00A77B3E" w:rsidP="00D261CD">
      <w:pPr>
        <w:spacing w:line="360" w:lineRule="auto"/>
        <w:jc w:val="both"/>
        <w:sectPr w:rsidR="00A77B3E">
          <w:pgSz w:w="12240" w:h="15840"/>
          <w:pgMar w:top="1440" w:right="1440" w:bottom="1440" w:left="1440" w:header="720" w:footer="720" w:gutter="0"/>
          <w:cols w:space="720"/>
          <w:docGrid w:linePitch="360"/>
        </w:sectPr>
      </w:pPr>
    </w:p>
    <w:p w14:paraId="31572759" w14:textId="77777777" w:rsidR="00A77B3E" w:rsidRDefault="007F4C1D" w:rsidP="00D261CD">
      <w:pPr>
        <w:spacing w:line="360" w:lineRule="auto"/>
        <w:jc w:val="both"/>
      </w:pPr>
      <w:r>
        <w:rPr>
          <w:rFonts w:ascii="Book Antiqua" w:eastAsia="Book Antiqua" w:hAnsi="Book Antiqua" w:cs="Book Antiqua"/>
          <w:b/>
          <w:color w:val="000000"/>
        </w:rPr>
        <w:lastRenderedPageBreak/>
        <w:t>Abstract</w:t>
      </w:r>
    </w:p>
    <w:p w14:paraId="778D4B0F" w14:textId="0FFE25CA" w:rsidR="00A77B3E" w:rsidRDefault="007F4C1D" w:rsidP="00D261CD">
      <w:pPr>
        <w:spacing w:line="360" w:lineRule="auto"/>
        <w:jc w:val="both"/>
      </w:pPr>
      <w:r>
        <w:rPr>
          <w:rFonts w:ascii="Book Antiqua" w:eastAsia="Book Antiqua" w:hAnsi="Book Antiqua" w:cs="Book Antiqua"/>
          <w:color w:val="000000"/>
        </w:rPr>
        <w:t xml:space="preserve">Based on systematic review and meta-analysis, the risk for developing cancers in patients with cystic fibrosis </w:t>
      </w:r>
      <w:r w:rsidR="00200255">
        <w:rPr>
          <w:rFonts w:ascii="Book Antiqua" w:eastAsia="Book Antiqua" w:hAnsi="Book Antiqua" w:cs="Book Antiqua"/>
          <w:color w:val="000000"/>
        </w:rPr>
        <w:t>(CF)</w:t>
      </w:r>
      <w:r w:rsidR="00200255" w:rsidRPr="001158AF">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is known to be significantly greater than in the general population, including site-specific cancers of the esophagus, small bowel, colon, liver, biliary tract, and pancreas. An even higher risk has been found in patients who have severe </w:t>
      </w:r>
      <w:r w:rsidR="00200255">
        <w:rPr>
          <w:rFonts w:ascii="Book Antiqua" w:eastAsia="Book Antiqua" w:hAnsi="Book Antiqua" w:cs="Book Antiqua"/>
          <w:color w:val="000000"/>
        </w:rPr>
        <w:t>CF</w:t>
      </w:r>
      <w:r w:rsidR="00956DFA">
        <w:rPr>
          <w:rFonts w:ascii="Book Antiqua" w:eastAsia="Book Antiqua" w:hAnsi="Book Antiqua" w:cs="Book Antiqua"/>
          <w:color w:val="000000"/>
        </w:rPr>
        <w:t xml:space="preserve"> transmembrane conductance regulator (</w:t>
      </w:r>
      <w:r w:rsidR="00956DFA">
        <w:rPr>
          <w:rFonts w:ascii="Book Antiqua" w:eastAsia="Book Antiqua" w:hAnsi="Book Antiqua" w:cs="Book Antiqua"/>
          <w:i/>
          <w:iCs/>
          <w:color w:val="000000"/>
        </w:rPr>
        <w:t>CFTR</w:t>
      </w:r>
      <w:r w:rsidR="00956DFA">
        <w:rPr>
          <w:rFonts w:ascii="Book Antiqua" w:eastAsia="Book Antiqua" w:hAnsi="Book Antiqua" w:cs="Book Antiqua"/>
          <w:color w:val="000000"/>
        </w:rPr>
        <w:t>)</w:t>
      </w:r>
      <w:r>
        <w:rPr>
          <w:rFonts w:ascii="Book Antiqua" w:eastAsia="Book Antiqua" w:hAnsi="Book Antiqua" w:cs="Book Antiqua"/>
          <w:color w:val="000000"/>
        </w:rPr>
        <w:t xml:space="preserve"> genotypes or who have undergone organ transplantation and are immunosuppressed. The risk continues to rise as life expectancies steadily climb due to advancements in medical care and treatment for </w:t>
      </w:r>
      <w:r w:rsidR="006E334F">
        <w:rPr>
          <w:rFonts w:ascii="Book Antiqua" w:eastAsia="Book Antiqua" w:hAnsi="Book Antiqua" w:cs="Book Antiqua"/>
          <w:color w:val="000000"/>
        </w:rPr>
        <w:t>CF</w:t>
      </w:r>
      <w:r>
        <w:rPr>
          <w:rFonts w:ascii="Book Antiqua" w:eastAsia="Book Antiqua" w:hAnsi="Book Antiqua" w:cs="Book Antiqua"/>
          <w:color w:val="000000"/>
        </w:rPr>
        <w:t xml:space="preserve">. The colorectal cancer risk is at such a high level that CF has now been declared a hereditary colon cancer syndrome by the Cystic Fibrosis Foundation.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has been strongly-associated with the development of gastrointestinal</w:t>
      </w:r>
      <w:r w:rsidR="00565F6C">
        <w:rPr>
          <w:rFonts w:ascii="Book Antiqua" w:eastAsia="Book Antiqua" w:hAnsi="Book Antiqua" w:cs="Book Antiqua"/>
          <w:color w:val="000000"/>
        </w:rPr>
        <w:t xml:space="preserve"> (GI)</w:t>
      </w:r>
      <w:r>
        <w:rPr>
          <w:rFonts w:ascii="Book Antiqua" w:eastAsia="Book Antiqua" w:hAnsi="Book Antiqua" w:cs="Book Antiqua"/>
          <w:color w:val="000000"/>
        </w:rPr>
        <w:t xml:space="preserve"> cancers and mortality in the CF population. Even CF carriers have shown an increased rate of GI cancers compared to the general population. Several limitations exist with the reported guidelines for screening of GI and hepatopancreatobiliary cancers in the CF population, which are largely universal and are still emerging. There is a need for more precise screening based on specific risk factors, including </w:t>
      </w:r>
      <w:r>
        <w:rPr>
          <w:rFonts w:ascii="Book Antiqua" w:eastAsia="Book Antiqua" w:hAnsi="Book Antiqua" w:cs="Book Antiqua"/>
          <w:i/>
          <w:iCs/>
          <w:color w:val="000000"/>
        </w:rPr>
        <w:t>CFTR</w:t>
      </w:r>
      <w:r>
        <w:rPr>
          <w:rFonts w:ascii="Book Antiqua" w:eastAsia="Book Antiqua" w:hAnsi="Book Antiqua" w:cs="Book Antiqua"/>
          <w:color w:val="000000"/>
        </w:rPr>
        <w:t xml:space="preserve"> mutation, medical co-morbidities (such as </w:t>
      </w:r>
      <w:r w:rsidR="00956DFA">
        <w:rPr>
          <w:rFonts w:ascii="Book Antiqua" w:eastAsia="Book Antiqua" w:hAnsi="Book Antiqua" w:cs="Book Antiqua"/>
          <w:color w:val="000000"/>
        </w:rPr>
        <w:t xml:space="preserve">gastroesophageal reflux disease, </w:t>
      </w:r>
      <w:r>
        <w:rPr>
          <w:rFonts w:ascii="Book Antiqua" w:eastAsia="Book Antiqua" w:hAnsi="Book Antiqua" w:cs="Book Antiqua"/>
          <w:color w:val="000000"/>
        </w:rPr>
        <w:t xml:space="preserve">distal intestinal obstruction syndrome, and diabetes mellitus), familial risks for each cancer, gender, age, and other factors. In this review, we propose changes to the guidelines for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screening of patients with CF. With the development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additional studies are necessary to elucidate if there is an effect on cancer risk.</w:t>
      </w:r>
    </w:p>
    <w:p w14:paraId="02857477" w14:textId="77777777" w:rsidR="00A77B3E" w:rsidRDefault="00A77B3E" w:rsidP="00D261CD">
      <w:pPr>
        <w:spacing w:line="360" w:lineRule="auto"/>
        <w:jc w:val="both"/>
      </w:pPr>
    </w:p>
    <w:p w14:paraId="54D1B001" w14:textId="77777777" w:rsidR="00A77B3E" w:rsidRDefault="007F4C1D" w:rsidP="00D261C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w:t>
      </w:r>
      <w:r w:rsidRPr="001158AF">
        <w:rPr>
          <w:rFonts w:ascii="Book Antiqua" w:eastAsia="Book Antiqua" w:hAnsi="Book Antiqua" w:cs="Book Antiqua"/>
          <w:i/>
          <w:color w:val="000000"/>
        </w:rPr>
        <w:t>CFTR</w:t>
      </w:r>
      <w:r>
        <w:rPr>
          <w:rFonts w:ascii="Book Antiqua" w:eastAsia="Book Antiqua" w:hAnsi="Book Antiqua" w:cs="Book Antiqua"/>
          <w:color w:val="000000"/>
        </w:rPr>
        <w:t xml:space="preserve"> gene; Cystic fibrosis; Gastrointestinal cancer; Hepatopancreatobiliary cancer; Screening</w:t>
      </w:r>
    </w:p>
    <w:p w14:paraId="0B59E7BE" w14:textId="77777777" w:rsidR="00A77B3E" w:rsidRDefault="00A77B3E" w:rsidP="00D261CD">
      <w:pPr>
        <w:spacing w:line="360" w:lineRule="auto"/>
        <w:jc w:val="both"/>
      </w:pPr>
    </w:p>
    <w:p w14:paraId="131C122F" w14:textId="77777777" w:rsidR="00A77B3E" w:rsidRDefault="007F4C1D" w:rsidP="00D261CD">
      <w:pPr>
        <w:spacing w:line="360" w:lineRule="auto"/>
        <w:jc w:val="both"/>
      </w:pPr>
      <w:r>
        <w:rPr>
          <w:rFonts w:ascii="Book Antiqua" w:eastAsia="Book Antiqua" w:hAnsi="Book Antiqua" w:cs="Book Antiqua"/>
          <w:color w:val="000000"/>
        </w:rPr>
        <w:t xml:space="preserve">Hoskins B,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Karnsakul</w:t>
      </w:r>
      <w:proofErr w:type="spellEnd"/>
      <w:r>
        <w:rPr>
          <w:rFonts w:ascii="Book Antiqua" w:eastAsia="Book Antiqua" w:hAnsi="Book Antiqua" w:cs="Book Antiqua"/>
          <w:color w:val="000000"/>
        </w:rPr>
        <w:t xml:space="preserve"> W. Screening strategy for gastrointestinal and hepatopancreatobiliary cancers in cystic fibrosis.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36F2445B" w14:textId="77777777" w:rsidR="00A77B3E" w:rsidRDefault="00A77B3E" w:rsidP="00D261CD">
      <w:pPr>
        <w:spacing w:line="360" w:lineRule="auto"/>
        <w:jc w:val="both"/>
      </w:pPr>
    </w:p>
    <w:p w14:paraId="07352224" w14:textId="496B7063" w:rsidR="00A77B3E" w:rsidRPr="009927E5" w:rsidRDefault="007F4C1D" w:rsidP="00D261CD">
      <w:pPr>
        <w:spacing w:line="360" w:lineRule="auto"/>
        <w:jc w:val="both"/>
        <w:rPr>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Patients with cystic fibrosis are at a significantly elevated risk for gastrointestinal tract and hepatopancreatobiliary cancers when compared to the general population, especially in those with severe </w:t>
      </w:r>
      <w:r w:rsidR="009927E5">
        <w:rPr>
          <w:rFonts w:ascii="Book Antiqua" w:eastAsia="Book Antiqua" w:hAnsi="Book Antiqua" w:cs="Book Antiqua"/>
          <w:color w:val="000000"/>
        </w:rPr>
        <w:t>cystic fibrosis transmembrane conductance regulator</w:t>
      </w:r>
      <w:r w:rsidR="009927E5">
        <w:rPr>
          <w:rFonts w:ascii="Book Antiqua" w:eastAsia="Book Antiqua" w:hAnsi="Book Antiqua" w:cs="Book Antiqua"/>
          <w:i/>
          <w:iCs/>
          <w:color w:val="000000"/>
        </w:rPr>
        <w:t xml:space="preserve"> </w:t>
      </w:r>
      <w:r w:rsidR="009927E5" w:rsidRPr="009927E5">
        <w:rPr>
          <w:rFonts w:ascii="Book Antiqua" w:hAnsi="Book Antiqua" w:cs="Book Antiqua" w:hint="eastAsia"/>
          <w:iCs/>
          <w:color w:val="000000"/>
          <w:lang w:eastAsia="zh-CN"/>
        </w:rPr>
        <w:t>(</w:t>
      </w:r>
      <w:r>
        <w:rPr>
          <w:rFonts w:ascii="Book Antiqua" w:eastAsia="Book Antiqua" w:hAnsi="Book Antiqua" w:cs="Book Antiqua"/>
          <w:i/>
          <w:iCs/>
          <w:color w:val="000000"/>
        </w:rPr>
        <w:t>CFTR</w:t>
      </w:r>
      <w:r w:rsidR="009927E5" w:rsidRPr="009927E5">
        <w:rPr>
          <w:rFonts w:ascii="Book Antiqua" w:hAnsi="Book Antiqua" w:cs="Book Antiqua" w:hint="eastAsia"/>
          <w:iCs/>
          <w:color w:val="000000"/>
          <w:lang w:eastAsia="zh-CN"/>
        </w:rPr>
        <w:t>)</w:t>
      </w:r>
      <w:r>
        <w:rPr>
          <w:rFonts w:ascii="Book Antiqua" w:eastAsia="Book Antiqua" w:hAnsi="Book Antiqua" w:cs="Book Antiqua"/>
          <w:color w:val="000000"/>
        </w:rPr>
        <w:t xml:space="preserve"> mutations or who have undergone organ transplantation. As life expectancies continue to increase with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and improved care, cancer screening will become increasingly important. Screening recommendations are largely universal and still emerging. Given the financial burden of universal screening, there is a need for more precise screening based on specific risk factors. In this review, we propose changes to the guidelines for gastrointestinal screening of patients with cystic fibrosis.</w:t>
      </w:r>
    </w:p>
    <w:p w14:paraId="1C6B72B5" w14:textId="1E59D682" w:rsidR="009927E5" w:rsidRDefault="009927E5" w:rsidP="00D261CD">
      <w:pPr>
        <w:jc w:val="both"/>
      </w:pPr>
      <w:r>
        <w:br w:type="page"/>
      </w:r>
    </w:p>
    <w:p w14:paraId="611C42FF" w14:textId="77777777" w:rsidR="00A77B3E" w:rsidRDefault="007F4C1D" w:rsidP="00D261CD">
      <w:pPr>
        <w:spacing w:line="360" w:lineRule="auto"/>
        <w:jc w:val="both"/>
      </w:pPr>
      <w:r>
        <w:rPr>
          <w:rFonts w:ascii="Book Antiqua" w:eastAsia="Book Antiqua" w:hAnsi="Book Antiqua" w:cs="Book Antiqua"/>
          <w:b/>
          <w:caps/>
          <w:color w:val="000000"/>
          <w:u w:val="single"/>
        </w:rPr>
        <w:lastRenderedPageBreak/>
        <w:t>INTRODUCTION</w:t>
      </w:r>
    </w:p>
    <w:p w14:paraId="4687915B" w14:textId="77777777" w:rsidR="009927E5" w:rsidRDefault="007F4C1D" w:rsidP="00D261CD">
      <w:pPr>
        <w:spacing w:line="360" w:lineRule="auto"/>
        <w:jc w:val="both"/>
        <w:rPr>
          <w:lang w:eastAsia="zh-CN"/>
        </w:rPr>
      </w:pPr>
      <w:r>
        <w:rPr>
          <w:rFonts w:ascii="Book Antiqua" w:eastAsia="Book Antiqua" w:hAnsi="Book Antiqua" w:cs="Book Antiqua"/>
          <w:color w:val="000000"/>
        </w:rPr>
        <w:t xml:space="preserve">As medical care and treatment for patients with cystic fibrosis (CF) continually improve over the decades, the life expectancies for these patients have steadily increased as well. Respiratory/cardiorespiratory failure remains the leading cause of mortality in this population; however, that percentage is shrinking, decreasing from 68.1% in 2013 to 62.9% in 2019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corresponds with the median age of death increasing from 27.5 years to 32.4 years in the same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median predicted survival age of a newborn born in 2019 was 48.4 years (95%CI</w:t>
      </w:r>
      <w:r w:rsidR="00956DFA">
        <w:rPr>
          <w:rFonts w:ascii="Book Antiqua" w:eastAsia="Book Antiqua" w:hAnsi="Book Antiqua" w:cs="Book Antiqua"/>
          <w:color w:val="000000"/>
        </w:rPr>
        <w:t xml:space="preserve">, </w:t>
      </w:r>
      <w:hyperlink r:id="rId7" w:history="1">
        <w:r w:rsidR="00956DFA" w:rsidRPr="00956DFA">
          <w:rPr>
            <w:rFonts w:ascii="Book Antiqua" w:eastAsia="Book Antiqua" w:hAnsi="Book Antiqua" w:cs="Book Antiqua"/>
            <w:color w:val="000000"/>
          </w:rPr>
          <w:t>confidence</w:t>
        </w:r>
      </w:hyperlink>
      <w:r w:rsidR="00956DFA" w:rsidRPr="00956DFA">
        <w:rPr>
          <w:rFonts w:ascii="Book Antiqua" w:eastAsia="Book Antiqua" w:hAnsi="Book Antiqua" w:cs="Book Antiqua"/>
          <w:color w:val="000000"/>
        </w:rPr>
        <w:t> </w:t>
      </w:r>
      <w:hyperlink r:id="rId8" w:history="1">
        <w:r w:rsidR="00956DFA" w:rsidRPr="00956DFA">
          <w:rPr>
            <w:rFonts w:ascii="Book Antiqua" w:eastAsia="Book Antiqua" w:hAnsi="Book Antiqua" w:cs="Book Antiqua"/>
            <w:color w:val="000000"/>
          </w:rPr>
          <w:t>interval</w:t>
        </w:r>
      </w:hyperlink>
      <w:r>
        <w:rPr>
          <w:rFonts w:ascii="Book Antiqua" w:eastAsia="Book Antiqua" w:hAnsi="Book Antiqua" w:cs="Book Antiqua"/>
          <w:color w:val="000000"/>
        </w:rPr>
        <w:t>: 45.9</w:t>
      </w:r>
      <w:r w:rsidR="00956DFA">
        <w:rPr>
          <w:rFonts w:ascii="Book Antiqua" w:eastAsia="Book Antiqua" w:hAnsi="Book Antiqua" w:cs="Book Antiqua"/>
          <w:color w:val="000000"/>
        </w:rPr>
        <w:t>-</w:t>
      </w:r>
      <w:r>
        <w:rPr>
          <w:rFonts w:ascii="Book Antiqua" w:eastAsia="Book Antiqua" w:hAnsi="Book Antiqua" w:cs="Book Antiqua"/>
          <w:color w:val="000000"/>
        </w:rPr>
        <w:t>51.</w:t>
      </w:r>
      <w:proofErr w:type="gramStart"/>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the approval of the drug </w:t>
      </w:r>
      <w:proofErr w:type="spellStart"/>
      <w:r>
        <w:rPr>
          <w:rFonts w:ascii="Book Antiqua" w:eastAsia="Book Antiqua" w:hAnsi="Book Antiqua" w:cs="Book Antiqua"/>
          <w:color w:val="000000"/>
        </w:rPr>
        <w:t>Trikafta</w:t>
      </w:r>
      <w:proofErr w:type="spellEnd"/>
      <w:r w:rsidRPr="00F8125F">
        <w:rPr>
          <w:rFonts w:ascii="Book Antiqua" w:eastAsia="Book Antiqua" w:hAnsi="Book Antiqua" w:cs="Book Antiqua"/>
          <w:color w:val="000000"/>
          <w:vertAlign w:val="superscript"/>
        </w:rPr>
        <w:t>®</w:t>
      </w:r>
      <w:r>
        <w:rPr>
          <w:rFonts w:ascii="Book Antiqua" w:eastAsia="Book Antiqua" w:hAnsi="Book Antiqua" w:cs="Book Antiqua"/>
          <w:color w:val="000000"/>
        </w:rPr>
        <w:t>, a cystic fibrosis transmembrane conductance regulator (</w:t>
      </w:r>
      <w:r>
        <w:rPr>
          <w:rFonts w:ascii="Book Antiqua" w:eastAsia="Book Antiqua" w:hAnsi="Book Antiqua" w:cs="Book Antiqua"/>
          <w:i/>
          <w:iCs/>
          <w:color w:val="000000"/>
        </w:rPr>
        <w:t>CFTR</w:t>
      </w:r>
      <w:r>
        <w:rPr>
          <w:rFonts w:ascii="Book Antiqua" w:eastAsia="Book Antiqua" w:hAnsi="Book Antiqua" w:cs="Book Antiqua"/>
          <w:color w:val="000000"/>
        </w:rPr>
        <w:t>) gene modulator, in 2019 by the United States Food and Drug Administration, life expectancies are predicted to increase further in the CF population. However, because of the improvements in survival, cancer and other slowly progressing diseases are emerging as causes of mortality in this population.</w:t>
      </w:r>
    </w:p>
    <w:p w14:paraId="6F6808C7" w14:textId="40A3441C" w:rsidR="00A77B3E" w:rsidRDefault="007F4C1D" w:rsidP="00D261CD">
      <w:pPr>
        <w:spacing w:line="360" w:lineRule="auto"/>
        <w:ind w:firstLineChars="100" w:firstLine="240"/>
        <w:jc w:val="both"/>
      </w:pPr>
      <w:r>
        <w:rPr>
          <w:rFonts w:ascii="Book Antiqua" w:eastAsia="Book Antiqua" w:hAnsi="Book Antiqua" w:cs="Book Antiqua"/>
          <w:color w:val="000000"/>
        </w:rPr>
        <w:t>In the CF population, the risk of developing cancer is known to be greater than in the general population, and the average age of cancer diagnosis is lower</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Of those cancers, gastrointestinal </w:t>
      </w:r>
      <w:r w:rsidR="008A72AD">
        <w:rPr>
          <w:rFonts w:ascii="Book Antiqua" w:eastAsia="Book Antiqua" w:hAnsi="Book Antiqua" w:cs="Book Antiqua"/>
          <w:color w:val="000000"/>
        </w:rPr>
        <w:t>(GI)</w:t>
      </w:r>
      <w:r w:rsidR="008A72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cancers are typically the most common malignancies faced by individuals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As such, physicians have increasingly considered screening their CF patients for these cancers in the hopes of improving the prognosis of these patients. In 2018, recommendations on colorectal cancer screening were published in </w:t>
      </w:r>
      <w:proofErr w:type="gramStart"/>
      <w:r>
        <w:rPr>
          <w:rFonts w:ascii="Book Antiqua" w:eastAsia="Book Antiqua" w:hAnsi="Book Antiqua" w:cs="Book Antiqua"/>
          <w:i/>
          <w:iCs/>
          <w:color w:val="000000"/>
        </w:rPr>
        <w:t>Gastroenterology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these recommendations were relatively arbitrary and recommendations on other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such as pancreatic cancer, are lacking. In this review, we discuss the epidemiology, options for screening, the benefits and risks of screening, as well as future directions of screening for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w:t>
      </w:r>
    </w:p>
    <w:p w14:paraId="0525A55F" w14:textId="77777777" w:rsidR="00A77B3E" w:rsidRDefault="00A77B3E" w:rsidP="00D261CD">
      <w:pPr>
        <w:spacing w:line="360" w:lineRule="auto"/>
        <w:jc w:val="both"/>
      </w:pPr>
    </w:p>
    <w:p w14:paraId="1045D05B" w14:textId="77777777" w:rsidR="00A77B3E" w:rsidRDefault="007F4C1D" w:rsidP="00D261CD">
      <w:pPr>
        <w:spacing w:line="360" w:lineRule="auto"/>
        <w:jc w:val="both"/>
      </w:pPr>
      <w:r>
        <w:rPr>
          <w:rFonts w:ascii="Book Antiqua" w:eastAsia="Book Antiqua" w:hAnsi="Book Antiqua" w:cs="Book Antiqua"/>
          <w:b/>
          <w:bCs/>
          <w:caps/>
          <w:color w:val="000000"/>
          <w:u w:val="single"/>
        </w:rPr>
        <w:t>EPIDEMIOLOGY</w:t>
      </w:r>
    </w:p>
    <w:p w14:paraId="41377B34" w14:textId="0047A15C" w:rsidR="009927E5" w:rsidRDefault="007F4C1D" w:rsidP="00D261CD">
      <w:pPr>
        <w:spacing w:line="360" w:lineRule="auto"/>
        <w:jc w:val="both"/>
        <w:rPr>
          <w:lang w:eastAsia="zh-CN"/>
        </w:rPr>
      </w:pPr>
      <w:r>
        <w:rPr>
          <w:rFonts w:ascii="Book Antiqua" w:eastAsia="Book Antiqua" w:hAnsi="Book Antiqua" w:cs="Book Antiqua"/>
          <w:color w:val="000000"/>
        </w:rPr>
        <w:t xml:space="preserve">Globally, over 72000 individuals are estimated to be currently living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Overall, the incidence of cancer in the CF population is low; however, the risk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in particular are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colon cancer has the greatest incidence rate of 39 per 100000 CF individuals per year; however, small bowel cancer had the greatest </w:t>
      </w:r>
      <w:r>
        <w:rPr>
          <w:rFonts w:ascii="Book Antiqua" w:eastAsia="Book Antiqua" w:hAnsi="Book Antiqua" w:cs="Book Antiqua"/>
          <w:color w:val="000000"/>
        </w:rPr>
        <w:lastRenderedPageBreak/>
        <w:t>increase in risk compared to the general population with a standardized incidence rate of 18.94 (95%CI: 9.37</w:t>
      </w:r>
      <w:r w:rsidR="00956DFA">
        <w:rPr>
          <w:rFonts w:ascii="Book Antiqua" w:eastAsia="Book Antiqua" w:hAnsi="Book Antiqua" w:cs="Book Antiqua"/>
          <w:color w:val="000000"/>
        </w:rPr>
        <w:t>-</w:t>
      </w:r>
      <w:r>
        <w:rPr>
          <w:rFonts w:ascii="Book Antiqua" w:eastAsia="Book Antiqua" w:hAnsi="Book Antiqua" w:cs="Book Antiqua"/>
          <w:color w:val="000000"/>
        </w:rPr>
        <w:t>38.</w:t>
      </w:r>
      <w:proofErr w:type="gramStart"/>
      <w:r>
        <w:rPr>
          <w:rFonts w:ascii="Book Antiqua" w:eastAsia="Book Antiqua" w:hAnsi="Book Antiqua" w:cs="Book Antiqua"/>
          <w:color w:val="000000"/>
        </w:rPr>
        <w:t>27)</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descending order, incidence rates per 100000 CF individuals per year are 39 for colon cancer, 13 for small bowel cancer, 5.1 for biliary tract cancer, and 1</w:t>
      </w:r>
      <w:r w:rsidR="00956DFA">
        <w:rPr>
          <w:rFonts w:ascii="Book Antiqua" w:eastAsia="Book Antiqua" w:hAnsi="Book Antiqua" w:cs="Book Antiqua"/>
          <w:color w:val="000000"/>
        </w:rPr>
        <w:t>-</w:t>
      </w:r>
      <w:r>
        <w:rPr>
          <w:rFonts w:ascii="Book Antiqua" w:eastAsia="Book Antiqua" w:hAnsi="Book Antiqua" w:cs="Book Antiqua"/>
          <w:color w:val="000000"/>
        </w:rPr>
        <w:t xml:space="preserve">5.8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Data on the incidence rates of rectal, gastric, and esophageal cancers are lacking. The standardized incidence ratios are 18.94 (95%CI: 9.37</w:t>
      </w:r>
      <w:r w:rsidR="00956DFA">
        <w:rPr>
          <w:rFonts w:ascii="Book Antiqua" w:eastAsia="Book Antiqua" w:hAnsi="Book Antiqua" w:cs="Book Antiqua"/>
          <w:color w:val="000000"/>
        </w:rPr>
        <w:t>-</w:t>
      </w:r>
      <w:r>
        <w:rPr>
          <w:rFonts w:ascii="Book Antiqua" w:eastAsia="Book Antiqua" w:hAnsi="Book Antiqua" w:cs="Book Antiqua"/>
          <w:color w:val="000000"/>
        </w:rPr>
        <w:t>38.27) for small bowel cancer, 17.87 (95%CI: 8.55</w:t>
      </w:r>
      <w:r w:rsidR="00956DFA">
        <w:rPr>
          <w:rFonts w:ascii="Book Antiqua" w:eastAsia="Book Antiqua" w:hAnsi="Book Antiqua" w:cs="Book Antiqua"/>
          <w:color w:val="000000"/>
        </w:rPr>
        <w:t>-</w:t>
      </w:r>
      <w:r>
        <w:rPr>
          <w:rFonts w:ascii="Book Antiqua" w:eastAsia="Book Antiqua" w:hAnsi="Book Antiqua" w:cs="Book Antiqua"/>
          <w:color w:val="000000"/>
        </w:rPr>
        <w:t>37.36) for biliary tract cancer, 10.91 (95%CI: 8.42</w:t>
      </w:r>
      <w:r w:rsidR="00956DFA">
        <w:rPr>
          <w:rFonts w:ascii="Book Antiqua" w:eastAsia="Book Antiqua" w:hAnsi="Book Antiqua" w:cs="Book Antiqua"/>
          <w:color w:val="000000"/>
        </w:rPr>
        <w:t>-</w:t>
      </w:r>
      <w:r>
        <w:rPr>
          <w:rFonts w:ascii="Book Antiqua" w:eastAsia="Book Antiqua" w:hAnsi="Book Antiqua" w:cs="Book Antiqua"/>
          <w:color w:val="000000"/>
        </w:rPr>
        <w:t>14.11) for colon cancer, 6.18 (95%CI: 1.31</w:t>
      </w:r>
      <w:r w:rsidR="00B13BD2">
        <w:rPr>
          <w:rFonts w:ascii="Book Antiqua" w:eastAsia="Book Antiqua" w:hAnsi="Book Antiqua" w:cs="Book Antiqua"/>
          <w:color w:val="000000"/>
        </w:rPr>
        <w:t>-</w:t>
      </w:r>
      <w:r>
        <w:rPr>
          <w:rFonts w:ascii="Book Antiqua" w:eastAsia="Book Antiqua" w:hAnsi="Book Antiqua" w:cs="Book Antiqua"/>
          <w:color w:val="000000"/>
        </w:rPr>
        <w:t>29.27) for pancreatic cancer, 4.5 (95%CI: 1.2</w:t>
      </w:r>
      <w:r w:rsidR="00956DFA">
        <w:rPr>
          <w:rFonts w:ascii="Book Antiqua" w:eastAsia="Book Antiqua" w:hAnsi="Book Antiqua" w:cs="Book Antiqua"/>
          <w:color w:val="000000"/>
        </w:rPr>
        <w:t>-</w:t>
      </w:r>
      <w:r>
        <w:rPr>
          <w:rFonts w:ascii="Book Antiqua" w:eastAsia="Book Antiqua" w:hAnsi="Book Antiqua" w:cs="Book Antiqua"/>
          <w:color w:val="000000"/>
        </w:rPr>
        <w:t>12.3) for gastric cancer, 2.8 (95%CI: 0.1</w:t>
      </w:r>
      <w:r w:rsidR="00956DFA">
        <w:rPr>
          <w:rFonts w:ascii="Book Antiqua" w:eastAsia="Book Antiqua" w:hAnsi="Book Antiqua" w:cs="Book Antiqua"/>
          <w:color w:val="000000"/>
        </w:rPr>
        <w:t>-</w:t>
      </w:r>
      <w:r>
        <w:rPr>
          <w:rFonts w:ascii="Book Antiqua" w:eastAsia="Book Antiqua" w:hAnsi="Book Antiqua" w:cs="Book Antiqua"/>
          <w:color w:val="000000"/>
        </w:rPr>
        <w:t>13.8)</w:t>
      </w:r>
      <w:r w:rsidR="009927E5">
        <w:rPr>
          <w:rFonts w:ascii="Book Antiqua" w:hAnsi="Book Antiqua" w:cs="Book Antiqua" w:hint="eastAsia"/>
          <w:color w:val="000000"/>
          <w:lang w:eastAsia="zh-CN"/>
        </w:rPr>
        <w:t xml:space="preserve"> </w:t>
      </w:r>
      <w:r>
        <w:rPr>
          <w:rFonts w:ascii="Book Antiqua" w:eastAsia="Book Antiqua" w:hAnsi="Book Antiqua" w:cs="Book Antiqua"/>
          <w:color w:val="000000"/>
        </w:rPr>
        <w:t>for esophageal cancer, and 0.5 (95%CI: 0.0</w:t>
      </w:r>
      <w:r w:rsidR="00956DFA">
        <w:rPr>
          <w:rFonts w:ascii="Book Antiqua" w:eastAsia="Book Antiqua" w:hAnsi="Book Antiqua" w:cs="Book Antiqua"/>
          <w:color w:val="000000"/>
        </w:rPr>
        <w:t>-</w:t>
      </w:r>
      <w:r>
        <w:rPr>
          <w:rFonts w:ascii="Book Antiqua" w:eastAsia="Book Antiqua" w:hAnsi="Book Antiqua" w:cs="Book Antiqua"/>
          <w:color w:val="000000"/>
        </w:rPr>
        <w:t>2.6)</w:t>
      </w:r>
      <w:r w:rsidR="009927E5">
        <w:rPr>
          <w:rFonts w:ascii="Book Antiqua" w:hAnsi="Book Antiqua" w:cs="Book Antiqua" w:hint="eastAsia"/>
          <w:color w:val="000000"/>
          <w:lang w:eastAsia="zh-CN"/>
        </w:rPr>
        <w:t xml:space="preserve"> </w:t>
      </w:r>
      <w:r>
        <w:rPr>
          <w:rFonts w:ascii="Book Antiqua" w:eastAsia="Book Antiqua" w:hAnsi="Book Antiqua" w:cs="Book Antiqua"/>
          <w:color w:val="000000"/>
        </w:rPr>
        <w:t>for rectal cancer</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9927E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insignificant difference in esophageal cancer and rectal cancer risk in the CF population is potentially due to the low number of cases reported, only one each in Maisonneuve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Pancreatic cancer is uncommon in the general population as well as in the CF population. By 2018, only 12 cases of pancreatic cancer in individuals with CF have been published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incidence rates and risks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in CF are summarized in Table 1.</w:t>
      </w:r>
    </w:p>
    <w:p w14:paraId="608028CA" w14:textId="1D1F8969" w:rsidR="00A77B3E" w:rsidRDefault="007F4C1D" w:rsidP="00D261CD">
      <w:pPr>
        <w:spacing w:line="360" w:lineRule="auto"/>
        <w:ind w:firstLineChars="100" w:firstLine="240"/>
        <w:jc w:val="both"/>
      </w:pPr>
      <w:r>
        <w:rPr>
          <w:rFonts w:ascii="Book Antiqua" w:eastAsia="Book Antiqua" w:hAnsi="Book Antiqua" w:cs="Book Antiqua"/>
          <w:color w:val="000000"/>
        </w:rPr>
        <w:t xml:space="preserve">The overall frequency of cancer typically increases with age in the general population, and this remains true in the CF population. However, in a study by Maisonneuve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27E5">
        <w:rPr>
          <w:rFonts w:ascii="Book Antiqua" w:eastAsia="Book Antiqua" w:hAnsi="Book Antiqua" w:cs="Book Antiqua"/>
          <w:color w:val="000000"/>
          <w:szCs w:val="30"/>
          <w:vertAlign w:val="superscript"/>
        </w:rPr>
        <w:t>[</w:t>
      </w:r>
      <w:proofErr w:type="gramEnd"/>
      <w:r w:rsidR="009927E5">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difference in cancer risk of the colon and small bowel between the CF and general population appears to decrease with age from standardized incidence ratio of 23.3 in the 0</w:t>
      </w:r>
      <w:r w:rsidR="00956DFA">
        <w:rPr>
          <w:rFonts w:ascii="Book Antiqua" w:eastAsia="Book Antiqua" w:hAnsi="Book Antiqua" w:cs="Book Antiqua"/>
          <w:color w:val="000000"/>
        </w:rPr>
        <w:t>-</w:t>
      </w:r>
      <w:r>
        <w:rPr>
          <w:rFonts w:ascii="Book Antiqua" w:eastAsia="Book Antiqua" w:hAnsi="Book Antiqua" w:cs="Book Antiqua"/>
          <w:color w:val="000000"/>
        </w:rPr>
        <w:t xml:space="preserve">19 age group to 5.6 in the 50+ age group. Still, cancer risk in the CF population remains greater than in the general population in every age group and every other </w:t>
      </w:r>
      <w:proofErr w:type="gramStart"/>
      <w:r>
        <w:rPr>
          <w:rFonts w:ascii="Book Antiqua" w:eastAsia="Book Antiqua" w:hAnsi="Book Antiqua" w:cs="Book Antiqua"/>
          <w:color w:val="000000"/>
        </w:rPr>
        <w:t>demographic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 is increased risk of developing cancer of the colon and small bowel in males compared to females. Additionally, individuals with severe CF genotypes (</w:t>
      </w:r>
      <w:r w:rsidRPr="001158AF">
        <w:rPr>
          <w:rFonts w:ascii="Book Antiqua" w:eastAsia="Book Antiqua" w:hAnsi="Book Antiqua" w:cs="Book Antiqua"/>
          <w:i/>
          <w:color w:val="000000"/>
        </w:rPr>
        <w:t>i.e.</w:t>
      </w:r>
      <w:r>
        <w:rPr>
          <w:rFonts w:ascii="Book Antiqua" w:eastAsia="Book Antiqua" w:hAnsi="Book Antiqua" w:cs="Book Antiqua"/>
          <w:color w:val="000000"/>
        </w:rPr>
        <w:t xml:space="preserve">, one or more class I, class II, or class III mutation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are at increased risk of developing colon and small bowel cancer as well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CF patients who receive solid organ transplant, predominately lung in studies, the risk of cancer in general is increased, particularly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2FA9BB87" w14:textId="77777777" w:rsidR="00A77B3E" w:rsidRDefault="00A77B3E" w:rsidP="00D261CD">
      <w:pPr>
        <w:spacing w:line="360" w:lineRule="auto"/>
        <w:jc w:val="both"/>
      </w:pPr>
    </w:p>
    <w:p w14:paraId="1D8C0456" w14:textId="77777777" w:rsidR="00A77B3E" w:rsidRDefault="007F4C1D" w:rsidP="00D261CD">
      <w:pPr>
        <w:spacing w:line="360" w:lineRule="auto"/>
        <w:jc w:val="both"/>
      </w:pPr>
      <w:r>
        <w:rPr>
          <w:rFonts w:ascii="Book Antiqua" w:eastAsia="Book Antiqua" w:hAnsi="Book Antiqua" w:cs="Book Antiqua"/>
          <w:b/>
          <w:bCs/>
          <w:caps/>
          <w:color w:val="000000"/>
          <w:u w:val="single"/>
        </w:rPr>
        <w:t>NATURAL HISTORY</w:t>
      </w:r>
    </w:p>
    <w:p w14:paraId="4CE5EEAA" w14:textId="201995EE" w:rsidR="00A77B3E" w:rsidRDefault="007F4C1D" w:rsidP="00D261C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The natural history of cancer in individuals with CF is unique to each type of cancer, but there are many similarities. Exposure begins at conception with either the inheritance or spontaneous formation of defective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genes. Individuals with either homozygous or even heterozygous defective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genes are at increased risk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While the most severe complications of CF occur in the lungs, </w:t>
      </w:r>
      <w:r>
        <w:rPr>
          <w:rFonts w:ascii="Book Antiqua" w:eastAsia="Book Antiqua" w:hAnsi="Book Antiqua" w:cs="Book Antiqua"/>
          <w:i/>
          <w:iCs/>
          <w:color w:val="000000"/>
        </w:rPr>
        <w:t>CFTR</w:t>
      </w:r>
      <w:r>
        <w:rPr>
          <w:rFonts w:ascii="Book Antiqua" w:eastAsia="Book Antiqua" w:hAnsi="Book Antiqua" w:cs="Book Antiqua"/>
          <w:color w:val="000000"/>
        </w:rPr>
        <w:t xml:space="preserve"> is expressed in a variety of extra-pulmonary regions including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tract and the accessory organs of </w:t>
      </w:r>
      <w:proofErr w:type="gramStart"/>
      <w:r>
        <w:rPr>
          <w:rFonts w:ascii="Book Antiqua" w:eastAsia="Book Antiqua" w:hAnsi="Book Antiqua" w:cs="Book Antiqua"/>
          <w:color w:val="000000"/>
        </w:rPr>
        <w:t>digestion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B13B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CFTR</w:t>
      </w:r>
      <w:r>
        <w:rPr>
          <w:rFonts w:ascii="Book Antiqua" w:eastAsia="Book Antiqua" w:hAnsi="Book Antiqua" w:cs="Book Antiqua"/>
          <w:color w:val="000000"/>
        </w:rPr>
        <w:t xml:space="preserve"> controls the movement of chloride ions, and thus, the movement of water. In the lungs, defects in </w:t>
      </w:r>
      <w:r>
        <w:rPr>
          <w:rFonts w:ascii="Book Antiqua" w:eastAsia="Book Antiqua" w:hAnsi="Book Antiqua" w:cs="Book Antiqua"/>
          <w:i/>
          <w:iCs/>
          <w:color w:val="000000"/>
        </w:rPr>
        <w:t>CFTR</w:t>
      </w:r>
      <w:r>
        <w:rPr>
          <w:rFonts w:ascii="Book Antiqua" w:eastAsia="Book Antiqua" w:hAnsi="Book Antiqua" w:cs="Book Antiqua"/>
          <w:color w:val="000000"/>
        </w:rPr>
        <w:t xml:space="preserve"> result in increased viscosity of mucosal secretions, leading to the classic lung-related complications of CF. In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tract, a similar mechanism results in increased viscosity of the luminal secretions, causing mucosal obstruction and inflammation of the epithelium due to bacterial </w:t>
      </w:r>
      <w:proofErr w:type="gramStart"/>
      <w:r>
        <w:rPr>
          <w:rFonts w:ascii="Book Antiqua" w:eastAsia="Book Antiqua" w:hAnsi="Book Antiqua" w:cs="Book Antiqua"/>
          <w:color w:val="000000"/>
        </w:rPr>
        <w:t>contact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 resulting chronic inflammation leads to damage of epithelial cells and bacterial dysbiosis which further increases inflammation, causing cell turnover to increase which in turn increases the risk of cancer cell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chronic inflammation has been confirmed in both humans and mice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Chronic increased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epithelial cell turnover has been reported in individuals with CF, beginning in infancy and early childhood, potentially explaining the relatively early occurrence of cancer in the CF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p>
    <w:p w14:paraId="22E87BC1" w14:textId="77777777" w:rsidR="00E42D96" w:rsidRPr="00E42D96" w:rsidRDefault="00E42D96" w:rsidP="00D261CD">
      <w:pPr>
        <w:spacing w:line="360" w:lineRule="auto"/>
        <w:jc w:val="both"/>
        <w:rPr>
          <w:lang w:eastAsia="zh-CN"/>
        </w:rPr>
      </w:pPr>
    </w:p>
    <w:p w14:paraId="2C01C03B" w14:textId="3F25B4E3" w:rsidR="00A77B3E" w:rsidRDefault="007F4C1D" w:rsidP="00D261CD">
      <w:pPr>
        <w:spacing w:line="360" w:lineRule="auto"/>
        <w:jc w:val="both"/>
      </w:pPr>
      <w:r>
        <w:rPr>
          <w:rFonts w:ascii="Book Antiqua" w:eastAsia="Book Antiqua" w:hAnsi="Book Antiqua" w:cs="Book Antiqua"/>
          <w:b/>
          <w:bCs/>
          <w:caps/>
          <w:color w:val="000000"/>
          <w:u w:val="single"/>
        </w:rPr>
        <w:t xml:space="preserve">RATIONALE FOR SCREENING OF </w:t>
      </w:r>
      <w:r w:rsidR="008A72AD" w:rsidRPr="008A72AD">
        <w:rPr>
          <w:rFonts w:ascii="Book Antiqua" w:eastAsia="Book Antiqua" w:hAnsi="Book Antiqua" w:cs="Book Antiqua"/>
          <w:b/>
          <w:bCs/>
          <w:caps/>
          <w:color w:val="000000"/>
          <w:u w:val="single"/>
        </w:rPr>
        <w:t>GI</w:t>
      </w:r>
      <w:r>
        <w:rPr>
          <w:rFonts w:ascii="Book Antiqua" w:eastAsia="Book Antiqua" w:hAnsi="Book Antiqua" w:cs="Book Antiqua"/>
          <w:b/>
          <w:bCs/>
          <w:caps/>
          <w:color w:val="000000"/>
          <w:u w:val="single"/>
        </w:rPr>
        <w:t xml:space="preserve"> AND HEPATOPANCREATOBILIARY CANCERS</w:t>
      </w:r>
    </w:p>
    <w:p w14:paraId="5A38746B" w14:textId="737EB9F6" w:rsidR="00A77B3E" w:rsidRPr="008A72AD" w:rsidRDefault="008A72AD" w:rsidP="00D261CD">
      <w:pPr>
        <w:spacing w:line="360" w:lineRule="auto"/>
        <w:jc w:val="both"/>
        <w:rPr>
          <w:lang w:eastAsia="zh-CN"/>
        </w:rPr>
      </w:pPr>
      <w:r w:rsidRPr="008A72AD">
        <w:rPr>
          <w:rFonts w:ascii="Book Antiqua" w:eastAsia="Book Antiqua" w:hAnsi="Book Antiqua" w:cs="Book Antiqua"/>
          <w:b/>
          <w:bCs/>
          <w:i/>
          <w:iCs/>
          <w:color w:val="000000"/>
        </w:rPr>
        <w:t>GI</w:t>
      </w:r>
      <w:r w:rsidR="007F4C1D">
        <w:rPr>
          <w:rFonts w:ascii="Book Antiqua" w:eastAsia="Book Antiqua" w:hAnsi="Book Antiqua" w:cs="Book Antiqua"/>
          <w:b/>
          <w:bCs/>
          <w:i/>
          <w:iCs/>
          <w:color w:val="000000"/>
        </w:rPr>
        <w:t xml:space="preserve"> </w:t>
      </w:r>
      <w:r w:rsidR="00E42D96">
        <w:rPr>
          <w:rFonts w:ascii="Book Antiqua" w:hAnsi="Book Antiqua" w:cs="Book Antiqua" w:hint="eastAsia"/>
          <w:b/>
          <w:bCs/>
          <w:i/>
          <w:iCs/>
          <w:color w:val="000000"/>
          <w:lang w:eastAsia="zh-CN"/>
        </w:rPr>
        <w:t>t</w:t>
      </w:r>
      <w:r w:rsidR="00E42D96">
        <w:rPr>
          <w:rFonts w:ascii="Book Antiqua" w:eastAsia="Book Antiqua" w:hAnsi="Book Antiqua" w:cs="Book Antiqua"/>
          <w:b/>
          <w:bCs/>
          <w:i/>
          <w:iCs/>
          <w:color w:val="000000"/>
        </w:rPr>
        <w:t>ract</w:t>
      </w:r>
    </w:p>
    <w:p w14:paraId="44F64158" w14:textId="2473F3A5" w:rsidR="00E42D96" w:rsidRDefault="007F4C1D" w:rsidP="00D261CD">
      <w:pPr>
        <w:spacing w:line="360" w:lineRule="auto"/>
        <w:jc w:val="both"/>
        <w:rPr>
          <w:lang w:eastAsia="zh-CN"/>
        </w:rPr>
      </w:pPr>
      <w:r>
        <w:rPr>
          <w:rFonts w:ascii="Book Antiqua" w:eastAsia="Book Antiqua" w:hAnsi="Book Antiqua" w:cs="Book Antiqua"/>
          <w:color w:val="000000"/>
        </w:rPr>
        <w:t xml:space="preserve">Colorectal cancer (CRC) is a major site of malignancy in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tract and is associated with significant morbidity and mortality. An estimated 1.8 million new cases of CRC occur worldwide each year with about 900000 associated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annual incidence of CRC in the United Stated was predicted to be nearly 150000 cases with more than 50000 deaths in 2020</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When compared to the general population, adults with CF have a 5</w:t>
      </w:r>
      <w:r w:rsidR="00956DFA">
        <w:rPr>
          <w:rFonts w:ascii="Book Antiqua" w:eastAsia="Book Antiqua" w:hAnsi="Book Antiqua" w:cs="Book Antiqua"/>
          <w:color w:val="000000"/>
        </w:rPr>
        <w:t>-</w:t>
      </w:r>
      <w:r>
        <w:rPr>
          <w:rFonts w:ascii="Book Antiqua" w:eastAsia="Book Antiqua" w:hAnsi="Book Antiqua" w:cs="Book Antiqua"/>
          <w:color w:val="000000"/>
        </w:rPr>
        <w:t>10 times greater risk for CRC, which further rises to a 25</w:t>
      </w:r>
      <w:r w:rsidR="00956DFA">
        <w:rPr>
          <w:rFonts w:ascii="Book Antiqua" w:eastAsia="Book Antiqua" w:hAnsi="Book Antiqua" w:cs="Book Antiqua"/>
          <w:color w:val="000000"/>
        </w:rPr>
        <w:t>-</w:t>
      </w:r>
      <w:r>
        <w:rPr>
          <w:rFonts w:ascii="Book Antiqua" w:eastAsia="Book Antiqua" w:hAnsi="Book Antiqua" w:cs="Book Antiqua"/>
          <w:color w:val="000000"/>
        </w:rPr>
        <w:t>30 times greater risk after solid organ transplantation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Endoscopic studies have revealed that </w:t>
      </w:r>
      <w:r>
        <w:rPr>
          <w:rFonts w:ascii="Book Antiqua" w:eastAsia="Book Antiqua" w:hAnsi="Book Antiqua" w:cs="Book Antiqua"/>
          <w:color w:val="000000"/>
        </w:rPr>
        <w:lastRenderedPageBreak/>
        <w:t xml:space="preserve">up to 50% of patients with CF will develop adenomas by age forty with 25% developing advanced and aggressive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E42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Early detection and removal of adenomatous polyps is known to reduce mortality from CRC, making surveillance of dire importance. While a broad consensus exists for colonoscopy screening of the general population based on risk factors, specific recommendations for patients with CF are not as robust and are still </w:t>
      </w:r>
      <w:proofErr w:type="gramStart"/>
      <w:r>
        <w:rPr>
          <w:rFonts w:ascii="Book Antiqua" w:eastAsia="Book Antiqua" w:hAnsi="Book Antiqua" w:cs="Book Antiqua"/>
          <w:color w:val="000000"/>
        </w:rPr>
        <w:t>emerging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08D8A3E" w14:textId="709C46B1" w:rsidR="00A77B3E" w:rsidRPr="00E42D96" w:rsidRDefault="007F4C1D" w:rsidP="00D261CD">
      <w:pPr>
        <w:spacing w:line="360" w:lineRule="auto"/>
        <w:ind w:firstLineChars="100" w:firstLine="240"/>
        <w:jc w:val="both"/>
        <w:rPr>
          <w:lang w:eastAsia="zh-CN"/>
        </w:rPr>
      </w:pPr>
      <w:r>
        <w:rPr>
          <w:rFonts w:ascii="Book Antiqua" w:eastAsia="Book Antiqua" w:hAnsi="Book Antiqua" w:cs="Book Antiqua"/>
          <w:color w:val="000000"/>
        </w:rPr>
        <w:t>Genetic susceptibility and inheritance are known to play a role in the development of CRC with at least one third to one half of cases involving some form of familial susceptibility. Many well-known CRC hereditary syndromes exist, such as familial adenomatous polyposis and Lynch syndrome, which are associated with CRC in up to 5</w:t>
      </w:r>
      <w:r w:rsidR="00956DFA">
        <w:rPr>
          <w:rFonts w:ascii="Book Antiqua" w:eastAsia="Book Antiqua" w:hAnsi="Book Antiqua" w:cs="Book Antiqua"/>
          <w:color w:val="000000"/>
        </w:rPr>
        <w:t>%</w:t>
      </w:r>
      <w:r w:rsidR="00D261CD">
        <w:rPr>
          <w:rFonts w:ascii="Book Antiqua" w:eastAsia="Book Antiqua" w:hAnsi="Book Antiqua" w:cs="Book Antiqua"/>
          <w:color w:val="000000"/>
        </w:rPr>
        <w:t>-</w:t>
      </w:r>
      <w:r>
        <w:rPr>
          <w:rFonts w:ascii="Book Antiqua" w:eastAsia="Book Antiqua" w:hAnsi="Book Antiqua" w:cs="Book Antiqua"/>
          <w:color w:val="000000"/>
        </w:rPr>
        <w:t xml:space="preserve">10%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15,25,26]</w:t>
      </w:r>
      <w:r>
        <w:rPr>
          <w:rFonts w:ascii="Book Antiqua" w:eastAsia="Book Antiqua" w:hAnsi="Book Antiqua" w:cs="Book Antiqua"/>
          <w:color w:val="000000"/>
        </w:rPr>
        <w:t xml:space="preserve">. Importantly, the full extent of the genes involved in CRC and the precise mechanisms of action are not yet fully understood. An association between CF and a familial CRC syndrome was recently found, in which high susceptibility to early and aggressive CRC was discovered in patients with homozygous inactivating mutations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Findings like these led to CF being considered a CRC hereditary syndrome by the Cystic Fibrosis </w:t>
      </w:r>
      <w:proofErr w:type="gramStart"/>
      <w:r>
        <w:rPr>
          <w:rFonts w:ascii="Book Antiqua" w:eastAsia="Book Antiqua" w:hAnsi="Book Antiqua" w:cs="Book Antiqua"/>
          <w:color w:val="000000"/>
        </w:rPr>
        <w:t>Foundation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408EA55" w14:textId="10C3AB76" w:rsidR="00E42D96" w:rsidRDefault="007F4C1D" w:rsidP="00D261C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i/>
          <w:iCs/>
          <w:color w:val="000000"/>
        </w:rPr>
        <w:t>CFTR</w:t>
      </w:r>
      <w:r>
        <w:rPr>
          <w:rFonts w:ascii="Book Antiqua" w:eastAsia="Book Antiqua" w:hAnsi="Book Antiqua" w:cs="Book Antiqua"/>
          <w:color w:val="000000"/>
        </w:rPr>
        <w:t xml:space="preserve">’s relation to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development is likely due to the key role throughout the entirety of the GI tract, where disruption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leads to alterations in the composition of gut microbiota, maintenance of the barriers that protect the epithelium, and homeostasis of both the adaptive and innate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Studies have also identified </w:t>
      </w:r>
      <w:r>
        <w:rPr>
          <w:rFonts w:ascii="Book Antiqua" w:eastAsia="Book Antiqua" w:hAnsi="Book Antiqua" w:cs="Book Antiqua"/>
          <w:i/>
          <w:iCs/>
          <w:color w:val="000000"/>
        </w:rPr>
        <w:t>CFTR</w:t>
      </w:r>
      <w:r>
        <w:rPr>
          <w:rFonts w:ascii="Book Antiqua" w:eastAsia="Book Antiqua" w:hAnsi="Book Antiqua" w:cs="Book Antiqua"/>
          <w:color w:val="000000"/>
        </w:rPr>
        <w:t xml:space="preserve"> as a tumor suppressor gene in the GI tract with deficiency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resulting in intestinal tumors in &gt;</w:t>
      </w:r>
      <w:r w:rsidR="00E42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of mice after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Additionally, </w:t>
      </w:r>
      <w:r>
        <w:rPr>
          <w:rFonts w:ascii="Book Antiqua" w:eastAsia="Book Antiqua" w:hAnsi="Book Antiqua" w:cs="Book Antiqua"/>
          <w:i/>
          <w:iCs/>
          <w:color w:val="000000"/>
        </w:rPr>
        <w:t>CFTR</w:t>
      </w:r>
      <w:r>
        <w:rPr>
          <w:rFonts w:ascii="Book Antiqua" w:eastAsia="Book Antiqua" w:hAnsi="Book Antiqua" w:cs="Book Antiqua"/>
          <w:color w:val="000000"/>
        </w:rPr>
        <w:t xml:space="preserve"> silencing has been shown to promote growth of tumors and invasion of cancer cells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another study, stem cell proliferation was seen in </w:t>
      </w:r>
      <w:r>
        <w:rPr>
          <w:rFonts w:ascii="Book Antiqua" w:eastAsia="Book Antiqua" w:hAnsi="Book Antiqua" w:cs="Book Antiqua"/>
          <w:i/>
          <w:iCs/>
          <w:color w:val="000000"/>
        </w:rPr>
        <w:t>CFTR</w:t>
      </w:r>
      <w:r>
        <w:rPr>
          <w:rFonts w:ascii="Book Antiqua" w:eastAsia="Book Antiqua" w:hAnsi="Book Antiqua" w:cs="Book Antiqua"/>
          <w:color w:val="000000"/>
        </w:rPr>
        <w:t xml:space="preserve">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humans with CRC, loss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expression has been associated with poor disease-free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01F4857" w14:textId="7512945F" w:rsidR="00A77B3E" w:rsidRDefault="007F4C1D" w:rsidP="00D261CD">
      <w:pPr>
        <w:spacing w:line="360" w:lineRule="auto"/>
        <w:ind w:firstLineChars="100" w:firstLine="240"/>
        <w:jc w:val="both"/>
      </w:pPr>
      <w:r>
        <w:rPr>
          <w:rFonts w:ascii="Book Antiqua" w:eastAsia="Book Antiqua" w:hAnsi="Book Antiqua" w:cs="Book Antiqua"/>
          <w:color w:val="000000"/>
        </w:rPr>
        <w:t xml:space="preserve">While the colorectal region is the most common site for GI tract malignancy with CF, all areas of the GI tract may be affected. Gastroesophageal junction and esophageal adenocarcinoma (EAC) are more prevalent among patients with CF. The exact </w:t>
      </w:r>
      <w:r>
        <w:rPr>
          <w:rFonts w:ascii="Book Antiqua" w:eastAsia="Book Antiqua" w:hAnsi="Book Antiqua" w:cs="Book Antiqua"/>
          <w:color w:val="000000"/>
        </w:rPr>
        <w:lastRenderedPageBreak/>
        <w:t xml:space="preserve">mechanisms are not fully understood, though gastroesophageal reflux disease (GERD) is quite common with CF and is known to be the strongest modifiable risk factor for EAC. In fact, GERD is reported in up to 80% of CF patients, who are noted to have a greater degree of proximal esophageal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Furthermore, patients with CF have higher rates of delayed gastric emptying (up to 33%) and increased </w:t>
      </w:r>
      <w:proofErr w:type="spellStart"/>
      <w:r>
        <w:rPr>
          <w:rFonts w:ascii="Book Antiqua" w:eastAsia="Book Antiqua" w:hAnsi="Book Antiqua" w:cs="Book Antiqua"/>
          <w:color w:val="000000"/>
        </w:rPr>
        <w:t>duodenogastro</w:t>
      </w:r>
      <w:proofErr w:type="spellEnd"/>
      <w:r>
        <w:rPr>
          <w:rFonts w:ascii="Book Antiqua" w:eastAsia="Book Antiqua" w:hAnsi="Book Antiqua" w:cs="Book Antiqua"/>
          <w:color w:val="000000"/>
        </w:rPr>
        <w:t xml:space="preserve">-esophageal reflux, which may contribute to more severe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Prolonged exposure of the esophageal mucosa to both stomach acid and bile acid may result in a premalignant lesion to EAC, known as Barrett’s esophagus (BE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29,31,32]</w:t>
      </w:r>
      <w:r>
        <w:rPr>
          <w:rFonts w:ascii="Book Antiqua" w:eastAsia="Book Antiqua" w:hAnsi="Book Antiqua" w:cs="Book Antiqua"/>
          <w:color w:val="000000"/>
        </w:rPr>
        <w:t xml:space="preserve">. Multiple studies have shown an increased risk for BE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especially after liver transplantation</w:t>
      </w:r>
      <w:r>
        <w:rPr>
          <w:rFonts w:ascii="Book Antiqua" w:eastAsia="Book Antiqua" w:hAnsi="Book Antiqua" w:cs="Book Antiqua"/>
          <w:color w:val="000000"/>
          <w:szCs w:val="30"/>
          <w:vertAlign w:val="superscript"/>
        </w:rPr>
        <w:t>[29,34]</w:t>
      </w:r>
      <w:r>
        <w:rPr>
          <w:rFonts w:ascii="Book Antiqua" w:eastAsia="Book Antiqua" w:hAnsi="Book Antiqua" w:cs="Book Antiqua"/>
          <w:color w:val="000000"/>
        </w:rPr>
        <w:t xml:space="preserve">. One study demonstrated a 3-fold increased risk for BE and related neoplasia in adults with CF, which developed at earlier ages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Development of BE has additionally been seen in children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itself has been strongly linked with BE and EAC in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27,29,35]</w:t>
      </w:r>
      <w:r>
        <w:rPr>
          <w:rFonts w:ascii="Book Antiqua" w:eastAsia="Book Antiqua" w:hAnsi="Book Antiqua" w:cs="Book Antiqua"/>
          <w:color w:val="000000"/>
        </w:rPr>
        <w:t>, including a meta-analysis of all genome-wide association studies of BE and EAC</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This meta-analysis identified a significantly associated risk variant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with data suggesting a pathophysiological connection between CF, GERD, BE, and </w:t>
      </w:r>
      <w:proofErr w:type="gramStart"/>
      <w:r>
        <w:rPr>
          <w:rFonts w:ascii="Book Antiqua" w:eastAsia="Book Antiqua" w:hAnsi="Book Antiqua" w:cs="Book Antiqua"/>
          <w:color w:val="000000"/>
        </w:rPr>
        <w:t>EAC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At this time, recommendations for BE and EAC screening in the CF population are lacking.</w:t>
      </w:r>
    </w:p>
    <w:p w14:paraId="7B2734E0" w14:textId="77777777" w:rsidR="00A77B3E" w:rsidRDefault="00A77B3E" w:rsidP="00D261CD">
      <w:pPr>
        <w:spacing w:line="360" w:lineRule="auto"/>
        <w:jc w:val="both"/>
      </w:pPr>
    </w:p>
    <w:p w14:paraId="2A247E92" w14:textId="40A4C88D" w:rsidR="00A77B3E" w:rsidRDefault="007F4C1D" w:rsidP="00D261CD">
      <w:pPr>
        <w:spacing w:line="360" w:lineRule="auto"/>
        <w:jc w:val="both"/>
      </w:pPr>
      <w:r>
        <w:rPr>
          <w:rFonts w:ascii="Book Antiqua" w:eastAsia="Book Antiqua" w:hAnsi="Book Antiqua" w:cs="Book Antiqua"/>
          <w:b/>
          <w:bCs/>
          <w:i/>
          <w:iCs/>
          <w:color w:val="000000"/>
        </w:rPr>
        <w:t xml:space="preserve">Hepatopancreatobiliary </w:t>
      </w:r>
      <w:r w:rsidR="00E42D96">
        <w:rPr>
          <w:rFonts w:ascii="Book Antiqua" w:hAnsi="Book Antiqua" w:cs="Book Antiqua" w:hint="eastAsia"/>
          <w:b/>
          <w:bCs/>
          <w:i/>
          <w:iCs/>
          <w:color w:val="000000"/>
          <w:lang w:eastAsia="zh-CN"/>
        </w:rPr>
        <w:t>s</w:t>
      </w:r>
      <w:r w:rsidR="00E42D96">
        <w:rPr>
          <w:rFonts w:ascii="Book Antiqua" w:eastAsia="Book Antiqua" w:hAnsi="Book Antiqua" w:cs="Book Antiqua"/>
          <w:b/>
          <w:bCs/>
          <w:i/>
          <w:iCs/>
          <w:color w:val="000000"/>
        </w:rPr>
        <w:t>ystem</w:t>
      </w:r>
    </w:p>
    <w:p w14:paraId="551870FE" w14:textId="64CD1A4E" w:rsidR="00A77B3E" w:rsidRPr="009E552C" w:rsidRDefault="007F4C1D" w:rsidP="00D261CD">
      <w:pPr>
        <w:spacing w:line="360" w:lineRule="auto"/>
        <w:jc w:val="both"/>
        <w:rPr>
          <w:lang w:eastAsia="zh-CN"/>
        </w:rPr>
      </w:pPr>
      <w:r>
        <w:rPr>
          <w:rFonts w:ascii="Book Antiqua" w:eastAsia="Book Antiqua" w:hAnsi="Book Antiqua" w:cs="Book Antiqua"/>
          <w:color w:val="000000"/>
        </w:rPr>
        <w:t xml:space="preserve">The relation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and development of other GI cancers, including the hepatopancreatobiliary system, has been elucidated as well. CF liver disease (CFLD) has a prevalence around 23% with a range from 2</w:t>
      </w:r>
      <w:r w:rsidR="00956DFA">
        <w:rPr>
          <w:rFonts w:ascii="Book Antiqua" w:eastAsia="Book Antiqua" w:hAnsi="Book Antiqua" w:cs="Book Antiqua"/>
          <w:color w:val="000000"/>
        </w:rPr>
        <w:t>%-</w:t>
      </w:r>
      <w:r>
        <w:rPr>
          <w:rFonts w:ascii="Book Antiqua" w:eastAsia="Book Antiqua" w:hAnsi="Book Antiqua" w:cs="Book Antiqua"/>
          <w:color w:val="000000"/>
        </w:rPr>
        <w:t>62%, increasing linearly with age from 3.7% at age 5 to 32.2% at age 30</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A significant proportion of CF patients develop cirrhosis by the second decade of life, meaning that by the time a patient has reached their third or fourth decade of life, they could have developed cirrhosis for 20</w:t>
      </w:r>
      <w:r w:rsidR="009E552C">
        <w:rPr>
          <w:rFonts w:ascii="Book Antiqua" w:hAnsi="Book Antiqua" w:cs="Book Antiqua" w:hint="eastAsia"/>
          <w:color w:val="000000"/>
          <w:lang w:eastAsia="zh-CN"/>
        </w:rPr>
        <w:t>-</w:t>
      </w:r>
      <w:r>
        <w:rPr>
          <w:rFonts w:ascii="Book Antiqua" w:eastAsia="Book Antiqua" w:hAnsi="Book Antiqua" w:cs="Book Antiqua"/>
          <w:color w:val="000000"/>
        </w:rPr>
        <w:t xml:space="preserve">30 years. CFLD has become an increasingly important finding as patients with CF are living longer due to excellent pulmonary care, antimicrobial regimens, improved nutrition, and the clinical use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pathogenesis of CFLD involves </w:t>
      </w:r>
      <w:r>
        <w:rPr>
          <w:rFonts w:ascii="Book Antiqua" w:eastAsia="Book Antiqua" w:hAnsi="Book Antiqua" w:cs="Book Antiqua"/>
          <w:color w:val="000000"/>
        </w:rPr>
        <w:lastRenderedPageBreak/>
        <w:t xml:space="preserve">expression of abnormal </w:t>
      </w:r>
      <w:r>
        <w:rPr>
          <w:rFonts w:ascii="Book Antiqua" w:eastAsia="Book Antiqua" w:hAnsi="Book Antiqua" w:cs="Book Antiqua"/>
          <w:i/>
          <w:iCs/>
          <w:color w:val="000000"/>
        </w:rPr>
        <w:t>CFTR</w:t>
      </w:r>
      <w:r>
        <w:rPr>
          <w:rFonts w:ascii="Book Antiqua" w:eastAsia="Book Antiqua" w:hAnsi="Book Antiqua" w:cs="Book Antiqua"/>
          <w:color w:val="000000"/>
        </w:rPr>
        <w:t xml:space="preserve"> on the biliary epithelium, leading to thicker and less alkaline bile that accumulates in the biliary system. This further leads to fibrosis and subsequent cirrhosis, occurring over a period of years. Longstanding cirrhosis is a risk factor for development of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one of the most common malignancies worldwide with an incidence of up to 600000 yearly cases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Chronic hepatitis B and C infections account for up to 80% of HCC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Statistically, HCC in CFLD is a relatively uncommon finding, but has been described in some case reports with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39,40,42,43]</w:t>
      </w:r>
      <w:r>
        <w:rPr>
          <w:rFonts w:ascii="Book Antiqua" w:eastAsia="Book Antiqua" w:hAnsi="Book Antiqua" w:cs="Book Antiqua"/>
          <w:color w:val="000000"/>
        </w:rPr>
        <w:t>.</w:t>
      </w:r>
    </w:p>
    <w:p w14:paraId="659E366E" w14:textId="2B770B76" w:rsidR="009E552C" w:rsidRDefault="007F4C1D" w:rsidP="00D261CD">
      <w:pPr>
        <w:spacing w:line="360" w:lineRule="auto"/>
        <w:ind w:firstLineChars="100" w:firstLine="240"/>
        <w:jc w:val="both"/>
        <w:rPr>
          <w:lang w:eastAsia="zh-CN"/>
        </w:rPr>
      </w:pPr>
      <w:r>
        <w:rPr>
          <w:rFonts w:ascii="Book Antiqua" w:eastAsia="Book Antiqua" w:hAnsi="Book Antiqua" w:cs="Book Antiqua"/>
          <w:color w:val="000000"/>
        </w:rPr>
        <w:t>Early detection and diagnosis of HCC is primarily completed with use of imaging. Ultrasonography remains the first-line screening tool for HCC with recommendations for bi-annual liver ultrasounds from both the European Association for the Study of the Liver and the American Association for the Study of Liver Disease. Ultrasound is cost-effective and easy to perform; however, studies have revealed around 60% sensitivity, 90% specificity, and a positive predictive value of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40,44]</w:t>
      </w:r>
      <w:r>
        <w:rPr>
          <w:rFonts w:ascii="Book Antiqua" w:eastAsia="Book Antiqua" w:hAnsi="Book Antiqua" w:cs="Book Antiqua"/>
          <w:color w:val="000000"/>
        </w:rPr>
        <w:t xml:space="preserve">. Bi-annual monitoring of serum alpha-fetoprotein (AFP) levels have also been suggested in patients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though official statements do not exist regarding this recommendation. Serum AFP is a widely used biomarker for prognostication of HCC and has even been shown to be a strong predictor of mortality in patients with cirrhosis and HCC. In patients with cirrhosis, systematic reviews have demonstrated sensitivities and specificities ranging from 41</w:t>
      </w:r>
      <w:r w:rsidR="00956DFA">
        <w:rPr>
          <w:rFonts w:ascii="Book Antiqua" w:eastAsia="Book Antiqua" w:hAnsi="Book Antiqua" w:cs="Book Antiqua"/>
          <w:color w:val="000000"/>
        </w:rPr>
        <w:t>%-</w:t>
      </w:r>
      <w:r>
        <w:rPr>
          <w:rFonts w:ascii="Book Antiqua" w:eastAsia="Book Antiqua" w:hAnsi="Book Antiqua" w:cs="Book Antiqua"/>
          <w:color w:val="000000"/>
        </w:rPr>
        <w:t>66% and 80</w:t>
      </w:r>
      <w:r w:rsidR="00956DFA">
        <w:rPr>
          <w:rFonts w:ascii="Book Antiqua" w:eastAsia="Book Antiqua" w:hAnsi="Book Antiqua" w:cs="Book Antiqua"/>
          <w:color w:val="000000"/>
        </w:rPr>
        <w:t>%-</w:t>
      </w:r>
      <w:r>
        <w:rPr>
          <w:rFonts w:ascii="Book Antiqua" w:eastAsia="Book Antiqua" w:hAnsi="Book Antiqua" w:cs="Book Antiqua"/>
          <w:color w:val="000000"/>
        </w:rPr>
        <w:t xml:space="preserve">94%, respectively. This indicates that the monitoring with serum AFP alone may not be sufficient for HCC screening; however, it is likely beneficial when combined with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7C729B6" w14:textId="10FF81A4" w:rsidR="00A77B3E" w:rsidRDefault="007F4C1D" w:rsidP="00D261CD">
      <w:pPr>
        <w:spacing w:line="360" w:lineRule="auto"/>
        <w:ind w:firstLineChars="100" w:firstLine="240"/>
        <w:jc w:val="both"/>
      </w:pPr>
      <w:r>
        <w:rPr>
          <w:rFonts w:ascii="Book Antiqua" w:eastAsia="Book Antiqua" w:hAnsi="Book Antiqua" w:cs="Book Antiqua"/>
          <w:color w:val="000000"/>
        </w:rPr>
        <w:t xml:space="preserve">Pancreatic cancer is considered one of the most lethal and difficult to treat malignancies with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While the risk of pancreatic cancer remains low, this risk is increased 6-fold in patients with CF compared to the general population. Still, only 12 cases of pancreatic cancer in CF patients have been published in the literature as of 2018</w:t>
      </w:r>
      <w:r>
        <w:rPr>
          <w:rFonts w:ascii="Book Antiqua" w:eastAsia="Book Antiqua" w:hAnsi="Book Antiqua" w:cs="Book Antiqua"/>
          <w:color w:val="000000"/>
          <w:szCs w:val="30"/>
          <w:vertAlign w:val="superscript"/>
        </w:rPr>
        <w:t>[8,46</w:t>
      </w:r>
      <w:r w:rsidR="009E552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 majority of pancreatic cancers are thought to be sporadic, though up to 10% may be attributed to genetic factors. Chronic pancreatitis has a clear association with neoplastic transformation related to long-standing inflammation. Absence of the </w:t>
      </w:r>
      <w:r>
        <w:rPr>
          <w:rFonts w:ascii="Book Antiqua" w:eastAsia="Book Antiqua" w:hAnsi="Book Antiqua" w:cs="Book Antiqua"/>
          <w:i/>
          <w:iCs/>
          <w:color w:val="000000"/>
        </w:rPr>
        <w:lastRenderedPageBreak/>
        <w:t>CFTR</w:t>
      </w:r>
      <w:r>
        <w:rPr>
          <w:rFonts w:ascii="Book Antiqua" w:eastAsia="Book Antiqua" w:hAnsi="Book Antiqua" w:cs="Book Antiqua"/>
          <w:color w:val="000000"/>
        </w:rPr>
        <w:t xml:space="preserve"> protein results in impaired secretion of bicarbonate and chloride. Mutation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is a strong risk factor for development of chronic pancreatitis, increasing the risk for pancreatic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E981D02" w14:textId="00C7C795" w:rsidR="00A77B3E" w:rsidRDefault="007F4C1D" w:rsidP="00D261CD">
      <w:pPr>
        <w:spacing w:line="360" w:lineRule="auto"/>
        <w:ind w:firstLineChars="100" w:firstLine="240"/>
        <w:jc w:val="both"/>
      </w:pPr>
      <w:r>
        <w:rPr>
          <w:rFonts w:ascii="Book Antiqua" w:eastAsia="Book Antiqua" w:hAnsi="Book Antiqua" w:cs="Book Antiqua"/>
          <w:color w:val="000000"/>
        </w:rPr>
        <w:t>Screening for malignancies of the biliary tree and pancreas may be difficult in patients with CF. Fortunately, cholangiocarcinoma and pancreatic cancer are rare with about 5.1 cases and 1</w:t>
      </w:r>
      <w:r w:rsidR="00956DFA">
        <w:rPr>
          <w:rFonts w:ascii="Book Antiqua" w:eastAsia="Book Antiqua" w:hAnsi="Book Antiqua" w:cs="Book Antiqua"/>
          <w:color w:val="000000"/>
        </w:rPr>
        <w:t>-</w:t>
      </w:r>
      <w:r>
        <w:rPr>
          <w:rFonts w:ascii="Book Antiqua" w:eastAsia="Book Antiqua" w:hAnsi="Book Antiqua" w:cs="Book Antiqua"/>
          <w:color w:val="000000"/>
        </w:rPr>
        <w:t>5.8 cases per 100000 CF cases, respectively</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Carbohydrate-19-9 antigen (CA-19-9) is generally considered a sensitive marker for several GI malignancies, including cholangiocarcinoma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Some CF recommendations advocate for hepatopancreatobiliary cancer screening every 1</w:t>
      </w:r>
      <w:r w:rsidR="009E552C">
        <w:rPr>
          <w:rFonts w:ascii="Book Antiqua" w:hAnsi="Book Antiqua" w:cs="Book Antiqua" w:hint="eastAsia"/>
          <w:color w:val="000000"/>
          <w:lang w:eastAsia="zh-CN"/>
        </w:rPr>
        <w:t>-</w:t>
      </w:r>
      <w:r>
        <w:rPr>
          <w:rFonts w:ascii="Book Antiqua" w:eastAsia="Book Antiqua" w:hAnsi="Book Antiqua" w:cs="Book Antiqua"/>
          <w:color w:val="000000"/>
        </w:rPr>
        <w:t>3 years after 40 years of age depending on if organ transplantation has been completed. Screening may include laboratory testing (serum CA-19-9) or imaging studies (abdominal or endoscopic ultrasound and magnetic resonance cholangiopancreatography (MRCP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Patients with CF have shown to experience non-specific elevations in serum CA-19-9 </w:t>
      </w:r>
      <w:r w:rsidR="009E552C">
        <w:rPr>
          <w:rFonts w:ascii="Book Antiqua" w:hAnsi="Book Antiqua" w:cs="Book Antiqua" w:hint="eastAsia"/>
          <w:color w:val="000000"/>
          <w:lang w:eastAsia="zh-CN"/>
        </w:rPr>
        <w:t>l</w:t>
      </w:r>
      <w:r w:rsidR="009E552C">
        <w:rPr>
          <w:rFonts w:ascii="Book Antiqua" w:eastAsia="Book Antiqua" w:hAnsi="Book Antiqua" w:cs="Book Antiqua"/>
          <w:color w:val="000000"/>
        </w:rPr>
        <w:t>evels</w:t>
      </w:r>
      <w:r>
        <w:rPr>
          <w:rFonts w:ascii="Book Antiqua" w:eastAsia="Book Antiqua" w:hAnsi="Book Antiqua" w:cs="Book Antiqua"/>
          <w:color w:val="000000"/>
        </w:rPr>
        <w:t>, with volumes up to 500 U/mL (reference range 0</w:t>
      </w:r>
      <w:r w:rsidR="00956DFA">
        <w:rPr>
          <w:rFonts w:ascii="Book Antiqua" w:eastAsia="Book Antiqua" w:hAnsi="Book Antiqua" w:cs="Book Antiqua"/>
          <w:color w:val="000000"/>
        </w:rPr>
        <w:t>-</w:t>
      </w:r>
      <w:r>
        <w:rPr>
          <w:rFonts w:ascii="Book Antiqua" w:eastAsia="Book Antiqua" w:hAnsi="Book Antiqua" w:cs="Book Antiqua"/>
          <w:color w:val="000000"/>
        </w:rPr>
        <w:t>37 U/</w:t>
      </w:r>
      <w:proofErr w:type="gramStart"/>
      <w:r>
        <w:rPr>
          <w:rFonts w:ascii="Book Antiqua" w:eastAsia="Book Antiqua" w:hAnsi="Book Antiqua" w:cs="Book Antiqua"/>
          <w:color w:val="000000"/>
        </w:rPr>
        <w:t>mL)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sidR="009E552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Some sources have linked increased serum CA-19-9 Levels with active CF-related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pulmonary exacerbation</w:t>
      </w:r>
      <w:r>
        <w:rPr>
          <w:rFonts w:ascii="Book Antiqua" w:eastAsia="Book Antiqua" w:hAnsi="Book Antiqua" w:cs="Book Antiqua"/>
          <w:color w:val="000000"/>
          <w:szCs w:val="30"/>
          <w:vertAlign w:val="superscript"/>
        </w:rPr>
        <w:t>[57,59</w:t>
      </w:r>
      <w:r w:rsidR="009E552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CA-19-9 has a 20% false-positive rate as a screening test and the serum level may also be elevated with other conditions, including an increased production of sputum, diabetes, chronic kidney failure, and infections. For these reasons, an elevated CA-19-9 Level alone may not be enough to justify additional expensive and unnecessary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false-positivity rate, financial burden of testing, and unknown age to begin the screening has made the surveillance for pancreaticobiliary malignancies more difficult in the CF population.</w:t>
      </w:r>
    </w:p>
    <w:p w14:paraId="1C9DB32A" w14:textId="77777777" w:rsidR="00A77B3E" w:rsidRDefault="00A77B3E" w:rsidP="00D261CD">
      <w:pPr>
        <w:spacing w:line="360" w:lineRule="auto"/>
        <w:jc w:val="both"/>
      </w:pPr>
    </w:p>
    <w:p w14:paraId="68EF1923" w14:textId="71902C9E" w:rsidR="00A77B3E" w:rsidRDefault="007F4C1D" w:rsidP="00D261CD">
      <w:pPr>
        <w:spacing w:line="360" w:lineRule="auto"/>
        <w:jc w:val="both"/>
      </w:pPr>
      <w:r>
        <w:rPr>
          <w:rFonts w:ascii="Book Antiqua" w:eastAsia="Book Antiqua" w:hAnsi="Book Antiqua" w:cs="Book Antiqua"/>
          <w:b/>
          <w:bCs/>
          <w:i/>
          <w:iCs/>
          <w:color w:val="000000"/>
        </w:rPr>
        <w:t xml:space="preserve">CFTR </w:t>
      </w:r>
      <w:r w:rsidR="009E552C">
        <w:rPr>
          <w:rFonts w:ascii="Book Antiqua" w:hAnsi="Book Antiqua" w:cs="Book Antiqua" w:hint="eastAsia"/>
          <w:b/>
          <w:bCs/>
          <w:i/>
          <w:iCs/>
          <w:color w:val="000000"/>
          <w:lang w:eastAsia="zh-CN"/>
        </w:rPr>
        <w:t>c</w:t>
      </w:r>
      <w:r w:rsidR="009E552C">
        <w:rPr>
          <w:rFonts w:ascii="Book Antiqua" w:eastAsia="Book Antiqua" w:hAnsi="Book Antiqua" w:cs="Book Antiqua"/>
          <w:b/>
          <w:bCs/>
          <w:i/>
          <w:iCs/>
          <w:color w:val="000000"/>
        </w:rPr>
        <w:t>arriers</w:t>
      </w:r>
    </w:p>
    <w:p w14:paraId="37A44D79" w14:textId="3DEC8A2D" w:rsidR="00A77B3E" w:rsidRDefault="007F4C1D" w:rsidP="00D261CD">
      <w:pPr>
        <w:spacing w:line="360" w:lineRule="auto"/>
        <w:jc w:val="both"/>
      </w:pPr>
      <w:r>
        <w:rPr>
          <w:rFonts w:ascii="Book Antiqua" w:eastAsia="Book Antiqua" w:hAnsi="Book Antiqua" w:cs="Book Antiqua"/>
          <w:color w:val="000000"/>
        </w:rPr>
        <w:t>Approximately 3</w:t>
      </w:r>
      <w:r w:rsidR="00956DFA">
        <w:rPr>
          <w:rFonts w:ascii="Book Antiqua" w:eastAsia="Book Antiqua" w:hAnsi="Book Antiqua" w:cs="Book Antiqua"/>
          <w:color w:val="000000"/>
        </w:rPr>
        <w:t>%-</w:t>
      </w:r>
      <w:r>
        <w:rPr>
          <w:rFonts w:ascii="Book Antiqua" w:eastAsia="Book Antiqua" w:hAnsi="Book Antiqua" w:cs="Book Antiqua"/>
          <w:color w:val="000000"/>
        </w:rPr>
        <w:t>4% of the U</w:t>
      </w:r>
      <w:r w:rsidR="009E552C">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9E552C">
        <w:rPr>
          <w:rFonts w:ascii="Book Antiqua" w:hAnsi="Book Antiqua" w:cs="Book Antiqua" w:hint="eastAsia"/>
          <w:color w:val="000000"/>
          <w:lang w:eastAsia="zh-CN"/>
        </w:rPr>
        <w:t>tates</w:t>
      </w:r>
      <w:r>
        <w:rPr>
          <w:rFonts w:ascii="Book Antiqua" w:eastAsia="Book Antiqua" w:hAnsi="Book Antiqua" w:cs="Book Antiqua"/>
          <w:color w:val="000000"/>
        </w:rPr>
        <w:t xml:space="preserve"> population (10 million people) are heterozygous carriers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mutations. Though these patients do not have CF, they see somewhat similar changes with an increased risk for malignancies and other CF-related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One study found that the prevalence of GI cancers in CF carriers was increased by 44% when compared to the general population, including </w:t>
      </w:r>
      <w:r>
        <w:rPr>
          <w:rFonts w:ascii="Book Antiqua" w:eastAsia="Book Antiqua" w:hAnsi="Book Antiqua" w:cs="Book Antiqua"/>
          <w:color w:val="000000"/>
        </w:rPr>
        <w:lastRenderedPageBreak/>
        <w:t xml:space="preserve">cancer of the stomach, GI tract, pancreas, and other GI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10,15]</w:t>
      </w:r>
      <w:r>
        <w:rPr>
          <w:rFonts w:ascii="Book Antiqua" w:eastAsia="Book Antiqua" w:hAnsi="Book Antiqua" w:cs="Book Antiqua"/>
          <w:color w:val="000000"/>
        </w:rPr>
        <w:t xml:space="preserve">. These findings indicate that deficiency in </w:t>
      </w:r>
      <w:r>
        <w:rPr>
          <w:rFonts w:ascii="Book Antiqua" w:eastAsia="Book Antiqua" w:hAnsi="Book Antiqua" w:cs="Book Antiqua"/>
          <w:i/>
          <w:iCs/>
          <w:color w:val="000000"/>
        </w:rPr>
        <w:t>CFTR</w:t>
      </w:r>
      <w:r>
        <w:rPr>
          <w:rFonts w:ascii="Book Antiqua" w:eastAsia="Book Antiqua" w:hAnsi="Book Antiqua" w:cs="Book Antiqua"/>
          <w:color w:val="000000"/>
        </w:rPr>
        <w:t xml:space="preserve"> likely has a large impact on malignancies and may affect first-degree relatives who are heterozygous carriers. Additional studies are required to further elucidate the association between </w:t>
      </w:r>
      <w:r>
        <w:rPr>
          <w:rFonts w:ascii="Book Antiqua" w:eastAsia="Book Antiqua" w:hAnsi="Book Antiqua" w:cs="Book Antiqua"/>
          <w:i/>
          <w:iCs/>
          <w:color w:val="000000"/>
        </w:rPr>
        <w:t>CFTR</w:t>
      </w:r>
      <w:r>
        <w:rPr>
          <w:rFonts w:ascii="Book Antiqua" w:eastAsia="Book Antiqua" w:hAnsi="Book Antiqua" w:cs="Book Antiqua"/>
          <w:color w:val="000000"/>
        </w:rPr>
        <w:t xml:space="preserve"> and malignancy, in addition to the effect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on this risk.</w:t>
      </w:r>
    </w:p>
    <w:p w14:paraId="353CFB2A" w14:textId="77777777" w:rsidR="00A77B3E" w:rsidRDefault="00A77B3E" w:rsidP="00D261CD">
      <w:pPr>
        <w:spacing w:line="360" w:lineRule="auto"/>
        <w:jc w:val="both"/>
      </w:pPr>
    </w:p>
    <w:p w14:paraId="7F7C5CC9" w14:textId="1A401154" w:rsidR="00A77B3E" w:rsidRDefault="007F4C1D" w:rsidP="00D261CD">
      <w:pPr>
        <w:spacing w:line="360" w:lineRule="auto"/>
        <w:jc w:val="both"/>
      </w:pPr>
      <w:r>
        <w:rPr>
          <w:rFonts w:ascii="Book Antiqua" w:eastAsia="Book Antiqua" w:hAnsi="Book Antiqua" w:cs="Book Antiqua"/>
          <w:b/>
          <w:bCs/>
          <w:caps/>
          <w:color w:val="000000"/>
          <w:u w:val="single"/>
        </w:rPr>
        <w:t xml:space="preserve">GUIDELINES FOR SCREENING OF </w:t>
      </w:r>
      <w:r w:rsidR="008A72AD" w:rsidRPr="008A72AD">
        <w:rPr>
          <w:rFonts w:ascii="Book Antiqua" w:eastAsia="Book Antiqua" w:hAnsi="Book Antiqua" w:cs="Book Antiqua"/>
          <w:b/>
          <w:bCs/>
          <w:caps/>
          <w:color w:val="000000"/>
          <w:u w:val="single"/>
        </w:rPr>
        <w:t>GI</w:t>
      </w:r>
      <w:r>
        <w:rPr>
          <w:rFonts w:ascii="Book Antiqua" w:eastAsia="Book Antiqua" w:hAnsi="Book Antiqua" w:cs="Book Antiqua"/>
          <w:b/>
          <w:bCs/>
          <w:caps/>
          <w:color w:val="000000"/>
          <w:u w:val="single"/>
        </w:rPr>
        <w:t xml:space="preserve"> CANCERS</w:t>
      </w:r>
    </w:p>
    <w:p w14:paraId="610085C0" w14:textId="1EFEB4B7" w:rsidR="00A77B3E" w:rsidRPr="009E552C" w:rsidRDefault="007F4C1D" w:rsidP="00D261CD">
      <w:pPr>
        <w:spacing w:line="360" w:lineRule="auto"/>
        <w:jc w:val="both"/>
        <w:rPr>
          <w:lang w:eastAsia="zh-CN"/>
        </w:rPr>
      </w:pPr>
      <w:r>
        <w:rPr>
          <w:rFonts w:ascii="Book Antiqua" w:eastAsia="Book Antiqua" w:hAnsi="Book Antiqua" w:cs="Book Antiqua"/>
          <w:color w:val="000000"/>
        </w:rPr>
        <w:t xml:space="preserve">The reported guidelines for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screening in the CF population mostly stem from a 20-year-long epidemiological study using the US CF Registry data. The risk of all types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was increased, including a 6-fold increase in CRC compared with the predicted age-adjusted risk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more recent systematic review and meta-analysis study from 2018 demonstrated even higher standardized incidence ratios for these cancers and found that those with CF who had received a solid organ transplantation had a 2</w:t>
      </w:r>
      <w:r w:rsidR="00956DFA">
        <w:rPr>
          <w:rFonts w:ascii="Book Antiqua" w:eastAsia="Book Antiqua" w:hAnsi="Book Antiqua" w:cs="Book Antiqua"/>
          <w:color w:val="000000"/>
        </w:rPr>
        <w:t>-</w:t>
      </w:r>
      <w:r>
        <w:rPr>
          <w:rFonts w:ascii="Book Antiqua" w:eastAsia="Book Antiqua" w:hAnsi="Book Antiqua" w:cs="Book Antiqua"/>
          <w:color w:val="000000"/>
        </w:rPr>
        <w:t xml:space="preserve">5 times increased risk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development compared to those who did not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Furthermore, larger and more aggressive colonic polyps were found in individuals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risk is also increased for cancers of the gastroesophageal junction, biliary tract, and small intestine. Table 2 highlights the current strategy for screening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system for cancer in patients with CF. The age at the time of cancer diagnosis was often not known in these CF cases, making implementation of the data for screening more challenging. Above all, these studies were performed before use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was initiated.</w:t>
      </w:r>
    </w:p>
    <w:p w14:paraId="6C1804F8" w14:textId="77777777" w:rsidR="00A77B3E" w:rsidRDefault="00A77B3E" w:rsidP="00D261CD">
      <w:pPr>
        <w:spacing w:line="360" w:lineRule="auto"/>
        <w:jc w:val="both"/>
      </w:pPr>
    </w:p>
    <w:p w14:paraId="70837F59" w14:textId="735E6276" w:rsidR="00A77B3E" w:rsidRDefault="008A72AD" w:rsidP="00D261CD">
      <w:pPr>
        <w:spacing w:line="360" w:lineRule="auto"/>
        <w:jc w:val="both"/>
      </w:pPr>
      <w:r w:rsidRPr="008A72AD">
        <w:rPr>
          <w:rFonts w:ascii="Book Antiqua" w:eastAsia="Book Antiqua" w:hAnsi="Book Antiqua" w:cs="Book Antiqua"/>
          <w:b/>
          <w:bCs/>
          <w:caps/>
          <w:color w:val="000000"/>
          <w:u w:val="single"/>
        </w:rPr>
        <w:t>GI</w:t>
      </w:r>
      <w:r w:rsidR="007F4C1D">
        <w:rPr>
          <w:rFonts w:ascii="Book Antiqua" w:eastAsia="Book Antiqua" w:hAnsi="Book Antiqua" w:cs="Book Antiqua"/>
          <w:b/>
          <w:bCs/>
          <w:caps/>
          <w:color w:val="000000"/>
          <w:u w:val="single"/>
        </w:rPr>
        <w:t xml:space="preserve"> CANCER SCREENING</w:t>
      </w:r>
    </w:p>
    <w:p w14:paraId="301144A9" w14:textId="54F80914" w:rsidR="009E552C" w:rsidRDefault="007F4C1D" w:rsidP="00D261C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majority of epidemiologic studies reported the incidence of cancer in the colon more than any other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site. Early colon screening in adult individuals with CF demonstrated that, by their fourth decade, approximately 50% had developed adenomas, half of which were already aggressive and </w:t>
      </w:r>
      <w:proofErr w:type="gramStart"/>
      <w:r>
        <w:rPr>
          <w:rFonts w:ascii="Book Antiqua" w:eastAsia="Book Antiqua" w:hAnsi="Book Antiqua" w:cs="Book Antiqua"/>
          <w:color w:val="000000"/>
        </w:rPr>
        <w:t>advanced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In fact, adenocarcinoma of the colon was present in 3% of the study population. The risk is even greater in the CF population who have undergone solid organ transplantation. In </w:t>
      </w:r>
      <w:r>
        <w:rPr>
          <w:rFonts w:ascii="Book Antiqua" w:eastAsia="Book Antiqua" w:hAnsi="Book Antiqua" w:cs="Book Antiqua"/>
          <w:color w:val="000000"/>
        </w:rPr>
        <w:lastRenderedPageBreak/>
        <w:t xml:space="preserve">non-transplanted CF cases, the risk for small intestinal and colon cancer was particularly elevated in patients reported to have previously had distal intestinal obstruction syndrome (9 observed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0.8 expected; SIR = 11.2, 95%CI = 5.5</w:t>
      </w:r>
      <w:r w:rsidR="00956DFA">
        <w:rPr>
          <w:rFonts w:ascii="Book Antiqua" w:eastAsia="Book Antiqua" w:hAnsi="Book Antiqua" w:cs="Book Antiqua"/>
          <w:color w:val="000000"/>
        </w:rPr>
        <w:t>-</w:t>
      </w:r>
      <w:r>
        <w:rPr>
          <w:rFonts w:ascii="Book Antiqua" w:eastAsia="Book Antiqua" w:hAnsi="Book Antiqua" w:cs="Book Antiqua"/>
          <w:color w:val="000000"/>
        </w:rPr>
        <w:t xml:space="preserve">20.5). The diagnosis of distal intestinal obstruction syndrome preceded that of bowel cancer on average by 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For other prior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conditions or CF complications, including GERD, gallbladder disease, liver disease, CF-related diabetes, or nasal polyps, the risk of developing intestinal cancers was not higher. The risk of bowel cancer following transplantation was higher in CF patients, particularly those with a homozygous F508del mutation and those with more severe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genotypes. The transplantation data was analyzed for two separate time periods because more post-transplant cancers were reported during the period from 2000 to 2009 than during the period from 1990 to 1999. When comparing these two time periods, no difference in standardized incidence ratios was reported.</w:t>
      </w:r>
    </w:p>
    <w:p w14:paraId="082ADD86" w14:textId="2183E6B5" w:rsidR="00A77B3E" w:rsidRDefault="007F4C1D" w:rsidP="00D261CD">
      <w:pPr>
        <w:spacing w:line="360" w:lineRule="auto"/>
        <w:ind w:firstLineChars="100" w:firstLine="240"/>
        <w:jc w:val="both"/>
      </w:pPr>
      <w:r>
        <w:rPr>
          <w:rFonts w:ascii="Book Antiqua" w:eastAsia="Book Antiqua" w:hAnsi="Book Antiqua" w:cs="Book Antiqua"/>
          <w:color w:val="000000"/>
        </w:rPr>
        <w:t>Colonoscopy is currently the preferred CRC screening method compared to imaging studies, such as virtual colonoscopy, or fecal occult blood testing. In addition, tumors were more frequently detected in the right colon in both non-transplanted and transplanted CF cases than in the general population. Therefore, flexible sigmoidoscopy is an inappropriate method for screening. Colonoscopy should be recommended in all patients with CF by age 40 with 5-year screening and 3-year surveillance intervals (unless a shorter interval is indicated by individual findings). In immunocompromised or transplanted patients, CRC screening should be initiated by age 30</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within 2 years of transplantation, given the additional risk for CRC associated with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F810311" w14:textId="77777777" w:rsidR="00A77B3E" w:rsidRDefault="00A77B3E" w:rsidP="00D261CD">
      <w:pPr>
        <w:spacing w:line="360" w:lineRule="auto"/>
        <w:jc w:val="both"/>
      </w:pPr>
    </w:p>
    <w:p w14:paraId="435F9584" w14:textId="77777777" w:rsidR="00A77B3E" w:rsidRDefault="007F4C1D" w:rsidP="00D261CD">
      <w:pPr>
        <w:spacing w:line="360" w:lineRule="auto"/>
        <w:jc w:val="both"/>
      </w:pPr>
      <w:r>
        <w:rPr>
          <w:rFonts w:ascii="Book Antiqua" w:eastAsia="Book Antiqua" w:hAnsi="Book Antiqua" w:cs="Book Antiqua"/>
          <w:b/>
          <w:bCs/>
          <w:caps/>
          <w:color w:val="000000"/>
          <w:u w:val="single"/>
        </w:rPr>
        <w:t>HEPATOPANCREATOBILIARY CANCER SCREENING</w:t>
      </w:r>
    </w:p>
    <w:p w14:paraId="44F7C9FC" w14:textId="430C8CE7" w:rsidR="00A77B3E" w:rsidRDefault="007F4C1D" w:rsidP="00D261CD">
      <w:pPr>
        <w:spacing w:line="360" w:lineRule="auto"/>
        <w:jc w:val="both"/>
      </w:pPr>
      <w:r>
        <w:rPr>
          <w:rFonts w:ascii="Book Antiqua" w:eastAsia="Book Antiqua" w:hAnsi="Book Antiqua" w:cs="Book Antiqua"/>
          <w:color w:val="000000"/>
        </w:rPr>
        <w:t xml:space="preserve">The risks of biliary tract and pancreatic cancers were reported to be slightly increased in CF cases compared with the general population. For example, there was an increase in biliary tract cancer (4 observed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0.4 expected; SIR = 11.4, 95%CI = 3.6</w:t>
      </w:r>
      <w:r w:rsidR="00956DFA">
        <w:rPr>
          <w:rFonts w:ascii="Book Antiqua" w:eastAsia="Book Antiqua" w:hAnsi="Book Antiqua" w:cs="Book Antiqua"/>
          <w:color w:val="000000"/>
        </w:rPr>
        <w:t>-</w:t>
      </w:r>
      <w:r>
        <w:rPr>
          <w:rFonts w:ascii="Book Antiqua" w:eastAsia="Book Antiqua" w:hAnsi="Book Antiqua" w:cs="Book Antiqua"/>
          <w:color w:val="000000"/>
        </w:rPr>
        <w:t>27.</w:t>
      </w:r>
      <w:proofErr w:type="gramStart"/>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screening strategy for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cancer would include magnetic resonance </w:t>
      </w:r>
      <w:r>
        <w:rPr>
          <w:rFonts w:ascii="Book Antiqua" w:eastAsia="Book Antiqua" w:hAnsi="Book Antiqua" w:cs="Book Antiqua"/>
          <w:color w:val="000000"/>
        </w:rPr>
        <w:lastRenderedPageBreak/>
        <w:t>cholangiopancreatography, endoscopic ultrasound, or abdominal ultrasound and measurement of a tumor marker level (CA-19-9) (Table 2). This screening method has been applied from the experience of screening cholangiocarcinoma in patients with primary sclerosing cholangitis and pancreatic cancer in individuals with a history of hereditary pancreatic cancer.</w:t>
      </w:r>
    </w:p>
    <w:p w14:paraId="710CAB00" w14:textId="0B405827" w:rsidR="00A77B3E" w:rsidRDefault="007F4C1D" w:rsidP="00D261CD">
      <w:pPr>
        <w:spacing w:line="360" w:lineRule="auto"/>
        <w:ind w:firstLineChars="100" w:firstLine="240"/>
        <w:jc w:val="both"/>
      </w:pPr>
      <w:r>
        <w:rPr>
          <w:rFonts w:ascii="Book Antiqua" w:eastAsia="Book Antiqua" w:hAnsi="Book Antiqua" w:cs="Book Antiqua"/>
          <w:color w:val="000000"/>
        </w:rPr>
        <w:t>The recommendation for screening is suggested to start at age 40 with 2</w:t>
      </w:r>
      <w:r w:rsidR="00956DFA">
        <w:rPr>
          <w:rFonts w:ascii="Book Antiqua" w:eastAsia="Book Antiqua" w:hAnsi="Book Antiqua" w:cs="Book Antiqua"/>
          <w:color w:val="000000"/>
        </w:rPr>
        <w:t>-</w:t>
      </w:r>
      <w:r>
        <w:rPr>
          <w:rFonts w:ascii="Book Antiqua" w:eastAsia="Book Antiqua" w:hAnsi="Book Antiqua" w:cs="Book Antiqua"/>
          <w:color w:val="000000"/>
        </w:rPr>
        <w:t xml:space="preserve">3 year screening intervals (Table 2). The cost-effectiveness of these approaches needs further investigation before </w:t>
      </w:r>
      <w:proofErr w:type="gramStart"/>
      <w:r>
        <w:rPr>
          <w:rFonts w:ascii="Book Antiqua" w:eastAsia="Book Antiqua" w:hAnsi="Book Antiqua" w:cs="Book Antiqua"/>
          <w:color w:val="000000"/>
        </w:rPr>
        <w:t>implementation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6,14]</w:t>
      </w:r>
      <w:r>
        <w:rPr>
          <w:rFonts w:ascii="Book Antiqua" w:eastAsia="Book Antiqua" w:hAnsi="Book Antiqua" w:cs="Book Antiqua"/>
          <w:color w:val="000000"/>
        </w:rPr>
        <w:t>. Due to the increased risk for biliary tract and pancreatic cancers following transplantation, screening of these organs should be initiated. Further assessment is needed to determine whether or not to begin screening CF cases who are on immunosuppression following transplantation at a younger age (</w:t>
      </w:r>
      <w:r w:rsidRPr="00BA180C">
        <w:rPr>
          <w:rFonts w:ascii="Book Antiqua" w:eastAsia="Book Antiqua" w:hAnsi="Book Antiqua" w:cs="Book Antiqua"/>
          <w:i/>
          <w:color w:val="000000"/>
        </w:rPr>
        <w:t>i.e.</w:t>
      </w:r>
      <w:r>
        <w:rPr>
          <w:rFonts w:ascii="Book Antiqua" w:eastAsia="Book Antiqua" w:hAnsi="Book Antiqua" w:cs="Book Antiqua"/>
          <w:color w:val="000000"/>
        </w:rPr>
        <w:t xml:space="preserve">, 30 years), like with CRC screening. However, since decreased immune surveillance may increase cancer risk, the Cystic Fibrosis Foundation Task Force specifies that screening for colorectal cancer should begin within 2 years of transplant or even before transplant to ensure that additional surgical comorbidities exist. The pathogenesis of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cancer in patients with CF cases remains unclear, but multiple hypotheses exist, including gut dysbiosis. Other risks to consider include medical history of inflammatory bowel disease or primary sclerosing cholangitis, family history of pancreatic cancers (hereditary pancreatitis), and frequent exposure to radiation (</w:t>
      </w:r>
      <w:r w:rsidRPr="00BA180C">
        <w:rPr>
          <w:rFonts w:ascii="Book Antiqua" w:eastAsia="Book Antiqua" w:hAnsi="Book Antiqua" w:cs="Book Antiqua"/>
          <w:i/>
          <w:color w:val="000000"/>
        </w:rPr>
        <w:t>i.e.</w:t>
      </w:r>
      <w:r>
        <w:rPr>
          <w:rFonts w:ascii="Book Antiqua" w:eastAsia="Book Antiqua" w:hAnsi="Book Antiqua" w:cs="Book Antiqua"/>
          <w:color w:val="000000"/>
        </w:rPr>
        <w:t xml:space="preserve">, </w:t>
      </w:r>
      <w:r w:rsidR="00956DFA">
        <w:rPr>
          <w:rFonts w:ascii="Book Antiqua" w:eastAsia="Book Antiqua" w:hAnsi="Book Antiqua" w:cs="Book Antiqua"/>
          <w:color w:val="000000"/>
        </w:rPr>
        <w:t>X</w:t>
      </w:r>
      <w:r>
        <w:rPr>
          <w:rFonts w:ascii="Book Antiqua" w:eastAsia="Book Antiqua" w:hAnsi="Book Antiqua" w:cs="Book Antiqua"/>
          <w:color w:val="000000"/>
        </w:rPr>
        <w:t xml:space="preserve">-rays and </w:t>
      </w:r>
      <w:bookmarkStart w:id="3" w:name="_Hlk54004097"/>
      <w:r w:rsidR="009E552C" w:rsidRPr="00313B45">
        <w:rPr>
          <w:rFonts w:ascii="Book Antiqua" w:eastAsia="Book Antiqua" w:hAnsi="Book Antiqua" w:cs="Book Antiqua"/>
          <w:color w:val="000000"/>
        </w:rPr>
        <w:t>computed tomography</w:t>
      </w:r>
      <w:bookmarkEnd w:id="3"/>
      <w:r>
        <w:rPr>
          <w:rFonts w:ascii="Book Antiqua" w:eastAsia="Book Antiqua" w:hAnsi="Book Antiqua" w:cs="Book Antiqua"/>
          <w:color w:val="000000"/>
        </w:rPr>
        <w:t xml:space="preserve"> scans).</w:t>
      </w:r>
    </w:p>
    <w:p w14:paraId="0E0912C5" w14:textId="77777777" w:rsidR="00A77B3E" w:rsidRDefault="00A77B3E" w:rsidP="00D261CD">
      <w:pPr>
        <w:spacing w:line="360" w:lineRule="auto"/>
        <w:jc w:val="both"/>
      </w:pPr>
    </w:p>
    <w:p w14:paraId="0D21B51C" w14:textId="77777777" w:rsidR="00A77B3E" w:rsidRDefault="007F4C1D" w:rsidP="00D261CD">
      <w:pPr>
        <w:spacing w:line="360" w:lineRule="auto"/>
        <w:jc w:val="both"/>
      </w:pPr>
      <w:r>
        <w:rPr>
          <w:rFonts w:ascii="Book Antiqua" w:eastAsia="Book Antiqua" w:hAnsi="Book Antiqua" w:cs="Book Antiqua"/>
          <w:b/>
          <w:caps/>
          <w:color w:val="000000"/>
          <w:u w:val="single"/>
        </w:rPr>
        <w:t>CONCLUSION</w:t>
      </w:r>
    </w:p>
    <w:p w14:paraId="0C617D0C" w14:textId="5D3CF31A" w:rsidR="00A77B3E" w:rsidRDefault="007F4C1D" w:rsidP="00D261C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Increased risks of digestive tract cancer are site-specific and variable with pre-existing history or risk factors. The risk is specifically greater in individuals with severe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genotypes and in those with immunosuppression following organ transplantation. Although many case reports of cancers in children and young adults exist, there is currently no evidence for screening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in children with CF or before their fourth decade of life without definite risk factors. The role of precision screening may be reasonable, considering the financial burden of universal screening. The development </w:t>
      </w:r>
      <w:r>
        <w:rPr>
          <w:rFonts w:ascii="Book Antiqua" w:eastAsia="Book Antiqua" w:hAnsi="Book Antiqua" w:cs="Book Antiqua"/>
          <w:color w:val="000000"/>
        </w:rPr>
        <w:lastRenderedPageBreak/>
        <w:t xml:space="preserve">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mainly to treat CF pulmonary disease, has also shown beneficial effects on other organs affected by dysfunction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protein and perhaps may reduce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risks. The impact of the longer life expectancy and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 usage needs further collaborative research studies to develop strategic cancer screening in the CF population.</w:t>
      </w:r>
    </w:p>
    <w:p w14:paraId="1A726EA7" w14:textId="77777777" w:rsidR="0013393D" w:rsidRDefault="0013393D" w:rsidP="00D261CD">
      <w:pPr>
        <w:spacing w:line="360" w:lineRule="auto"/>
        <w:jc w:val="both"/>
        <w:rPr>
          <w:rFonts w:ascii="Book Antiqua" w:hAnsi="Book Antiqua" w:cs="Book Antiqua"/>
          <w:b/>
          <w:color w:val="000000"/>
          <w:lang w:eastAsia="zh-CN"/>
        </w:rPr>
      </w:pPr>
    </w:p>
    <w:p w14:paraId="0E3B6798" w14:textId="77777777" w:rsidR="00A77B3E" w:rsidRDefault="007F4C1D" w:rsidP="00D261CD">
      <w:pPr>
        <w:spacing w:line="360" w:lineRule="auto"/>
        <w:jc w:val="both"/>
      </w:pPr>
      <w:r>
        <w:rPr>
          <w:rFonts w:ascii="Book Antiqua" w:eastAsia="Book Antiqua" w:hAnsi="Book Antiqua" w:cs="Book Antiqua"/>
          <w:b/>
          <w:color w:val="000000"/>
        </w:rPr>
        <w:t>REFERENCES</w:t>
      </w:r>
    </w:p>
    <w:p w14:paraId="1801EE9D" w14:textId="2811679B" w:rsidR="00A77B3E" w:rsidRPr="008A72AD" w:rsidRDefault="007F4C1D" w:rsidP="00D261CD">
      <w:pPr>
        <w:spacing w:line="360" w:lineRule="auto"/>
        <w:jc w:val="both"/>
        <w:rPr>
          <w:highlight w:val="yellow"/>
          <w:lang w:eastAsia="zh-CN"/>
        </w:rPr>
      </w:pPr>
      <w:bookmarkStart w:id="4" w:name="OLE_LINK20"/>
      <w:r w:rsidRPr="008A72AD">
        <w:rPr>
          <w:rFonts w:ascii="Book Antiqua" w:eastAsia="Book Antiqua" w:hAnsi="Book Antiqua" w:cs="Book Antiqua"/>
          <w:color w:val="000000"/>
          <w:highlight w:val="yellow"/>
        </w:rPr>
        <w:t xml:space="preserve">1 </w:t>
      </w:r>
      <w:r w:rsidRPr="008A72AD">
        <w:rPr>
          <w:rFonts w:ascii="Book Antiqua" w:eastAsia="Book Antiqua" w:hAnsi="Book Antiqua" w:cs="Book Antiqua"/>
          <w:b/>
          <w:color w:val="000000"/>
          <w:highlight w:val="yellow"/>
        </w:rPr>
        <w:t>Cystic Fibrosis Foundation Patient Registry</w:t>
      </w:r>
      <w:r w:rsidRPr="008A72AD">
        <w:rPr>
          <w:rFonts w:ascii="Book Antiqua" w:eastAsia="Book Antiqua" w:hAnsi="Book Antiqua" w:cs="Book Antiqua"/>
          <w:color w:val="000000"/>
          <w:highlight w:val="yellow"/>
        </w:rPr>
        <w:t>. 2013 Annual Data Report to the Center Directors. Bethesda: 2014</w:t>
      </w:r>
      <w:r w:rsidR="00DD48A3" w:rsidRPr="008A72AD">
        <w:rPr>
          <w:rFonts w:ascii="Book Antiqua" w:hAnsi="Book Antiqua" w:cs="Book Antiqua" w:hint="eastAsia"/>
          <w:color w:val="000000"/>
          <w:highlight w:val="yellow"/>
          <w:lang w:eastAsia="zh-CN"/>
        </w:rPr>
        <w:t>. [</w:t>
      </w:r>
      <w:r w:rsidR="00DD48A3" w:rsidRPr="008A72AD">
        <w:rPr>
          <w:rFonts w:ascii="Book Antiqua" w:hAnsi="Book Antiqua" w:cs="Book Antiqua"/>
          <w:color w:val="000000"/>
          <w:highlight w:val="yellow"/>
          <w:lang w:eastAsia="zh-CN"/>
        </w:rPr>
        <w:t>cited</w:t>
      </w:r>
      <w:r w:rsidR="008A72AD" w:rsidRPr="008A72AD">
        <w:rPr>
          <w:rFonts w:ascii="Book Antiqua" w:hAnsi="Book Antiqua" w:cs="Book Antiqua" w:hint="eastAsia"/>
          <w:color w:val="000000"/>
          <w:highlight w:val="yellow"/>
          <w:lang w:eastAsia="zh-CN"/>
        </w:rPr>
        <w:t xml:space="preserve"> 28 </w:t>
      </w:r>
      <w:r w:rsidR="00350E7C" w:rsidRPr="008A72AD">
        <w:rPr>
          <w:rFonts w:ascii="Book Antiqua" w:hAnsi="Book Antiqua" w:cs="Book Antiqua"/>
          <w:color w:val="000000"/>
          <w:highlight w:val="yellow"/>
          <w:lang w:eastAsia="zh-CN"/>
        </w:rPr>
        <w:t>Feb</w:t>
      </w:r>
      <w:r w:rsidR="008A72AD" w:rsidRPr="008A72AD">
        <w:rPr>
          <w:rFonts w:ascii="Book Antiqua" w:hAnsi="Book Antiqua" w:cs="Book Antiqua" w:hint="eastAsia"/>
          <w:color w:val="000000"/>
          <w:highlight w:val="yellow"/>
          <w:lang w:eastAsia="zh-CN"/>
        </w:rPr>
        <w:t xml:space="preserve"> </w:t>
      </w:r>
      <w:r w:rsidR="00350E7C" w:rsidRPr="008A72AD">
        <w:rPr>
          <w:rFonts w:ascii="Book Antiqua" w:hAnsi="Book Antiqua" w:cs="Book Antiqua"/>
          <w:color w:val="000000"/>
          <w:highlight w:val="yellow"/>
          <w:lang w:eastAsia="zh-CN"/>
        </w:rPr>
        <w:t>2021</w:t>
      </w:r>
      <w:r w:rsidR="00DD48A3" w:rsidRPr="008A72AD">
        <w:rPr>
          <w:rFonts w:ascii="Book Antiqua" w:hAnsi="Book Antiqua" w:cs="Book Antiqua" w:hint="eastAsia"/>
          <w:color w:val="000000"/>
          <w:highlight w:val="yellow"/>
          <w:lang w:eastAsia="zh-CN"/>
        </w:rPr>
        <w:t xml:space="preserve">]. Available from: </w:t>
      </w:r>
      <w:r w:rsidR="00350E7C" w:rsidRPr="008A72AD">
        <w:rPr>
          <w:rFonts w:ascii="Book Antiqua" w:hAnsi="Book Antiqua" w:cs="Book Antiqua"/>
          <w:color w:val="000000"/>
          <w:highlight w:val="yellow"/>
          <w:lang w:eastAsia="zh-CN"/>
        </w:rPr>
        <w:t>https://www.cff.org/2013_CFF_Annual_Data_Report_to_the_Center_Directors.pdf</w:t>
      </w:r>
    </w:p>
    <w:p w14:paraId="1D2BBFF3" w14:textId="5D972C32" w:rsidR="00A77B3E" w:rsidRPr="0013393D" w:rsidRDefault="007F4C1D" w:rsidP="00D261CD">
      <w:pPr>
        <w:spacing w:line="360" w:lineRule="auto"/>
        <w:jc w:val="both"/>
        <w:rPr>
          <w:lang w:eastAsia="zh-CN"/>
        </w:rPr>
      </w:pPr>
      <w:r w:rsidRPr="008A72AD">
        <w:rPr>
          <w:rFonts w:ascii="Book Antiqua" w:eastAsia="Book Antiqua" w:hAnsi="Book Antiqua" w:cs="Book Antiqua"/>
          <w:color w:val="000000"/>
          <w:highlight w:val="yellow"/>
        </w:rPr>
        <w:t xml:space="preserve">2 </w:t>
      </w:r>
      <w:r w:rsidRPr="008A72AD">
        <w:rPr>
          <w:rFonts w:ascii="Book Antiqua" w:eastAsia="Book Antiqua" w:hAnsi="Book Antiqua" w:cs="Book Antiqua"/>
          <w:b/>
          <w:color w:val="000000"/>
          <w:highlight w:val="yellow"/>
        </w:rPr>
        <w:t>Cystic Fibrosis Foundation Patient Registry</w:t>
      </w:r>
      <w:r w:rsidRPr="008A72AD">
        <w:rPr>
          <w:rFonts w:ascii="Book Antiqua" w:eastAsia="Book Antiqua" w:hAnsi="Book Antiqua" w:cs="Book Antiqua"/>
          <w:color w:val="000000"/>
          <w:highlight w:val="yellow"/>
        </w:rPr>
        <w:t>. 2019 Annual Data Report. Bethesda: 2020</w:t>
      </w:r>
      <w:r w:rsidR="0035258A" w:rsidRPr="008A72AD">
        <w:rPr>
          <w:rFonts w:ascii="Book Antiqua" w:hAnsi="Book Antiqua" w:cs="Book Antiqua" w:hint="eastAsia"/>
          <w:color w:val="000000"/>
          <w:highlight w:val="yellow"/>
          <w:lang w:eastAsia="zh-CN"/>
        </w:rPr>
        <w:t>. [</w:t>
      </w:r>
      <w:r w:rsidR="008A72AD" w:rsidRPr="008A72AD">
        <w:rPr>
          <w:rFonts w:ascii="Book Antiqua" w:hAnsi="Book Antiqua" w:cs="Book Antiqua" w:hint="eastAsia"/>
          <w:color w:val="000000"/>
          <w:highlight w:val="yellow"/>
          <w:lang w:eastAsia="zh-CN"/>
        </w:rPr>
        <w:t xml:space="preserve">cited 28 </w:t>
      </w:r>
      <w:r w:rsidR="00350E7C" w:rsidRPr="008A72AD">
        <w:rPr>
          <w:rFonts w:ascii="Book Antiqua" w:hAnsi="Book Antiqua" w:cs="Book Antiqua"/>
          <w:color w:val="000000"/>
          <w:highlight w:val="yellow"/>
          <w:lang w:eastAsia="zh-CN"/>
        </w:rPr>
        <w:t>Feb</w:t>
      </w:r>
      <w:r w:rsidR="008A72AD" w:rsidRPr="008A72AD">
        <w:rPr>
          <w:rFonts w:ascii="Book Antiqua" w:hAnsi="Book Antiqua" w:cs="Book Antiqua" w:hint="eastAsia"/>
          <w:color w:val="000000"/>
          <w:highlight w:val="yellow"/>
          <w:lang w:eastAsia="zh-CN"/>
        </w:rPr>
        <w:t xml:space="preserve"> </w:t>
      </w:r>
      <w:r w:rsidR="00350E7C" w:rsidRPr="008A72AD">
        <w:rPr>
          <w:rFonts w:ascii="Book Antiqua" w:hAnsi="Book Antiqua" w:cs="Book Antiqua"/>
          <w:color w:val="000000"/>
          <w:highlight w:val="yellow"/>
          <w:lang w:eastAsia="zh-CN"/>
        </w:rPr>
        <w:t>2021</w:t>
      </w:r>
      <w:r w:rsidR="008A72AD" w:rsidRPr="008A72AD">
        <w:rPr>
          <w:rFonts w:ascii="Book Antiqua" w:hAnsi="Book Antiqua" w:cs="Book Antiqua" w:hint="eastAsia"/>
          <w:color w:val="000000"/>
          <w:highlight w:val="yellow"/>
          <w:lang w:eastAsia="zh-CN"/>
        </w:rPr>
        <w:t>]</w:t>
      </w:r>
      <w:r w:rsidR="0035258A" w:rsidRPr="008A72AD">
        <w:rPr>
          <w:rFonts w:ascii="Book Antiqua" w:hAnsi="Book Antiqua" w:cs="Book Antiqua" w:hint="eastAsia"/>
          <w:color w:val="000000"/>
          <w:highlight w:val="yellow"/>
          <w:lang w:eastAsia="zh-CN"/>
        </w:rPr>
        <w:t xml:space="preserve">. Available from: </w:t>
      </w:r>
      <w:r w:rsidR="00350E7C" w:rsidRPr="008A72AD">
        <w:rPr>
          <w:rFonts w:ascii="Book Antiqua" w:hAnsi="Book Antiqua" w:cs="Book Antiqua"/>
          <w:color w:val="000000"/>
          <w:highlight w:val="yellow"/>
          <w:lang w:eastAsia="zh-CN"/>
        </w:rPr>
        <w:t>https://cff.org/Research/Researcher-Resources/Patient-Registry/2019-Patient-Registry-Annual-Data-Report.pdf</w:t>
      </w:r>
    </w:p>
    <w:p w14:paraId="326F889F" w14:textId="77777777" w:rsidR="00A77B3E" w:rsidRDefault="007F4C1D" w:rsidP="00D261C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Marshall BC, Knapp EA,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Cancer risk in cystic fibrosis: a 20-year nationwide study from the United States.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122-129 [PMID: 23178438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/djs481]</w:t>
      </w:r>
    </w:p>
    <w:p w14:paraId="7BD91034" w14:textId="77777777" w:rsidR="00A77B3E" w:rsidRDefault="007F4C1D" w:rsidP="00D261C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Neglia</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FitzSimmons</w:t>
      </w:r>
      <w:proofErr w:type="spellEnd"/>
      <w:r>
        <w:rPr>
          <w:rFonts w:ascii="Book Antiqua" w:eastAsia="Book Antiqua" w:hAnsi="Book Antiqua" w:cs="Book Antiqua"/>
          <w:color w:val="000000"/>
        </w:rPr>
        <w:t xml:space="preserve"> SC, Maisonneuve P, </w:t>
      </w:r>
      <w:proofErr w:type="spellStart"/>
      <w:r>
        <w:rPr>
          <w:rFonts w:ascii="Book Antiqua" w:eastAsia="Book Antiqua" w:hAnsi="Book Antiqua" w:cs="Book Antiqua"/>
          <w:color w:val="000000"/>
        </w:rPr>
        <w:t>Schöni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Schöni-Affolter</w:t>
      </w:r>
      <w:proofErr w:type="spellEnd"/>
      <w:r>
        <w:rPr>
          <w:rFonts w:ascii="Book Antiqua" w:eastAsia="Book Antiqua" w:hAnsi="Book Antiqua" w:cs="Book Antiqua"/>
          <w:color w:val="000000"/>
        </w:rPr>
        <w:t xml:space="preserve"> F, Corey M,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The risk of cancer among patients with cystic fibrosis. Cystic Fibrosis and Cancer Study Group.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494-499 [PMID: 7830730 DOI: 10.1056/nejm199502233320803]</w:t>
      </w:r>
    </w:p>
    <w:p w14:paraId="514F8FEE" w14:textId="77777777" w:rsidR="00A77B3E" w:rsidRDefault="007F4C1D" w:rsidP="00D261C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Komaki Y, Komaki F, </w:t>
      </w:r>
      <w:proofErr w:type="spellStart"/>
      <w:r>
        <w:rPr>
          <w:rFonts w:ascii="Book Antiqua" w:eastAsia="Book Antiqua" w:hAnsi="Book Antiqua" w:cs="Book Antiqua"/>
          <w:color w:val="000000"/>
        </w:rPr>
        <w:t>Micic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Zullow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Risk of gastrointestinal cancers in patients with cystic fibrosis: a systematic review and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758-767 [PMID: 29706374 DOI: 10.1016/S1470-2045(18)30188-8]</w:t>
      </w:r>
    </w:p>
    <w:p w14:paraId="74516CCF" w14:textId="77777777" w:rsidR="00A77B3E" w:rsidRDefault="007F4C1D" w:rsidP="00D261C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Hadjiliadis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Zauber AG, Hempstead SE, Maisonneuve P,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Cystic Fibrosis Colorectal Cancer Screening Task Force. Cystic Fibrosis Colorectal Cancer Screening Consensus Recommendations.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736-745.e14 [PMID: 29289528 DOI: 10.1053/j.gastro.2017.12.012]</w:t>
      </w:r>
    </w:p>
    <w:p w14:paraId="72C828BF"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Jackson AD</w:t>
      </w:r>
      <w:r>
        <w:rPr>
          <w:rFonts w:ascii="Book Antiqua" w:eastAsia="Book Antiqua" w:hAnsi="Book Antiqua" w:cs="Book Antiqua"/>
          <w:color w:val="000000"/>
        </w:rPr>
        <w:t xml:space="preserve">, Goss CH. Epidemiology of CF: How registries can be used to advance our understanding of the CF population.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297-305 [PMID: 29275954 DOI: 10.1016/j.jcf.2017.11.013]</w:t>
      </w:r>
    </w:p>
    <w:p w14:paraId="03D028CB" w14:textId="77777777" w:rsidR="00A77B3E" w:rsidRDefault="007F4C1D" w:rsidP="00D261C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Hadjiliadis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Marshall BC. Gastrointestinal cancers in patients with cystic fibrosis.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e368 [PMID: 30102218 DOI: 10.1016/S1470-2045(18)30485-6]</w:t>
      </w:r>
    </w:p>
    <w:p w14:paraId="63B99B88" w14:textId="77777777" w:rsidR="00A77B3E" w:rsidRDefault="007F4C1D" w:rsidP="00D261C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Meyer KC</w:t>
      </w:r>
      <w:r>
        <w:rPr>
          <w:rFonts w:ascii="Book Antiqua" w:eastAsia="Book Antiqua" w:hAnsi="Book Antiqua" w:cs="Book Antiqua"/>
          <w:color w:val="000000"/>
        </w:rPr>
        <w:t xml:space="preserve">, Francois ML, Thomas HK, Radford KL, Hawes DS, Mack TL, Cornwell RD, Maloney JD, De Oliveira NC. Colon cancer in lung transplant recipients with CF: increased risk and results of screening.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366-369 [PMID: 21664882 DOI: 10.1016/j.jcf.2011.05.003]</w:t>
      </w:r>
    </w:p>
    <w:p w14:paraId="62909B8D" w14:textId="77777777" w:rsidR="00A77B3E" w:rsidRDefault="007F4C1D" w:rsidP="00D261C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Miller AC</w:t>
      </w:r>
      <w:r>
        <w:rPr>
          <w:rFonts w:ascii="Book Antiqua" w:eastAsia="Book Antiqua" w:hAnsi="Book Antiqua" w:cs="Book Antiqua"/>
          <w:color w:val="000000"/>
        </w:rPr>
        <w:t xml:space="preserve">, Comellas AP, Hornick DB, Stoltz DA, Cavanaugh JE, Gerke AK, Welsh MJ, </w:t>
      </w:r>
      <w:proofErr w:type="spellStart"/>
      <w:r>
        <w:rPr>
          <w:rFonts w:ascii="Book Antiqua" w:eastAsia="Book Antiqua" w:hAnsi="Book Antiqua" w:cs="Book Antiqua"/>
          <w:color w:val="000000"/>
        </w:rPr>
        <w:t>Zabner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Polgreen</w:t>
      </w:r>
      <w:proofErr w:type="spellEnd"/>
      <w:r>
        <w:rPr>
          <w:rFonts w:ascii="Book Antiqua" w:eastAsia="Book Antiqua" w:hAnsi="Book Antiqua" w:cs="Book Antiqua"/>
          <w:color w:val="000000"/>
        </w:rPr>
        <w:t xml:space="preserve"> PM. Cystic fibrosis carriers are at increased risk for a wide range of cystic fibrosis-related conditions.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1621-1627 [PMID: 31882447 DOI: 10.1073/pnas.1914912117]</w:t>
      </w:r>
    </w:p>
    <w:p w14:paraId="60AC66AF" w14:textId="77777777" w:rsidR="00A77B3E" w:rsidRDefault="007F4C1D" w:rsidP="00D261C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Wilschanski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Novak I. The cystic fibrosis of exocrine pancreas.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a009746 [PMID: 23637307 DOI: 10.1101/cshperspect.a009746]</w:t>
      </w:r>
    </w:p>
    <w:p w14:paraId="50EC2815" w14:textId="77777777" w:rsidR="00A77B3E" w:rsidRDefault="007F4C1D" w:rsidP="00D261C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 Lisle RC</w:t>
      </w:r>
      <w:r>
        <w:rPr>
          <w:rFonts w:ascii="Book Antiqua" w:eastAsia="Book Antiqua" w:hAnsi="Book Antiqua" w:cs="Book Antiqua"/>
          <w:color w:val="000000"/>
        </w:rPr>
        <w:t xml:space="preserve">, Borowitz D. The cystic fibrosis intestine.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a009753 [PMID: 23788646 DOI: 10.1101/cshperspect.a009753]</w:t>
      </w:r>
    </w:p>
    <w:p w14:paraId="0ECA85AC" w14:textId="77777777" w:rsidR="00A77B3E" w:rsidRDefault="007F4C1D" w:rsidP="00D261C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Castellani C</w:t>
      </w:r>
      <w:r>
        <w:rPr>
          <w:rFonts w:ascii="Book Antiqua" w:eastAsia="Book Antiqua" w:hAnsi="Book Antiqua" w:cs="Book Antiqua"/>
          <w:color w:val="000000"/>
        </w:rPr>
        <w:t xml:space="preserve">, Assael BM. Cystic fibrosis: a clinical view.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129-140 [PMID: 27709245 DOI: 10.1007/s00018-016-2393-9]</w:t>
      </w:r>
    </w:p>
    <w:p w14:paraId="0A76DB5F" w14:textId="77777777" w:rsidR="00A77B3E" w:rsidRDefault="007F4C1D" w:rsidP="00D261C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Elborn JS</w:t>
      </w:r>
      <w:r>
        <w:rPr>
          <w:rFonts w:ascii="Book Antiqua" w:eastAsia="Book Antiqua" w:hAnsi="Book Antiqua" w:cs="Book Antiqua"/>
          <w:color w:val="000000"/>
        </w:rPr>
        <w:t xml:space="preserve">. Cystic fibrosis.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2519-2531 [PMID: 27140670 DOI: 10.1016/S0140-6736(16)00576-6]</w:t>
      </w:r>
    </w:p>
    <w:p w14:paraId="0CCA94B8" w14:textId="77777777" w:rsidR="00A77B3E" w:rsidRDefault="007F4C1D" w:rsidP="00D261C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Scott P</w:t>
      </w:r>
      <w:r>
        <w:rPr>
          <w:rFonts w:ascii="Book Antiqua" w:eastAsia="Book Antiqua" w:hAnsi="Book Antiqua" w:cs="Book Antiqua"/>
          <w:color w:val="000000"/>
        </w:rPr>
        <w:t xml:space="preserve">, Anderson K, Singhania M, Cormier R. Cystic Fibrosis, CFTR, and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32326161 DOI: 10.3390/ijms21082891]</w:t>
      </w:r>
    </w:p>
    <w:p w14:paraId="52B81C14" w14:textId="77777777" w:rsidR="00A77B3E" w:rsidRDefault="007F4C1D" w:rsidP="00D261C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Arthur JC</w:t>
      </w:r>
      <w:r>
        <w:rPr>
          <w:rFonts w:ascii="Book Antiqua" w:eastAsia="Book Antiqua" w:hAnsi="Book Antiqua" w:cs="Book Antiqua"/>
          <w:color w:val="000000"/>
        </w:rPr>
        <w:t>, Perez-</w:t>
      </w:r>
      <w:proofErr w:type="spellStart"/>
      <w:r>
        <w:rPr>
          <w:rFonts w:ascii="Book Antiqua" w:eastAsia="Book Antiqua" w:hAnsi="Book Antiqua" w:cs="Book Antiqua"/>
          <w:color w:val="000000"/>
        </w:rPr>
        <w:t>Chanona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Mühlbauer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Tomkovich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Uronis</w:t>
      </w:r>
      <w:proofErr w:type="spellEnd"/>
      <w:r>
        <w:rPr>
          <w:rFonts w:ascii="Book Antiqua" w:eastAsia="Book Antiqua" w:hAnsi="Book Antiqua" w:cs="Book Antiqua"/>
          <w:color w:val="000000"/>
        </w:rPr>
        <w:t xml:space="preserve"> JM, Fan TJ, Campbell BJ, </w:t>
      </w:r>
      <w:proofErr w:type="spellStart"/>
      <w:r>
        <w:rPr>
          <w:rFonts w:ascii="Book Antiqua" w:eastAsia="Book Antiqua" w:hAnsi="Book Antiqua" w:cs="Book Antiqua"/>
          <w:color w:val="000000"/>
        </w:rPr>
        <w:t>Abujamel</w:t>
      </w:r>
      <w:proofErr w:type="spellEnd"/>
      <w:r>
        <w:rPr>
          <w:rFonts w:ascii="Book Antiqua" w:eastAsia="Book Antiqua" w:hAnsi="Book Antiqua" w:cs="Book Antiqua"/>
          <w:color w:val="000000"/>
        </w:rPr>
        <w:t xml:space="preserve"> T, Dogan B, Rogers AB, Rhodes JM, </w:t>
      </w:r>
      <w:proofErr w:type="spellStart"/>
      <w:r>
        <w:rPr>
          <w:rFonts w:ascii="Book Antiqua" w:eastAsia="Book Antiqua" w:hAnsi="Book Antiqua" w:cs="Book Antiqua"/>
          <w:color w:val="000000"/>
        </w:rPr>
        <w:t>Stintzi</w:t>
      </w:r>
      <w:proofErr w:type="spellEnd"/>
      <w:r>
        <w:rPr>
          <w:rFonts w:ascii="Book Antiqua" w:eastAsia="Book Antiqua" w:hAnsi="Book Antiqua" w:cs="Book Antiqua"/>
          <w:color w:val="000000"/>
        </w:rPr>
        <w:t xml:space="preserve"> A, Simpson KW, Hansen JJ, </w:t>
      </w:r>
      <w:proofErr w:type="spellStart"/>
      <w:r>
        <w:rPr>
          <w:rFonts w:ascii="Book Antiqua" w:eastAsia="Book Antiqua" w:hAnsi="Book Antiqua" w:cs="Book Antiqua"/>
          <w:color w:val="000000"/>
        </w:rPr>
        <w:t>Keku</w:t>
      </w:r>
      <w:proofErr w:type="spellEnd"/>
      <w:r>
        <w:rPr>
          <w:rFonts w:ascii="Book Antiqua" w:eastAsia="Book Antiqua" w:hAnsi="Book Antiqua" w:cs="Book Antiqua"/>
          <w:color w:val="000000"/>
        </w:rPr>
        <w:t xml:space="preserve"> TO, Fodor AA, Jobin C. Intestinal inflammation targets cancer-inducing activity of the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120-123 [PMID: 22903521 DOI: 10.1126/science.1224820]</w:t>
      </w:r>
    </w:p>
    <w:p w14:paraId="7C19FECF"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Werlin</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Benuri-Silbiger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Kerem</w:t>
      </w:r>
      <w:proofErr w:type="spellEnd"/>
      <w:r>
        <w:rPr>
          <w:rFonts w:ascii="Book Antiqua" w:eastAsia="Book Antiqua" w:hAnsi="Book Antiqua" w:cs="Book Antiqua"/>
          <w:color w:val="000000"/>
        </w:rPr>
        <w:t xml:space="preserve"> E, Adler SN, Goldin E, Zimmerman J, Malka N, Cohen L, </w:t>
      </w:r>
      <w:proofErr w:type="spellStart"/>
      <w:r>
        <w:rPr>
          <w:rFonts w:ascii="Book Antiqua" w:eastAsia="Book Antiqua" w:hAnsi="Book Antiqua" w:cs="Book Antiqua"/>
          <w:color w:val="000000"/>
        </w:rPr>
        <w:t>Armoni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Yatzkan-Israelit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Bergwerk</w:t>
      </w:r>
      <w:proofErr w:type="spellEnd"/>
      <w:r>
        <w:rPr>
          <w:rFonts w:ascii="Book Antiqua" w:eastAsia="Book Antiqua" w:hAnsi="Book Antiqua" w:cs="Book Antiqua"/>
          <w:color w:val="000000"/>
        </w:rPr>
        <w:t xml:space="preserve"> A, Aviram M, </w:t>
      </w:r>
      <w:proofErr w:type="spellStart"/>
      <w:r>
        <w:rPr>
          <w:rFonts w:ascii="Book Antiqua" w:eastAsia="Book Antiqua" w:hAnsi="Book Antiqua" w:cs="Book Antiqua"/>
          <w:color w:val="000000"/>
        </w:rPr>
        <w:t>Bentur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Mussaffi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Bjarnasson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Wilschanski</w:t>
      </w:r>
      <w:proofErr w:type="spellEnd"/>
      <w:r>
        <w:rPr>
          <w:rFonts w:ascii="Book Antiqua" w:eastAsia="Book Antiqua" w:hAnsi="Book Antiqua" w:cs="Book Antiqua"/>
          <w:color w:val="000000"/>
        </w:rPr>
        <w:t xml:space="preserve"> M. Evidence of intestinal inflammation in patients with cystic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304-308 [PMID: 20512061 DOI: 10.1097/MPG.0b013e3181d1b013]</w:t>
      </w:r>
    </w:p>
    <w:p w14:paraId="0C513959" w14:textId="77777777" w:rsidR="00A77B3E" w:rsidRDefault="007F4C1D" w:rsidP="00D261C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Than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Linnekamp</w:t>
      </w:r>
      <w:proofErr w:type="spellEnd"/>
      <w:r>
        <w:rPr>
          <w:rFonts w:ascii="Book Antiqua" w:eastAsia="Book Antiqua" w:hAnsi="Book Antiqua" w:cs="Book Antiqua"/>
          <w:color w:val="000000"/>
        </w:rPr>
        <w:t xml:space="preserve"> JF, Starr TK, Largaespada DA, Rod A, Zhang Y, Bruner V, Abrahante J, Schumann A, Luczak T, Walter J, Niemczyk A, O'Sullivan MG,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Fijneman</w:t>
      </w:r>
      <w:proofErr w:type="spellEnd"/>
      <w:r>
        <w:rPr>
          <w:rFonts w:ascii="Book Antiqua" w:eastAsia="Book Antiqua" w:hAnsi="Book Antiqua" w:cs="Book Antiqua"/>
          <w:color w:val="000000"/>
        </w:rPr>
        <w:t xml:space="preserve"> RJ, Meijer GA, Van den Broek E, Hodges CA, Scott PM, Vermeulen L, Cormier RT. CFTR is a tumor suppressor gene in murine and human intestinal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4179-4187 [PMID: 26751771 DOI: 10.1038/onc.2015.483]</w:t>
      </w:r>
    </w:p>
    <w:p w14:paraId="2311BF69" w14:textId="77777777" w:rsidR="00A77B3E" w:rsidRDefault="007F4C1D" w:rsidP="00D261C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Garg M</w:t>
      </w:r>
      <w:r>
        <w:rPr>
          <w:rFonts w:ascii="Book Antiqua" w:eastAsia="Book Antiqua" w:hAnsi="Book Antiqua" w:cs="Book Antiqua"/>
          <w:color w:val="000000"/>
        </w:rPr>
        <w:t xml:space="preserve">, Leach ST, Pang T, Needham B, Coffey MJ, Katz T, Strachan R, Widger J, Field P, </w:t>
      </w:r>
      <w:proofErr w:type="spellStart"/>
      <w:r>
        <w:rPr>
          <w:rFonts w:ascii="Book Antiqua" w:eastAsia="Book Antiqua" w:hAnsi="Book Antiqua" w:cs="Book Antiqua"/>
          <w:color w:val="000000"/>
        </w:rPr>
        <w:t>Belessis</w:t>
      </w:r>
      <w:proofErr w:type="spellEnd"/>
      <w:r>
        <w:rPr>
          <w:rFonts w:ascii="Book Antiqua" w:eastAsia="Book Antiqua" w:hAnsi="Book Antiqua" w:cs="Book Antiqua"/>
          <w:color w:val="000000"/>
        </w:rPr>
        <w:t xml:space="preserve"> Y, Chuang S, Day AS, Jaffe A, Ooi CY. Age-related levels of fecal M2-pyruvate kinase in children with cystic fibrosis and healthy children 0 to 10years old.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109-113 [PMID: 28754328 DOI: 10.1016/j.jcf.2017.07.011]</w:t>
      </w:r>
    </w:p>
    <w:p w14:paraId="7AE8DBD5" w14:textId="77777777" w:rsidR="00A77B3E" w:rsidRDefault="007F4C1D" w:rsidP="00D261C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Pang T</w:t>
      </w:r>
      <w:r>
        <w:rPr>
          <w:rFonts w:ascii="Book Antiqua" w:eastAsia="Book Antiqua" w:hAnsi="Book Antiqua" w:cs="Book Antiqua"/>
          <w:color w:val="000000"/>
        </w:rPr>
        <w:t xml:space="preserve">, Leach ST, Katz T, Jaffe A, Day AS, Ooi CY. Elevated fecal M2-pyruvate kinase in children with cystic fibrosis: a clue to the increased risk of intestinal malignancy in adulthood?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866-871 [PMID: 25376228 DOI: 10.1111/jgh.12842]</w:t>
      </w:r>
    </w:p>
    <w:p w14:paraId="52467F87" w14:textId="2708F241" w:rsidR="00A77B3E" w:rsidRPr="008A72AD" w:rsidRDefault="007F4C1D" w:rsidP="00D261CD">
      <w:pPr>
        <w:spacing w:line="360" w:lineRule="auto"/>
        <w:jc w:val="both"/>
        <w:rPr>
          <w:highlight w:val="yellow"/>
          <w:lang w:eastAsia="zh-CN"/>
        </w:rPr>
      </w:pPr>
      <w:r w:rsidRPr="008A72AD">
        <w:rPr>
          <w:rFonts w:ascii="Book Antiqua" w:eastAsia="Book Antiqua" w:hAnsi="Book Antiqua" w:cs="Book Antiqua"/>
          <w:color w:val="000000"/>
          <w:highlight w:val="yellow"/>
        </w:rPr>
        <w:t xml:space="preserve">21 </w:t>
      </w:r>
      <w:r w:rsidRPr="008A72AD">
        <w:rPr>
          <w:rFonts w:ascii="Book Antiqua" w:eastAsia="Book Antiqua" w:hAnsi="Book Antiqua" w:cs="Book Antiqua"/>
          <w:b/>
          <w:color w:val="000000"/>
          <w:highlight w:val="yellow"/>
        </w:rPr>
        <w:t>American Cancer Society</w:t>
      </w:r>
      <w:r w:rsidRPr="008A72AD">
        <w:rPr>
          <w:rFonts w:ascii="Book Antiqua" w:eastAsia="Book Antiqua" w:hAnsi="Book Antiqua" w:cs="Book Antiqua"/>
          <w:color w:val="000000"/>
          <w:highlight w:val="yellow"/>
        </w:rPr>
        <w:t>. Global Cancer Facts &amp; Figures 4th Edition. Atlanta: 2018</w:t>
      </w:r>
      <w:r w:rsidR="0035258A" w:rsidRPr="008A72AD">
        <w:rPr>
          <w:rFonts w:ascii="Book Antiqua" w:hAnsi="Book Antiqua" w:cs="Book Antiqua" w:hint="eastAsia"/>
          <w:color w:val="000000"/>
          <w:highlight w:val="yellow"/>
          <w:lang w:eastAsia="zh-CN"/>
        </w:rPr>
        <w:t>. [</w:t>
      </w:r>
      <w:r w:rsidR="008A72AD" w:rsidRPr="008A72AD">
        <w:rPr>
          <w:rFonts w:ascii="Book Antiqua" w:hAnsi="Book Antiqua" w:cs="Book Antiqua" w:hint="eastAsia"/>
          <w:color w:val="000000"/>
          <w:highlight w:val="yellow"/>
          <w:lang w:eastAsia="zh-CN"/>
        </w:rPr>
        <w:t xml:space="preserve">cited 28 </w:t>
      </w:r>
      <w:r w:rsidR="00406CA8" w:rsidRPr="008A72AD">
        <w:rPr>
          <w:rFonts w:ascii="Book Antiqua" w:hAnsi="Book Antiqua" w:cs="Book Antiqua"/>
          <w:color w:val="000000"/>
          <w:highlight w:val="yellow"/>
          <w:lang w:eastAsia="zh-CN"/>
        </w:rPr>
        <w:t>Feb</w:t>
      </w:r>
      <w:r w:rsidR="008A72AD" w:rsidRPr="008A72AD">
        <w:rPr>
          <w:rFonts w:ascii="Book Antiqua" w:hAnsi="Book Antiqua" w:cs="Book Antiqua" w:hint="eastAsia"/>
          <w:color w:val="000000"/>
          <w:highlight w:val="yellow"/>
          <w:lang w:eastAsia="zh-CN"/>
        </w:rPr>
        <w:t xml:space="preserve"> </w:t>
      </w:r>
      <w:r w:rsidR="00406CA8" w:rsidRPr="008A72AD">
        <w:rPr>
          <w:rFonts w:ascii="Book Antiqua" w:hAnsi="Book Antiqua" w:cs="Book Antiqua"/>
          <w:color w:val="000000"/>
          <w:highlight w:val="yellow"/>
          <w:lang w:eastAsia="zh-CN"/>
        </w:rPr>
        <w:t>2021</w:t>
      </w:r>
      <w:r w:rsidR="0035258A" w:rsidRPr="008A72AD">
        <w:rPr>
          <w:rFonts w:ascii="Book Antiqua" w:hAnsi="Book Antiqua" w:cs="Book Antiqua" w:hint="eastAsia"/>
          <w:color w:val="000000"/>
          <w:highlight w:val="yellow"/>
          <w:lang w:eastAsia="zh-CN"/>
        </w:rPr>
        <w:t xml:space="preserve">]. Available from: </w:t>
      </w:r>
      <w:r w:rsidR="00406CA8" w:rsidRPr="008A72AD">
        <w:rPr>
          <w:rFonts w:ascii="Book Antiqua" w:hAnsi="Book Antiqua" w:cs="Book Antiqua"/>
          <w:color w:val="000000"/>
          <w:highlight w:val="yellow"/>
          <w:lang w:eastAsia="zh-CN"/>
        </w:rPr>
        <w:t>https://www.cancer.org/content/dam/cancer-org/research/cancer-facts-and-statistics/global-cancer-facts-and-figures/global-cancer-facts-and-figures-4th-edition.pdf</w:t>
      </w:r>
    </w:p>
    <w:p w14:paraId="75972F56" w14:textId="6EC34492" w:rsidR="00A77B3E" w:rsidRPr="009F62E9" w:rsidRDefault="007F4C1D" w:rsidP="00D261CD">
      <w:pPr>
        <w:spacing w:line="360" w:lineRule="auto"/>
        <w:jc w:val="both"/>
        <w:rPr>
          <w:lang w:eastAsia="zh-CN"/>
        </w:rPr>
      </w:pPr>
      <w:r w:rsidRPr="008A72AD">
        <w:rPr>
          <w:rFonts w:ascii="Book Antiqua" w:eastAsia="Book Antiqua" w:hAnsi="Book Antiqua" w:cs="Book Antiqua"/>
          <w:color w:val="000000"/>
          <w:highlight w:val="yellow"/>
        </w:rPr>
        <w:t xml:space="preserve">22 </w:t>
      </w:r>
      <w:r w:rsidRPr="008A72AD">
        <w:rPr>
          <w:rFonts w:ascii="Book Antiqua" w:eastAsia="Book Antiqua" w:hAnsi="Book Antiqua" w:cs="Book Antiqua"/>
          <w:b/>
          <w:color w:val="000000"/>
          <w:highlight w:val="yellow"/>
        </w:rPr>
        <w:t>American Cancer Society</w:t>
      </w:r>
      <w:r w:rsidRPr="008A72AD">
        <w:rPr>
          <w:rFonts w:ascii="Book Antiqua" w:eastAsia="Book Antiqua" w:hAnsi="Book Antiqua" w:cs="Book Antiqua"/>
          <w:color w:val="000000"/>
          <w:highlight w:val="yellow"/>
        </w:rPr>
        <w:t>. Cancer Facts &amp; Figures 2020. Atlanta: 2020</w:t>
      </w:r>
      <w:r w:rsidR="0035258A" w:rsidRPr="008A72AD">
        <w:rPr>
          <w:rFonts w:ascii="Book Antiqua" w:hAnsi="Book Antiqua" w:cs="Book Antiqua" w:hint="eastAsia"/>
          <w:color w:val="000000"/>
          <w:highlight w:val="yellow"/>
          <w:lang w:eastAsia="zh-CN"/>
        </w:rPr>
        <w:t>. [</w:t>
      </w:r>
      <w:r w:rsidR="008A72AD" w:rsidRPr="008A72AD">
        <w:rPr>
          <w:rFonts w:ascii="Book Antiqua" w:hAnsi="Book Antiqua" w:cs="Book Antiqua" w:hint="eastAsia"/>
          <w:color w:val="000000"/>
          <w:highlight w:val="yellow"/>
          <w:lang w:eastAsia="zh-CN"/>
        </w:rPr>
        <w:t xml:space="preserve">cited 28 </w:t>
      </w:r>
      <w:r w:rsidR="008A72AD" w:rsidRPr="008A72AD">
        <w:rPr>
          <w:rFonts w:ascii="Book Antiqua" w:hAnsi="Book Antiqua" w:cs="Book Antiqua"/>
          <w:color w:val="000000"/>
          <w:highlight w:val="yellow"/>
          <w:lang w:eastAsia="zh-CN"/>
        </w:rPr>
        <w:t>Feb</w:t>
      </w:r>
      <w:r w:rsidR="008A72AD" w:rsidRPr="008A72AD">
        <w:rPr>
          <w:rFonts w:ascii="Book Antiqua" w:hAnsi="Book Antiqua" w:cs="Book Antiqua" w:hint="eastAsia"/>
          <w:color w:val="000000"/>
          <w:highlight w:val="yellow"/>
          <w:lang w:eastAsia="zh-CN"/>
        </w:rPr>
        <w:t xml:space="preserve"> </w:t>
      </w:r>
      <w:r w:rsidR="008A72AD" w:rsidRPr="008A72AD">
        <w:rPr>
          <w:rFonts w:ascii="Book Antiqua" w:hAnsi="Book Antiqua" w:cs="Book Antiqua"/>
          <w:color w:val="000000"/>
          <w:highlight w:val="yellow"/>
          <w:lang w:eastAsia="zh-CN"/>
        </w:rPr>
        <w:t>2021</w:t>
      </w:r>
      <w:r w:rsidR="0035258A" w:rsidRPr="008A72AD">
        <w:rPr>
          <w:rFonts w:ascii="Book Antiqua" w:hAnsi="Book Antiqua" w:cs="Book Antiqua" w:hint="eastAsia"/>
          <w:color w:val="000000"/>
          <w:highlight w:val="yellow"/>
          <w:lang w:eastAsia="zh-CN"/>
        </w:rPr>
        <w:t xml:space="preserve">]. Available from: </w:t>
      </w:r>
      <w:r w:rsidR="00C96E33" w:rsidRPr="008A72AD">
        <w:rPr>
          <w:rFonts w:ascii="Book Antiqua" w:hAnsi="Book Antiqua" w:cs="Book Antiqua"/>
          <w:color w:val="000000"/>
          <w:highlight w:val="yellow"/>
          <w:lang w:eastAsia="zh-CN"/>
        </w:rPr>
        <w:t>https://www.cancer.org/content/dam/cancer-org/research/cancer-facts-and-statistics/annual-cancer-facts-and-figures/2020/cancer-facts-and-figures-2020.pdf</w:t>
      </w:r>
    </w:p>
    <w:p w14:paraId="43FFF984" w14:textId="2C38E41D" w:rsidR="00A77B3E" w:rsidRDefault="007F4C1D" w:rsidP="00D261C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Billings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Dunitz</w:t>
      </w:r>
      <w:proofErr w:type="spellEnd"/>
      <w:r>
        <w:rPr>
          <w:rFonts w:ascii="Book Antiqua" w:eastAsia="Book Antiqua" w:hAnsi="Book Antiqua" w:cs="Book Antiqua"/>
          <w:color w:val="000000"/>
        </w:rPr>
        <w:t xml:space="preserve"> JM, McAllister S, Herzog T, </w:t>
      </w:r>
      <w:proofErr w:type="spellStart"/>
      <w:r>
        <w:rPr>
          <w:rFonts w:ascii="Book Antiqua" w:eastAsia="Book Antiqua" w:hAnsi="Book Antiqua" w:cs="Book Antiqua"/>
          <w:color w:val="000000"/>
        </w:rPr>
        <w:t>Bobr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Early colon screening of adult patients with cystic fibrosis reveals high incidence of adenomatous </w:t>
      </w:r>
      <w:r>
        <w:rPr>
          <w:rFonts w:ascii="Book Antiqua" w:eastAsia="Book Antiqua" w:hAnsi="Book Antiqua" w:cs="Book Antiqua"/>
          <w:color w:val="000000"/>
        </w:rPr>
        <w:lastRenderedPageBreak/>
        <w:t xml:space="preserve">colon polyps.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e85-e88 [PMID: 24275715 DOI: 10.1097/MCG.0000000000000034]</w:t>
      </w:r>
    </w:p>
    <w:p w14:paraId="4E141FC8" w14:textId="77777777" w:rsidR="00A77B3E" w:rsidRDefault="007F4C1D" w:rsidP="00D261C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Niccum DE</w:t>
      </w:r>
      <w:r>
        <w:rPr>
          <w:rFonts w:ascii="Book Antiqua" w:eastAsia="Book Antiqua" w:hAnsi="Book Antiqua" w:cs="Book Antiqua"/>
          <w:color w:val="000000"/>
        </w:rPr>
        <w:t xml:space="preserve">, Billings JL, </w:t>
      </w:r>
      <w:proofErr w:type="spellStart"/>
      <w:r>
        <w:rPr>
          <w:rFonts w:ascii="Book Antiqua" w:eastAsia="Book Antiqua" w:hAnsi="Book Antiqua" w:cs="Book Antiqua"/>
          <w:color w:val="000000"/>
        </w:rPr>
        <w:t>Dunitz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screening shows increased early incidence and progression of adenomas in cystic fibrosis.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548-553 [PMID: 26851188 DOI: 10.1016/j.jcf.2016.01.002]</w:t>
      </w:r>
    </w:p>
    <w:p w14:paraId="75142BE5" w14:textId="77777777" w:rsidR="00A77B3E" w:rsidRDefault="007F4C1D" w:rsidP="00D261C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Burt R</w:t>
      </w:r>
      <w:r>
        <w:rPr>
          <w:rFonts w:ascii="Book Antiqua" w:eastAsia="Book Antiqua" w:hAnsi="Book Antiqua" w:cs="Book Antiqua"/>
          <w:color w:val="000000"/>
        </w:rPr>
        <w:t xml:space="preserve">. Inheritance of Colorectal Cancer.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 Dis Mech</w:t>
      </w:r>
      <w:r>
        <w:rPr>
          <w:rFonts w:ascii="Book Antiqua" w:eastAsia="Book Antiqua" w:hAnsi="Book Antiqua" w:cs="Book Antiqua"/>
          <w:color w:val="000000"/>
        </w:rPr>
        <w:t xml:space="preserve"> 2007; </w:t>
      </w:r>
      <w:r>
        <w:rPr>
          <w:rFonts w:ascii="Book Antiqua" w:eastAsia="Book Antiqua" w:hAnsi="Book Antiqua" w:cs="Book Antiqua"/>
          <w:b/>
          <w:bCs/>
          <w:color w:val="000000"/>
        </w:rPr>
        <w:t>4</w:t>
      </w:r>
      <w:r>
        <w:rPr>
          <w:rFonts w:ascii="Book Antiqua" w:eastAsia="Book Antiqua" w:hAnsi="Book Antiqua" w:cs="Book Antiqua"/>
          <w:color w:val="000000"/>
        </w:rPr>
        <w:t>: 293-300 [PMID: 19043597 DOI: 10.1016/j.ddmec.2008.05.004]</w:t>
      </w:r>
    </w:p>
    <w:p w14:paraId="21E4F424" w14:textId="77777777" w:rsidR="00A77B3E" w:rsidRDefault="007F4C1D" w:rsidP="00D261C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Syngal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223-62; quiz 263 [PMID: 25645574 DOI: 10.1038/ajg.2014.435]</w:t>
      </w:r>
    </w:p>
    <w:p w14:paraId="6776DDF8" w14:textId="77777777" w:rsidR="00A77B3E" w:rsidRDefault="007F4C1D" w:rsidP="00D261C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W</w:t>
      </w:r>
      <w:r>
        <w:rPr>
          <w:rFonts w:ascii="Book Antiqua" w:eastAsia="Book Antiqua" w:hAnsi="Book Antiqua" w:cs="Book Antiqua"/>
          <w:color w:val="000000"/>
        </w:rPr>
        <w:t>, Wang C, Peng X, Zhang H, Huang H, Liu H. CFTR inhibits the invasion and growth of esophageal cancer cells by inhibiting the expression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1680-1687 [PMID: 30358020 DOI: 10.1002/cbin.11069]</w:t>
      </w:r>
    </w:p>
    <w:p w14:paraId="562E6B94" w14:textId="77777777" w:rsidR="00A77B3E" w:rsidRDefault="007F4C1D" w:rsidP="00D261C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Strubberg AM</w:t>
      </w:r>
      <w:r>
        <w:rPr>
          <w:rFonts w:ascii="Book Antiqua" w:eastAsia="Book Antiqua" w:hAnsi="Book Antiqua" w:cs="Book Antiqua"/>
          <w:color w:val="000000"/>
        </w:rPr>
        <w:t xml:space="preserve">, Liu J, Walker NM, Stefanski CD, MacLeod RJ, Magness ST, Clarke LL. </w:t>
      </w:r>
      <w:proofErr w:type="spellStart"/>
      <w:r>
        <w:rPr>
          <w:rFonts w:ascii="Book Antiqua" w:eastAsia="Book Antiqua" w:hAnsi="Book Antiqua" w:cs="Book Antiqua"/>
          <w:color w:val="000000"/>
        </w:rPr>
        <w:t>Cftr</w:t>
      </w:r>
      <w:proofErr w:type="spellEnd"/>
      <w:r>
        <w:rPr>
          <w:rFonts w:ascii="Book Antiqua" w:eastAsia="Book Antiqua" w:hAnsi="Book Antiqua" w:cs="Book Antiqua"/>
          <w:color w:val="000000"/>
        </w:rPr>
        <w:t xml:space="preserve"> Modulates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and Stem Cell Proliferation in Murine Intestine.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253-271 [PMID: 29675451 DOI: 10.1016/j.jcmgh.2017.11.013]</w:t>
      </w:r>
    </w:p>
    <w:p w14:paraId="4DE1E99A" w14:textId="77777777" w:rsidR="00A77B3E" w:rsidRDefault="007F4C1D" w:rsidP="00D261C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Knotts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Solfisburg</w:t>
      </w:r>
      <w:proofErr w:type="spellEnd"/>
      <w:r>
        <w:rPr>
          <w:rFonts w:ascii="Book Antiqua" w:eastAsia="Book Antiqua" w:hAnsi="Book Antiqua" w:cs="Book Antiqua"/>
          <w:color w:val="000000"/>
        </w:rPr>
        <w:t xml:space="preserve"> QS, Keating C, </w:t>
      </w:r>
      <w:proofErr w:type="spellStart"/>
      <w:r>
        <w:rPr>
          <w:rFonts w:ascii="Book Antiqua" w:eastAsia="Book Antiqua" w:hAnsi="Book Antiqua" w:cs="Book Antiqua"/>
          <w:color w:val="000000"/>
        </w:rPr>
        <w:t>DiMango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CJ, Abrams JA. Cystic fibrosis is associated with an increased risk of Barrett's esophagus.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425-429 [PMID: 30473189 DOI: 10.1016/j.jcf.2018.11.005]</w:t>
      </w:r>
    </w:p>
    <w:p w14:paraId="6ECB94CE" w14:textId="77777777" w:rsidR="00A77B3E" w:rsidRDefault="007F4C1D" w:rsidP="00D261C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Pauwels A</w:t>
      </w:r>
      <w:r>
        <w:rPr>
          <w:rFonts w:ascii="Book Antiqua" w:eastAsia="Book Antiqua" w:hAnsi="Book Antiqua" w:cs="Book Antiqua"/>
          <w:color w:val="000000"/>
        </w:rPr>
        <w:t xml:space="preserve">, Blondeau K, Mertens V, Farre R, Verbeke K, Dupont LJ,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Gastric emptying and different types of reflux in adult patients with cystic fibrosis.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799-807 [PMID: 21793864 DOI: 10.1111/j.1365-2036.2011.04786.x]</w:t>
      </w:r>
    </w:p>
    <w:p w14:paraId="13189734" w14:textId="77777777" w:rsidR="00A77B3E" w:rsidRDefault="007F4C1D" w:rsidP="00D261C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Shen Y, Wang J, Zhou M, Chen Y. Identification of key pathways and genes in Barrett's esophagus using integrated bioinformatics methods.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3069-3077 [PMID: 29257318 DOI: 10.3892/mmr.2017.8274]</w:t>
      </w:r>
    </w:p>
    <w:p w14:paraId="316D5CD0"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Eisen GM</w:t>
      </w:r>
      <w:r>
        <w:rPr>
          <w:rFonts w:ascii="Book Antiqua" w:eastAsia="Book Antiqua" w:hAnsi="Book Antiqua" w:cs="Book Antiqua"/>
          <w:color w:val="000000"/>
        </w:rPr>
        <w:t xml:space="preserve">, Sandler RS, Murray S, Gottfried M. The relationship between gastroesophageal reflux disease and its complications with Barrett's esophagus.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27-31 [PMID: 8995932]</w:t>
      </w:r>
    </w:p>
    <w:p w14:paraId="4B8E76DF" w14:textId="77777777" w:rsidR="00A77B3E" w:rsidRDefault="007F4C1D" w:rsidP="00D261C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Hassall E</w:t>
      </w:r>
      <w:r>
        <w:rPr>
          <w:rFonts w:ascii="Book Antiqua" w:eastAsia="Book Antiqua" w:hAnsi="Book Antiqua" w:cs="Book Antiqua"/>
          <w:color w:val="000000"/>
        </w:rPr>
        <w:t xml:space="preserve">, Israel DM, Davidson AG, Wong LT. Barrett's esophagus in children with cystic fibrosis: not a coincidental association.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1934-1938 [PMID: 8237944 DOI: 10.1016/0022-3468(94)90032-9]</w:t>
      </w:r>
    </w:p>
    <w:p w14:paraId="337324A6" w14:textId="77777777" w:rsidR="00A77B3E" w:rsidRDefault="007F4C1D" w:rsidP="00D261CD">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Oezcelik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Kaiser GM, </w:t>
      </w:r>
      <w:proofErr w:type="spellStart"/>
      <w:r>
        <w:rPr>
          <w:rFonts w:ascii="Book Antiqua" w:eastAsia="Book Antiqua" w:hAnsi="Book Antiqua" w:cs="Book Antiqua"/>
          <w:color w:val="000000"/>
        </w:rPr>
        <w:t>Dechêne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Treckmann</w:t>
      </w:r>
      <w:proofErr w:type="spellEnd"/>
      <w:r>
        <w:rPr>
          <w:rFonts w:ascii="Book Antiqua" w:eastAsia="Book Antiqua" w:hAnsi="Book Antiqua" w:cs="Book Antiqua"/>
          <w:color w:val="000000"/>
        </w:rPr>
        <w:t xml:space="preserve"> JW, Sotiropoulos GC, Reinhardt R, Saner FH, Paul A. Progression to adenocarcinoma in Barrett's esophagus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1250-1253 [PMID: 21464795 DOI: 10.1097/TP.0b013e31821841a0]</w:t>
      </w:r>
    </w:p>
    <w:p w14:paraId="6351D3C3" w14:textId="77777777" w:rsidR="00A77B3E" w:rsidRDefault="007F4C1D" w:rsidP="00D261C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Alexander CL</w:t>
      </w:r>
      <w:r>
        <w:rPr>
          <w:rFonts w:ascii="Book Antiqua" w:eastAsia="Book Antiqua" w:hAnsi="Book Antiqua" w:cs="Book Antiqua"/>
          <w:color w:val="000000"/>
        </w:rPr>
        <w:t xml:space="preserve">, Urbanski SJ,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 Rabin H, MacNaughton WK, Beck PL. The risk of gastrointestinal malignancies in cystic fibrosis: case report of a patient with a near obstructing villous adenoma found on colon cancer screening and Barrett's esophagus.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1-6 [PMID: 17766191 DOI: 10.1016/j.jcf.2007.07.005]</w:t>
      </w:r>
    </w:p>
    <w:p w14:paraId="5535C96A" w14:textId="77777777" w:rsidR="00A77B3E" w:rsidRDefault="007F4C1D" w:rsidP="00D261C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Gharahkhani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Fitzgerald RC, Vaughan TL, Palles C, Gockel I, Tomlinson I, </w:t>
      </w:r>
      <w:proofErr w:type="spellStart"/>
      <w:r>
        <w:rPr>
          <w:rFonts w:ascii="Book Antiqua" w:eastAsia="Book Antiqua" w:hAnsi="Book Antiqua" w:cs="Book Antiqua"/>
          <w:color w:val="000000"/>
        </w:rPr>
        <w:t>Buas</w:t>
      </w:r>
      <w:proofErr w:type="spellEnd"/>
      <w:r>
        <w:rPr>
          <w:rFonts w:ascii="Book Antiqua" w:eastAsia="Book Antiqua" w:hAnsi="Book Antiqua" w:cs="Book Antiqua"/>
          <w:color w:val="000000"/>
        </w:rPr>
        <w:t xml:space="preserve"> MF, May A, Gerges C, Anders M, Becker J, </w:t>
      </w:r>
      <w:proofErr w:type="spellStart"/>
      <w:r>
        <w:rPr>
          <w:rFonts w:ascii="Book Antiqua" w:eastAsia="Book Antiqua" w:hAnsi="Book Antiqua" w:cs="Book Antiqua"/>
          <w:color w:val="000000"/>
        </w:rPr>
        <w:t>Kreuser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Venerito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Veits</w:t>
      </w:r>
      <w:proofErr w:type="spellEnd"/>
      <w:r>
        <w:rPr>
          <w:rFonts w:ascii="Book Antiqua" w:eastAsia="Book Antiqua" w:hAnsi="Book Antiqua" w:cs="Book Antiqua"/>
          <w:color w:val="000000"/>
        </w:rPr>
        <w:t xml:space="preserve"> L, Schmidt T, Manner H, Schmidt C, Hess T, Böhmer AC, Izbicki JR, Hölscher AH, Lang H, Lorenz D, Schumacher B, </w:t>
      </w:r>
      <w:proofErr w:type="spellStart"/>
      <w:r>
        <w:rPr>
          <w:rFonts w:ascii="Book Antiqua" w:eastAsia="Book Antiqua" w:hAnsi="Book Antiqua" w:cs="Book Antiqua"/>
          <w:color w:val="000000"/>
        </w:rPr>
        <w:t>Hackelsberger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Mayershofer</w:t>
      </w:r>
      <w:proofErr w:type="spellEnd"/>
      <w:r>
        <w:rPr>
          <w:rFonts w:ascii="Book Antiqua" w:eastAsia="Book Antiqua" w:hAnsi="Book Antiqua" w:cs="Book Antiqua"/>
          <w:color w:val="000000"/>
        </w:rPr>
        <w:t xml:space="preserve"> R, Pech O, </w:t>
      </w:r>
      <w:proofErr w:type="spellStart"/>
      <w:r>
        <w:rPr>
          <w:rFonts w:ascii="Book Antiqua" w:eastAsia="Book Antiqua" w:hAnsi="Book Antiqua" w:cs="Book Antiqua"/>
          <w:color w:val="000000"/>
        </w:rPr>
        <w:t>Vashist</w:t>
      </w:r>
      <w:proofErr w:type="spellEnd"/>
      <w:r>
        <w:rPr>
          <w:rFonts w:ascii="Book Antiqua" w:eastAsia="Book Antiqua" w:hAnsi="Book Antiqua" w:cs="Book Antiqua"/>
          <w:color w:val="000000"/>
        </w:rPr>
        <w:t xml:space="preserve"> Y, Ott K,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Weismüller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Barrett's and Esophageal Adenocarcinoma Consortium (BEACON); Esophageal Adenocarcinoma </w:t>
      </w:r>
      <w:proofErr w:type="spellStart"/>
      <w:r>
        <w:rPr>
          <w:rFonts w:ascii="Book Antiqua" w:eastAsia="Book Antiqua" w:hAnsi="Book Antiqua" w:cs="Book Antiqua"/>
          <w:color w:val="000000"/>
        </w:rPr>
        <w:t>GenEtics</w:t>
      </w:r>
      <w:proofErr w:type="spellEnd"/>
      <w:r>
        <w:rPr>
          <w:rFonts w:ascii="Book Antiqua" w:eastAsia="Book Antiqua" w:hAnsi="Book Antiqua" w:cs="Book Antiqua"/>
          <w:color w:val="000000"/>
        </w:rPr>
        <w:t xml:space="preserve"> Consortium (EAGLE); </w:t>
      </w:r>
      <w:proofErr w:type="spellStart"/>
      <w:r>
        <w:rPr>
          <w:rFonts w:ascii="Book Antiqua" w:eastAsia="Book Antiqua" w:hAnsi="Book Antiqua" w:cs="Book Antiqua"/>
          <w:color w:val="000000"/>
        </w:rPr>
        <w:t>Wellcome</w:t>
      </w:r>
      <w:proofErr w:type="spellEnd"/>
      <w:r>
        <w:rPr>
          <w:rFonts w:ascii="Book Antiqua" w:eastAsia="Book Antiqua" w:hAnsi="Book Antiqua" w:cs="Book Antiqua"/>
          <w:color w:val="000000"/>
        </w:rPr>
        <w:t xml:space="preserve"> Trust Case Control Consortium 2 (WTCCC2), Attwood S, Barr H, Chegwidden L, de Caestecker J, Harrison R, Love SB, MacDonald D,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Watson RGP, Iyer PG, Anderson LA, Bernstein L, Chow WH, Hardie LJ, Lagergren J, Liu G, Risch HA, Wu AH, Ye W, Bird NC, Shaheen NJ, Gammon MD, Corley DA, Caldas C, Moebus S, Knapp M, Peters WHM, Neuhaus H, Rösch T, Ell C, MacGregor S, Pharoah P, Whiteman DC, Jankowski J, Schumacher J. Genome-wide association studies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and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 large-scale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1363-1373 [PMID: 27527254 DOI: 10.1016/S1470-2045(16)30240-6]</w:t>
      </w:r>
    </w:p>
    <w:p w14:paraId="0B7CBEBA"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Wasuwanich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Karnsakul</w:t>
      </w:r>
      <w:proofErr w:type="spellEnd"/>
      <w:r>
        <w:rPr>
          <w:rFonts w:ascii="Book Antiqua" w:eastAsia="Book Antiqua" w:hAnsi="Book Antiqua" w:cs="Book Antiqua"/>
          <w:color w:val="000000"/>
        </w:rPr>
        <w:t xml:space="preserve"> W. Cystic fibrosis-associated liver disease in children.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440-447 [PMID: 32418413 DOI: 10.23736/S0026-4946.20.05895-8]</w:t>
      </w:r>
    </w:p>
    <w:p w14:paraId="4BADA988" w14:textId="77777777" w:rsidR="00A77B3E" w:rsidRDefault="007F4C1D" w:rsidP="00D261C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Ingviya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Vasilescu</w:t>
      </w:r>
      <w:proofErr w:type="spellEnd"/>
      <w:r>
        <w:rPr>
          <w:rFonts w:ascii="Book Antiqua" w:eastAsia="Book Antiqua" w:hAnsi="Book Antiqua" w:cs="Book Antiqua"/>
          <w:color w:val="000000"/>
        </w:rPr>
        <w:t xml:space="preserve"> A, Carson KA, </w:t>
      </w:r>
      <w:proofErr w:type="spellStart"/>
      <w:r>
        <w:rPr>
          <w:rFonts w:ascii="Book Antiqua" w:eastAsia="Book Antiqua" w:hAnsi="Book Antiqua" w:cs="Book Antiqua"/>
          <w:color w:val="000000"/>
        </w:rPr>
        <w:t>Mogayzel</w:t>
      </w:r>
      <w:proofErr w:type="spellEnd"/>
      <w:r>
        <w:rPr>
          <w:rFonts w:ascii="Book Antiqua" w:eastAsia="Book Antiqua" w:hAnsi="Book Antiqua" w:cs="Book Antiqua"/>
          <w:color w:val="000000"/>
        </w:rPr>
        <w:t xml:space="preserve"> PJ, Schwarz KB. A longitudinal assessment of non-invasive biomarkers to diagnose and predict cystic fibrosis-associated liver disease.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546-552 [PMID: 32482593 DOI: 10.1016/j.jcf.2020.05.002]</w:t>
      </w:r>
    </w:p>
    <w:p w14:paraId="604D9694" w14:textId="77777777" w:rsidR="00A77B3E" w:rsidRDefault="007F4C1D" w:rsidP="00D261C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McKeon D</w:t>
      </w:r>
      <w:r>
        <w:rPr>
          <w:rFonts w:ascii="Book Antiqua" w:eastAsia="Book Antiqua" w:hAnsi="Book Antiqua" w:cs="Book Antiqua"/>
          <w:color w:val="000000"/>
        </w:rPr>
        <w:t xml:space="preserve">, Day A, Parmar J, Alexander G, </w:t>
      </w:r>
      <w:proofErr w:type="spellStart"/>
      <w:r>
        <w:rPr>
          <w:rFonts w:ascii="Book Antiqua" w:eastAsia="Book Antiqua" w:hAnsi="Book Antiqua" w:cs="Book Antiqua"/>
          <w:color w:val="000000"/>
        </w:rPr>
        <w:t>Bilton</w:t>
      </w:r>
      <w:proofErr w:type="spellEnd"/>
      <w:r>
        <w:rPr>
          <w:rFonts w:ascii="Book Antiqua" w:eastAsia="Book Antiqua" w:hAnsi="Book Antiqua" w:cs="Book Antiqua"/>
          <w:color w:val="000000"/>
        </w:rPr>
        <w:t xml:space="preserve"> D. Hepatocellular carcinoma in association with cirrhosis in a patient with cystic fibrosis.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193-195 [PMID: 15463908 DOI: 10.1016/j.jcf.2004.04.006]</w:t>
      </w:r>
    </w:p>
    <w:p w14:paraId="1B96933F" w14:textId="77777777" w:rsidR="00A77B3E" w:rsidRDefault="007F4C1D" w:rsidP="00D261C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O'Donnell DH</w:t>
      </w:r>
      <w:r>
        <w:rPr>
          <w:rFonts w:ascii="Book Antiqua" w:eastAsia="Book Antiqua" w:hAnsi="Book Antiqua" w:cs="Book Antiqua"/>
          <w:color w:val="000000"/>
        </w:rPr>
        <w:t xml:space="preserve">, Ryan R, Hayes B, Fennelly D, Gibney RG. Hepatocellular carcinoma complicating cystic fibrosis related liver disease.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288-290 [PMID: 19473889 DOI: 10.1016/j.jcf.2009.05.002]</w:t>
      </w:r>
    </w:p>
    <w:p w14:paraId="7A9B8571" w14:textId="77777777" w:rsidR="00A77B3E" w:rsidRDefault="007F4C1D" w:rsidP="00D261C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Wang Q. Alpha-Fetoprotein and Hepatocellular Carcinoma Immunity.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9049252 [PMID: 29805966 DOI: 10.1155/2018/9049252]</w:t>
      </w:r>
    </w:p>
    <w:p w14:paraId="3B5B2AAD" w14:textId="77777777" w:rsidR="00A77B3E" w:rsidRDefault="007F4C1D" w:rsidP="00D261C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Kelleher T</w:t>
      </w:r>
      <w:r>
        <w:rPr>
          <w:rFonts w:ascii="Book Antiqua" w:eastAsia="Book Antiqua" w:hAnsi="Book Antiqua" w:cs="Book Antiqua"/>
          <w:color w:val="000000"/>
        </w:rPr>
        <w:t xml:space="preserve">, Staunton M, O'Mahony S, McCormick PA. Advanced hepatocellular carcinoma associated with cystic fibrosis.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1123-1124 [PMID: 16148560 DOI: 10.1097/00042737-200510000-00018]</w:t>
      </w:r>
    </w:p>
    <w:p w14:paraId="3380F49B" w14:textId="77777777" w:rsidR="00A77B3E" w:rsidRDefault="007F4C1D" w:rsidP="00D261C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O'Brien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Ramlaul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Haughey</w:t>
      </w:r>
      <w:proofErr w:type="spellEnd"/>
      <w:r>
        <w:rPr>
          <w:rFonts w:ascii="Book Antiqua" w:eastAsia="Book Antiqua" w:hAnsi="Book Antiqua" w:cs="Book Antiqua"/>
          <w:color w:val="000000"/>
        </w:rPr>
        <w:t xml:space="preserve"> A, Nolan N, Malone DE, McCormick PA. Hepatocellular carcinoma in cystic fibrosis liver disease: a cautionary tale. </w:t>
      </w:r>
      <w:r>
        <w:rPr>
          <w:rFonts w:ascii="Book Antiqua" w:eastAsia="Book Antiqua" w:hAnsi="Book Antiqua" w:cs="Book Antiqua"/>
          <w:i/>
          <w:iCs/>
          <w:color w:val="000000"/>
        </w:rPr>
        <w:t>QJM</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693-694 [PMID: 31214693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/hcz150]</w:t>
      </w:r>
    </w:p>
    <w:p w14:paraId="7534BC44" w14:textId="77777777" w:rsidR="00A77B3E" w:rsidRDefault="007F4C1D" w:rsidP="00D261C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Williams SG</w:t>
      </w:r>
      <w:r>
        <w:rPr>
          <w:rFonts w:ascii="Book Antiqua" w:eastAsia="Book Antiqua" w:hAnsi="Book Antiqua" w:cs="Book Antiqua"/>
          <w:color w:val="000000"/>
        </w:rPr>
        <w:t xml:space="preserve">, Evanson JE, Barrett N, Hodson ME, </w:t>
      </w:r>
      <w:proofErr w:type="spellStart"/>
      <w:r>
        <w:rPr>
          <w:rFonts w:ascii="Book Antiqua" w:eastAsia="Book Antiqua" w:hAnsi="Book Antiqua" w:cs="Book Antiqua"/>
          <w:color w:val="000000"/>
        </w:rPr>
        <w:t>Boultbee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D. An ultrasound scoring system for the diagnosis of liver disease in cystic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513-521 [PMID: 7650330 DOI: 10.1016/0168-8278(95)80444-7]</w:t>
      </w:r>
    </w:p>
    <w:p w14:paraId="0327745E" w14:textId="77777777" w:rsidR="00A77B3E" w:rsidRDefault="007F4C1D" w:rsidP="00D261C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Rich N</w:t>
      </w:r>
      <w:r>
        <w:rPr>
          <w:rFonts w:ascii="Book Antiqua" w:eastAsia="Book Antiqua" w:hAnsi="Book Antiqua" w:cs="Book Antiqua"/>
          <w:color w:val="000000"/>
        </w:rPr>
        <w:t xml:space="preserve">, Singal AG. Hepatocellular carcinoma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current role and expectations.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843-853 [PMID: 25260312 DOI: 10.1016/j.bpg.2014.07.018]</w:t>
      </w:r>
    </w:p>
    <w:p w14:paraId="1BA7F0C6" w14:textId="77777777" w:rsidR="00A77B3E" w:rsidRDefault="007F4C1D" w:rsidP="00D261C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Cazacu IM</w:t>
      </w:r>
      <w:r>
        <w:rPr>
          <w:rFonts w:ascii="Book Antiqua" w:eastAsia="Book Antiqua" w:hAnsi="Book Antiqua" w:cs="Book Antiqua"/>
          <w:color w:val="000000"/>
        </w:rPr>
        <w:t xml:space="preserve">, Farkas N, </w:t>
      </w:r>
      <w:proofErr w:type="spellStart"/>
      <w:r>
        <w:rPr>
          <w:rFonts w:ascii="Book Antiqua" w:eastAsia="Book Antiqua" w:hAnsi="Book Antiqua" w:cs="Book Antiqua"/>
          <w:color w:val="000000"/>
        </w:rPr>
        <w:t>Garami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Balaskó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Mosdósi</w:t>
      </w:r>
      <w:proofErr w:type="spellEnd"/>
      <w:r>
        <w:rPr>
          <w:rFonts w:ascii="Book Antiqua" w:eastAsia="Book Antiqua" w:hAnsi="Book Antiqua" w:cs="Book Antiqua"/>
          <w:color w:val="000000"/>
        </w:rPr>
        <w:t xml:space="preserve"> B, Alizadeh H, Gyöngyi Z, Rakonczay Z Jr, Vigh É, Habon T, Czopf L, Lazarescu MA, Erőss B, Sahin-Tóth M, Hegyi P. Pancreatitis-Associated Genes and Pancreatic Cancer Risk: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1078-1086 [PMID: 30134356 DOI: 10.1097/MPA.0000000000001145]</w:t>
      </w:r>
    </w:p>
    <w:p w14:paraId="14CC9F5F" w14:textId="77777777" w:rsidR="00A77B3E" w:rsidRDefault="007F4C1D" w:rsidP="00D261C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Oermann CM</w:t>
      </w:r>
      <w:r>
        <w:rPr>
          <w:rFonts w:ascii="Book Antiqua" w:eastAsia="Book Antiqua" w:hAnsi="Book Antiqua" w:cs="Book Antiqua"/>
          <w:color w:val="000000"/>
        </w:rPr>
        <w:t xml:space="preserve">, Al-Salmi Q, </w:t>
      </w:r>
      <w:proofErr w:type="spellStart"/>
      <w:r>
        <w:rPr>
          <w:rFonts w:ascii="Book Antiqua" w:eastAsia="Book Antiqua" w:hAnsi="Book Antiqua" w:cs="Book Antiqua"/>
          <w:color w:val="000000"/>
        </w:rPr>
        <w:t>Seilheimer</w:t>
      </w:r>
      <w:proofErr w:type="spellEnd"/>
      <w:r>
        <w:rPr>
          <w:rFonts w:ascii="Book Antiqua" w:eastAsia="Book Antiqua" w:hAnsi="Book Antiqua" w:cs="Book Antiqua"/>
          <w:color w:val="000000"/>
        </w:rPr>
        <w:t xml:space="preserve"> DK, Finegold M, </w:t>
      </w:r>
      <w:proofErr w:type="spellStart"/>
      <w:r>
        <w:rPr>
          <w:rFonts w:ascii="Book Antiqua" w:eastAsia="Book Antiqua" w:hAnsi="Book Antiqua" w:cs="Book Antiqua"/>
          <w:color w:val="000000"/>
        </w:rPr>
        <w:t>Tatevian</w:t>
      </w:r>
      <w:proofErr w:type="spellEnd"/>
      <w:r>
        <w:rPr>
          <w:rFonts w:ascii="Book Antiqua" w:eastAsia="Book Antiqua" w:hAnsi="Book Antiqua" w:cs="Book Antiqua"/>
          <w:color w:val="000000"/>
        </w:rPr>
        <w:t xml:space="preserve"> N. Mucinous cystadenocarcinoma of the pancreas in an adolescent with cystic fibrosis.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391-396 [PMID: 16010483 DOI: 10.1007/s10024-005-4114-5]</w:t>
      </w:r>
    </w:p>
    <w:p w14:paraId="090AB5EA" w14:textId="77777777" w:rsidR="00A77B3E" w:rsidRDefault="007F4C1D" w:rsidP="00D261C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Prost à la Denise J</w:t>
      </w:r>
      <w:r>
        <w:rPr>
          <w:rFonts w:ascii="Book Antiqua" w:eastAsia="Book Antiqua" w:hAnsi="Book Antiqua" w:cs="Book Antiqua"/>
          <w:color w:val="000000"/>
        </w:rPr>
        <w:t xml:space="preserve">, Hubert D, </w:t>
      </w:r>
      <w:proofErr w:type="spellStart"/>
      <w:r>
        <w:rPr>
          <w:rFonts w:ascii="Book Antiqua" w:eastAsia="Book Antiqua" w:hAnsi="Book Antiqua" w:cs="Book Antiqua"/>
          <w:color w:val="000000"/>
        </w:rPr>
        <w:t>Gaudric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Pancreatic mucinous cystadenoma in an adult with cystic fibrosis.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759-761 [PMID: 21856266 DOI: 10.1016/j.clinre.2011.06.011]</w:t>
      </w:r>
    </w:p>
    <w:p w14:paraId="7AF18089" w14:textId="77777777" w:rsidR="00A77B3E" w:rsidRDefault="007F4C1D" w:rsidP="00D261C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Meier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Oltmanns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Brandmaier</w:t>
      </w:r>
      <w:proofErr w:type="spellEnd"/>
      <w:r>
        <w:rPr>
          <w:rFonts w:ascii="Book Antiqua" w:eastAsia="Book Antiqua" w:hAnsi="Book Antiqua" w:cs="Book Antiqua"/>
          <w:color w:val="000000"/>
        </w:rPr>
        <w:t xml:space="preserve"> P, Wittekind C. [Case report about a 35 year old patient with cystic fibrosis and metastatic pancreatic cancer].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55-57 [PMID: 24420800 DOI: 10.1055/s-0033-1356225]</w:t>
      </w:r>
    </w:p>
    <w:p w14:paraId="1DDD0042" w14:textId="77777777" w:rsidR="00A77B3E" w:rsidRDefault="007F4C1D" w:rsidP="00D261C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Tsongalis</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Faber G, Dalldorf FG, Friedman KJ, Silverman LM, </w:t>
      </w:r>
      <w:proofErr w:type="spellStart"/>
      <w:r>
        <w:rPr>
          <w:rFonts w:ascii="Book Antiqua" w:eastAsia="Book Antiqua" w:hAnsi="Book Antiqua" w:cs="Book Antiqua"/>
          <w:color w:val="000000"/>
        </w:rPr>
        <w:t>Yankaskas</w:t>
      </w:r>
      <w:proofErr w:type="spellEnd"/>
      <w:r>
        <w:rPr>
          <w:rFonts w:ascii="Book Antiqua" w:eastAsia="Book Antiqua" w:hAnsi="Book Antiqua" w:cs="Book Antiqua"/>
          <w:color w:val="000000"/>
        </w:rPr>
        <w:t xml:space="preserve"> JR. Association of pancreatic adenocarcinoma, mild lung disease, and delta F508 mutation in a cystic fibrosis patient.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1994; </w:t>
      </w:r>
      <w:r>
        <w:rPr>
          <w:rFonts w:ascii="Book Antiqua" w:eastAsia="Book Antiqua" w:hAnsi="Book Antiqua" w:cs="Book Antiqua"/>
          <w:b/>
          <w:bCs/>
          <w:color w:val="000000"/>
        </w:rPr>
        <w:t>40</w:t>
      </w:r>
      <w:r>
        <w:rPr>
          <w:rFonts w:ascii="Book Antiqua" w:eastAsia="Book Antiqua" w:hAnsi="Book Antiqua" w:cs="Book Antiqua"/>
          <w:color w:val="000000"/>
        </w:rPr>
        <w:t>: 1972-1974 [PMID: 7522998 DOI: 10.1093/</w:t>
      </w:r>
      <w:proofErr w:type="spellStart"/>
      <w:r>
        <w:rPr>
          <w:rFonts w:ascii="Book Antiqua" w:eastAsia="Book Antiqua" w:hAnsi="Book Antiqua" w:cs="Book Antiqua"/>
          <w:color w:val="000000"/>
        </w:rPr>
        <w:t>clinchem</w:t>
      </w:r>
      <w:proofErr w:type="spellEnd"/>
      <w:r>
        <w:rPr>
          <w:rFonts w:ascii="Book Antiqua" w:eastAsia="Book Antiqua" w:hAnsi="Book Antiqua" w:cs="Book Antiqua"/>
          <w:color w:val="000000"/>
        </w:rPr>
        <w:t>/40.10.1972]</w:t>
      </w:r>
    </w:p>
    <w:p w14:paraId="425F9A73" w14:textId="77777777" w:rsidR="00A77B3E" w:rsidRDefault="007F4C1D" w:rsidP="00D261C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Hanna T</w:t>
      </w:r>
      <w:r>
        <w:rPr>
          <w:rFonts w:ascii="Book Antiqua" w:eastAsia="Book Antiqua" w:hAnsi="Book Antiqua" w:cs="Book Antiqua"/>
          <w:color w:val="000000"/>
        </w:rPr>
        <w:t xml:space="preserve">, Abdul-Rahman Z,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Costello E, Neoptolemos JP. Pancreatic mass in a young CFTR carrier with a heterozygous p.R117H CFTR gene mutation and homozygous 7T.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343-345 [PMID: 25675422 DOI: 10.1097/MPA.0000000000000244]</w:t>
      </w:r>
    </w:p>
    <w:p w14:paraId="68B509A3" w14:textId="77777777" w:rsidR="00A77B3E" w:rsidRDefault="007F4C1D" w:rsidP="00D261C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Petrowsky H</w:t>
      </w:r>
      <w:r>
        <w:rPr>
          <w:rFonts w:ascii="Book Antiqua" w:eastAsia="Book Antiqua" w:hAnsi="Book Antiqua" w:cs="Book Antiqua"/>
          <w:color w:val="000000"/>
        </w:rPr>
        <w:t xml:space="preserve">, Schuster H, Irani S, Schäfer M,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W, Schmid C, </w:t>
      </w:r>
      <w:proofErr w:type="spellStart"/>
      <w:r>
        <w:rPr>
          <w:rFonts w:ascii="Book Antiqua" w:eastAsia="Book Antiqua" w:hAnsi="Book Antiqua" w:cs="Book Antiqua"/>
          <w:color w:val="000000"/>
        </w:rPr>
        <w:t>Boehler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Pancreatic cancer in cystic fibrosis after bilateral lung transplantation.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2006; </w:t>
      </w:r>
      <w:r>
        <w:rPr>
          <w:rFonts w:ascii="Book Antiqua" w:eastAsia="Book Antiqua" w:hAnsi="Book Antiqua" w:cs="Book Antiqua"/>
          <w:b/>
          <w:bCs/>
          <w:color w:val="000000"/>
        </w:rPr>
        <w:t>33</w:t>
      </w:r>
      <w:r>
        <w:rPr>
          <w:rFonts w:ascii="Book Antiqua" w:eastAsia="Book Antiqua" w:hAnsi="Book Antiqua" w:cs="Book Antiqua"/>
          <w:color w:val="000000"/>
        </w:rPr>
        <w:t>: 430-432 [PMID: 17079951 DOI: 10.1097/01.mpa.0000236724.49543.f3]</w:t>
      </w:r>
    </w:p>
    <w:p w14:paraId="043FA695" w14:textId="77777777" w:rsidR="00A77B3E" w:rsidRDefault="007F4C1D" w:rsidP="00D261C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Platt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MJ. Pancreatic Cancer: A Rare Cause of Abdominal Pain in Severe Cystic Fibrosis.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e3-e4 [PMID: 30531246 DOI: 10.1097/MPA.0000000000001162]</w:t>
      </w:r>
    </w:p>
    <w:p w14:paraId="18E658FB" w14:textId="77777777" w:rsidR="00A77B3E" w:rsidRDefault="007F4C1D" w:rsidP="00D261C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Bettinardi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Felicetta</w:t>
      </w:r>
      <w:proofErr w:type="spellEnd"/>
      <w:r>
        <w:rPr>
          <w:rFonts w:ascii="Book Antiqua" w:eastAsia="Book Antiqua" w:hAnsi="Book Antiqua" w:cs="Book Antiqua"/>
          <w:color w:val="000000"/>
        </w:rPr>
        <w:t xml:space="preserve"> I, Tomasi PA, Colombo C. Carbohydrate 19-9 antigen is not a marker of liver disease in patients with cystic fibrosis.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311-316 [PMID: 12705340 DOI: 10.1515/CCLM.2003.050]</w:t>
      </w:r>
    </w:p>
    <w:p w14:paraId="57F04729"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Duffy MJ</w:t>
      </w:r>
      <w:r>
        <w:rPr>
          <w:rFonts w:ascii="Book Antiqua" w:eastAsia="Book Antiqua" w:hAnsi="Book Antiqua" w:cs="Book Antiqua"/>
          <w:color w:val="000000"/>
        </w:rPr>
        <w:t xml:space="preserve">, O'Sullivan F, McDonnell TJ, FitzGerald MX. Increased concentrations of the antigen CA-19-9 in serum of cystic fibrosis patients.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1985; </w:t>
      </w:r>
      <w:r>
        <w:rPr>
          <w:rFonts w:ascii="Book Antiqua" w:eastAsia="Book Antiqua" w:hAnsi="Book Antiqua" w:cs="Book Antiqua"/>
          <w:b/>
          <w:bCs/>
          <w:color w:val="000000"/>
        </w:rPr>
        <w:t>31</w:t>
      </w:r>
      <w:r>
        <w:rPr>
          <w:rFonts w:ascii="Book Antiqua" w:eastAsia="Book Antiqua" w:hAnsi="Book Antiqua" w:cs="Book Antiqua"/>
          <w:color w:val="000000"/>
        </w:rPr>
        <w:t>: 1245-1246 [PMID: 3859384 DOI: 10.1093/</w:t>
      </w:r>
      <w:proofErr w:type="spellStart"/>
      <w:r>
        <w:rPr>
          <w:rFonts w:ascii="Book Antiqua" w:eastAsia="Book Antiqua" w:hAnsi="Book Antiqua" w:cs="Book Antiqua"/>
          <w:color w:val="000000"/>
        </w:rPr>
        <w:t>clinchem</w:t>
      </w:r>
      <w:proofErr w:type="spellEnd"/>
      <w:r>
        <w:rPr>
          <w:rFonts w:ascii="Book Antiqua" w:eastAsia="Book Antiqua" w:hAnsi="Book Antiqua" w:cs="Book Antiqua"/>
          <w:color w:val="000000"/>
        </w:rPr>
        <w:t>/31.7.1245]</w:t>
      </w:r>
    </w:p>
    <w:p w14:paraId="37E6CFA7" w14:textId="77777777" w:rsidR="00A77B3E" w:rsidRDefault="007F4C1D" w:rsidP="00D261C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Denis JA</w:t>
      </w:r>
      <w:r>
        <w:rPr>
          <w:rFonts w:ascii="Book Antiqua" w:eastAsia="Book Antiqua" w:hAnsi="Book Antiqua" w:cs="Book Antiqua"/>
          <w:color w:val="000000"/>
        </w:rPr>
        <w:t xml:space="preserve">, Mazzola A, Nguyen G, Lacorte JM, Brochet C, Larsen AK, Conti F. Transient increase of CA 19-9 serum concentrations in a liver transplant recipient with cystic fibrosis and hepatic abscess: a case report and brief literature review.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53-56 [PMID: 30342018 DOI: 10.1016/j.clinbiochem.2018.10.009]</w:t>
      </w:r>
    </w:p>
    <w:p w14:paraId="2CB918C1" w14:textId="77777777" w:rsidR="00A77B3E" w:rsidRDefault="007F4C1D" w:rsidP="00D261C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Augarten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Berman H, Aviram M, Diver-</w:t>
      </w:r>
      <w:proofErr w:type="spellStart"/>
      <w:r>
        <w:rPr>
          <w:rFonts w:ascii="Book Antiqua" w:eastAsia="Book Antiqua" w:hAnsi="Book Antiqua" w:cs="Book Antiqua"/>
          <w:color w:val="000000"/>
        </w:rPr>
        <w:t>Habber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Akons</w:t>
      </w:r>
      <w:proofErr w:type="spellEnd"/>
      <w:r>
        <w:rPr>
          <w:rFonts w:ascii="Book Antiqua" w:eastAsia="Book Antiqua" w:hAnsi="Book Antiqua" w:cs="Book Antiqua"/>
          <w:color w:val="000000"/>
        </w:rPr>
        <w:t xml:space="preserve"> H, Ben Tur L, Blau H, Kerem E, Rivlin J, Katznelson D, </w:t>
      </w:r>
      <w:proofErr w:type="spellStart"/>
      <w:r>
        <w:rPr>
          <w:rFonts w:ascii="Book Antiqua" w:eastAsia="Book Antiqua" w:hAnsi="Book Antiqua" w:cs="Book Antiqua"/>
          <w:color w:val="000000"/>
        </w:rPr>
        <w:t>Szeinberg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Kerem</w:t>
      </w:r>
      <w:proofErr w:type="spellEnd"/>
      <w:r>
        <w:rPr>
          <w:rFonts w:ascii="Book Antiqua" w:eastAsia="Book Antiqua" w:hAnsi="Book Antiqua" w:cs="Book Antiqua"/>
          <w:color w:val="000000"/>
        </w:rPr>
        <w:t xml:space="preserve"> BS, Theodor L, Paret G, Yahav Y. Serum CA 19-9 Levels as a diagnostic marker in cystic fibrosis patients with borderline sweat tests.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119-123 [PMID: 14598187 DOI: 10.1007/s10238-003-0014-z]</w:t>
      </w:r>
    </w:p>
    <w:p w14:paraId="53F76AD8" w14:textId="77777777" w:rsidR="00A77B3E" w:rsidRDefault="007F4C1D" w:rsidP="00D261C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Kane RE</w:t>
      </w:r>
      <w:r>
        <w:rPr>
          <w:rFonts w:ascii="Book Antiqua" w:eastAsia="Book Antiqua" w:hAnsi="Book Antiqua" w:cs="Book Antiqua"/>
          <w:color w:val="000000"/>
        </w:rPr>
        <w:t xml:space="preserve">, Penny J, Walker K, Rubin BK, Wu J. Changes in the CA 19-9 antigen and Lewis blood group with pulmonary disease severity in cystic fibrosis.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12</w:t>
      </w:r>
      <w:r>
        <w:rPr>
          <w:rFonts w:ascii="Book Antiqua" w:eastAsia="Book Antiqua" w:hAnsi="Book Antiqua" w:cs="Book Antiqua"/>
          <w:color w:val="000000"/>
        </w:rPr>
        <w:t>: 221-226 [PMID: 1614747 DOI: 10.1002/ppul.1950120405]</w:t>
      </w:r>
    </w:p>
    <w:p w14:paraId="55CACC4A" w14:textId="77777777" w:rsidR="00A77B3E" w:rsidRDefault="007F4C1D" w:rsidP="00D261C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Gronowitz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Pitkänen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Kjellmer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Heikinheimo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Strandvik</w:t>
      </w:r>
      <w:proofErr w:type="spellEnd"/>
      <w:r>
        <w:rPr>
          <w:rFonts w:ascii="Book Antiqua" w:eastAsia="Book Antiqua" w:hAnsi="Book Antiqua" w:cs="Book Antiqua"/>
          <w:color w:val="000000"/>
        </w:rPr>
        <w:t xml:space="preserve"> B. Association between serum oncofetal antigens CA 19-9 and CA 125 and clinical status in patients with cystic fibrosis.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92</w:t>
      </w:r>
      <w:r>
        <w:rPr>
          <w:rFonts w:ascii="Book Antiqua" w:eastAsia="Book Antiqua" w:hAnsi="Book Antiqua" w:cs="Book Antiqua"/>
          <w:color w:val="000000"/>
        </w:rPr>
        <w:t>: 1267-1271 [PMID: 14696845 DOI: 10.1080/08035250310006052]</w:t>
      </w:r>
    </w:p>
    <w:p w14:paraId="600C1B55" w14:textId="79D66595" w:rsidR="00A77B3E" w:rsidRDefault="007F4C1D" w:rsidP="00D261C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Robinson CB</w:t>
      </w:r>
      <w:r>
        <w:rPr>
          <w:rFonts w:ascii="Book Antiqua" w:eastAsia="Book Antiqua" w:hAnsi="Book Antiqua" w:cs="Book Antiqua"/>
          <w:color w:val="000000"/>
        </w:rPr>
        <w:t xml:space="preserve">, Martin WR, Ratliff JL, Holland PV, Wu R, Cross CE. </w:t>
      </w:r>
      <w:r w:rsidR="00F94FEA">
        <w:rPr>
          <w:rFonts w:ascii="Book Antiqua" w:eastAsia="Book Antiqua" w:hAnsi="Book Antiqua" w:cs="Book Antiqua"/>
          <w:color w:val="000000"/>
        </w:rPr>
        <w:t>Elevated levels of serum mucin-associated antigen in adult patients with cystic fibrosis</w:t>
      </w:r>
      <w:r>
        <w:rPr>
          <w:rFonts w:ascii="Book Antiqua" w:eastAsia="Book Antiqua" w:hAnsi="Book Antiqua" w:cs="Book Antiqua"/>
          <w:color w:val="000000"/>
        </w:rPr>
        <w:t xml:space="preserve">. </w:t>
      </w:r>
      <w:r>
        <w:rPr>
          <w:rFonts w:ascii="Book Antiqua" w:eastAsia="Book Antiqua" w:hAnsi="Book Antiqua" w:cs="Book Antiqua"/>
          <w:i/>
          <w:iCs/>
          <w:color w:val="000000"/>
        </w:rPr>
        <w:t>Am Rev Respir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148</w:t>
      </w:r>
      <w:r>
        <w:rPr>
          <w:rFonts w:ascii="Book Antiqua" w:eastAsia="Book Antiqua" w:hAnsi="Book Antiqua" w:cs="Book Antiqua"/>
          <w:color w:val="000000"/>
        </w:rPr>
        <w:t>: 385-389 [PMID: 8342902 DOI: 10.1164/</w:t>
      </w:r>
      <w:proofErr w:type="spellStart"/>
      <w:r>
        <w:rPr>
          <w:rFonts w:ascii="Book Antiqua" w:eastAsia="Book Antiqua" w:hAnsi="Book Antiqua" w:cs="Book Antiqua"/>
          <w:color w:val="000000"/>
        </w:rPr>
        <w:t>ajrccm</w:t>
      </w:r>
      <w:proofErr w:type="spellEnd"/>
      <w:r>
        <w:rPr>
          <w:rFonts w:ascii="Book Antiqua" w:eastAsia="Book Antiqua" w:hAnsi="Book Antiqua" w:cs="Book Antiqua"/>
          <w:color w:val="000000"/>
        </w:rPr>
        <w:t>/148.2.385]</w:t>
      </w:r>
    </w:p>
    <w:p w14:paraId="4B816DA9" w14:textId="77777777" w:rsidR="00A77B3E" w:rsidRDefault="007F4C1D" w:rsidP="00D261C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Wu JT</w:t>
      </w:r>
      <w:r>
        <w:rPr>
          <w:rFonts w:ascii="Book Antiqua" w:eastAsia="Book Antiqua" w:hAnsi="Book Antiqua" w:cs="Book Antiqua"/>
          <w:color w:val="000000"/>
        </w:rPr>
        <w:t xml:space="preserve">, Olson J, Walker K. Tumor markers CA 19-9 and CA 195 are also useful as markers for cystic fibrosis.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1992; </w:t>
      </w:r>
      <w:r>
        <w:rPr>
          <w:rFonts w:ascii="Book Antiqua" w:eastAsia="Book Antiqua" w:hAnsi="Book Antiqua" w:cs="Book Antiqua"/>
          <w:b/>
          <w:bCs/>
          <w:color w:val="000000"/>
        </w:rPr>
        <w:t>6</w:t>
      </w:r>
      <w:r>
        <w:rPr>
          <w:rFonts w:ascii="Book Antiqua" w:eastAsia="Book Antiqua" w:hAnsi="Book Antiqua" w:cs="Book Antiqua"/>
          <w:color w:val="000000"/>
        </w:rPr>
        <w:t>: 151-161 [PMID: 1506983 DOI: 10.1002/jcla.1860060310]</w:t>
      </w:r>
    </w:p>
    <w:p w14:paraId="3F58C7CF" w14:textId="77777777" w:rsidR="00A77B3E" w:rsidRDefault="007F4C1D" w:rsidP="00D261C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FitzSimmons</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Neglia</w:t>
      </w:r>
      <w:proofErr w:type="spellEnd"/>
      <w:r>
        <w:rPr>
          <w:rFonts w:ascii="Book Antiqua" w:eastAsia="Book Antiqua" w:hAnsi="Book Antiqua" w:cs="Book Antiqua"/>
          <w:color w:val="000000"/>
        </w:rPr>
        <w:t xml:space="preserve"> JP, Campbell PW 3rd,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Cancer risk in </w:t>
      </w:r>
      <w:proofErr w:type="spellStart"/>
      <w:r>
        <w:rPr>
          <w:rFonts w:ascii="Book Antiqua" w:eastAsia="Book Antiqua" w:hAnsi="Book Antiqua" w:cs="Book Antiqua"/>
          <w:color w:val="000000"/>
        </w:rPr>
        <w:t>nontransplanted</w:t>
      </w:r>
      <w:proofErr w:type="spellEnd"/>
      <w:r>
        <w:rPr>
          <w:rFonts w:ascii="Book Antiqua" w:eastAsia="Book Antiqua" w:hAnsi="Book Antiqua" w:cs="Book Antiqua"/>
          <w:color w:val="000000"/>
        </w:rPr>
        <w:t xml:space="preserve"> and transplanted cystic fibrosis patients: a 10-year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381-387 [PMID: 12618503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/95.5.381]</w:t>
      </w:r>
    </w:p>
    <w:p w14:paraId="4BF61AC1"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Khaderi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Sussman NL. Screening for malignancy in primary sclerosing cholangitis (PSC).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17 [PMID: 25786901 DOI: 10.1007/s11894-015-0438-0]</w:t>
      </w:r>
    </w:p>
    <w:p w14:paraId="3B6D2DB0" w14:textId="77777777" w:rsidR="00A77B3E" w:rsidRDefault="007F4C1D" w:rsidP="00D261C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Perdue DG</w:t>
      </w:r>
      <w:r>
        <w:rPr>
          <w:rFonts w:ascii="Book Antiqua" w:eastAsia="Book Antiqua" w:hAnsi="Book Antiqua" w:cs="Book Antiqua"/>
          <w:color w:val="000000"/>
        </w:rPr>
        <w:t xml:space="preserve">, Cass OW, Milla C, </w:t>
      </w:r>
      <w:proofErr w:type="spellStart"/>
      <w:r>
        <w:rPr>
          <w:rFonts w:ascii="Book Antiqua" w:eastAsia="Book Antiqua" w:hAnsi="Book Antiqua" w:cs="Book Antiqua"/>
          <w:color w:val="000000"/>
        </w:rPr>
        <w:t>Dunitz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Jessurun</w:t>
      </w:r>
      <w:proofErr w:type="spellEnd"/>
      <w:r>
        <w:rPr>
          <w:rFonts w:ascii="Book Antiqua" w:eastAsia="Book Antiqua" w:hAnsi="Book Antiqua" w:cs="Book Antiqua"/>
          <w:color w:val="000000"/>
        </w:rPr>
        <w:t xml:space="preserve"> J, Sharp HL, Schwarzenberg SJ. Hepatolithiasis and cholangiocarcinoma in cystic fibrosis: a case series and review of the literature.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2638-2642 [PMID: 17443409 DOI: 10.1007/s10620-006-9259-1]</w:t>
      </w:r>
    </w:p>
    <w:p w14:paraId="667E8F07" w14:textId="77777777" w:rsidR="00A77B3E" w:rsidRDefault="007F4C1D" w:rsidP="00D261C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Chapman RW</w:t>
      </w:r>
      <w:r>
        <w:rPr>
          <w:rFonts w:ascii="Book Antiqua" w:eastAsia="Book Antiqua" w:hAnsi="Book Antiqua" w:cs="Book Antiqua"/>
          <w:color w:val="000000"/>
        </w:rPr>
        <w:t xml:space="preserve">. Risk factors for biliary tract carcinogenesis.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10 Suppl 4</w:t>
      </w:r>
      <w:r>
        <w:rPr>
          <w:rFonts w:ascii="Book Antiqua" w:eastAsia="Book Antiqua" w:hAnsi="Book Antiqua" w:cs="Book Antiqua"/>
          <w:color w:val="000000"/>
        </w:rPr>
        <w:t>: 308-311 [PMID: 10436847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/10.suppl_4.S308]</w:t>
      </w:r>
    </w:p>
    <w:p w14:paraId="2041F46F" w14:textId="77777777" w:rsidR="00A77B3E" w:rsidRDefault="007F4C1D" w:rsidP="00D261CD">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Welzel</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Mellemkjaer</w:t>
      </w:r>
      <w:proofErr w:type="spellEnd"/>
      <w:r>
        <w:rPr>
          <w:rFonts w:ascii="Book Antiqua" w:eastAsia="Book Antiqua" w:hAnsi="Book Antiqua" w:cs="Book Antiqua"/>
          <w:color w:val="000000"/>
        </w:rPr>
        <w:t xml:space="preserve"> L, Gloria G, Sakoda LC, </w:t>
      </w:r>
      <w:proofErr w:type="spellStart"/>
      <w:r>
        <w:rPr>
          <w:rFonts w:ascii="Book Antiqua" w:eastAsia="Book Antiqua" w:hAnsi="Book Antiqua" w:cs="Book Antiqua"/>
          <w:color w:val="000000"/>
        </w:rPr>
        <w:t>Hsing</w:t>
      </w:r>
      <w:proofErr w:type="spellEnd"/>
      <w:r>
        <w:rPr>
          <w:rFonts w:ascii="Book Antiqua" w:eastAsia="Book Antiqua" w:hAnsi="Book Antiqua" w:cs="Book Antiqua"/>
          <w:color w:val="000000"/>
        </w:rPr>
        <w:t xml:space="preserve"> AW, El </w:t>
      </w:r>
      <w:proofErr w:type="spellStart"/>
      <w:r>
        <w:rPr>
          <w:rFonts w:ascii="Book Antiqua" w:eastAsia="Book Antiqua" w:hAnsi="Book Antiqua" w:cs="Book Antiqua"/>
          <w:color w:val="000000"/>
        </w:rPr>
        <w:t>Ghormli</w:t>
      </w:r>
      <w:proofErr w:type="spellEnd"/>
      <w:r>
        <w:rPr>
          <w:rFonts w:ascii="Book Antiqua" w:eastAsia="Book Antiqua" w:hAnsi="Book Antiqua" w:cs="Book Antiqua"/>
          <w:color w:val="000000"/>
        </w:rPr>
        <w:t xml:space="preserve"> L, Olsen JH, McGlynn KA. Risk factors for intrahepatic cholangiocarcinoma in a low-risk population: a nationwide case-control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638-641 [PMID: 17109384 DOI: 10.1002/ijc.22283]</w:t>
      </w:r>
    </w:p>
    <w:p w14:paraId="1D4B0797" w14:textId="77777777" w:rsidR="00A77B3E" w:rsidRDefault="007F4C1D" w:rsidP="00D261C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Khan SA</w:t>
      </w:r>
      <w:r>
        <w:rPr>
          <w:rFonts w:ascii="Book Antiqua" w:eastAsia="Book Antiqua" w:hAnsi="Book Antiqua" w:cs="Book Antiqua"/>
          <w:color w:val="000000"/>
        </w:rPr>
        <w:t xml:space="preserve">, Toledano MB, Taylor-Robinson SD. Epidemiology, risk factors, and pathogenesis of cholangiocarcinoma.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77-82 [PMID: 18773060 DOI: 10.1080/13651820801992641]</w:t>
      </w:r>
    </w:p>
    <w:bookmarkEnd w:id="4"/>
    <w:p w14:paraId="626EE759" w14:textId="77777777" w:rsidR="00A77B3E" w:rsidRDefault="00A77B3E" w:rsidP="00D261CD">
      <w:pPr>
        <w:spacing w:line="360" w:lineRule="auto"/>
        <w:jc w:val="both"/>
        <w:sectPr w:rsidR="00A77B3E">
          <w:pgSz w:w="12240" w:h="15840"/>
          <w:pgMar w:top="1440" w:right="1440" w:bottom="1440" w:left="1440" w:header="720" w:footer="720" w:gutter="0"/>
          <w:cols w:space="720"/>
          <w:docGrid w:linePitch="360"/>
        </w:sectPr>
      </w:pPr>
    </w:p>
    <w:p w14:paraId="53AE23B6" w14:textId="77777777" w:rsidR="00A77B3E" w:rsidRDefault="007F4C1D" w:rsidP="00D261CD">
      <w:pPr>
        <w:spacing w:line="360" w:lineRule="auto"/>
        <w:jc w:val="both"/>
      </w:pPr>
      <w:r>
        <w:rPr>
          <w:rFonts w:ascii="Book Antiqua" w:eastAsia="Book Antiqua" w:hAnsi="Book Antiqua" w:cs="Book Antiqua"/>
          <w:b/>
          <w:color w:val="000000"/>
        </w:rPr>
        <w:lastRenderedPageBreak/>
        <w:t>Footnotes</w:t>
      </w:r>
    </w:p>
    <w:p w14:paraId="5A9CE9E9" w14:textId="77777777" w:rsidR="00A77B3E" w:rsidRDefault="007F4C1D" w:rsidP="00D261C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co-authors declare no financial or personal conflicts of interests.</w:t>
      </w:r>
    </w:p>
    <w:p w14:paraId="50C685F5" w14:textId="77777777" w:rsidR="00A77B3E" w:rsidRDefault="00A77B3E" w:rsidP="00D261CD">
      <w:pPr>
        <w:spacing w:line="360" w:lineRule="auto"/>
        <w:jc w:val="both"/>
      </w:pPr>
    </w:p>
    <w:p w14:paraId="6B0DDA93" w14:textId="77777777" w:rsidR="00A77B3E" w:rsidRDefault="007F4C1D" w:rsidP="00D261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8719B0" w14:textId="77777777" w:rsidR="00A77B3E" w:rsidRDefault="00A77B3E" w:rsidP="00D261CD">
      <w:pPr>
        <w:spacing w:line="360" w:lineRule="auto"/>
        <w:jc w:val="both"/>
      </w:pPr>
    </w:p>
    <w:p w14:paraId="12F13827" w14:textId="349BB187" w:rsidR="00A77B3E" w:rsidRDefault="007F4C1D" w:rsidP="00D261C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94FE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B03E105" w14:textId="77777777" w:rsidR="00A77B3E" w:rsidRDefault="00A77B3E" w:rsidP="00D261CD">
      <w:pPr>
        <w:spacing w:line="360" w:lineRule="auto"/>
        <w:jc w:val="both"/>
      </w:pPr>
    </w:p>
    <w:p w14:paraId="6EDC6723" w14:textId="77777777" w:rsidR="00A77B3E" w:rsidRDefault="007F4C1D" w:rsidP="00D261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186DA041" w14:textId="77777777" w:rsidR="00A77B3E" w:rsidRDefault="007F4C1D" w:rsidP="00D261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40A99EE0" w14:textId="77777777" w:rsidR="00A77B3E" w:rsidRDefault="007F4C1D" w:rsidP="00D261CD">
      <w:pPr>
        <w:spacing w:line="360" w:lineRule="auto"/>
        <w:jc w:val="both"/>
      </w:pPr>
      <w:r>
        <w:rPr>
          <w:rFonts w:ascii="Book Antiqua" w:eastAsia="Book Antiqua" w:hAnsi="Book Antiqua" w:cs="Book Antiqua"/>
          <w:b/>
          <w:color w:val="000000"/>
        </w:rPr>
        <w:t xml:space="preserve">Article in press: </w:t>
      </w:r>
    </w:p>
    <w:p w14:paraId="4640D93B" w14:textId="77777777" w:rsidR="00A77B3E" w:rsidRDefault="00A77B3E" w:rsidP="00D261CD">
      <w:pPr>
        <w:spacing w:line="360" w:lineRule="auto"/>
        <w:jc w:val="both"/>
      </w:pPr>
    </w:p>
    <w:p w14:paraId="40DA8ED1" w14:textId="6ED6A2F2" w:rsidR="00A77B3E" w:rsidRDefault="007F4C1D" w:rsidP="00D261CD">
      <w:pPr>
        <w:spacing w:line="360" w:lineRule="auto"/>
        <w:jc w:val="both"/>
      </w:pPr>
      <w:r>
        <w:rPr>
          <w:rFonts w:ascii="Book Antiqua" w:eastAsia="Book Antiqua" w:hAnsi="Book Antiqua" w:cs="Book Antiqua"/>
          <w:b/>
          <w:color w:val="000000"/>
        </w:rPr>
        <w:t xml:space="preserve">Specialty type: </w:t>
      </w:r>
      <w:r w:rsidR="00F94FEA" w:rsidRPr="00E700C2">
        <w:rPr>
          <w:rFonts w:ascii="Book Antiqua" w:eastAsia="微软雅黑" w:hAnsi="Book Antiqua" w:cs="宋体"/>
        </w:rPr>
        <w:t>Oncology</w:t>
      </w:r>
    </w:p>
    <w:p w14:paraId="1BA5AE5C" w14:textId="77777777" w:rsidR="00A77B3E" w:rsidRDefault="007F4C1D" w:rsidP="00D261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E1ECF5F" w14:textId="77777777" w:rsidR="00A77B3E" w:rsidRDefault="007F4C1D" w:rsidP="00D261CD">
      <w:pPr>
        <w:spacing w:line="360" w:lineRule="auto"/>
        <w:jc w:val="both"/>
      </w:pPr>
      <w:r>
        <w:rPr>
          <w:rFonts w:ascii="Book Antiqua" w:eastAsia="Book Antiqua" w:hAnsi="Book Antiqua" w:cs="Book Antiqua"/>
          <w:b/>
          <w:color w:val="000000"/>
        </w:rPr>
        <w:t>Peer-review report’s scientific quality classification</w:t>
      </w:r>
    </w:p>
    <w:p w14:paraId="3F064215" w14:textId="77777777" w:rsidR="00A77B3E" w:rsidRDefault="007F4C1D" w:rsidP="00D261CD">
      <w:pPr>
        <w:spacing w:line="360" w:lineRule="auto"/>
        <w:jc w:val="both"/>
      </w:pPr>
      <w:r>
        <w:rPr>
          <w:rFonts w:ascii="Book Antiqua" w:eastAsia="Book Antiqua" w:hAnsi="Book Antiqua" w:cs="Book Antiqua"/>
          <w:color w:val="000000"/>
        </w:rPr>
        <w:t>Grade A (Excellent): 0</w:t>
      </w:r>
    </w:p>
    <w:p w14:paraId="6E21FFE9" w14:textId="77777777" w:rsidR="00A77B3E" w:rsidRDefault="007F4C1D" w:rsidP="00D261CD">
      <w:pPr>
        <w:spacing w:line="360" w:lineRule="auto"/>
        <w:jc w:val="both"/>
      </w:pPr>
      <w:r>
        <w:rPr>
          <w:rFonts w:ascii="Book Antiqua" w:eastAsia="Book Antiqua" w:hAnsi="Book Antiqua" w:cs="Book Antiqua"/>
          <w:color w:val="000000"/>
        </w:rPr>
        <w:t>Grade B (Very good): B</w:t>
      </w:r>
    </w:p>
    <w:p w14:paraId="29637725" w14:textId="77777777" w:rsidR="00A77B3E" w:rsidRDefault="007F4C1D" w:rsidP="00D261CD">
      <w:pPr>
        <w:spacing w:line="360" w:lineRule="auto"/>
        <w:jc w:val="both"/>
      </w:pPr>
      <w:r>
        <w:rPr>
          <w:rFonts w:ascii="Book Antiqua" w:eastAsia="Book Antiqua" w:hAnsi="Book Antiqua" w:cs="Book Antiqua"/>
          <w:color w:val="000000"/>
        </w:rPr>
        <w:t>Grade C (Good): C</w:t>
      </w:r>
    </w:p>
    <w:p w14:paraId="67DE96B0" w14:textId="77777777" w:rsidR="00A77B3E" w:rsidRDefault="007F4C1D" w:rsidP="00D261CD">
      <w:pPr>
        <w:spacing w:line="360" w:lineRule="auto"/>
        <w:jc w:val="both"/>
      </w:pPr>
      <w:r>
        <w:rPr>
          <w:rFonts w:ascii="Book Antiqua" w:eastAsia="Book Antiqua" w:hAnsi="Book Antiqua" w:cs="Book Antiqua"/>
          <w:color w:val="000000"/>
        </w:rPr>
        <w:t>Grade D (Fair): 0</w:t>
      </w:r>
    </w:p>
    <w:p w14:paraId="6147CC61" w14:textId="77777777" w:rsidR="00A77B3E" w:rsidRDefault="007F4C1D" w:rsidP="00D261CD">
      <w:pPr>
        <w:spacing w:line="360" w:lineRule="auto"/>
        <w:jc w:val="both"/>
      </w:pPr>
      <w:r>
        <w:rPr>
          <w:rFonts w:ascii="Book Antiqua" w:eastAsia="Book Antiqua" w:hAnsi="Book Antiqua" w:cs="Book Antiqua"/>
          <w:color w:val="000000"/>
        </w:rPr>
        <w:t>Grade E (Poor): 0</w:t>
      </w:r>
    </w:p>
    <w:p w14:paraId="1A789B67" w14:textId="77777777" w:rsidR="00A77B3E" w:rsidRDefault="00A77B3E" w:rsidP="00D261CD">
      <w:pPr>
        <w:spacing w:line="360" w:lineRule="auto"/>
        <w:jc w:val="both"/>
      </w:pPr>
    </w:p>
    <w:p w14:paraId="261177F1" w14:textId="355B0B73" w:rsidR="00A77B3E" w:rsidRDefault="007F4C1D" w:rsidP="00D261C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Bogach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Shahini</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0D3185E" w14:textId="3D5A7C9B" w:rsidR="009F62E9" w:rsidRDefault="009F62E9" w:rsidP="00D261CD">
      <w:pPr>
        <w:spacing w:line="360" w:lineRule="auto"/>
        <w:jc w:val="both"/>
        <w:rPr>
          <w:rFonts w:ascii="Book Antiqua" w:eastAsia="Book Antiqua" w:hAnsi="Book Antiqua" w:cs="Book Antiqua"/>
          <w:b/>
          <w:color w:val="000000"/>
        </w:rPr>
      </w:pPr>
    </w:p>
    <w:p w14:paraId="515C6DDF" w14:textId="09077FCE" w:rsidR="009F62E9" w:rsidRPr="00814236" w:rsidRDefault="009F62E9" w:rsidP="00D261CD">
      <w:pPr>
        <w:widowControl w:val="0"/>
        <w:autoSpaceDE w:val="0"/>
        <w:autoSpaceDN w:val="0"/>
        <w:adjustRightInd w:val="0"/>
        <w:spacing w:line="360" w:lineRule="auto"/>
        <w:ind w:left="640" w:hanging="640"/>
        <w:jc w:val="both"/>
        <w:rPr>
          <w:rFonts w:ascii="Book Antiqua" w:hAnsi="Book Antiqua"/>
          <w:b/>
          <w:bCs/>
          <w:lang w:eastAsia="zh-CN"/>
        </w:rPr>
      </w:pPr>
      <w:bookmarkStart w:id="5" w:name="_Hlk528930889"/>
      <w:r w:rsidRPr="00814236">
        <w:rPr>
          <w:rFonts w:ascii="Book Antiqua" w:hAnsi="Book Antiqua"/>
          <w:b/>
          <w:bCs/>
        </w:rPr>
        <w:lastRenderedPageBreak/>
        <w:t>Table 1</w:t>
      </w:r>
      <w:r w:rsidR="00814236">
        <w:rPr>
          <w:rFonts w:ascii="Book Antiqua" w:hAnsi="Book Antiqua" w:hint="eastAsia"/>
          <w:b/>
          <w:bCs/>
          <w:lang w:eastAsia="zh-CN"/>
        </w:rPr>
        <w:t xml:space="preserve"> </w:t>
      </w:r>
      <w:r w:rsidRPr="00814236">
        <w:rPr>
          <w:rFonts w:ascii="Book Antiqua" w:hAnsi="Book Antiqua"/>
          <w:b/>
          <w:bCs/>
        </w:rPr>
        <w:t>Epidemiology of gastrointestinal cancers in</w:t>
      </w:r>
      <w:r w:rsidR="00814236">
        <w:rPr>
          <w:rFonts w:ascii="Book Antiqua" w:hAnsi="Book Antiqua"/>
          <w:b/>
          <w:bCs/>
        </w:rPr>
        <w:t xml:space="preserve"> the cystic fibrosis population</w:t>
      </w:r>
    </w:p>
    <w:tbl>
      <w:tblPr>
        <w:tblW w:w="9720" w:type="dxa"/>
        <w:tblLook w:val="04A0" w:firstRow="1" w:lastRow="0" w:firstColumn="1" w:lastColumn="0" w:noHBand="0" w:noVBand="1"/>
      </w:tblPr>
      <w:tblGrid>
        <w:gridCol w:w="1718"/>
        <w:gridCol w:w="1721"/>
        <w:gridCol w:w="1593"/>
        <w:gridCol w:w="2156"/>
        <w:gridCol w:w="2532"/>
      </w:tblGrid>
      <w:tr w:rsidR="009F62E9" w:rsidRPr="0073347A" w14:paraId="13E2611F" w14:textId="77777777" w:rsidTr="00814236">
        <w:trPr>
          <w:trHeight w:val="603"/>
        </w:trPr>
        <w:tc>
          <w:tcPr>
            <w:tcW w:w="1718" w:type="dxa"/>
            <w:tcBorders>
              <w:top w:val="single" w:sz="4" w:space="0" w:color="auto"/>
              <w:left w:val="nil"/>
              <w:bottom w:val="single" w:sz="4" w:space="0" w:color="auto"/>
              <w:right w:val="nil"/>
            </w:tcBorders>
            <w:hideMark/>
          </w:tcPr>
          <w:p w14:paraId="61EFE26B" w14:textId="51CE74C7" w:rsidR="009F62E9" w:rsidRPr="0073347A" w:rsidRDefault="009F62E9" w:rsidP="00D261CD">
            <w:pPr>
              <w:spacing w:line="360" w:lineRule="auto"/>
              <w:jc w:val="both"/>
              <w:rPr>
                <w:rFonts w:ascii="Book Antiqua" w:eastAsia="Times New Roman" w:hAnsi="Book Antiqua"/>
                <w:b/>
                <w:bCs/>
              </w:rPr>
            </w:pPr>
            <w:r w:rsidRPr="0073347A">
              <w:rPr>
                <w:rFonts w:ascii="Book Antiqua" w:eastAsia="Times New Roman" w:hAnsi="Book Antiqua"/>
                <w:b/>
                <w:bCs/>
              </w:rPr>
              <w:t>Typ</w:t>
            </w:r>
            <w:r w:rsidR="00814236" w:rsidRPr="0073347A">
              <w:rPr>
                <w:rFonts w:ascii="Book Antiqua" w:eastAsia="Times New Roman" w:hAnsi="Book Antiqua"/>
                <w:b/>
                <w:bCs/>
              </w:rPr>
              <w:t>e of cancer</w:t>
            </w:r>
          </w:p>
        </w:tc>
        <w:tc>
          <w:tcPr>
            <w:tcW w:w="1721" w:type="dxa"/>
            <w:tcBorders>
              <w:top w:val="single" w:sz="4" w:space="0" w:color="auto"/>
              <w:left w:val="nil"/>
              <w:bottom w:val="single" w:sz="4" w:space="0" w:color="auto"/>
              <w:right w:val="nil"/>
            </w:tcBorders>
            <w:hideMark/>
          </w:tcPr>
          <w:p w14:paraId="4ACE1DFA" w14:textId="0265B3CE" w:rsidR="009F62E9" w:rsidRPr="0073347A" w:rsidRDefault="00814236" w:rsidP="00D261CD">
            <w:pPr>
              <w:spacing w:line="360" w:lineRule="auto"/>
              <w:jc w:val="both"/>
              <w:rPr>
                <w:rFonts w:ascii="Book Antiqua" w:eastAsia="Times New Roman" w:hAnsi="Book Antiqua"/>
                <w:b/>
                <w:bCs/>
              </w:rPr>
            </w:pPr>
            <w:r>
              <w:rPr>
                <w:rFonts w:ascii="Book Antiqua" w:eastAsia="Times New Roman" w:hAnsi="Book Antiqua"/>
                <w:b/>
                <w:bCs/>
              </w:rPr>
              <w:t xml:space="preserve">Incidence </w:t>
            </w:r>
            <w:r>
              <w:rPr>
                <w:rFonts w:ascii="Book Antiqua" w:hAnsi="Book Antiqua" w:hint="eastAsia"/>
                <w:b/>
                <w:bCs/>
                <w:lang w:eastAsia="zh-CN"/>
              </w:rPr>
              <w:t>r</w:t>
            </w:r>
            <w:r>
              <w:rPr>
                <w:rFonts w:ascii="Book Antiqua" w:eastAsia="Times New Roman" w:hAnsi="Book Antiqua"/>
                <w:b/>
                <w:bCs/>
              </w:rPr>
              <w:t>ate (per 100</w:t>
            </w:r>
            <w:r w:rsidR="009F62E9" w:rsidRPr="0073347A">
              <w:rPr>
                <w:rFonts w:ascii="Book Antiqua" w:eastAsia="Times New Roman" w:hAnsi="Book Antiqua"/>
                <w:b/>
                <w:bCs/>
              </w:rPr>
              <w:t>000 CF per year)</w:t>
            </w:r>
          </w:p>
        </w:tc>
        <w:tc>
          <w:tcPr>
            <w:tcW w:w="1593" w:type="dxa"/>
            <w:tcBorders>
              <w:top w:val="single" w:sz="4" w:space="0" w:color="auto"/>
              <w:left w:val="nil"/>
              <w:bottom w:val="single" w:sz="4" w:space="0" w:color="auto"/>
              <w:right w:val="nil"/>
            </w:tcBorders>
            <w:hideMark/>
          </w:tcPr>
          <w:p w14:paraId="6060EA5E" w14:textId="767999A5" w:rsidR="009F62E9" w:rsidRPr="0073347A" w:rsidRDefault="00814236" w:rsidP="00D261CD">
            <w:pPr>
              <w:spacing w:line="360" w:lineRule="auto"/>
              <w:jc w:val="both"/>
              <w:rPr>
                <w:rFonts w:ascii="Book Antiqua" w:eastAsia="Times New Roman" w:hAnsi="Book Antiqua"/>
                <w:b/>
                <w:bCs/>
              </w:rPr>
            </w:pPr>
            <w:r>
              <w:rPr>
                <w:rFonts w:ascii="Book Antiqua" w:hAnsi="Book Antiqua"/>
                <w:b/>
                <w:bCs/>
              </w:rPr>
              <w:t xml:space="preserve">Odds </w:t>
            </w:r>
            <w:r>
              <w:rPr>
                <w:rFonts w:ascii="Book Antiqua" w:hAnsi="Book Antiqua" w:hint="eastAsia"/>
                <w:b/>
                <w:bCs/>
                <w:lang w:eastAsia="zh-CN"/>
              </w:rPr>
              <w:t>r</w:t>
            </w:r>
            <w:r>
              <w:rPr>
                <w:rFonts w:ascii="Book Antiqua" w:hAnsi="Book Antiqua"/>
                <w:b/>
                <w:bCs/>
              </w:rPr>
              <w:t>atio (95%</w:t>
            </w:r>
            <w:r w:rsidR="009F62E9" w:rsidRPr="0073347A">
              <w:rPr>
                <w:rFonts w:ascii="Book Antiqua" w:hAnsi="Book Antiqua"/>
                <w:b/>
                <w:bCs/>
              </w:rPr>
              <w:t>CI)</w:t>
            </w:r>
          </w:p>
        </w:tc>
        <w:tc>
          <w:tcPr>
            <w:tcW w:w="2156" w:type="dxa"/>
            <w:tcBorders>
              <w:top w:val="single" w:sz="4" w:space="0" w:color="auto"/>
              <w:left w:val="nil"/>
              <w:bottom w:val="single" w:sz="4" w:space="0" w:color="auto"/>
              <w:right w:val="nil"/>
            </w:tcBorders>
            <w:hideMark/>
          </w:tcPr>
          <w:p w14:paraId="010BFD3B" w14:textId="0830361B" w:rsidR="009F62E9" w:rsidRPr="0073347A" w:rsidRDefault="009F62E9" w:rsidP="00D261CD">
            <w:pPr>
              <w:spacing w:line="360" w:lineRule="auto"/>
              <w:jc w:val="both"/>
              <w:rPr>
                <w:rFonts w:ascii="Book Antiqua" w:eastAsia="Times New Roman" w:hAnsi="Book Antiqua"/>
                <w:b/>
                <w:bCs/>
              </w:rPr>
            </w:pPr>
            <w:r w:rsidRPr="0073347A">
              <w:rPr>
                <w:rFonts w:ascii="Book Antiqua" w:eastAsia="Times New Roman" w:hAnsi="Book Antiqua"/>
                <w:b/>
                <w:bCs/>
              </w:rPr>
              <w:t>St</w:t>
            </w:r>
            <w:r w:rsidR="00814236">
              <w:rPr>
                <w:rFonts w:ascii="Book Antiqua" w:eastAsia="Times New Roman" w:hAnsi="Book Antiqua"/>
                <w:b/>
                <w:bCs/>
              </w:rPr>
              <w:t xml:space="preserve">andardized </w:t>
            </w:r>
            <w:r w:rsidR="00423CB4">
              <w:rPr>
                <w:rFonts w:ascii="Book Antiqua" w:eastAsia="Times New Roman" w:hAnsi="Book Antiqua"/>
                <w:b/>
                <w:bCs/>
              </w:rPr>
              <w:t>i</w:t>
            </w:r>
            <w:r w:rsidR="00814236">
              <w:rPr>
                <w:rFonts w:ascii="Book Antiqua" w:eastAsia="Times New Roman" w:hAnsi="Book Antiqua"/>
                <w:b/>
                <w:bCs/>
              </w:rPr>
              <w:t xml:space="preserve">ncidence </w:t>
            </w:r>
            <w:r w:rsidR="00423CB4">
              <w:rPr>
                <w:rFonts w:ascii="Book Antiqua" w:eastAsia="Times New Roman" w:hAnsi="Book Antiqua"/>
                <w:b/>
                <w:bCs/>
              </w:rPr>
              <w:t>r</w:t>
            </w:r>
            <w:r w:rsidR="00814236">
              <w:rPr>
                <w:rFonts w:ascii="Book Antiqua" w:eastAsia="Times New Roman" w:hAnsi="Book Antiqua"/>
                <w:b/>
                <w:bCs/>
              </w:rPr>
              <w:t>atio (95%</w:t>
            </w:r>
            <w:r w:rsidRPr="0073347A">
              <w:rPr>
                <w:rFonts w:ascii="Book Antiqua" w:eastAsia="Times New Roman" w:hAnsi="Book Antiqua"/>
                <w:b/>
                <w:bCs/>
              </w:rPr>
              <w:t>CI)</w:t>
            </w:r>
          </w:p>
        </w:tc>
        <w:tc>
          <w:tcPr>
            <w:tcW w:w="2532" w:type="dxa"/>
            <w:tcBorders>
              <w:top w:val="single" w:sz="4" w:space="0" w:color="auto"/>
              <w:left w:val="nil"/>
              <w:bottom w:val="single" w:sz="4" w:space="0" w:color="auto"/>
              <w:right w:val="nil"/>
            </w:tcBorders>
            <w:hideMark/>
          </w:tcPr>
          <w:p w14:paraId="43FE752F" w14:textId="77777777" w:rsidR="009F62E9" w:rsidRPr="0073347A" w:rsidRDefault="009F62E9" w:rsidP="00D261CD">
            <w:pPr>
              <w:spacing w:line="360" w:lineRule="auto"/>
              <w:jc w:val="both"/>
              <w:rPr>
                <w:rFonts w:ascii="Book Antiqua" w:eastAsia="Times New Roman" w:hAnsi="Book Antiqua"/>
                <w:b/>
                <w:bCs/>
              </w:rPr>
            </w:pPr>
            <w:r w:rsidRPr="0073347A">
              <w:rPr>
                <w:rFonts w:ascii="Book Antiqua" w:eastAsia="Times New Roman" w:hAnsi="Book Antiqua"/>
                <w:b/>
                <w:bCs/>
              </w:rPr>
              <w:t>Ref.</w:t>
            </w:r>
          </w:p>
        </w:tc>
      </w:tr>
      <w:tr w:rsidR="009F62E9" w:rsidRPr="0073347A" w14:paraId="00D5AF4F" w14:textId="77777777" w:rsidTr="00814236">
        <w:trPr>
          <w:trHeight w:val="301"/>
        </w:trPr>
        <w:tc>
          <w:tcPr>
            <w:tcW w:w="1718" w:type="dxa"/>
            <w:hideMark/>
          </w:tcPr>
          <w:p w14:paraId="6EB4A76B"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Colorectal</w:t>
            </w:r>
          </w:p>
        </w:tc>
        <w:tc>
          <w:tcPr>
            <w:tcW w:w="1721" w:type="dxa"/>
            <w:hideMark/>
          </w:tcPr>
          <w:p w14:paraId="2387A6D0" w14:textId="77777777" w:rsidR="009F62E9" w:rsidRPr="0073347A" w:rsidRDefault="009F62E9" w:rsidP="00D261CD">
            <w:pPr>
              <w:spacing w:line="360" w:lineRule="auto"/>
              <w:jc w:val="both"/>
              <w:rPr>
                <w:rFonts w:ascii="Book Antiqua" w:eastAsia="Times New Roman" w:hAnsi="Book Antiqua"/>
              </w:rPr>
            </w:pPr>
          </w:p>
        </w:tc>
        <w:tc>
          <w:tcPr>
            <w:tcW w:w="1593" w:type="dxa"/>
            <w:hideMark/>
          </w:tcPr>
          <w:p w14:paraId="2617459E" w14:textId="77777777" w:rsidR="009F62E9" w:rsidRPr="0073347A" w:rsidRDefault="009F62E9" w:rsidP="00D261CD">
            <w:pPr>
              <w:spacing w:line="360" w:lineRule="auto"/>
              <w:jc w:val="both"/>
              <w:rPr>
                <w:rFonts w:ascii="Book Antiqua" w:hAnsi="Book Antiqua"/>
              </w:rPr>
            </w:pPr>
          </w:p>
        </w:tc>
        <w:tc>
          <w:tcPr>
            <w:tcW w:w="2156" w:type="dxa"/>
            <w:hideMark/>
          </w:tcPr>
          <w:p w14:paraId="65D67FE2" w14:textId="77777777" w:rsidR="009F62E9" w:rsidRPr="0073347A" w:rsidRDefault="009F62E9" w:rsidP="00D261CD">
            <w:pPr>
              <w:spacing w:line="360" w:lineRule="auto"/>
              <w:jc w:val="both"/>
              <w:rPr>
                <w:rFonts w:ascii="Book Antiqua" w:hAnsi="Book Antiqua"/>
              </w:rPr>
            </w:pPr>
          </w:p>
        </w:tc>
        <w:tc>
          <w:tcPr>
            <w:tcW w:w="2532" w:type="dxa"/>
            <w:hideMark/>
          </w:tcPr>
          <w:p w14:paraId="70F4F7DC" w14:textId="77777777" w:rsidR="009F62E9" w:rsidRPr="0073347A" w:rsidRDefault="009F62E9" w:rsidP="00D261CD">
            <w:pPr>
              <w:spacing w:line="360" w:lineRule="auto"/>
              <w:jc w:val="both"/>
              <w:rPr>
                <w:rFonts w:ascii="Book Antiqua" w:hAnsi="Book Antiqua"/>
              </w:rPr>
            </w:pPr>
          </w:p>
        </w:tc>
      </w:tr>
      <w:tr w:rsidR="009F62E9" w:rsidRPr="0073347A" w14:paraId="26F9E5AF" w14:textId="77777777" w:rsidTr="00296C74">
        <w:trPr>
          <w:trHeight w:val="301"/>
        </w:trPr>
        <w:tc>
          <w:tcPr>
            <w:tcW w:w="1718" w:type="dxa"/>
            <w:hideMark/>
          </w:tcPr>
          <w:p w14:paraId="20B30AE5" w14:textId="6A250635" w:rsidR="009F62E9" w:rsidRPr="0073347A" w:rsidRDefault="009F62E9" w:rsidP="00D261CD">
            <w:pPr>
              <w:spacing w:line="360" w:lineRule="auto"/>
              <w:ind w:firstLineChars="100" w:firstLine="240"/>
              <w:jc w:val="both"/>
              <w:rPr>
                <w:rFonts w:ascii="Book Antiqua" w:eastAsia="Times New Roman" w:hAnsi="Book Antiqua"/>
              </w:rPr>
            </w:pPr>
            <w:r w:rsidRPr="0073347A">
              <w:rPr>
                <w:rFonts w:ascii="Book Antiqua" w:eastAsia="Times New Roman" w:hAnsi="Book Antiqua"/>
              </w:rPr>
              <w:t>Colon</w:t>
            </w:r>
          </w:p>
        </w:tc>
        <w:tc>
          <w:tcPr>
            <w:tcW w:w="1721" w:type="dxa"/>
            <w:hideMark/>
          </w:tcPr>
          <w:p w14:paraId="0FB5B894"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39</w:t>
            </w:r>
          </w:p>
        </w:tc>
        <w:tc>
          <w:tcPr>
            <w:tcW w:w="1593" w:type="dxa"/>
            <w:hideMark/>
          </w:tcPr>
          <w:p w14:paraId="4976CC63"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6D8BC026"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10.91 (8.42-14.11)</w:t>
            </w:r>
          </w:p>
        </w:tc>
        <w:tc>
          <w:tcPr>
            <w:tcW w:w="2532" w:type="dxa"/>
            <w:hideMark/>
          </w:tcPr>
          <w:p w14:paraId="25577395" w14:textId="60E0A443" w:rsidR="009F62E9" w:rsidRPr="00814236" w:rsidRDefault="009F62E9" w:rsidP="00D261CD">
            <w:pPr>
              <w:spacing w:line="360" w:lineRule="auto"/>
              <w:jc w:val="both"/>
              <w:rPr>
                <w:rFonts w:ascii="Book Antiqua" w:hAnsi="Book Antiqua"/>
                <w:lang w:eastAsia="zh-CN"/>
              </w:rPr>
            </w:pP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814236" w:rsidRPr="00814236">
              <w:rPr>
                <w:rFonts w:ascii="Book Antiqua" w:hAnsi="Book Antiqua" w:hint="eastAsia"/>
                <w:vertAlign w:val="superscript"/>
                <w:lang w:eastAsia="zh-CN"/>
              </w:rPr>
              <w:t>[5]</w:t>
            </w:r>
          </w:p>
        </w:tc>
      </w:tr>
      <w:tr w:rsidR="009F62E9" w:rsidRPr="0073347A" w14:paraId="619454F4" w14:textId="77777777" w:rsidTr="00814236">
        <w:trPr>
          <w:trHeight w:val="301"/>
        </w:trPr>
        <w:tc>
          <w:tcPr>
            <w:tcW w:w="1718" w:type="dxa"/>
            <w:hideMark/>
          </w:tcPr>
          <w:p w14:paraId="5BED3A26" w14:textId="296C1160" w:rsidR="009F62E9" w:rsidRPr="0073347A" w:rsidRDefault="009F62E9" w:rsidP="00D261CD">
            <w:pPr>
              <w:spacing w:line="360" w:lineRule="auto"/>
              <w:ind w:firstLineChars="100" w:firstLine="240"/>
              <w:jc w:val="both"/>
              <w:rPr>
                <w:rFonts w:ascii="Book Antiqua" w:eastAsia="Times New Roman" w:hAnsi="Book Antiqua"/>
              </w:rPr>
            </w:pPr>
            <w:r w:rsidRPr="0073347A">
              <w:rPr>
                <w:rFonts w:ascii="Book Antiqua" w:eastAsia="Times New Roman" w:hAnsi="Book Antiqua"/>
              </w:rPr>
              <w:t>Rectum</w:t>
            </w:r>
          </w:p>
        </w:tc>
        <w:tc>
          <w:tcPr>
            <w:tcW w:w="1721" w:type="dxa"/>
            <w:hideMark/>
          </w:tcPr>
          <w:p w14:paraId="36DC99E6"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w:t>
            </w:r>
          </w:p>
        </w:tc>
        <w:tc>
          <w:tcPr>
            <w:tcW w:w="1593" w:type="dxa"/>
            <w:hideMark/>
          </w:tcPr>
          <w:p w14:paraId="4808DB14"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16C975E5" w14:textId="413EDB82"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0.5 (0.0-2.6)</w:t>
            </w:r>
          </w:p>
        </w:tc>
        <w:tc>
          <w:tcPr>
            <w:tcW w:w="2532" w:type="dxa"/>
            <w:hideMark/>
          </w:tcPr>
          <w:p w14:paraId="49BC8DAF" w14:textId="346142E0"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Maisonneuve</w:t>
            </w:r>
            <w:r w:rsidRPr="0073347A">
              <w:rPr>
                <w:rFonts w:ascii="Book Antiqua" w:eastAsia="Times New Roman" w:hAnsi="Book Antiqua"/>
              </w:rPr>
              <w:t xml:space="preserve"> </w:t>
            </w:r>
            <w:r w:rsidRPr="0073347A">
              <w:rPr>
                <w:rFonts w:ascii="Book Antiqua" w:eastAsia="Times New Roman" w:hAnsi="Book Antiqua"/>
                <w:i/>
                <w:iCs/>
              </w:rPr>
              <w:t>et al</w:t>
            </w:r>
            <w:r w:rsidR="00F1082D" w:rsidRPr="00F1082D">
              <w:rPr>
                <w:rFonts w:ascii="Book Antiqua" w:eastAsia="Times New Roman" w:hAnsi="Book Antiqua"/>
                <w:vertAlign w:val="superscript"/>
              </w:rPr>
              <w:t>[3]</w:t>
            </w:r>
          </w:p>
        </w:tc>
      </w:tr>
      <w:tr w:rsidR="009F62E9" w:rsidRPr="000A6FC3" w14:paraId="2D00980B" w14:textId="77777777" w:rsidTr="00814236">
        <w:trPr>
          <w:trHeight w:val="301"/>
        </w:trPr>
        <w:tc>
          <w:tcPr>
            <w:tcW w:w="1718" w:type="dxa"/>
            <w:hideMark/>
          </w:tcPr>
          <w:p w14:paraId="128C0171"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Pancreatic</w:t>
            </w:r>
          </w:p>
        </w:tc>
        <w:tc>
          <w:tcPr>
            <w:tcW w:w="1721" w:type="dxa"/>
            <w:hideMark/>
          </w:tcPr>
          <w:p w14:paraId="201FF5A3"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1-5.8</w:t>
            </w:r>
          </w:p>
        </w:tc>
        <w:tc>
          <w:tcPr>
            <w:tcW w:w="1593" w:type="dxa"/>
            <w:hideMark/>
          </w:tcPr>
          <w:p w14:paraId="051F40CA"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31.5 (4.8-205)</w:t>
            </w:r>
          </w:p>
        </w:tc>
        <w:tc>
          <w:tcPr>
            <w:tcW w:w="2156" w:type="dxa"/>
            <w:hideMark/>
          </w:tcPr>
          <w:p w14:paraId="1B053F4E"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6.18 (1.31-29.27)</w:t>
            </w:r>
          </w:p>
        </w:tc>
        <w:tc>
          <w:tcPr>
            <w:tcW w:w="2532" w:type="dxa"/>
            <w:hideMark/>
          </w:tcPr>
          <w:p w14:paraId="3AAA2956" w14:textId="3B61CEDF" w:rsidR="009F62E9" w:rsidRPr="00423CB4" w:rsidRDefault="009F62E9" w:rsidP="00D261CD">
            <w:pPr>
              <w:spacing w:line="360" w:lineRule="auto"/>
              <w:jc w:val="both"/>
              <w:rPr>
                <w:rFonts w:ascii="Book Antiqua" w:eastAsia="Times New Roman" w:hAnsi="Book Antiqua"/>
                <w:i/>
                <w:iCs/>
              </w:rPr>
            </w:pPr>
            <w:r w:rsidRPr="0073347A">
              <w:rPr>
                <w:rFonts w:ascii="Book Antiqua" w:eastAsia="Book Antiqua" w:hAnsi="Book Antiqua" w:cs="Book Antiqua"/>
                <w:color w:val="000000"/>
              </w:rPr>
              <w:t>Neglia</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[4]</w:t>
            </w:r>
            <w:r w:rsidR="00423CB4" w:rsidRPr="00423CB4">
              <w:rPr>
                <w:rFonts w:ascii="Book Antiqua" w:hAnsi="Book Antiqua"/>
                <w:lang w:eastAsia="zh-CN"/>
              </w:rPr>
              <w:t>,</w:t>
            </w:r>
            <w:r w:rsidR="00423CB4">
              <w:rPr>
                <w:rFonts w:ascii="Book Antiqua" w:hAnsi="Book Antiqua"/>
                <w:vertAlign w:val="superscript"/>
                <w:lang w:eastAsia="zh-CN"/>
              </w:rPr>
              <w:t xml:space="preserve"> </w:t>
            </w: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[5]</w:t>
            </w:r>
            <w:r w:rsidR="00423CB4" w:rsidRPr="00423CB4">
              <w:rPr>
                <w:rFonts w:ascii="Book Antiqua" w:hAnsi="Book Antiqua"/>
                <w:lang w:eastAsia="zh-CN"/>
              </w:rPr>
              <w:t>,</w:t>
            </w:r>
            <w:r w:rsidR="00423CB4">
              <w:rPr>
                <w:rFonts w:ascii="Book Antiqua" w:hAnsi="Book Antiqua"/>
                <w:vertAlign w:val="superscript"/>
                <w:lang w:eastAsia="zh-CN"/>
              </w:rPr>
              <w:t xml:space="preserve"> </w:t>
            </w:r>
            <w:r w:rsidRPr="0073347A">
              <w:rPr>
                <w:rFonts w:ascii="Book Antiqua" w:eastAsia="Book Antiqua" w:hAnsi="Book Antiqua" w:cs="Book Antiqua"/>
                <w:color w:val="000000"/>
              </w:rPr>
              <w:t xml:space="preserve">Maisonneuve </w:t>
            </w:r>
            <w:r w:rsidRPr="0073347A">
              <w:rPr>
                <w:rFonts w:ascii="Book Antiqua" w:eastAsia="Times New Roman" w:hAnsi="Book Antiqua"/>
                <w:i/>
                <w:iCs/>
              </w:rPr>
              <w:t>et a</w:t>
            </w:r>
            <w:r w:rsidR="000A6FC3">
              <w:rPr>
                <w:rFonts w:ascii="Book Antiqua" w:eastAsia="Times New Roman" w:hAnsi="Book Antiqua"/>
                <w:i/>
                <w:iCs/>
              </w:rPr>
              <w:t>l</w:t>
            </w:r>
            <w:r w:rsidR="000A6FC3" w:rsidRPr="000A6FC3">
              <w:rPr>
                <w:rFonts w:ascii="Book Antiqua" w:hAnsi="Book Antiqua"/>
                <w:vertAlign w:val="superscript"/>
                <w:lang w:eastAsia="zh-CN"/>
              </w:rPr>
              <w:t>[8]</w:t>
            </w:r>
          </w:p>
        </w:tc>
      </w:tr>
      <w:tr w:rsidR="009F62E9" w:rsidRPr="0073347A" w14:paraId="18A0579A" w14:textId="77777777" w:rsidTr="00814236">
        <w:trPr>
          <w:trHeight w:val="301"/>
        </w:trPr>
        <w:tc>
          <w:tcPr>
            <w:tcW w:w="1718" w:type="dxa"/>
            <w:hideMark/>
          </w:tcPr>
          <w:p w14:paraId="0AD5A2A2"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Liver</w:t>
            </w:r>
          </w:p>
        </w:tc>
        <w:tc>
          <w:tcPr>
            <w:tcW w:w="1721" w:type="dxa"/>
            <w:hideMark/>
          </w:tcPr>
          <w:p w14:paraId="40CCE303" w14:textId="77777777" w:rsidR="009F62E9" w:rsidRPr="0073347A" w:rsidRDefault="009F62E9" w:rsidP="00D261CD">
            <w:pPr>
              <w:spacing w:line="360" w:lineRule="auto"/>
              <w:jc w:val="both"/>
              <w:rPr>
                <w:rFonts w:ascii="Book Antiqua" w:eastAsia="Times New Roman" w:hAnsi="Book Antiqua"/>
              </w:rPr>
            </w:pPr>
          </w:p>
        </w:tc>
        <w:tc>
          <w:tcPr>
            <w:tcW w:w="1593" w:type="dxa"/>
            <w:hideMark/>
          </w:tcPr>
          <w:p w14:paraId="0F2DD2D8" w14:textId="77777777" w:rsidR="009F62E9" w:rsidRPr="0073347A" w:rsidRDefault="009F62E9" w:rsidP="00D261CD">
            <w:pPr>
              <w:spacing w:line="360" w:lineRule="auto"/>
              <w:jc w:val="both"/>
              <w:rPr>
                <w:rFonts w:ascii="Book Antiqua" w:hAnsi="Book Antiqua"/>
              </w:rPr>
            </w:pPr>
          </w:p>
        </w:tc>
        <w:tc>
          <w:tcPr>
            <w:tcW w:w="2156" w:type="dxa"/>
            <w:hideMark/>
          </w:tcPr>
          <w:p w14:paraId="6BFE5965" w14:textId="77777777" w:rsidR="009F62E9" w:rsidRPr="0073347A" w:rsidRDefault="009F62E9" w:rsidP="00D261CD">
            <w:pPr>
              <w:spacing w:line="360" w:lineRule="auto"/>
              <w:jc w:val="both"/>
              <w:rPr>
                <w:rFonts w:ascii="Book Antiqua" w:hAnsi="Book Antiqua"/>
              </w:rPr>
            </w:pPr>
          </w:p>
        </w:tc>
        <w:tc>
          <w:tcPr>
            <w:tcW w:w="2532" w:type="dxa"/>
            <w:hideMark/>
          </w:tcPr>
          <w:p w14:paraId="17B868FC" w14:textId="77777777" w:rsidR="009F62E9" w:rsidRPr="0073347A" w:rsidRDefault="009F62E9" w:rsidP="00D261CD">
            <w:pPr>
              <w:spacing w:line="360" w:lineRule="auto"/>
              <w:jc w:val="both"/>
              <w:rPr>
                <w:rFonts w:ascii="Book Antiqua" w:hAnsi="Book Antiqua"/>
              </w:rPr>
            </w:pPr>
          </w:p>
        </w:tc>
      </w:tr>
      <w:tr w:rsidR="009F62E9" w:rsidRPr="0073347A" w14:paraId="7F65225C" w14:textId="77777777" w:rsidTr="00814236">
        <w:trPr>
          <w:trHeight w:val="301"/>
        </w:trPr>
        <w:tc>
          <w:tcPr>
            <w:tcW w:w="1718" w:type="dxa"/>
            <w:hideMark/>
          </w:tcPr>
          <w:p w14:paraId="5A4D706E" w14:textId="39AB3BFD" w:rsidR="009F62E9" w:rsidRPr="0073347A" w:rsidRDefault="009F62E9" w:rsidP="00D261CD">
            <w:pPr>
              <w:spacing w:line="360" w:lineRule="auto"/>
              <w:ind w:firstLineChars="100" w:firstLine="240"/>
              <w:jc w:val="both"/>
              <w:rPr>
                <w:rFonts w:ascii="Book Antiqua" w:eastAsia="Times New Roman" w:hAnsi="Book Antiqua"/>
              </w:rPr>
            </w:pPr>
            <w:r w:rsidRPr="0073347A">
              <w:rPr>
                <w:rFonts w:ascii="Book Antiqua" w:eastAsia="Times New Roman" w:hAnsi="Book Antiqua"/>
              </w:rPr>
              <w:t xml:space="preserve">Biliary </w:t>
            </w:r>
            <w:r w:rsidR="00296C74">
              <w:rPr>
                <w:rFonts w:ascii="Book Antiqua" w:hAnsi="Book Antiqua" w:hint="eastAsia"/>
                <w:lang w:eastAsia="zh-CN"/>
              </w:rPr>
              <w:t>t</w:t>
            </w:r>
            <w:r w:rsidRPr="0073347A">
              <w:rPr>
                <w:rFonts w:ascii="Book Antiqua" w:eastAsia="Times New Roman" w:hAnsi="Book Antiqua"/>
              </w:rPr>
              <w:t>ract</w:t>
            </w:r>
          </w:p>
        </w:tc>
        <w:tc>
          <w:tcPr>
            <w:tcW w:w="1721" w:type="dxa"/>
            <w:hideMark/>
          </w:tcPr>
          <w:p w14:paraId="67DF22B8"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5.1</w:t>
            </w:r>
          </w:p>
        </w:tc>
        <w:tc>
          <w:tcPr>
            <w:tcW w:w="1593" w:type="dxa"/>
            <w:hideMark/>
          </w:tcPr>
          <w:p w14:paraId="7643E939"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26571DA1"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17.87 (8.55-37.36)</w:t>
            </w:r>
          </w:p>
        </w:tc>
        <w:tc>
          <w:tcPr>
            <w:tcW w:w="2532" w:type="dxa"/>
            <w:hideMark/>
          </w:tcPr>
          <w:p w14:paraId="77186EF2" w14:textId="1EB9C27D"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[5]</w:t>
            </w:r>
            <w:r w:rsidRPr="0073347A">
              <w:rPr>
                <w:rFonts w:ascii="Book Antiqua" w:eastAsia="Times New Roman" w:hAnsi="Book Antiqua"/>
              </w:rPr>
              <w:fldChar w:fldCharType="begin" w:fldLock="1"/>
            </w:r>
            <w:r w:rsidRPr="0073347A">
              <w:rPr>
                <w:rFonts w:ascii="Book Antiqua" w:eastAsia="Times New Roman" w:hAnsi="Book Antiqua"/>
              </w:rPr>
              <w:instrText>ADDIN CSL_CITATION {"citationItems":[{"id":"ITEM-1","itemData":{"DOI":"10.1016/S1470-2045(18)30188-8","ISSN":"14745488","PMID":"29706374","abstract":"Background: The management and life expectancy of patients with cystic fibrosis have improved substantially in the past three decades, which has resulted in an increased number of these patients being diagnosed with malignancies. Our aim was to assess the risk of gastrointestinal cancers in patients with cystic fibrosis. Methods: In this systematic review and meta-analysis, we searched PubMed, MEDLINE, Google Scholar, Scopus, Embase, and Cochrane databases with no language restrictions for studies published from inception of the databases to Aug 1, 2017, assessing the risk of gastrointestinal cancers in patients with cystic fibrosis. We also searched abstracts from scientific meetings and the bibliographies of identified articles for additional references. Studies were included if they reported the standardised incidence ratio (SIR) or incidence ratio per person-years. No exclusion criteria with regard to patient characteristics (age, sex, comorbidities, cystic fibrosis mutation type), study setting (location and time period), or method of reporting cancer diagnoses were applied. The primary outcome was risk of gastrointestinal cancer and site-specific gastrointestinal cancers in patients with cystic fibrosis compared with the general population. Pooled summary estimates were calculated using a random-effects model, and subgroup analyses were done to establish whether risk of gastrointestinal cancer varied according to patient lung transplant status. The study is registered with PROSPERO, number CRD42017075396. Findings: Our search identified 95 681 records, of which six cohort studies including 99 925 patients (544 695 person-years) were eligible for the meta-analysis. The overall risk of gastrointestinal cancer was significantly higher in patients with cystic fibrosis than in the general population (pooled SIR 8·13, 95% CI 6·48–10·21; p&lt;0·0001; log SIR 2·10, 95% CI 1·87–2·32; p&lt;0·0001, I 2 =93·93%). Subgroup analyses showed that the risk of gastrointestinal cancer among patients with cystic fibrosis who had a lung transplant was increased compared with that of patients who did not receive a transplant (pooled SIR 21·13, 95% CI 14·82–30·14; p&lt;0·0001; log SIR 3·05, 95% CI 2·70–3·41; p&lt;0·0001, I 2 =28·52% vs pooled SIR 4·18, 3·10–5·62; p&lt;0·0001; log SIR 1·43, 1·13–1·73; p&lt;0·0001, I 2 =22·66%). The risk for the following site-specific cancers was also significantly increased in patients with cystic fibrosis compared with the general population: small bowe…","author":[{"dropping-particle":"","family":"Yamada","given":"Akihiro","non-dropping-particle":"","parse-names":false,"suffix":""},{"dropping-particle":"","family":"Komaki","given":"Yuga","non-dropping-particle":"","parse-names":false,"suffix":""},{"dropping-particle":"","family":"Komaki","given":"Fukiko","non-dropping-particle":"","parse-names":false,"suffix":""},{"dropping-particle":"","family":"Micic","given":"Dejan","non-dropping-particle":"","parse-names":false,"suffix":""},{"dropping-particle":"","family":"Zullow","given":"Samantha","non-dropping-particle":"","parse-names":false,"suffix":""},{"dropping-particle":"","family":"Sakuraba","given":"Atsushi","non-dropping-particle":"","parse-names":false,"suffix":""}],"container-title":"The Lancet Oncology","id":"ITEM-1","issue":"6","issued":{"date-parts":[["2018","6","1"]]},"page":"758-767","publisher":"Lancet Publishing Group","title":"Risk of gastrointestinal cancers in patients with cystic fibrosis: a systematic review and meta-analysis","type":"article-journal","volume":"19"},"uris":["http://www.mendeley.com/documents/?uuid=85298a25-e208-3425-85ec-cffbfcc0d354"]}],"mendeley":{"formattedCitation":"&lt;sup&gt;[5]&lt;/sup&gt;","plainTextFormattedCitation":"[5]","previouslyFormattedCitation":"&lt;sup&gt;[5]&lt;/sup&gt;"},"properties":{"noteIndex":0},"schema":"https://github.com/citation-style-language/schema/raw/master/csl-citation.json"}</w:instrText>
            </w:r>
            <w:r w:rsidRPr="0073347A">
              <w:rPr>
                <w:rFonts w:ascii="Book Antiqua" w:eastAsia="Times New Roman" w:hAnsi="Book Antiqua"/>
              </w:rPr>
              <w:fldChar w:fldCharType="end"/>
            </w:r>
          </w:p>
        </w:tc>
      </w:tr>
      <w:tr w:rsidR="009F62E9" w:rsidRPr="000A6FC3" w14:paraId="00CF350D" w14:textId="77777777" w:rsidTr="00814236">
        <w:trPr>
          <w:trHeight w:val="301"/>
        </w:trPr>
        <w:tc>
          <w:tcPr>
            <w:tcW w:w="1718" w:type="dxa"/>
            <w:hideMark/>
          </w:tcPr>
          <w:p w14:paraId="65E42BB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Stomach</w:t>
            </w:r>
          </w:p>
        </w:tc>
        <w:tc>
          <w:tcPr>
            <w:tcW w:w="1721" w:type="dxa"/>
            <w:hideMark/>
          </w:tcPr>
          <w:p w14:paraId="7D6DF4E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w:t>
            </w:r>
          </w:p>
        </w:tc>
        <w:tc>
          <w:tcPr>
            <w:tcW w:w="1593" w:type="dxa"/>
            <w:hideMark/>
          </w:tcPr>
          <w:p w14:paraId="7E59318F"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3ECF2DAA"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4.5 (1.2-12.3)</w:t>
            </w:r>
          </w:p>
        </w:tc>
        <w:tc>
          <w:tcPr>
            <w:tcW w:w="2532" w:type="dxa"/>
            <w:hideMark/>
          </w:tcPr>
          <w:p w14:paraId="2D17B032" w14:textId="33A62130"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Maisonneuve</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[3]</w:t>
            </w:r>
          </w:p>
        </w:tc>
      </w:tr>
      <w:tr w:rsidR="009F62E9" w:rsidRPr="000A6FC3" w14:paraId="74CF9DF7" w14:textId="77777777" w:rsidTr="00814236">
        <w:trPr>
          <w:trHeight w:val="301"/>
        </w:trPr>
        <w:tc>
          <w:tcPr>
            <w:tcW w:w="1718" w:type="dxa"/>
            <w:hideMark/>
          </w:tcPr>
          <w:p w14:paraId="2832E0C2"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Esophagus</w:t>
            </w:r>
          </w:p>
        </w:tc>
        <w:tc>
          <w:tcPr>
            <w:tcW w:w="1721" w:type="dxa"/>
            <w:hideMark/>
          </w:tcPr>
          <w:p w14:paraId="42E52C53"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w:t>
            </w:r>
          </w:p>
        </w:tc>
        <w:tc>
          <w:tcPr>
            <w:tcW w:w="1593" w:type="dxa"/>
            <w:hideMark/>
          </w:tcPr>
          <w:p w14:paraId="6CE233D2"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14.3 (1.4-148)</w:t>
            </w:r>
          </w:p>
        </w:tc>
        <w:tc>
          <w:tcPr>
            <w:tcW w:w="2156" w:type="dxa"/>
            <w:hideMark/>
          </w:tcPr>
          <w:p w14:paraId="3CEAE258" w14:textId="2377E591"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2.8 (0.1-13.8)</w:t>
            </w:r>
          </w:p>
        </w:tc>
        <w:tc>
          <w:tcPr>
            <w:tcW w:w="2532" w:type="dxa"/>
            <w:hideMark/>
          </w:tcPr>
          <w:p w14:paraId="2D000514" w14:textId="3008D59A" w:rsidR="009F62E9" w:rsidRPr="00423CB4" w:rsidRDefault="009F62E9" w:rsidP="00D261CD">
            <w:pPr>
              <w:spacing w:line="360" w:lineRule="auto"/>
              <w:jc w:val="both"/>
              <w:rPr>
                <w:rFonts w:ascii="Book Antiqua" w:eastAsia="等线" w:hAnsi="Book Antiqua"/>
                <w:i/>
                <w:iCs/>
                <w:lang w:eastAsia="zh-CN"/>
              </w:rPr>
            </w:pPr>
            <w:r w:rsidRPr="0073347A">
              <w:rPr>
                <w:rFonts w:ascii="Book Antiqua" w:eastAsia="Book Antiqua" w:hAnsi="Book Antiqua" w:cs="Book Antiqua"/>
                <w:color w:val="000000"/>
              </w:rPr>
              <w:t>Maisonneuve</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[3]</w:t>
            </w:r>
            <w:r w:rsidR="00423CB4" w:rsidRPr="00423CB4">
              <w:rPr>
                <w:rFonts w:ascii="Book Antiqua" w:hAnsi="Book Antiqua"/>
                <w:lang w:eastAsia="zh-CN"/>
              </w:rPr>
              <w:t>,</w:t>
            </w:r>
            <w:r w:rsidR="00423CB4">
              <w:rPr>
                <w:rFonts w:ascii="Book Antiqua" w:hAnsi="Book Antiqua"/>
                <w:vertAlign w:val="superscript"/>
                <w:lang w:eastAsia="zh-CN"/>
              </w:rPr>
              <w:t xml:space="preserve"> </w:t>
            </w:r>
            <w:r w:rsidRPr="0073347A">
              <w:rPr>
                <w:rFonts w:ascii="Book Antiqua" w:eastAsia="Book Antiqua" w:hAnsi="Book Antiqua" w:cs="Book Antiqua"/>
                <w:color w:val="000000"/>
              </w:rPr>
              <w:t>Neglia</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[4]</w:t>
            </w:r>
          </w:p>
        </w:tc>
      </w:tr>
      <w:tr w:rsidR="009F62E9" w:rsidRPr="0073347A" w14:paraId="4F35FBDC" w14:textId="77777777" w:rsidTr="00814236">
        <w:trPr>
          <w:trHeight w:val="301"/>
        </w:trPr>
        <w:tc>
          <w:tcPr>
            <w:tcW w:w="1718" w:type="dxa"/>
            <w:tcBorders>
              <w:top w:val="nil"/>
              <w:left w:val="nil"/>
              <w:bottom w:val="single" w:sz="4" w:space="0" w:color="auto"/>
              <w:right w:val="nil"/>
            </w:tcBorders>
            <w:hideMark/>
          </w:tcPr>
          <w:p w14:paraId="5BEBF46E" w14:textId="3CC3C53E"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Small </w:t>
            </w:r>
            <w:r w:rsidR="00423CB4">
              <w:rPr>
                <w:rFonts w:ascii="Book Antiqua" w:eastAsia="Times New Roman" w:hAnsi="Book Antiqua"/>
              </w:rPr>
              <w:t>b</w:t>
            </w:r>
            <w:r w:rsidRPr="0073347A">
              <w:rPr>
                <w:rFonts w:ascii="Book Antiqua" w:eastAsia="Times New Roman" w:hAnsi="Book Antiqua"/>
              </w:rPr>
              <w:t>owel</w:t>
            </w:r>
          </w:p>
        </w:tc>
        <w:tc>
          <w:tcPr>
            <w:tcW w:w="1721" w:type="dxa"/>
            <w:tcBorders>
              <w:top w:val="nil"/>
              <w:left w:val="nil"/>
              <w:bottom w:val="single" w:sz="4" w:space="0" w:color="auto"/>
              <w:right w:val="nil"/>
            </w:tcBorders>
            <w:hideMark/>
          </w:tcPr>
          <w:p w14:paraId="060D08CA"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13</w:t>
            </w:r>
          </w:p>
        </w:tc>
        <w:tc>
          <w:tcPr>
            <w:tcW w:w="1593" w:type="dxa"/>
            <w:tcBorders>
              <w:top w:val="nil"/>
              <w:left w:val="nil"/>
              <w:bottom w:val="single" w:sz="4" w:space="0" w:color="auto"/>
              <w:right w:val="nil"/>
            </w:tcBorders>
            <w:hideMark/>
          </w:tcPr>
          <w:p w14:paraId="3D16E548"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tcBorders>
              <w:top w:val="nil"/>
              <w:left w:val="nil"/>
              <w:bottom w:val="single" w:sz="4" w:space="0" w:color="auto"/>
              <w:right w:val="nil"/>
            </w:tcBorders>
            <w:hideMark/>
          </w:tcPr>
          <w:p w14:paraId="3266C1F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18.94 (9.37-38.27)</w:t>
            </w:r>
          </w:p>
        </w:tc>
        <w:tc>
          <w:tcPr>
            <w:tcW w:w="2532" w:type="dxa"/>
            <w:tcBorders>
              <w:top w:val="nil"/>
              <w:left w:val="nil"/>
              <w:bottom w:val="single" w:sz="4" w:space="0" w:color="auto"/>
              <w:right w:val="nil"/>
            </w:tcBorders>
            <w:hideMark/>
          </w:tcPr>
          <w:p w14:paraId="2B2BED29" w14:textId="229C5728"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[5]</w:t>
            </w:r>
          </w:p>
        </w:tc>
      </w:tr>
    </w:tbl>
    <w:p w14:paraId="19C51C29" w14:textId="51C63C45" w:rsidR="009F62E9" w:rsidRPr="0073347A" w:rsidRDefault="009F62E9" w:rsidP="00D261CD">
      <w:pPr>
        <w:widowControl w:val="0"/>
        <w:autoSpaceDE w:val="0"/>
        <w:autoSpaceDN w:val="0"/>
        <w:adjustRightInd w:val="0"/>
        <w:spacing w:line="360" w:lineRule="auto"/>
        <w:jc w:val="both"/>
        <w:rPr>
          <w:rFonts w:ascii="Book Antiqua" w:hAnsi="Book Antiqua"/>
          <w:bCs/>
          <w:lang w:eastAsia="zh-CN"/>
        </w:rPr>
      </w:pPr>
      <w:r w:rsidRPr="0073347A">
        <w:rPr>
          <w:rFonts w:ascii="Book Antiqua" w:hAnsi="Book Antiqua"/>
          <w:bCs/>
        </w:rPr>
        <w:t xml:space="preserve">Odds ratio and standardized incidence ratio are comparing cancers in </w:t>
      </w:r>
      <w:r w:rsidR="00296C74">
        <w:rPr>
          <w:rFonts w:ascii="Book Antiqua" w:hAnsi="Book Antiqua" w:cs="Book Antiqua" w:hint="eastAsia"/>
          <w:color w:val="000000"/>
          <w:lang w:eastAsia="zh-CN"/>
        </w:rPr>
        <w:t>c</w:t>
      </w:r>
      <w:r w:rsidR="00296C74">
        <w:rPr>
          <w:rFonts w:ascii="Book Antiqua" w:eastAsia="Book Antiqua" w:hAnsi="Book Antiqua" w:cs="Book Antiqua"/>
          <w:color w:val="000000"/>
        </w:rPr>
        <w:t>ystic fibrosis</w:t>
      </w:r>
      <w:r w:rsidRPr="0073347A">
        <w:rPr>
          <w:rFonts w:ascii="Book Antiqua" w:hAnsi="Book Antiqua"/>
          <w:bCs/>
        </w:rPr>
        <w:t xml:space="preserve"> versus cancers in the general population.</w:t>
      </w:r>
      <w:r w:rsidR="00814236">
        <w:rPr>
          <w:rFonts w:ascii="Book Antiqua" w:hAnsi="Book Antiqua" w:hint="eastAsia"/>
          <w:bCs/>
          <w:lang w:eastAsia="zh-CN"/>
        </w:rPr>
        <w:t xml:space="preserve"> CF:</w:t>
      </w:r>
      <w:r w:rsidR="00E7360C" w:rsidRPr="00E7360C">
        <w:rPr>
          <w:rFonts w:ascii="Book Antiqua" w:eastAsia="Book Antiqua" w:hAnsi="Book Antiqua" w:cs="Book Antiqua"/>
          <w:color w:val="000000"/>
        </w:rPr>
        <w:t xml:space="preserve"> </w:t>
      </w:r>
      <w:r w:rsidR="00E7360C">
        <w:rPr>
          <w:rFonts w:ascii="Book Antiqua" w:eastAsia="Book Antiqua" w:hAnsi="Book Antiqua" w:cs="Book Antiqua"/>
          <w:color w:val="000000"/>
        </w:rPr>
        <w:t>Cystic fibrosis</w:t>
      </w:r>
      <w:r w:rsidR="00814236">
        <w:rPr>
          <w:rFonts w:ascii="Book Antiqua" w:hAnsi="Book Antiqua" w:hint="eastAsia"/>
          <w:bCs/>
          <w:lang w:eastAsia="zh-CN"/>
        </w:rPr>
        <w:t>; CI:</w:t>
      </w:r>
      <w:r w:rsidR="00E7360C" w:rsidRPr="00E7360C">
        <w:t xml:space="preserve"> </w:t>
      </w:r>
      <w:hyperlink r:id="rId9" w:history="1">
        <w:r w:rsidR="00E7360C">
          <w:rPr>
            <w:rFonts w:ascii="Book Antiqua" w:eastAsia="Book Antiqua" w:hAnsi="Book Antiqua" w:cs="Book Antiqua"/>
            <w:color w:val="000000"/>
          </w:rPr>
          <w:t>C</w:t>
        </w:r>
        <w:r w:rsidR="00E7360C" w:rsidRPr="00956DFA">
          <w:rPr>
            <w:rFonts w:ascii="Book Antiqua" w:eastAsia="Book Antiqua" w:hAnsi="Book Antiqua" w:cs="Book Antiqua"/>
            <w:color w:val="000000"/>
          </w:rPr>
          <w:t>onfidence</w:t>
        </w:r>
      </w:hyperlink>
      <w:r w:rsidR="00296C74">
        <w:rPr>
          <w:rFonts w:ascii="Book Antiqua" w:hAnsi="Book Antiqua" w:cs="Book Antiqua" w:hint="eastAsia"/>
          <w:color w:val="000000"/>
          <w:lang w:eastAsia="zh-CN"/>
        </w:rPr>
        <w:t xml:space="preserve"> </w:t>
      </w:r>
      <w:hyperlink r:id="rId10" w:history="1">
        <w:r w:rsidR="00E7360C" w:rsidRPr="00956DFA">
          <w:rPr>
            <w:rFonts w:ascii="Book Antiqua" w:eastAsia="Book Antiqua" w:hAnsi="Book Antiqua" w:cs="Book Antiqua"/>
            <w:color w:val="000000"/>
          </w:rPr>
          <w:t>interval</w:t>
        </w:r>
      </w:hyperlink>
      <w:r w:rsidR="00814236">
        <w:rPr>
          <w:rFonts w:ascii="Book Antiqua" w:hAnsi="Book Antiqua" w:hint="eastAsia"/>
          <w:bCs/>
          <w:lang w:eastAsia="zh-CN"/>
        </w:rPr>
        <w:t>.</w:t>
      </w:r>
    </w:p>
    <w:p w14:paraId="37600489" w14:textId="77777777" w:rsidR="009F62E9" w:rsidRPr="0073347A" w:rsidRDefault="009F62E9" w:rsidP="00D261CD">
      <w:pPr>
        <w:spacing w:line="360" w:lineRule="auto"/>
        <w:jc w:val="both"/>
        <w:rPr>
          <w:rFonts w:ascii="Book Antiqua" w:eastAsia="Times New Roman" w:hAnsi="Book Antiqua"/>
          <w:u w:val="single"/>
        </w:rPr>
      </w:pPr>
      <w:r w:rsidRPr="0073347A">
        <w:rPr>
          <w:rFonts w:ascii="Book Antiqua" w:eastAsia="Times New Roman" w:hAnsi="Book Antiqua"/>
          <w:u w:val="single"/>
        </w:rPr>
        <w:br w:type="page"/>
      </w:r>
    </w:p>
    <w:p w14:paraId="799AC0E3" w14:textId="77777777" w:rsidR="009F62E9" w:rsidRPr="0073347A" w:rsidRDefault="009F62E9" w:rsidP="00D261CD">
      <w:pPr>
        <w:spacing w:line="360" w:lineRule="auto"/>
        <w:jc w:val="both"/>
        <w:rPr>
          <w:rFonts w:ascii="Book Antiqua" w:eastAsia="Times New Roman" w:hAnsi="Book Antiqua"/>
          <w:u w:val="single"/>
        </w:rPr>
        <w:sectPr w:rsidR="009F62E9" w:rsidRPr="0073347A" w:rsidSect="00C92497">
          <w:pgSz w:w="12240" w:h="15840"/>
          <w:pgMar w:top="1440" w:right="1440" w:bottom="1440" w:left="1440" w:header="720" w:footer="720" w:gutter="0"/>
          <w:cols w:space="720"/>
          <w:docGrid w:linePitch="360"/>
        </w:sectPr>
      </w:pPr>
    </w:p>
    <w:p w14:paraId="40E6C724" w14:textId="35850F46" w:rsidR="009F62E9" w:rsidRPr="00942844" w:rsidRDefault="009F62E9" w:rsidP="00D261CD">
      <w:pPr>
        <w:spacing w:line="360" w:lineRule="auto"/>
        <w:jc w:val="both"/>
        <w:rPr>
          <w:rFonts w:ascii="Book Antiqua" w:hAnsi="Book Antiqua"/>
          <w:b/>
          <w:lang w:eastAsia="zh-CN"/>
        </w:rPr>
      </w:pPr>
      <w:r w:rsidRPr="00942844">
        <w:rPr>
          <w:rFonts w:ascii="Book Antiqua" w:eastAsia="Times New Roman" w:hAnsi="Book Antiqua"/>
          <w:b/>
        </w:rPr>
        <w:lastRenderedPageBreak/>
        <w:t>Table 2</w:t>
      </w:r>
      <w:r w:rsidR="00942844">
        <w:rPr>
          <w:rFonts w:ascii="Book Antiqua" w:hAnsi="Book Antiqua" w:hint="eastAsia"/>
          <w:b/>
          <w:lang w:eastAsia="zh-CN"/>
        </w:rPr>
        <w:t xml:space="preserve"> </w:t>
      </w:r>
      <w:r w:rsidRPr="00942844">
        <w:rPr>
          <w:rFonts w:ascii="Book Antiqua" w:eastAsia="Times New Roman" w:hAnsi="Book Antiqua"/>
          <w:b/>
        </w:rPr>
        <w:t>Proposed screening strategy for organ-specific gastrointestinal cancers in the cystic fibrosis population</w:t>
      </w:r>
    </w:p>
    <w:tbl>
      <w:tblPr>
        <w:tblW w:w="13338" w:type="dxa"/>
        <w:tblLook w:val="04A0" w:firstRow="1" w:lastRow="0" w:firstColumn="1" w:lastColumn="0" w:noHBand="0" w:noVBand="1"/>
      </w:tblPr>
      <w:tblGrid>
        <w:gridCol w:w="2245"/>
        <w:gridCol w:w="3509"/>
        <w:gridCol w:w="2454"/>
        <w:gridCol w:w="2520"/>
        <w:gridCol w:w="2610"/>
      </w:tblGrid>
      <w:tr w:rsidR="009F62E9" w:rsidRPr="0073347A" w14:paraId="458CDC35" w14:textId="77777777" w:rsidTr="0004211E">
        <w:trPr>
          <w:trHeight w:val="603"/>
        </w:trPr>
        <w:tc>
          <w:tcPr>
            <w:tcW w:w="2245" w:type="dxa"/>
            <w:tcBorders>
              <w:top w:val="single" w:sz="4" w:space="0" w:color="auto"/>
              <w:left w:val="nil"/>
              <w:bottom w:val="single" w:sz="4" w:space="0" w:color="auto"/>
              <w:right w:val="nil"/>
            </w:tcBorders>
            <w:hideMark/>
          </w:tcPr>
          <w:p w14:paraId="70728186" w14:textId="5C55273F" w:rsidR="009F62E9" w:rsidRPr="0073347A" w:rsidRDefault="00296C74" w:rsidP="00D261CD">
            <w:pPr>
              <w:spacing w:line="360" w:lineRule="auto"/>
              <w:jc w:val="both"/>
              <w:rPr>
                <w:rFonts w:ascii="Book Antiqua" w:eastAsia="Times New Roman" w:hAnsi="Book Antiqua"/>
                <w:b/>
                <w:bCs/>
              </w:rPr>
            </w:pPr>
            <w:r w:rsidRPr="0073347A">
              <w:rPr>
                <w:rFonts w:ascii="Book Antiqua" w:eastAsia="Times New Roman" w:hAnsi="Book Antiqua"/>
                <w:b/>
                <w:bCs/>
              </w:rPr>
              <w:t>Tumor location</w:t>
            </w:r>
          </w:p>
        </w:tc>
        <w:tc>
          <w:tcPr>
            <w:tcW w:w="3509" w:type="dxa"/>
            <w:tcBorders>
              <w:top w:val="single" w:sz="4" w:space="0" w:color="auto"/>
              <w:left w:val="nil"/>
              <w:bottom w:val="single" w:sz="4" w:space="0" w:color="auto"/>
              <w:right w:val="nil"/>
            </w:tcBorders>
            <w:hideMark/>
          </w:tcPr>
          <w:p w14:paraId="73DFDC86" w14:textId="2FEBF15C" w:rsidR="009F62E9" w:rsidRPr="0073347A" w:rsidRDefault="00296C74" w:rsidP="00D261CD">
            <w:pPr>
              <w:spacing w:line="360" w:lineRule="auto"/>
              <w:jc w:val="both"/>
              <w:rPr>
                <w:rFonts w:ascii="Book Antiqua" w:eastAsia="Times New Roman" w:hAnsi="Book Antiqua"/>
                <w:b/>
                <w:bCs/>
              </w:rPr>
            </w:pPr>
            <w:r w:rsidRPr="0073347A">
              <w:rPr>
                <w:rFonts w:ascii="Book Antiqua" w:hAnsi="Book Antiqua"/>
                <w:b/>
                <w:bCs/>
              </w:rPr>
              <w:t>Potential risks for cancer development</w:t>
            </w:r>
            <w:r w:rsidR="009F62E9" w:rsidRPr="0073347A">
              <w:rPr>
                <w:rFonts w:ascii="Book Antiqua" w:hAnsi="Book Antiqua"/>
                <w:b/>
                <w:bCs/>
                <w:vertAlign w:val="superscript"/>
              </w:rPr>
              <w:t>1</w:t>
            </w:r>
          </w:p>
        </w:tc>
        <w:tc>
          <w:tcPr>
            <w:tcW w:w="2454" w:type="dxa"/>
            <w:tcBorders>
              <w:top w:val="single" w:sz="4" w:space="0" w:color="auto"/>
              <w:left w:val="nil"/>
              <w:bottom w:val="single" w:sz="4" w:space="0" w:color="auto"/>
              <w:right w:val="nil"/>
            </w:tcBorders>
            <w:hideMark/>
          </w:tcPr>
          <w:p w14:paraId="6E1C01C7" w14:textId="05464CFE" w:rsidR="009F62E9" w:rsidRPr="0073347A" w:rsidRDefault="00296C74" w:rsidP="00D261CD">
            <w:pPr>
              <w:spacing w:line="360" w:lineRule="auto"/>
              <w:jc w:val="both"/>
              <w:rPr>
                <w:rFonts w:ascii="Book Antiqua" w:eastAsia="Times New Roman" w:hAnsi="Book Antiqua"/>
                <w:b/>
                <w:bCs/>
              </w:rPr>
            </w:pPr>
            <w:r w:rsidRPr="0073347A">
              <w:rPr>
                <w:rFonts w:ascii="Book Antiqua" w:hAnsi="Book Antiqua"/>
                <w:b/>
                <w:bCs/>
              </w:rPr>
              <w:t>Methods or screening</w:t>
            </w:r>
          </w:p>
        </w:tc>
        <w:tc>
          <w:tcPr>
            <w:tcW w:w="2520" w:type="dxa"/>
            <w:tcBorders>
              <w:top w:val="single" w:sz="4" w:space="0" w:color="auto"/>
              <w:left w:val="nil"/>
              <w:bottom w:val="single" w:sz="4" w:space="0" w:color="auto"/>
              <w:right w:val="nil"/>
            </w:tcBorders>
            <w:hideMark/>
          </w:tcPr>
          <w:p w14:paraId="437D2E4C" w14:textId="460AA134" w:rsidR="009F62E9" w:rsidRPr="0073347A" w:rsidRDefault="00296C74" w:rsidP="00D261CD">
            <w:pPr>
              <w:spacing w:line="360" w:lineRule="auto"/>
              <w:jc w:val="both"/>
              <w:rPr>
                <w:rFonts w:ascii="Book Antiqua" w:eastAsia="Times New Roman" w:hAnsi="Book Antiqua"/>
                <w:b/>
                <w:bCs/>
              </w:rPr>
            </w:pPr>
            <w:r w:rsidRPr="0073347A">
              <w:rPr>
                <w:rFonts w:ascii="Book Antiqua" w:eastAsia="Times New Roman" w:hAnsi="Book Antiqua"/>
                <w:b/>
                <w:bCs/>
              </w:rPr>
              <w:t>Proposed age at time of screening</w:t>
            </w:r>
          </w:p>
        </w:tc>
        <w:tc>
          <w:tcPr>
            <w:tcW w:w="2610" w:type="dxa"/>
            <w:tcBorders>
              <w:top w:val="single" w:sz="4" w:space="0" w:color="auto"/>
              <w:left w:val="nil"/>
              <w:bottom w:val="single" w:sz="4" w:space="0" w:color="auto"/>
              <w:right w:val="nil"/>
            </w:tcBorders>
            <w:hideMark/>
          </w:tcPr>
          <w:p w14:paraId="3465EEF4" w14:textId="787511C2" w:rsidR="009F62E9" w:rsidRPr="0073347A" w:rsidRDefault="00296C74" w:rsidP="00D261CD">
            <w:pPr>
              <w:spacing w:line="360" w:lineRule="auto"/>
              <w:jc w:val="both"/>
              <w:rPr>
                <w:rFonts w:ascii="Book Antiqua" w:eastAsia="Times New Roman" w:hAnsi="Book Antiqua"/>
                <w:b/>
                <w:bCs/>
              </w:rPr>
            </w:pPr>
            <w:r w:rsidRPr="0073347A">
              <w:rPr>
                <w:rFonts w:ascii="Book Antiqua" w:eastAsia="Times New Roman" w:hAnsi="Book Antiqua"/>
                <w:b/>
                <w:bCs/>
              </w:rPr>
              <w:t>Screening interval</w:t>
            </w:r>
          </w:p>
        </w:tc>
      </w:tr>
      <w:tr w:rsidR="009F62E9" w:rsidRPr="0073347A" w14:paraId="0682389D" w14:textId="77777777" w:rsidTr="0004211E">
        <w:trPr>
          <w:trHeight w:val="301"/>
        </w:trPr>
        <w:tc>
          <w:tcPr>
            <w:tcW w:w="2245" w:type="dxa"/>
            <w:hideMark/>
          </w:tcPr>
          <w:p w14:paraId="47E8C7BA" w14:textId="7732F8E5"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Colon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[3,5,62]</w:t>
            </w:r>
          </w:p>
        </w:tc>
        <w:tc>
          <w:tcPr>
            <w:tcW w:w="3509" w:type="dxa"/>
            <w:hideMark/>
          </w:tcPr>
          <w:p w14:paraId="41C9EBC0" w14:textId="4D654728"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Solid organ transplantation</w:t>
            </w:r>
            <w:r w:rsidR="004E6ECC">
              <w:rPr>
                <w:rFonts w:ascii="Book Antiqua" w:hAnsi="Book Antiqua" w:hint="eastAsia"/>
                <w:lang w:eastAsia="zh-CN"/>
              </w:rPr>
              <w:t xml:space="preserve">; </w:t>
            </w:r>
            <w:r w:rsidRPr="0073347A">
              <w:rPr>
                <w:rFonts w:ascii="Book Antiqua" w:hAnsi="Book Antiqua"/>
              </w:rPr>
              <w:t>Immunosuppressive therapy</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eastAsia="Times New Roman" w:hAnsi="Book Antiqua"/>
              </w:rPr>
              <w:t xml:space="preserve"> mutations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eastAsia="Times New Roman" w:hAnsi="Book Antiqua"/>
              </w:rPr>
              <w:t>Familial adenomatous polyps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eastAsia="Times New Roman" w:hAnsi="Book Antiqua"/>
              </w:rPr>
              <w:t>Hereditary cancer syndromes</w:t>
            </w:r>
            <w:r w:rsidR="00423CB4">
              <w:rPr>
                <w:rFonts w:ascii="Book Antiqua" w:eastAsia="Times New Roman" w:hAnsi="Book Antiqua"/>
              </w:rPr>
              <w:t>;</w:t>
            </w:r>
            <w:r w:rsidRPr="0073347A">
              <w:rPr>
                <w:rFonts w:ascii="Book Antiqua" w:eastAsia="Times New Roman" w:hAnsi="Book Antiqua"/>
              </w:rPr>
              <w:t xml:space="preserve"> (</w:t>
            </w:r>
            <w:r w:rsidRPr="0073347A">
              <w:rPr>
                <w:rFonts w:ascii="Book Antiqua" w:eastAsia="Times New Roman" w:hAnsi="Book Antiqua"/>
                <w:i/>
                <w:iCs/>
              </w:rPr>
              <w:t>e.g.</w:t>
            </w:r>
            <w:r w:rsidRPr="0073347A">
              <w:rPr>
                <w:rFonts w:ascii="Book Antiqua" w:eastAsia="Times New Roman" w:hAnsi="Book Antiqua"/>
              </w:rPr>
              <w:t>, lynch syndrome)</w:t>
            </w:r>
            <w:r w:rsidR="00296C74">
              <w:rPr>
                <w:rFonts w:ascii="Book Antiqua" w:hAnsi="Book Antiqua" w:hint="eastAsia"/>
                <w:lang w:eastAsia="zh-CN"/>
              </w:rPr>
              <w:t xml:space="preserve">; </w:t>
            </w:r>
            <w:r w:rsidRPr="0073347A">
              <w:rPr>
                <w:rFonts w:ascii="Book Antiqua" w:eastAsia="Times New Roman" w:hAnsi="Book Antiqua"/>
              </w:rPr>
              <w:t>Inflammatory bowel disease</w:t>
            </w:r>
          </w:p>
          <w:p w14:paraId="7A65F931" w14:textId="77777777" w:rsidR="009F62E9" w:rsidRPr="00296C74" w:rsidRDefault="009F62E9" w:rsidP="00D261CD">
            <w:pPr>
              <w:spacing w:line="360" w:lineRule="auto"/>
              <w:jc w:val="both"/>
              <w:rPr>
                <w:rFonts w:ascii="Book Antiqua" w:hAnsi="Book Antiqua"/>
                <w:lang w:eastAsia="zh-CN"/>
              </w:rPr>
            </w:pPr>
          </w:p>
        </w:tc>
        <w:tc>
          <w:tcPr>
            <w:tcW w:w="2454" w:type="dxa"/>
            <w:hideMark/>
          </w:tcPr>
          <w:p w14:paraId="3515C1D7" w14:textId="138AF80C"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Colonoscopy</w:t>
            </w:r>
          </w:p>
        </w:tc>
        <w:tc>
          <w:tcPr>
            <w:tcW w:w="2520" w:type="dxa"/>
            <w:hideMark/>
          </w:tcPr>
          <w:p w14:paraId="66155DB1" w14:textId="72D11291"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and older (begin screening within 2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of transplant; unless negative colonoscopy in previous 5 </w:t>
            </w:r>
            <w:proofErr w:type="spellStart"/>
            <w:r w:rsidRPr="0073347A">
              <w:rPr>
                <w:rFonts w:ascii="Book Antiqua" w:eastAsia="Times New Roman" w:hAnsi="Book Antiqua"/>
              </w:rPr>
              <w:t>yr</w:t>
            </w:r>
            <w:proofErr w:type="spellEnd"/>
            <w:r w:rsidRPr="0073347A">
              <w:rPr>
                <w:rFonts w:ascii="Book Antiqua" w:eastAsia="Times New Roman" w:hAnsi="Book Antiqua"/>
              </w:rPr>
              <w:t>)</w:t>
            </w:r>
          </w:p>
        </w:tc>
        <w:tc>
          <w:tcPr>
            <w:tcW w:w="2610" w:type="dxa"/>
            <w:hideMark/>
          </w:tcPr>
          <w:p w14:paraId="203759F1" w14:textId="5B921642"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5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(or previous colonoscopy positive for adenomatous polyps): Every 3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after transplant (or polyps found)</w:t>
            </w:r>
          </w:p>
        </w:tc>
      </w:tr>
      <w:tr w:rsidR="009F62E9" w:rsidRPr="0073347A" w14:paraId="26F4451E" w14:textId="77777777" w:rsidTr="0004211E">
        <w:trPr>
          <w:trHeight w:val="301"/>
        </w:trPr>
        <w:tc>
          <w:tcPr>
            <w:tcW w:w="2245" w:type="dxa"/>
            <w:hideMark/>
          </w:tcPr>
          <w:p w14:paraId="4CC28C24" w14:textId="7C31B54F"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 xml:space="preserve">Biliary </w:t>
            </w:r>
            <w:r w:rsidR="00423CB4">
              <w:rPr>
                <w:rFonts w:ascii="Book Antiqua" w:eastAsia="Times New Roman" w:hAnsi="Book Antiqua"/>
              </w:rPr>
              <w:t>t</w:t>
            </w:r>
            <w:r w:rsidRPr="0073347A">
              <w:rPr>
                <w:rFonts w:ascii="Book Antiqua" w:eastAsia="Times New Roman" w:hAnsi="Book Antiqua"/>
              </w:rPr>
              <w:t xml:space="preserve">ract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[5,63-67]</w:t>
            </w:r>
          </w:p>
        </w:tc>
        <w:tc>
          <w:tcPr>
            <w:tcW w:w="3509" w:type="dxa"/>
            <w:hideMark/>
          </w:tcPr>
          <w:p w14:paraId="13E60884" w14:textId="1FABD353" w:rsidR="009F62E9" w:rsidRPr="0073347A" w:rsidRDefault="009F62E9" w:rsidP="00D261CD">
            <w:pPr>
              <w:spacing w:line="360" w:lineRule="auto"/>
              <w:ind w:left="-17"/>
              <w:jc w:val="both"/>
              <w:rPr>
                <w:rFonts w:ascii="Book Antiqua" w:eastAsiaTheme="minorHAnsi" w:hAnsi="Book Antiqua"/>
                <w:lang w:val="en"/>
              </w:rPr>
            </w:pPr>
            <w:r w:rsidRPr="0073347A">
              <w:rPr>
                <w:rFonts w:ascii="Book Antiqua" w:hAnsi="Book Antiqua"/>
              </w:rPr>
              <w:t>Solid organ transplantation</w:t>
            </w:r>
            <w:r w:rsidR="00423CB4">
              <w:rPr>
                <w:rFonts w:ascii="Book Antiqua" w:hAnsi="Book Antiqua"/>
              </w:rPr>
              <w:t>;</w:t>
            </w:r>
            <w:r w:rsidRPr="0073347A">
              <w:rPr>
                <w:rFonts w:ascii="Book Antiqua" w:hAnsi="Book Antiqua"/>
              </w:rPr>
              <w:t xml:space="preserve"> Immunosuppressive therapy</w:t>
            </w:r>
            <w:r w:rsidR="00423CB4">
              <w:rPr>
                <w:rFonts w:ascii="Book Antiqua" w:hAnsi="Book Antiqua"/>
              </w:rPr>
              <w:t>;</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eastAsia="Times New Roman" w:hAnsi="Book Antiqua"/>
              </w:rPr>
              <w:t xml:space="preserve"> mutations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hAnsi="Book Antiqua"/>
                <w:lang w:val="en"/>
              </w:rPr>
              <w:t>Chronic biliary tract inflammation</w:t>
            </w:r>
            <w:r w:rsidR="00423CB4">
              <w:rPr>
                <w:rFonts w:ascii="Book Antiqua" w:hAnsi="Book Antiqua"/>
                <w:lang w:val="en"/>
              </w:rPr>
              <w:t>:</w:t>
            </w:r>
            <w:r w:rsidR="00296C74">
              <w:rPr>
                <w:rFonts w:ascii="Book Antiqua" w:hAnsi="Book Antiqua" w:hint="eastAsia"/>
                <w:lang w:val="en" w:eastAsia="zh-CN"/>
              </w:rPr>
              <w:t xml:space="preserve"> </w:t>
            </w:r>
            <w:r w:rsidR="004E6ECC">
              <w:rPr>
                <w:rFonts w:ascii="Book Antiqua" w:hAnsi="Book Antiqua" w:hint="eastAsia"/>
                <w:lang w:val="en" w:eastAsia="zh-CN"/>
              </w:rPr>
              <w:t xml:space="preserve">(1) </w:t>
            </w:r>
            <w:r w:rsidRPr="004E6ECC">
              <w:rPr>
                <w:rFonts w:ascii="Book Antiqua" w:hAnsi="Book Antiqua"/>
                <w:lang w:val="en"/>
              </w:rPr>
              <w:t>Primary sclerosing cholangitis</w:t>
            </w:r>
            <w:r w:rsidR="004E6ECC">
              <w:rPr>
                <w:rFonts w:ascii="Book Antiqua" w:hAnsi="Book Antiqua" w:hint="eastAsia"/>
                <w:lang w:val="en" w:eastAsia="zh-CN"/>
              </w:rPr>
              <w:t xml:space="preserve">; (2) </w:t>
            </w:r>
            <w:r w:rsidRPr="004E6ECC">
              <w:rPr>
                <w:rFonts w:ascii="Book Antiqua" w:hAnsi="Book Antiqua"/>
                <w:lang w:val="en"/>
              </w:rPr>
              <w:t>Choledochal cysts</w:t>
            </w:r>
            <w:r w:rsidR="004E6ECC">
              <w:rPr>
                <w:rFonts w:ascii="Book Antiqua" w:hAnsi="Book Antiqua" w:hint="eastAsia"/>
                <w:lang w:val="en" w:eastAsia="zh-CN"/>
              </w:rPr>
              <w:t xml:space="preserve">; (3) </w:t>
            </w:r>
            <w:r w:rsidRPr="004E6ECC">
              <w:rPr>
                <w:rFonts w:ascii="Book Antiqua" w:hAnsi="Book Antiqua"/>
                <w:lang w:val="en"/>
              </w:rPr>
              <w:t xml:space="preserve">Chronic cholelithiasis, </w:t>
            </w:r>
            <w:r w:rsidRPr="004E6ECC">
              <w:rPr>
                <w:rFonts w:ascii="Book Antiqua" w:hAnsi="Book Antiqua"/>
                <w:lang w:val="en"/>
              </w:rPr>
              <w:lastRenderedPageBreak/>
              <w:t>choledocholithiasis</w:t>
            </w:r>
            <w:r w:rsidR="004E6ECC">
              <w:rPr>
                <w:rFonts w:ascii="Book Antiqua" w:hAnsi="Book Antiqua" w:hint="eastAsia"/>
                <w:lang w:val="en" w:eastAsia="zh-CN"/>
              </w:rPr>
              <w:t xml:space="preserve">; and (4) </w:t>
            </w:r>
            <w:r w:rsidRPr="004E6ECC">
              <w:rPr>
                <w:rFonts w:ascii="Book Antiqua" w:hAnsi="Book Antiqua"/>
                <w:lang w:val="en"/>
              </w:rPr>
              <w:t>Hepatolithiasis</w:t>
            </w:r>
            <w:r w:rsidR="00296C74">
              <w:rPr>
                <w:rFonts w:ascii="Book Antiqua" w:hAnsi="Book Antiqua" w:hint="eastAsia"/>
                <w:lang w:val="en" w:eastAsia="zh-CN"/>
              </w:rPr>
              <w:t xml:space="preserve">. </w:t>
            </w:r>
            <w:r w:rsidRPr="0073347A">
              <w:rPr>
                <w:rFonts w:ascii="Book Antiqua" w:hAnsi="Book Antiqua"/>
                <w:lang w:val="en"/>
              </w:rPr>
              <w:t>Chronic viral and non-viral liver disease</w:t>
            </w:r>
          </w:p>
          <w:p w14:paraId="34B8B8BC" w14:textId="1C45B44E" w:rsidR="009F62E9" w:rsidRPr="0073347A" w:rsidRDefault="009F62E9" w:rsidP="00D261CD">
            <w:pPr>
              <w:spacing w:line="360" w:lineRule="auto"/>
              <w:ind w:left="-17"/>
              <w:jc w:val="both"/>
              <w:rPr>
                <w:rFonts w:ascii="Book Antiqua" w:eastAsiaTheme="minorHAnsi" w:hAnsi="Book Antiqua"/>
                <w:lang w:val="en"/>
              </w:rPr>
            </w:pPr>
            <w:r w:rsidRPr="0073347A">
              <w:rPr>
                <w:rFonts w:ascii="Book Antiqua" w:hAnsi="Book Antiqua"/>
                <w:lang w:val="en"/>
              </w:rPr>
              <w:t>Infections</w:t>
            </w:r>
            <w:r w:rsidR="00423CB4">
              <w:rPr>
                <w:rFonts w:ascii="Book Antiqua" w:hAnsi="Book Antiqua"/>
                <w:lang w:val="en"/>
              </w:rPr>
              <w:t>;</w:t>
            </w:r>
            <w:r w:rsidRPr="0073347A">
              <w:rPr>
                <w:rFonts w:ascii="Book Antiqua" w:hAnsi="Book Antiqua"/>
                <w:lang w:val="en"/>
              </w:rPr>
              <w:t xml:space="preserve"> (</w:t>
            </w:r>
            <w:r w:rsidRPr="0073347A">
              <w:rPr>
                <w:rFonts w:ascii="Book Antiqua" w:hAnsi="Book Antiqua"/>
                <w:i/>
                <w:iCs/>
                <w:lang w:val="en"/>
              </w:rPr>
              <w:t>i.e.</w:t>
            </w:r>
            <w:r w:rsidRPr="0073347A">
              <w:rPr>
                <w:rFonts w:ascii="Book Antiqua" w:hAnsi="Book Antiqua"/>
                <w:lang w:val="en"/>
              </w:rPr>
              <w:t xml:space="preserve">, HIV, </w:t>
            </w:r>
            <w:r w:rsidRPr="0073347A">
              <w:rPr>
                <w:rFonts w:ascii="Book Antiqua" w:hAnsi="Book Antiqua"/>
                <w:i/>
                <w:iCs/>
                <w:lang w:val="en"/>
              </w:rPr>
              <w:t>Helicobacter pylori</w:t>
            </w:r>
            <w:r w:rsidRPr="0073347A">
              <w:rPr>
                <w:rFonts w:ascii="Book Antiqua" w:hAnsi="Book Antiqua"/>
                <w:lang w:val="en"/>
              </w:rPr>
              <w:t>, certain parasites)</w:t>
            </w:r>
            <w:r w:rsidR="00296C74">
              <w:rPr>
                <w:rFonts w:ascii="Book Antiqua" w:hAnsi="Book Antiqua" w:hint="eastAsia"/>
                <w:lang w:val="en" w:eastAsia="zh-CN"/>
              </w:rPr>
              <w:t xml:space="preserve">; </w:t>
            </w:r>
            <w:r w:rsidRPr="0073347A">
              <w:rPr>
                <w:rFonts w:ascii="Book Antiqua" w:hAnsi="Book Antiqua"/>
                <w:lang w:val="en"/>
              </w:rPr>
              <w:t>Obesity</w:t>
            </w:r>
            <w:r w:rsidR="00423CB4">
              <w:rPr>
                <w:rFonts w:ascii="Book Antiqua" w:hAnsi="Book Antiqua"/>
                <w:lang w:val="en"/>
              </w:rPr>
              <w:t>;</w:t>
            </w:r>
          </w:p>
          <w:p w14:paraId="1D5EAF26" w14:textId="508E92EB" w:rsidR="009F62E9" w:rsidRPr="00296C74" w:rsidRDefault="009F62E9" w:rsidP="00D261CD">
            <w:pPr>
              <w:spacing w:line="360" w:lineRule="auto"/>
              <w:ind w:left="-17"/>
              <w:jc w:val="both"/>
              <w:rPr>
                <w:rFonts w:ascii="Book Antiqua" w:hAnsi="Book Antiqua"/>
                <w:lang w:val="en" w:eastAsia="zh-CN"/>
              </w:rPr>
            </w:pPr>
            <w:r w:rsidRPr="0073347A">
              <w:rPr>
                <w:rFonts w:ascii="Book Antiqua" w:hAnsi="Book Antiqua"/>
                <w:lang w:val="en"/>
              </w:rPr>
              <w:t>Other genetic conditions (</w:t>
            </w:r>
            <w:r w:rsidRPr="0073347A">
              <w:rPr>
                <w:rFonts w:ascii="Book Antiqua" w:hAnsi="Book Antiqua"/>
                <w:i/>
                <w:iCs/>
                <w:lang w:val="en"/>
              </w:rPr>
              <w:t>i.e.</w:t>
            </w:r>
            <w:r w:rsidRPr="0073347A">
              <w:rPr>
                <w:rFonts w:ascii="Book Antiqua" w:hAnsi="Book Antiqua"/>
                <w:lang w:val="en"/>
              </w:rPr>
              <w:t>, lynch syndrome, multiple biliary papillomatosis, BAP1 tumor predisposition syndrome)</w:t>
            </w:r>
          </w:p>
        </w:tc>
        <w:tc>
          <w:tcPr>
            <w:tcW w:w="2454" w:type="dxa"/>
            <w:hideMark/>
          </w:tcPr>
          <w:p w14:paraId="332675A4" w14:textId="66FB2113" w:rsidR="009F62E9" w:rsidRPr="0073347A" w:rsidRDefault="009F62E9" w:rsidP="00D261CD">
            <w:pPr>
              <w:spacing w:line="360" w:lineRule="auto"/>
              <w:jc w:val="both"/>
              <w:rPr>
                <w:rFonts w:ascii="Book Antiqua" w:hAnsi="Book Antiqua"/>
              </w:rPr>
            </w:pPr>
            <w:r w:rsidRPr="0073347A">
              <w:rPr>
                <w:rFonts w:ascii="Book Antiqua" w:eastAsia="Times New Roman" w:hAnsi="Book Antiqua"/>
              </w:rPr>
              <w:lastRenderedPageBreak/>
              <w:t>Abdominal ultrasound, MRCP, or endoscopic ultrasonography</w:t>
            </w:r>
            <w:r w:rsidR="00296C74">
              <w:rPr>
                <w:rFonts w:ascii="Book Antiqua" w:hAnsi="Book Antiqua" w:hint="eastAsia"/>
                <w:lang w:eastAsia="zh-CN"/>
              </w:rPr>
              <w:t xml:space="preserve">; </w:t>
            </w:r>
            <w:r w:rsidRPr="0073347A">
              <w:rPr>
                <w:rFonts w:ascii="Book Antiqua" w:eastAsia="Times New Roman" w:hAnsi="Book Antiqua"/>
              </w:rPr>
              <w:t>Measurement of CA-19-9</w:t>
            </w:r>
          </w:p>
        </w:tc>
        <w:tc>
          <w:tcPr>
            <w:tcW w:w="2520" w:type="dxa"/>
            <w:hideMark/>
          </w:tcPr>
          <w:p w14:paraId="5B8AF22B" w14:textId="16FF975D"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w:t>
            </w:r>
            <w:r w:rsidR="00296C74">
              <w:rPr>
                <w:rFonts w:ascii="Book Antiqua" w:hAnsi="Book Antiqua" w:hint="eastAsia"/>
                <w:lang w:eastAsia="zh-CN"/>
              </w:rPr>
              <w:t>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(or within 2 </w:t>
            </w:r>
            <w:proofErr w:type="spellStart"/>
            <w:r w:rsidRPr="0073347A">
              <w:rPr>
                <w:rFonts w:ascii="Book Antiqua" w:eastAsia="Times New Roman" w:hAnsi="Book Antiqua"/>
              </w:rPr>
              <w:t>yr</w:t>
            </w:r>
            <w:proofErr w:type="spellEnd"/>
            <w:r w:rsidRPr="0073347A">
              <w:rPr>
                <w:rFonts w:ascii="Book Antiqua" w:hAnsi="Book Antiqua"/>
              </w:rPr>
              <w:t xml:space="preserve"> after transplant)</w:t>
            </w:r>
          </w:p>
        </w:tc>
        <w:tc>
          <w:tcPr>
            <w:tcW w:w="2610" w:type="dxa"/>
            <w:hideMark/>
          </w:tcPr>
          <w:p w14:paraId="508C06F8" w14:textId="01CFB591"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2-3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Every 1-2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after transplant</w:t>
            </w:r>
          </w:p>
        </w:tc>
      </w:tr>
      <w:tr w:rsidR="009F62E9" w:rsidRPr="0073347A" w14:paraId="41F17B8A" w14:textId="77777777" w:rsidTr="0004211E">
        <w:trPr>
          <w:trHeight w:val="301"/>
        </w:trPr>
        <w:tc>
          <w:tcPr>
            <w:tcW w:w="2245" w:type="dxa"/>
            <w:hideMark/>
          </w:tcPr>
          <w:p w14:paraId="040C4E65" w14:textId="18753DFD"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 xml:space="preserve">Pancreatic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[6]</w:t>
            </w:r>
          </w:p>
        </w:tc>
        <w:tc>
          <w:tcPr>
            <w:tcW w:w="3509" w:type="dxa"/>
            <w:hideMark/>
          </w:tcPr>
          <w:p w14:paraId="3593B311" w14:textId="78027BDF" w:rsidR="009F62E9" w:rsidRPr="00296C74" w:rsidRDefault="009F62E9" w:rsidP="00D261CD">
            <w:pPr>
              <w:spacing w:line="360" w:lineRule="auto"/>
              <w:ind w:left="-17"/>
              <w:jc w:val="both"/>
              <w:rPr>
                <w:rFonts w:ascii="Book Antiqua" w:hAnsi="Book Antiqua"/>
                <w:lang w:eastAsia="zh-CN"/>
              </w:rPr>
            </w:pPr>
            <w:r w:rsidRPr="0073347A">
              <w:rPr>
                <w:rFonts w:ascii="Book Antiqua" w:hAnsi="Book Antiqua"/>
              </w:rPr>
              <w:t>Solid organ transplantation</w:t>
            </w:r>
            <w:r w:rsidR="00423CB4">
              <w:rPr>
                <w:rFonts w:ascii="Book Antiqua" w:hAnsi="Book Antiqua"/>
              </w:rPr>
              <w:t>;</w:t>
            </w:r>
            <w:r w:rsidRPr="0073347A">
              <w:rPr>
                <w:rFonts w:ascii="Book Antiqua" w:hAnsi="Book Antiqua"/>
              </w:rPr>
              <w:t xml:space="preserve"> Immunosuppressive therapy</w:t>
            </w:r>
            <w:r w:rsidR="00423CB4">
              <w:rPr>
                <w:rFonts w:ascii="Book Antiqua" w:hAnsi="Book Antiqua"/>
              </w:rPr>
              <w:t>;</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eastAsia="Times New Roman" w:hAnsi="Book Antiqua"/>
              </w:rPr>
              <w:t xml:space="preserve"> mutations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hAnsi="Book Antiqua"/>
                <w:lang w:val="en"/>
              </w:rPr>
              <w:t>Family history of pancreatic cancers (hereditary pancreatitis)</w:t>
            </w:r>
            <w:r w:rsidR="00423CB4">
              <w:rPr>
                <w:rFonts w:ascii="Book Antiqua" w:hAnsi="Book Antiqua"/>
                <w:lang w:val="en"/>
              </w:rPr>
              <w:t>;</w:t>
            </w:r>
            <w:r w:rsidR="00296C74">
              <w:rPr>
                <w:rFonts w:ascii="Book Antiqua" w:hAnsi="Book Antiqua" w:hint="eastAsia"/>
                <w:lang w:val="en" w:eastAsia="zh-CN"/>
              </w:rPr>
              <w:t xml:space="preserve"> </w:t>
            </w:r>
            <w:r w:rsidRPr="0073347A">
              <w:rPr>
                <w:rFonts w:ascii="Book Antiqua" w:hAnsi="Book Antiqua"/>
                <w:lang w:val="en"/>
              </w:rPr>
              <w:t>Chronic pancreatitis</w:t>
            </w:r>
            <w:r w:rsidR="00423CB4">
              <w:rPr>
                <w:rFonts w:ascii="Book Antiqua" w:hAnsi="Book Antiqua"/>
                <w:lang w:val="en"/>
              </w:rPr>
              <w:t>;</w:t>
            </w:r>
            <w:r w:rsidR="00296C74">
              <w:rPr>
                <w:rFonts w:ascii="Book Antiqua" w:hAnsi="Book Antiqua" w:hint="eastAsia"/>
                <w:lang w:val="en" w:eastAsia="zh-CN"/>
              </w:rPr>
              <w:t xml:space="preserve"> </w:t>
            </w:r>
            <w:r w:rsidRPr="0073347A">
              <w:rPr>
                <w:rFonts w:ascii="Book Antiqua" w:hAnsi="Book Antiqua"/>
                <w:lang w:val="en"/>
              </w:rPr>
              <w:t>Frequent exposure to radiation (</w:t>
            </w:r>
            <w:r w:rsidRPr="0073347A">
              <w:rPr>
                <w:rFonts w:ascii="Book Antiqua" w:hAnsi="Book Antiqua"/>
                <w:i/>
                <w:iCs/>
                <w:lang w:val="en"/>
              </w:rPr>
              <w:t>i.e.</w:t>
            </w:r>
            <w:r w:rsidRPr="0073347A">
              <w:rPr>
                <w:rFonts w:ascii="Book Antiqua" w:hAnsi="Book Antiqua"/>
                <w:lang w:val="en"/>
              </w:rPr>
              <w:t xml:space="preserve">, X-rays and computed </w:t>
            </w:r>
            <w:r w:rsidRPr="0073347A">
              <w:rPr>
                <w:rFonts w:ascii="Book Antiqua" w:hAnsi="Book Antiqua"/>
                <w:lang w:val="en"/>
              </w:rPr>
              <w:lastRenderedPageBreak/>
              <w:t>tomography scans)</w:t>
            </w:r>
          </w:p>
        </w:tc>
        <w:tc>
          <w:tcPr>
            <w:tcW w:w="2454" w:type="dxa"/>
            <w:hideMark/>
          </w:tcPr>
          <w:p w14:paraId="62EAB87C" w14:textId="1A27AA75" w:rsidR="009F62E9" w:rsidRPr="0073347A" w:rsidRDefault="009F62E9" w:rsidP="00D261CD">
            <w:pPr>
              <w:spacing w:line="360" w:lineRule="auto"/>
              <w:jc w:val="both"/>
              <w:rPr>
                <w:rFonts w:ascii="Book Antiqua" w:hAnsi="Book Antiqua"/>
              </w:rPr>
            </w:pPr>
            <w:r w:rsidRPr="0073347A">
              <w:rPr>
                <w:rFonts w:ascii="Book Antiqua" w:eastAsia="Times New Roman" w:hAnsi="Book Antiqua"/>
              </w:rPr>
              <w:lastRenderedPageBreak/>
              <w:t>Abdominal ultrasound, MRCP, or endoscopic ultrasonography</w:t>
            </w:r>
            <w:r w:rsidR="00296C74">
              <w:rPr>
                <w:rFonts w:ascii="Book Antiqua" w:hAnsi="Book Antiqua" w:hint="eastAsia"/>
                <w:lang w:eastAsia="zh-CN"/>
              </w:rPr>
              <w:t xml:space="preserve">; </w:t>
            </w:r>
            <w:r w:rsidRPr="0073347A">
              <w:rPr>
                <w:rFonts w:ascii="Book Antiqua" w:eastAsia="Times New Roman" w:hAnsi="Book Antiqua"/>
              </w:rPr>
              <w:t>Measurement of CA-19-9</w:t>
            </w:r>
          </w:p>
        </w:tc>
        <w:tc>
          <w:tcPr>
            <w:tcW w:w="2520" w:type="dxa"/>
            <w:hideMark/>
          </w:tcPr>
          <w:p w14:paraId="5DE7AEED" w14:textId="632159D1"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(or within 2 </w:t>
            </w:r>
            <w:proofErr w:type="spellStart"/>
            <w:r w:rsidRPr="0073347A">
              <w:rPr>
                <w:rFonts w:ascii="Book Antiqua" w:eastAsia="Times New Roman" w:hAnsi="Book Antiqua"/>
              </w:rPr>
              <w:t>yr</w:t>
            </w:r>
            <w:proofErr w:type="spellEnd"/>
            <w:r w:rsidRPr="0073347A">
              <w:rPr>
                <w:rFonts w:ascii="Book Antiqua" w:hAnsi="Book Antiqua"/>
              </w:rPr>
              <w:t xml:space="preserve"> after transplant)</w:t>
            </w:r>
          </w:p>
        </w:tc>
        <w:tc>
          <w:tcPr>
            <w:tcW w:w="2610" w:type="dxa"/>
            <w:hideMark/>
          </w:tcPr>
          <w:p w14:paraId="4410574A" w14:textId="4C1FE089"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2-3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Every 1-2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after transplant</w:t>
            </w:r>
          </w:p>
        </w:tc>
      </w:tr>
      <w:tr w:rsidR="009F62E9" w:rsidRPr="0073347A" w14:paraId="439402E3" w14:textId="77777777" w:rsidTr="0004211E">
        <w:trPr>
          <w:trHeight w:val="301"/>
        </w:trPr>
        <w:tc>
          <w:tcPr>
            <w:tcW w:w="2245" w:type="dxa"/>
            <w:hideMark/>
          </w:tcPr>
          <w:p w14:paraId="681D25D0" w14:textId="7DF5D4F0"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 xml:space="preserve">Small </w:t>
            </w:r>
            <w:r w:rsidR="00423CB4">
              <w:rPr>
                <w:rFonts w:ascii="Book Antiqua" w:eastAsia="Times New Roman" w:hAnsi="Book Antiqua"/>
              </w:rPr>
              <w:t>b</w:t>
            </w:r>
            <w:r w:rsidRPr="0073347A">
              <w:rPr>
                <w:rFonts w:ascii="Book Antiqua" w:eastAsia="Times New Roman" w:hAnsi="Book Antiqua"/>
              </w:rPr>
              <w:t xml:space="preserve">owel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[29]</w:t>
            </w:r>
          </w:p>
        </w:tc>
        <w:tc>
          <w:tcPr>
            <w:tcW w:w="3509" w:type="dxa"/>
            <w:hideMark/>
          </w:tcPr>
          <w:p w14:paraId="270BB77C" w14:textId="1F26304B"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Distal intestinal obstruction syndrome</w:t>
            </w:r>
            <w:r w:rsidR="0004211E">
              <w:rPr>
                <w:rFonts w:ascii="Book Antiqua" w:hAnsi="Book Antiqua"/>
              </w:rPr>
              <w:t>;</w:t>
            </w:r>
            <w:r w:rsidR="00296C74">
              <w:rPr>
                <w:rFonts w:ascii="Book Antiqua" w:hAnsi="Book Antiqua" w:hint="eastAsia"/>
                <w:lang w:eastAsia="zh-CN"/>
              </w:rPr>
              <w:t xml:space="preserve"> </w:t>
            </w:r>
            <w:r w:rsidRPr="0073347A">
              <w:rPr>
                <w:rFonts w:ascii="Book Antiqua" w:hAnsi="Book Antiqua"/>
              </w:rPr>
              <w:t>Solid organ transplantation</w:t>
            </w:r>
            <w:r w:rsidR="0004211E">
              <w:rPr>
                <w:rFonts w:ascii="Book Antiqua" w:hAnsi="Book Antiqua"/>
              </w:rPr>
              <w:t>;</w:t>
            </w:r>
            <w:r w:rsidRPr="0073347A">
              <w:rPr>
                <w:rFonts w:ascii="Book Antiqua" w:hAnsi="Book Antiqua"/>
              </w:rPr>
              <w:t xml:space="preserve"> Immunosuppressive therapy</w:t>
            </w:r>
            <w:r w:rsidR="0004211E">
              <w:rPr>
                <w:rFonts w:ascii="Book Antiqua" w:hAnsi="Book Antiqua"/>
              </w:rPr>
              <w:t>;</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hAnsi="Book Antiqua"/>
              </w:rPr>
              <w:t xml:space="preserve"> mutations</w:t>
            </w:r>
          </w:p>
        </w:tc>
        <w:tc>
          <w:tcPr>
            <w:tcW w:w="2454" w:type="dxa"/>
            <w:hideMark/>
          </w:tcPr>
          <w:p w14:paraId="7524D330" w14:textId="45AB616B"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Terminal ileal intubation at time of colonoscopy</w:t>
            </w:r>
            <w:r w:rsidR="00296C74">
              <w:rPr>
                <w:rFonts w:ascii="Book Antiqua" w:hAnsi="Book Antiqua" w:hint="eastAsia"/>
                <w:lang w:eastAsia="zh-CN"/>
              </w:rPr>
              <w:t xml:space="preserve"> </w:t>
            </w:r>
            <w:r w:rsidRPr="0073347A">
              <w:rPr>
                <w:rFonts w:ascii="Book Antiqua" w:eastAsia="Times New Roman" w:hAnsi="Book Antiqua"/>
              </w:rPr>
              <w:t>(</w:t>
            </w:r>
            <w:r w:rsidR="00296C74">
              <w:rPr>
                <w:rFonts w:ascii="Book Antiqua" w:hAnsi="Book Antiqua" w:hint="eastAsia"/>
                <w:lang w:eastAsia="zh-CN"/>
              </w:rPr>
              <w:t>e</w:t>
            </w:r>
            <w:r w:rsidRPr="0073347A">
              <w:rPr>
                <w:rFonts w:ascii="Book Antiqua" w:eastAsia="Times New Roman" w:hAnsi="Book Antiqua"/>
              </w:rPr>
              <w:t>fficacy and safety of capsule endoscopy or balloon endoscopy need to be determined)</w:t>
            </w:r>
          </w:p>
        </w:tc>
        <w:tc>
          <w:tcPr>
            <w:tcW w:w="2520" w:type="dxa"/>
            <w:hideMark/>
          </w:tcPr>
          <w:p w14:paraId="0743DF66" w14:textId="3CAAE248"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(or within 2 </w:t>
            </w:r>
            <w:proofErr w:type="spellStart"/>
            <w:r w:rsidRPr="0073347A">
              <w:rPr>
                <w:rFonts w:ascii="Book Antiqua" w:eastAsia="Times New Roman" w:hAnsi="Book Antiqua"/>
              </w:rPr>
              <w:t>yr</w:t>
            </w:r>
            <w:proofErr w:type="spellEnd"/>
            <w:r w:rsidRPr="0073347A">
              <w:rPr>
                <w:rFonts w:ascii="Book Antiqua" w:hAnsi="Book Antiqua"/>
              </w:rPr>
              <w:t xml:space="preserve"> after transplant)</w:t>
            </w:r>
          </w:p>
        </w:tc>
        <w:tc>
          <w:tcPr>
            <w:tcW w:w="2610" w:type="dxa"/>
            <w:hideMark/>
          </w:tcPr>
          <w:p w14:paraId="4BFCFD73" w14:textId="55F7B6D0"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5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Every 3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after transplant</w:t>
            </w:r>
          </w:p>
        </w:tc>
      </w:tr>
      <w:tr w:rsidR="009F62E9" w:rsidRPr="0073347A" w14:paraId="2B0BD546" w14:textId="77777777" w:rsidTr="0004211E">
        <w:trPr>
          <w:trHeight w:val="301"/>
        </w:trPr>
        <w:tc>
          <w:tcPr>
            <w:tcW w:w="2245" w:type="dxa"/>
            <w:hideMark/>
          </w:tcPr>
          <w:p w14:paraId="203F9DB3" w14:textId="49DE67AC" w:rsidR="009F62E9" w:rsidRPr="0073347A" w:rsidRDefault="009F62E9" w:rsidP="00D261CD">
            <w:pPr>
              <w:autoSpaceDE w:val="0"/>
              <w:autoSpaceDN w:val="0"/>
              <w:adjustRightInd w:val="0"/>
              <w:spacing w:line="360" w:lineRule="auto"/>
              <w:jc w:val="both"/>
              <w:rPr>
                <w:rFonts w:ascii="Book Antiqua" w:eastAsiaTheme="minorHAnsi" w:hAnsi="Book Antiqua"/>
                <w:lang w:eastAsia="zh-CN"/>
              </w:rPr>
            </w:pPr>
            <w:r w:rsidRPr="0073347A">
              <w:rPr>
                <w:rFonts w:ascii="Book Antiqua" w:hAnsi="Book Antiqua"/>
              </w:rPr>
              <w:t xml:space="preserve">Barrett’s </w:t>
            </w:r>
            <w:r w:rsidR="00423CB4">
              <w:rPr>
                <w:rFonts w:ascii="Book Antiqua" w:hAnsi="Book Antiqua"/>
              </w:rPr>
              <w:t>e</w:t>
            </w:r>
            <w:r w:rsidRPr="0073347A">
              <w:rPr>
                <w:rFonts w:ascii="Book Antiqua" w:hAnsi="Book Antiqua"/>
              </w:rPr>
              <w:t xml:space="preserve">sophagus and </w:t>
            </w:r>
            <w:r w:rsidR="00423CB4">
              <w:rPr>
                <w:rFonts w:ascii="Book Antiqua" w:hAnsi="Book Antiqua"/>
              </w:rPr>
              <w:t>e</w:t>
            </w:r>
            <w:r w:rsidRPr="0073347A">
              <w:rPr>
                <w:rFonts w:ascii="Book Antiqua" w:hAnsi="Book Antiqua"/>
              </w:rPr>
              <w:t xml:space="preserve">sophageal </w:t>
            </w:r>
            <w:r w:rsidR="00423CB4">
              <w:rPr>
                <w:rFonts w:ascii="Book Antiqua" w:hAnsi="Book Antiqua"/>
              </w:rPr>
              <w:t>a</w:t>
            </w:r>
            <w:r w:rsidRPr="0073347A">
              <w:rPr>
                <w:rFonts w:ascii="Book Antiqua" w:hAnsi="Book Antiqua"/>
              </w:rPr>
              <w:t>denocarcinoma</w:t>
            </w:r>
            <w:r w:rsidR="00423CB4" w:rsidRPr="00423CB4">
              <w:rPr>
                <w:rFonts w:ascii="Book Antiqua" w:hAnsi="Book Antiqua"/>
                <w:vertAlign w:val="superscript"/>
              </w:rPr>
              <w:t>[29]</w:t>
            </w:r>
          </w:p>
          <w:p w14:paraId="4391B0B2" w14:textId="77777777" w:rsidR="009F62E9" w:rsidRPr="0073347A" w:rsidRDefault="009F62E9" w:rsidP="00D261CD">
            <w:pPr>
              <w:spacing w:line="360" w:lineRule="auto"/>
              <w:jc w:val="both"/>
              <w:rPr>
                <w:rFonts w:ascii="Book Antiqua" w:eastAsia="Times New Roman" w:hAnsi="Book Antiqua"/>
              </w:rPr>
            </w:pPr>
          </w:p>
        </w:tc>
        <w:tc>
          <w:tcPr>
            <w:tcW w:w="3509" w:type="dxa"/>
            <w:hideMark/>
          </w:tcPr>
          <w:p w14:paraId="1BDC0E7B" w14:textId="5270BBB8"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Long standing GERD</w:t>
            </w:r>
            <w:r w:rsidR="0004211E">
              <w:rPr>
                <w:rFonts w:ascii="Book Antiqua" w:hAnsi="Book Antiqua"/>
              </w:rPr>
              <w:t>;</w:t>
            </w:r>
            <w:r w:rsidR="00296C74">
              <w:rPr>
                <w:rFonts w:ascii="Book Antiqua" w:hAnsi="Book Antiqua" w:hint="eastAsia"/>
                <w:lang w:eastAsia="zh-CN"/>
              </w:rPr>
              <w:t xml:space="preserve"> </w:t>
            </w:r>
            <w:r w:rsidRPr="0073347A">
              <w:rPr>
                <w:rFonts w:ascii="Book Antiqua" w:hAnsi="Book Antiqua"/>
              </w:rPr>
              <w:t>Solid organ transplantation</w:t>
            </w:r>
            <w:r w:rsidR="0004211E">
              <w:rPr>
                <w:rFonts w:ascii="Book Antiqua" w:hAnsi="Book Antiqua"/>
              </w:rPr>
              <w:t>;</w:t>
            </w:r>
            <w:r w:rsidRPr="0073347A">
              <w:rPr>
                <w:rFonts w:ascii="Book Antiqua" w:hAnsi="Book Antiqua"/>
              </w:rPr>
              <w:t xml:space="preserve"> Immunosuppressive therapy</w:t>
            </w:r>
            <w:r w:rsidR="0004211E">
              <w:rPr>
                <w:rFonts w:ascii="Book Antiqua" w:hAnsi="Book Antiqua"/>
              </w:rPr>
              <w:t>;</w:t>
            </w:r>
            <w:r w:rsidR="00296C74">
              <w:rPr>
                <w:rFonts w:ascii="Book Antiqua" w:hAnsi="Book Antiqua" w:hint="eastAsia"/>
                <w:lang w:eastAsia="zh-CN"/>
              </w:rPr>
              <w:t xml:space="preserve"> </w:t>
            </w:r>
            <w:r w:rsidRPr="0073347A">
              <w:rPr>
                <w:rFonts w:ascii="Book Antiqua" w:hAnsi="Book Antiqua"/>
              </w:rPr>
              <w:t xml:space="preserve">Severe </w:t>
            </w:r>
            <w:r w:rsidRPr="0073347A">
              <w:rPr>
                <w:rFonts w:ascii="Book Antiqua" w:hAnsi="Book Antiqua"/>
                <w:i/>
                <w:iCs/>
              </w:rPr>
              <w:t>CFTR</w:t>
            </w:r>
            <w:r w:rsidRPr="0073347A">
              <w:rPr>
                <w:rFonts w:ascii="Book Antiqua" w:hAnsi="Book Antiqua"/>
              </w:rPr>
              <w:t xml:space="preserve"> mutations</w:t>
            </w:r>
            <w:r w:rsidR="0004211E">
              <w:rPr>
                <w:rFonts w:ascii="Book Antiqua" w:hAnsi="Book Antiqua"/>
              </w:rPr>
              <w:t>;</w:t>
            </w:r>
          </w:p>
        </w:tc>
        <w:tc>
          <w:tcPr>
            <w:tcW w:w="2454" w:type="dxa"/>
            <w:hideMark/>
          </w:tcPr>
          <w:p w14:paraId="642452FB" w14:textId="77777777" w:rsidR="009F62E9" w:rsidRPr="0073347A" w:rsidRDefault="009F62E9" w:rsidP="00D261CD">
            <w:pPr>
              <w:spacing w:line="360" w:lineRule="auto"/>
              <w:jc w:val="both"/>
              <w:rPr>
                <w:rFonts w:ascii="Book Antiqua" w:hAnsi="Book Antiqua"/>
              </w:rPr>
            </w:pPr>
            <w:r w:rsidRPr="0073347A">
              <w:rPr>
                <w:rFonts w:ascii="Book Antiqua" w:hAnsi="Book Antiqua"/>
              </w:rPr>
              <w:t>Upper endoscopy</w:t>
            </w:r>
          </w:p>
        </w:tc>
        <w:tc>
          <w:tcPr>
            <w:tcW w:w="2520" w:type="dxa"/>
            <w:hideMark/>
          </w:tcPr>
          <w:p w14:paraId="1DC9FEED" w14:textId="5414DE89" w:rsidR="009F62E9" w:rsidRPr="0073347A" w:rsidRDefault="009F62E9" w:rsidP="00D261CD">
            <w:pPr>
              <w:spacing w:line="360" w:lineRule="auto"/>
              <w:jc w:val="both"/>
              <w:rPr>
                <w:rFonts w:ascii="Book Antiqua" w:hAnsi="Book Antiqua"/>
              </w:rPr>
            </w:pPr>
            <w:r w:rsidRPr="0073347A">
              <w:rPr>
                <w:rFonts w:ascii="Book Antiqua" w:hAnsi="Book Antiqua"/>
              </w:rPr>
              <w:t>N/A</w:t>
            </w:r>
            <w:r w:rsidRPr="0073347A">
              <w:rPr>
                <w:rFonts w:ascii="Book Antiqua" w:hAnsi="Book Antiqua"/>
                <w:vertAlign w:val="superscript"/>
              </w:rPr>
              <w:t>2</w:t>
            </w:r>
            <w:r w:rsidR="00296C74">
              <w:rPr>
                <w:rFonts w:ascii="Book Antiqua" w:hAnsi="Book Antiqua" w:hint="eastAsia"/>
                <w:lang w:eastAsia="zh-CN"/>
              </w:rPr>
              <w:t xml:space="preserve">; </w:t>
            </w:r>
            <w:r w:rsidRPr="0073347A">
              <w:rPr>
                <w:rFonts w:ascii="Book Antiqua" w:hAnsi="Book Antiqua"/>
              </w:rPr>
              <w:t xml:space="preserve">50 </w:t>
            </w:r>
            <w:proofErr w:type="spellStart"/>
            <w:r w:rsidRPr="0073347A">
              <w:rPr>
                <w:rFonts w:ascii="Book Antiqua" w:hAnsi="Book Antiqua"/>
              </w:rPr>
              <w:t>yr</w:t>
            </w:r>
            <w:proofErr w:type="spellEnd"/>
            <w:r w:rsidRPr="0073347A">
              <w:rPr>
                <w:rFonts w:ascii="Book Antiqua" w:hAnsi="Book Antiqua"/>
              </w:rPr>
              <w:t xml:space="preserve"> in non-CF population</w:t>
            </w:r>
          </w:p>
        </w:tc>
        <w:tc>
          <w:tcPr>
            <w:tcW w:w="2610" w:type="dxa"/>
            <w:hideMark/>
          </w:tcPr>
          <w:p w14:paraId="694584FD" w14:textId="77777777" w:rsidR="009F62E9" w:rsidRPr="0073347A" w:rsidRDefault="009F62E9" w:rsidP="00D261CD">
            <w:pPr>
              <w:spacing w:line="360" w:lineRule="auto"/>
              <w:jc w:val="both"/>
              <w:rPr>
                <w:rFonts w:ascii="Book Antiqua" w:hAnsi="Book Antiqua"/>
              </w:rPr>
            </w:pPr>
            <w:r w:rsidRPr="0073347A">
              <w:rPr>
                <w:rFonts w:ascii="Book Antiqua" w:hAnsi="Book Antiqua"/>
              </w:rPr>
              <w:t>N/A</w:t>
            </w:r>
            <w:r w:rsidRPr="0073347A">
              <w:rPr>
                <w:rFonts w:ascii="Book Antiqua" w:hAnsi="Book Antiqua"/>
                <w:vertAlign w:val="superscript"/>
              </w:rPr>
              <w:t>2</w:t>
            </w:r>
          </w:p>
        </w:tc>
      </w:tr>
      <w:tr w:rsidR="009F62E9" w:rsidRPr="0073347A" w14:paraId="07E09960" w14:textId="77777777" w:rsidTr="0004211E">
        <w:trPr>
          <w:trHeight w:val="301"/>
        </w:trPr>
        <w:tc>
          <w:tcPr>
            <w:tcW w:w="2245" w:type="dxa"/>
            <w:tcBorders>
              <w:bottom w:val="single" w:sz="4" w:space="0" w:color="auto"/>
            </w:tcBorders>
            <w:hideMark/>
          </w:tcPr>
          <w:p w14:paraId="00019F79" w14:textId="2BC15FC3"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 xml:space="preserve">Hepatocellular </w:t>
            </w:r>
            <w:r w:rsidR="00423CB4">
              <w:rPr>
                <w:rFonts w:ascii="Book Antiqua" w:hAnsi="Book Antiqua"/>
              </w:rPr>
              <w:t>c</w:t>
            </w:r>
            <w:r w:rsidRPr="0073347A">
              <w:rPr>
                <w:rFonts w:ascii="Book Antiqua" w:hAnsi="Book Antiqua"/>
              </w:rPr>
              <w:t>arcinoma</w:t>
            </w:r>
            <w:r w:rsidR="00423CB4" w:rsidRPr="00423CB4">
              <w:rPr>
                <w:rFonts w:ascii="Book Antiqua" w:hAnsi="Book Antiqua"/>
                <w:vertAlign w:val="superscript"/>
              </w:rPr>
              <w:t>[39]</w:t>
            </w:r>
          </w:p>
        </w:tc>
        <w:tc>
          <w:tcPr>
            <w:tcW w:w="3509" w:type="dxa"/>
            <w:tcBorders>
              <w:bottom w:val="single" w:sz="4" w:space="0" w:color="auto"/>
            </w:tcBorders>
            <w:hideMark/>
          </w:tcPr>
          <w:p w14:paraId="594F8B8B" w14:textId="77777777"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Cirrhosis</w:t>
            </w:r>
          </w:p>
        </w:tc>
        <w:tc>
          <w:tcPr>
            <w:tcW w:w="2454" w:type="dxa"/>
            <w:tcBorders>
              <w:bottom w:val="single" w:sz="4" w:space="0" w:color="auto"/>
            </w:tcBorders>
            <w:hideMark/>
          </w:tcPr>
          <w:p w14:paraId="075F17B3" w14:textId="13379541" w:rsidR="009F62E9" w:rsidRPr="0073347A" w:rsidRDefault="009F62E9" w:rsidP="00D261CD">
            <w:pPr>
              <w:spacing w:line="360" w:lineRule="auto"/>
              <w:jc w:val="both"/>
              <w:rPr>
                <w:rFonts w:ascii="Book Antiqua" w:hAnsi="Book Antiqua"/>
              </w:rPr>
            </w:pPr>
            <w:r w:rsidRPr="0073347A">
              <w:rPr>
                <w:rFonts w:ascii="Book Antiqua" w:hAnsi="Book Antiqua"/>
              </w:rPr>
              <w:t>Abdominal ultrasound</w:t>
            </w:r>
            <w:r w:rsidR="00296C74">
              <w:rPr>
                <w:rFonts w:ascii="Book Antiqua" w:hAnsi="Book Antiqua" w:hint="eastAsia"/>
                <w:lang w:eastAsia="zh-CN"/>
              </w:rPr>
              <w:t xml:space="preserve">; </w:t>
            </w:r>
            <w:r w:rsidRPr="0073347A">
              <w:rPr>
                <w:rFonts w:ascii="Book Antiqua" w:hAnsi="Book Antiqua"/>
              </w:rPr>
              <w:t>Measurement of AFP</w:t>
            </w:r>
          </w:p>
        </w:tc>
        <w:tc>
          <w:tcPr>
            <w:tcW w:w="2520" w:type="dxa"/>
            <w:tcBorders>
              <w:bottom w:val="single" w:sz="4" w:space="0" w:color="auto"/>
            </w:tcBorders>
            <w:hideMark/>
          </w:tcPr>
          <w:p w14:paraId="661CD2F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N/A</w:t>
            </w:r>
            <w:r w:rsidRPr="0073347A">
              <w:rPr>
                <w:rFonts w:ascii="Book Antiqua" w:hAnsi="Book Antiqua"/>
                <w:vertAlign w:val="superscript"/>
              </w:rPr>
              <w:t>2</w:t>
            </w:r>
          </w:p>
        </w:tc>
        <w:tc>
          <w:tcPr>
            <w:tcW w:w="2610" w:type="dxa"/>
            <w:tcBorders>
              <w:bottom w:val="single" w:sz="4" w:space="0" w:color="auto"/>
            </w:tcBorders>
            <w:hideMark/>
          </w:tcPr>
          <w:p w14:paraId="7AD63C9F"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N/A</w:t>
            </w:r>
            <w:r w:rsidRPr="0073347A">
              <w:rPr>
                <w:rFonts w:ascii="Book Antiqua" w:hAnsi="Book Antiqua"/>
                <w:vertAlign w:val="superscript"/>
              </w:rPr>
              <w:t>2</w:t>
            </w:r>
          </w:p>
        </w:tc>
      </w:tr>
    </w:tbl>
    <w:p w14:paraId="536B1176" w14:textId="46A86019" w:rsidR="009F62E9" w:rsidRPr="00296C74" w:rsidRDefault="004E6ECC" w:rsidP="00D261CD">
      <w:pPr>
        <w:widowControl w:val="0"/>
        <w:autoSpaceDE w:val="0"/>
        <w:autoSpaceDN w:val="0"/>
        <w:adjustRightInd w:val="0"/>
        <w:spacing w:line="360" w:lineRule="auto"/>
        <w:jc w:val="both"/>
        <w:rPr>
          <w:rFonts w:ascii="Book Antiqua" w:hAnsi="Book Antiqua"/>
          <w:lang w:eastAsia="zh-CN"/>
        </w:rPr>
      </w:pPr>
      <w:r w:rsidRPr="004E6ECC">
        <w:rPr>
          <w:rFonts w:ascii="Book Antiqua" w:hAnsi="Book Antiqua"/>
          <w:bCs/>
          <w:vertAlign w:val="superscript"/>
        </w:rPr>
        <w:t>1</w:t>
      </w:r>
      <w:r w:rsidR="009F62E9" w:rsidRPr="0073347A">
        <w:rPr>
          <w:rFonts w:ascii="Book Antiqua" w:hAnsi="Book Antiqua"/>
          <w:bCs/>
        </w:rPr>
        <w:t>Risk factors should be considered on an individual basis, based on the clinician’s judg</w:t>
      </w:r>
      <w:r>
        <w:rPr>
          <w:rFonts w:ascii="Book Antiqua" w:hAnsi="Book Antiqua"/>
          <w:bCs/>
        </w:rPr>
        <w:t xml:space="preserve">ment of screening strategies. </w:t>
      </w:r>
      <w:r w:rsidRPr="004E6ECC">
        <w:rPr>
          <w:rFonts w:ascii="Book Antiqua" w:hAnsi="Book Antiqua"/>
          <w:bCs/>
          <w:vertAlign w:val="superscript"/>
        </w:rPr>
        <w:t>2</w:t>
      </w:r>
      <w:r w:rsidR="009F62E9" w:rsidRPr="0073347A">
        <w:rPr>
          <w:rFonts w:ascii="Book Antiqua" w:hAnsi="Book Antiqua"/>
          <w:bCs/>
        </w:rPr>
        <w:t>Data is not currently available in the literature.</w:t>
      </w:r>
      <w:bookmarkEnd w:id="5"/>
      <w:r w:rsidR="00296C74">
        <w:rPr>
          <w:rFonts w:ascii="Book Antiqua" w:hAnsi="Book Antiqua" w:hint="eastAsia"/>
          <w:bCs/>
          <w:lang w:eastAsia="zh-CN"/>
        </w:rPr>
        <w:t xml:space="preserve"> </w:t>
      </w:r>
      <w:r w:rsidR="00296C74" w:rsidRPr="0073347A">
        <w:rPr>
          <w:rFonts w:ascii="Book Antiqua" w:eastAsia="Times New Roman" w:hAnsi="Book Antiqua"/>
        </w:rPr>
        <w:t>MRCP</w:t>
      </w:r>
      <w:r w:rsidR="00296C74">
        <w:rPr>
          <w:rFonts w:ascii="Book Antiqua" w:hAnsi="Book Antiqua" w:hint="eastAsia"/>
          <w:lang w:eastAsia="zh-CN"/>
        </w:rPr>
        <w:t xml:space="preserve">: </w:t>
      </w:r>
      <w:r w:rsidR="00296C74">
        <w:rPr>
          <w:rFonts w:ascii="Book Antiqua" w:hAnsi="Book Antiqua" w:cs="Book Antiqua" w:hint="eastAsia"/>
          <w:color w:val="000000"/>
          <w:lang w:eastAsia="zh-CN"/>
        </w:rPr>
        <w:t>M</w:t>
      </w:r>
      <w:r w:rsidR="00296C74">
        <w:rPr>
          <w:rFonts w:ascii="Book Antiqua" w:eastAsia="Book Antiqua" w:hAnsi="Book Antiqua" w:cs="Book Antiqua"/>
          <w:color w:val="000000"/>
        </w:rPr>
        <w:t>agnetic resonance cholangiopancreatography</w:t>
      </w:r>
      <w:r w:rsidR="00296C74">
        <w:rPr>
          <w:rFonts w:ascii="Book Antiqua" w:hAnsi="Book Antiqua" w:cs="Book Antiqua" w:hint="eastAsia"/>
          <w:color w:val="000000"/>
          <w:lang w:eastAsia="zh-CN"/>
        </w:rPr>
        <w:t>; CA-19-9:</w:t>
      </w:r>
      <w:r w:rsidR="00D261CD">
        <w:rPr>
          <w:rFonts w:ascii="Book Antiqua" w:hAnsi="Book Antiqua" w:cs="Book Antiqua"/>
          <w:color w:val="000000"/>
          <w:lang w:eastAsia="zh-CN"/>
        </w:rPr>
        <w:t xml:space="preserve"> </w:t>
      </w:r>
      <w:r w:rsidR="00296C74">
        <w:rPr>
          <w:rFonts w:ascii="Book Antiqua" w:eastAsia="Book Antiqua" w:hAnsi="Book Antiqua" w:cs="Book Antiqua"/>
          <w:color w:val="000000"/>
        </w:rPr>
        <w:t>Carbohydrate-19-9 antigen</w:t>
      </w:r>
      <w:r w:rsidR="00296C74">
        <w:rPr>
          <w:rFonts w:ascii="Book Antiqua" w:hAnsi="Book Antiqua" w:cs="Book Antiqua" w:hint="eastAsia"/>
          <w:color w:val="000000"/>
          <w:lang w:eastAsia="zh-CN"/>
        </w:rPr>
        <w:t>; CF:</w:t>
      </w:r>
      <w:r w:rsidR="00296C74" w:rsidRPr="00E7360C">
        <w:rPr>
          <w:rFonts w:ascii="Book Antiqua" w:eastAsia="Book Antiqua" w:hAnsi="Book Antiqua" w:cs="Book Antiqua"/>
          <w:color w:val="000000"/>
        </w:rPr>
        <w:t xml:space="preserve"> </w:t>
      </w:r>
      <w:r w:rsidR="00296C74">
        <w:rPr>
          <w:rFonts w:ascii="Book Antiqua" w:eastAsia="Book Antiqua" w:hAnsi="Book Antiqua" w:cs="Book Antiqua"/>
          <w:color w:val="000000"/>
        </w:rPr>
        <w:t>Cystic fibrosis</w:t>
      </w:r>
      <w:r w:rsidR="00296C74">
        <w:rPr>
          <w:rFonts w:ascii="Book Antiqua" w:hAnsi="Book Antiqua" w:hint="eastAsia"/>
          <w:bCs/>
          <w:lang w:eastAsia="zh-CN"/>
        </w:rPr>
        <w:t xml:space="preserve">; </w:t>
      </w:r>
      <w:r w:rsidR="00296C74" w:rsidRPr="0073347A">
        <w:rPr>
          <w:rFonts w:ascii="Book Antiqua" w:eastAsia="Times New Roman" w:hAnsi="Book Antiqua"/>
        </w:rPr>
        <w:t>N/A</w:t>
      </w:r>
      <w:r w:rsidR="00296C74">
        <w:rPr>
          <w:rFonts w:ascii="Book Antiqua" w:hAnsi="Book Antiqua" w:hint="eastAsia"/>
          <w:lang w:eastAsia="zh-CN"/>
        </w:rPr>
        <w:t xml:space="preserve">: </w:t>
      </w:r>
      <w:bookmarkStart w:id="6" w:name="_Hlk47968679"/>
      <w:r w:rsidR="00296C74" w:rsidRPr="00D01F28">
        <w:rPr>
          <w:rFonts w:ascii="Book Antiqua" w:eastAsia="宋体" w:hAnsi="Book Antiqua" w:hint="eastAsia"/>
        </w:rPr>
        <w:t>Not available</w:t>
      </w:r>
      <w:bookmarkEnd w:id="6"/>
      <w:r w:rsidR="00296C74">
        <w:rPr>
          <w:rFonts w:ascii="Book Antiqua" w:eastAsia="宋体" w:hAnsi="Book Antiqua" w:hint="eastAsia"/>
          <w:lang w:eastAsia="zh-CN"/>
        </w:rPr>
        <w:t>.</w:t>
      </w:r>
    </w:p>
    <w:sectPr w:rsidR="009F62E9" w:rsidRPr="00296C74" w:rsidSect="002249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2BB5" w14:textId="77777777" w:rsidR="00FA0886" w:rsidRDefault="00FA0886" w:rsidP="00D261CD">
      <w:r>
        <w:separator/>
      </w:r>
    </w:p>
  </w:endnote>
  <w:endnote w:type="continuationSeparator" w:id="0">
    <w:p w14:paraId="21198D6B" w14:textId="77777777" w:rsidR="00FA0886" w:rsidRDefault="00FA0886" w:rsidP="00D2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9A02" w14:textId="77777777" w:rsidR="00FA0886" w:rsidRDefault="00FA0886" w:rsidP="00D261CD">
      <w:r>
        <w:separator/>
      </w:r>
    </w:p>
  </w:footnote>
  <w:footnote w:type="continuationSeparator" w:id="0">
    <w:p w14:paraId="35DF791D" w14:textId="77777777" w:rsidR="00FA0886" w:rsidRDefault="00FA0886" w:rsidP="00D2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42E2"/>
    <w:multiLevelType w:val="hybridMultilevel"/>
    <w:tmpl w:val="6E32CF76"/>
    <w:lvl w:ilvl="0" w:tplc="B3147906">
      <w:start w:val="1"/>
      <w:numFmt w:val="decimal"/>
      <w:lvlText w:val="%1."/>
      <w:lvlJc w:val="left"/>
      <w:pPr>
        <w:ind w:left="587" w:hanging="360"/>
      </w:pPr>
      <w:rPr>
        <w:rFonts w:eastAsiaTheme="minorEastAsia"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4EBF408D"/>
    <w:multiLevelType w:val="hybridMultilevel"/>
    <w:tmpl w:val="6A7ED0BE"/>
    <w:lvl w:ilvl="0" w:tplc="0409000F">
      <w:start w:val="1"/>
      <w:numFmt w:val="decimal"/>
      <w:lvlText w:val="%1."/>
      <w:lvlJc w:val="left"/>
      <w:pPr>
        <w:ind w:left="647" w:hanging="420"/>
      </w:pPr>
    </w:lvl>
    <w:lvl w:ilvl="1" w:tplc="04090019" w:tentative="1">
      <w:start w:val="1"/>
      <w:numFmt w:val="lowerLetter"/>
      <w:lvlText w:val="%2)"/>
      <w:lvlJc w:val="left"/>
      <w:pPr>
        <w:ind w:left="1067" w:hanging="420"/>
      </w:pPr>
    </w:lvl>
    <w:lvl w:ilvl="2" w:tplc="0409001B" w:tentative="1">
      <w:start w:val="1"/>
      <w:numFmt w:val="lowerRoman"/>
      <w:lvlText w:val="%3."/>
      <w:lvlJc w:val="right"/>
      <w:pPr>
        <w:ind w:left="1487" w:hanging="420"/>
      </w:pPr>
    </w:lvl>
    <w:lvl w:ilvl="3" w:tplc="0409000F" w:tentative="1">
      <w:start w:val="1"/>
      <w:numFmt w:val="decimal"/>
      <w:lvlText w:val="%4."/>
      <w:lvlJc w:val="left"/>
      <w:pPr>
        <w:ind w:left="1907" w:hanging="420"/>
      </w:pPr>
    </w:lvl>
    <w:lvl w:ilvl="4" w:tplc="04090019" w:tentative="1">
      <w:start w:val="1"/>
      <w:numFmt w:val="lowerLetter"/>
      <w:lvlText w:val="%5)"/>
      <w:lvlJc w:val="left"/>
      <w:pPr>
        <w:ind w:left="2327" w:hanging="420"/>
      </w:pPr>
    </w:lvl>
    <w:lvl w:ilvl="5" w:tplc="0409001B" w:tentative="1">
      <w:start w:val="1"/>
      <w:numFmt w:val="lowerRoman"/>
      <w:lvlText w:val="%6."/>
      <w:lvlJc w:val="right"/>
      <w:pPr>
        <w:ind w:left="2747" w:hanging="420"/>
      </w:pPr>
    </w:lvl>
    <w:lvl w:ilvl="6" w:tplc="0409000F" w:tentative="1">
      <w:start w:val="1"/>
      <w:numFmt w:val="decimal"/>
      <w:lvlText w:val="%7."/>
      <w:lvlJc w:val="left"/>
      <w:pPr>
        <w:ind w:left="3167" w:hanging="420"/>
      </w:pPr>
    </w:lvl>
    <w:lvl w:ilvl="7" w:tplc="04090019" w:tentative="1">
      <w:start w:val="1"/>
      <w:numFmt w:val="lowerLetter"/>
      <w:lvlText w:val="%8)"/>
      <w:lvlJc w:val="left"/>
      <w:pPr>
        <w:ind w:left="3587" w:hanging="420"/>
      </w:pPr>
    </w:lvl>
    <w:lvl w:ilvl="8" w:tplc="0409001B" w:tentative="1">
      <w:start w:val="1"/>
      <w:numFmt w:val="lowerRoman"/>
      <w:lvlText w:val="%9."/>
      <w:lvlJc w:val="right"/>
      <w:pPr>
        <w:ind w:left="40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211E"/>
    <w:rsid w:val="000A6FC3"/>
    <w:rsid w:val="001158AF"/>
    <w:rsid w:val="0013393D"/>
    <w:rsid w:val="001F38E8"/>
    <w:rsid w:val="00200255"/>
    <w:rsid w:val="002036A0"/>
    <w:rsid w:val="002064D0"/>
    <w:rsid w:val="0022490B"/>
    <w:rsid w:val="00296C74"/>
    <w:rsid w:val="00350E7C"/>
    <w:rsid w:val="0035258A"/>
    <w:rsid w:val="00374CD6"/>
    <w:rsid w:val="00406CA8"/>
    <w:rsid w:val="00423CB4"/>
    <w:rsid w:val="004E6ECC"/>
    <w:rsid w:val="00561672"/>
    <w:rsid w:val="00565F6C"/>
    <w:rsid w:val="006132DF"/>
    <w:rsid w:val="006E334F"/>
    <w:rsid w:val="006E3B0D"/>
    <w:rsid w:val="0073347A"/>
    <w:rsid w:val="007F4C1D"/>
    <w:rsid w:val="00814236"/>
    <w:rsid w:val="008A72AD"/>
    <w:rsid w:val="00942844"/>
    <w:rsid w:val="00956DFA"/>
    <w:rsid w:val="009927E5"/>
    <w:rsid w:val="009A13A5"/>
    <w:rsid w:val="009E552C"/>
    <w:rsid w:val="009F62E9"/>
    <w:rsid w:val="00A57D4C"/>
    <w:rsid w:val="00A77B3E"/>
    <w:rsid w:val="00B13BD2"/>
    <w:rsid w:val="00B9019C"/>
    <w:rsid w:val="00BA180C"/>
    <w:rsid w:val="00C96E33"/>
    <w:rsid w:val="00CA2A55"/>
    <w:rsid w:val="00D261CD"/>
    <w:rsid w:val="00DD48A3"/>
    <w:rsid w:val="00DF57FC"/>
    <w:rsid w:val="00E42D96"/>
    <w:rsid w:val="00E7360C"/>
    <w:rsid w:val="00F1082D"/>
    <w:rsid w:val="00F40CF9"/>
    <w:rsid w:val="00F8125F"/>
    <w:rsid w:val="00F94FEA"/>
    <w:rsid w:val="00FA0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9C3A4"/>
  <w15:docId w15:val="{E3FBF2B2-FD59-4F6B-9C36-D4E639CF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56DFA"/>
    <w:rPr>
      <w:sz w:val="16"/>
      <w:szCs w:val="16"/>
    </w:rPr>
  </w:style>
  <w:style w:type="paragraph" w:styleId="a4">
    <w:name w:val="annotation text"/>
    <w:basedOn w:val="a"/>
    <w:link w:val="a5"/>
    <w:semiHidden/>
    <w:unhideWhenUsed/>
    <w:rsid w:val="00956DFA"/>
    <w:rPr>
      <w:sz w:val="20"/>
      <w:szCs w:val="20"/>
    </w:rPr>
  </w:style>
  <w:style w:type="character" w:customStyle="1" w:styleId="a5">
    <w:name w:val="批注文字 字符"/>
    <w:basedOn w:val="a0"/>
    <w:link w:val="a4"/>
    <w:semiHidden/>
    <w:rsid w:val="00956DFA"/>
  </w:style>
  <w:style w:type="paragraph" w:styleId="a6">
    <w:name w:val="annotation subject"/>
    <w:basedOn w:val="a4"/>
    <w:next w:val="a4"/>
    <w:link w:val="a7"/>
    <w:semiHidden/>
    <w:unhideWhenUsed/>
    <w:rsid w:val="00956DFA"/>
    <w:rPr>
      <w:b/>
      <w:bCs/>
    </w:rPr>
  </w:style>
  <w:style w:type="character" w:customStyle="1" w:styleId="a7">
    <w:name w:val="批注主题 字符"/>
    <w:basedOn w:val="a5"/>
    <w:link w:val="a6"/>
    <w:semiHidden/>
    <w:rsid w:val="00956DFA"/>
    <w:rPr>
      <w:b/>
      <w:bCs/>
    </w:rPr>
  </w:style>
  <w:style w:type="character" w:customStyle="1" w:styleId="skip">
    <w:name w:val="skip"/>
    <w:basedOn w:val="a0"/>
    <w:rsid w:val="00956DFA"/>
  </w:style>
  <w:style w:type="character" w:styleId="a8">
    <w:name w:val="Hyperlink"/>
    <w:basedOn w:val="a0"/>
    <w:uiPriority w:val="99"/>
    <w:semiHidden/>
    <w:unhideWhenUsed/>
    <w:rsid w:val="00956DFA"/>
    <w:rPr>
      <w:color w:val="0000FF"/>
      <w:u w:val="single"/>
    </w:rPr>
  </w:style>
  <w:style w:type="character" w:customStyle="1" w:styleId="apple-converted-space">
    <w:name w:val="apple-converted-space"/>
    <w:basedOn w:val="a0"/>
    <w:rsid w:val="00956DFA"/>
  </w:style>
  <w:style w:type="paragraph" w:styleId="a9">
    <w:name w:val="Balloon Text"/>
    <w:basedOn w:val="a"/>
    <w:link w:val="aa"/>
    <w:rsid w:val="00200255"/>
    <w:rPr>
      <w:sz w:val="18"/>
      <w:szCs w:val="18"/>
    </w:rPr>
  </w:style>
  <w:style w:type="character" w:customStyle="1" w:styleId="aa">
    <w:name w:val="批注框文本 字符"/>
    <w:basedOn w:val="a0"/>
    <w:link w:val="a9"/>
    <w:rsid w:val="00200255"/>
    <w:rPr>
      <w:sz w:val="18"/>
      <w:szCs w:val="18"/>
    </w:rPr>
  </w:style>
  <w:style w:type="paragraph" w:styleId="ab">
    <w:name w:val="List Paragraph"/>
    <w:basedOn w:val="a"/>
    <w:uiPriority w:val="34"/>
    <w:qFormat/>
    <w:rsid w:val="009F62E9"/>
    <w:pPr>
      <w:ind w:left="720"/>
      <w:contextualSpacing/>
    </w:pPr>
    <w:rPr>
      <w:rFonts w:asciiTheme="minorHAnsi" w:hAnsiTheme="minorHAnsi" w:cstheme="minorBidi"/>
    </w:rPr>
  </w:style>
  <w:style w:type="paragraph" w:styleId="ac">
    <w:name w:val="header"/>
    <w:basedOn w:val="a"/>
    <w:link w:val="ad"/>
    <w:unhideWhenUsed/>
    <w:rsid w:val="00D261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D261CD"/>
    <w:rPr>
      <w:sz w:val="18"/>
      <w:szCs w:val="18"/>
    </w:rPr>
  </w:style>
  <w:style w:type="paragraph" w:styleId="ae">
    <w:name w:val="footer"/>
    <w:basedOn w:val="a"/>
    <w:link w:val="af"/>
    <w:unhideWhenUsed/>
    <w:rsid w:val="00D261CD"/>
    <w:pPr>
      <w:tabs>
        <w:tab w:val="center" w:pos="4153"/>
        <w:tab w:val="right" w:pos="8306"/>
      </w:tabs>
      <w:snapToGrid w:val="0"/>
    </w:pPr>
    <w:rPr>
      <w:sz w:val="18"/>
      <w:szCs w:val="18"/>
    </w:rPr>
  </w:style>
  <w:style w:type="character" w:customStyle="1" w:styleId="af">
    <w:name w:val="页脚 字符"/>
    <w:basedOn w:val="a0"/>
    <w:link w:val="ae"/>
    <w:rsid w:val="00D26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7878</Words>
  <Characters>44909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18610</dc:creator>
  <cp:lastModifiedBy>jiaping yan</cp:lastModifiedBy>
  <cp:revision>4</cp:revision>
  <dcterms:created xsi:type="dcterms:W3CDTF">2021-08-04T10:57:00Z</dcterms:created>
  <dcterms:modified xsi:type="dcterms:W3CDTF">2021-08-05T08:54:00Z</dcterms:modified>
</cp:coreProperties>
</file>