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CC035" w14:textId="77777777" w:rsidR="00A77B3E" w:rsidRDefault="00E563DE">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64F68638" w14:textId="77777777" w:rsidR="00A77B3E" w:rsidRDefault="00E563D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65148</w:t>
      </w:r>
    </w:p>
    <w:p w14:paraId="608811CC" w14:textId="77777777" w:rsidR="00A77B3E" w:rsidRDefault="00E563D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5F1F97D3" w14:textId="77777777" w:rsidR="00A77B3E" w:rsidRDefault="00A77B3E">
      <w:pPr>
        <w:spacing w:line="360" w:lineRule="auto"/>
        <w:jc w:val="both"/>
      </w:pPr>
    </w:p>
    <w:p w14:paraId="5A1055E3" w14:textId="77777777" w:rsidR="00A77B3E" w:rsidRDefault="00E563DE">
      <w:pPr>
        <w:spacing w:line="360" w:lineRule="auto"/>
        <w:jc w:val="both"/>
      </w:pPr>
      <w:r>
        <w:rPr>
          <w:rFonts w:ascii="Book Antiqua" w:eastAsia="Book Antiqua" w:hAnsi="Book Antiqua" w:cs="Book Antiqua"/>
          <w:b/>
          <w:bCs/>
          <w:color w:val="000000"/>
          <w:szCs w:val="28"/>
        </w:rPr>
        <w:t>Effects of immune cells on mesenchymal stem cells during fracture healing</w:t>
      </w:r>
    </w:p>
    <w:p w14:paraId="3FBBD64F" w14:textId="77777777" w:rsidR="00A77B3E" w:rsidRDefault="00A77B3E">
      <w:pPr>
        <w:spacing w:line="360" w:lineRule="auto"/>
        <w:jc w:val="both"/>
      </w:pPr>
    </w:p>
    <w:p w14:paraId="24195D4F" w14:textId="77777777" w:rsidR="00A77B3E" w:rsidRDefault="00E563DE">
      <w:pPr>
        <w:spacing w:line="360" w:lineRule="auto"/>
        <w:jc w:val="both"/>
      </w:pPr>
      <w:r>
        <w:rPr>
          <w:rFonts w:ascii="Book Antiqua" w:eastAsia="Book Antiqua" w:hAnsi="Book Antiqua" w:cs="Book Antiqua"/>
          <w:color w:val="000000"/>
          <w:szCs w:val="23"/>
        </w:rPr>
        <w:t xml:space="preserve">Ehnert S </w:t>
      </w:r>
      <w:r>
        <w:rPr>
          <w:rFonts w:ascii="Book Antiqua" w:eastAsia="Book Antiqua" w:hAnsi="Book Antiqua" w:cs="Book Antiqua"/>
          <w:i/>
          <w:iCs/>
          <w:color w:val="000000"/>
          <w:szCs w:val="23"/>
        </w:rPr>
        <w:t>et al</w:t>
      </w:r>
      <w:r>
        <w:rPr>
          <w:rFonts w:ascii="Book Antiqua" w:eastAsia="Book Antiqua" w:hAnsi="Book Antiqua" w:cs="Book Antiqua"/>
          <w:color w:val="000000"/>
          <w:szCs w:val="23"/>
        </w:rPr>
        <w:t xml:space="preserve">. Immune cells and </w:t>
      </w:r>
      <w:r w:rsidR="00D278FE">
        <w:rPr>
          <w:rFonts w:ascii="Book Antiqua" w:hAnsi="Book Antiqua" w:cs="Book Antiqua" w:hint="eastAsia"/>
          <w:color w:val="000000"/>
          <w:szCs w:val="23"/>
          <w:lang w:eastAsia="zh-CN"/>
        </w:rPr>
        <w:t>MSC</w:t>
      </w:r>
      <w:r>
        <w:rPr>
          <w:rFonts w:ascii="Book Antiqua" w:eastAsia="Book Antiqua" w:hAnsi="Book Antiqua" w:cs="Book Antiqua"/>
          <w:color w:val="000000"/>
          <w:szCs w:val="23"/>
        </w:rPr>
        <w:t xml:space="preserve"> during fracture healing</w:t>
      </w:r>
    </w:p>
    <w:p w14:paraId="7C1D538C" w14:textId="77777777" w:rsidR="00A77B3E" w:rsidRDefault="00A77B3E">
      <w:pPr>
        <w:spacing w:line="360" w:lineRule="auto"/>
        <w:jc w:val="both"/>
      </w:pPr>
    </w:p>
    <w:p w14:paraId="0C1B1660" w14:textId="77777777" w:rsidR="00A77B3E" w:rsidRDefault="00E563DE">
      <w:pPr>
        <w:spacing w:line="360" w:lineRule="auto"/>
        <w:jc w:val="both"/>
      </w:pPr>
      <w:r>
        <w:rPr>
          <w:rFonts w:ascii="Book Antiqua" w:eastAsia="Book Antiqua" w:hAnsi="Book Antiqua" w:cs="Book Antiqua"/>
          <w:color w:val="000000"/>
        </w:rPr>
        <w:t>Sabrina Ehnert, Borna Relja, Katharina Schmidt-Bleek, Verena Fischer, Anita Ignatius, Caren Linnemann, Helen Rinderknecht, Markus Huber-Lang, Miriam Kalbitz, Tina Histing, Andreas K Nussler</w:t>
      </w:r>
    </w:p>
    <w:p w14:paraId="063625BD" w14:textId="77777777" w:rsidR="00A77B3E" w:rsidRDefault="00A77B3E">
      <w:pPr>
        <w:spacing w:line="360" w:lineRule="auto"/>
        <w:jc w:val="both"/>
      </w:pPr>
    </w:p>
    <w:p w14:paraId="6652745D" w14:textId="77777777" w:rsidR="00A77B3E" w:rsidRDefault="00E563DE">
      <w:pPr>
        <w:spacing w:line="360" w:lineRule="auto"/>
        <w:jc w:val="both"/>
      </w:pPr>
      <w:r>
        <w:rPr>
          <w:rFonts w:ascii="Book Antiqua" w:eastAsia="Book Antiqua" w:hAnsi="Book Antiqua" w:cs="Book Antiqua"/>
          <w:b/>
          <w:bCs/>
          <w:color w:val="000000"/>
        </w:rPr>
        <w:t xml:space="preserve">Sabrina Ehnert, Caren Linnemann, Helen Rinderknecht, Tina Histing, Andreas K Nussler, </w:t>
      </w:r>
      <w:r>
        <w:rPr>
          <w:rFonts w:ascii="Book Antiqua" w:eastAsia="Book Antiqua" w:hAnsi="Book Antiqua" w:cs="Book Antiqua"/>
          <w:color w:val="000000"/>
        </w:rPr>
        <w:t>Siegfried Weller Research Institute at the BG Trauma Center Tübingen, Department of Trauma and Reconstructive Surgery, University of Tübingen, Tübingen 72076, Germany</w:t>
      </w:r>
    </w:p>
    <w:p w14:paraId="0446F02D" w14:textId="77777777" w:rsidR="00A77B3E" w:rsidRDefault="00A77B3E">
      <w:pPr>
        <w:spacing w:line="360" w:lineRule="auto"/>
        <w:jc w:val="both"/>
      </w:pPr>
    </w:p>
    <w:p w14:paraId="3078A067" w14:textId="77777777" w:rsidR="00A77B3E" w:rsidRDefault="00E563DE">
      <w:pPr>
        <w:spacing w:line="360" w:lineRule="auto"/>
        <w:jc w:val="both"/>
      </w:pPr>
      <w:r>
        <w:rPr>
          <w:rFonts w:ascii="Book Antiqua" w:eastAsia="Book Antiqua" w:hAnsi="Book Antiqua" w:cs="Book Antiqua"/>
          <w:b/>
          <w:bCs/>
          <w:color w:val="000000"/>
        </w:rPr>
        <w:t xml:space="preserve">Borna Relja, </w:t>
      </w:r>
      <w:r>
        <w:rPr>
          <w:rFonts w:ascii="Book Antiqua" w:eastAsia="Book Antiqua" w:hAnsi="Book Antiqua" w:cs="Book Antiqua"/>
          <w:color w:val="000000"/>
        </w:rPr>
        <w:t>Experimental Radiology, Department of Radiology and Nuclear Medicine, Otto-von-Guericke University, Magdeburg 39120, Germany</w:t>
      </w:r>
    </w:p>
    <w:p w14:paraId="1EAE4FC9" w14:textId="77777777" w:rsidR="00A77B3E" w:rsidRDefault="00A77B3E">
      <w:pPr>
        <w:spacing w:line="360" w:lineRule="auto"/>
        <w:jc w:val="both"/>
      </w:pPr>
    </w:p>
    <w:p w14:paraId="2037869F" w14:textId="77777777" w:rsidR="00A77B3E" w:rsidRDefault="00E563DE">
      <w:pPr>
        <w:spacing w:line="360" w:lineRule="auto"/>
        <w:jc w:val="both"/>
      </w:pPr>
      <w:r>
        <w:rPr>
          <w:rFonts w:ascii="Book Antiqua" w:eastAsia="Book Antiqua" w:hAnsi="Book Antiqua" w:cs="Book Antiqua"/>
          <w:b/>
          <w:bCs/>
          <w:color w:val="000000"/>
        </w:rPr>
        <w:t xml:space="preserve">Katharina Schmidt-Bleek, </w:t>
      </w:r>
      <w:r>
        <w:rPr>
          <w:rFonts w:ascii="Book Antiqua" w:eastAsia="Book Antiqua" w:hAnsi="Book Antiqua" w:cs="Book Antiqua"/>
          <w:color w:val="000000"/>
        </w:rPr>
        <w:t>Julius Wolff Institute and Berlin Institute of Health Center of Regenerative Therapies, Charité - University Medicine Berlin, Berlin 13353, Germany</w:t>
      </w:r>
    </w:p>
    <w:p w14:paraId="0D3448DF" w14:textId="77777777" w:rsidR="00A77B3E" w:rsidRDefault="00A77B3E">
      <w:pPr>
        <w:spacing w:line="360" w:lineRule="auto"/>
        <w:jc w:val="both"/>
      </w:pPr>
    </w:p>
    <w:p w14:paraId="29DC54F3" w14:textId="77777777" w:rsidR="00A77B3E" w:rsidRDefault="00E563DE">
      <w:pPr>
        <w:spacing w:line="360" w:lineRule="auto"/>
        <w:jc w:val="both"/>
      </w:pPr>
      <w:r>
        <w:rPr>
          <w:rFonts w:ascii="Book Antiqua" w:eastAsia="Book Antiqua" w:hAnsi="Book Antiqua" w:cs="Book Antiqua"/>
          <w:b/>
          <w:bCs/>
          <w:color w:val="000000"/>
        </w:rPr>
        <w:t xml:space="preserve">Verena Fischer, Anita Ignatius, </w:t>
      </w:r>
      <w:r>
        <w:rPr>
          <w:rFonts w:ascii="Book Antiqua" w:eastAsia="Book Antiqua" w:hAnsi="Book Antiqua" w:cs="Book Antiqua"/>
          <w:color w:val="000000"/>
        </w:rPr>
        <w:t>Institute of Orthopedic Research and Biomechanics, Ulm University Medical Center, Ulm 89091, Germany</w:t>
      </w:r>
    </w:p>
    <w:p w14:paraId="04B3C220" w14:textId="77777777" w:rsidR="00A77B3E" w:rsidRDefault="00A77B3E">
      <w:pPr>
        <w:spacing w:line="360" w:lineRule="auto"/>
        <w:jc w:val="both"/>
      </w:pPr>
    </w:p>
    <w:p w14:paraId="7F2B02EA" w14:textId="77777777" w:rsidR="00A77B3E" w:rsidRDefault="00E563DE">
      <w:pPr>
        <w:spacing w:line="360" w:lineRule="auto"/>
        <w:jc w:val="both"/>
      </w:pPr>
      <w:r>
        <w:rPr>
          <w:rFonts w:ascii="Book Antiqua" w:eastAsia="Book Antiqua" w:hAnsi="Book Antiqua" w:cs="Book Antiqua"/>
          <w:b/>
          <w:bCs/>
          <w:color w:val="000000"/>
        </w:rPr>
        <w:t xml:space="preserve">Markus Huber-Lang, </w:t>
      </w:r>
      <w:r>
        <w:rPr>
          <w:rFonts w:ascii="Book Antiqua" w:eastAsia="Book Antiqua" w:hAnsi="Book Antiqua" w:cs="Book Antiqua"/>
          <w:color w:val="000000"/>
        </w:rPr>
        <w:t>Institute for Clinical and Experimental Trauma-Immunology (ITI), University Hospital Ulm, Ulm 89091, Germany</w:t>
      </w:r>
    </w:p>
    <w:p w14:paraId="301BBB2D" w14:textId="77777777" w:rsidR="00A77B3E" w:rsidRDefault="00A77B3E">
      <w:pPr>
        <w:spacing w:line="360" w:lineRule="auto"/>
        <w:jc w:val="both"/>
      </w:pPr>
    </w:p>
    <w:p w14:paraId="32E8840A" w14:textId="77777777" w:rsidR="00A77B3E" w:rsidRDefault="00E563DE">
      <w:pPr>
        <w:spacing w:line="360" w:lineRule="auto"/>
        <w:jc w:val="both"/>
      </w:pPr>
      <w:r>
        <w:rPr>
          <w:rFonts w:ascii="Book Antiqua" w:eastAsia="Book Antiqua" w:hAnsi="Book Antiqua" w:cs="Book Antiqua"/>
          <w:b/>
          <w:bCs/>
          <w:color w:val="000000"/>
        </w:rPr>
        <w:lastRenderedPageBreak/>
        <w:t xml:space="preserve">Miriam Kalbitz, </w:t>
      </w:r>
      <w:r>
        <w:rPr>
          <w:rFonts w:ascii="Book Antiqua" w:eastAsia="Book Antiqua" w:hAnsi="Book Antiqua" w:cs="Book Antiqua"/>
          <w:color w:val="000000"/>
        </w:rPr>
        <w:t>Department of Trauma and Orthopedic Surgery, University Hospital Erlangen Friedrich-Alexander University Erlangen-Nürnberg (FAU), Erlangen 91054, Germany</w:t>
      </w:r>
    </w:p>
    <w:p w14:paraId="1D1E538B" w14:textId="77777777" w:rsidR="00A77B3E" w:rsidRDefault="00A77B3E">
      <w:pPr>
        <w:spacing w:line="360" w:lineRule="auto"/>
        <w:jc w:val="both"/>
      </w:pPr>
    </w:p>
    <w:p w14:paraId="2F77C228" w14:textId="2A520E31" w:rsidR="00A77B3E" w:rsidRDefault="00E563D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Each author performed </w:t>
      </w:r>
      <w:r w:rsidR="00C10C60">
        <w:rPr>
          <w:rFonts w:ascii="Book Antiqua" w:eastAsia="Book Antiqua" w:hAnsi="Book Antiqua" w:cs="Book Antiqua"/>
          <w:color w:val="000000"/>
        </w:rPr>
        <w:t xml:space="preserve">a </w:t>
      </w:r>
      <w:r>
        <w:rPr>
          <w:rFonts w:ascii="Book Antiqua" w:eastAsia="Book Antiqua" w:hAnsi="Book Antiqua" w:cs="Book Antiqua"/>
          <w:color w:val="000000"/>
        </w:rPr>
        <w:t>literature research for a specific section of the review article</w:t>
      </w:r>
      <w:r w:rsidR="00D278FE">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Each</w:t>
      </w:r>
      <w:proofErr w:type="gramEnd"/>
      <w:r>
        <w:rPr>
          <w:rFonts w:ascii="Book Antiqua" w:eastAsia="Book Antiqua" w:hAnsi="Book Antiqua" w:cs="Book Antiqua"/>
          <w:color w:val="000000"/>
        </w:rPr>
        <w:t xml:space="preserve"> author wrote a section of the review article</w:t>
      </w:r>
      <w:r w:rsidR="00D278FE">
        <w:rPr>
          <w:rFonts w:ascii="Book Antiqua" w:hAnsi="Book Antiqua" w:cs="Book Antiqua" w:hint="eastAsia"/>
          <w:color w:val="000000"/>
          <w:lang w:eastAsia="zh-CN"/>
        </w:rPr>
        <w:t>;</w:t>
      </w:r>
      <w:r>
        <w:rPr>
          <w:rFonts w:ascii="Book Antiqua" w:eastAsia="Book Antiqua" w:hAnsi="Book Antiqua" w:cs="Book Antiqua"/>
          <w:color w:val="000000"/>
        </w:rPr>
        <w:t xml:space="preserve"> Ehnert S and Nussler AK compiled the individual sections</w:t>
      </w:r>
      <w:r w:rsidR="00D278FE">
        <w:rPr>
          <w:rFonts w:ascii="Book Antiqua" w:hAnsi="Book Antiqua" w:cs="Book Antiqua" w:hint="eastAsia"/>
          <w:color w:val="000000"/>
          <w:lang w:eastAsia="zh-CN"/>
        </w:rPr>
        <w:t>;</w:t>
      </w:r>
      <w:r>
        <w:rPr>
          <w:rFonts w:ascii="Book Antiqua" w:eastAsia="Book Antiqua" w:hAnsi="Book Antiqua" w:cs="Book Antiqua"/>
          <w:color w:val="000000"/>
        </w:rPr>
        <w:t xml:space="preserve"> Ehnert S </w:t>
      </w:r>
      <w:r w:rsidR="00C10C60">
        <w:rPr>
          <w:rFonts w:ascii="Book Antiqua" w:eastAsia="Book Antiqua" w:hAnsi="Book Antiqua" w:cs="Book Antiqua"/>
          <w:color w:val="000000"/>
        </w:rPr>
        <w:t>produced</w:t>
      </w:r>
      <w:r>
        <w:rPr>
          <w:rFonts w:ascii="Book Antiqua" w:eastAsia="Book Antiqua" w:hAnsi="Book Antiqua" w:cs="Book Antiqua"/>
          <w:color w:val="000000"/>
        </w:rPr>
        <w:t xml:space="preserve"> the graphics</w:t>
      </w:r>
      <w:r w:rsidR="00D278F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D278FE">
        <w:rPr>
          <w:rFonts w:ascii="Book Antiqua" w:hAnsi="Book Antiqua" w:cs="Book Antiqua" w:hint="eastAsia"/>
          <w:color w:val="000000"/>
          <w:lang w:eastAsia="zh-CN"/>
        </w:rPr>
        <w:t>a</w:t>
      </w:r>
      <w:r>
        <w:rPr>
          <w:rFonts w:ascii="Book Antiqua" w:eastAsia="Book Antiqua" w:hAnsi="Book Antiqua" w:cs="Book Antiqua"/>
          <w:color w:val="000000"/>
        </w:rPr>
        <w:t>ll authors reviewed and edited the compiled manuscript.</w:t>
      </w:r>
    </w:p>
    <w:p w14:paraId="360AEF5C" w14:textId="77777777" w:rsidR="003E50BA" w:rsidRDefault="003E50BA">
      <w:pPr>
        <w:spacing w:line="360" w:lineRule="auto"/>
        <w:jc w:val="both"/>
        <w:rPr>
          <w:rFonts w:ascii="Book Antiqua" w:hAnsi="Book Antiqua" w:cs="Book Antiqua"/>
          <w:color w:val="000000"/>
          <w:lang w:eastAsia="zh-CN"/>
        </w:rPr>
      </w:pPr>
    </w:p>
    <w:p w14:paraId="262BA764" w14:textId="5121D8A3" w:rsidR="00A77B3E" w:rsidRDefault="00E563DE">
      <w:pPr>
        <w:spacing w:line="360" w:lineRule="auto"/>
        <w:jc w:val="both"/>
      </w:pPr>
      <w:r>
        <w:rPr>
          <w:rFonts w:ascii="Book Antiqua" w:eastAsia="Book Antiqua" w:hAnsi="Book Antiqua" w:cs="Book Antiqua"/>
          <w:b/>
          <w:bCs/>
          <w:color w:val="000000"/>
        </w:rPr>
        <w:t>Supported by</w:t>
      </w:r>
      <w:r w:rsidR="003617D7">
        <w:rPr>
          <w:rFonts w:ascii="Book Antiqua" w:hAnsi="Book Antiqua" w:cs="Book Antiqua" w:hint="eastAsia"/>
          <w:color w:val="000000"/>
          <w:lang w:eastAsia="zh-CN"/>
        </w:rPr>
        <w:t xml:space="preserve"> </w:t>
      </w:r>
      <w:r>
        <w:rPr>
          <w:rFonts w:ascii="Book Antiqua" w:eastAsia="Book Antiqua" w:hAnsi="Book Antiqua" w:cs="Book Antiqua"/>
          <w:color w:val="000000"/>
        </w:rPr>
        <w:t>German Research Foundation (DFG) focusing on “Interplay between mononuclear and osteogenic cells during fracture healing in type 2 diabetics“</w:t>
      </w:r>
      <w:r w:rsidR="003617D7">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gramStart"/>
      <w:r w:rsidR="003617D7">
        <w:rPr>
          <w:rFonts w:ascii="Book Antiqua" w:hAnsi="Book Antiqua" w:cs="Book Antiqua" w:hint="eastAsia"/>
          <w:color w:val="000000"/>
          <w:lang w:eastAsia="zh-CN"/>
        </w:rPr>
        <w:t>No</w:t>
      </w:r>
      <w:proofErr w:type="gramEnd"/>
      <w:r w:rsidR="003617D7">
        <w:rPr>
          <w:rFonts w:ascii="Book Antiqua" w:hAnsi="Book Antiqua" w:cs="Book Antiqua" w:hint="eastAsia"/>
          <w:color w:val="000000"/>
          <w:lang w:eastAsia="zh-CN"/>
        </w:rPr>
        <w:t>.</w:t>
      </w:r>
      <w:r>
        <w:rPr>
          <w:rFonts w:ascii="Book Antiqua" w:eastAsia="Book Antiqua" w:hAnsi="Book Antiqua" w:cs="Book Antiqua"/>
          <w:color w:val="000000"/>
        </w:rPr>
        <w:t xml:space="preserve"> EH 471/2</w:t>
      </w:r>
      <w:r w:rsidR="003E50BA">
        <w:rPr>
          <w:rFonts w:ascii="Book Antiqua" w:hAnsi="Book Antiqua" w:cs="Book Antiqua" w:hint="eastAsia"/>
          <w:color w:val="000000"/>
          <w:lang w:eastAsia="zh-CN"/>
        </w:rPr>
        <w:t xml:space="preserve"> </w:t>
      </w:r>
      <w:r w:rsidR="003617D7">
        <w:rPr>
          <w:rFonts w:ascii="Book Antiqua" w:hAnsi="Book Antiqua" w:cs="Book Antiqua" w:hint="eastAsia"/>
          <w:color w:val="000000"/>
          <w:lang w:eastAsia="zh-CN"/>
        </w:rPr>
        <w:t xml:space="preserve">(to </w:t>
      </w:r>
      <w:r w:rsidR="003617D7" w:rsidRPr="00FD5603">
        <w:rPr>
          <w:rFonts w:ascii="Book Antiqua" w:eastAsia="Book Antiqua" w:hAnsi="Book Antiqua" w:cs="Book Antiqua"/>
          <w:color w:val="000000"/>
        </w:rPr>
        <w:t>Ehnert S</w:t>
      </w:r>
      <w:r w:rsidR="003617D7">
        <w:rPr>
          <w:rFonts w:ascii="Book Antiqua" w:hAnsi="Book Antiqua" w:cs="Book Antiqua" w:hint="eastAsia"/>
          <w:color w:val="000000"/>
          <w:lang w:eastAsia="zh-CN"/>
        </w:rPr>
        <w:t>);</w:t>
      </w:r>
      <w:r>
        <w:rPr>
          <w:rFonts w:ascii="Book Antiqua" w:eastAsia="Book Antiqua" w:hAnsi="Book Antiqua" w:cs="Book Antiqua"/>
          <w:color w:val="000000"/>
        </w:rPr>
        <w:t xml:space="preserve"> German Research Foundation within the context of the Collaborative Research Center (CRC) 1149 “Danger Response, Disturbance Factors and Regenerative Potential after Acute Trauma”</w:t>
      </w:r>
      <w:r w:rsidR="003E50B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E50BA">
        <w:rPr>
          <w:rFonts w:ascii="Book Antiqua" w:hAnsi="Book Antiqua" w:cs="Book Antiqua" w:hint="eastAsia"/>
          <w:color w:val="000000"/>
          <w:lang w:eastAsia="zh-CN"/>
        </w:rPr>
        <w:t>No.</w:t>
      </w:r>
      <w:r w:rsidR="003E50BA">
        <w:rPr>
          <w:rFonts w:ascii="Book Antiqua" w:eastAsia="Book Antiqua" w:hAnsi="Book Antiqua" w:cs="Book Antiqua"/>
          <w:color w:val="000000"/>
        </w:rPr>
        <w:t xml:space="preserve"> </w:t>
      </w:r>
      <w:r>
        <w:rPr>
          <w:rFonts w:ascii="Book Antiqua" w:eastAsia="Book Antiqua" w:hAnsi="Book Antiqua" w:cs="Book Antiqua"/>
          <w:color w:val="000000"/>
        </w:rPr>
        <w:t>251293561, C01</w:t>
      </w:r>
      <w:r w:rsidR="003E50BA">
        <w:rPr>
          <w:rFonts w:ascii="Book Antiqua" w:hAnsi="Book Antiqua" w:cs="Book Antiqua" w:hint="eastAsia"/>
          <w:color w:val="000000"/>
          <w:lang w:eastAsia="zh-CN"/>
        </w:rPr>
        <w:t xml:space="preserve"> </w:t>
      </w:r>
      <w:r w:rsidR="003617D7">
        <w:rPr>
          <w:rFonts w:ascii="Book Antiqua" w:hAnsi="Book Antiqua" w:cs="Book Antiqua" w:hint="eastAsia"/>
          <w:color w:val="000000"/>
          <w:lang w:eastAsia="zh-CN"/>
        </w:rPr>
        <w:t xml:space="preserve">(to </w:t>
      </w:r>
      <w:r w:rsidR="003617D7" w:rsidRPr="00FD5603">
        <w:rPr>
          <w:rFonts w:ascii="Book Antiqua" w:eastAsia="Book Antiqua" w:hAnsi="Book Antiqua" w:cs="Book Antiqua"/>
          <w:color w:val="000000"/>
        </w:rPr>
        <w:t>Ignatius A</w:t>
      </w:r>
      <w:r w:rsidR="003617D7">
        <w:rPr>
          <w:rFonts w:ascii="Book Antiqua" w:eastAsia="Book Antiqua" w:hAnsi="Book Antiqua" w:cs="Book Antiqua"/>
          <w:color w:val="000000"/>
        </w:rPr>
        <w:t xml:space="preserve"> and </w:t>
      </w:r>
      <w:r w:rsidR="003617D7" w:rsidRPr="00FD5603">
        <w:rPr>
          <w:rFonts w:ascii="Book Antiqua" w:eastAsia="Book Antiqua" w:hAnsi="Book Antiqua" w:cs="Book Antiqua"/>
          <w:color w:val="000000"/>
        </w:rPr>
        <w:t>Fischer V</w:t>
      </w:r>
      <w:r w:rsidR="003617D7">
        <w:rPr>
          <w:rFonts w:ascii="Book Antiqua" w:hAnsi="Book Antiqua" w:cs="Book Antiqua" w:hint="eastAsia"/>
          <w:color w:val="000000"/>
          <w:lang w:eastAsia="zh-CN"/>
        </w:rPr>
        <w:t>);</w:t>
      </w:r>
      <w:r>
        <w:rPr>
          <w:rFonts w:ascii="Book Antiqua" w:eastAsia="Book Antiqua" w:hAnsi="Book Antiqua" w:cs="Book Antiqua"/>
          <w:color w:val="000000"/>
        </w:rPr>
        <w:t xml:space="preserve"> DFG in context of the CRC 1149</w:t>
      </w:r>
      <w:r w:rsidR="003E50BA">
        <w:rPr>
          <w:rFonts w:ascii="Book Antiqua" w:hAnsi="Book Antiqua" w:cs="Book Antiqua" w:hint="eastAsia"/>
          <w:color w:val="000000"/>
          <w:lang w:eastAsia="zh-CN"/>
        </w:rPr>
        <w:t xml:space="preserve">, No. </w:t>
      </w:r>
      <w:r w:rsidR="007B0FFA">
        <w:rPr>
          <w:rFonts w:ascii="Book Antiqua" w:eastAsia="Book Antiqua" w:hAnsi="Book Antiqua" w:cs="Book Antiqua"/>
          <w:color w:val="000000"/>
        </w:rPr>
        <w:t>251293561,</w:t>
      </w:r>
      <w:r>
        <w:rPr>
          <w:rFonts w:ascii="Book Antiqua" w:eastAsia="Book Antiqua" w:hAnsi="Book Antiqua" w:cs="Book Antiqua"/>
          <w:color w:val="000000"/>
        </w:rPr>
        <w:t xml:space="preserve"> A01 and </w:t>
      </w:r>
      <w:r w:rsidR="003E50BA">
        <w:rPr>
          <w:rFonts w:ascii="Book Antiqua" w:hAnsi="Book Antiqua" w:cs="Book Antiqua" w:hint="eastAsia"/>
          <w:color w:val="000000"/>
          <w:lang w:eastAsia="zh-CN"/>
        </w:rPr>
        <w:t>No.</w:t>
      </w:r>
      <w:r w:rsidR="007B0FFA">
        <w:rPr>
          <w:rFonts w:ascii="Book Antiqua" w:eastAsia="Book Antiqua" w:hAnsi="Book Antiqua" w:cs="Book Antiqua"/>
          <w:color w:val="000000"/>
        </w:rPr>
        <w:t xml:space="preserve"> 251293561</w:t>
      </w:r>
      <w:r>
        <w:rPr>
          <w:rFonts w:ascii="Book Antiqua" w:eastAsia="Book Antiqua" w:hAnsi="Book Antiqua" w:cs="Book Antiqua"/>
          <w:color w:val="000000"/>
        </w:rPr>
        <w:t xml:space="preserve"> Z02</w:t>
      </w:r>
      <w:r w:rsidR="003E50BA">
        <w:rPr>
          <w:rFonts w:ascii="Book Antiqua" w:hAnsi="Book Antiqua" w:cs="Book Antiqua" w:hint="eastAsia"/>
          <w:color w:val="000000"/>
          <w:lang w:eastAsia="zh-CN"/>
        </w:rPr>
        <w:t xml:space="preserve"> (to </w:t>
      </w:r>
      <w:r w:rsidR="003E50BA" w:rsidRPr="00FD5603">
        <w:rPr>
          <w:rFonts w:ascii="Book Antiqua" w:eastAsia="Book Antiqua" w:hAnsi="Book Antiqua" w:cs="Book Antiqua"/>
          <w:color w:val="000000"/>
        </w:rPr>
        <w:t>Huber-Lang M</w:t>
      </w:r>
      <w:r w:rsidR="003E50B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3E50BA">
        <w:rPr>
          <w:rFonts w:ascii="Book Antiqua" w:hAnsi="Book Antiqua" w:cs="Book Antiqua" w:hint="eastAsia"/>
          <w:color w:val="000000"/>
          <w:lang w:eastAsia="zh-CN"/>
        </w:rPr>
        <w:t xml:space="preserve">and </w:t>
      </w:r>
      <w:r>
        <w:rPr>
          <w:rFonts w:ascii="Book Antiqua" w:eastAsia="Book Antiqua" w:hAnsi="Book Antiqua" w:cs="Book Antiqua"/>
          <w:color w:val="000000"/>
        </w:rPr>
        <w:t>DFG in the context of the CRC 1149</w:t>
      </w:r>
      <w:r w:rsidR="003E50BA">
        <w:rPr>
          <w:rFonts w:ascii="Book Antiqua" w:hAnsi="Book Antiqua" w:cs="Book Antiqua" w:hint="eastAsia"/>
          <w:color w:val="000000"/>
          <w:lang w:eastAsia="zh-CN"/>
        </w:rPr>
        <w:t>,</w:t>
      </w:r>
      <w:r w:rsidR="003E50BA">
        <w:rPr>
          <w:rFonts w:ascii="Book Antiqua" w:eastAsia="Book Antiqua" w:hAnsi="Book Antiqua" w:cs="Book Antiqua"/>
          <w:color w:val="000000"/>
        </w:rPr>
        <w:t xml:space="preserve"> </w:t>
      </w:r>
      <w:r w:rsidR="003E50BA">
        <w:rPr>
          <w:rFonts w:ascii="Book Antiqua" w:hAnsi="Book Antiqua" w:cs="Book Antiqua" w:hint="eastAsia"/>
          <w:color w:val="000000"/>
          <w:lang w:eastAsia="zh-CN"/>
        </w:rPr>
        <w:t>No.</w:t>
      </w:r>
      <w:r>
        <w:rPr>
          <w:rFonts w:ascii="Book Antiqua" w:eastAsia="Book Antiqua" w:hAnsi="Book Antiqua" w:cs="Book Antiqua"/>
          <w:color w:val="000000"/>
        </w:rPr>
        <w:t xml:space="preserve"> 251293561, C07</w:t>
      </w:r>
      <w:r w:rsidR="003E50BA">
        <w:rPr>
          <w:rFonts w:ascii="Book Antiqua" w:hAnsi="Book Antiqua" w:cs="Book Antiqua" w:hint="eastAsia"/>
          <w:color w:val="000000"/>
          <w:lang w:eastAsia="zh-CN"/>
        </w:rPr>
        <w:t xml:space="preserve"> (to</w:t>
      </w:r>
      <w:r w:rsidR="003E50BA" w:rsidRPr="00FD5603">
        <w:rPr>
          <w:rFonts w:ascii="Book Antiqua" w:eastAsia="Book Antiqua" w:hAnsi="Book Antiqua" w:cs="Book Antiqua"/>
          <w:color w:val="000000"/>
        </w:rPr>
        <w:t xml:space="preserve"> Kalbitz M</w:t>
      </w:r>
      <w:r w:rsidR="003E50BA">
        <w:rPr>
          <w:rFonts w:ascii="Book Antiqua" w:hAnsi="Book Antiqua" w:cs="Book Antiqua" w:hint="eastAsia"/>
          <w:color w:val="000000"/>
          <w:lang w:eastAsia="zh-CN"/>
        </w:rPr>
        <w:t>)</w:t>
      </w:r>
      <w:r>
        <w:rPr>
          <w:rFonts w:ascii="Book Antiqua" w:eastAsia="Book Antiqua" w:hAnsi="Book Antiqua" w:cs="Book Antiqua"/>
          <w:color w:val="000000"/>
        </w:rPr>
        <w:t>.</w:t>
      </w:r>
    </w:p>
    <w:p w14:paraId="73C1625E" w14:textId="77777777" w:rsidR="00A77B3E" w:rsidRDefault="00A77B3E">
      <w:pPr>
        <w:spacing w:line="360" w:lineRule="auto"/>
        <w:jc w:val="both"/>
      </w:pPr>
    </w:p>
    <w:p w14:paraId="5CE7B572" w14:textId="5D4B15BB" w:rsidR="00A77B3E" w:rsidRDefault="00E563DE">
      <w:pPr>
        <w:spacing w:line="360" w:lineRule="auto"/>
        <w:jc w:val="both"/>
      </w:pPr>
      <w:r>
        <w:rPr>
          <w:rFonts w:ascii="Book Antiqua" w:eastAsia="Book Antiqua" w:hAnsi="Book Antiqua" w:cs="Book Antiqua"/>
          <w:b/>
          <w:bCs/>
          <w:color w:val="000000"/>
        </w:rPr>
        <w:t xml:space="preserve">Corresponding author: Andreas K Nussler, PhD, Academic Research, Director, Pharmacist, Professor, Senior Scientist, </w:t>
      </w:r>
      <w:r>
        <w:rPr>
          <w:rFonts w:ascii="Book Antiqua" w:eastAsia="Book Antiqua" w:hAnsi="Book Antiqua" w:cs="Book Antiqua"/>
          <w:color w:val="000000"/>
        </w:rPr>
        <w:t xml:space="preserve">Siegfried Weller Research Institute at the BG Trauma Center Tübingen, Department of Trauma and Reconstructive Surgery, University of Tübingen, Schnarrenbergstr. </w:t>
      </w:r>
      <w:proofErr w:type="gramStart"/>
      <w:r>
        <w:rPr>
          <w:rFonts w:ascii="Book Antiqua" w:eastAsia="Book Antiqua" w:hAnsi="Book Antiqua" w:cs="Book Antiqua"/>
          <w:color w:val="000000"/>
        </w:rPr>
        <w:t>95, Tübingen 72076, Germany.</w:t>
      </w:r>
      <w:proofErr w:type="gramEnd"/>
      <w:r>
        <w:rPr>
          <w:rFonts w:ascii="Book Antiqua" w:eastAsia="Book Antiqua" w:hAnsi="Book Antiqua" w:cs="Book Antiqua"/>
          <w:color w:val="000000"/>
        </w:rPr>
        <w:t xml:space="preserve"> andreas.nuessler@med.uni-tuebingen.de</w:t>
      </w:r>
    </w:p>
    <w:p w14:paraId="4028B5A6" w14:textId="77777777" w:rsidR="00A77B3E" w:rsidRDefault="00A77B3E">
      <w:pPr>
        <w:spacing w:line="360" w:lineRule="auto"/>
        <w:jc w:val="both"/>
      </w:pPr>
    </w:p>
    <w:p w14:paraId="74CD75F9" w14:textId="77777777" w:rsidR="00A77B3E" w:rsidRDefault="00E563D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28, 2021</w:t>
      </w:r>
    </w:p>
    <w:p w14:paraId="0933B50A" w14:textId="77777777" w:rsidR="00A77B3E" w:rsidRDefault="00E563D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31, 2021</w:t>
      </w:r>
    </w:p>
    <w:p w14:paraId="1FB5038C" w14:textId="1E30CF88" w:rsidR="00A77B3E" w:rsidRDefault="00E563DE">
      <w:pPr>
        <w:spacing w:line="360" w:lineRule="auto"/>
        <w:jc w:val="both"/>
      </w:pPr>
      <w:r>
        <w:rPr>
          <w:rFonts w:ascii="Book Antiqua" w:eastAsia="Book Antiqua" w:hAnsi="Book Antiqua" w:cs="Book Antiqua"/>
          <w:b/>
          <w:bCs/>
          <w:color w:val="000000"/>
        </w:rPr>
        <w:t xml:space="preserve">Accepted: </w:t>
      </w:r>
      <w:bookmarkStart w:id="1" w:name="OLE_LINK15"/>
      <w:bookmarkStart w:id="2" w:name="OLE_LINK33"/>
      <w:bookmarkStart w:id="3" w:name="OLE_LINK48"/>
      <w:r w:rsidR="00301EE2">
        <w:rPr>
          <w:rFonts w:ascii="Book Antiqua" w:eastAsia="SimSun" w:hAnsi="Book Antiqua" w:hint="eastAsia"/>
          <w:color w:val="000000" w:themeColor="text1"/>
        </w:rPr>
        <w:t>Se</w:t>
      </w:r>
      <w:r w:rsidR="00301EE2">
        <w:rPr>
          <w:rFonts w:ascii="Book Antiqua" w:eastAsia="SimSun" w:hAnsi="Book Antiqua"/>
          <w:color w:val="000000" w:themeColor="text1"/>
        </w:rPr>
        <w:t>ptember</w:t>
      </w:r>
      <w:r w:rsidR="00301EE2" w:rsidRPr="00F06907">
        <w:rPr>
          <w:rFonts w:ascii="Book Antiqua" w:eastAsia="SimSun" w:hAnsi="Book Antiqua"/>
          <w:color w:val="000000" w:themeColor="text1"/>
        </w:rPr>
        <w:t xml:space="preserve"> </w:t>
      </w:r>
      <w:r w:rsidR="00301EE2">
        <w:rPr>
          <w:rFonts w:ascii="Book Antiqua" w:eastAsia="SimSun" w:hAnsi="Book Antiqua"/>
          <w:color w:val="000000" w:themeColor="text1"/>
        </w:rPr>
        <w:t>3</w:t>
      </w:r>
      <w:r w:rsidR="00301EE2" w:rsidRPr="00F06907">
        <w:rPr>
          <w:rFonts w:ascii="Book Antiqua" w:eastAsia="SimSun" w:hAnsi="Book Antiqua"/>
          <w:color w:val="000000" w:themeColor="text1"/>
        </w:rPr>
        <w:t>, 2021</w:t>
      </w:r>
      <w:bookmarkEnd w:id="1"/>
      <w:bookmarkEnd w:id="2"/>
      <w:bookmarkEnd w:id="3"/>
    </w:p>
    <w:p w14:paraId="7E55CD33" w14:textId="77777777" w:rsidR="00A77B3E" w:rsidRDefault="00E563DE">
      <w:pPr>
        <w:spacing w:line="360" w:lineRule="auto"/>
        <w:jc w:val="both"/>
      </w:pPr>
      <w:r>
        <w:rPr>
          <w:rFonts w:ascii="Book Antiqua" w:eastAsia="Book Antiqua" w:hAnsi="Book Antiqua" w:cs="Book Antiqua"/>
          <w:b/>
          <w:bCs/>
          <w:color w:val="000000"/>
        </w:rPr>
        <w:t xml:space="preserve">Published online: </w:t>
      </w:r>
    </w:p>
    <w:p w14:paraId="3CAE185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DE869FD" w14:textId="77777777" w:rsidR="00A77B3E" w:rsidRDefault="00E563DE">
      <w:pPr>
        <w:spacing w:line="360" w:lineRule="auto"/>
        <w:jc w:val="both"/>
      </w:pPr>
      <w:r>
        <w:rPr>
          <w:rFonts w:ascii="Book Antiqua" w:eastAsia="Book Antiqua" w:hAnsi="Book Antiqua" w:cs="Book Antiqua"/>
          <w:b/>
          <w:color w:val="000000"/>
        </w:rPr>
        <w:lastRenderedPageBreak/>
        <w:t>Abstract</w:t>
      </w:r>
    </w:p>
    <w:p w14:paraId="58370B71" w14:textId="2EAA111A" w:rsidR="00A77B3E" w:rsidRDefault="00E563DE">
      <w:pPr>
        <w:spacing w:line="360" w:lineRule="auto"/>
        <w:jc w:val="both"/>
      </w:pPr>
      <w:r>
        <w:rPr>
          <w:rFonts w:ascii="Book Antiqua" w:eastAsia="Book Antiqua" w:hAnsi="Book Antiqua" w:cs="Book Antiqua"/>
          <w:color w:val="000000"/>
        </w:rPr>
        <w:t>In vertebrates, bone is considered an osteoimmune system which encompasses functions of a locomotive organ, a mineral reservoir, a hormonal organ, a stem cell pool and a cradle for immune cells. This osteoimmune system is based on cooperatively acting bone and immune cells, cohabitating within the bone marrow. They are highly interdependent, a fact that is confounded by shared progenitors, mediators, and signaling pathways. Successful fracture healing requires the participation of all the precursors, immune and bone cells found in the osteoimmune system. Recent evidence demonstrated that changes of the immune cell composition and function may negatively influence bone healing. In this review, first the interplay between different immune cell types and osteoprogenitor cells will be elaborated more closely. The separate paragraphs focus on the specific cell types, starting with the cells of the innate immune response followed by cells of the adaptive immune response, and the complement system as mediator between them. Finally, a brief overview on the challenges of preclinical testing of immune-based therapeutic strategies to support fracture healing will be given.</w:t>
      </w:r>
    </w:p>
    <w:p w14:paraId="52BEC3B1" w14:textId="77777777" w:rsidR="00A77B3E" w:rsidRDefault="00A77B3E">
      <w:pPr>
        <w:spacing w:line="360" w:lineRule="auto"/>
        <w:jc w:val="both"/>
      </w:pPr>
    </w:p>
    <w:p w14:paraId="7B664EBD" w14:textId="77777777" w:rsidR="00A77B3E" w:rsidRDefault="00E563D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Trauma; Bones; Immune response; Mesenchymal stem cells; Fracture healing</w:t>
      </w:r>
    </w:p>
    <w:p w14:paraId="1EE7A904" w14:textId="77777777" w:rsidR="00A77B3E" w:rsidRDefault="00A77B3E">
      <w:pPr>
        <w:spacing w:line="360" w:lineRule="auto"/>
        <w:jc w:val="both"/>
      </w:pPr>
    </w:p>
    <w:p w14:paraId="384BB7C6" w14:textId="77777777" w:rsidR="00A77B3E" w:rsidRDefault="00E563DE">
      <w:pPr>
        <w:spacing w:line="360" w:lineRule="auto"/>
        <w:jc w:val="both"/>
      </w:pPr>
      <w:r w:rsidRPr="001805AB">
        <w:rPr>
          <w:rFonts w:ascii="Book Antiqua" w:eastAsia="Book Antiqua" w:hAnsi="Book Antiqua" w:cs="Book Antiqua"/>
          <w:color w:val="000000"/>
        </w:rPr>
        <w:t xml:space="preserve">Ehnert S, Relja B, Schmidt-Bleek K, Fischer V, Ignatius A, Linnemann C, Rinderknecht H, Huber-Lang M, Kalbitz M, Histing T, Nussler AK. </w:t>
      </w:r>
      <w:r>
        <w:rPr>
          <w:rFonts w:ascii="Book Antiqua" w:eastAsia="Book Antiqua" w:hAnsi="Book Antiqua" w:cs="Book Antiqua"/>
          <w:color w:val="000000"/>
        </w:rPr>
        <w:t xml:space="preserve">Effects of immune cells on mesenchymal stem cells during fracture healing.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4BD5FF0C" w14:textId="77777777" w:rsidR="00A77B3E" w:rsidRDefault="00A77B3E">
      <w:pPr>
        <w:spacing w:line="360" w:lineRule="auto"/>
        <w:jc w:val="both"/>
      </w:pPr>
    </w:p>
    <w:p w14:paraId="6BA63A36" w14:textId="77777777" w:rsidR="00A77B3E" w:rsidRDefault="00E563D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There is substantial evidence that immune cells influence mesenchymal stem cells (MSCs) after trauma. Bone is considered as an osteoimmune system based on cooperatively acting bone and immune cells, cohabitating within the bone marrow. The subdivisions are highly interdependent, sharing progenitors, mediators, and signaling pathways. During fracture healing many different cell types categorized to the innate </w:t>
      </w:r>
      <w:r>
        <w:rPr>
          <w:rFonts w:ascii="Book Antiqua" w:eastAsia="Book Antiqua" w:hAnsi="Book Antiqua" w:cs="Book Antiqua"/>
          <w:color w:val="000000"/>
        </w:rPr>
        <w:lastRenderedPageBreak/>
        <w:t>and adaptive immune system interact. MSCs with their manifold immunomodulatory and regenerative properties serve as progenitors for fibroblasts, chondrocytes and osteoblasts. The alterations in the immune response usually become apparent early in the healing process of a fracture. This opens new avenues for early interventions.</w:t>
      </w:r>
    </w:p>
    <w:p w14:paraId="63141510" w14:textId="77777777" w:rsidR="00A77B3E" w:rsidRDefault="00A77B3E">
      <w:pPr>
        <w:spacing w:line="360" w:lineRule="auto"/>
        <w:jc w:val="both"/>
      </w:pPr>
    </w:p>
    <w:p w14:paraId="1478F2F0" w14:textId="77777777" w:rsidR="00A77B3E" w:rsidRDefault="00E563DE">
      <w:pPr>
        <w:spacing w:line="360" w:lineRule="auto"/>
        <w:jc w:val="both"/>
      </w:pPr>
      <w:r>
        <w:rPr>
          <w:rFonts w:ascii="Book Antiqua" w:eastAsia="Book Antiqua" w:hAnsi="Book Antiqua" w:cs="Book Antiqua"/>
          <w:b/>
          <w:caps/>
          <w:color w:val="000000"/>
          <w:u w:val="single"/>
        </w:rPr>
        <w:t>INTRODUCTION</w:t>
      </w:r>
    </w:p>
    <w:p w14:paraId="7F0C98C8" w14:textId="21C71765" w:rsidR="00A77B3E" w:rsidRDefault="00E563DE">
      <w:pPr>
        <w:spacing w:line="360" w:lineRule="auto"/>
        <w:jc w:val="both"/>
      </w:pPr>
      <w:r>
        <w:rPr>
          <w:rFonts w:ascii="Book Antiqua" w:eastAsia="Book Antiqua" w:hAnsi="Book Antiqua" w:cs="Book Antiqua"/>
          <w:color w:val="000000"/>
        </w:rPr>
        <w:t xml:space="preserve">In vertebrates, bone can be considered as an osteoimmune system encompassing functions of a locomotive organ, a mineral reservoir, a hormonal organ, a stem cell reservoir and a cradle for immune cells. This osteoimmune system is based on cooperatively acting bone and immune cells, cohabitating within the bone marrow. They are highly interdependent, a fact that is confounded by shared progenitors and signaling pathways. Receptor activator of nuclear factor kappa B ligand (RANKL) is a well described example </w:t>
      </w:r>
      <w:r w:rsidR="008F1264">
        <w:rPr>
          <w:rFonts w:ascii="Book Antiqua" w:eastAsia="Book Antiqua" w:hAnsi="Book Antiqua" w:cs="Book Antiqua"/>
          <w:color w:val="000000"/>
        </w:rPr>
        <w:t>of</w:t>
      </w:r>
      <w:r>
        <w:rPr>
          <w:rFonts w:ascii="Book Antiqua" w:eastAsia="Book Antiqua" w:hAnsi="Book Antiqua" w:cs="Book Antiqua"/>
          <w:color w:val="000000"/>
        </w:rPr>
        <w:t xml:space="preserve"> this interdependency. Well known as </w:t>
      </w:r>
      <w:r w:rsidR="008F1264">
        <w:rPr>
          <w:rFonts w:ascii="Book Antiqua" w:eastAsia="Book Antiqua" w:hAnsi="Book Antiqua" w:cs="Book Antiqua"/>
          <w:color w:val="000000"/>
        </w:rPr>
        <w:t xml:space="preserve">a </w:t>
      </w:r>
      <w:r>
        <w:rPr>
          <w:rFonts w:ascii="Book Antiqua" w:eastAsia="Book Antiqua" w:hAnsi="Book Antiqua" w:cs="Book Antiqua"/>
          <w:color w:val="000000"/>
        </w:rPr>
        <w:t xml:space="preserve">key factor for osteoclast differentiation, RANKL </w:t>
      </w:r>
      <w:r w:rsidR="008F1264">
        <w:rPr>
          <w:rFonts w:ascii="Book Antiqua" w:eastAsia="Book Antiqua" w:hAnsi="Book Antiqua" w:cs="Book Antiqua"/>
          <w:color w:val="000000"/>
        </w:rPr>
        <w:t xml:space="preserve">also </w:t>
      </w:r>
      <w:r>
        <w:rPr>
          <w:rFonts w:ascii="Book Antiqua" w:eastAsia="Book Antiqua" w:hAnsi="Book Antiqua" w:cs="Book Antiqua"/>
          <w:color w:val="000000"/>
        </w:rPr>
        <w:t xml:space="preserve">regulates T-cell differentiation and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Mesenchymal stem cells (MSC) are adult stem cells. In bone</w:t>
      </w:r>
      <w:r w:rsidR="008F1264">
        <w:rPr>
          <w:rFonts w:ascii="Book Antiqua" w:eastAsia="Book Antiqua" w:hAnsi="Book Antiqua" w:cs="Book Antiqua"/>
          <w:color w:val="000000"/>
        </w:rPr>
        <w:t>,</w:t>
      </w:r>
      <w:r>
        <w:rPr>
          <w:rFonts w:ascii="Book Antiqua" w:eastAsia="Book Antiqua" w:hAnsi="Book Antiqua" w:cs="Book Antiqua"/>
          <w:color w:val="000000"/>
        </w:rPr>
        <w:t xml:space="preserve"> MSCs are traditionally found in the bone marrow. They act a</w:t>
      </w:r>
      <w:r w:rsidR="008F1264">
        <w:rPr>
          <w:rFonts w:ascii="Book Antiqua" w:eastAsia="Book Antiqua" w:hAnsi="Book Antiqua" w:cs="Book Antiqua"/>
          <w:color w:val="000000"/>
        </w:rPr>
        <w:t>s</w:t>
      </w:r>
      <w:r>
        <w:rPr>
          <w:rFonts w:ascii="Book Antiqua" w:eastAsia="Book Antiqua" w:hAnsi="Book Antiqua" w:cs="Book Antiqua"/>
          <w:color w:val="000000"/>
        </w:rPr>
        <w:t xml:space="preserve"> precursor cells for chondrogenic, adipogenic and osteogenic cells during bone homeostasis and fracture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8F1264">
        <w:rPr>
          <w:rFonts w:ascii="Book Antiqua" w:eastAsia="Book Antiqua" w:hAnsi="Book Antiqua" w:cs="Book Antiqua"/>
          <w:color w:val="000000"/>
        </w:rPr>
        <w:t>However,</w:t>
      </w:r>
      <w:r>
        <w:rPr>
          <w:rFonts w:ascii="Book Antiqua" w:eastAsia="Book Antiqua" w:hAnsi="Book Antiqua" w:cs="Book Antiqua"/>
          <w:color w:val="000000"/>
        </w:rPr>
        <w:t xml:space="preserve"> MSCs also play crucial roles in hematopoiesis and maintenance of immune cell </w:t>
      </w:r>
      <w:proofErr w:type="gramStart"/>
      <w:r>
        <w:rPr>
          <w:rFonts w:ascii="Book Antiqua" w:eastAsia="Book Antiqua" w:hAnsi="Book Antiqua" w:cs="Book Antiqua"/>
          <w:color w:val="000000"/>
        </w:rPr>
        <w:t>progenitors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t>
      </w:r>
      <w:r w:rsidR="008F1264">
        <w:rPr>
          <w:rFonts w:ascii="Book Antiqua" w:eastAsia="Book Antiqua" w:hAnsi="Book Antiqua" w:cs="Book Antiqua"/>
          <w:color w:val="000000"/>
        </w:rPr>
        <w:t>R</w:t>
      </w:r>
      <w:r>
        <w:rPr>
          <w:rFonts w:ascii="Book Antiqua" w:eastAsia="Book Antiqua" w:hAnsi="Book Antiqua" w:cs="Book Antiqua"/>
          <w:color w:val="000000"/>
        </w:rPr>
        <w:t xml:space="preserve">ecently, different MSC subsets with distinct roles on different immune cell progenitors have been </w:t>
      </w:r>
      <w:proofErr w:type="gramStart"/>
      <w:r>
        <w:rPr>
          <w:rFonts w:ascii="Book Antiqua" w:eastAsia="Book Antiqua" w:hAnsi="Book Antiqua" w:cs="Book Antiqua"/>
          <w:color w:val="000000"/>
        </w:rPr>
        <w:t>described</w:t>
      </w:r>
      <w:r w:rsidR="00D278FE">
        <w:rPr>
          <w:rFonts w:ascii="Book Antiqua" w:eastAsia="Book Antiqua" w:hAnsi="Book Antiqua" w:cs="Book Antiqua"/>
          <w:color w:val="000000"/>
          <w:szCs w:val="30"/>
          <w:vertAlign w:val="superscript"/>
        </w:rPr>
        <w:t>[</w:t>
      </w:r>
      <w:proofErr w:type="gramEnd"/>
      <w:r w:rsidR="00D278FE">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In MSCs</w:t>
      </w:r>
      <w:r w:rsidR="008F1264">
        <w:rPr>
          <w:rFonts w:ascii="Book Antiqua" w:eastAsia="Book Antiqua" w:hAnsi="Book Antiqua" w:cs="Book Antiqua"/>
          <w:color w:val="000000"/>
        </w:rPr>
        <w:t>,</w:t>
      </w:r>
      <w:r>
        <w:rPr>
          <w:rFonts w:ascii="Book Antiqua" w:eastAsia="Book Antiqua" w:hAnsi="Book Antiqua" w:cs="Book Antiqua"/>
          <w:color w:val="000000"/>
        </w:rPr>
        <w:t xml:space="preserve"> this process seems to be strongly dependent on the expression of stem cell growth factor, also known as C-type lectin domain family 11 </w:t>
      </w:r>
      <w:proofErr w:type="gramStart"/>
      <w:r>
        <w:rPr>
          <w:rFonts w:ascii="Book Antiqua" w:eastAsia="Book Antiqua" w:hAnsi="Book Antiqua" w:cs="Book Antiqua"/>
          <w:color w:val="000000"/>
        </w:rPr>
        <w:t>member</w:t>
      </w:r>
      <w:proofErr w:type="gramEnd"/>
      <w:r>
        <w:rPr>
          <w:rFonts w:ascii="Book Antiqua" w:eastAsia="Book Antiqua" w:hAnsi="Book Antiqua" w:cs="Book Antiqua"/>
          <w:color w:val="000000"/>
        </w:rPr>
        <w:t xml:space="preserve"> A or osteolectin. MSCs lacking this factor seem to regulate hematopoiesis, while MSCs expressing osteolectin strongly influence maintenance and function of common lymphoid progenitor cells and their </w:t>
      </w:r>
      <w:proofErr w:type="gramStart"/>
      <w:r>
        <w:rPr>
          <w:rFonts w:ascii="Book Antiqua" w:eastAsia="Book Antiqua" w:hAnsi="Book Antiqua" w:cs="Book Antiqua"/>
          <w:color w:val="000000"/>
        </w:rPr>
        <w:t>progenies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Furthermore, these osteolectin positive MSCs, prone to undergo</w:t>
      </w:r>
      <w:r w:rsidR="008F1264">
        <w:rPr>
          <w:rFonts w:ascii="Book Antiqua" w:eastAsia="Book Antiqua" w:hAnsi="Book Antiqua" w:cs="Book Antiqua"/>
          <w:color w:val="000000"/>
        </w:rPr>
        <w:t>ing</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osteogenesis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increase in number following a bone fracture and thus, represent the main source </w:t>
      </w:r>
      <w:r w:rsidR="008F1264">
        <w:rPr>
          <w:rFonts w:ascii="Book Antiqua" w:eastAsia="Book Antiqua" w:hAnsi="Book Antiqua" w:cs="Book Antiqua"/>
          <w:color w:val="000000"/>
        </w:rPr>
        <w:t>of</w:t>
      </w:r>
      <w:r>
        <w:rPr>
          <w:rFonts w:ascii="Book Antiqua" w:eastAsia="Book Antiqua" w:hAnsi="Book Antiqua" w:cs="Book Antiqua"/>
          <w:color w:val="000000"/>
        </w:rPr>
        <w:t xml:space="preserve"> osteoprogenitor cells during fracture healing</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214E2852" w14:textId="437E098B" w:rsidR="00A77B3E" w:rsidRDefault="00E563DE" w:rsidP="00D278FE">
      <w:pPr>
        <w:spacing w:line="360" w:lineRule="auto"/>
        <w:ind w:firstLineChars="100" w:firstLine="240"/>
        <w:jc w:val="both"/>
      </w:pPr>
      <w:r>
        <w:rPr>
          <w:rFonts w:ascii="Book Antiqua" w:eastAsia="Book Antiqua" w:hAnsi="Book Antiqua" w:cs="Book Antiqua"/>
          <w:color w:val="000000"/>
        </w:rPr>
        <w:t xml:space="preserve">The bone-immune cell interplay at first considered the role of the innate immune system but more and more the role of the adaptive immune system was investigated. </w:t>
      </w:r>
      <w:r>
        <w:rPr>
          <w:rFonts w:ascii="Book Antiqua" w:eastAsia="Book Antiqua" w:hAnsi="Book Antiqua" w:cs="Book Antiqua"/>
          <w:color w:val="000000"/>
        </w:rPr>
        <w:lastRenderedPageBreak/>
        <w:t xml:space="preserve">With respect to the adaptive immune system, the question arises whether it has beneficial or detrimental effects on regeneration. Considering evolution, the development of the immune system coincides with a decline in the regenerative capacity </w:t>
      </w:r>
      <w:bookmarkStart w:id="4" w:name="_Hlk61967700"/>
      <w:r w:rsidR="00D278FE" w:rsidRPr="008D1AA7">
        <w:rPr>
          <w:rFonts w:ascii="Book Antiqua" w:eastAsia="Book Antiqua" w:hAnsi="Book Antiqua" w:cs="Book Antiqua"/>
          <w:bCs/>
          <w:color w:val="000000"/>
        </w:rPr>
        <w:t>—</w:t>
      </w:r>
      <w:bookmarkEnd w:id="4"/>
      <w:r>
        <w:rPr>
          <w:rFonts w:ascii="Book Antiqua" w:eastAsia="Book Antiqua" w:hAnsi="Book Antiqua" w:cs="Book Antiqua"/>
          <w:color w:val="000000"/>
        </w:rPr>
        <w:t xml:space="preserve"> </w:t>
      </w:r>
      <w:r>
        <w:rPr>
          <w:rFonts w:ascii="Book Antiqua" w:eastAsia="Book Antiqua" w:hAnsi="Book Antiqua" w:cs="Book Antiqua"/>
          <w:i/>
          <w:iCs/>
          <w:color w:val="000000"/>
        </w:rPr>
        <w:t>i.e.</w:t>
      </w:r>
      <w:r>
        <w:rPr>
          <w:rFonts w:ascii="Book Antiqua" w:eastAsia="Book Antiqua" w:hAnsi="Book Antiqua" w:cs="Book Antiqua"/>
          <w:color w:val="000000"/>
        </w:rPr>
        <w:t xml:space="preserve"> the more elaborate the immune response the less capable of regeneration an organism </w:t>
      </w:r>
      <w:proofErr w:type="gramStart"/>
      <w:r>
        <w:rPr>
          <w:rFonts w:ascii="Book Antiqua" w:eastAsia="Book Antiqua" w:hAnsi="Book Antiqua" w:cs="Book Antiqua"/>
          <w:color w:val="000000"/>
        </w:rPr>
        <w: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 hallmark of adaptive immunity is its capacity to “remember” pathogens. This immune memory is only present in vertebrates, which constitute 1</w:t>
      </w:r>
      <w:r w:rsidR="00D278FE">
        <w:rPr>
          <w:rFonts w:ascii="Book Antiqua" w:hAnsi="Book Antiqua" w:cs="Book Antiqua" w:hint="eastAsia"/>
          <w:color w:val="000000"/>
          <w:lang w:eastAsia="zh-CN"/>
        </w:rPr>
        <w:t>%</w:t>
      </w:r>
      <w:r>
        <w:rPr>
          <w:rFonts w:ascii="Book Antiqua" w:eastAsia="Book Antiqua" w:hAnsi="Book Antiqua" w:cs="Book Antiqua"/>
          <w:color w:val="000000"/>
        </w:rPr>
        <w:t xml:space="preserve">-2% of the living </w:t>
      </w:r>
      <w:proofErr w:type="gramStart"/>
      <w:r>
        <w:rPr>
          <w:rFonts w:ascii="Book Antiqua" w:eastAsia="Book Antiqua" w:hAnsi="Book Antiqua" w:cs="Book Antiqua"/>
          <w:color w:val="000000"/>
        </w:rPr>
        <w:t>species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Indeed, while their immune system is very elaborate, vertebrates only have a very limited regenerative capacity. An exception are mammalian embryos, which, still lacking adaptive immune responses, are capable of scar-free regeneration, a capacity that diminishes after birth and with </w:t>
      </w:r>
      <w:proofErr w:type="gramStart"/>
      <w:r>
        <w:rPr>
          <w:rFonts w:ascii="Book Antiqua" w:eastAsia="Book Antiqua" w:hAnsi="Book Antiqua" w:cs="Book Antiqua"/>
          <w:color w:val="000000"/>
        </w:rPr>
        <w:t>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This i</w:t>
      </w:r>
      <w:r w:rsidR="008F1264">
        <w:rPr>
          <w:rFonts w:ascii="Book Antiqua" w:eastAsia="Book Antiqua" w:hAnsi="Book Antiqua" w:cs="Book Antiqua"/>
          <w:color w:val="000000"/>
        </w:rPr>
        <w:t>ndicates</w:t>
      </w:r>
      <w:r>
        <w:rPr>
          <w:rFonts w:ascii="Book Antiqua" w:eastAsia="Book Antiqua" w:hAnsi="Book Antiqua" w:cs="Book Antiqua"/>
          <w:color w:val="000000"/>
        </w:rPr>
        <w:t xml:space="preserve"> that adaptive immunity is rather unfavorable for regeneration.</w:t>
      </w:r>
    </w:p>
    <w:p w14:paraId="4E6D8869" w14:textId="3D0BDB6D" w:rsidR="00A77B3E" w:rsidRDefault="00E563DE" w:rsidP="00D278FE">
      <w:pPr>
        <w:spacing w:line="360" w:lineRule="auto"/>
        <w:ind w:firstLineChars="100" w:firstLine="240"/>
        <w:jc w:val="both"/>
      </w:pPr>
      <w:r>
        <w:rPr>
          <w:rFonts w:ascii="Book Antiqua" w:eastAsia="Book Antiqua" w:hAnsi="Book Antiqua" w:cs="Book Antiqua"/>
          <w:color w:val="000000"/>
        </w:rPr>
        <w:t xml:space="preserve">In human adults, most tissues heal with scar tissue formation. Bone, however, is capable </w:t>
      </w:r>
      <w:r w:rsidR="008F1264">
        <w:rPr>
          <w:rFonts w:ascii="Book Antiqua" w:eastAsia="Book Antiqua" w:hAnsi="Book Antiqua" w:cs="Book Antiqua"/>
          <w:color w:val="000000"/>
        </w:rPr>
        <w:t>of</w:t>
      </w:r>
      <w:r>
        <w:rPr>
          <w:rFonts w:ascii="Book Antiqua" w:eastAsia="Book Antiqua" w:hAnsi="Book Antiqua" w:cs="Book Antiqua"/>
          <w:color w:val="000000"/>
        </w:rPr>
        <w:t xml:space="preserve"> heal</w:t>
      </w:r>
      <w:r w:rsidR="008F1264">
        <w:rPr>
          <w:rFonts w:ascii="Book Antiqua" w:eastAsia="Book Antiqua" w:hAnsi="Book Antiqua" w:cs="Book Antiqua"/>
          <w:color w:val="000000"/>
        </w:rPr>
        <w:t>ing</w:t>
      </w:r>
      <w:r>
        <w:rPr>
          <w:rFonts w:ascii="Book Antiqua" w:eastAsia="Book Antiqua" w:hAnsi="Book Antiqua" w:cs="Book Antiqua"/>
          <w:color w:val="000000"/>
        </w:rPr>
        <w:t xml:space="preserve"> without scar tissue formation. Bone healing is a highly complex process consisting of numerous well-orchestrated interdepending and overlapping steps, which, if undisturbed, result in tissue fully restored in form and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Using endochondral bone regeneration as a model, effects of the innate and adaptive immune system have been investigated to understand their role in regenerative processes and to explore the possibility </w:t>
      </w:r>
      <w:r w:rsidR="008F1264">
        <w:rPr>
          <w:rFonts w:ascii="Book Antiqua" w:eastAsia="Book Antiqua" w:hAnsi="Book Antiqua" w:cs="Book Antiqua"/>
          <w:color w:val="000000"/>
        </w:rPr>
        <w:t>of</w:t>
      </w:r>
      <w:r>
        <w:rPr>
          <w:rFonts w:ascii="Book Antiqua" w:eastAsia="Book Antiqua" w:hAnsi="Book Antiqua" w:cs="Book Antiqua"/>
          <w:color w:val="000000"/>
        </w:rPr>
        <w:t xml:space="preserve"> us</w:t>
      </w:r>
      <w:r w:rsidR="008F1264">
        <w:rPr>
          <w:rFonts w:ascii="Book Antiqua" w:eastAsia="Book Antiqua" w:hAnsi="Book Antiqua" w:cs="Book Antiqua"/>
          <w:color w:val="000000"/>
        </w:rPr>
        <w:t>ing</w:t>
      </w:r>
      <w:r>
        <w:rPr>
          <w:rFonts w:ascii="Book Antiqua" w:eastAsia="Book Antiqua" w:hAnsi="Book Antiqua" w:cs="Book Antiqua"/>
          <w:color w:val="000000"/>
        </w:rPr>
        <w:t xml:space="preserve"> immune-modulatory strategies for the development of new therapeutic approaches. Upon bone injury and inadvertent vessel rupture</w:t>
      </w:r>
      <w:r w:rsidR="00943E9B">
        <w:rPr>
          <w:rFonts w:ascii="Book Antiqua" w:eastAsia="Book Antiqua" w:hAnsi="Book Antiqua" w:cs="Book Antiqua"/>
          <w:color w:val="000000"/>
        </w:rPr>
        <w:t>,</w:t>
      </w:r>
      <w:r>
        <w:rPr>
          <w:rFonts w:ascii="Book Antiqua" w:eastAsia="Book Antiqua" w:hAnsi="Book Antiqua" w:cs="Book Antiqua"/>
          <w:color w:val="000000"/>
        </w:rPr>
        <w:t xml:space="preserve"> the initial step in healing consists of coagulation and the coupled release of platelet-derived pro-inflammatory cytokines, </w:t>
      </w:r>
      <w:r>
        <w:rPr>
          <w:rFonts w:ascii="Book Antiqua" w:eastAsia="Book Antiqua" w:hAnsi="Book Antiqua" w:cs="Book Antiqua"/>
          <w:i/>
          <w:iCs/>
          <w:color w:val="000000"/>
        </w:rPr>
        <w:t>e.g.</w:t>
      </w:r>
      <w:r w:rsidR="00D278FE" w:rsidRPr="00D278FE">
        <w:rPr>
          <w:rFonts w:ascii="Book Antiqua" w:hAnsi="Book Antiqua" w:cs="Book Antiqua" w:hint="eastAsia"/>
          <w:iCs/>
          <w:color w:val="000000"/>
          <w:lang w:eastAsia="zh-CN"/>
        </w:rPr>
        <w:t>,</w:t>
      </w:r>
      <w:r>
        <w:rPr>
          <w:rFonts w:ascii="Book Antiqua" w:eastAsia="Book Antiqua" w:hAnsi="Book Antiqua" w:cs="Book Antiqua"/>
          <w:color w:val="000000"/>
        </w:rPr>
        <w:t xml:space="preserve"> interleukin (IL)</w:t>
      </w:r>
      <w:r w:rsidR="00D278FE">
        <w:rPr>
          <w:rFonts w:ascii="Book Antiqua" w:hAnsi="Book Antiqua" w:cs="Book Antiqua" w:hint="eastAsia"/>
          <w:color w:val="000000"/>
          <w:lang w:eastAsia="zh-CN"/>
        </w:rPr>
        <w:t>-</w:t>
      </w:r>
      <w:r>
        <w:rPr>
          <w:rFonts w:ascii="Book Antiqua" w:eastAsia="Book Antiqua" w:hAnsi="Book Antiqua" w:cs="Book Antiqua"/>
          <w:color w:val="000000"/>
        </w:rPr>
        <w:t>6, or tumor necrosis factor (TNF)-</w:t>
      </w:r>
      <w:proofErr w:type="gramStart"/>
      <w:r>
        <w:rPr>
          <w:rFonts w:ascii="Book Antiqua" w:eastAsia="Book Antiqua" w:hAnsi="Book Antiqua" w:cs="Book Antiqua"/>
          <w:color w:val="000000"/>
        </w:rPr>
        <w:t>α</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r w:rsidR="00943E9B">
        <w:rPr>
          <w:rFonts w:ascii="Book Antiqua" w:eastAsia="Book Antiqua" w:hAnsi="Book Antiqua" w:cs="Book Antiqua"/>
          <w:color w:val="000000"/>
        </w:rPr>
        <w:t>The m</w:t>
      </w:r>
      <w:r>
        <w:rPr>
          <w:rFonts w:ascii="Book Antiqua" w:eastAsia="Book Antiqua" w:hAnsi="Book Antiqua" w:cs="Book Antiqua"/>
          <w:color w:val="000000"/>
        </w:rPr>
        <w:t>ain functions of the clotting reaction are the closure of a possible breach of the outer hull of an individual and a strong defense against possible invading pathogens. The released cytokines stimulate homing of leu</w:t>
      </w:r>
      <w:r w:rsidR="00A93204">
        <w:rPr>
          <w:rFonts w:ascii="Book Antiqua" w:eastAsia="Book Antiqua" w:hAnsi="Book Antiqua" w:cs="Book Antiqua"/>
          <w:color w:val="000000"/>
        </w:rPr>
        <w:t>k</w:t>
      </w:r>
      <w:r>
        <w:rPr>
          <w:rFonts w:ascii="Book Antiqua" w:eastAsia="Book Antiqua" w:hAnsi="Book Antiqua" w:cs="Book Antiqua"/>
          <w:color w:val="000000"/>
        </w:rPr>
        <w:t>ocytes into the fracture site (</w:t>
      </w:r>
      <w:r w:rsidR="00D278FE">
        <w:rPr>
          <w:rFonts w:ascii="Book Antiqua" w:hAnsi="Book Antiqua" w:cs="Book Antiqua" w:hint="eastAsia"/>
          <w:color w:val="000000"/>
          <w:lang w:eastAsia="zh-CN"/>
        </w:rPr>
        <w:t>F</w:t>
      </w:r>
      <w:r>
        <w:rPr>
          <w:rFonts w:ascii="Book Antiqua" w:eastAsia="Book Antiqua" w:hAnsi="Book Antiqua" w:cs="Book Antiqua"/>
          <w:color w:val="000000"/>
        </w:rPr>
        <w:t xml:space="preserve">igure 1). With vessel rupture, </w:t>
      </w:r>
      <w:r w:rsidR="00943E9B">
        <w:rPr>
          <w:rFonts w:ascii="Book Antiqua" w:eastAsia="Book Antiqua" w:hAnsi="Book Antiqua" w:cs="Book Antiqua"/>
          <w:color w:val="000000"/>
        </w:rPr>
        <w:t xml:space="preserve">the </w:t>
      </w:r>
      <w:r>
        <w:rPr>
          <w:rFonts w:ascii="Book Antiqua" w:eastAsia="Book Antiqua" w:hAnsi="Book Antiqua" w:cs="Book Antiqua"/>
          <w:color w:val="000000"/>
        </w:rPr>
        <w:t xml:space="preserve">supply </w:t>
      </w:r>
      <w:r w:rsidR="00943E9B">
        <w:rPr>
          <w:rFonts w:ascii="Book Antiqua" w:eastAsia="Book Antiqua" w:hAnsi="Book Antiqua" w:cs="Book Antiqua"/>
          <w:color w:val="000000"/>
        </w:rPr>
        <w:t>of</w:t>
      </w:r>
      <w:r>
        <w:rPr>
          <w:rFonts w:ascii="Book Antiqua" w:eastAsia="Book Antiqua" w:hAnsi="Book Antiqua" w:cs="Book Antiqua"/>
          <w:color w:val="000000"/>
        </w:rPr>
        <w:t xml:space="preserve"> oxygen and nutrients is diminished at the injury site. Thus, cells active in this initial phase of bone healing need to be capable of functioning in this detrimental environment (low pH, low oxygen, disturbed sodium and potassium </w:t>
      </w:r>
      <w:proofErr w:type="gramStart"/>
      <w:r>
        <w:rPr>
          <w:rFonts w:ascii="Book Antiqua" w:eastAsia="Book Antiqua" w:hAnsi="Book Antiqua" w:cs="Book Antiqua"/>
          <w:color w:val="000000"/>
        </w:rPr>
        <w:t>balance</w:t>
      </w:r>
      <w:r w:rsidR="00D278FE">
        <w:rPr>
          <w:rFonts w:ascii="Book Antiqua" w:eastAsia="Book Antiqua" w:hAnsi="Book Antiqua" w:cs="Book Antiqua"/>
          <w:color w:val="000000"/>
          <w:szCs w:val="30"/>
          <w:vertAlign w:val="superscript"/>
        </w:rPr>
        <w:t>[</w:t>
      </w:r>
      <w:proofErr w:type="gramEnd"/>
      <w:r w:rsidR="00D278FE">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5B170DF1" w14:textId="73A36677" w:rsidR="00A77B3E" w:rsidRDefault="00E563DE" w:rsidP="00D278FE">
      <w:pPr>
        <w:spacing w:line="360" w:lineRule="auto"/>
        <w:ind w:firstLineChars="100" w:firstLine="240"/>
        <w:jc w:val="both"/>
      </w:pPr>
      <w:r>
        <w:rPr>
          <w:rFonts w:ascii="Book Antiqua" w:eastAsia="Book Antiqua" w:hAnsi="Book Antiqua" w:cs="Book Antiqua"/>
          <w:color w:val="000000"/>
        </w:rPr>
        <w:lastRenderedPageBreak/>
        <w:t xml:space="preserve">Neutrophils, the most abundant immune cells, are the first cells to arrive at inflammatory sites. The fracture hematoma was shown to be a strong inducer of neutrophil </w:t>
      </w:r>
      <w:proofErr w:type="gramStart"/>
      <w:r>
        <w:rPr>
          <w:rFonts w:ascii="Book Antiqua" w:eastAsia="Book Antiqua" w:hAnsi="Book Antiqua" w:cs="Book Antiqua"/>
          <w:color w:val="000000"/>
        </w:rPr>
        <w:t>homing</w:t>
      </w:r>
      <w:r w:rsidR="00D278FE">
        <w:rPr>
          <w:rFonts w:ascii="Book Antiqua" w:eastAsia="Book Antiqua" w:hAnsi="Book Antiqua" w:cs="Book Antiqua"/>
          <w:color w:val="000000"/>
          <w:szCs w:val="30"/>
          <w:vertAlign w:val="superscript"/>
        </w:rPr>
        <w:t>[</w:t>
      </w:r>
      <w:proofErr w:type="gramEnd"/>
      <w:r w:rsidR="00D278FE">
        <w:rPr>
          <w:rFonts w:ascii="Book Antiqua" w:eastAsia="Book Antiqua" w:hAnsi="Book Antiqua" w:cs="Book Antiqua"/>
          <w:color w:val="000000"/>
          <w:szCs w:val="30"/>
          <w:vertAlign w:val="superscript"/>
        </w:rPr>
        <w:t>13,</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Within less than an hour, they are recruited to the site of </w:t>
      </w:r>
      <w:proofErr w:type="gramStart"/>
      <w:r>
        <w:rPr>
          <w:rFonts w:ascii="Book Antiqua" w:eastAsia="Book Antiqua" w:hAnsi="Book Antiqua" w:cs="Book Antiqua"/>
          <w:color w:val="000000"/>
        </w:rPr>
        <w:t>fracture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triggered by damage associated molecular pattern</w:t>
      </w:r>
      <w:r w:rsidR="00F27170">
        <w:rPr>
          <w:rFonts w:ascii="Book Antiqua" w:eastAsia="Book Antiqua" w:hAnsi="Book Antiqua" w:cs="Book Antiqua"/>
          <w:color w:val="000000"/>
        </w:rPr>
        <w:t>s</w:t>
      </w:r>
      <w:r>
        <w:rPr>
          <w:rFonts w:ascii="Book Antiqua" w:eastAsia="Book Antiqua" w:hAnsi="Book Antiqua" w:cs="Book Antiqua"/>
          <w:color w:val="000000"/>
        </w:rPr>
        <w:t xml:space="preserve"> (DAMPs), including mitochondrial DNA (deoxyribonucleic acid) fragments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Equipped with highly potent </w:t>
      </w:r>
      <w:r w:rsidR="00F27170">
        <w:rPr>
          <w:rFonts w:ascii="Book Antiqua" w:eastAsia="Book Antiqua" w:hAnsi="Book Antiqua" w:cs="Book Antiqua"/>
          <w:color w:val="000000"/>
        </w:rPr>
        <w:t>activities such as</w:t>
      </w:r>
      <w:r>
        <w:rPr>
          <w:rFonts w:ascii="Book Antiqua" w:eastAsia="Book Antiqua" w:hAnsi="Book Antiqua" w:cs="Book Antiqua"/>
          <w:color w:val="000000"/>
        </w:rPr>
        <w:t xml:space="preserve"> phagocytosis, respiratory burst, or neutrophil extracellular trap </w:t>
      </w:r>
      <w:r w:rsidR="00300BA6">
        <w:rPr>
          <w:rFonts w:ascii="Book Antiqua" w:eastAsia="Book Antiqua" w:hAnsi="Book Antiqua" w:cs="Book Antiqua"/>
          <w:color w:val="000000"/>
        </w:rPr>
        <w:t>(NET)</w:t>
      </w:r>
      <w:r w:rsidR="00300BA6">
        <w:rPr>
          <w:rFonts w:ascii="Book Antiqua" w:hAnsi="Book Antiqua" w:cs="Book Antiqua" w:hint="eastAsia"/>
          <w:color w:val="000000"/>
          <w:lang w:eastAsia="zh-CN"/>
        </w:rPr>
        <w:t xml:space="preserve"> </w:t>
      </w:r>
      <w:r>
        <w:rPr>
          <w:rFonts w:ascii="Book Antiqua" w:eastAsia="Book Antiqua" w:hAnsi="Book Antiqua" w:cs="Book Antiqua"/>
          <w:color w:val="000000"/>
        </w:rPr>
        <w:t>formation, neutrophils strongly contribute to the first inflammatory reaction and formation of granulation tissue. Additional recruitment of fresh neutrophils from bone marrow by the C-X-C chemokine receptor (CXCR) type 4 (CXCR4</w:t>
      </w:r>
      <w:r w:rsidR="00D66EA2">
        <w:rPr>
          <w:rFonts w:ascii="Book Antiqua" w:eastAsia="Book Antiqua" w:hAnsi="Book Antiqua" w:cs="Book Antiqua"/>
          <w:color w:val="000000"/>
        </w:rPr>
        <w:t>)-</w:t>
      </w:r>
      <w:r>
        <w:rPr>
          <w:rFonts w:ascii="Book Antiqua" w:eastAsia="Book Antiqua" w:hAnsi="Book Antiqua" w:cs="Book Antiqua"/>
          <w:color w:val="000000"/>
        </w:rPr>
        <w:t xml:space="preserve">C-X-C motif chemokine ligand (CXCL) 12 (CXCL12) axis, further supports the inflammatory </w:t>
      </w:r>
      <w:proofErr w:type="gramStart"/>
      <w:r>
        <w:rPr>
          <w:rFonts w:ascii="Book Antiqua" w:eastAsia="Book Antiqua" w:hAnsi="Book Antiqua" w:cs="Book Antiqua"/>
          <w:color w:val="000000"/>
        </w:rPr>
        <w:t>reaction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This inflammatory reaction at the beginning of the healing process has a substantial influence on the whole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As a consequence of the systemic inflammatory reaction, neutrophils invade not only the site of injury but also lung and liver tissue rapidly after a </w:t>
      </w:r>
      <w:proofErr w:type="gramStart"/>
      <w:r>
        <w:rPr>
          <w:rFonts w:ascii="Book Antiqua" w:eastAsia="Book Antiqua" w:hAnsi="Book Antiqua" w:cs="Book Antiqua"/>
          <w:color w:val="000000"/>
        </w:rPr>
        <w:t>fracture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Almost simultaneous to neutrophils, mast cells (MCs) and dendritic cells (DCs) appear in the fracture hematoma. As tissue-resident hematopoietic cells, MCs modulate innate and adaptive immune responses, not only in the early inflammatory phase of fracture h</w:t>
      </w:r>
      <w:r w:rsidR="00F27170">
        <w:rPr>
          <w:rFonts w:ascii="Book Antiqua" w:eastAsia="Book Antiqua" w:hAnsi="Book Antiqua" w:cs="Book Antiqua"/>
          <w:color w:val="000000"/>
        </w:rPr>
        <w:t>e</w:t>
      </w:r>
      <w:r>
        <w:rPr>
          <w:rFonts w:ascii="Book Antiqua" w:eastAsia="Book Antiqua" w:hAnsi="Book Antiqua" w:cs="Book Antiqua"/>
          <w:color w:val="000000"/>
        </w:rPr>
        <w:t>aling, but also later during bone remodeling, where MCs exert several function</w:t>
      </w:r>
      <w:r w:rsidR="00F27170">
        <w:rPr>
          <w:rFonts w:ascii="Book Antiqua" w:eastAsia="Book Antiqua" w:hAnsi="Book Antiqua" w:cs="Book Antiqua"/>
          <w:color w:val="000000"/>
        </w:rPr>
        <w:t>s</w:t>
      </w:r>
      <w:r>
        <w:rPr>
          <w:rFonts w:ascii="Book Antiqua" w:eastAsia="Book Antiqua" w:hAnsi="Book Antiqua" w:cs="Book Antiqua"/>
          <w:color w:val="000000"/>
        </w:rPr>
        <w:t xml:space="preserve"> in the regulation of angiogenesis, osteogenesis, and osteoclastogenesis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Shortly after, natural killer (NK) cells arrive at the site of injury, attracted by pro-inflammatory cytokines TNF-α and IL-6</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The role of NK cells in fracture healing is not fully understood and seems strongly dependent on the current inflammatory status. Within one day, monocytes are recruited to the fracture hematoma. They first differentiate </w:t>
      </w:r>
      <w:r w:rsidR="00F27170">
        <w:rPr>
          <w:rFonts w:ascii="Book Antiqua" w:eastAsia="Book Antiqua" w:hAnsi="Book Antiqua" w:cs="Book Antiqua"/>
          <w:color w:val="000000"/>
        </w:rPr>
        <w:t>in</w:t>
      </w:r>
      <w:r>
        <w:rPr>
          <w:rFonts w:ascii="Book Antiqua" w:eastAsia="Book Antiqua" w:hAnsi="Book Antiqua" w:cs="Book Antiqua"/>
          <w:color w:val="000000"/>
        </w:rPr>
        <w:t xml:space="preserve">to pro-inflammatory M1 macrophages, contributing to the clearance of the granulation tissue by phagocytosis. During callus formation, anti-inflammatory M2 macrophages are present, supporting migration of osteoprogenitor cells, matrix formation, and </w:t>
      </w:r>
      <w:proofErr w:type="gramStart"/>
      <w:r>
        <w:rPr>
          <w:rFonts w:ascii="Book Antiqua" w:eastAsia="Book Antiqua" w:hAnsi="Book Antiqua" w:cs="Book Antiqua"/>
          <w:color w:val="000000"/>
        </w:rPr>
        <w:t>angiogenesis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As precursors for osteoclasts, monocytes/macrophages also contribute to the final remodeling phase of fracture healing. Osteoclast differentiation is strongly dependent on factors secreted by B- and T-lymphocytes, which invade the fracture site, when granulation tissue is fully </w:t>
      </w:r>
      <w:r>
        <w:rPr>
          <w:rFonts w:ascii="Book Antiqua" w:eastAsia="Book Antiqua" w:hAnsi="Book Antiqua" w:cs="Book Antiqua"/>
          <w:color w:val="000000"/>
        </w:rPr>
        <w:lastRenderedPageBreak/>
        <w:t xml:space="preserve">accomplished. In their pro-inflammatory state, T cells may act in the fracture </w:t>
      </w:r>
      <w:proofErr w:type="gramStart"/>
      <w:r>
        <w:rPr>
          <w:rFonts w:ascii="Book Antiqua" w:eastAsia="Book Antiqua" w:hAnsi="Book Antiqua" w:cs="Book Antiqua"/>
          <w:color w:val="000000"/>
        </w:rPr>
        <w:t>environment</w:t>
      </w:r>
      <w:r w:rsidR="00300BA6">
        <w:rPr>
          <w:rFonts w:ascii="Book Antiqua" w:eastAsia="Book Antiqua" w:hAnsi="Book Antiqua" w:cs="Book Antiqua"/>
          <w:color w:val="000000"/>
          <w:szCs w:val="30"/>
          <w:vertAlign w:val="superscript"/>
        </w:rPr>
        <w:t>[</w:t>
      </w:r>
      <w:proofErr w:type="gramEnd"/>
      <w:r w:rsidR="00300BA6">
        <w:rPr>
          <w:rFonts w:ascii="Book Antiqua" w:eastAsia="Book Antiqua" w:hAnsi="Book Antiqua" w:cs="Book Antiqua"/>
          <w:color w:val="000000"/>
          <w:szCs w:val="30"/>
          <w:vertAlign w:val="superscript"/>
        </w:rPr>
        <w:t>23,</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1E7EC2AD" w14:textId="55572B33"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This initial pro-inflammatory reaction is required to initiate fracture healing, not only for defense purposes but also to attract cells needed in the downstream healing process. </w:t>
      </w:r>
      <w:r w:rsidR="00F27170">
        <w:rPr>
          <w:rFonts w:ascii="Book Antiqua" w:eastAsia="Book Antiqua" w:hAnsi="Book Antiqua" w:cs="Book Antiqua"/>
          <w:color w:val="000000"/>
        </w:rPr>
        <w:t>However,</w:t>
      </w:r>
      <w:r>
        <w:rPr>
          <w:rFonts w:ascii="Book Antiqua" w:eastAsia="Book Antiqua" w:hAnsi="Book Antiqua" w:cs="Book Antiqua"/>
          <w:color w:val="000000"/>
        </w:rPr>
        <w:t xml:space="preserve"> this process needs to be tightly monitored, because the pro-inflammatory reaction becomes detrimental if it is too strong or lasts too </w:t>
      </w:r>
      <w:proofErr w:type="gramStart"/>
      <w:r>
        <w:rPr>
          <w:rFonts w:ascii="Book Antiqua" w:eastAsia="Book Antiqua" w:hAnsi="Book Antiqua" w:cs="Book Antiqua"/>
          <w:color w:val="000000"/>
        </w:rPr>
        <w:t>long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Under anaerobic conditions the transcription factor</w:t>
      </w:r>
      <w:r w:rsidR="00F27170">
        <w:rPr>
          <w:rFonts w:ascii="Book Antiqua" w:eastAsia="Book Antiqua" w:hAnsi="Book Antiqua" w:cs="Book Antiqua"/>
          <w:color w:val="000000"/>
        </w:rPr>
        <w:t>,</w:t>
      </w:r>
      <w:r>
        <w:rPr>
          <w:rFonts w:ascii="Book Antiqua" w:eastAsia="Book Antiqua" w:hAnsi="Book Antiqua" w:cs="Book Antiqua"/>
          <w:color w:val="000000"/>
        </w:rPr>
        <w:t xml:space="preserve"> hypoxia inducible factor 1α</w:t>
      </w:r>
      <w:r w:rsidR="00F27170">
        <w:rPr>
          <w:rFonts w:ascii="Book Antiqua" w:eastAsia="Book Antiqua" w:hAnsi="Book Antiqua" w:cs="Book Antiqua"/>
          <w:color w:val="000000"/>
        </w:rPr>
        <w:t>,</w:t>
      </w:r>
      <w:r w:rsidR="00EF31F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is stabilized and induces </w:t>
      </w:r>
      <w:r w:rsidR="00F27170">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angiogenic factors by cells in the fracture site. This initiates the essential revascularization step by homing of endothelial progenitor cells (EPCs). Expression analysis revealed that upregulation of angiogenic factors is paralleled by enhanced anti-inflammatory signaling, to terminate the initial pro-inflammatory reaction in order to proceed towards the next healing </w:t>
      </w:r>
      <w:proofErr w:type="gramStart"/>
      <w:r>
        <w:rPr>
          <w:rFonts w:ascii="Book Antiqua" w:eastAsia="Book Antiqua" w:hAnsi="Book Antiqua" w:cs="Book Antiqua"/>
          <w:color w:val="000000"/>
        </w:rPr>
        <w:t>phase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 switch from pro- to anti-inflammatory signaling is achieved, </w:t>
      </w:r>
      <w:r>
        <w:rPr>
          <w:rFonts w:ascii="Book Antiqua" w:eastAsia="Book Antiqua" w:hAnsi="Book Antiqua" w:cs="Book Antiqua"/>
          <w:i/>
          <w:iCs/>
          <w:color w:val="000000"/>
        </w:rPr>
        <w:t>i.</w:t>
      </w:r>
      <w:r w:rsidR="00300BA6">
        <w:rPr>
          <w:rFonts w:ascii="Book Antiqua" w:hAnsi="Book Antiqua" w:cs="Book Antiqua" w:hint="eastAsia"/>
          <w:i/>
          <w:iCs/>
          <w:color w:val="000000"/>
          <w:lang w:eastAsia="zh-CN"/>
        </w:rPr>
        <w:t>e</w:t>
      </w:r>
      <w:r>
        <w:rPr>
          <w:rFonts w:ascii="Book Antiqua" w:eastAsia="Book Antiqua" w:hAnsi="Book Antiqua" w:cs="Book Antiqua"/>
          <w:i/>
          <w:iCs/>
          <w:color w:val="000000"/>
        </w:rPr>
        <w:t>.</w:t>
      </w:r>
      <w:r w:rsidR="00300BA6">
        <w:rPr>
          <w:rFonts w:ascii="Book Antiqua" w:hAnsi="Book Antiqua" w:cs="Book Antiqua" w:hint="eastAsia"/>
          <w:iCs/>
          <w:color w:val="000000"/>
          <w:lang w:eastAsia="zh-CN"/>
        </w:rPr>
        <w:t>,</w:t>
      </w:r>
      <w:r>
        <w:rPr>
          <w:rFonts w:ascii="Book Antiqua" w:eastAsia="Book Antiqua" w:hAnsi="Book Antiqua" w:cs="Book Antiqua"/>
          <w:color w:val="000000"/>
        </w:rPr>
        <w:t xml:space="preserve"> by an upregulation of IL-4 and IL-13, which support the Th2 (T helper cells type 2) and M2 phenotype in T cells and </w:t>
      </w:r>
      <w:proofErr w:type="gramStart"/>
      <w:r>
        <w:rPr>
          <w:rFonts w:ascii="Book Antiqua" w:eastAsia="Book Antiqua" w:hAnsi="Book Antiqua" w:cs="Book Antiqua"/>
          <w:color w:val="000000"/>
        </w:rPr>
        <w:t>macrophages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Influencing the initial immune reaction by local application of these cytokines in a mouse osteotomy model significantly improved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emphasizing the importance of a tightly regulated initial inflammatory reaction and of swift downregulation of the initial pro-inflammatory reaction for a successful healing outcome. Thus, repeated irritation of the fracture hematoma can favor non-</w:t>
      </w:r>
      <w:proofErr w:type="gramStart"/>
      <w:r>
        <w:rPr>
          <w:rFonts w:ascii="Book Antiqua" w:eastAsia="Book Antiqua" w:hAnsi="Book Antiqua" w:cs="Book Antiqua"/>
          <w:color w:val="000000"/>
        </w:rPr>
        <w:t>union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Furthermore, movement of the early fracture hematoma into muscle tissue can induce ectopic bone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underlining the importance of the hematoma </w:t>
      </w:r>
      <w:r w:rsidR="0093517E">
        <w:rPr>
          <w:rFonts w:ascii="Book Antiqua" w:eastAsia="Book Antiqua" w:hAnsi="Book Antiqua" w:cs="Book Antiqua"/>
          <w:color w:val="000000"/>
        </w:rPr>
        <w:t>in</w:t>
      </w:r>
      <w:r>
        <w:rPr>
          <w:rFonts w:ascii="Book Antiqua" w:eastAsia="Book Antiqua" w:hAnsi="Book Antiqua" w:cs="Book Antiqua"/>
          <w:color w:val="000000"/>
        </w:rPr>
        <w:t xml:space="preserve"> the bone forming process.</w:t>
      </w:r>
    </w:p>
    <w:p w14:paraId="7FFF1E71" w14:textId="06B427FF"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The initial pro-inflammatory phase is required to attract progenitor cells, </w:t>
      </w:r>
      <w:r>
        <w:rPr>
          <w:rFonts w:ascii="Book Antiqua" w:eastAsia="Book Antiqua" w:hAnsi="Book Antiqua" w:cs="Book Antiqua"/>
          <w:i/>
          <w:iCs/>
          <w:color w:val="000000"/>
        </w:rPr>
        <w:t>e.g.</w:t>
      </w:r>
      <w:r w:rsidR="00300BA6">
        <w:rPr>
          <w:rFonts w:ascii="Book Antiqua" w:hAnsi="Book Antiqua" w:cs="Book Antiqua" w:hint="eastAsia"/>
          <w:iCs/>
          <w:color w:val="000000"/>
          <w:lang w:eastAsia="zh-CN"/>
        </w:rPr>
        <w:t>,</w:t>
      </w:r>
      <w:r>
        <w:rPr>
          <w:rFonts w:ascii="Book Antiqua" w:eastAsia="Book Antiqua" w:hAnsi="Book Antiqua" w:cs="Book Antiqua"/>
          <w:color w:val="000000"/>
        </w:rPr>
        <w:t xml:space="preserve"> EPCs or MSC</w:t>
      </w:r>
      <w:r w:rsidR="0093517E">
        <w:rPr>
          <w:rFonts w:ascii="Book Antiqua" w:eastAsia="Book Antiqua" w:hAnsi="Book Antiqua" w:cs="Book Antiqua"/>
          <w:color w:val="000000"/>
        </w:rPr>
        <w:t>s</w:t>
      </w:r>
      <w:r>
        <w:rPr>
          <w:rFonts w:ascii="Book Antiqua" w:eastAsia="Book Antiqua" w:hAnsi="Book Antiqua" w:cs="Book Antiqua"/>
          <w:color w:val="000000"/>
        </w:rPr>
        <w:t xml:space="preserve">, to the site of fracture. MSCs with their manifold immunomodulatory and regenerative properties serve as progenitors for fibroblasts, chondrocytes and osteoblasts involved in the following callus formation. NK-, B-, and T-cells contribute to the </w:t>
      </w:r>
      <w:r w:rsidR="00633715">
        <w:rPr>
          <w:rFonts w:ascii="Book Antiqua" w:eastAsia="Book Antiqua" w:hAnsi="Book Antiqua" w:cs="Book Antiqua"/>
          <w:color w:val="000000"/>
        </w:rPr>
        <w:t>effect</w:t>
      </w:r>
      <w:r>
        <w:rPr>
          <w:rFonts w:ascii="Book Antiqua" w:eastAsia="Book Antiqua" w:hAnsi="Book Antiqua" w:cs="Book Antiqua"/>
          <w:color w:val="000000"/>
        </w:rPr>
        <w:t xml:space="preserve"> of MSCs during this phase of fracture healing. Osteoblasts are the bone forming cells, producing collagen I that serves as </w:t>
      </w:r>
      <w:r w:rsidR="0093517E">
        <w:rPr>
          <w:rFonts w:ascii="Book Antiqua" w:eastAsia="Book Antiqua" w:hAnsi="Book Antiqua" w:cs="Book Antiqua"/>
          <w:color w:val="000000"/>
        </w:rPr>
        <w:t xml:space="preserve">the </w:t>
      </w:r>
      <w:r>
        <w:rPr>
          <w:rFonts w:ascii="Book Antiqua" w:eastAsia="Book Antiqua" w:hAnsi="Book Antiqua" w:cs="Book Antiqua"/>
          <w:color w:val="000000"/>
        </w:rPr>
        <w:t xml:space="preserve">matrix for mineralization. In a mouse osteotomy model lacking mature T- and B-cells the mineralization process was </w:t>
      </w:r>
      <w:proofErr w:type="gramStart"/>
      <w:r>
        <w:rPr>
          <w:rFonts w:ascii="Book Antiqua" w:eastAsia="Book Antiqua" w:hAnsi="Book Antiqua" w:cs="Book Antiqua"/>
          <w:color w:val="000000"/>
        </w:rPr>
        <w:lastRenderedPageBreak/>
        <w:t>accelerated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However, in these animals a</w:t>
      </w:r>
      <w:r w:rsidR="0093517E">
        <w:rPr>
          <w:rFonts w:ascii="Book Antiqua" w:eastAsia="Book Antiqua" w:hAnsi="Book Antiqua" w:cs="Book Antiqua"/>
          <w:color w:val="000000"/>
        </w:rPr>
        <w:t>n</w:t>
      </w:r>
      <w:r>
        <w:rPr>
          <w:rFonts w:ascii="Book Antiqua" w:eastAsia="Book Antiqua" w:hAnsi="Book Antiqua" w:cs="Book Antiqua"/>
          <w:color w:val="000000"/>
        </w:rPr>
        <w:t xml:space="preserve"> </w:t>
      </w:r>
      <w:r w:rsidR="0093517E">
        <w:rPr>
          <w:rFonts w:ascii="Book Antiqua" w:eastAsia="Book Antiqua" w:hAnsi="Book Antiqua" w:cs="Book Antiqua"/>
          <w:color w:val="000000"/>
        </w:rPr>
        <w:t>im</w:t>
      </w:r>
      <w:r>
        <w:rPr>
          <w:rFonts w:ascii="Book Antiqua" w:eastAsia="Book Antiqua" w:hAnsi="Book Antiqua" w:cs="Book Antiqua"/>
          <w:color w:val="000000"/>
        </w:rPr>
        <w:t xml:space="preserve">balance between collagen subunits I A1 and I A2 was observed. Histologically, the resulting arrangement of collagen I fibers appeared porous and osteoblasts showed an altered distribution within the fracture callus. These changes within the mineralization process were attributed to the lack of T-cells, using mouse models with either B- or T-cell </w:t>
      </w:r>
      <w:proofErr w:type="gramStart"/>
      <w:r>
        <w:rPr>
          <w:rFonts w:ascii="Book Antiqua" w:eastAsia="Book Antiqua" w:hAnsi="Book Antiqua" w:cs="Book Antiqua"/>
          <w:color w:val="000000"/>
        </w:rPr>
        <w:t>deficiency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Thus, T cells guide osteoblast distribution and the deposition of collagen I during callus formation. Later, homeostasis of bone is mediated mainly by the interaction between osteoblasts and osteoclasts, which derive from monocytes. The balance between these cell types is tightly regulated by the response of the respective progenitors, as well as T-cells acting during the remodeling phase of fracture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793FCCB5" w14:textId="6922245A" w:rsidR="00A77B3E" w:rsidRDefault="00E563DE" w:rsidP="00300BA6">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 participation of each of the described cell types is required for successful fracture healing. In the following sections, the interplay between different immune cell types and osteoprogenitor cells will be more closely elaborated, starting with the cells of the innate immune response followed by the cells of the adaptive immune response, and the complement system as </w:t>
      </w:r>
      <w:r w:rsidR="0093517E">
        <w:rPr>
          <w:rFonts w:ascii="Book Antiqua" w:eastAsia="Book Antiqua" w:hAnsi="Book Antiqua" w:cs="Book Antiqua"/>
          <w:color w:val="000000"/>
        </w:rPr>
        <w:t xml:space="preserve">a </w:t>
      </w:r>
      <w:r>
        <w:rPr>
          <w:rFonts w:ascii="Book Antiqua" w:eastAsia="Book Antiqua" w:hAnsi="Book Antiqua" w:cs="Book Antiqua"/>
          <w:color w:val="000000"/>
        </w:rPr>
        <w:t xml:space="preserve">mediator between them. Finally, a brief overview on the challenges of preclinical testing of immune-based therapeutic strategies to support fracture healing will be </w:t>
      </w:r>
      <w:r w:rsidR="0093517E">
        <w:rPr>
          <w:rFonts w:ascii="Book Antiqua" w:eastAsia="Book Antiqua" w:hAnsi="Book Antiqua" w:cs="Book Antiqua"/>
          <w:color w:val="000000"/>
        </w:rPr>
        <w:t>provided</w:t>
      </w:r>
      <w:r>
        <w:rPr>
          <w:rFonts w:ascii="Book Antiqua" w:eastAsia="Book Antiqua" w:hAnsi="Book Antiqua" w:cs="Book Antiqua"/>
          <w:color w:val="000000"/>
        </w:rPr>
        <w:t>.</w:t>
      </w:r>
    </w:p>
    <w:p w14:paraId="1F9D3F1B" w14:textId="77777777" w:rsidR="00300BA6" w:rsidRPr="00300BA6" w:rsidRDefault="00300BA6" w:rsidP="00300BA6">
      <w:pPr>
        <w:spacing w:line="360" w:lineRule="auto"/>
        <w:jc w:val="both"/>
        <w:rPr>
          <w:lang w:eastAsia="zh-CN"/>
        </w:rPr>
      </w:pPr>
    </w:p>
    <w:p w14:paraId="6E8AB251" w14:textId="77777777" w:rsidR="00A77B3E" w:rsidRPr="00300BA6" w:rsidRDefault="00300BA6">
      <w:pPr>
        <w:spacing w:line="360" w:lineRule="auto"/>
        <w:jc w:val="both"/>
        <w:rPr>
          <w:b/>
          <w:u w:val="single"/>
        </w:rPr>
      </w:pPr>
      <w:r w:rsidRPr="00300BA6">
        <w:rPr>
          <w:rFonts w:ascii="Book Antiqua" w:eastAsia="Book Antiqua" w:hAnsi="Book Antiqua" w:cs="Book Antiqua"/>
          <w:b/>
          <w:color w:val="000000"/>
          <w:szCs w:val="32"/>
          <w:u w:val="single"/>
        </w:rPr>
        <w:t>ROLE OF THE INNATE IMMUNE RESPONSE IN FRACTURE HEALING</w:t>
      </w:r>
    </w:p>
    <w:p w14:paraId="59E7C084" w14:textId="77777777" w:rsidR="00A77B3E" w:rsidRPr="00300BA6" w:rsidRDefault="00E563DE">
      <w:pPr>
        <w:spacing w:line="360" w:lineRule="auto"/>
        <w:jc w:val="both"/>
        <w:rPr>
          <w:b/>
          <w:i/>
        </w:rPr>
      </w:pPr>
      <w:r w:rsidRPr="00300BA6">
        <w:rPr>
          <w:rFonts w:ascii="Book Antiqua" w:eastAsia="Book Antiqua" w:hAnsi="Book Antiqua" w:cs="Book Antiqua"/>
          <w:b/>
          <w:i/>
          <w:color w:val="000000"/>
        </w:rPr>
        <w:t>Neutrophils</w:t>
      </w:r>
    </w:p>
    <w:p w14:paraId="2AD161CB" w14:textId="0F307044" w:rsidR="00A77B3E" w:rsidRDefault="00E563DE">
      <w:pPr>
        <w:spacing w:line="360" w:lineRule="auto"/>
        <w:jc w:val="both"/>
      </w:pPr>
      <w:r>
        <w:rPr>
          <w:rFonts w:ascii="Book Antiqua" w:eastAsia="Book Antiqua" w:hAnsi="Book Antiqua" w:cs="Book Antiqua"/>
          <w:color w:val="000000"/>
        </w:rPr>
        <w:t xml:space="preserve">Neutrophils represent an essential part of the innate immune system. Neutrophils derive from common myeloid progenitor cells, which in turn originate from pluripotent hematopoietic stem cells (HSCs) in the bone marrow. The recruitment of neutrophils to the fracture hematoma may be mediated by released DAMPs originating from injured cells at fracture </w:t>
      </w:r>
      <w:proofErr w:type="gramStart"/>
      <w:r>
        <w:rPr>
          <w:rFonts w:ascii="Book Antiqua" w:eastAsia="Book Antiqua" w:hAnsi="Book Antiqua" w:cs="Book Antiqua"/>
          <w:color w:val="000000"/>
        </w:rPr>
        <w:t>sites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Mitochondrial particles can </w:t>
      </w:r>
      <w:r w:rsidR="0093517E">
        <w:rPr>
          <w:rFonts w:ascii="Book Antiqua" w:eastAsia="Book Antiqua" w:hAnsi="Book Antiqua" w:cs="Book Antiqua"/>
          <w:color w:val="000000"/>
        </w:rPr>
        <w:t>act as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DAMPs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w:t>
      </w:r>
      <w:r w:rsidR="0093517E">
        <w:rPr>
          <w:rFonts w:ascii="Book Antiqua" w:eastAsia="Book Antiqua" w:hAnsi="Book Antiqua" w:cs="Book Antiqua"/>
          <w:color w:val="000000"/>
        </w:rPr>
        <w:t>and</w:t>
      </w:r>
      <w:r>
        <w:rPr>
          <w:rFonts w:ascii="Book Antiqua" w:eastAsia="Book Antiqua" w:hAnsi="Book Antiqua" w:cs="Book Antiqua"/>
          <w:color w:val="000000"/>
        </w:rPr>
        <w:t xml:space="preserve"> cytokines </w:t>
      </w:r>
      <w:r w:rsidR="0093517E">
        <w:rPr>
          <w:rFonts w:ascii="Book Antiqua" w:eastAsia="Book Antiqua" w:hAnsi="Book Antiqua" w:cs="Book Antiqua"/>
          <w:color w:val="000000"/>
        </w:rPr>
        <w:t>such as</w:t>
      </w:r>
      <w:r>
        <w:rPr>
          <w:rFonts w:ascii="Book Antiqua" w:eastAsia="Book Antiqua" w:hAnsi="Book Antiqua" w:cs="Book Antiqua"/>
          <w:color w:val="000000"/>
        </w:rPr>
        <w:t xml:space="preserve"> IL-1α or IL-8 (also known as CXCL8) are known to recruit neutrophils to injury sites</w:t>
      </w:r>
      <w:r w:rsidR="00300BA6">
        <w:rPr>
          <w:rFonts w:ascii="Book Antiqua" w:eastAsia="Book Antiqua" w:hAnsi="Book Antiqua" w:cs="Book Antiqua"/>
          <w:color w:val="000000"/>
          <w:szCs w:val="30"/>
          <w:vertAlign w:val="superscript"/>
        </w:rPr>
        <w:t>[31,</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w:t>
      </w:r>
      <w:r w:rsidR="0093517E">
        <w:rPr>
          <w:rFonts w:ascii="Book Antiqua" w:eastAsia="Book Antiqua" w:hAnsi="Book Antiqua" w:cs="Book Antiqua"/>
          <w:color w:val="000000"/>
        </w:rPr>
        <w:t>With regard to</w:t>
      </w:r>
      <w:r>
        <w:rPr>
          <w:rFonts w:ascii="Book Antiqua" w:eastAsia="Book Antiqua" w:hAnsi="Book Antiqua" w:cs="Book Antiqua"/>
          <w:color w:val="000000"/>
        </w:rPr>
        <w:t xml:space="preserve"> the fracture healing process, neutrophils </w:t>
      </w:r>
      <w:r w:rsidR="0093517E">
        <w:rPr>
          <w:rFonts w:ascii="Book Antiqua" w:eastAsia="Book Antiqua" w:hAnsi="Book Antiqua" w:cs="Book Antiqua"/>
          <w:color w:val="000000"/>
        </w:rPr>
        <w:t>have been</w:t>
      </w:r>
      <w:r>
        <w:rPr>
          <w:rFonts w:ascii="Book Antiqua" w:eastAsia="Book Antiqua" w:hAnsi="Book Antiqua" w:cs="Book Antiqua"/>
          <w:color w:val="000000"/>
        </w:rPr>
        <w:t xml:space="preserve"> described to strongly induce the initial inflammatory reaction (</w:t>
      </w:r>
      <w:r w:rsidR="00300BA6">
        <w:rPr>
          <w:rFonts w:ascii="Book Antiqua" w:hAnsi="Book Antiqua" w:cs="Book Antiqua" w:hint="eastAsia"/>
          <w:color w:val="000000"/>
          <w:lang w:eastAsia="zh-CN"/>
        </w:rPr>
        <w:t>F</w:t>
      </w:r>
      <w:r>
        <w:rPr>
          <w:rFonts w:ascii="Book Antiqua" w:eastAsia="Book Antiqua" w:hAnsi="Book Antiqua" w:cs="Book Antiqua"/>
          <w:color w:val="000000"/>
        </w:rPr>
        <w:t>igure 2), but their role in the actual healing process is rather underrated.</w:t>
      </w:r>
    </w:p>
    <w:p w14:paraId="3DA17A6B" w14:textId="0A9187F5" w:rsidR="00A77B3E" w:rsidRDefault="00E563DE" w:rsidP="00300BA6">
      <w:pPr>
        <w:spacing w:line="360" w:lineRule="auto"/>
        <w:ind w:firstLineChars="100" w:firstLine="240"/>
        <w:jc w:val="both"/>
      </w:pPr>
      <w:r>
        <w:rPr>
          <w:rFonts w:ascii="Book Antiqua" w:eastAsia="Book Antiqua" w:hAnsi="Book Antiqua" w:cs="Book Antiqua"/>
          <w:i/>
          <w:iCs/>
          <w:color w:val="000000"/>
        </w:rPr>
        <w:lastRenderedPageBreak/>
        <w:t>In vivo</w:t>
      </w:r>
      <w:r>
        <w:rPr>
          <w:rFonts w:ascii="Book Antiqua" w:eastAsia="Book Antiqua" w:hAnsi="Book Antiqua" w:cs="Book Antiqua"/>
          <w:color w:val="000000"/>
        </w:rPr>
        <w:t xml:space="preserve">, depletion of neutrophils is a common method </w:t>
      </w:r>
      <w:r w:rsidR="00B624A5">
        <w:rPr>
          <w:rFonts w:ascii="Book Antiqua" w:eastAsia="Book Antiqua" w:hAnsi="Book Antiqua" w:cs="Book Antiqua"/>
          <w:color w:val="000000"/>
        </w:rPr>
        <w:t>of</w:t>
      </w:r>
      <w:r>
        <w:rPr>
          <w:rFonts w:ascii="Book Antiqua" w:eastAsia="Book Antiqua" w:hAnsi="Book Antiqua" w:cs="Book Antiqua"/>
          <w:color w:val="000000"/>
        </w:rPr>
        <w:t xml:space="preserve"> investigat</w:t>
      </w:r>
      <w:r w:rsidR="00B624A5">
        <w:rPr>
          <w:rFonts w:ascii="Book Antiqua" w:eastAsia="Book Antiqua" w:hAnsi="Book Antiqua" w:cs="Book Antiqua"/>
          <w:color w:val="000000"/>
        </w:rPr>
        <w:t>ing</w:t>
      </w:r>
      <w:r>
        <w:rPr>
          <w:rFonts w:ascii="Book Antiqua" w:eastAsia="Book Antiqua" w:hAnsi="Book Antiqua" w:cs="Book Antiqua"/>
          <w:color w:val="000000"/>
        </w:rPr>
        <w:t xml:space="preserve"> their effect on healing processes. In small rodents like mice and rat</w:t>
      </w:r>
      <w:r w:rsidR="00B624A5">
        <w:rPr>
          <w:rFonts w:ascii="Book Antiqua" w:eastAsia="Book Antiqua" w:hAnsi="Book Antiqua" w:cs="Book Antiqua"/>
          <w:color w:val="000000"/>
        </w:rPr>
        <w:t>s</w:t>
      </w:r>
      <w:r>
        <w:rPr>
          <w:rFonts w:ascii="Book Antiqua" w:eastAsia="Book Antiqua" w:hAnsi="Book Antiqua" w:cs="Book Antiqua"/>
          <w:color w:val="000000"/>
        </w:rPr>
        <w:t xml:space="preserve">, neutrophil depletion was shown to delay fracture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with increased stiffness of the newly formed bone</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possibly due to reduced MSC infiltration and favored chondrogenic differentiation</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This is supported by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showing that neutrophils form a kind of extracellular matrix that supports MSC influx into the fracture </w:t>
      </w:r>
      <w:proofErr w:type="gramStart"/>
      <w:r>
        <w:rPr>
          <w:rFonts w:ascii="Book Antiqua" w:eastAsia="Book Antiqua" w:hAnsi="Book Antiqua" w:cs="Book Antiqua"/>
          <w:color w:val="000000"/>
        </w:rPr>
        <w:t>hematoma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but also inhibit matrix formation by MSCs</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Furthermore, a negative effect of freshly recruited neutrophils </w:t>
      </w:r>
      <w:r w:rsidR="00B624A5">
        <w:rPr>
          <w:rFonts w:ascii="Book Antiqua" w:eastAsia="Book Antiqua" w:hAnsi="Book Antiqua" w:cs="Book Antiqua"/>
          <w:color w:val="000000"/>
        </w:rPr>
        <w:t>was</w:t>
      </w:r>
      <w:r>
        <w:rPr>
          <w:rFonts w:ascii="Book Antiqua" w:eastAsia="Book Antiqua" w:hAnsi="Book Antiqua" w:cs="Book Antiqua"/>
          <w:color w:val="000000"/>
        </w:rPr>
        <w:t xml:space="preserve"> observed, which induced apoptosis of undifferentiated and differentiated osteogenic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Here, a reactive oxygen species (ROS)-dependent mechanism was proposed. This is in contrast to a recent study, showing that neutrophils alter cytokine release </w:t>
      </w:r>
      <w:r w:rsidR="00B624A5">
        <w:rPr>
          <w:rFonts w:ascii="Book Antiqua" w:eastAsia="Book Antiqua" w:hAnsi="Book Antiqua" w:cs="Book Antiqua"/>
          <w:color w:val="000000"/>
        </w:rPr>
        <w:t>by</w:t>
      </w:r>
      <w:r>
        <w:rPr>
          <w:rFonts w:ascii="Book Antiqua" w:eastAsia="Book Antiqua" w:hAnsi="Book Antiqua" w:cs="Book Antiqua"/>
          <w:color w:val="000000"/>
        </w:rPr>
        <w:t xml:space="preserve"> MSCs but not their osteogenic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suggesting that the activation status of the neutrophils is critical in this process.</w:t>
      </w:r>
    </w:p>
    <w:p w14:paraId="76E23442" w14:textId="0C198B10"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The observed delay in fracture healing in neutrophil depleted mice was no longer observed when an additional thorax trauma was present, emphasizing the role of neutrophils </w:t>
      </w:r>
      <w:r w:rsidR="00B624A5">
        <w:rPr>
          <w:rFonts w:ascii="Book Antiqua" w:eastAsia="Book Antiqua" w:hAnsi="Book Antiqua" w:cs="Book Antiqua"/>
          <w:color w:val="000000"/>
        </w:rPr>
        <w:t>in</w:t>
      </w:r>
      <w:r>
        <w:rPr>
          <w:rFonts w:ascii="Book Antiqua" w:eastAsia="Book Antiqua" w:hAnsi="Book Antiqua" w:cs="Book Antiqua"/>
          <w:color w:val="000000"/>
        </w:rPr>
        <w:t xml:space="preserve"> systemic inflammatory responses following </w:t>
      </w:r>
      <w:proofErr w:type="gramStart"/>
      <w:r>
        <w:rPr>
          <w:rFonts w:ascii="Book Antiqua" w:eastAsia="Book Antiqua" w:hAnsi="Book Antiqua" w:cs="Book Antiqua"/>
          <w:color w:val="000000"/>
        </w:rPr>
        <w:t>trauma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Also, the application of neutrophils directly after fracture was reported to improve bone healing in these neutrophil depleted mice. As </w:t>
      </w:r>
      <w:r w:rsidR="00B624A5">
        <w:rPr>
          <w:rFonts w:ascii="Book Antiqua" w:eastAsia="Book Antiqua" w:hAnsi="Book Antiqua" w:cs="Book Antiqua"/>
          <w:color w:val="000000"/>
        </w:rPr>
        <w:t xml:space="preserve">a </w:t>
      </w:r>
      <w:r>
        <w:rPr>
          <w:rFonts w:ascii="Book Antiqua" w:eastAsia="Book Antiqua" w:hAnsi="Book Antiqua" w:cs="Book Antiqua"/>
          <w:color w:val="000000"/>
        </w:rPr>
        <w:t>possible regulatory mechanism</w:t>
      </w:r>
      <w:r w:rsidR="00B624A5">
        <w:rPr>
          <w:rFonts w:ascii="Book Antiqua" w:eastAsia="Book Antiqua" w:hAnsi="Book Antiqua" w:cs="Book Antiqua"/>
          <w:color w:val="000000"/>
        </w:rPr>
        <w:t>,</w:t>
      </w:r>
      <w:r>
        <w:rPr>
          <w:rFonts w:ascii="Book Antiqua" w:eastAsia="Book Antiqua" w:hAnsi="Book Antiqua" w:cs="Book Antiqua"/>
          <w:color w:val="000000"/>
        </w:rPr>
        <w:t xml:space="preserve"> CCL (C-C-motif chemokine ligand) 2 induced recruitment of monocytes was </w:t>
      </w:r>
      <w:proofErr w:type="gramStart"/>
      <w:r>
        <w:rPr>
          <w:rFonts w:ascii="Book Antiqua" w:eastAsia="Book Antiqua" w:hAnsi="Book Antiqua" w:cs="Book Antiqua"/>
          <w:color w:val="000000"/>
        </w:rPr>
        <w:t>discussed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CCL2, LL-37 (cathelicidin), AZU1 (azurocidin, also known as cationic antimicrobial protein CAP37 or heparin-binding protein), and other neutrophil secreted factors may pave the way for inflammatory </w:t>
      </w:r>
      <w:proofErr w:type="gramStart"/>
      <w:r>
        <w:rPr>
          <w:rFonts w:ascii="Book Antiqua" w:eastAsia="Book Antiqua" w:hAnsi="Book Antiqua" w:cs="Book Antiqua"/>
          <w:color w:val="000000"/>
        </w:rPr>
        <w:t>monocytes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Therefore, an indirect role of neutrophils in the healing process is possible, as monocytes are known to support healing by a CCL2-dependent mechanism, which gives a differentiation signal to </w:t>
      </w:r>
      <w:proofErr w:type="gramStart"/>
      <w:r>
        <w:rPr>
          <w:rFonts w:ascii="Book Antiqua" w:eastAsia="Book Antiqua" w:hAnsi="Book Antiqua" w:cs="Book Antiqua"/>
          <w:color w:val="000000"/>
        </w:rPr>
        <w:t>MSCs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p>
    <w:p w14:paraId="5EFBBC90" w14:textId="4AF89C1C"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Further investigations suggest that neutrophils may support angiogenesis and revascularization during the healing process, by releasing factors </w:t>
      </w:r>
      <w:r>
        <w:rPr>
          <w:rFonts w:ascii="Book Antiqua" w:eastAsia="Book Antiqua" w:hAnsi="Book Antiqua" w:cs="Book Antiqua"/>
          <w:i/>
          <w:iCs/>
          <w:color w:val="000000"/>
        </w:rPr>
        <w:t>e.g.</w:t>
      </w:r>
      <w:r w:rsidR="00300BA6">
        <w:rPr>
          <w:rFonts w:ascii="Book Antiqua" w:hAnsi="Book Antiqua" w:cs="Book Antiqua" w:hint="eastAsia"/>
          <w:iCs/>
          <w:color w:val="000000"/>
          <w:lang w:eastAsia="zh-CN"/>
        </w:rPr>
        <w:t>,</w:t>
      </w:r>
      <w:r>
        <w:rPr>
          <w:rFonts w:ascii="Book Antiqua" w:eastAsia="Book Antiqua" w:hAnsi="Book Antiqua" w:cs="Book Antiqua"/>
          <w:color w:val="000000"/>
        </w:rPr>
        <w:t xml:space="preserve"> VEGF (vascular endothelial growth factor) and Ang1 (Angiopoietin 1), inducing inflammatory </w:t>
      </w:r>
      <w:proofErr w:type="gramStart"/>
      <w:r>
        <w:rPr>
          <w:rFonts w:ascii="Book Antiqua" w:eastAsia="Book Antiqua" w:hAnsi="Book Antiqua" w:cs="Book Antiqua"/>
          <w:color w:val="000000"/>
        </w:rPr>
        <w:t>angiogenesis</w:t>
      </w:r>
      <w:r w:rsidR="00300BA6">
        <w:rPr>
          <w:rFonts w:ascii="Book Antiqua" w:eastAsia="Book Antiqua" w:hAnsi="Book Antiqua" w:cs="Book Antiqua"/>
          <w:color w:val="000000"/>
          <w:szCs w:val="30"/>
          <w:vertAlign w:val="superscript"/>
        </w:rPr>
        <w:t>[</w:t>
      </w:r>
      <w:proofErr w:type="gramEnd"/>
      <w:r w:rsidR="00300BA6">
        <w:rPr>
          <w:rFonts w:ascii="Book Antiqua" w:eastAsia="Book Antiqua" w:hAnsi="Book Antiqua" w:cs="Book Antiqua"/>
          <w:color w:val="000000"/>
          <w:szCs w:val="30"/>
          <w:vertAlign w:val="superscript"/>
        </w:rPr>
        <w:t>42,</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In </w:t>
      </w:r>
      <w:r w:rsidR="00B624A5">
        <w:rPr>
          <w:rFonts w:ascii="Book Antiqua" w:eastAsia="Book Antiqua" w:hAnsi="Book Antiqua" w:cs="Book Antiqua"/>
          <w:color w:val="000000"/>
        </w:rPr>
        <w:t>addition</w:t>
      </w:r>
      <w:r>
        <w:rPr>
          <w:rFonts w:ascii="Book Antiqua" w:eastAsia="Book Antiqua" w:hAnsi="Book Antiqua" w:cs="Book Antiqua"/>
          <w:color w:val="000000"/>
        </w:rPr>
        <w:t xml:space="preserve">, neutrophils were shown to release MMP9 (matrix metalloproteinase 9) in response to VEGF, inducing angiogenesis in hypoxic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p>
    <w:p w14:paraId="7A7DD26D" w14:textId="44AFD966" w:rsidR="00A77B3E" w:rsidRDefault="00E563DE" w:rsidP="00300BA6">
      <w:pPr>
        <w:spacing w:line="360" w:lineRule="auto"/>
        <w:ind w:firstLineChars="100" w:firstLine="240"/>
        <w:jc w:val="both"/>
      </w:pPr>
      <w:r>
        <w:rPr>
          <w:rFonts w:ascii="Book Antiqua" w:eastAsia="Book Antiqua" w:hAnsi="Book Antiqua" w:cs="Book Antiqua"/>
          <w:color w:val="000000"/>
        </w:rPr>
        <w:lastRenderedPageBreak/>
        <w:t xml:space="preserve">TNF-α release from neutrophils was also suggested to be a possible mechanism by which neutrophils accelerate wound </w:t>
      </w:r>
      <w:proofErr w:type="gramStart"/>
      <w:r>
        <w:rPr>
          <w:rFonts w:ascii="Book Antiqua" w:eastAsia="Book Antiqua" w:hAnsi="Book Antiqua" w:cs="Book Antiqua"/>
          <w:color w:val="000000"/>
        </w:rPr>
        <w:t>healing</w:t>
      </w:r>
      <w:r w:rsidR="00300BA6">
        <w:rPr>
          <w:rFonts w:ascii="Book Antiqua" w:eastAsia="Book Antiqua" w:hAnsi="Book Antiqua" w:cs="Book Antiqua"/>
          <w:color w:val="000000"/>
          <w:szCs w:val="30"/>
          <w:vertAlign w:val="superscript"/>
        </w:rPr>
        <w:t>[</w:t>
      </w:r>
      <w:proofErr w:type="gramEnd"/>
      <w:r w:rsidR="00300BA6">
        <w:rPr>
          <w:rFonts w:ascii="Book Antiqua" w:eastAsia="Book Antiqua" w:hAnsi="Book Antiqua" w:cs="Book Antiqua"/>
          <w:color w:val="000000"/>
          <w:szCs w:val="30"/>
          <w:vertAlign w:val="superscript"/>
        </w:rPr>
        <w:t>45,</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and lead to early strength of surgical incisions</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However, the role of MSCs was not investigated in these studies. In MSCs, TNF-α was reported to enhance </w:t>
      </w:r>
      <w:proofErr w:type="gramStart"/>
      <w:r>
        <w:rPr>
          <w:rFonts w:ascii="Book Antiqua" w:eastAsia="Book Antiqua" w:hAnsi="Book Antiqua" w:cs="Book Antiqua"/>
          <w:color w:val="000000"/>
        </w:rPr>
        <w:t>migration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but also to inhibit osteogenesis</w:t>
      </w:r>
      <w:r w:rsidR="00300BA6">
        <w:rPr>
          <w:rFonts w:ascii="Book Antiqua" w:eastAsia="Book Antiqua" w:hAnsi="Book Antiqua" w:cs="Book Antiqua"/>
          <w:color w:val="000000"/>
          <w:szCs w:val="30"/>
          <w:vertAlign w:val="superscript"/>
        </w:rPr>
        <w:t>[49,</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Thus, </w:t>
      </w:r>
      <w:r w:rsidR="001E4AB2">
        <w:rPr>
          <w:rFonts w:ascii="Book Antiqua" w:eastAsia="Book Antiqua" w:hAnsi="Book Antiqua" w:cs="Book Antiqua"/>
          <w:color w:val="000000"/>
        </w:rPr>
        <w:t>the</w:t>
      </w:r>
      <w:r>
        <w:rPr>
          <w:rFonts w:ascii="Book Antiqua" w:eastAsia="Book Antiqua" w:hAnsi="Book Antiqua" w:cs="Book Antiqua"/>
          <w:color w:val="000000"/>
        </w:rPr>
        <w:t xml:space="preserve"> direct effect of neutrophils on MSC development remains controversial.</w:t>
      </w:r>
    </w:p>
    <w:p w14:paraId="47FE91F0" w14:textId="2A72F48E"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The neutrophil to lymphocyte ratio and neutrophil counts were established as tools to predict trauma outcome and as markers for complication development. In most studies, high circulating neutrophil counts were associated with a higher risk </w:t>
      </w:r>
      <w:r w:rsidR="001E4AB2">
        <w:rPr>
          <w:rFonts w:ascii="Book Antiqua" w:eastAsia="Book Antiqua" w:hAnsi="Book Antiqua" w:cs="Book Antiqua"/>
          <w:color w:val="000000"/>
        </w:rPr>
        <w:t>of</w:t>
      </w:r>
      <w:r>
        <w:rPr>
          <w:rFonts w:ascii="Book Antiqua" w:eastAsia="Book Antiqua" w:hAnsi="Book Antiqua" w:cs="Book Antiqua"/>
          <w:color w:val="000000"/>
        </w:rPr>
        <w:t xml:space="preserve"> complications or postoperative </w:t>
      </w:r>
      <w:proofErr w:type="gramStart"/>
      <w:r>
        <w:rPr>
          <w:rFonts w:ascii="Book Antiqua" w:eastAsia="Book Antiqua" w:hAnsi="Book Antiqua" w:cs="Book Antiqua"/>
          <w:color w:val="000000"/>
        </w:rPr>
        <w:t>mortality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51-55]</w:t>
      </w:r>
      <w:r>
        <w:rPr>
          <w:rFonts w:ascii="Book Antiqua" w:eastAsia="Book Antiqua" w:hAnsi="Book Antiqua" w:cs="Book Antiqua"/>
          <w:color w:val="000000"/>
        </w:rPr>
        <w:t xml:space="preserve">. Furthermore, a higher neutrophil count in </w:t>
      </w:r>
      <w:r w:rsidR="001E4AB2">
        <w:rPr>
          <w:rFonts w:ascii="Book Antiqua" w:eastAsia="Book Antiqua" w:hAnsi="Book Antiqua" w:cs="Book Antiqua"/>
          <w:color w:val="000000"/>
        </w:rPr>
        <w:t xml:space="preserve">the </w:t>
      </w:r>
      <w:r>
        <w:rPr>
          <w:rFonts w:ascii="Book Antiqua" w:eastAsia="Book Antiqua" w:hAnsi="Book Antiqua" w:cs="Book Antiqua"/>
          <w:color w:val="000000"/>
        </w:rPr>
        <w:t xml:space="preserve">blood of trauma patients was identified as </w:t>
      </w:r>
      <w:r w:rsidR="001E4AB2">
        <w:rPr>
          <w:rFonts w:ascii="Book Antiqua" w:eastAsia="Book Antiqua" w:hAnsi="Book Antiqua" w:cs="Book Antiqua"/>
          <w:color w:val="000000"/>
        </w:rPr>
        <w:t xml:space="preserve">a </w:t>
      </w:r>
      <w:r>
        <w:rPr>
          <w:rFonts w:ascii="Book Antiqua" w:eastAsia="Book Antiqua" w:hAnsi="Book Antiqua" w:cs="Book Antiqua"/>
          <w:color w:val="000000"/>
        </w:rPr>
        <w:t xml:space="preserve">predictor for the development of delayed bone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In </w:t>
      </w:r>
      <w:r w:rsidR="001E4AB2">
        <w:rPr>
          <w:rFonts w:ascii="Book Antiqua" w:eastAsia="Book Antiqua" w:hAnsi="Book Antiqua" w:cs="Book Antiqua"/>
          <w:color w:val="000000"/>
        </w:rPr>
        <w:t>addition</w:t>
      </w:r>
      <w:r>
        <w:rPr>
          <w:rFonts w:ascii="Book Antiqua" w:eastAsia="Book Antiqua" w:hAnsi="Book Antiqua" w:cs="Book Antiqua"/>
          <w:color w:val="000000"/>
        </w:rPr>
        <w:t xml:space="preserve">, it was shown that neutrophil depletion reduced sepsis development after chest trauma in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A variety of studies suggest that neutrophils play a major role in severe complications after trauma </w:t>
      </w:r>
      <w:r w:rsidR="001E4AB2">
        <w:rPr>
          <w:rFonts w:ascii="Book Antiqua" w:eastAsia="Book Antiqua" w:hAnsi="Book Antiqua" w:cs="Book Antiqua"/>
          <w:color w:val="000000"/>
        </w:rPr>
        <w:t>such as</w:t>
      </w:r>
      <w:r>
        <w:rPr>
          <w:rFonts w:ascii="Book Antiqua" w:eastAsia="Book Antiqua" w:hAnsi="Book Antiqua" w:cs="Book Antiqua"/>
          <w:color w:val="000000"/>
        </w:rPr>
        <w:t xml:space="preserve"> </w:t>
      </w:r>
      <w:r w:rsidR="00300BA6">
        <w:rPr>
          <w:rFonts w:ascii="Book Antiqua" w:eastAsia="Book Antiqua" w:hAnsi="Book Antiqua" w:cs="Book Antiqua"/>
          <w:color w:val="000000"/>
        </w:rPr>
        <w:t xml:space="preserve">acute respiratory distress syndrome </w:t>
      </w:r>
      <w:r>
        <w:rPr>
          <w:rFonts w:ascii="Book Antiqua" w:eastAsia="Book Antiqua" w:hAnsi="Book Antiqua" w:cs="Book Antiqua"/>
          <w:color w:val="000000"/>
        </w:rPr>
        <w:t>(</w:t>
      </w:r>
      <w:r w:rsidR="00300BA6">
        <w:rPr>
          <w:rFonts w:ascii="Book Antiqua" w:eastAsia="Book Antiqua" w:hAnsi="Book Antiqua" w:cs="Book Antiqua"/>
          <w:color w:val="000000"/>
        </w:rPr>
        <w:t>ARDS</w:t>
      </w:r>
      <w:r>
        <w:rPr>
          <w:rFonts w:ascii="Book Antiqua" w:eastAsia="Book Antiqua" w:hAnsi="Book Antiqua" w:cs="Book Antiqua"/>
          <w:color w:val="000000"/>
        </w:rPr>
        <w:t xml:space="preserve">), </w:t>
      </w:r>
      <w:r w:rsidR="00300BA6">
        <w:rPr>
          <w:rFonts w:ascii="Book Antiqua" w:eastAsia="Book Antiqua" w:hAnsi="Book Antiqua" w:cs="Book Antiqua"/>
          <w:color w:val="000000"/>
        </w:rPr>
        <w:t>system</w:t>
      </w:r>
      <w:r w:rsidR="001E4AB2">
        <w:rPr>
          <w:rFonts w:ascii="Book Antiqua" w:eastAsia="Book Antiqua" w:hAnsi="Book Antiqua" w:cs="Book Antiqua"/>
          <w:color w:val="000000"/>
        </w:rPr>
        <w:t>ic</w:t>
      </w:r>
      <w:r w:rsidR="00300BA6">
        <w:rPr>
          <w:rFonts w:ascii="Book Antiqua" w:eastAsia="Book Antiqua" w:hAnsi="Book Antiqua" w:cs="Book Antiqua"/>
          <w:color w:val="000000"/>
        </w:rPr>
        <w:t xml:space="preserve"> inflammatory response syndrome </w:t>
      </w:r>
      <w:r>
        <w:rPr>
          <w:rFonts w:ascii="Book Antiqua" w:eastAsia="Book Antiqua" w:hAnsi="Book Antiqua" w:cs="Book Antiqua"/>
          <w:color w:val="000000"/>
        </w:rPr>
        <w:t>(</w:t>
      </w:r>
      <w:r w:rsidR="00300BA6">
        <w:rPr>
          <w:rFonts w:ascii="Book Antiqua" w:eastAsia="Book Antiqua" w:hAnsi="Book Antiqua" w:cs="Book Antiqua"/>
          <w:color w:val="000000"/>
        </w:rPr>
        <w:t>SIRS</w:t>
      </w:r>
      <w:r>
        <w:rPr>
          <w:rFonts w:ascii="Book Antiqua" w:eastAsia="Book Antiqua" w:hAnsi="Book Antiqua" w:cs="Book Antiqua"/>
          <w:color w:val="000000"/>
        </w:rPr>
        <w:t>), MODS (multi-organ dysfunction syndrome), or ischemia-reperfusion damage</w:t>
      </w:r>
      <w:r w:rsidR="00300BA6">
        <w:rPr>
          <w:rFonts w:ascii="Book Antiqua" w:eastAsia="Book Antiqua" w:hAnsi="Book Antiqua" w:cs="Book Antiqua"/>
          <w:color w:val="000000"/>
          <w:szCs w:val="30"/>
          <w:vertAlign w:val="superscript"/>
        </w:rPr>
        <w:t>[57,</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MSCs were suggested as a possible tool to reduce/ prevent tissue damage in these situations. MSCs reduce apoptosis of neutrophils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vitro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and </w:t>
      </w:r>
      <w:r w:rsidR="001E4AB2">
        <w:rPr>
          <w:rFonts w:ascii="Book Antiqua" w:eastAsia="Book Antiqua" w:hAnsi="Book Antiqua" w:cs="Book Antiqua"/>
          <w:color w:val="000000"/>
        </w:rPr>
        <w:t xml:space="preserve">cause </w:t>
      </w:r>
      <w:r>
        <w:rPr>
          <w:rFonts w:ascii="Book Antiqua" w:eastAsia="Book Antiqua" w:hAnsi="Book Antiqua" w:cs="Book Antiqua"/>
          <w:color w:val="000000"/>
        </w:rPr>
        <w:t>reduced attachment of neutrophils to endothelial cells</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w:t>
      </w:r>
      <w:r w:rsidR="001E4AB2">
        <w:rPr>
          <w:rFonts w:ascii="Book Antiqua" w:eastAsia="Book Antiqua" w:hAnsi="Book Antiqua" w:cs="Book Antiqua"/>
          <w:color w:val="000000"/>
        </w:rPr>
        <w:t xml:space="preserve">The application of </w:t>
      </w:r>
      <w:r>
        <w:rPr>
          <w:rFonts w:ascii="Book Antiqua" w:eastAsia="Book Antiqua" w:hAnsi="Book Antiqua" w:cs="Book Antiqua"/>
          <w:color w:val="000000"/>
        </w:rPr>
        <w:t>MSC</w:t>
      </w:r>
      <w:r w:rsidR="001E4AB2">
        <w:rPr>
          <w:rFonts w:ascii="Book Antiqua" w:eastAsia="Book Antiqua" w:hAnsi="Book Antiqua" w:cs="Book Antiqua"/>
          <w:color w:val="000000"/>
        </w:rPr>
        <w:t>s</w:t>
      </w:r>
      <w:r>
        <w:rPr>
          <w:rFonts w:ascii="Book Antiqua" w:eastAsia="Book Antiqua" w:hAnsi="Book Antiqua" w:cs="Book Antiqua"/>
          <w:color w:val="000000"/>
        </w:rPr>
        <w:t xml:space="preserve"> improved phagocytosis </w:t>
      </w:r>
      <w:r w:rsidR="001E4AB2">
        <w:rPr>
          <w:rFonts w:ascii="Book Antiqua" w:eastAsia="Book Antiqua" w:hAnsi="Book Antiqua" w:cs="Book Antiqua"/>
          <w:color w:val="000000"/>
        </w:rPr>
        <w:t>in</w:t>
      </w:r>
      <w:r>
        <w:rPr>
          <w:rFonts w:ascii="Book Antiqua" w:eastAsia="Book Antiqua" w:hAnsi="Book Antiqua" w:cs="Book Antiqua"/>
          <w:color w:val="000000"/>
        </w:rPr>
        <w:t xml:space="preserve"> a bacterial sepsis model in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reduced infiltration of neutrophils into the liver</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and consequently improved survival in both studies. Furthermore, MSCs reduced inflammation, neutrophil infiltration, and the release of tissue-harming factors by these cells in an injured gut model or a vasculitis </w:t>
      </w:r>
      <w:proofErr w:type="gramStart"/>
      <w:r>
        <w:rPr>
          <w:rFonts w:ascii="Book Antiqua" w:eastAsia="Book Antiqua" w:hAnsi="Book Antiqua" w:cs="Book Antiqua"/>
          <w:color w:val="000000"/>
        </w:rPr>
        <w:t>model</w:t>
      </w:r>
      <w:r w:rsidR="00300BA6">
        <w:rPr>
          <w:rFonts w:ascii="Book Antiqua" w:eastAsia="Book Antiqua" w:hAnsi="Book Antiqua" w:cs="Book Antiqua"/>
          <w:color w:val="000000"/>
          <w:szCs w:val="30"/>
          <w:vertAlign w:val="superscript"/>
        </w:rPr>
        <w:t>[</w:t>
      </w:r>
      <w:proofErr w:type="gramEnd"/>
      <w:r w:rsidR="00300BA6">
        <w:rPr>
          <w:rFonts w:ascii="Book Antiqua" w:eastAsia="Book Antiqua" w:hAnsi="Book Antiqua" w:cs="Book Antiqua"/>
          <w:color w:val="000000"/>
          <w:szCs w:val="30"/>
          <w:vertAlign w:val="superscript"/>
        </w:rPr>
        <w:t>63,</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xml:space="preserve">. ROS release was either </w:t>
      </w:r>
      <w:proofErr w:type="gramStart"/>
      <w:r>
        <w:rPr>
          <w:rFonts w:ascii="Book Antiqua" w:eastAsia="Book Antiqua" w:hAnsi="Book Antiqua" w:cs="Book Antiqua"/>
          <w:color w:val="000000"/>
        </w:rPr>
        <w:t>increased</w:t>
      </w:r>
      <w:r w:rsidR="00300BA6">
        <w:rPr>
          <w:rFonts w:ascii="Book Antiqua" w:eastAsia="Book Antiqua" w:hAnsi="Book Antiqua" w:cs="Book Antiqua"/>
          <w:color w:val="000000"/>
          <w:szCs w:val="30"/>
          <w:vertAlign w:val="superscript"/>
        </w:rPr>
        <w:t>[</w:t>
      </w:r>
      <w:proofErr w:type="gramEnd"/>
      <w:r w:rsidR="00300BA6">
        <w:rPr>
          <w:rFonts w:ascii="Book Antiqua" w:eastAsia="Book Antiqua" w:hAnsi="Book Antiqua" w:cs="Book Antiqua"/>
          <w:color w:val="000000"/>
          <w:szCs w:val="30"/>
          <w:vertAlign w:val="superscript"/>
        </w:rPr>
        <w:t>65,</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or reduced</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depending on the study</w:t>
      </w:r>
      <w:r w:rsidR="001E4AB2">
        <w:rPr>
          <w:rFonts w:ascii="Book Antiqua" w:eastAsia="Book Antiqua" w:hAnsi="Book Antiqua" w:cs="Book Antiqua"/>
          <w:color w:val="000000"/>
        </w:rPr>
        <w:t>,</w:t>
      </w:r>
      <w:r>
        <w:rPr>
          <w:rFonts w:ascii="Book Antiqua" w:eastAsia="Book Antiqua" w:hAnsi="Book Antiqua" w:cs="Book Antiqua"/>
          <w:color w:val="000000"/>
        </w:rPr>
        <w:t xml:space="preserve"> but in general, there is consensus that MSCs seem to balance the neutrophil response.</w:t>
      </w:r>
    </w:p>
    <w:p w14:paraId="0C318539" w14:textId="1EC9A73B"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Apart from strong induction of overall inflammation, neutrophils have another defense mechanism, called </w:t>
      </w:r>
      <w:proofErr w:type="gramStart"/>
      <w:r>
        <w:rPr>
          <w:rFonts w:ascii="Book Antiqua" w:eastAsia="Book Antiqua" w:hAnsi="Book Antiqua" w:cs="Book Antiqua"/>
          <w:color w:val="000000"/>
        </w:rPr>
        <w:t>NETs</w:t>
      </w:r>
      <w:r w:rsidR="00300BA6">
        <w:rPr>
          <w:rFonts w:ascii="Book Antiqua" w:eastAsia="Book Antiqua" w:hAnsi="Book Antiqua" w:cs="Book Antiqua"/>
          <w:color w:val="000000"/>
          <w:szCs w:val="30"/>
          <w:vertAlign w:val="superscript"/>
        </w:rPr>
        <w:t>[</w:t>
      </w:r>
      <w:proofErr w:type="gramEnd"/>
      <w:r w:rsidR="00300BA6">
        <w:rPr>
          <w:rFonts w:ascii="Book Antiqua" w:eastAsia="Book Antiqua" w:hAnsi="Book Antiqua" w:cs="Book Antiqua"/>
          <w:color w:val="000000"/>
          <w:szCs w:val="30"/>
          <w:vertAlign w:val="superscript"/>
        </w:rPr>
        <w:t>68,</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Consisting of released chromatin covered with antimicrobial peptides and proteases, NETs are strongly </w:t>
      </w:r>
      <w:proofErr w:type="gramStart"/>
      <w:r>
        <w:rPr>
          <w:rFonts w:ascii="Book Antiqua" w:eastAsia="Book Antiqua" w:hAnsi="Book Antiqua" w:cs="Book Antiqua"/>
          <w:color w:val="000000"/>
        </w:rPr>
        <w:t>bactericidal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There is evidence that NETs are formed in response to </w:t>
      </w:r>
      <w:proofErr w:type="gramStart"/>
      <w:r>
        <w:rPr>
          <w:rFonts w:ascii="Book Antiqua" w:eastAsia="Book Antiqua" w:hAnsi="Book Antiqua" w:cs="Book Antiqua"/>
          <w:color w:val="000000"/>
        </w:rPr>
        <w:t>trauma</w:t>
      </w:r>
      <w:r w:rsidR="00300BA6">
        <w:rPr>
          <w:rFonts w:ascii="Book Antiqua" w:eastAsia="Book Antiqua" w:hAnsi="Book Antiqua" w:cs="Book Antiqua"/>
          <w:color w:val="000000"/>
          <w:szCs w:val="30"/>
          <w:vertAlign w:val="superscript"/>
        </w:rPr>
        <w:t>[</w:t>
      </w:r>
      <w:proofErr w:type="gramEnd"/>
      <w:r w:rsidR="00300BA6">
        <w:rPr>
          <w:rFonts w:ascii="Book Antiqua" w:eastAsia="Book Antiqua" w:hAnsi="Book Antiqua" w:cs="Book Antiqua"/>
          <w:color w:val="000000"/>
          <w:szCs w:val="30"/>
          <w:vertAlign w:val="superscript"/>
        </w:rPr>
        <w:t>70,</w:t>
      </w:r>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However, a general pathologic role of NET formation </w:t>
      </w:r>
      <w:r w:rsidR="001E4AB2">
        <w:rPr>
          <w:rFonts w:ascii="Book Antiqua" w:eastAsia="Book Antiqua" w:hAnsi="Book Antiqua" w:cs="Book Antiqua"/>
          <w:color w:val="000000"/>
        </w:rPr>
        <w:t>in</w:t>
      </w:r>
      <w:r>
        <w:rPr>
          <w:rFonts w:ascii="Book Antiqua" w:eastAsia="Book Antiqua" w:hAnsi="Book Antiqua" w:cs="Book Antiqua"/>
          <w:color w:val="000000"/>
        </w:rPr>
        <w:t xml:space="preserve"> healing processes </w:t>
      </w:r>
      <w:r w:rsidR="001E4AB2">
        <w:rPr>
          <w:rFonts w:ascii="Book Antiqua" w:eastAsia="Book Antiqua" w:hAnsi="Book Antiqua" w:cs="Book Antiqua"/>
          <w:color w:val="000000"/>
        </w:rPr>
        <w:t>has</w:t>
      </w:r>
      <w:r>
        <w:rPr>
          <w:rFonts w:ascii="Book Antiqua" w:eastAsia="Book Antiqua" w:hAnsi="Book Antiqua" w:cs="Book Antiqua"/>
          <w:color w:val="000000"/>
        </w:rPr>
        <w:t xml:space="preserve"> not yet proven. Nevertheless, </w:t>
      </w:r>
      <w:r>
        <w:rPr>
          <w:rFonts w:ascii="Book Antiqua" w:eastAsia="Book Antiqua" w:hAnsi="Book Antiqua" w:cs="Book Antiqua"/>
          <w:color w:val="000000"/>
        </w:rPr>
        <w:lastRenderedPageBreak/>
        <w:t xml:space="preserve">overshooting NET formation can lead to </w:t>
      </w:r>
      <w:proofErr w:type="gramStart"/>
      <w:r>
        <w:rPr>
          <w:rFonts w:ascii="Book Antiqua" w:eastAsia="Book Antiqua" w:hAnsi="Book Antiqua" w:cs="Book Antiqua"/>
          <w:color w:val="000000"/>
        </w:rPr>
        <w:t>pathological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xml:space="preserve"> or delayed healing</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Furthermore, NETs are known to be toxic to epithelial and endothelial </w:t>
      </w:r>
      <w:proofErr w:type="gramStart"/>
      <w:r>
        <w:rPr>
          <w:rFonts w:ascii="Book Antiqua" w:eastAsia="Book Antiqua" w:hAnsi="Book Antiqua" w:cs="Book Antiqua"/>
          <w:color w:val="000000"/>
        </w:rPr>
        <w:t>cells</w:t>
      </w:r>
      <w:r w:rsidR="00300BA6">
        <w:rPr>
          <w:rFonts w:ascii="Book Antiqua" w:eastAsia="Book Antiqua" w:hAnsi="Book Antiqua" w:cs="Book Antiqua"/>
          <w:color w:val="000000"/>
          <w:szCs w:val="30"/>
          <w:vertAlign w:val="superscript"/>
        </w:rPr>
        <w:t>[</w:t>
      </w:r>
      <w:proofErr w:type="gramEnd"/>
      <w:r w:rsidR="00300BA6">
        <w:rPr>
          <w:rFonts w:ascii="Book Antiqua" w:eastAsia="Book Antiqua" w:hAnsi="Book Antiqua" w:cs="Book Antiqua"/>
          <w:color w:val="000000"/>
          <w:szCs w:val="30"/>
          <w:vertAlign w:val="superscript"/>
        </w:rPr>
        <w:t>74,</w:t>
      </w:r>
      <w:r>
        <w:rPr>
          <w:rFonts w:ascii="Book Antiqua" w:eastAsia="Book Antiqua" w:hAnsi="Book Antiqua" w:cs="Book Antiqua"/>
          <w:color w:val="000000"/>
          <w:szCs w:val="30"/>
          <w:vertAlign w:val="superscript"/>
        </w:rPr>
        <w:t>75]</w:t>
      </w:r>
      <w:r w:rsidR="001E4AB2">
        <w:rPr>
          <w:rFonts w:ascii="Book Antiqua" w:eastAsia="Book Antiqua" w:hAnsi="Book Antiqua" w:cs="Book Antiqua"/>
          <w:color w:val="000000"/>
        </w:rPr>
        <w:t>;</w:t>
      </w:r>
      <w:r>
        <w:rPr>
          <w:rFonts w:ascii="Book Antiqua" w:eastAsia="Book Antiqua" w:hAnsi="Book Antiqua" w:cs="Book Antiqua"/>
          <w:color w:val="000000"/>
        </w:rPr>
        <w:t xml:space="preserve"> thus, a toxic effect on MSCs is feasible. However, one study showed reduced NET formation and increased survival in a mouse model </w:t>
      </w:r>
      <w:r w:rsidR="001E4AB2">
        <w:rPr>
          <w:rFonts w:ascii="Book Antiqua" w:eastAsia="Book Antiqua" w:hAnsi="Book Antiqua" w:cs="Book Antiqua"/>
          <w:color w:val="000000"/>
        </w:rPr>
        <w:t>of</w:t>
      </w:r>
      <w:r>
        <w:rPr>
          <w:rFonts w:ascii="Book Antiqua" w:eastAsia="Book Antiqua" w:hAnsi="Book Antiqua" w:cs="Book Antiqua"/>
          <w:color w:val="000000"/>
        </w:rPr>
        <w:t xml:space="preserve"> lipopolysaccharide (LPS)-induced acute lung injury due to MSC </w:t>
      </w:r>
      <w:proofErr w:type="gramStart"/>
      <w:r>
        <w:rPr>
          <w:rFonts w:ascii="Book Antiqua" w:eastAsia="Book Antiqua" w:hAnsi="Book Antiqua" w:cs="Book Antiqua"/>
          <w:color w:val="000000"/>
        </w:rPr>
        <w:t>application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stimulation of neutrophils with MSC-conditioned medium increased NET formation, although the overall response was </w:t>
      </w:r>
      <w:proofErr w:type="gramStart"/>
      <w:r>
        <w:rPr>
          <w:rFonts w:ascii="Book Antiqua" w:eastAsia="Book Antiqua" w:hAnsi="Book Antiqua" w:cs="Book Antiqua"/>
          <w:color w:val="000000"/>
        </w:rPr>
        <w:t>delayed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w:t>
      </w:r>
    </w:p>
    <w:p w14:paraId="62D097CC" w14:textId="71AC1A2C"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Another aspect that needs to be considered when </w:t>
      </w:r>
      <w:r w:rsidR="001E4AB2">
        <w:rPr>
          <w:rFonts w:ascii="Book Antiqua" w:eastAsia="Book Antiqua" w:hAnsi="Book Antiqua" w:cs="Book Antiqua"/>
          <w:color w:val="000000"/>
        </w:rPr>
        <w:t>discussing</w:t>
      </w:r>
      <w:r>
        <w:rPr>
          <w:rFonts w:ascii="Book Antiqua" w:eastAsia="Book Antiqua" w:hAnsi="Book Antiqua" w:cs="Book Antiqua"/>
          <w:color w:val="000000"/>
        </w:rPr>
        <w:t xml:space="preserve"> neutrophils and trauma is neutrophil phenotypes. Neutrophils are directly affected by trauma. They exert reduced reactivity to stimuli after trauma like bacterial </w:t>
      </w:r>
      <w:proofErr w:type="gramStart"/>
      <w:r>
        <w:rPr>
          <w:rFonts w:ascii="Book Antiqua" w:eastAsia="Book Antiqua" w:hAnsi="Book Antiqua" w:cs="Book Antiqua"/>
          <w:color w:val="000000"/>
        </w:rPr>
        <w:t>infections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or fMLP (N-formylmethionyl-leucyl-phenylalanine)</w:t>
      </w:r>
      <w:r>
        <w:rPr>
          <w:rFonts w:ascii="Book Antiqua" w:eastAsia="Book Antiqua" w:hAnsi="Book Antiqua" w:cs="Book Antiqua"/>
          <w:color w:val="000000"/>
          <w:szCs w:val="30"/>
          <w:vertAlign w:val="superscript"/>
        </w:rPr>
        <w:t>[79-81]</w:t>
      </w:r>
      <w:r>
        <w:rPr>
          <w:rFonts w:ascii="Book Antiqua" w:eastAsia="Book Antiqua" w:hAnsi="Book Antiqua" w:cs="Book Antiqua"/>
          <w:color w:val="000000"/>
        </w:rPr>
        <w:t xml:space="preserve">. Reduced chemotaxis can be observed to different cytokines after lung </w:t>
      </w:r>
      <w:proofErr w:type="gramStart"/>
      <w:r>
        <w:rPr>
          <w:rFonts w:ascii="Book Antiqua" w:eastAsia="Book Antiqua" w:hAnsi="Book Antiqua" w:cs="Book Antiqua"/>
          <w:color w:val="000000"/>
        </w:rPr>
        <w:t>trauma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Surface markers </w:t>
      </w:r>
      <w:r w:rsidR="00300BA6">
        <w:rPr>
          <w:rFonts w:ascii="Book Antiqua" w:hAnsi="Book Antiqua" w:cs="Book Antiqua" w:hint="eastAsia"/>
          <w:color w:val="000000"/>
          <w:lang w:eastAsia="zh-CN"/>
        </w:rPr>
        <w:t>[</w:t>
      </w:r>
      <w:r>
        <w:rPr>
          <w:rFonts w:ascii="Book Antiqua" w:eastAsia="Book Antiqua" w:hAnsi="Book Antiqua" w:cs="Book Antiqua"/>
          <w:i/>
          <w:iCs/>
          <w:color w:val="000000"/>
        </w:rPr>
        <w:t>e.g.</w:t>
      </w:r>
      <w:r w:rsidR="00300BA6">
        <w:rPr>
          <w:rFonts w:ascii="Book Antiqua" w:hAnsi="Book Antiqua" w:cs="Book Antiqua" w:hint="eastAsia"/>
          <w:iCs/>
          <w:color w:val="000000"/>
          <w:lang w:eastAsia="zh-CN"/>
        </w:rPr>
        <w:t>,</w:t>
      </w:r>
      <w:r>
        <w:rPr>
          <w:rFonts w:ascii="Book Antiqua" w:eastAsia="Book Antiqua" w:hAnsi="Book Antiqua" w:cs="Book Antiqua"/>
          <w:color w:val="000000"/>
        </w:rPr>
        <w:t xml:space="preserve"> cluster of differentiation (CD) 62 and 11b, or L-Selectin</w:t>
      </w:r>
      <w:r w:rsidR="00300BA6">
        <w:rPr>
          <w:rFonts w:ascii="Book Antiqua" w:hAnsi="Book Antiqua" w:cs="Book Antiqua" w:hint="eastAsia"/>
          <w:color w:val="000000"/>
          <w:lang w:eastAsia="zh-CN"/>
        </w:rPr>
        <w:t>]</w:t>
      </w:r>
      <w:r>
        <w:rPr>
          <w:rFonts w:ascii="Book Antiqua" w:eastAsia="Book Antiqua" w:hAnsi="Book Antiqua" w:cs="Book Antiqua"/>
          <w:color w:val="000000"/>
        </w:rPr>
        <w:t xml:space="preserve"> and receptors (</w:t>
      </w:r>
      <w:r>
        <w:rPr>
          <w:rFonts w:ascii="Book Antiqua" w:eastAsia="Book Antiqua" w:hAnsi="Book Antiqua" w:cs="Book Antiqua"/>
          <w:i/>
          <w:iCs/>
          <w:color w:val="000000"/>
        </w:rPr>
        <w:t>e.g.</w:t>
      </w:r>
      <w:r w:rsidR="00300BA6">
        <w:rPr>
          <w:rFonts w:ascii="Book Antiqua" w:hAnsi="Book Antiqua" w:cs="Book Antiqua" w:hint="eastAsia"/>
          <w:iCs/>
          <w:color w:val="000000"/>
          <w:lang w:eastAsia="zh-CN"/>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CXCR1, CXCR2, or FcγRII, also known as CD32) are altered after trauma and thus also influence neutrophils reaction to other stimuli (reviewed in </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Recently, the categorization of neutrophils into “N1” and “N2” phenotypes, similar to monocyte/macrophage and T-cell types, was proposed. Neutrophils were divided into inflammatory (N1) and anti-inflammatory (N2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Two recent reviews </w:t>
      </w:r>
      <w:r w:rsidR="001E4AB2">
        <w:rPr>
          <w:rFonts w:ascii="Book Antiqua" w:eastAsia="Book Antiqua" w:hAnsi="Book Antiqua" w:cs="Book Antiqua"/>
          <w:color w:val="000000"/>
        </w:rPr>
        <w:t>reported</w:t>
      </w:r>
      <w:r>
        <w:rPr>
          <w:rFonts w:ascii="Book Antiqua" w:eastAsia="Book Antiqua" w:hAnsi="Book Antiqua" w:cs="Book Antiqua"/>
          <w:color w:val="000000"/>
        </w:rPr>
        <w:t xml:space="preserve"> the role of neutrophil phenotypes in septic complications after </w:t>
      </w:r>
      <w:proofErr w:type="gramStart"/>
      <w:r>
        <w:rPr>
          <w:rFonts w:ascii="Book Antiqua" w:eastAsia="Book Antiqua" w:hAnsi="Book Antiqua" w:cs="Book Antiqua"/>
          <w:color w:val="000000"/>
        </w:rPr>
        <w:t>trauma</w:t>
      </w:r>
      <w:r w:rsidR="00300BA6">
        <w:rPr>
          <w:rFonts w:ascii="Book Antiqua" w:eastAsia="Book Antiqua" w:hAnsi="Book Antiqua" w:cs="Book Antiqua"/>
          <w:color w:val="000000"/>
          <w:szCs w:val="30"/>
          <w:vertAlign w:val="superscript"/>
        </w:rPr>
        <w:t>[</w:t>
      </w:r>
      <w:proofErr w:type="gramEnd"/>
      <w:r w:rsidR="00300BA6">
        <w:rPr>
          <w:rFonts w:ascii="Book Antiqua" w:eastAsia="Book Antiqua" w:hAnsi="Book Antiqua" w:cs="Book Antiqua"/>
          <w:color w:val="000000"/>
          <w:szCs w:val="30"/>
          <w:vertAlign w:val="superscript"/>
        </w:rPr>
        <w:t>83,</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However, their distinct role in tissue repair and their effect on MSCs remain to be elucidated.</w:t>
      </w:r>
    </w:p>
    <w:p w14:paraId="775C60DF" w14:textId="0E6C2815"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In summary, a clear role of neutrophils in the induction of inflammation and possible complications </w:t>
      </w:r>
      <w:r w:rsidR="001E4AB2">
        <w:rPr>
          <w:rFonts w:ascii="Book Antiqua" w:eastAsia="Book Antiqua" w:hAnsi="Book Antiqua" w:cs="Book Antiqua"/>
          <w:color w:val="000000"/>
        </w:rPr>
        <w:t>such as</w:t>
      </w:r>
      <w:r>
        <w:rPr>
          <w:rFonts w:ascii="Book Antiqua" w:eastAsia="Book Antiqua" w:hAnsi="Book Antiqua" w:cs="Book Antiqua"/>
          <w:color w:val="000000"/>
        </w:rPr>
        <w:t xml:space="preserve"> SIRS and ARDS has been identified. Their role in the actual healing process and their effect on MSCs remain largely unclear and different results from studies </w:t>
      </w:r>
      <w:r w:rsidR="001E4AB2">
        <w:rPr>
          <w:rFonts w:ascii="Book Antiqua" w:eastAsia="Book Antiqua" w:hAnsi="Book Antiqua" w:cs="Book Antiqua"/>
          <w:color w:val="000000"/>
        </w:rPr>
        <w:t>indicate</w:t>
      </w:r>
      <w:r>
        <w:rPr>
          <w:rFonts w:ascii="Book Antiqua" w:eastAsia="Book Antiqua" w:hAnsi="Book Antiqua" w:cs="Book Antiqua"/>
          <w:color w:val="000000"/>
        </w:rPr>
        <w:t xml:space="preserve"> both positive and negative effects on fracture healing. The analysis of neutrophil phenotypes within these results could help to clarify the role of neutrophils </w:t>
      </w:r>
      <w:r w:rsidR="001E4AB2">
        <w:rPr>
          <w:rFonts w:ascii="Book Antiqua" w:eastAsia="Book Antiqua" w:hAnsi="Book Antiqua" w:cs="Book Antiqua"/>
          <w:color w:val="000000"/>
        </w:rPr>
        <w:t>in</w:t>
      </w:r>
      <w:r>
        <w:rPr>
          <w:rFonts w:ascii="Book Antiqua" w:eastAsia="Book Antiqua" w:hAnsi="Book Antiqua" w:cs="Book Antiqua"/>
          <w:color w:val="000000"/>
        </w:rPr>
        <w:t xml:space="preserve"> fracture healing. An overshooting inflammatory response and NET formation by neutrophils are, however, consistently related to tissue damage and prolonged healing.</w:t>
      </w:r>
    </w:p>
    <w:p w14:paraId="2DFD3D34" w14:textId="77777777" w:rsidR="00E563DE" w:rsidRDefault="00E563DE">
      <w:pPr>
        <w:spacing w:line="360" w:lineRule="auto"/>
        <w:jc w:val="both"/>
        <w:rPr>
          <w:rFonts w:ascii="Book Antiqua" w:hAnsi="Book Antiqua" w:cs="Book Antiqua"/>
          <w:color w:val="000000"/>
          <w:lang w:eastAsia="zh-CN"/>
        </w:rPr>
      </w:pPr>
    </w:p>
    <w:p w14:paraId="6721C6D6" w14:textId="77777777" w:rsidR="00A77B3E" w:rsidRPr="00E563DE" w:rsidRDefault="00E563DE">
      <w:pPr>
        <w:spacing w:line="360" w:lineRule="auto"/>
        <w:jc w:val="both"/>
        <w:rPr>
          <w:b/>
          <w:i/>
        </w:rPr>
      </w:pPr>
      <w:r w:rsidRPr="00E563DE">
        <w:rPr>
          <w:rFonts w:ascii="Book Antiqua" w:eastAsia="Book Antiqua" w:hAnsi="Book Antiqua" w:cs="Book Antiqua"/>
          <w:b/>
          <w:i/>
          <w:color w:val="000000"/>
        </w:rPr>
        <w:lastRenderedPageBreak/>
        <w:t>Monocytes and macrophages</w:t>
      </w:r>
    </w:p>
    <w:p w14:paraId="15D5DC82" w14:textId="7243CC8E" w:rsidR="00A77B3E" w:rsidRDefault="00E563DE" w:rsidP="00E563DE">
      <w:pPr>
        <w:spacing w:line="360" w:lineRule="auto"/>
        <w:jc w:val="both"/>
      </w:pPr>
      <w:r>
        <w:rPr>
          <w:rFonts w:ascii="Book Antiqua" w:eastAsia="Book Antiqua" w:hAnsi="Book Antiqua" w:cs="Book Antiqua"/>
          <w:color w:val="000000"/>
        </w:rPr>
        <w:t>Monocytes and macrophages also belong to the innate immune system. Like neutrophils, systemic or circulating monocytes and macrophages derive from the common myeloid progenitor cells in the bone marrow. In many organs, including bone, tissue-resident macrophages also exist, which predominantly derive from embryonic macrophages. In bone</w:t>
      </w:r>
      <w:r w:rsidR="006F4C07">
        <w:rPr>
          <w:rFonts w:ascii="Book Antiqua" w:eastAsia="Book Antiqua" w:hAnsi="Book Antiqua" w:cs="Book Antiqua"/>
          <w:color w:val="000000"/>
        </w:rPr>
        <w:t>,</w:t>
      </w:r>
      <w:r>
        <w:rPr>
          <w:rFonts w:ascii="Book Antiqua" w:eastAsia="Book Antiqua" w:hAnsi="Book Antiqua" w:cs="Book Antiqua"/>
          <w:color w:val="000000"/>
        </w:rPr>
        <w:t xml:space="preserve"> these tissue-resident macrophages are named osteomacs. Osteomacs are closely associated with areas of bone formation, forming a canopy-like structure on top of the active </w:t>
      </w:r>
      <w:proofErr w:type="gramStart"/>
      <w:r>
        <w:rPr>
          <w:rFonts w:ascii="Book Antiqua" w:eastAsia="Book Antiqua" w:hAnsi="Book Antiqua" w:cs="Book Antiqua"/>
          <w:color w:val="000000"/>
        </w:rPr>
        <w:t>osteoblasts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Upon depletion of macrophages in a macrophage-fas-induced apoptosis (MAFIA) mouse model, not only the osteomacs but also the layer of active osteoblasts were lost</w:t>
      </w:r>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suggesting that macrophages play an active role in osteoblast mediated bone formation and hence fracture healing</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Monocytes infiltrate the injury site, usually within one day following fracture. Depending on the milieu they differentiate into immunogenic M1 macrophages or immunosuppressive M2 macrophages, DCs or later even into bone resorbing osteoclasts (</w:t>
      </w:r>
      <w:r w:rsidR="00300BA6">
        <w:rPr>
          <w:rFonts w:ascii="Book Antiqua" w:hAnsi="Book Antiqua" w:cs="Book Antiqua" w:hint="eastAsia"/>
          <w:color w:val="000000"/>
          <w:lang w:eastAsia="zh-CN"/>
        </w:rPr>
        <w:t>F</w:t>
      </w:r>
      <w:r>
        <w:rPr>
          <w:rFonts w:ascii="Book Antiqua" w:eastAsia="Book Antiqua" w:hAnsi="Book Antiqua" w:cs="Book Antiqua"/>
          <w:color w:val="000000"/>
        </w:rPr>
        <w:t xml:space="preserve">igure 3). In the early inflammatory phase of fracture healing monocytes are stimulated towards the pro-inflammatory M1 phenotype by inflammatory cytokines and to a lesser extent by bacterial products, such as LPS. These M1 macrophages phagocytose cellular debris and pathogens, produce large amounts of nitric oxide and ROS, and secrete cytokines, </w:t>
      </w:r>
      <w:r>
        <w:rPr>
          <w:rFonts w:ascii="Book Antiqua" w:eastAsia="Book Antiqua" w:hAnsi="Book Antiqua" w:cs="Book Antiqua"/>
          <w:i/>
          <w:iCs/>
          <w:color w:val="000000"/>
        </w:rPr>
        <w:t>e.g.</w:t>
      </w:r>
      <w:r w:rsidR="00300BA6">
        <w:rPr>
          <w:rFonts w:ascii="Book Antiqua" w:hAnsi="Book Antiqua" w:cs="Book Antiqua" w:hint="eastAsia"/>
          <w:iCs/>
          <w:color w:val="000000"/>
          <w:lang w:eastAsia="zh-CN"/>
        </w:rPr>
        <w:t>,</w:t>
      </w:r>
      <w:r>
        <w:rPr>
          <w:rFonts w:ascii="Book Antiqua" w:eastAsia="Book Antiqua" w:hAnsi="Book Antiqua" w:cs="Book Antiqua"/>
          <w:color w:val="000000"/>
        </w:rPr>
        <w:t xml:space="preserve"> interferon (IFN)-γ, TNF-α, and IL-6. Thus, M1 macrophages contribute to the pro-inflammatory response following fracture. The cytokines secreted by M1 macrophages support homing of MSCs to the site of </w:t>
      </w:r>
      <w:proofErr w:type="gramStart"/>
      <w:r>
        <w:rPr>
          <w:rFonts w:ascii="Book Antiqua" w:eastAsia="Book Antiqua" w:hAnsi="Book Antiqua" w:cs="Book Antiqua"/>
          <w:color w:val="000000"/>
        </w:rPr>
        <w:t>fracture</w:t>
      </w:r>
      <w:r w:rsidR="00300BA6">
        <w:rPr>
          <w:rFonts w:ascii="Book Antiqua" w:eastAsia="Book Antiqua" w:hAnsi="Book Antiqua" w:cs="Book Antiqua"/>
          <w:color w:val="000000"/>
          <w:szCs w:val="30"/>
          <w:vertAlign w:val="superscript"/>
        </w:rPr>
        <w:t>[</w:t>
      </w:r>
      <w:proofErr w:type="gramEnd"/>
      <w:r w:rsidR="00300BA6">
        <w:rPr>
          <w:rFonts w:ascii="Book Antiqua" w:eastAsia="Book Antiqua" w:hAnsi="Book Antiqua" w:cs="Book Antiqua"/>
          <w:color w:val="000000"/>
          <w:szCs w:val="30"/>
          <w:vertAlign w:val="superscript"/>
        </w:rPr>
        <w:t>85,</w:t>
      </w:r>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w:t>
      </w:r>
      <w:r w:rsidR="00300BA6">
        <w:rPr>
          <w:rFonts w:ascii="Book Antiqua" w:hAnsi="Book Antiqua" w:cs="Book Antiqua" w:hint="eastAsia"/>
          <w:color w:val="000000"/>
          <w:lang w:eastAsia="zh-CN"/>
        </w:rPr>
        <w:t>T</w:t>
      </w:r>
      <w:r w:rsidR="00300BA6">
        <w:rPr>
          <w:rFonts w:ascii="Book Antiqua" w:eastAsia="Book Antiqua" w:hAnsi="Book Antiqua" w:cs="Book Antiqua"/>
          <w:color w:val="000000"/>
        </w:rPr>
        <w:t xml:space="preserve">ransforming growth factor beta </w:t>
      </w:r>
      <w:r>
        <w:rPr>
          <w:rFonts w:ascii="Book Antiqua" w:eastAsia="Book Antiqua" w:hAnsi="Book Antiqua" w:cs="Book Antiqua"/>
          <w:color w:val="000000"/>
        </w:rPr>
        <w:t>(</w:t>
      </w:r>
      <w:r w:rsidR="00300BA6">
        <w:rPr>
          <w:rFonts w:ascii="Book Antiqua" w:eastAsia="Book Antiqua" w:hAnsi="Book Antiqua" w:cs="Book Antiqua"/>
          <w:color w:val="000000"/>
        </w:rPr>
        <w:t>TGF-β</w:t>
      </w:r>
      <w:r>
        <w:rPr>
          <w:rFonts w:ascii="Book Antiqua" w:eastAsia="Book Antiqua" w:hAnsi="Book Antiqua" w:cs="Book Antiqua"/>
          <w:color w:val="000000"/>
        </w:rPr>
        <w:t xml:space="preserve">) and associated activation of NADPH (nicotinamide adenine dinucleotide phosphate) oxidase 4 (NOX4) and focal adhesion kinase seem to play a crucial role in this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Later, during </w:t>
      </w:r>
      <w:r w:rsidR="006F4C07">
        <w:rPr>
          <w:rFonts w:ascii="Book Antiqua" w:eastAsia="Book Antiqua" w:hAnsi="Book Antiqua" w:cs="Book Antiqua"/>
          <w:color w:val="000000"/>
        </w:rPr>
        <w:t xml:space="preserve">the </w:t>
      </w:r>
      <w:r>
        <w:rPr>
          <w:rFonts w:ascii="Book Antiqua" w:eastAsia="Book Antiqua" w:hAnsi="Book Antiqua" w:cs="Book Antiqua"/>
          <w:color w:val="000000"/>
        </w:rPr>
        <w:t>granulation phase, the phenotype switches towards anti-inflammatory M2 upon stimulation with IL-4 and IL-13. M2 macrophages, which primarily secrete IL-10, actively support tissue repair during soft and hard callus formation by suppressi</w:t>
      </w:r>
      <w:r w:rsidR="006F4C07">
        <w:rPr>
          <w:rFonts w:ascii="Book Antiqua" w:eastAsia="Book Antiqua" w:hAnsi="Book Antiqua" w:cs="Book Antiqua"/>
          <w:color w:val="000000"/>
        </w:rPr>
        <w:t>ng</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inflammation</w:t>
      </w:r>
      <w:r w:rsidR="00300BA6">
        <w:rPr>
          <w:rFonts w:ascii="Book Antiqua" w:eastAsia="Book Antiqua" w:hAnsi="Book Antiqua" w:cs="Book Antiqua"/>
          <w:color w:val="000000"/>
          <w:szCs w:val="30"/>
          <w:vertAlign w:val="superscript"/>
        </w:rPr>
        <w:t>[</w:t>
      </w:r>
      <w:proofErr w:type="gramEnd"/>
      <w:r w:rsidR="00300BA6">
        <w:rPr>
          <w:rFonts w:ascii="Book Antiqua" w:eastAsia="Book Antiqua" w:hAnsi="Book Antiqua" w:cs="Book Antiqua"/>
          <w:color w:val="000000"/>
          <w:szCs w:val="30"/>
          <w:vertAlign w:val="superscript"/>
        </w:rPr>
        <w:t>22,</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IL-10 production, also associated with tolerogenic DCs and regulatory B-cell function, is critically required for fracture healing and bone health. IL-</w:t>
      </w:r>
      <w:r>
        <w:rPr>
          <w:rFonts w:ascii="Book Antiqua" w:eastAsia="Book Antiqua" w:hAnsi="Book Antiqua" w:cs="Book Antiqua"/>
          <w:color w:val="000000"/>
        </w:rPr>
        <w:lastRenderedPageBreak/>
        <w:t>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mice were reported to develop osteopenia in both cancellous and cortical bone by suppressing new bone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w:t>
      </w:r>
    </w:p>
    <w:p w14:paraId="487915C2" w14:textId="2E0B49DD"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In a mouse model of intramembranous bone formation, macrophages were closely associated with woven bone deposition by osteoblasts during all the phases of the healing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Depletion of macrophages affected deposition of woven bone and impaired healing of the defect in this model. Interestingly, macrophage depletion at the time of injury was more detrimental compared to depletion of macrophages at later stages of fracture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This observation was confirmed in a mouse model investigating cancellous bone healing of drill </w:t>
      </w:r>
      <w:proofErr w:type="gramStart"/>
      <w:r>
        <w:rPr>
          <w:rFonts w:ascii="Book Antiqua" w:eastAsia="Book Antiqua" w:hAnsi="Book Antiqua" w:cs="Book Antiqua"/>
          <w:color w:val="000000"/>
        </w:rPr>
        <w:t>holes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In mouse models of endochondral fracture healing, depletion of macrophages in the early inflammatory phase of healing, resulted in reduced callus size, delayed hard callus formation, and delayed fracture </w:t>
      </w:r>
      <w:proofErr w:type="gramStart"/>
      <w:r>
        <w:rPr>
          <w:rFonts w:ascii="Book Antiqua" w:eastAsia="Book Antiqua" w:hAnsi="Book Antiqua" w:cs="Book Antiqua"/>
          <w:color w:val="000000"/>
        </w:rPr>
        <w:t>union</w:t>
      </w:r>
      <w:r w:rsidR="00300BA6">
        <w:rPr>
          <w:rFonts w:ascii="Book Antiqua" w:eastAsia="Book Antiqua" w:hAnsi="Book Antiqua" w:cs="Book Antiqua"/>
          <w:color w:val="000000"/>
          <w:szCs w:val="30"/>
          <w:vertAlign w:val="superscript"/>
        </w:rPr>
        <w:t>[</w:t>
      </w:r>
      <w:proofErr w:type="gramEnd"/>
      <w:r w:rsidR="00300BA6">
        <w:rPr>
          <w:rFonts w:ascii="Book Antiqua" w:eastAsia="Book Antiqua" w:hAnsi="Book Antiqua" w:cs="Book Antiqua"/>
          <w:color w:val="000000"/>
          <w:szCs w:val="30"/>
          <w:vertAlign w:val="superscript"/>
        </w:rPr>
        <w:t>22,</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w:t>
      </w:r>
    </w:p>
    <w:p w14:paraId="68448599" w14:textId="021D7AE1"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Some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studies have close</w:t>
      </w:r>
      <w:r w:rsidR="006F4C07">
        <w:rPr>
          <w:rFonts w:ascii="Book Antiqua" w:eastAsia="Book Antiqua" w:hAnsi="Book Antiqua" w:cs="Book Antiqua"/>
          <w:color w:val="000000"/>
        </w:rPr>
        <w:t>ly</w:t>
      </w:r>
      <w:r>
        <w:rPr>
          <w:rFonts w:ascii="Book Antiqua" w:eastAsia="Book Antiqua" w:hAnsi="Book Antiqua" w:cs="Book Antiqua"/>
          <w:color w:val="000000"/>
        </w:rPr>
        <w:t xml:space="preserve"> investigated the effect of the different macrophage phenotypes on bone formation. Conditioned medium from non-activated J774A.1 murine macrophages increases alkaline phosphatase (ALP) activity in MSCs, an effect mediated by secreted bone morphogenetic protein 2 (BMP2)</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This result was confirmed by another study showing that non-activated human monocytes enhance proliferation, ALP activity, and expression of osteocalcin and osteopontin, in human bone marrow derived MSCs (BMMSCs). It was found that these effects were not dependent on cell-cell-contacts but partially dependent on </w:t>
      </w:r>
      <w:proofErr w:type="gramStart"/>
      <w:r>
        <w:rPr>
          <w:rFonts w:ascii="Book Antiqua" w:eastAsia="Book Antiqua" w:hAnsi="Book Antiqua" w:cs="Book Antiqua"/>
          <w:color w:val="000000"/>
        </w:rPr>
        <w:t>BMP2</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When cell-cell-contact is provided, non-activated human monocytes stimulate bone formation by BMMSCs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cytokine oncostatin M (OSM), which is secreted by monocytes directly upon cell-cell-contact with </w:t>
      </w:r>
      <w:proofErr w:type="gramStart"/>
      <w:r>
        <w:rPr>
          <w:rFonts w:ascii="Book Antiqua" w:eastAsia="Book Antiqua" w:hAnsi="Book Antiqua" w:cs="Book Antiqua"/>
          <w:color w:val="000000"/>
        </w:rPr>
        <w:t>MSCs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There are few studies that suggest that the observed effect is enhanced in M1 </w:t>
      </w:r>
      <w:proofErr w:type="gramStart"/>
      <w:r>
        <w:rPr>
          <w:rFonts w:ascii="Book Antiqua" w:eastAsia="Book Antiqua" w:hAnsi="Book Antiqua" w:cs="Book Antiqua"/>
          <w:color w:val="000000"/>
        </w:rPr>
        <w:t>macrophages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97-99]</w:t>
      </w:r>
      <w:r>
        <w:rPr>
          <w:rFonts w:ascii="Book Antiqua" w:eastAsia="Book Antiqua" w:hAnsi="Book Antiqua" w:cs="Book Antiqua"/>
          <w:color w:val="000000"/>
        </w:rPr>
        <w:t>, and that this effect depends on OSM secreted by LPS challenged macrophages following activation of prostaglandin E2 (PGE2) and cyclooxygenase-2 (COX-2)</w:t>
      </w:r>
      <w:r>
        <w:rPr>
          <w:rFonts w:ascii="Book Antiqua" w:eastAsia="Book Antiqua" w:hAnsi="Book Antiqua" w:cs="Book Antiqua"/>
          <w:color w:val="000000"/>
          <w:szCs w:val="30"/>
          <w:vertAlign w:val="superscript"/>
        </w:rPr>
        <w:t>[99</w:t>
      </w:r>
      <w:r w:rsidR="00300BA6">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w:t>
      </w:r>
    </w:p>
    <w:p w14:paraId="27C61B6C" w14:textId="3FFFCA2D"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When investigating the roles of monocytes and macrophages in fracture healing, the individual age has to be considered. Comparing fracture healing in young (3 mo) and old (24 mo) mice, no difference in the amount of macrophages in the fracture callus was </w:t>
      </w:r>
      <w:r>
        <w:rPr>
          <w:rFonts w:ascii="Book Antiqua" w:eastAsia="Book Antiqua" w:hAnsi="Book Antiqua" w:cs="Book Antiqua"/>
          <w:color w:val="000000"/>
        </w:rPr>
        <w:lastRenderedPageBreak/>
        <w:t xml:space="preserve">observed. However, a constant up-regulation of M1/pro-inflammatory gene expression was observed in the macrophages of old mice. Therefore, preventing the infiltration of macrophages into the fracture site improved healing outcomes in old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300BA6">
        <w:rPr>
          <w:rFonts w:ascii="Book Antiqua" w:eastAsia="Book Antiqua" w:hAnsi="Book Antiqua" w:cs="Book Antiqua"/>
          <w:color w:val="000000"/>
          <w:szCs w:val="30"/>
          <w:vertAlign w:val="superscript"/>
        </w:rPr>
        <w:t>01,</w:t>
      </w:r>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xml:space="preserve">. Similarly, when surgical reposition of the fracture is required, anesthetics may affect MSC-macrophage interaction. For example, local anesthetics, </w:t>
      </w:r>
      <w:r>
        <w:rPr>
          <w:rFonts w:ascii="Book Antiqua" w:eastAsia="Book Antiqua" w:hAnsi="Book Antiqua" w:cs="Book Antiqua"/>
          <w:i/>
          <w:iCs/>
          <w:color w:val="000000"/>
        </w:rPr>
        <w:t>e.g.</w:t>
      </w:r>
      <w:r w:rsidR="00300BA6">
        <w:rPr>
          <w:rFonts w:ascii="Book Antiqua" w:hAnsi="Book Antiqua" w:cs="Book Antiqua" w:hint="eastAsia"/>
          <w:iCs/>
          <w:color w:val="000000"/>
          <w:lang w:eastAsia="zh-CN"/>
        </w:rPr>
        <w:t>,</w:t>
      </w:r>
      <w:r>
        <w:rPr>
          <w:rFonts w:ascii="Book Antiqua" w:eastAsia="Book Antiqua" w:hAnsi="Book Antiqua" w:cs="Book Antiqua"/>
          <w:color w:val="000000"/>
        </w:rPr>
        <w:t xml:space="preserve"> lidocaine and bupivacaine, have been reported to directly inhibit secretion of pro-inflammatory cytokines by macrophages, without affecting their </w:t>
      </w:r>
      <w:proofErr w:type="gramStart"/>
      <w:r>
        <w:rPr>
          <w:rFonts w:ascii="Book Antiqua" w:eastAsia="Book Antiqua" w:hAnsi="Book Antiqua" w:cs="Book Antiqua"/>
          <w:color w:val="000000"/>
        </w:rPr>
        <w:t>viability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xml:space="preserve">. Furthermore, these drugs may alter MSC effects in macrophage polarization by attenuating TNF-α and PGE2 </w:t>
      </w:r>
      <w:proofErr w:type="gramStart"/>
      <w:r>
        <w:rPr>
          <w:rFonts w:ascii="Book Antiqua" w:eastAsia="Book Antiqua" w:hAnsi="Book Antiqua" w:cs="Book Antiqua"/>
          <w:color w:val="000000"/>
        </w:rPr>
        <w:t>secretion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w:t>
      </w:r>
    </w:p>
    <w:p w14:paraId="7616B3BB" w14:textId="77777777" w:rsidR="00A77B3E" w:rsidRDefault="00E563DE" w:rsidP="00300BA6">
      <w:pPr>
        <w:spacing w:line="360" w:lineRule="auto"/>
        <w:ind w:firstLineChars="100" w:firstLine="240"/>
        <w:jc w:val="both"/>
      </w:pPr>
      <w:r>
        <w:rPr>
          <w:rFonts w:ascii="Book Antiqua" w:eastAsia="Book Antiqua" w:hAnsi="Book Antiqua" w:cs="Book Antiqua"/>
          <w:color w:val="000000"/>
        </w:rPr>
        <w:t xml:space="preserve">MSCs have been shown to suppress the M1 phenotype in macrophages, including the associated secretion of pro-inflammatory cytokines, in favor of the M2 phenotype with increased production of anti-inflammatory cytokines. This phenotypic switch from M1 to M2 macrophages is possibly mediated by </w:t>
      </w:r>
      <w:proofErr w:type="gramStart"/>
      <w:r>
        <w:rPr>
          <w:rFonts w:ascii="Book Antiqua" w:eastAsia="Book Antiqua" w:hAnsi="Book Antiqua" w:cs="Book Antiqua"/>
          <w:color w:val="000000"/>
        </w:rPr>
        <w:t>PGE2</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104-106]</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IL1RA (IL-1 receptor alpha), and IL-6</w:t>
      </w:r>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and/or by activation of NF-kB (nuclear factor-kappa B) and STAT-3 (signal transducer and activator of transcription 3), which is thought to require IFN-γ mediated indoleamine 2,3-dioxygenase activation</w:t>
      </w:r>
      <w:r w:rsidR="00300BA6">
        <w:rPr>
          <w:rFonts w:ascii="Book Antiqua" w:eastAsia="Book Antiqua" w:hAnsi="Book Antiqua" w:cs="Book Antiqua"/>
          <w:color w:val="000000"/>
          <w:szCs w:val="30"/>
          <w:vertAlign w:val="superscript"/>
        </w:rPr>
        <w:t>[108,</w:t>
      </w:r>
      <w:r>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Additionally, MSCs seemed to reduce CD86 and major histocompatibility complex (MHC) class II expression in LPS-stimulated macrophages, impairing their immunogenic effects on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w:t>
      </w:r>
      <w:proofErr w:type="gramStart"/>
      <w:r>
        <w:rPr>
          <w:rFonts w:ascii="Book Antiqua" w:eastAsia="Book Antiqua" w:hAnsi="Book Antiqua" w:cs="Book Antiqua"/>
          <w:color w:val="000000"/>
        </w:rPr>
        <w:t>cell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w:t>
      </w:r>
    </w:p>
    <w:p w14:paraId="5FFA014C" w14:textId="77777777" w:rsidR="00E563DE" w:rsidRDefault="00E563DE">
      <w:pPr>
        <w:spacing w:line="360" w:lineRule="auto"/>
        <w:jc w:val="both"/>
        <w:rPr>
          <w:rFonts w:ascii="Book Antiqua" w:hAnsi="Book Antiqua" w:cs="Book Antiqua"/>
          <w:color w:val="000000"/>
          <w:lang w:eastAsia="zh-CN"/>
        </w:rPr>
      </w:pPr>
    </w:p>
    <w:p w14:paraId="15109DE6" w14:textId="77777777" w:rsidR="00A77B3E" w:rsidRPr="00E563DE" w:rsidRDefault="00D278FE">
      <w:pPr>
        <w:spacing w:line="360" w:lineRule="auto"/>
        <w:jc w:val="both"/>
        <w:rPr>
          <w:b/>
          <w:i/>
        </w:rPr>
      </w:pPr>
      <w:r w:rsidRPr="00E563DE">
        <w:rPr>
          <w:rFonts w:ascii="Book Antiqua" w:eastAsia="Book Antiqua" w:hAnsi="Book Antiqua" w:cs="Book Antiqua"/>
          <w:b/>
          <w:i/>
          <w:color w:val="000000"/>
        </w:rPr>
        <w:t>MC</w:t>
      </w:r>
      <w:r w:rsidR="00E563DE" w:rsidRPr="00E563DE">
        <w:rPr>
          <w:rFonts w:ascii="Book Antiqua" w:eastAsia="Book Antiqua" w:hAnsi="Book Antiqua" w:cs="Book Antiqua"/>
          <w:b/>
          <w:i/>
          <w:color w:val="000000"/>
        </w:rPr>
        <w:t>s</w:t>
      </w:r>
    </w:p>
    <w:p w14:paraId="39863980" w14:textId="52FC0248" w:rsidR="00A77B3E" w:rsidRDefault="00E563DE">
      <w:pPr>
        <w:spacing w:line="360" w:lineRule="auto"/>
        <w:jc w:val="both"/>
      </w:pPr>
      <w:r>
        <w:rPr>
          <w:rFonts w:ascii="Book Antiqua" w:eastAsia="Book Antiqua" w:hAnsi="Book Antiqua" w:cs="Book Antiqua"/>
          <w:color w:val="000000"/>
        </w:rPr>
        <w:t xml:space="preserve">Although, best known for promoting allergic </w:t>
      </w:r>
      <w:proofErr w:type="gramStart"/>
      <w:r>
        <w:rPr>
          <w:rFonts w:ascii="Book Antiqua" w:eastAsia="Book Antiqua" w:hAnsi="Book Antiqua" w:cs="Book Antiqua"/>
          <w:color w:val="000000"/>
        </w:rPr>
        <w:t>reactions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MCs also actively participate in fracture healing</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MC</w:t>
      </w:r>
      <w:r w:rsidR="004B5305">
        <w:rPr>
          <w:rFonts w:ascii="Book Antiqua" w:eastAsia="Book Antiqua" w:hAnsi="Book Antiqua" w:cs="Book Antiqua"/>
          <w:color w:val="000000"/>
        </w:rPr>
        <w:t>s</w:t>
      </w:r>
      <w:r>
        <w:rPr>
          <w:rFonts w:ascii="Book Antiqua" w:eastAsia="Book Antiqua" w:hAnsi="Book Antiqua" w:cs="Book Antiqua"/>
          <w:color w:val="000000"/>
        </w:rPr>
        <w:t xml:space="preserve"> derive from hematopoietic progenitors in the bone marrow and characteristically express CD34 and the surface marker c-Kit (proto-oncogene c-KIT, also known as CD117) that is important for MC growth, differentiation and </w:t>
      </w:r>
      <w:proofErr w:type="gramStart"/>
      <w:r>
        <w:rPr>
          <w:rFonts w:ascii="Book Antiqua" w:eastAsia="Book Antiqua" w:hAnsi="Book Antiqua" w:cs="Book Antiqua"/>
          <w:color w:val="000000"/>
        </w:rPr>
        <w:t>survival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 xml:space="preserve">. MC progenitors are released from the bone marrow into the blood stream and finally mature in the mucosal or connective target tissues dependent on the local environment and growth factor </w:t>
      </w:r>
      <w:proofErr w:type="gramStart"/>
      <w:r>
        <w:rPr>
          <w:rFonts w:ascii="Book Antiqua" w:eastAsia="Book Antiqua" w:hAnsi="Book Antiqua" w:cs="Book Antiqua"/>
          <w:color w:val="000000"/>
        </w:rPr>
        <w:t>availability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w:t>
      </w:r>
      <w:r>
        <w:rPr>
          <w:rFonts w:ascii="Book Antiqua" w:eastAsia="Book Antiqua" w:hAnsi="Book Antiqua" w:cs="Book Antiqua"/>
          <w:color w:val="000000"/>
        </w:rPr>
        <w:t>. In their large number of secretory granules, MCs store numerous preformed mediators, including cytokines and chemokines (</w:t>
      </w:r>
      <w:r>
        <w:rPr>
          <w:rFonts w:ascii="Book Antiqua" w:eastAsia="Book Antiqua" w:hAnsi="Book Antiqua" w:cs="Book Antiqua"/>
          <w:i/>
          <w:iCs/>
          <w:color w:val="000000"/>
        </w:rPr>
        <w:t>e.g.</w:t>
      </w:r>
      <w:r>
        <w:rPr>
          <w:rFonts w:ascii="Book Antiqua" w:hAnsi="Book Antiqua" w:cs="Book Antiqua" w:hint="eastAsia"/>
          <w:iCs/>
          <w:color w:val="000000"/>
          <w:lang w:eastAsia="zh-CN"/>
        </w:rPr>
        <w:t>,</w:t>
      </w:r>
      <w:r>
        <w:rPr>
          <w:rFonts w:ascii="Book Antiqua" w:eastAsia="Book Antiqua" w:hAnsi="Book Antiqua" w:cs="Book Antiqua"/>
          <w:color w:val="000000"/>
        </w:rPr>
        <w:t xml:space="preserve"> IL-1β, IL-6, IL-8, TNF-a), histamine, heparin, enzymes (</w:t>
      </w:r>
      <w:r>
        <w:rPr>
          <w:rFonts w:ascii="Book Antiqua" w:eastAsia="Book Antiqua" w:hAnsi="Book Antiqua" w:cs="Book Antiqua"/>
          <w:i/>
          <w:iCs/>
          <w:color w:val="000000"/>
        </w:rPr>
        <w:t>e.g.</w:t>
      </w:r>
      <w:r>
        <w:rPr>
          <w:rFonts w:ascii="Book Antiqua" w:hAnsi="Book Antiqua" w:cs="Book Antiqua" w:hint="eastAsia"/>
          <w:iCs/>
          <w:color w:val="000000"/>
          <w:lang w:eastAsia="zh-CN"/>
        </w:rPr>
        <w:t>,</w:t>
      </w:r>
      <w:r>
        <w:rPr>
          <w:rFonts w:ascii="Book Antiqua" w:eastAsia="Book Antiqua" w:hAnsi="Book Antiqua" w:cs="Book Antiqua"/>
          <w:color w:val="000000"/>
        </w:rPr>
        <w:t xml:space="preserve"> tryptases, </w:t>
      </w:r>
      <w:r>
        <w:rPr>
          <w:rFonts w:ascii="Book Antiqua" w:eastAsia="Book Antiqua" w:hAnsi="Book Antiqua" w:cs="Book Antiqua"/>
          <w:color w:val="000000"/>
        </w:rPr>
        <w:lastRenderedPageBreak/>
        <w:t xml:space="preserve">chymases), and growth factors </w:t>
      </w:r>
      <w:r>
        <w:rPr>
          <w:rFonts w:ascii="Book Antiqua" w:hAnsi="Book Antiqua" w:cs="Book Antiqua" w:hint="eastAsia"/>
          <w:color w:val="000000"/>
          <w:lang w:eastAsia="zh-CN"/>
        </w:rPr>
        <w:t>[</w:t>
      </w:r>
      <w:r>
        <w:rPr>
          <w:rFonts w:ascii="Book Antiqua" w:eastAsia="Book Antiqua" w:hAnsi="Book Antiqua" w:cs="Book Antiqua"/>
          <w:i/>
          <w:iCs/>
          <w:color w:val="000000"/>
        </w:rPr>
        <w:t>e.g.</w:t>
      </w:r>
      <w:r>
        <w:rPr>
          <w:rFonts w:ascii="Book Antiqua" w:hAnsi="Book Antiqua" w:cs="Book Antiqua" w:hint="eastAsia"/>
          <w:iCs/>
          <w:color w:val="000000"/>
          <w:lang w:eastAsia="zh-CN"/>
        </w:rPr>
        <w:t>,</w:t>
      </w:r>
      <w:r>
        <w:rPr>
          <w:rFonts w:ascii="Book Antiqua" w:eastAsia="Book Antiqua" w:hAnsi="Book Antiqua" w:cs="Book Antiqua"/>
          <w:color w:val="000000"/>
        </w:rPr>
        <w:t xml:space="preserve"> VEGF, fibroblast growth factor (FGF), TGF-β</w:t>
      </w:r>
      <w:r>
        <w:rPr>
          <w:rFonts w:ascii="Book Antiqua" w:hAnsi="Book Antiqua" w:cs="Book Antiqua" w:hint="eastAsia"/>
          <w:color w:val="000000"/>
          <w:lang w:eastAsia="zh-CN"/>
        </w:rPr>
        <w:t>]</w:t>
      </w:r>
      <w:r>
        <w:rPr>
          <w:rFonts w:ascii="Book Antiqua" w:eastAsia="Book Antiqua" w:hAnsi="Book Antiqua" w:cs="Book Antiqua"/>
          <w:color w:val="000000"/>
        </w:rPr>
        <w:t>. These mediators can be rapidly released upon activation by cytokines, complement factors, or immunoglobulins</w:t>
      </w:r>
      <w:r>
        <w:rPr>
          <w:rFonts w:ascii="Book Antiqua" w:hAnsi="Book Antiqua" w:cs="Book Antiqua" w:hint="eastAsia"/>
          <w:color w:val="000000"/>
          <w:lang w:eastAsia="zh-CN"/>
        </w:rPr>
        <w:t xml:space="preserve"> (Ig)</w:t>
      </w:r>
      <w:r>
        <w:rPr>
          <w:rFonts w:ascii="Book Antiqua" w:eastAsia="Book Antiqua" w:hAnsi="Book Antiqua" w:cs="Book Antiqua"/>
          <w:color w:val="000000"/>
        </w:rPr>
        <w:t xml:space="preserve">, </w:t>
      </w:r>
      <w:r>
        <w:rPr>
          <w:rFonts w:ascii="Book Antiqua" w:eastAsia="Book Antiqua" w:hAnsi="Book Antiqua" w:cs="Book Antiqua"/>
          <w:i/>
          <w:iCs/>
          <w:color w:val="000000"/>
        </w:rPr>
        <w:t>i.e</w:t>
      </w:r>
      <w:r>
        <w:rPr>
          <w:rFonts w:ascii="Book Antiqua" w:eastAsia="Book Antiqua" w:hAnsi="Book Antiqua" w:cs="Book Antiqua"/>
          <w:color w:val="000000"/>
        </w:rPr>
        <w:t>.</w:t>
      </w:r>
      <w:r>
        <w:rPr>
          <w:rFonts w:ascii="Book Antiqua" w:hAnsi="Book Antiqua" w:cs="Book Antiqua" w:hint="eastAsia"/>
          <w:color w:val="000000"/>
          <w:lang w:eastAsia="zh-CN"/>
        </w:rPr>
        <w:t>,</w:t>
      </w:r>
      <w:r>
        <w:rPr>
          <w:rFonts w:ascii="Book Antiqua" w:eastAsia="Book Antiqua" w:hAnsi="Book Antiqua" w:cs="Book Antiqua"/>
          <w:color w:val="000000"/>
        </w:rPr>
        <w:t xml:space="preserve"> through crosslinking of the FceRI (Fc epsilon RI) receptor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xml:space="preserve">. MCs interact with many other immune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these mediators, thus, contributing to both the innate and adaptive immune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xml:space="preserve">. Furthermore, MCs are capable of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synthesis of several mediators (</w:t>
      </w:r>
      <w:r>
        <w:rPr>
          <w:rFonts w:ascii="Book Antiqua" w:eastAsia="Book Antiqua" w:hAnsi="Book Antiqua" w:cs="Book Antiqua"/>
          <w:i/>
          <w:iCs/>
          <w:color w:val="000000"/>
        </w:rPr>
        <w:t>e.g.</w:t>
      </w:r>
      <w:r>
        <w:rPr>
          <w:rFonts w:ascii="Book Antiqua" w:hAnsi="Book Antiqua" w:cs="Book Antiqua" w:hint="eastAsia"/>
          <w:iCs/>
          <w:color w:val="000000"/>
          <w:lang w:eastAsia="zh-CN"/>
        </w:rPr>
        <w:t>,</w:t>
      </w:r>
      <w:r>
        <w:rPr>
          <w:rFonts w:ascii="Book Antiqua" w:eastAsia="Book Antiqua" w:hAnsi="Book Antiqua" w:cs="Book Antiqua"/>
          <w:color w:val="000000"/>
        </w:rPr>
        <w:t xml:space="preserve"> IL-1, IFN-g, </w:t>
      </w:r>
      <w:proofErr w:type="gramStart"/>
      <w:r>
        <w:rPr>
          <w:rFonts w:ascii="Book Antiqua" w:eastAsia="Book Antiqua" w:hAnsi="Book Antiqua" w:cs="Book Antiqua"/>
          <w:color w:val="000000"/>
        </w:rPr>
        <w:t>RANKL</w:t>
      </w:r>
      <w:proofErr w:type="gramEnd"/>
      <w:r>
        <w:rPr>
          <w:rFonts w:ascii="Book Antiqua" w:eastAsia="Book Antiqua" w:hAnsi="Book Antiqua" w:cs="Book Antiqua"/>
          <w:color w:val="000000"/>
        </w:rPr>
        <w:t xml:space="preserve">). Many of these MC mediators are known to exert osteo-catabolic (RANKL, TNF-a, histamines) or osteo-anabolic effects </w:t>
      </w:r>
      <w:r>
        <w:rPr>
          <w:rFonts w:ascii="Book Antiqua" w:hAnsi="Book Antiqua" w:cs="Book Antiqua" w:hint="eastAsia"/>
          <w:color w:val="000000"/>
          <w:lang w:eastAsia="zh-CN"/>
        </w:rPr>
        <w:t>[</w:t>
      </w:r>
      <w:r>
        <w:rPr>
          <w:rFonts w:ascii="Book Antiqua" w:eastAsia="Book Antiqua" w:hAnsi="Book Antiqua" w:cs="Book Antiqua"/>
          <w:color w:val="000000"/>
        </w:rPr>
        <w:t>TGF-β, FGF, GM-CSF (granulocyte-macrophage colony-stimulating factor)</w:t>
      </w:r>
      <w:proofErr w:type="gramStart"/>
      <w:r>
        <w:rPr>
          <w:rFonts w:ascii="Book Antiqua" w:hAnsi="Book Antiqua" w:cs="Book Antiqua" w:hint="eastAsia"/>
          <w:color w:val="000000"/>
          <w:lang w:eastAsia="zh-CN"/>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which is why MCs are supposed to regulate bone metabolism (</w:t>
      </w:r>
      <w:r>
        <w:rPr>
          <w:rFonts w:ascii="Book Antiqua" w:hAnsi="Book Antiqua" w:cs="Book Antiqua" w:hint="eastAsia"/>
          <w:color w:val="000000"/>
          <w:lang w:eastAsia="zh-CN"/>
        </w:rPr>
        <w:t>F</w:t>
      </w:r>
      <w:r>
        <w:rPr>
          <w:rFonts w:ascii="Book Antiqua" w:eastAsia="Book Antiqua" w:hAnsi="Book Antiqua" w:cs="Book Antiqua"/>
          <w:color w:val="000000"/>
        </w:rPr>
        <w:t>igure 4). Confirming</w:t>
      </w:r>
      <w:r w:rsidR="004B5305">
        <w:rPr>
          <w:rFonts w:ascii="Book Antiqua" w:eastAsia="Book Antiqua" w:hAnsi="Book Antiqua" w:cs="Book Antiqua"/>
          <w:color w:val="000000"/>
        </w:rPr>
        <w:t xml:space="preserve"> this</w:t>
      </w:r>
      <w:r>
        <w:rPr>
          <w:rFonts w:ascii="Book Antiqua" w:eastAsia="Book Antiqua" w:hAnsi="Book Antiqua" w:cs="Book Antiqua"/>
          <w:color w:val="000000"/>
        </w:rPr>
        <w:t xml:space="preserve">, patients with postmenopausal osteoporosis, rheumatoid arthritis, osteoarthritis, or other inflammatory diseases affecting bone, display increased numbers of MCs in the bone </w:t>
      </w:r>
      <w:proofErr w:type="gramStart"/>
      <w:r>
        <w:rPr>
          <w:rFonts w:ascii="Book Antiqua" w:eastAsia="Book Antiqua" w:hAnsi="Book Antiqua" w:cs="Book Antiqua"/>
          <w:color w:val="000000"/>
        </w:rPr>
        <w:t>marrow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116-119]</w:t>
      </w:r>
      <w:r>
        <w:rPr>
          <w:rFonts w:ascii="Book Antiqua" w:eastAsia="Book Antiqua" w:hAnsi="Book Antiqua" w:cs="Book Antiqua"/>
          <w:color w:val="000000"/>
        </w:rPr>
        <w:t>.</w:t>
      </w:r>
    </w:p>
    <w:p w14:paraId="6D58BF23" w14:textId="6013E9FC" w:rsidR="00A77B3E" w:rsidRDefault="00E563DE" w:rsidP="00E563DE">
      <w:pPr>
        <w:spacing w:line="360" w:lineRule="auto"/>
        <w:ind w:firstLineChars="100" w:firstLine="240"/>
        <w:jc w:val="both"/>
      </w:pPr>
      <w:r>
        <w:rPr>
          <w:rFonts w:ascii="Book Antiqua" w:eastAsia="Book Antiqua" w:hAnsi="Book Antiqua" w:cs="Book Antiqua"/>
          <w:color w:val="000000"/>
        </w:rPr>
        <w:t xml:space="preserve">Experimental phenomenological studies showed that MCs may also play a role in bone fracture healing. They are present in the fracture callus, especially in the early soft callus near blood vessels and in the later bony callus in proximity to </w:t>
      </w:r>
      <w:proofErr w:type="gramStart"/>
      <w:r>
        <w:rPr>
          <w:rFonts w:ascii="Book Antiqua" w:eastAsia="Book Antiqua" w:hAnsi="Book Antiqua" w:cs="Book Antiqua"/>
          <w:color w:val="000000"/>
        </w:rPr>
        <w:t>osteoclasts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120,121]</w:t>
      </w:r>
      <w:r>
        <w:rPr>
          <w:rFonts w:ascii="Book Antiqua" w:eastAsia="Book Antiqua" w:hAnsi="Book Antiqua" w:cs="Book Antiqua"/>
          <w:color w:val="000000"/>
        </w:rPr>
        <w:t xml:space="preserve">. Recent more mechanistic studies in various MC-deficient mouse models revealed </w:t>
      </w:r>
      <w:r w:rsidR="004B5305">
        <w:rPr>
          <w:rFonts w:ascii="Book Antiqua" w:eastAsia="Book Antiqua" w:hAnsi="Book Antiqua" w:cs="Book Antiqua"/>
          <w:color w:val="000000"/>
        </w:rPr>
        <w:t xml:space="preserve">the </w:t>
      </w:r>
      <w:r>
        <w:rPr>
          <w:rFonts w:ascii="Book Antiqua" w:eastAsia="Book Antiqua" w:hAnsi="Book Antiqua" w:cs="Book Antiqua"/>
          <w:color w:val="000000"/>
        </w:rPr>
        <w:t>roles of MCs in fracture-induced inflammation, angiogenesis, as well as in anabolic and catabolic activities during the healing and remodeling process. In more detail, bone healing was delayed in MC-deficient Kit</w:t>
      </w:r>
      <w:r>
        <w:rPr>
          <w:rFonts w:ascii="Book Antiqua" w:eastAsia="Book Antiqua" w:hAnsi="Book Antiqua" w:cs="Book Antiqua"/>
          <w:color w:val="000000"/>
          <w:szCs w:val="30"/>
          <w:vertAlign w:val="superscript"/>
        </w:rPr>
        <w:t xml:space="preserve">W-sh/W-sh </w:t>
      </w:r>
      <w:r>
        <w:rPr>
          <w:rFonts w:ascii="Book Antiqua" w:eastAsia="Book Antiqua" w:hAnsi="Book Antiqua" w:cs="Book Antiqua"/>
          <w:color w:val="000000"/>
        </w:rPr>
        <w:t xml:space="preserve">mice indicated by an impaired transformation of woven bone into lamellar bone, reduced revascularization and increased osteoclast </w:t>
      </w:r>
      <w:proofErr w:type="gramStart"/>
      <w:r>
        <w:rPr>
          <w:rFonts w:ascii="Book Antiqua" w:eastAsia="Book Antiqua" w:hAnsi="Book Antiqua" w:cs="Book Antiqua"/>
          <w:color w:val="000000"/>
        </w:rPr>
        <w:t>parameters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In MC-deficient Cpa3</w:t>
      </w:r>
      <w:r>
        <w:rPr>
          <w:rFonts w:ascii="Book Antiqua" w:eastAsia="Book Antiqua" w:hAnsi="Book Antiqua" w:cs="Book Antiqua"/>
          <w:color w:val="000000"/>
          <w:szCs w:val="30"/>
          <w:vertAlign w:val="superscript"/>
        </w:rPr>
        <w:t>Cre/+</w:t>
      </w:r>
      <w:r>
        <w:rPr>
          <w:rFonts w:ascii="Book Antiqua" w:eastAsia="Book Antiqua" w:hAnsi="Book Antiqua" w:cs="Book Antiqua"/>
          <w:color w:val="000000"/>
        </w:rPr>
        <w:t xml:space="preserve"> mice</w:t>
      </w:r>
      <w:r w:rsidR="004B5305">
        <w:rPr>
          <w:rFonts w:ascii="Book Antiqua" w:eastAsia="Book Antiqua" w:hAnsi="Book Antiqua" w:cs="Book Antiqua"/>
          <w:color w:val="000000"/>
        </w:rPr>
        <w:t>,</w:t>
      </w:r>
      <w:r>
        <w:rPr>
          <w:rFonts w:ascii="Book Antiqua" w:eastAsia="Book Antiqua" w:hAnsi="Book Antiqua" w:cs="Book Antiqua"/>
          <w:color w:val="000000"/>
        </w:rPr>
        <w:t xml:space="preserve"> bone repair was also impaired shown by reduced vascularization, bone mineralization and cortical bridging of the fracture </w:t>
      </w:r>
      <w:proofErr w:type="gramStart"/>
      <w:r>
        <w:rPr>
          <w:rFonts w:ascii="Book Antiqua" w:eastAsia="Book Antiqua" w:hAnsi="Book Antiqua" w:cs="Book Antiqua"/>
          <w:color w:val="000000"/>
        </w:rPr>
        <w:t>callus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123]</w:t>
      </w:r>
      <w:r>
        <w:rPr>
          <w:rFonts w:ascii="Book Antiqua" w:eastAsia="Book Antiqua" w:hAnsi="Book Antiqua" w:cs="Book Antiqua"/>
          <w:color w:val="000000"/>
        </w:rPr>
        <w:t xml:space="preserve">. However, these mouse models have the drawback that c-Kit is also expressed in osteoclasts and some immune cells, and Cpa3 (carboxypeptidase A3) in basophils and T-cells. Overcoming these limitations, fracture healing was investigated in MC-deficient Mcpt5 Cre R-DTA mice that lack connective tissue MCs without affecting other cell </w:t>
      </w:r>
      <w:proofErr w:type="gramStart"/>
      <w:r>
        <w:rPr>
          <w:rFonts w:ascii="Book Antiqua" w:eastAsia="Book Antiqua" w:hAnsi="Book Antiqua" w:cs="Book Antiqua"/>
          <w:color w:val="000000"/>
        </w:rPr>
        <w:t>populations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124]</w:t>
      </w:r>
      <w:r>
        <w:rPr>
          <w:rFonts w:ascii="Book Antiqua" w:eastAsia="Book Antiqua" w:hAnsi="Book Antiqua" w:cs="Book Antiqua"/>
          <w:color w:val="000000"/>
        </w:rPr>
        <w:t xml:space="preserve">. Interestingly, the levels of pro-inflammatory cytokines including IL-6 or CXCL1 were significantly reduced after fracture both systemically and locally in these mice. In addition, chemokine </w:t>
      </w:r>
      <w:r>
        <w:rPr>
          <w:rFonts w:ascii="Book Antiqua" w:eastAsia="Book Antiqua" w:hAnsi="Book Antiqua" w:cs="Book Antiqua"/>
          <w:color w:val="000000"/>
        </w:rPr>
        <w:lastRenderedPageBreak/>
        <w:t xml:space="preserve">concentrations of KC (keratinocytes-derived chemokine, also known as CXCL1), MIP-2 (macrophage inflammatory protein 2, also known as CXCL2) and granulocyte colony-stimulating factor (G-CSF), known to attract neutrophils, were significantly reduced in MC-deficient mice. </w:t>
      </w:r>
      <w:r w:rsidR="004B5305">
        <w:rPr>
          <w:rFonts w:ascii="Book Antiqua" w:eastAsia="Book Antiqua" w:hAnsi="Book Antiqua" w:cs="Book Antiqua"/>
          <w:color w:val="000000"/>
        </w:rPr>
        <w:t>This c</w:t>
      </w:r>
      <w:r>
        <w:rPr>
          <w:rFonts w:ascii="Book Antiqua" w:eastAsia="Book Antiqua" w:hAnsi="Book Antiqua" w:cs="Book Antiqua"/>
          <w:color w:val="000000"/>
        </w:rPr>
        <w:t>onfirm</w:t>
      </w:r>
      <w:r w:rsidR="004B5305">
        <w:rPr>
          <w:rFonts w:ascii="Book Antiqua" w:eastAsia="Book Antiqua" w:hAnsi="Book Antiqua" w:cs="Book Antiqua"/>
          <w:color w:val="000000"/>
        </w:rPr>
        <w:t>ed</w:t>
      </w:r>
      <w:r>
        <w:rPr>
          <w:rFonts w:ascii="Book Antiqua" w:eastAsia="Book Antiqua" w:hAnsi="Book Antiqua" w:cs="Book Antiqua"/>
          <w:color w:val="000000"/>
        </w:rPr>
        <w:t xml:space="preserve"> that </w:t>
      </w:r>
      <w:r w:rsidR="004B5305">
        <w:rPr>
          <w:rFonts w:ascii="Book Antiqua" w:eastAsia="Book Antiqua" w:hAnsi="Book Antiqua" w:cs="Book Antiqua"/>
          <w:color w:val="000000"/>
        </w:rPr>
        <w:t>fewer</w:t>
      </w:r>
      <w:r>
        <w:rPr>
          <w:rFonts w:ascii="Book Antiqua" w:eastAsia="Book Antiqua" w:hAnsi="Book Antiqua" w:cs="Book Antiqua"/>
          <w:color w:val="000000"/>
        </w:rPr>
        <w:t xml:space="preserve"> neutrophils and macrophages were recruited to the fracture hematoma. These results indicate an important role </w:t>
      </w:r>
      <w:r w:rsidR="004B5305">
        <w:rPr>
          <w:rFonts w:ascii="Book Antiqua" w:eastAsia="Book Antiqua" w:hAnsi="Book Antiqua" w:cs="Book Antiqua"/>
          <w:color w:val="000000"/>
        </w:rPr>
        <w:t>for</w:t>
      </w:r>
      <w:r>
        <w:rPr>
          <w:rFonts w:ascii="Book Antiqua" w:eastAsia="Book Antiqua" w:hAnsi="Book Antiqua" w:cs="Book Antiqua"/>
          <w:color w:val="000000"/>
        </w:rPr>
        <w:t xml:space="preserve"> MCs in fracture-induced local and systemic inflammation by the release of inflammatory mediators inducing the recruitment and activation of immune cells. Later in healing, callus bone content was increased in MC-deficient Mcpt5 Cre R-DTA mice associated with reduced osteoclast numbers, indicating that MCs may enhance osteoclast activity during callus remodeling. Supporting</w:t>
      </w:r>
      <w:r w:rsidR="006611AD">
        <w:rPr>
          <w:rFonts w:ascii="Book Antiqua" w:eastAsia="Book Antiqua" w:hAnsi="Book Antiqua" w:cs="Book Antiqua"/>
          <w:color w:val="000000"/>
        </w:rPr>
        <w:t xml:space="preserve"> these findings</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analysis further showed that MCs promote osteoclastogenesis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granular mediators, especially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histamine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124]</w:t>
      </w:r>
      <w:r>
        <w:rPr>
          <w:rFonts w:ascii="Book Antiqua" w:eastAsia="Book Antiqua" w:hAnsi="Book Antiqua" w:cs="Book Antiqua"/>
          <w:color w:val="000000"/>
        </w:rPr>
        <w:t>.</w:t>
      </w:r>
    </w:p>
    <w:p w14:paraId="00A9812D" w14:textId="3BE8B556" w:rsidR="00A77B3E" w:rsidRDefault="00E563DE" w:rsidP="00E563DE">
      <w:pPr>
        <w:spacing w:line="360" w:lineRule="auto"/>
        <w:ind w:firstLineChars="100" w:firstLine="240"/>
        <w:jc w:val="both"/>
      </w:pPr>
      <w:r>
        <w:rPr>
          <w:rFonts w:ascii="Book Antiqua" w:eastAsia="Book Antiqua" w:hAnsi="Book Antiqua" w:cs="Book Antiqua"/>
          <w:color w:val="000000"/>
        </w:rPr>
        <w:t>In conclusion, MCs are present during the whole fracture healing process and mainly modulat</w:t>
      </w:r>
      <w:r w:rsidR="006611AD">
        <w:rPr>
          <w:rFonts w:ascii="Book Antiqua" w:eastAsia="Book Antiqua" w:hAnsi="Book Antiqua" w:cs="Book Antiqua"/>
          <w:color w:val="000000"/>
        </w:rPr>
        <w:t>e</w:t>
      </w:r>
      <w:r>
        <w:rPr>
          <w:rFonts w:ascii="Book Antiqua" w:eastAsia="Book Antiqua" w:hAnsi="Book Antiqua" w:cs="Book Antiqua"/>
          <w:color w:val="000000"/>
        </w:rPr>
        <w:t xml:space="preserve"> the inflammatory response, vascularization and osteoclastic bone remodeling by using their broad spectrum of mediators. Hence, MCs c</w:t>
      </w:r>
      <w:r w:rsidR="006611AD">
        <w:rPr>
          <w:rFonts w:ascii="Book Antiqua" w:eastAsia="Book Antiqua" w:hAnsi="Book Antiqua" w:cs="Book Antiqua"/>
          <w:color w:val="000000"/>
        </w:rPr>
        <w:t>an</w:t>
      </w:r>
      <w:r>
        <w:rPr>
          <w:rFonts w:ascii="Book Antiqua" w:eastAsia="Book Antiqua" w:hAnsi="Book Antiqua" w:cs="Book Antiqua"/>
          <w:color w:val="000000"/>
        </w:rPr>
        <w:t xml:space="preserve"> also influence MSCs present during the healing process </w:t>
      </w:r>
      <w:r w:rsidR="006611AD">
        <w:rPr>
          <w:rFonts w:ascii="Book Antiqua" w:eastAsia="Book Antiqua" w:hAnsi="Book Antiqua" w:cs="Book Antiqua"/>
          <w:color w:val="000000"/>
        </w:rPr>
        <w:t>as</w:t>
      </w:r>
      <w:r>
        <w:rPr>
          <w:rFonts w:ascii="Book Antiqua" w:eastAsia="Book Antiqua" w:hAnsi="Book Antiqua" w:cs="Book Antiqua"/>
          <w:color w:val="000000"/>
        </w:rPr>
        <w:t xml:space="preserve"> MSCs are responsive for MC mediators through various receptors, </w:t>
      </w:r>
      <w:r>
        <w:rPr>
          <w:rFonts w:ascii="Book Antiqua" w:eastAsia="Book Antiqua" w:hAnsi="Book Antiqua" w:cs="Book Antiqua"/>
          <w:i/>
          <w:iCs/>
          <w:color w:val="000000"/>
        </w:rPr>
        <w:t>e.g.</w:t>
      </w:r>
      <w:r>
        <w:rPr>
          <w:rFonts w:ascii="Book Antiqua" w:hAnsi="Book Antiqua" w:cs="Book Antiqua" w:hint="eastAsia"/>
          <w:iCs/>
          <w:color w:val="000000"/>
          <w:lang w:eastAsia="zh-CN"/>
        </w:rPr>
        <w:t>,</w:t>
      </w:r>
      <w:r>
        <w:rPr>
          <w:rFonts w:ascii="Book Antiqua" w:eastAsia="Book Antiqua" w:hAnsi="Book Antiqua" w:cs="Book Antiqua"/>
          <w:color w:val="000000"/>
        </w:rPr>
        <w:t xml:space="preserve"> IL-1 receptor (IL-1R), IL-6R, TNFR (TNF receptor), CXCR1, TGFβRI (TGF-β receptor 1), or bFGFR (basic FGF receptor)</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On the other hand, MSCs also secrete factors including TGF-β, VEGF, or IL-6</w:t>
      </w:r>
      <w:r>
        <w:rPr>
          <w:rFonts w:ascii="Book Antiqua" w:eastAsia="Book Antiqua" w:hAnsi="Book Antiqua" w:cs="Book Antiqua"/>
          <w:color w:val="000000"/>
          <w:szCs w:val="30"/>
          <w:vertAlign w:val="superscript"/>
        </w:rPr>
        <w:t>[126]</w:t>
      </w:r>
      <w:r>
        <w:rPr>
          <w:rFonts w:ascii="Book Antiqua" w:eastAsia="Book Antiqua" w:hAnsi="Book Antiqua" w:cs="Book Antiqua"/>
          <w:color w:val="000000"/>
        </w:rPr>
        <w:t xml:space="preserve">, that could modulate </w:t>
      </w:r>
      <w:r w:rsidR="006611AD">
        <w:rPr>
          <w:rFonts w:ascii="Book Antiqua" w:eastAsia="Book Antiqua" w:hAnsi="Book Antiqua" w:cs="Book Antiqua"/>
          <w:color w:val="000000"/>
        </w:rPr>
        <w:t xml:space="preserve">the </w:t>
      </w:r>
      <w:r>
        <w:rPr>
          <w:rFonts w:ascii="Book Antiqua" w:eastAsia="Book Antiqua" w:hAnsi="Book Antiqua" w:cs="Book Antiqua"/>
          <w:color w:val="000000"/>
        </w:rPr>
        <w:t xml:space="preserve">function of MCs, as they express the appropriate receptors </w:t>
      </w:r>
      <w:r>
        <w:rPr>
          <w:rFonts w:ascii="Book Antiqua" w:hAnsi="Book Antiqua" w:cs="Book Antiqua" w:hint="eastAsia"/>
          <w:color w:val="000000"/>
          <w:lang w:eastAsia="zh-CN"/>
        </w:rPr>
        <w:t>(</w:t>
      </w:r>
      <w:r>
        <w:rPr>
          <w:rFonts w:ascii="Book Antiqua" w:eastAsia="Book Antiqua" w:hAnsi="Book Antiqua" w:cs="Book Antiqua"/>
          <w:color w:val="000000"/>
        </w:rPr>
        <w:t>TGFβR1/2, VEGF receptor, IL-6R)</w:t>
      </w:r>
      <w:r>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 xml:space="preserve">. MSCs are recruited to the injured region following fracture and initiate the repair phase by differentiation into chondrocytes and </w:t>
      </w:r>
      <w:proofErr w:type="gramStart"/>
      <w:r>
        <w:rPr>
          <w:rFonts w:ascii="Book Antiqua" w:eastAsia="Book Antiqua" w:hAnsi="Book Antiqua" w:cs="Book Antiqua"/>
          <w:color w:val="000000"/>
        </w:rPr>
        <w:t>osteoblasts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128]</w:t>
      </w:r>
      <w:r>
        <w:rPr>
          <w:rFonts w:ascii="Book Antiqua" w:eastAsia="Book Antiqua" w:hAnsi="Book Antiqua" w:cs="Book Antiqua"/>
          <w:color w:val="000000"/>
        </w:rPr>
        <w:t>. A direct interaction of MCs and MSCs during fracture healing has not been identified so far. In physiological bone turnover of MC-deficient Kit</w:t>
      </w:r>
      <w:r>
        <w:rPr>
          <w:rFonts w:ascii="Book Antiqua" w:eastAsia="Book Antiqua" w:hAnsi="Book Antiqua" w:cs="Book Antiqua"/>
          <w:color w:val="000000"/>
          <w:szCs w:val="30"/>
          <w:vertAlign w:val="superscript"/>
        </w:rPr>
        <w:t xml:space="preserve">W/W-v </w:t>
      </w:r>
      <w:r>
        <w:rPr>
          <w:rFonts w:ascii="Book Antiqua" w:eastAsia="Book Antiqua" w:hAnsi="Book Antiqua" w:cs="Book Antiqua"/>
          <w:color w:val="000000"/>
        </w:rPr>
        <w:t>and Kit</w:t>
      </w:r>
      <w:r>
        <w:rPr>
          <w:rFonts w:ascii="Book Antiqua" w:eastAsia="Book Antiqua" w:hAnsi="Book Antiqua" w:cs="Book Antiqua"/>
          <w:color w:val="000000"/>
          <w:szCs w:val="30"/>
          <w:vertAlign w:val="superscript"/>
        </w:rPr>
        <w:t>W-sh/W-sh</w:t>
      </w:r>
      <w:r>
        <w:rPr>
          <w:rFonts w:ascii="Book Antiqua" w:eastAsia="Book Antiqua" w:hAnsi="Book Antiqua" w:cs="Book Antiqua"/>
          <w:color w:val="000000"/>
        </w:rPr>
        <w:t xml:space="preserve"> mice, osteoblast parameters were changed probably due to an altered MSC differentiation </w:t>
      </w:r>
      <w:proofErr w:type="gramStart"/>
      <w:r>
        <w:rPr>
          <w:rFonts w:ascii="Book Antiqua" w:eastAsia="Book Antiqua" w:hAnsi="Book Antiqua" w:cs="Book Antiqua"/>
          <w:color w:val="000000"/>
        </w:rPr>
        <w:t>capacity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129,130]</w:t>
      </w:r>
      <w:r w:rsidR="006611AD">
        <w:rPr>
          <w:rFonts w:ascii="Book Antiqua" w:eastAsia="Book Antiqua" w:hAnsi="Book Antiqua" w:cs="Book Antiqua"/>
          <w:color w:val="000000"/>
        </w:rPr>
        <w:t>;</w:t>
      </w:r>
      <w:r>
        <w:rPr>
          <w:rFonts w:ascii="Book Antiqua" w:eastAsia="Book Antiqua" w:hAnsi="Book Antiqua" w:cs="Book Antiqua"/>
          <w:color w:val="000000"/>
        </w:rPr>
        <w:t xml:space="preserve"> however, the underlying mechanisms need to be further investigated.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several studies observed effects of MCs on MSCs or </w:t>
      </w:r>
      <w:r>
        <w:rPr>
          <w:rFonts w:ascii="Book Antiqua" w:eastAsia="Book Antiqua" w:hAnsi="Book Antiqua" w:cs="Book Antiqua"/>
          <w:i/>
          <w:iCs/>
          <w:color w:val="000000"/>
        </w:rPr>
        <w:t>vice versa</w:t>
      </w:r>
      <w:r>
        <w:rPr>
          <w:rFonts w:ascii="Book Antiqua" w:eastAsia="Book Antiqua" w:hAnsi="Book Antiqua" w:cs="Book Antiqua"/>
          <w:color w:val="000000"/>
        </w:rPr>
        <w:t xml:space="preserve">. Co-culture experiments revealed that MCs can promote the proliferation of MSCs, but inhibit their differentiation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PDGF (platelet-derived growth factor)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 Furthermore, </w:t>
      </w:r>
      <w:r>
        <w:rPr>
          <w:rFonts w:ascii="Book Antiqua" w:eastAsia="Book Antiqua" w:hAnsi="Book Antiqua" w:cs="Book Antiqua"/>
          <w:color w:val="000000"/>
        </w:rPr>
        <w:lastRenderedPageBreak/>
        <w:t xml:space="preserve">pre-incubation of MSCs with exosomes isolated from MCs induced the migration of MCSs </w:t>
      </w:r>
      <w:r>
        <w:rPr>
          <w:rFonts w:ascii="Book Antiqua" w:eastAsia="Book Antiqua" w:hAnsi="Book Antiqua" w:cs="Book Antiqua"/>
          <w:i/>
          <w:iCs/>
          <w:color w:val="000000"/>
        </w:rPr>
        <w:t>via</w:t>
      </w:r>
      <w:r>
        <w:rPr>
          <w:rFonts w:ascii="Book Antiqua" w:eastAsia="Book Antiqua" w:hAnsi="Book Antiqua" w:cs="Book Antiqua"/>
          <w:color w:val="000000"/>
        </w:rPr>
        <w:t xml:space="preserve"> exosomal TGF-</w:t>
      </w:r>
      <w:proofErr w:type="gramStart"/>
      <w:r>
        <w:rPr>
          <w:rFonts w:ascii="Book Antiqua" w:eastAsia="Book Antiqua" w:hAnsi="Book Antiqua" w:cs="Book Antiqua"/>
          <w:color w:val="000000"/>
        </w:rPr>
        <w:t>β</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132]</w:t>
      </w:r>
      <w:r>
        <w:rPr>
          <w:rFonts w:ascii="Book Antiqua" w:eastAsia="Book Antiqua" w:hAnsi="Book Antiqua" w:cs="Book Antiqua"/>
          <w:color w:val="000000"/>
        </w:rPr>
        <w:t xml:space="preserve">. Pre-treatment of MSCs with MC conditioned medium improved the therapeutic effect of MSCs in atopic dermatitis in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133]</w:t>
      </w:r>
      <w:r>
        <w:rPr>
          <w:rFonts w:ascii="Book Antiqua" w:eastAsia="Book Antiqua" w:hAnsi="Book Antiqua" w:cs="Book Antiqua"/>
          <w:color w:val="000000"/>
        </w:rPr>
        <w:t xml:space="preserve">. </w:t>
      </w:r>
      <w:r>
        <w:rPr>
          <w:rFonts w:ascii="Book Antiqua" w:eastAsia="Book Antiqua" w:hAnsi="Book Antiqua" w:cs="Book Antiqua"/>
          <w:i/>
          <w:iCs/>
          <w:color w:val="000000"/>
        </w:rPr>
        <w:t>Vice versa</w:t>
      </w:r>
      <w:r>
        <w:rPr>
          <w:rFonts w:ascii="Book Antiqua" w:eastAsia="Book Antiqua" w:hAnsi="Book Antiqua" w:cs="Book Antiqua"/>
          <w:color w:val="000000"/>
        </w:rPr>
        <w:t xml:space="preserve">, MSCs can also influence MCs in a co-culture system, by reducing their degranulation and cytokine </w:t>
      </w:r>
      <w:proofErr w:type="gramStart"/>
      <w:r>
        <w:rPr>
          <w:rFonts w:ascii="Book Antiqua" w:eastAsia="Book Antiqua" w:hAnsi="Book Antiqua" w:cs="Book Antiqua"/>
          <w:color w:val="000000"/>
        </w:rPr>
        <w:t>production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 xml:space="preserve">. Moreover, </w:t>
      </w:r>
      <w:r w:rsidR="006611AD">
        <w:rPr>
          <w:rFonts w:ascii="Book Antiqua" w:eastAsia="Book Antiqua" w:hAnsi="Book Antiqua" w:cs="Book Antiqua"/>
          <w:color w:val="000000"/>
        </w:rPr>
        <w:t xml:space="preserve">the </w:t>
      </w:r>
      <w:r>
        <w:rPr>
          <w:rFonts w:ascii="Book Antiqua" w:eastAsia="Book Antiqua" w:hAnsi="Book Antiqua" w:cs="Book Antiqua"/>
          <w:color w:val="000000"/>
        </w:rPr>
        <w:t xml:space="preserve">culture medium of MSCs pre-treated with TNF-a inhibited MC activation and histamine release in a model of allergic </w:t>
      </w:r>
      <w:proofErr w:type="gramStart"/>
      <w:r>
        <w:rPr>
          <w:rFonts w:ascii="Book Antiqua" w:eastAsia="Book Antiqua" w:hAnsi="Book Antiqua" w:cs="Book Antiqua"/>
          <w:color w:val="000000"/>
        </w:rPr>
        <w:t>conjunctivitis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135]</w:t>
      </w:r>
      <w:r>
        <w:rPr>
          <w:rFonts w:ascii="Book Antiqua" w:eastAsia="Book Antiqua" w:hAnsi="Book Antiqua" w:cs="Book Antiqua"/>
          <w:color w:val="000000"/>
        </w:rPr>
        <w:t xml:space="preserve">. MSC administration in various inflammatory settings including interstitial </w:t>
      </w:r>
      <w:proofErr w:type="gramStart"/>
      <w:r>
        <w:rPr>
          <w:rFonts w:ascii="Book Antiqua" w:eastAsia="Book Antiqua" w:hAnsi="Book Antiqua" w:cs="Book Antiqua"/>
          <w:color w:val="000000"/>
        </w:rPr>
        <w:t>cystitis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atopic dermatitis</w:t>
      </w:r>
      <w:r>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 intracranial aneurysm</w:t>
      </w:r>
      <w:r>
        <w:rPr>
          <w:rFonts w:ascii="Book Antiqua" w:eastAsia="Book Antiqua" w:hAnsi="Book Antiqua" w:cs="Book Antiqua"/>
          <w:color w:val="000000"/>
          <w:szCs w:val="30"/>
          <w:vertAlign w:val="superscript"/>
        </w:rPr>
        <w:t>[138]</w:t>
      </w:r>
      <w:r>
        <w:rPr>
          <w:rFonts w:ascii="Book Antiqua" w:eastAsia="Book Antiqua" w:hAnsi="Book Antiqua" w:cs="Book Antiqua"/>
          <w:color w:val="000000"/>
        </w:rPr>
        <w:t>, osteoarthritis</w:t>
      </w:r>
      <w:r>
        <w:rPr>
          <w:rFonts w:ascii="Book Antiqua" w:eastAsia="Book Antiqua" w:hAnsi="Book Antiqua" w:cs="Book Antiqua"/>
          <w:color w:val="000000"/>
          <w:szCs w:val="30"/>
          <w:vertAlign w:val="superscript"/>
        </w:rPr>
        <w:t>[139]</w:t>
      </w:r>
      <w:r>
        <w:rPr>
          <w:rFonts w:ascii="Book Antiqua" w:eastAsia="Book Antiqua" w:hAnsi="Book Antiqua" w:cs="Book Antiqua"/>
          <w:color w:val="000000"/>
        </w:rPr>
        <w:t>, or allergic rhinitis</w:t>
      </w:r>
      <w:r>
        <w:rPr>
          <w:rFonts w:ascii="Book Antiqua" w:eastAsia="Book Antiqua" w:hAnsi="Book Antiqua" w:cs="Book Antiqua"/>
          <w:color w:val="000000"/>
          <w:szCs w:val="30"/>
          <w:vertAlign w:val="superscript"/>
        </w:rPr>
        <w:t>[140]</w:t>
      </w:r>
      <w:r>
        <w:rPr>
          <w:rFonts w:ascii="Book Antiqua" w:eastAsia="Book Antiqua" w:hAnsi="Book Antiqua" w:cs="Book Antiqua"/>
          <w:color w:val="000000"/>
        </w:rPr>
        <w:t xml:space="preserve">, improved disease outcome, </w:t>
      </w:r>
      <w:r>
        <w:rPr>
          <w:rFonts w:ascii="Book Antiqua" w:eastAsia="Book Antiqua" w:hAnsi="Book Antiqua" w:cs="Book Antiqua"/>
          <w:i/>
          <w:iCs/>
          <w:color w:val="000000"/>
        </w:rPr>
        <w:t>i.</w:t>
      </w:r>
      <w:r>
        <w:rPr>
          <w:rFonts w:ascii="Book Antiqua" w:hAnsi="Book Antiqua" w:cs="Book Antiqua" w:hint="eastAsia"/>
          <w:i/>
          <w:iCs/>
          <w:color w:val="000000"/>
          <w:lang w:eastAsia="zh-CN"/>
        </w:rPr>
        <w:t>e</w:t>
      </w:r>
      <w:r>
        <w:rPr>
          <w:rFonts w:ascii="Book Antiqua" w:eastAsia="Book Antiqua" w:hAnsi="Book Antiqua" w:cs="Book Antiqua"/>
          <w:i/>
          <w:iCs/>
          <w:color w:val="000000"/>
        </w:rPr>
        <w:t>.</w:t>
      </w:r>
      <w:r>
        <w:rPr>
          <w:rFonts w:ascii="Book Antiqua" w:eastAsia="Book Antiqua" w:hAnsi="Book Antiqua" w:cs="Book Antiqua"/>
          <w:color w:val="000000"/>
        </w:rPr>
        <w:t>, by reducing the number of MCs or their degranulation.</w:t>
      </w:r>
    </w:p>
    <w:p w14:paraId="01CD5EB6" w14:textId="23A49C77" w:rsidR="00A77B3E" w:rsidRDefault="00E563DE" w:rsidP="00E563DE">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Hence, </w:t>
      </w:r>
      <w:r w:rsidR="006611AD">
        <w:rPr>
          <w:rFonts w:ascii="Book Antiqua" w:eastAsia="Book Antiqua" w:hAnsi="Book Antiqua" w:cs="Book Antiqua"/>
          <w:color w:val="000000"/>
        </w:rPr>
        <w:t xml:space="preserve">the </w:t>
      </w:r>
      <w:r>
        <w:rPr>
          <w:rFonts w:ascii="Book Antiqua" w:eastAsia="Book Antiqua" w:hAnsi="Book Antiqua" w:cs="Book Antiqua"/>
          <w:color w:val="000000"/>
        </w:rPr>
        <w:t xml:space="preserve">effects of MCs on MSCs during bone healing are likely </w:t>
      </w:r>
      <w:r w:rsidR="006611AD">
        <w:rPr>
          <w:rFonts w:ascii="Book Antiqua" w:eastAsia="Book Antiqua" w:hAnsi="Book Antiqua" w:cs="Book Antiqua"/>
          <w:color w:val="000000"/>
        </w:rPr>
        <w:t>due to</w:t>
      </w:r>
      <w:r>
        <w:rPr>
          <w:rFonts w:ascii="Book Antiqua" w:eastAsia="Book Antiqua" w:hAnsi="Book Antiqua" w:cs="Book Antiqua"/>
          <w:color w:val="000000"/>
        </w:rPr>
        <w:t xml:space="preserve"> influencing migration, proliferation, and differentiation of MSCs. This might be of special interest in conditions of MC accumulation as observed in osteoporosis and probably also during fracture healing in osteoporotic bone or other inflammatory conditions in bone. Moreover, MSCs might also directly influence MC behavior during fracture healing by modulating MC numbers, degranulation, </w:t>
      </w:r>
      <w:proofErr w:type="gramStart"/>
      <w:r>
        <w:rPr>
          <w:rFonts w:ascii="Book Antiqua" w:eastAsia="Book Antiqua" w:hAnsi="Book Antiqua" w:cs="Book Antiqua"/>
          <w:color w:val="000000"/>
        </w:rPr>
        <w:t>cytokine</w:t>
      </w:r>
      <w:proofErr w:type="gramEnd"/>
      <w:r>
        <w:rPr>
          <w:rFonts w:ascii="Book Antiqua" w:eastAsia="Book Antiqua" w:hAnsi="Book Antiqua" w:cs="Book Antiqua"/>
          <w:color w:val="000000"/>
        </w:rPr>
        <w:t xml:space="preserve"> production and mediator release. In conclusion, more and more specific roles of MCs in fracture healing have been identified in recent years</w:t>
      </w:r>
      <w:r w:rsidR="006611AD">
        <w:rPr>
          <w:rFonts w:ascii="Book Antiqua" w:eastAsia="Book Antiqua" w:hAnsi="Book Antiqua" w:cs="Book Antiqua"/>
          <w:color w:val="000000"/>
        </w:rPr>
        <w:t>;</w:t>
      </w:r>
      <w:r>
        <w:rPr>
          <w:rFonts w:ascii="Book Antiqua" w:eastAsia="Book Antiqua" w:hAnsi="Book Antiqua" w:cs="Book Antiqua"/>
          <w:color w:val="000000"/>
        </w:rPr>
        <w:t xml:space="preserve"> however, the crosstalk of MCs and MSCs in this context </w:t>
      </w:r>
      <w:r w:rsidR="006611AD">
        <w:rPr>
          <w:rFonts w:ascii="Book Antiqua" w:eastAsia="Book Antiqua" w:hAnsi="Book Antiqua" w:cs="Book Antiqua"/>
          <w:color w:val="000000"/>
        </w:rPr>
        <w:t>requires</w:t>
      </w:r>
      <w:r>
        <w:rPr>
          <w:rFonts w:ascii="Book Antiqua" w:eastAsia="Book Antiqua" w:hAnsi="Book Antiqua" w:cs="Book Antiqua"/>
          <w:color w:val="000000"/>
        </w:rPr>
        <w:t xml:space="preserve"> further elucidat</w:t>
      </w:r>
      <w:r w:rsidR="006611AD">
        <w:rPr>
          <w:rFonts w:ascii="Book Antiqua" w:eastAsia="Book Antiqua" w:hAnsi="Book Antiqua" w:cs="Book Antiqua"/>
          <w:color w:val="000000"/>
        </w:rPr>
        <w:t>ion</w:t>
      </w:r>
      <w:r>
        <w:rPr>
          <w:rFonts w:ascii="Book Antiqua" w:eastAsia="Book Antiqua" w:hAnsi="Book Antiqua" w:cs="Book Antiqua"/>
          <w:color w:val="000000"/>
        </w:rPr>
        <w:t>.</w:t>
      </w:r>
    </w:p>
    <w:p w14:paraId="3EB72AE9" w14:textId="77777777" w:rsidR="00E563DE" w:rsidRPr="00E563DE" w:rsidRDefault="00E563DE" w:rsidP="00E563DE">
      <w:pPr>
        <w:spacing w:line="360" w:lineRule="auto"/>
        <w:jc w:val="both"/>
        <w:rPr>
          <w:lang w:eastAsia="zh-CN"/>
        </w:rPr>
      </w:pPr>
    </w:p>
    <w:p w14:paraId="13F5F3DD" w14:textId="77777777" w:rsidR="00A77B3E" w:rsidRPr="00E563DE" w:rsidRDefault="00D278FE">
      <w:pPr>
        <w:spacing w:line="360" w:lineRule="auto"/>
        <w:jc w:val="both"/>
        <w:rPr>
          <w:b/>
          <w:i/>
        </w:rPr>
      </w:pPr>
      <w:r w:rsidRPr="00E563DE">
        <w:rPr>
          <w:rFonts w:ascii="Book Antiqua" w:eastAsia="Book Antiqua" w:hAnsi="Book Antiqua" w:cs="Book Antiqua"/>
          <w:b/>
          <w:i/>
          <w:color w:val="000000"/>
        </w:rPr>
        <w:t>DC</w:t>
      </w:r>
      <w:r w:rsidR="00E563DE" w:rsidRPr="00E563DE">
        <w:rPr>
          <w:rFonts w:ascii="Book Antiqua" w:eastAsia="Book Antiqua" w:hAnsi="Book Antiqua" w:cs="Book Antiqua"/>
          <w:b/>
          <w:i/>
          <w:color w:val="000000"/>
        </w:rPr>
        <w:t>s</w:t>
      </w:r>
    </w:p>
    <w:p w14:paraId="5D992DE4" w14:textId="1B79203F" w:rsidR="00A77B3E" w:rsidRDefault="00D278FE">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DCs</w:t>
      </w:r>
      <w:r w:rsidR="00E563DE">
        <w:rPr>
          <w:rFonts w:ascii="Book Antiqua" w:eastAsia="Book Antiqua" w:hAnsi="Book Antiqua" w:cs="Book Antiqua"/>
          <w:color w:val="000000"/>
        </w:rPr>
        <w:t xml:space="preserve"> derive from common myeloid progenitor cells in the bone marrow. DCs are specialized antigen presenting cells (APCs) that can also take up and process antigens, and have the capacity to stimulate resting T-cells in the primary immune </w:t>
      </w:r>
      <w:proofErr w:type="gramStart"/>
      <w:r w:rsidR="00E563DE">
        <w:rPr>
          <w:rFonts w:ascii="Book Antiqua" w:eastAsia="Book Antiqua" w:hAnsi="Book Antiqua" w:cs="Book Antiqua"/>
          <w:color w:val="000000"/>
        </w:rPr>
        <w:t>response</w:t>
      </w:r>
      <w:r w:rsidR="00E563DE">
        <w:rPr>
          <w:rFonts w:ascii="Book Antiqua" w:eastAsia="Book Antiqua" w:hAnsi="Book Antiqua" w:cs="Book Antiqua"/>
          <w:color w:val="000000"/>
          <w:szCs w:val="30"/>
          <w:vertAlign w:val="superscript"/>
        </w:rPr>
        <w:t>[</w:t>
      </w:r>
      <w:proofErr w:type="gramEnd"/>
      <w:r w:rsidR="00E563DE">
        <w:rPr>
          <w:rFonts w:ascii="Book Antiqua" w:eastAsia="Book Antiqua" w:hAnsi="Book Antiqua" w:cs="Book Antiqua"/>
          <w:color w:val="000000"/>
          <w:szCs w:val="30"/>
          <w:vertAlign w:val="superscript"/>
        </w:rPr>
        <w:t>141]</w:t>
      </w:r>
      <w:r w:rsidR="00E563DE">
        <w:rPr>
          <w:rFonts w:ascii="Book Antiqua" w:eastAsia="Book Antiqua" w:hAnsi="Book Antiqua" w:cs="Book Antiqua"/>
          <w:color w:val="000000"/>
        </w:rPr>
        <w:t xml:space="preserve">. DCs process phagocytosed antigens into peptides in order to present them to T-cells </w:t>
      </w:r>
      <w:r w:rsidR="00E563DE">
        <w:rPr>
          <w:rFonts w:ascii="Book Antiqua" w:eastAsia="Book Antiqua" w:hAnsi="Book Antiqua" w:cs="Book Antiqua"/>
          <w:i/>
          <w:iCs/>
          <w:color w:val="000000"/>
        </w:rPr>
        <w:t>via</w:t>
      </w:r>
      <w:r w:rsidR="00E563DE">
        <w:rPr>
          <w:rFonts w:ascii="Book Antiqua" w:eastAsia="Book Antiqua" w:hAnsi="Book Antiqua" w:cs="Book Antiqua"/>
          <w:color w:val="000000"/>
        </w:rPr>
        <w:t xml:space="preserve"> MHC molecules on their cell surface, which primes T-cells as part of the adaptive immune </w:t>
      </w:r>
      <w:proofErr w:type="gramStart"/>
      <w:r w:rsidR="00E563DE">
        <w:rPr>
          <w:rFonts w:ascii="Book Antiqua" w:eastAsia="Book Antiqua" w:hAnsi="Book Antiqua" w:cs="Book Antiqua"/>
          <w:color w:val="000000"/>
        </w:rPr>
        <w:t>response</w:t>
      </w:r>
      <w:r w:rsidR="00E563DE">
        <w:rPr>
          <w:rFonts w:ascii="Book Antiqua" w:eastAsia="Book Antiqua" w:hAnsi="Book Antiqua" w:cs="Book Antiqua"/>
          <w:color w:val="000000"/>
          <w:szCs w:val="30"/>
          <w:vertAlign w:val="superscript"/>
        </w:rPr>
        <w:t>[</w:t>
      </w:r>
      <w:proofErr w:type="gramEnd"/>
      <w:r w:rsidR="00E563DE">
        <w:rPr>
          <w:rFonts w:ascii="Book Antiqua" w:eastAsia="Book Antiqua" w:hAnsi="Book Antiqua" w:cs="Book Antiqua"/>
          <w:color w:val="000000"/>
          <w:szCs w:val="30"/>
          <w:vertAlign w:val="superscript"/>
        </w:rPr>
        <w:t>142]</w:t>
      </w:r>
      <w:r w:rsidR="00E563DE">
        <w:rPr>
          <w:rFonts w:ascii="Book Antiqua" w:eastAsia="Book Antiqua" w:hAnsi="Book Antiqua" w:cs="Book Antiqua"/>
          <w:color w:val="000000"/>
        </w:rPr>
        <w:t>. DCs differentiate from monocytes and secrete IL-12, favoring the differentiation of naïve CD4</w:t>
      </w:r>
      <w:r w:rsidR="00E563DE">
        <w:rPr>
          <w:rFonts w:ascii="Book Antiqua" w:eastAsia="Book Antiqua" w:hAnsi="Book Antiqua" w:cs="Book Antiqua"/>
          <w:color w:val="000000"/>
          <w:szCs w:val="30"/>
          <w:vertAlign w:val="superscript"/>
        </w:rPr>
        <w:t>+</w:t>
      </w:r>
      <w:r w:rsidR="00E563DE">
        <w:rPr>
          <w:rFonts w:ascii="Book Antiqua" w:eastAsia="Book Antiqua" w:hAnsi="Book Antiqua" w:cs="Book Antiqua"/>
          <w:color w:val="000000"/>
        </w:rPr>
        <w:t xml:space="preserve"> T-cells toward T helper type 1 (Th1) cells, thus, contributing to the pro-inflammatory response required for homing of MSCs. Therefore, </w:t>
      </w:r>
      <w:r w:rsidR="00E563DE">
        <w:rPr>
          <w:rFonts w:ascii="Book Antiqua" w:eastAsia="Book Antiqua" w:hAnsi="Book Antiqua" w:cs="Book Antiqua"/>
          <w:color w:val="000000"/>
        </w:rPr>
        <w:lastRenderedPageBreak/>
        <w:t>DCs are assumed to be active mainly in the early phases of fracture healing (</w:t>
      </w:r>
      <w:r w:rsidR="00E563DE">
        <w:rPr>
          <w:rFonts w:ascii="Book Antiqua" w:hAnsi="Book Antiqua" w:cs="Book Antiqua" w:hint="eastAsia"/>
          <w:color w:val="000000"/>
          <w:lang w:eastAsia="zh-CN"/>
        </w:rPr>
        <w:t>F</w:t>
      </w:r>
      <w:r w:rsidR="00E563DE">
        <w:rPr>
          <w:rFonts w:ascii="Book Antiqua" w:eastAsia="Book Antiqua" w:hAnsi="Book Antiqua" w:cs="Book Antiqua"/>
          <w:color w:val="000000"/>
        </w:rPr>
        <w:t>igure 5). However, the specific roles of DCs in fracture healing are yet to be elucidated. MSCs in turn have been shown to impair the maturation of DCs from monocytes or CD34</w:t>
      </w:r>
      <w:r w:rsidR="00E563DE">
        <w:rPr>
          <w:rFonts w:ascii="Book Antiqua" w:eastAsia="Book Antiqua" w:hAnsi="Book Antiqua" w:cs="Book Antiqua"/>
          <w:color w:val="000000"/>
          <w:szCs w:val="30"/>
          <w:vertAlign w:val="superscript"/>
        </w:rPr>
        <w:t>+</w:t>
      </w:r>
      <w:r w:rsidR="00E563DE">
        <w:rPr>
          <w:rFonts w:ascii="Book Antiqua" w:eastAsia="Book Antiqua" w:hAnsi="Book Antiqua" w:cs="Book Antiqua"/>
          <w:color w:val="000000"/>
        </w:rPr>
        <w:t xml:space="preserve"> hematopoietic </w:t>
      </w:r>
      <w:proofErr w:type="gramStart"/>
      <w:r w:rsidR="00E563DE">
        <w:rPr>
          <w:rFonts w:ascii="Book Antiqua" w:eastAsia="Book Antiqua" w:hAnsi="Book Antiqua" w:cs="Book Antiqua"/>
          <w:color w:val="000000"/>
        </w:rPr>
        <w:t>precursors</w:t>
      </w:r>
      <w:r w:rsidR="00E563DE">
        <w:rPr>
          <w:rFonts w:ascii="Book Antiqua" w:eastAsia="Book Antiqua" w:hAnsi="Book Antiqua" w:cs="Book Antiqua"/>
          <w:color w:val="000000"/>
          <w:szCs w:val="30"/>
          <w:vertAlign w:val="superscript"/>
        </w:rPr>
        <w:t>[</w:t>
      </w:r>
      <w:proofErr w:type="gramEnd"/>
      <w:r w:rsidR="00E563DE">
        <w:rPr>
          <w:rFonts w:ascii="Book Antiqua" w:eastAsia="Book Antiqua" w:hAnsi="Book Antiqua" w:cs="Book Antiqua"/>
          <w:color w:val="000000"/>
          <w:szCs w:val="30"/>
          <w:vertAlign w:val="superscript"/>
        </w:rPr>
        <w:t>143]</w:t>
      </w:r>
      <w:r w:rsidR="00E563DE">
        <w:rPr>
          <w:rFonts w:ascii="Book Antiqua" w:eastAsia="Book Antiqua" w:hAnsi="Book Antiqua" w:cs="Book Antiqua"/>
          <w:color w:val="000000"/>
        </w:rPr>
        <w:t xml:space="preserve">. As a result, </w:t>
      </w:r>
      <w:r w:rsidR="002B2E54">
        <w:rPr>
          <w:rFonts w:ascii="Book Antiqua" w:eastAsia="Book Antiqua" w:hAnsi="Book Antiqua" w:cs="Book Antiqua"/>
          <w:color w:val="000000"/>
        </w:rPr>
        <w:t>fewer</w:t>
      </w:r>
      <w:r w:rsidR="00E563DE">
        <w:rPr>
          <w:rFonts w:ascii="Book Antiqua" w:eastAsia="Book Antiqua" w:hAnsi="Book Antiqua" w:cs="Book Antiqua"/>
          <w:color w:val="000000"/>
        </w:rPr>
        <w:t xml:space="preserve"> pro-inflammatory cytokines were secreted. This MSC mediated inhibition of DC function seems to be dependent on cell-to-cell </w:t>
      </w:r>
      <w:proofErr w:type="gramStart"/>
      <w:r w:rsidR="00E563DE">
        <w:rPr>
          <w:rFonts w:ascii="Book Antiqua" w:eastAsia="Book Antiqua" w:hAnsi="Book Antiqua" w:cs="Book Antiqua"/>
          <w:color w:val="000000"/>
        </w:rPr>
        <w:t>contacts</w:t>
      </w:r>
      <w:r w:rsidR="00E563DE">
        <w:rPr>
          <w:rFonts w:ascii="Book Antiqua" w:eastAsia="Book Antiqua" w:hAnsi="Book Antiqua" w:cs="Book Antiqua"/>
          <w:color w:val="000000"/>
          <w:szCs w:val="30"/>
          <w:vertAlign w:val="superscript"/>
        </w:rPr>
        <w:t>[</w:t>
      </w:r>
      <w:proofErr w:type="gramEnd"/>
      <w:r w:rsidR="00E563DE">
        <w:rPr>
          <w:rFonts w:ascii="Book Antiqua" w:eastAsia="Book Antiqua" w:hAnsi="Book Antiqua" w:cs="Book Antiqua"/>
          <w:color w:val="000000"/>
          <w:szCs w:val="30"/>
          <w:vertAlign w:val="superscript"/>
        </w:rPr>
        <w:t>144]</w:t>
      </w:r>
      <w:r w:rsidR="00E563DE">
        <w:rPr>
          <w:rFonts w:ascii="Book Antiqua" w:eastAsia="Book Antiqua" w:hAnsi="Book Antiqua" w:cs="Book Antiqua"/>
          <w:color w:val="000000"/>
        </w:rPr>
        <w:t xml:space="preserve">. Another study suggested that MSCs inhibitory effects on DCs </w:t>
      </w:r>
      <w:r w:rsidR="002B2E54">
        <w:rPr>
          <w:rFonts w:ascii="Book Antiqua" w:eastAsia="Book Antiqua" w:hAnsi="Book Antiqua" w:cs="Book Antiqua"/>
          <w:color w:val="000000"/>
        </w:rPr>
        <w:t xml:space="preserve">are </w:t>
      </w:r>
      <w:r w:rsidR="00E563DE">
        <w:rPr>
          <w:rFonts w:ascii="Book Antiqua" w:eastAsia="Book Antiqua" w:hAnsi="Book Antiqua" w:cs="Book Antiqua"/>
          <w:color w:val="000000"/>
        </w:rPr>
        <w:t>relate</w:t>
      </w:r>
      <w:r w:rsidR="002B2E54">
        <w:rPr>
          <w:rFonts w:ascii="Book Antiqua" w:eastAsia="Book Antiqua" w:hAnsi="Book Antiqua" w:cs="Book Antiqua"/>
          <w:color w:val="000000"/>
        </w:rPr>
        <w:t>d to the</w:t>
      </w:r>
      <w:r w:rsidR="00E563DE">
        <w:rPr>
          <w:rFonts w:ascii="Book Antiqua" w:eastAsia="Book Antiqua" w:hAnsi="Book Antiqua" w:cs="Book Antiqua"/>
          <w:color w:val="000000"/>
        </w:rPr>
        <w:t xml:space="preserve"> production of TGF-β and downregulation of DC costimulatory molecules (</w:t>
      </w:r>
      <w:r w:rsidR="00E563DE">
        <w:rPr>
          <w:rFonts w:ascii="Book Antiqua" w:eastAsia="Book Antiqua" w:hAnsi="Book Antiqua" w:cs="Book Antiqua"/>
          <w:i/>
          <w:iCs/>
          <w:color w:val="000000"/>
        </w:rPr>
        <w:t>e.g.</w:t>
      </w:r>
      <w:r w:rsidR="00E563DE">
        <w:rPr>
          <w:rFonts w:ascii="Book Antiqua" w:hAnsi="Book Antiqua" w:cs="Book Antiqua" w:hint="eastAsia"/>
          <w:iCs/>
          <w:color w:val="000000"/>
          <w:lang w:eastAsia="zh-CN"/>
        </w:rPr>
        <w:t>,</w:t>
      </w:r>
      <w:r w:rsidR="00E563DE">
        <w:rPr>
          <w:rFonts w:ascii="Book Antiqua" w:eastAsia="Book Antiqua" w:hAnsi="Book Antiqua" w:cs="Book Antiqua"/>
          <w:color w:val="000000"/>
        </w:rPr>
        <w:t xml:space="preserve"> CD40, CD80, CD86), thus contributing to the activation of regulatory T-cells (Tregs</w:t>
      </w:r>
      <w:proofErr w:type="gramStart"/>
      <w:r w:rsidR="00E563DE">
        <w:rPr>
          <w:rFonts w:ascii="Book Antiqua" w:eastAsia="Book Antiqua" w:hAnsi="Book Antiqua" w:cs="Book Antiqua"/>
          <w:color w:val="000000"/>
        </w:rPr>
        <w:t>)</w:t>
      </w:r>
      <w:r w:rsidR="00E563DE">
        <w:rPr>
          <w:rFonts w:ascii="Book Antiqua" w:eastAsia="Book Antiqua" w:hAnsi="Book Antiqua" w:cs="Book Antiqua"/>
          <w:color w:val="000000"/>
          <w:szCs w:val="30"/>
          <w:vertAlign w:val="superscript"/>
        </w:rPr>
        <w:t>[</w:t>
      </w:r>
      <w:proofErr w:type="gramEnd"/>
      <w:r w:rsidR="00E563DE">
        <w:rPr>
          <w:rFonts w:ascii="Book Antiqua" w:eastAsia="Book Antiqua" w:hAnsi="Book Antiqua" w:cs="Book Antiqua"/>
          <w:color w:val="000000"/>
          <w:szCs w:val="30"/>
          <w:vertAlign w:val="superscript"/>
        </w:rPr>
        <w:t>145,146]</w:t>
      </w:r>
      <w:r w:rsidR="00E563DE">
        <w:rPr>
          <w:rFonts w:ascii="Book Antiqua" w:eastAsia="Book Antiqua" w:hAnsi="Book Antiqua" w:cs="Book Antiqua"/>
          <w:color w:val="000000"/>
        </w:rPr>
        <w:t xml:space="preserve">. Yet another study suggested that MSCs secrete growth-regulated oncogenic chemokines when co-cultured with monocyte-derived DCs, which acquire a myeloid-derived suppressor cell-like phenotype under this </w:t>
      </w:r>
      <w:proofErr w:type="gramStart"/>
      <w:r w:rsidR="00E563DE">
        <w:rPr>
          <w:rFonts w:ascii="Book Antiqua" w:eastAsia="Book Antiqua" w:hAnsi="Book Antiqua" w:cs="Book Antiqua"/>
          <w:color w:val="000000"/>
        </w:rPr>
        <w:t>condition</w:t>
      </w:r>
      <w:r w:rsidR="00E563DE">
        <w:rPr>
          <w:rFonts w:ascii="Book Antiqua" w:eastAsia="Book Antiqua" w:hAnsi="Book Antiqua" w:cs="Book Antiqua"/>
          <w:color w:val="000000"/>
          <w:szCs w:val="30"/>
          <w:vertAlign w:val="superscript"/>
        </w:rPr>
        <w:t>[</w:t>
      </w:r>
      <w:proofErr w:type="gramEnd"/>
      <w:r w:rsidR="00E563DE">
        <w:rPr>
          <w:rFonts w:ascii="Book Antiqua" w:eastAsia="Book Antiqua" w:hAnsi="Book Antiqua" w:cs="Book Antiqua"/>
          <w:color w:val="000000"/>
          <w:szCs w:val="30"/>
          <w:vertAlign w:val="superscript"/>
        </w:rPr>
        <w:t>147]</w:t>
      </w:r>
      <w:r w:rsidR="00E563DE">
        <w:rPr>
          <w:rFonts w:ascii="Book Antiqua" w:eastAsia="Book Antiqua" w:hAnsi="Book Antiqua" w:cs="Book Antiqua"/>
          <w:color w:val="000000"/>
        </w:rPr>
        <w:t xml:space="preserve">. Furthermore, MSCs were reported to induce expression of </w:t>
      </w:r>
      <w:r w:rsidR="00E563DE">
        <w:rPr>
          <w:rFonts w:ascii="Book Antiqua" w:eastAsia="Book Antiqua" w:hAnsi="Book Antiqua" w:cs="Book Antiqua"/>
          <w:i/>
          <w:iCs/>
          <w:color w:val="000000"/>
        </w:rPr>
        <w:t>SOCS1</w:t>
      </w:r>
      <w:r w:rsidR="00E563DE">
        <w:rPr>
          <w:rFonts w:ascii="Book Antiqua" w:eastAsia="Book Antiqua" w:hAnsi="Book Antiqua" w:cs="Book Antiqua"/>
          <w:color w:val="000000"/>
        </w:rPr>
        <w:t xml:space="preserve"> (suppressor of cytokine signaling 1) in DCs in an IL-6-dependent manner. This way, DCs acquire a tolerogenic phenotype with increased production of IL-10</w:t>
      </w:r>
      <w:r w:rsidR="00E563DE">
        <w:rPr>
          <w:rFonts w:ascii="Book Antiqua" w:eastAsia="Book Antiqua" w:hAnsi="Book Antiqua" w:cs="Book Antiqua"/>
          <w:color w:val="000000"/>
          <w:szCs w:val="30"/>
          <w:vertAlign w:val="superscript"/>
        </w:rPr>
        <w:t>[148]</w:t>
      </w:r>
      <w:r w:rsidR="00E563DE">
        <w:rPr>
          <w:rFonts w:ascii="Book Antiqua" w:eastAsia="Book Antiqua" w:hAnsi="Book Antiqua" w:cs="Book Antiqua"/>
          <w:color w:val="000000"/>
        </w:rPr>
        <w:t>.</w:t>
      </w:r>
    </w:p>
    <w:p w14:paraId="58825E0A" w14:textId="77777777" w:rsidR="00E563DE" w:rsidRPr="00E563DE" w:rsidRDefault="00E563DE">
      <w:pPr>
        <w:spacing w:line="360" w:lineRule="auto"/>
        <w:jc w:val="both"/>
        <w:rPr>
          <w:lang w:eastAsia="zh-CN"/>
        </w:rPr>
      </w:pPr>
    </w:p>
    <w:p w14:paraId="1C5E9A26" w14:textId="77777777" w:rsidR="00A77B3E" w:rsidRPr="00E563DE" w:rsidRDefault="00E563DE">
      <w:pPr>
        <w:spacing w:line="360" w:lineRule="auto"/>
        <w:jc w:val="both"/>
        <w:rPr>
          <w:b/>
          <w:i/>
        </w:rPr>
      </w:pPr>
      <w:r w:rsidRPr="00E563DE">
        <w:rPr>
          <w:rFonts w:ascii="Book Antiqua" w:eastAsia="Book Antiqua" w:hAnsi="Book Antiqua" w:cs="Book Antiqua"/>
          <w:b/>
          <w:i/>
          <w:color w:val="000000"/>
        </w:rPr>
        <w:t xml:space="preserve">NK </w:t>
      </w:r>
      <w:r w:rsidRPr="00E563DE">
        <w:rPr>
          <w:rFonts w:ascii="Book Antiqua" w:hAnsi="Book Antiqua" w:cs="Book Antiqua" w:hint="eastAsia"/>
          <w:b/>
          <w:i/>
          <w:color w:val="000000"/>
          <w:lang w:eastAsia="zh-CN"/>
        </w:rPr>
        <w:t>c</w:t>
      </w:r>
      <w:r w:rsidRPr="00E563DE">
        <w:rPr>
          <w:rFonts w:ascii="Book Antiqua" w:eastAsia="Book Antiqua" w:hAnsi="Book Antiqua" w:cs="Book Antiqua"/>
          <w:b/>
          <w:i/>
          <w:color w:val="000000"/>
        </w:rPr>
        <w:t>ells</w:t>
      </w:r>
    </w:p>
    <w:p w14:paraId="744C6896" w14:textId="1AD04E9B" w:rsidR="00A77B3E" w:rsidRDefault="00E563DE">
      <w:pPr>
        <w:spacing w:line="360" w:lineRule="auto"/>
        <w:jc w:val="both"/>
      </w:pPr>
      <w:r>
        <w:rPr>
          <w:rFonts w:ascii="Book Antiqua" w:eastAsia="Book Antiqua" w:hAnsi="Book Antiqua" w:cs="Book Antiqua"/>
          <w:color w:val="000000"/>
        </w:rPr>
        <w:t xml:space="preserve">NK cells, as part of the innate immune system, make </w:t>
      </w:r>
      <w:r w:rsidR="002B2E54">
        <w:rPr>
          <w:rFonts w:ascii="Book Antiqua" w:eastAsia="Book Antiqua" w:hAnsi="Book Antiqua" w:cs="Book Antiqua"/>
          <w:color w:val="000000"/>
        </w:rPr>
        <w:t>up</w:t>
      </w:r>
      <w:r>
        <w:rPr>
          <w:rFonts w:ascii="Book Antiqua" w:eastAsia="Book Antiqua" w:hAnsi="Book Antiqua" w:cs="Book Antiqua"/>
          <w:color w:val="000000"/>
        </w:rPr>
        <w:t xml:space="preserve"> approx</w:t>
      </w:r>
      <w:r w:rsidR="002B2E54">
        <w:rPr>
          <w:rFonts w:ascii="Book Antiqua" w:eastAsia="Book Antiqua" w:hAnsi="Book Antiqua" w:cs="Book Antiqua"/>
          <w:color w:val="000000"/>
        </w:rPr>
        <w:t>imately</w:t>
      </w:r>
      <w:r>
        <w:rPr>
          <w:rFonts w:ascii="Book Antiqua" w:eastAsia="Book Antiqua" w:hAnsi="Book Antiqua" w:cs="Book Antiqua"/>
          <w:color w:val="000000"/>
        </w:rPr>
        <w:t xml:space="preserve"> 5</w:t>
      </w:r>
      <w:r>
        <w:rPr>
          <w:rFonts w:ascii="Book Antiqua" w:hAnsi="Book Antiqua" w:cs="Book Antiqua" w:hint="eastAsia"/>
          <w:color w:val="000000"/>
          <w:lang w:eastAsia="zh-CN"/>
        </w:rPr>
        <w:t>%</w:t>
      </w:r>
      <w:r>
        <w:rPr>
          <w:rFonts w:ascii="Book Antiqua" w:eastAsia="Book Antiqua" w:hAnsi="Book Antiqua" w:cs="Book Antiqua"/>
          <w:color w:val="000000"/>
        </w:rPr>
        <w:t xml:space="preserve"> to 10% of all lymphocytes within peripheral blood. They derive from common lymphoid progenitor cells, which originate from </w:t>
      </w:r>
      <w:r w:rsidR="00300BA6">
        <w:rPr>
          <w:rFonts w:ascii="Book Antiqua" w:eastAsia="Book Antiqua" w:hAnsi="Book Antiqua" w:cs="Book Antiqua"/>
          <w:color w:val="000000"/>
        </w:rPr>
        <w:t>HSC</w:t>
      </w:r>
      <w:r>
        <w:rPr>
          <w:rFonts w:ascii="Book Antiqua" w:eastAsia="Book Antiqua" w:hAnsi="Book Antiqua" w:cs="Book Antiqua"/>
          <w:color w:val="000000"/>
        </w:rPr>
        <w:t>s in the bone marrow. Upon their primary mode of action, conventional NK cell subsets can be characterized by the expression of surface marker CD56. CD56</w:t>
      </w:r>
      <w:r>
        <w:rPr>
          <w:rFonts w:ascii="Book Antiqua" w:eastAsia="Book Antiqua" w:hAnsi="Book Antiqua" w:cs="Book Antiqua"/>
          <w:color w:val="000000"/>
          <w:szCs w:val="30"/>
          <w:vertAlign w:val="superscript"/>
        </w:rPr>
        <w:t>dim</w:t>
      </w:r>
      <w:r>
        <w:rPr>
          <w:rFonts w:ascii="Book Antiqua" w:eastAsia="Book Antiqua" w:hAnsi="Book Antiqua" w:cs="Book Antiqua"/>
          <w:color w:val="000000"/>
        </w:rPr>
        <w:t xml:space="preserve"> NK cells mainly exert cytotoxic activities against tumor or infected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a MHC class I dependent recognition mechanism.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NK cells show an increased cytokine production capacity mainly secreting IFN-γ and TNF-α, thereby, amplifying immune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149,150]</w:t>
      </w:r>
      <w:r>
        <w:rPr>
          <w:rFonts w:ascii="Book Antiqua" w:eastAsia="Book Antiqua" w:hAnsi="Book Antiqua" w:cs="Book Antiqua"/>
          <w:color w:val="000000"/>
        </w:rPr>
        <w:t xml:space="preserve">. NK cells require priming by IL-12, IL-15, IL-18, IL-21, </w:t>
      </w:r>
      <w:r w:rsidR="002B2E54">
        <w:rPr>
          <w:rFonts w:ascii="Book Antiqua" w:eastAsia="Book Antiqua" w:hAnsi="Book Antiqua" w:cs="Book Antiqua"/>
          <w:color w:val="000000"/>
        </w:rPr>
        <w:t xml:space="preserve">and </w:t>
      </w:r>
      <w:r>
        <w:rPr>
          <w:rFonts w:ascii="Book Antiqua" w:eastAsia="Book Antiqua" w:hAnsi="Book Antiqua" w:cs="Book Antiqua"/>
          <w:color w:val="000000"/>
        </w:rPr>
        <w:t xml:space="preserve">IFN-α/β prior to activation which underlines that their range of action is widely believed to be within infectious environments, where classically activated NK cells contribute to the Th1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151-153]</w:t>
      </w:r>
      <w:r>
        <w:rPr>
          <w:rFonts w:ascii="Book Antiqua" w:eastAsia="Book Antiqua" w:hAnsi="Book Antiqua" w:cs="Book Antiqua"/>
          <w:color w:val="000000"/>
        </w:rPr>
        <w:t>.</w:t>
      </w:r>
    </w:p>
    <w:p w14:paraId="325538F4" w14:textId="44644F19" w:rsidR="00A77B3E" w:rsidRDefault="00E563DE" w:rsidP="00E563DE">
      <w:pPr>
        <w:spacing w:line="360" w:lineRule="auto"/>
        <w:ind w:firstLineChars="100" w:firstLine="240"/>
        <w:jc w:val="both"/>
      </w:pPr>
      <w:r>
        <w:rPr>
          <w:rFonts w:ascii="Book Antiqua" w:eastAsia="Book Antiqua" w:hAnsi="Book Antiqua" w:cs="Book Antiqua"/>
          <w:color w:val="000000"/>
        </w:rPr>
        <w:t xml:space="preserve">The </w:t>
      </w:r>
      <w:r w:rsidR="002B2E54">
        <w:rPr>
          <w:rFonts w:ascii="Book Antiqua" w:eastAsia="Book Antiqua" w:hAnsi="Book Antiqua" w:cs="Book Antiqua"/>
          <w:color w:val="000000"/>
        </w:rPr>
        <w:t>r</w:t>
      </w:r>
      <w:r>
        <w:rPr>
          <w:rFonts w:ascii="Book Antiqua" w:eastAsia="Book Antiqua" w:hAnsi="Book Antiqua" w:cs="Book Antiqua"/>
          <w:color w:val="000000"/>
        </w:rPr>
        <w:t xml:space="preserve">ole of NK cells during trauma and their interaction with MSCs is not fully understood and seems strongly dependent on the current inflammatory status. After </w:t>
      </w:r>
      <w:r>
        <w:rPr>
          <w:rFonts w:ascii="Book Antiqua" w:eastAsia="Book Antiqua" w:hAnsi="Book Antiqua" w:cs="Book Antiqua"/>
          <w:color w:val="000000"/>
        </w:rPr>
        <w:lastRenderedPageBreak/>
        <w:t>trauma, NK cells are among the first cells to arrive at the site of injury attracted by TNF-α and IL-6</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w:t>
      </w:r>
      <w:r>
        <w:rPr>
          <w:rFonts w:ascii="Book Antiqua" w:hAnsi="Book Antiqua" w:cs="Book Antiqua" w:hint="eastAsia"/>
          <w:color w:val="000000"/>
          <w:lang w:eastAsia="zh-CN"/>
        </w:rPr>
        <w:t>F</w:t>
      </w:r>
      <w:r>
        <w:rPr>
          <w:rFonts w:ascii="Book Antiqua" w:eastAsia="Book Antiqua" w:hAnsi="Book Antiqua" w:cs="Book Antiqua"/>
          <w:color w:val="000000"/>
        </w:rPr>
        <w:t>igure 5). General immune suppression as a response to major trauma also affects NK cells. For example IFN-γ secretion was suppressed, following major trauma, when facing infectious challenges mimicked by S</w:t>
      </w:r>
      <w:r>
        <w:rPr>
          <w:rFonts w:ascii="Book Antiqua" w:eastAsia="Book Antiqua" w:hAnsi="Book Antiqua" w:cs="Book Antiqua"/>
          <w:i/>
          <w:iCs/>
          <w:color w:val="000000"/>
        </w:rPr>
        <w:t xml:space="preserve">taphylococcus </w:t>
      </w:r>
      <w:proofErr w:type="gramStart"/>
      <w:r>
        <w:rPr>
          <w:rFonts w:ascii="Book Antiqua" w:eastAsia="Book Antiqua" w:hAnsi="Book Antiqua" w:cs="Book Antiqua"/>
          <w:i/>
          <w:iCs/>
          <w:color w:val="000000"/>
        </w:rPr>
        <w:t>aureus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154]</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NK cell activity was shown to be suppressed when incubated with fluids from early fractures or soft tissue </w:t>
      </w:r>
      <w:proofErr w:type="gramStart"/>
      <w:r>
        <w:rPr>
          <w:rFonts w:ascii="Book Antiqua" w:eastAsia="Book Antiqua" w:hAnsi="Book Antiqua" w:cs="Book Antiqua"/>
          <w:color w:val="000000"/>
        </w:rPr>
        <w:t>injuries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155]</w:t>
      </w:r>
      <w:r>
        <w:rPr>
          <w:rFonts w:ascii="Book Antiqua" w:eastAsia="Book Antiqua" w:hAnsi="Book Antiqua" w:cs="Book Antiqua"/>
          <w:color w:val="000000"/>
        </w:rPr>
        <w:t xml:space="preserve">. Decreased phosphorylation of mTOR (mechanistic target of rapamycin) and increased CD117 expression were identified as regulators of trauma-induced NK cell </w:t>
      </w:r>
      <w:proofErr w:type="gramStart"/>
      <w:r>
        <w:rPr>
          <w:rFonts w:ascii="Book Antiqua" w:eastAsia="Book Antiqua" w:hAnsi="Book Antiqua" w:cs="Book Antiqua"/>
          <w:color w:val="000000"/>
        </w:rPr>
        <w:t>dysregulation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156]</w:t>
      </w:r>
      <w:r>
        <w:rPr>
          <w:rFonts w:ascii="Book Antiqua" w:eastAsia="Book Antiqua" w:hAnsi="Book Antiqua" w:cs="Book Antiqua"/>
          <w:color w:val="000000"/>
        </w:rPr>
        <w:t xml:space="preserve">. To escape NK cell-driven lysis due to generally low MHC class I expression or NK cell mediated harm through massive IFN-γ production, MSCs were shown to be able to adapt within inflammatory environments. For example, MSCs were reported to increase MHC class I expression in response to high IFN-γ levels or increased resistance against cytotoxic NK cells upon Toll-like receptor 3 </w:t>
      </w:r>
      <w:proofErr w:type="gramStart"/>
      <w:r>
        <w:rPr>
          <w:rFonts w:ascii="Book Antiqua" w:eastAsia="Book Antiqua" w:hAnsi="Book Antiqua" w:cs="Book Antiqua"/>
          <w:color w:val="000000"/>
        </w:rPr>
        <w:t>stimulation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157-159]</w:t>
      </w:r>
      <w:r>
        <w:rPr>
          <w:rFonts w:ascii="Book Antiqua" w:eastAsia="Book Antiqua" w:hAnsi="Book Antiqua" w:cs="Book Antiqua"/>
          <w:color w:val="000000"/>
        </w:rPr>
        <w:t xml:space="preserve">. MSCs were found to be recruited to non-infectious environments, by CXCL7 secreted by primary unstimulated NK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160]</w:t>
      </w:r>
      <w:r>
        <w:rPr>
          <w:rFonts w:ascii="Book Antiqua" w:eastAsia="Book Antiqua" w:hAnsi="Book Antiqua" w:cs="Book Antiqua"/>
          <w:color w:val="000000"/>
        </w:rPr>
        <w:t xml:space="preserve">. Classically, MSCs are reported to exhibit immune-suppressive properties towards NK cells </w:t>
      </w:r>
      <w:r w:rsidRPr="008D1AA7">
        <w:rPr>
          <w:rFonts w:ascii="Book Antiqua" w:eastAsia="Book Antiqua" w:hAnsi="Book Antiqua" w:cs="Book Antiqua"/>
          <w:bCs/>
          <w:color w:val="000000"/>
        </w:rPr>
        <w:t>—</w:t>
      </w:r>
      <w:r>
        <w:rPr>
          <w:rFonts w:ascii="Book Antiqua" w:eastAsia="Book Antiqua" w:hAnsi="Book Antiqua" w:cs="Book Antiqua"/>
          <w:color w:val="000000"/>
        </w:rPr>
        <w:t xml:space="preserve"> they secrete IL-10, TGF-β, and PGE-2, thereby limiting NK cell function and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161-163]</w:t>
      </w:r>
      <w:r>
        <w:rPr>
          <w:rFonts w:ascii="Book Antiqua" w:eastAsia="Book Antiqua" w:hAnsi="Book Antiqua" w:cs="Book Antiqua"/>
          <w:color w:val="000000"/>
        </w:rPr>
        <w:t xml:space="preserve">. However, </w:t>
      </w:r>
      <w:r w:rsidR="002B2E54">
        <w:rPr>
          <w:rFonts w:ascii="Book Antiqua" w:eastAsia="Book Antiqua" w:hAnsi="Book Antiqua" w:cs="Book Antiqua"/>
          <w:color w:val="000000"/>
        </w:rPr>
        <w:t xml:space="preserve">the </w:t>
      </w:r>
      <w:r>
        <w:rPr>
          <w:rFonts w:ascii="Book Antiqua" w:eastAsia="Book Antiqua" w:hAnsi="Book Antiqua" w:cs="Book Antiqua"/>
          <w:color w:val="000000"/>
        </w:rPr>
        <w:t>immune-stimulatory effects of MSCs have also been reported. CD56</w:t>
      </w:r>
      <w:r>
        <w:rPr>
          <w:rFonts w:ascii="Book Antiqua" w:eastAsia="Book Antiqua" w:hAnsi="Book Antiqua" w:cs="Book Antiqua"/>
          <w:color w:val="000000"/>
          <w:szCs w:val="30"/>
          <w:vertAlign w:val="superscript"/>
        </w:rPr>
        <w:t>bright</w:t>
      </w:r>
      <w:r w:rsidRPr="00E563DE">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NK cells, primed with IL-12 and IL-18, showed increased secretion of IFN-γ when co-cultured with MSCs without direct cell-cell </w:t>
      </w:r>
      <w:proofErr w:type="gramStart"/>
      <w:r>
        <w:rPr>
          <w:rFonts w:ascii="Book Antiqua" w:eastAsia="Book Antiqua" w:hAnsi="Book Antiqua" w:cs="Book Antiqua"/>
          <w:color w:val="000000"/>
        </w:rPr>
        <w:t>contact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164]</w:t>
      </w:r>
      <w:r>
        <w:rPr>
          <w:rFonts w:ascii="Book Antiqua" w:eastAsia="Book Antiqua" w:hAnsi="Book Antiqua" w:cs="Book Antiqua"/>
          <w:color w:val="000000"/>
        </w:rPr>
        <w:t xml:space="preserve">. CCL2 was identified as </w:t>
      </w:r>
      <w:r w:rsidR="002B2E54">
        <w:rPr>
          <w:rFonts w:ascii="Book Antiqua" w:eastAsia="Book Antiqua" w:hAnsi="Book Antiqua" w:cs="Book Antiqua"/>
          <w:color w:val="000000"/>
        </w:rPr>
        <w:t xml:space="preserve">the </w:t>
      </w:r>
      <w:r>
        <w:rPr>
          <w:rFonts w:ascii="Book Antiqua" w:eastAsia="Book Antiqua" w:hAnsi="Book Antiqua" w:cs="Book Antiqua"/>
          <w:color w:val="000000"/>
        </w:rPr>
        <w:t xml:space="preserve">main immunomodulatory cytokine in this process. MSCs secreted CCL2 in response to IFN-γ, which primed NK cells for additional IFN-γ release in a positive feedback </w:t>
      </w:r>
      <w:proofErr w:type="gramStart"/>
      <w:r>
        <w:rPr>
          <w:rFonts w:ascii="Book Antiqua" w:eastAsia="Book Antiqua" w:hAnsi="Book Antiqua" w:cs="Book Antiqua"/>
          <w:color w:val="000000"/>
        </w:rPr>
        <w:t>loop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165]</w:t>
      </w:r>
      <w:r>
        <w:rPr>
          <w:rFonts w:ascii="Book Antiqua" w:eastAsia="Book Antiqua" w:hAnsi="Book Antiqua" w:cs="Book Antiqua"/>
          <w:color w:val="000000"/>
        </w:rPr>
        <w:t>. A recent study showed a time-dependent effect of MSCs on NK cells in the context of infected tissue injury. Shortly after injury (4 h) MSCs induced a pro-inflammatory response in NK cells by stimulating IFN-γ release. However, 24 h post-infection, MSCs induced a senescence-associated NK cell phenotype (SASP) by TGF-β and IL-6 secretion, which was accompanied by a change in the population from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CD16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to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CD16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SASP NK cells then triggered further IL-6 release, angiogenesis, and MSC proliferation, overall favoring tissue </w:t>
      </w:r>
      <w:proofErr w:type="gramStart"/>
      <w:r>
        <w:rPr>
          <w:rFonts w:ascii="Book Antiqua" w:eastAsia="Book Antiqua" w:hAnsi="Book Antiqua" w:cs="Book Antiqua"/>
          <w:color w:val="000000"/>
        </w:rPr>
        <w:t>regeneration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166]</w:t>
      </w:r>
      <w:r>
        <w:rPr>
          <w:rFonts w:ascii="Book Antiqua" w:eastAsia="Book Antiqua" w:hAnsi="Book Antiqua" w:cs="Book Antiqua"/>
          <w:color w:val="000000"/>
        </w:rPr>
        <w:t>.</w:t>
      </w:r>
    </w:p>
    <w:p w14:paraId="0A76C93A" w14:textId="77777777" w:rsidR="00A77B3E" w:rsidRDefault="00E563DE" w:rsidP="00E563DE">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lastRenderedPageBreak/>
        <w:t>In summary, these studies suggest, that there is a tight interplay between NK cells and MSCs during fracture healing. However, the effects strongly depend on the inflammatory status.</w:t>
      </w:r>
    </w:p>
    <w:p w14:paraId="0A126EB8" w14:textId="77777777" w:rsidR="00E563DE" w:rsidRPr="00E563DE" w:rsidRDefault="00E563DE" w:rsidP="00E563DE">
      <w:pPr>
        <w:spacing w:line="360" w:lineRule="auto"/>
        <w:jc w:val="both"/>
        <w:rPr>
          <w:lang w:eastAsia="zh-CN"/>
        </w:rPr>
      </w:pPr>
    </w:p>
    <w:p w14:paraId="002E489D" w14:textId="77777777" w:rsidR="00A77B3E" w:rsidRPr="00E563DE" w:rsidRDefault="00E563DE">
      <w:pPr>
        <w:spacing w:line="360" w:lineRule="auto"/>
        <w:jc w:val="both"/>
        <w:rPr>
          <w:b/>
          <w:u w:val="single"/>
        </w:rPr>
      </w:pPr>
      <w:r w:rsidRPr="00E563DE">
        <w:rPr>
          <w:rFonts w:ascii="Book Antiqua" w:eastAsia="Book Antiqua" w:hAnsi="Book Antiqua" w:cs="Book Antiqua"/>
          <w:b/>
          <w:color w:val="000000"/>
          <w:szCs w:val="32"/>
          <w:u w:val="single"/>
        </w:rPr>
        <w:t>ROLE OF THE ADAPTIVE IMMUNE RESPONSE IN FRACTURE HEALING</w:t>
      </w:r>
    </w:p>
    <w:p w14:paraId="0AA45241" w14:textId="77777777" w:rsidR="00A77B3E" w:rsidRPr="00E563DE" w:rsidRDefault="00E563DE">
      <w:pPr>
        <w:spacing w:line="360" w:lineRule="auto"/>
        <w:jc w:val="both"/>
        <w:rPr>
          <w:b/>
          <w:i/>
        </w:rPr>
      </w:pPr>
      <w:r w:rsidRPr="00E563DE">
        <w:rPr>
          <w:rFonts w:ascii="Book Antiqua" w:eastAsia="Book Antiqua" w:hAnsi="Book Antiqua" w:cs="Book Antiqua"/>
          <w:b/>
          <w:i/>
          <w:color w:val="000000"/>
        </w:rPr>
        <w:t>T-cells</w:t>
      </w:r>
    </w:p>
    <w:p w14:paraId="5CF44953" w14:textId="2A5D3A93" w:rsidR="00A77B3E" w:rsidRDefault="00E563DE">
      <w:pPr>
        <w:spacing w:line="360" w:lineRule="auto"/>
        <w:jc w:val="both"/>
      </w:pPr>
      <w:r>
        <w:rPr>
          <w:rFonts w:ascii="Book Antiqua" w:eastAsia="Book Antiqua" w:hAnsi="Book Antiqua" w:cs="Book Antiqua"/>
          <w:color w:val="000000"/>
        </w:rPr>
        <w:t xml:space="preserve">T-cells play crucial roles in the adaptive immune response. They are of hematopoietic origin, as they derive from common lymphoid progenitor cells in the bone marrow. Maintenance of these common lymphoid progenitor cells is strongly dependent on the recently described subset of osteolectin positive MSCs, which can be found in close proximity to the arterioles in the central bone marrow and the </w:t>
      </w:r>
      <w:proofErr w:type="gramStart"/>
      <w:r>
        <w:rPr>
          <w:rFonts w:ascii="Book Antiqua" w:eastAsia="Book Antiqua" w:hAnsi="Book Antiqua" w:cs="Book Antiqua"/>
          <w:color w:val="000000"/>
        </w:rPr>
        <w:t>endosteum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It has been shown, that these osteolectin positive MSCs are required for T-cell as well as B-cell mediated bacterial clearance following an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Using bone regeneration as a model, the effect of the adaptive immune system and more specifically the impact of T-cells has been investigated in order to first understand their role in regenerative processes and to secondly explore the possibility to use immune modulatory strategies to develop new therapeutic approaches. Similar to the cells of the innate immune response, T cells are also involved in many steps of fracture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167]</w:t>
      </w:r>
      <w:r>
        <w:rPr>
          <w:rFonts w:ascii="Book Antiqua" w:eastAsia="Book Antiqua" w:hAnsi="Book Antiqua" w:cs="Book Antiqua"/>
          <w:color w:val="000000"/>
        </w:rPr>
        <w:t xml:space="preserve"> (</w:t>
      </w:r>
      <w:r>
        <w:rPr>
          <w:rFonts w:ascii="Book Antiqua" w:hAnsi="Book Antiqua" w:cs="Book Antiqua" w:hint="eastAsia"/>
          <w:color w:val="000000"/>
          <w:lang w:eastAsia="zh-CN"/>
        </w:rPr>
        <w:t>F</w:t>
      </w:r>
      <w:r>
        <w:rPr>
          <w:rFonts w:ascii="Book Antiqua" w:eastAsia="Book Antiqua" w:hAnsi="Book Antiqua" w:cs="Book Antiqua"/>
          <w:color w:val="000000"/>
        </w:rPr>
        <w:t xml:space="preserve">igure 6). However, their activation status seems to be crucial. As </w:t>
      </w:r>
      <w:r w:rsidR="003C6F0A">
        <w:rPr>
          <w:rFonts w:ascii="Book Antiqua" w:eastAsia="Book Antiqua" w:hAnsi="Book Antiqua" w:cs="Book Antiqua"/>
          <w:color w:val="000000"/>
        </w:rPr>
        <w:t>discussed</w:t>
      </w:r>
      <w:r>
        <w:rPr>
          <w:rFonts w:ascii="Book Antiqua" w:eastAsia="Book Antiqua" w:hAnsi="Book Antiqua" w:cs="Book Antiqua"/>
          <w:color w:val="000000"/>
        </w:rPr>
        <w:t xml:space="preserve"> in the introduction, there is a loss of regenerative capacity in mammals starting after birth and upon aging. At birth, the adaptive immune system is still naïve. The number of naïve T-cells decreases with age, changing into effector, effector/central memory and terminally differentiated T-cells in a rate that is dependent on the antigens the individual encounters over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168]</w:t>
      </w:r>
      <w:r>
        <w:rPr>
          <w:rFonts w:ascii="Book Antiqua" w:eastAsia="Book Antiqua" w:hAnsi="Book Antiqua" w:cs="Book Antiqua"/>
          <w:color w:val="000000"/>
        </w:rPr>
        <w:t>. This highly individual immune aging process is therefore somewhat separated from chronological aging. In order to determine whether immune age influences bone properties</w:t>
      </w:r>
      <w:r w:rsidR="003C6F0A">
        <w:rPr>
          <w:rFonts w:ascii="Book Antiqua" w:eastAsia="Book Antiqua" w:hAnsi="Book Antiqua" w:cs="Book Antiqua"/>
          <w:color w:val="000000"/>
        </w:rPr>
        <w:t>,</w:t>
      </w:r>
      <w:r>
        <w:rPr>
          <w:rFonts w:ascii="Book Antiqua" w:eastAsia="Book Antiqua" w:hAnsi="Book Antiqua" w:cs="Book Antiqua"/>
          <w:color w:val="000000"/>
        </w:rPr>
        <w:t xml:space="preserve"> an approach was chosen where one group </w:t>
      </w:r>
      <w:r w:rsidR="003C6F0A">
        <w:rPr>
          <w:rFonts w:ascii="Book Antiqua" w:eastAsia="Book Antiqua" w:hAnsi="Book Antiqua" w:cs="Book Antiqua"/>
          <w:color w:val="000000"/>
        </w:rPr>
        <w:t xml:space="preserve">of mice </w:t>
      </w:r>
      <w:r>
        <w:rPr>
          <w:rFonts w:ascii="Book Antiqua" w:eastAsia="Book Antiqua" w:hAnsi="Book Antiqua" w:cs="Book Antiqua"/>
          <w:color w:val="000000"/>
        </w:rPr>
        <w:t xml:space="preserve">was aged under sterile (specific pathogen free) conditions while a complementary group was housed under conditions where they encountered environmental pathogens. While the first group remained more or less immunologically naïve over the period of two </w:t>
      </w:r>
      <w:r>
        <w:rPr>
          <w:rFonts w:ascii="Book Antiqua" w:eastAsia="Book Antiqua" w:hAnsi="Book Antiqua" w:cs="Book Antiqua"/>
          <w:color w:val="000000"/>
        </w:rPr>
        <w:lastRenderedPageBreak/>
        <w:t xml:space="preserve">years, the second group gained immune experience, developing central and effector memory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169]</w:t>
      </w:r>
      <w:r>
        <w:rPr>
          <w:rFonts w:ascii="Book Antiqua" w:eastAsia="Book Antiqua" w:hAnsi="Book Antiqua" w:cs="Book Antiqua"/>
          <w:color w:val="000000"/>
        </w:rPr>
        <w:t xml:space="preserve">. Comparing bone parameters from these two groups of mice showed a stiffer and more brittle bone in animals with an experienced/aged immune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169]</w:t>
      </w:r>
      <w:r>
        <w:rPr>
          <w:rFonts w:ascii="Book Antiqua" w:eastAsia="Book Antiqua" w:hAnsi="Book Antiqua" w:cs="Book Antiqua"/>
          <w:color w:val="000000"/>
        </w:rPr>
        <w:t xml:space="preserve">. This is an indicator </w:t>
      </w:r>
      <w:r w:rsidR="003C6F0A">
        <w:rPr>
          <w:rFonts w:ascii="Book Antiqua" w:eastAsia="Book Antiqua" w:hAnsi="Book Antiqua" w:cs="Book Antiqua"/>
          <w:color w:val="000000"/>
        </w:rPr>
        <w:t>of</w:t>
      </w:r>
      <w:r>
        <w:rPr>
          <w:rFonts w:ascii="Book Antiqua" w:eastAsia="Book Antiqua" w:hAnsi="Book Antiqua" w:cs="Book Antiqua"/>
          <w:color w:val="000000"/>
        </w:rPr>
        <w:t xml:space="preserve"> the negative effect the change from the naïve immune status towards an experienced immune status, with central and effector memory T-cells and terminally differentiated T-cells, has on bone. </w:t>
      </w:r>
      <w:r w:rsidR="003C6F0A">
        <w:rPr>
          <w:rFonts w:ascii="Book Antiqua" w:eastAsia="Book Antiqua" w:hAnsi="Book Antiqua" w:cs="Book Antiqua"/>
          <w:color w:val="000000"/>
        </w:rPr>
        <w:t>A</w:t>
      </w:r>
      <w:r>
        <w:rPr>
          <w:rFonts w:ascii="Book Antiqua" w:eastAsia="Book Antiqua" w:hAnsi="Book Antiqua" w:cs="Book Antiqua"/>
          <w:color w:val="000000"/>
        </w:rPr>
        <w:t xml:space="preserve">lso the lack of T-cells, especially naïve T-cells, results in lower bone quality and delayed bone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169,170]</w:t>
      </w:r>
      <w:r>
        <w:rPr>
          <w:rFonts w:ascii="Book Antiqua" w:eastAsia="Book Antiqua" w:hAnsi="Book Antiqua" w:cs="Book Antiqua"/>
          <w:color w:val="000000"/>
        </w:rPr>
        <w:t xml:space="preserve">. The above mentioned osteolectin positive MSCs, required for maintenance of the common lymphoid progenitor cells and adequate T-cell response, have been reported to decrease in number with </w:t>
      </w:r>
      <w:proofErr w:type="gramStart"/>
      <w:r>
        <w:rPr>
          <w:rFonts w:ascii="Book Antiqua" w:eastAsia="Book Antiqua" w:hAnsi="Book Antiqua" w:cs="Book Antiqua"/>
          <w:color w:val="000000"/>
        </w:rPr>
        <w: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As the number of naïve T-cells also decreases with age, a direct correlation between these two cell types may be feasible. However, the effects of the MSCs on the T-cells seem to be strongly dependent on the cells activation status. It has been proposed that MSCs cause a downregulation of Fas receptor and Fas ligand on T-cell surface and thus, may rescue T-cells from activation</w:t>
      </w:r>
      <w:r w:rsidR="003C6F0A">
        <w:rPr>
          <w:rFonts w:ascii="Book Antiqua" w:eastAsia="Book Antiqua" w:hAnsi="Book Antiqua" w:cs="Book Antiqua"/>
          <w:color w:val="000000"/>
        </w:rPr>
        <w:t>-</w:t>
      </w:r>
      <w:r>
        <w:rPr>
          <w:rFonts w:ascii="Book Antiqua" w:eastAsia="Book Antiqua" w:hAnsi="Book Antiqua" w:cs="Book Antiqua"/>
          <w:color w:val="000000"/>
        </w:rPr>
        <w:t xml:space="preserve">induced cell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w:t>
      </w:r>
      <w:r>
        <w:rPr>
          <w:rFonts w:ascii="Book Antiqua" w:eastAsia="Book Antiqua" w:hAnsi="Book Antiqua" w:cs="Book Antiqua"/>
          <w:color w:val="000000"/>
        </w:rPr>
        <w:t xml:space="preserve">. TGF-β and hepatocyte growth factor, secreted by MSCs, have been identified to be soluble mediators suppressing T-cell proliferation, a process that can be augmented by cell-cell-contacts between the two cell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172]</w:t>
      </w:r>
      <w:r>
        <w:rPr>
          <w:rFonts w:ascii="Book Antiqua" w:eastAsia="Book Antiqua" w:hAnsi="Book Antiqua" w:cs="Book Antiqua"/>
          <w:color w:val="000000"/>
        </w:rPr>
        <w:t xml:space="preserve">. An immune composition with high levels of effector memory and terminally differentiated T-cells could thus be an indicator </w:t>
      </w:r>
      <w:r w:rsidR="003C6F0A">
        <w:rPr>
          <w:rFonts w:ascii="Book Antiqua" w:eastAsia="Book Antiqua" w:hAnsi="Book Antiqua" w:cs="Book Antiqua"/>
          <w:color w:val="000000"/>
        </w:rPr>
        <w:t>of</w:t>
      </w:r>
      <w:r>
        <w:rPr>
          <w:rFonts w:ascii="Book Antiqua" w:eastAsia="Book Antiqua" w:hAnsi="Book Antiqua" w:cs="Book Antiqua"/>
          <w:color w:val="000000"/>
        </w:rPr>
        <w:t xml:space="preserve"> delayed or disturbed bone healing. Indeed, a clinical study showed that delayed bone healing occurred in patients with high levels of terminally differentiated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w:t>
      </w:r>
      <w:proofErr w:type="gramStart"/>
      <w:r>
        <w:rPr>
          <w:rFonts w:ascii="Book Antiqua" w:eastAsia="Book Antiqua" w:hAnsi="Book Antiqua" w:cs="Book Antiqua"/>
          <w:color w:val="000000"/>
        </w:rPr>
        <w:t>cell</w:t>
      </w:r>
      <w:r w:rsidR="003C6F0A">
        <w:rPr>
          <w:rFonts w:ascii="Book Antiqua" w:eastAsia="Book Antiqua" w:hAnsi="Book Antiqua" w:cs="Book Antiqua"/>
          <w:color w:val="000000"/>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170]</w:t>
      </w:r>
      <w:r>
        <w:rPr>
          <w:rFonts w:ascii="Book Antiqua" w:eastAsia="Book Antiqua" w:hAnsi="Book Antiqua" w:cs="Book Antiqua"/>
          <w:color w:val="000000"/>
        </w:rPr>
        <w:t>. Thus, high percentages of terminally differentiated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w:t>
      </w:r>
      <w:r w:rsidR="003C6F0A">
        <w:rPr>
          <w:rFonts w:ascii="Book Antiqua" w:eastAsia="Book Antiqua" w:hAnsi="Book Antiqua" w:cs="Book Antiqua"/>
          <w:color w:val="000000"/>
        </w:rPr>
        <w:t>s</w:t>
      </w:r>
      <w:r>
        <w:rPr>
          <w:rFonts w:ascii="Book Antiqua" w:eastAsia="Book Antiqua" w:hAnsi="Book Antiqua" w:cs="Book Antiqua"/>
          <w:color w:val="000000"/>
        </w:rPr>
        <w:t xml:space="preserve"> in peripheral blood could represent a biomarker for delayed healing that could easily be identified within one hour after a patient is hospitalized with a bone injury, opening possibilities for early intervention</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Amazingly, high percentages of these effector T-cells in peripheral blood or within the fracture hematoma, were not a result of the injury, but a result of antigen exposure over time.</w:t>
      </w:r>
    </w:p>
    <w:p w14:paraId="22ADE8D6" w14:textId="559CF437" w:rsidR="00A77B3E" w:rsidRDefault="00E563DE" w:rsidP="00E563DE">
      <w:pPr>
        <w:spacing w:line="360" w:lineRule="auto"/>
        <w:ind w:firstLineChars="100" w:firstLine="240"/>
        <w:jc w:val="both"/>
      </w:pPr>
      <w:r>
        <w:rPr>
          <w:rFonts w:ascii="Book Antiqua" w:eastAsia="Book Antiqua" w:hAnsi="Book Antiqua" w:cs="Book Antiqua"/>
          <w:color w:val="000000"/>
        </w:rPr>
        <w:t xml:space="preserve">Better characterization of the different T-cell subsets during bone healing, may shed light on their role in the healing process. Recently, IL-17 producing γδ T-cells, which are present in the fracture during callus formation, have been identified to promote bone </w:t>
      </w:r>
      <w:proofErr w:type="gramStart"/>
      <w:r>
        <w:rPr>
          <w:rFonts w:ascii="Book Antiqua" w:eastAsia="Book Antiqua" w:hAnsi="Book Antiqua" w:cs="Book Antiqua"/>
          <w:color w:val="000000"/>
        </w:rPr>
        <w:lastRenderedPageBreak/>
        <w:t>healing</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3C6F0A">
        <w:rPr>
          <w:rFonts w:ascii="Book Antiqua" w:eastAsia="Book Antiqua" w:hAnsi="Book Antiqua" w:cs="Book Antiqua"/>
          <w:color w:val="000000"/>
        </w:rPr>
        <w:t>However,</w:t>
      </w:r>
      <w:r>
        <w:rPr>
          <w:rFonts w:ascii="Book Antiqua" w:eastAsia="Book Antiqua" w:hAnsi="Book Antiqua" w:cs="Book Antiqua"/>
          <w:color w:val="000000"/>
        </w:rPr>
        <w:t xml:space="preserve"> T-cell differentiation is </w:t>
      </w:r>
      <w:r w:rsidR="003C6F0A">
        <w:rPr>
          <w:rFonts w:ascii="Book Antiqua" w:eastAsia="Book Antiqua" w:hAnsi="Book Antiqua" w:cs="Book Antiqua"/>
          <w:color w:val="000000"/>
        </w:rPr>
        <w:t xml:space="preserve">also </w:t>
      </w:r>
      <w:r>
        <w:rPr>
          <w:rFonts w:ascii="Book Antiqua" w:eastAsia="Book Antiqua" w:hAnsi="Book Antiqua" w:cs="Book Antiqua"/>
          <w:color w:val="000000"/>
        </w:rPr>
        <w:t xml:space="preserve">critically dependent on osteoblasts, which produce notch ligand DLL4 (delta like ligand 4), the key regulator for this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Thus, sepsis-induced ablation of osteoblasts contributes to an immune </w:t>
      </w:r>
      <w:proofErr w:type="gramStart"/>
      <w:r>
        <w:rPr>
          <w:rFonts w:ascii="Book Antiqua" w:eastAsia="Book Antiqua" w:hAnsi="Book Antiqua" w:cs="Book Antiqua"/>
          <w:color w:val="000000"/>
        </w:rPr>
        <w:t>deficiency</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4CA0F52" w14:textId="2447FA84" w:rsidR="00A77B3E" w:rsidRDefault="00E563DE" w:rsidP="00E563DE">
      <w:pPr>
        <w:spacing w:line="360" w:lineRule="auto"/>
        <w:ind w:firstLineChars="100" w:firstLine="240"/>
        <w:jc w:val="both"/>
      </w:pPr>
      <w:r>
        <w:rPr>
          <w:rFonts w:ascii="Book Antiqua" w:eastAsia="Book Antiqua" w:hAnsi="Book Antiqua" w:cs="Book Antiqua"/>
          <w:color w:val="000000"/>
        </w:rPr>
        <w:t xml:space="preserve">Tregs, described to play a pivotal role in peripheral immune tolerance, are able to modulate both the innate and adaptive immune responses. Heme oxygenase-1 (HO-1) is a key contributor </w:t>
      </w:r>
      <w:r w:rsidR="00FC2964">
        <w:rPr>
          <w:rFonts w:ascii="Book Antiqua" w:eastAsia="Book Antiqua" w:hAnsi="Book Antiqua" w:cs="Book Antiqua"/>
          <w:color w:val="000000"/>
        </w:rPr>
        <w:t>to</w:t>
      </w:r>
      <w:r>
        <w:rPr>
          <w:rFonts w:ascii="Book Antiqua" w:eastAsia="Book Antiqua" w:hAnsi="Book Antiqua" w:cs="Book Antiqua"/>
          <w:color w:val="000000"/>
        </w:rPr>
        <w:t xml:space="preserve"> MSC-mediated suppression of allo-activated T-cells, and induction of Tregs. For example, MSCs induce, in a HO-1-dependent fashion, IL-10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Tr1 (T regulatory type 1) and TGF-β</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Th3 Treg-subsets in allo- and T-cell receptor-activated </w:t>
      </w:r>
      <w:proofErr w:type="gramStart"/>
      <w:r>
        <w:rPr>
          <w:rFonts w:ascii="Book Antiqua" w:eastAsia="Book Antiqua" w:hAnsi="Book Antiqua" w:cs="Book Antiqua"/>
          <w:color w:val="000000"/>
        </w:rPr>
        <w:t>lymphocytes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Furthermore, HO-1 facilitates MSCs to induce Tregs from naïve T-cells and promote their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Tregs have the ability to alter and kill target cells such as APCs and effector T-cells. Furthermore, they may influence inflammatory cytokine environments and metabolic </w:t>
      </w:r>
      <w:proofErr w:type="gramStart"/>
      <w:r>
        <w:rPr>
          <w:rFonts w:ascii="Book Antiqua" w:eastAsia="Book Antiqua" w:hAnsi="Book Antiqua" w:cs="Book Antiqua"/>
          <w:color w:val="000000"/>
        </w:rPr>
        <w:t>pathways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Thus, th</w:t>
      </w:r>
      <w:r w:rsidR="00FC2964">
        <w:rPr>
          <w:rFonts w:ascii="Book Antiqua" w:eastAsia="Book Antiqua" w:hAnsi="Book Antiqua" w:cs="Book Antiqua"/>
          <w:color w:val="000000"/>
        </w:rPr>
        <w:t>e</w:t>
      </w:r>
      <w:r>
        <w:rPr>
          <w:rFonts w:ascii="Book Antiqua" w:eastAsia="Book Antiqua" w:hAnsi="Book Antiqua" w:cs="Book Antiqua"/>
          <w:color w:val="000000"/>
        </w:rPr>
        <w:t xml:space="preserve">se cells are required for maintenance of self-tolerance, or preventing excessive inflammation and autoimmune diseases. In the setting of trauma, Tregs become prominent when the granulation tissue is formed and remain </w:t>
      </w:r>
      <w:r w:rsidR="00FC2964">
        <w:rPr>
          <w:rFonts w:ascii="Book Antiqua" w:eastAsia="Book Antiqua" w:hAnsi="Book Antiqua" w:cs="Book Antiqua"/>
          <w:color w:val="000000"/>
        </w:rPr>
        <w:t>at</w:t>
      </w:r>
      <w:r>
        <w:rPr>
          <w:rFonts w:ascii="Book Antiqua" w:eastAsia="Book Antiqua" w:hAnsi="Book Antiqua" w:cs="Book Antiqua"/>
          <w:color w:val="000000"/>
        </w:rPr>
        <w:t xml:space="preserve"> the </w:t>
      </w:r>
      <w:r w:rsidR="00FC2964">
        <w:rPr>
          <w:rFonts w:ascii="Book Antiqua" w:eastAsia="Book Antiqua" w:hAnsi="Book Antiqua" w:cs="Book Antiqua"/>
          <w:color w:val="000000"/>
        </w:rPr>
        <w:t xml:space="preserve">fracture </w:t>
      </w:r>
      <w:r>
        <w:rPr>
          <w:rFonts w:ascii="Book Antiqua" w:eastAsia="Book Antiqua" w:hAnsi="Book Antiqua" w:cs="Book Antiqua"/>
          <w:color w:val="000000"/>
        </w:rPr>
        <w:t xml:space="preserve">site until remodeling starts. They contribute to the specific release of anti-inflammatory cytokines such as IL-10, inducing a shift towards a Th2 </w:t>
      </w:r>
      <w:r w:rsidR="00FC2964">
        <w:rPr>
          <w:rFonts w:ascii="Book Antiqua" w:eastAsia="Book Antiqua" w:hAnsi="Book Antiqua" w:cs="Book Antiqua"/>
          <w:color w:val="000000"/>
        </w:rPr>
        <w:t>l</w:t>
      </w:r>
      <w:r>
        <w:rPr>
          <w:rFonts w:ascii="Book Antiqua" w:eastAsia="Book Antiqua" w:hAnsi="Book Antiqua" w:cs="Book Antiqua"/>
          <w:color w:val="000000"/>
        </w:rPr>
        <w:t xml:space="preserve">ymphocyte-mediated response and/or lymphocyte anergy, and thus, to profound (post-traumatic) </w:t>
      </w:r>
      <w:proofErr w:type="gramStart"/>
      <w:r>
        <w:rPr>
          <w:rFonts w:ascii="Book Antiqua" w:eastAsia="Book Antiqua" w:hAnsi="Book Antiqua" w:cs="Book Antiqua"/>
          <w:color w:val="000000"/>
        </w:rPr>
        <w:t>immunosuppression</w:t>
      </w:r>
      <w:r w:rsidR="00E8018F">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17</w:t>
      </w:r>
      <w:r w:rsidR="00C80B4B">
        <w:rPr>
          <w:rFonts w:ascii="Book Antiqua" w:hAnsi="Book Antiqua" w:cs="Book Antiqua" w:hint="eastAsia"/>
          <w:color w:val="000000"/>
          <w:szCs w:val="30"/>
          <w:vertAlign w:val="superscript"/>
          <w:lang w:eastAsia="zh-CN"/>
        </w:rPr>
        <w:t>8</w:t>
      </w:r>
      <w:r w:rsidR="00E8018F">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w:t>
      </w:r>
      <w:r w:rsidR="00C80B4B">
        <w:rPr>
          <w:rFonts w:ascii="Book Antiqua" w:hAnsi="Book Antiqua" w:cs="Book Antiqua" w:hint="eastAsia"/>
          <w:color w:val="000000"/>
          <w:szCs w:val="30"/>
          <w:vertAlign w:val="superscript"/>
          <w:lang w:eastAsia="zh-CN"/>
        </w:rPr>
        <w:t>79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Later during fracture healing, Tregs are thought </w:t>
      </w:r>
      <w:r w:rsidR="00FC2964">
        <w:rPr>
          <w:rFonts w:ascii="Book Antiqua" w:eastAsia="Book Antiqua" w:hAnsi="Book Antiqua" w:cs="Book Antiqua"/>
          <w:color w:val="000000"/>
        </w:rPr>
        <w:t xml:space="preserve">to </w:t>
      </w:r>
      <w:r>
        <w:rPr>
          <w:rFonts w:ascii="Book Antiqua" w:eastAsia="Book Antiqua" w:hAnsi="Book Antiqua" w:cs="Book Antiqua"/>
          <w:color w:val="000000"/>
        </w:rPr>
        <w:t>control osteoblast and osteoclast function.</w:t>
      </w:r>
    </w:p>
    <w:p w14:paraId="56BA6B65" w14:textId="415C3970" w:rsidR="00A77B3E" w:rsidRDefault="00E563DE" w:rsidP="00E8018F">
      <w:pPr>
        <w:spacing w:line="360" w:lineRule="auto"/>
        <w:ind w:firstLineChars="100" w:firstLine="240"/>
        <w:jc w:val="both"/>
      </w:pPr>
      <w:r>
        <w:rPr>
          <w:rFonts w:ascii="Book Antiqua" w:eastAsia="Book Antiqua" w:hAnsi="Book Antiqua" w:cs="Book Antiqua"/>
          <w:i/>
          <w:iCs/>
          <w:color w:val="000000"/>
        </w:rPr>
        <w:t>In vivo</w:t>
      </w:r>
      <w:r>
        <w:rPr>
          <w:rFonts w:ascii="Book Antiqua" w:eastAsia="Book Antiqua" w:hAnsi="Book Antiqua" w:cs="Book Antiqua"/>
          <w:color w:val="000000"/>
        </w:rPr>
        <w:t xml:space="preserve">, the number of Tregs in peripheral blood is inversely correlated to serum markers of bone resorption, not only in rheumatoid arthritis patients but also in healthy controls, suggesting that Tregs control bone </w:t>
      </w:r>
      <w:proofErr w:type="gramStart"/>
      <w:r>
        <w:rPr>
          <w:rFonts w:ascii="Book Antiqua" w:eastAsia="Book Antiqua" w:hAnsi="Book Antiqua" w:cs="Book Antiqua"/>
          <w:color w:val="000000"/>
        </w:rPr>
        <w:t>destruction</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Increasing numbers of Tregs improved clinical signs of rheumatoid arthritis and suppressed local and systemic bone </w:t>
      </w:r>
      <w:proofErr w:type="gramStart"/>
      <w:r>
        <w:rPr>
          <w:rFonts w:ascii="Book Antiqua" w:eastAsia="Book Antiqua" w:hAnsi="Book Antiqua" w:cs="Book Antiqua"/>
          <w:color w:val="000000"/>
        </w:rPr>
        <w:t>destruction</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Furthermore, the suppressive effects of Tregs on osteoclast differentiation were confirmed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vitro</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was suggested that enhancing the activity of Tregs may beneficially influence the treatment of inflammation-induced bone loss observed in rheumatoid arthritis. Yet, the effects and regulatory mechanisms of Tregs on osteoclastogenesis were investigated only in a limited number of studies. In a </w:t>
      </w:r>
      <w:r>
        <w:rPr>
          <w:rFonts w:ascii="Book Antiqua" w:eastAsia="Book Antiqua" w:hAnsi="Book Antiqua" w:cs="Book Antiqua"/>
          <w:color w:val="000000"/>
        </w:rPr>
        <w:lastRenderedPageBreak/>
        <w:t xml:space="preserve">monocyte and Tregs co-culture system, Tregs inhibited osteoclast differentiation and reduced the resorbed </w:t>
      </w:r>
      <w:proofErr w:type="gramStart"/>
      <w:r>
        <w:rPr>
          <w:rFonts w:ascii="Book Antiqua" w:eastAsia="Book Antiqua" w:hAnsi="Book Antiqua" w:cs="Book Antiqua"/>
          <w:color w:val="000000"/>
        </w:rPr>
        <w:t>areas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authors have shown that this suppression of osteoclast differentiation was cytokine-dependent, as osteoclast differentiation was blocked by anti-TGF-β or anti-IL-4 antibody treatment. As no direct cell-to-cell contacts were required to inhibit osteoclast function by Tregs, TGF-β and IL-4 may represent the key cytokines for this suppressive function of </w:t>
      </w:r>
      <w:proofErr w:type="gramStart"/>
      <w:r>
        <w:rPr>
          <w:rFonts w:ascii="Book Antiqua" w:eastAsia="Book Antiqua" w:hAnsi="Book Antiqua" w:cs="Book Antiqua"/>
          <w:color w:val="000000"/>
        </w:rPr>
        <w:t>Tregs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8B6DAC8" w14:textId="7862713E" w:rsidR="00A77B3E" w:rsidRDefault="00E563DE" w:rsidP="00E8018F">
      <w:pPr>
        <w:spacing w:line="360" w:lineRule="auto"/>
        <w:ind w:firstLineChars="100" w:firstLine="240"/>
        <w:jc w:val="both"/>
      </w:pPr>
      <w:r>
        <w:rPr>
          <w:rFonts w:ascii="Book Antiqua" w:eastAsia="Book Antiqua" w:hAnsi="Book Antiqua" w:cs="Book Antiqua"/>
          <w:color w:val="000000"/>
        </w:rPr>
        <w:t xml:space="preserve">RANKL promoting the differentiation of bone-resorbing osteoclasts is thought to negatively impact bone healing, but is also active in T-cell differentiation and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a study, patients with isolated closed tibial fracture were subdivided into normal healing and delayed healing groups, based on their healing progression. In these patients, CD45RA-CD62L-effector memory cells most effectively suppressed RANKL. These cells were present at lower frequencies and with functional impairment in patients with delayed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Hence, bone-resorbing osteoclast formation may be favored in these patients, suggesting a possible mechanism for delayed bone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Another study supported the findings that multiple reductions in Tregs function in delayed healing patients could produce long-lasting consequences in the bone fracture healing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9F4035F" w14:textId="184B9CE1" w:rsidR="00A77B3E" w:rsidRDefault="00E563DE" w:rsidP="00E8018F">
      <w:pPr>
        <w:spacing w:line="360" w:lineRule="auto"/>
        <w:ind w:firstLineChars="100" w:firstLine="240"/>
        <w:jc w:val="both"/>
      </w:pPr>
      <w:r>
        <w:rPr>
          <w:rFonts w:ascii="Book Antiqua" w:eastAsia="Book Antiqua" w:hAnsi="Book Antiqua" w:cs="Book Antiqua"/>
          <w:color w:val="000000"/>
        </w:rPr>
        <w:t xml:space="preserve">It has become evident that tissue destruction is associated with a decrease in local regulatory processes, including a decrease </w:t>
      </w:r>
      <w:r w:rsidR="00A8415C">
        <w:rPr>
          <w:rFonts w:ascii="Book Antiqua" w:eastAsia="Book Antiqua" w:hAnsi="Book Antiqua" w:cs="Book Antiqua"/>
          <w:color w:val="000000"/>
        </w:rPr>
        <w:t>in</w:t>
      </w:r>
      <w:r>
        <w:rPr>
          <w:rFonts w:ascii="Book Antiqua" w:eastAsia="Book Antiqua" w:hAnsi="Book Antiqua" w:cs="Book Antiqua"/>
          <w:color w:val="000000"/>
        </w:rPr>
        <w:t xml:space="preserve"> forkhead box P3 (</w:t>
      </w:r>
      <w:r>
        <w:rPr>
          <w:rFonts w:ascii="Book Antiqua" w:eastAsia="Book Antiqua" w:hAnsi="Book Antiqua" w:cs="Book Antiqua"/>
          <w:i/>
          <w:iCs/>
          <w:color w:val="000000"/>
        </w:rPr>
        <w:t>Foxp3</w:t>
      </w:r>
      <w:r>
        <w:rPr>
          <w:rFonts w:ascii="Book Antiqua" w:eastAsia="Book Antiqua" w:hAnsi="Book Antiqua" w:cs="Book Antiqua"/>
          <w:color w:val="000000"/>
        </w:rPr>
        <w:t xml:space="preserve">)-expressing Tregs. CCL22 is </w:t>
      </w:r>
      <w:r w:rsidR="00A8415C">
        <w:rPr>
          <w:rFonts w:ascii="Book Antiqua" w:eastAsia="Book Antiqua" w:hAnsi="Book Antiqua" w:cs="Book Antiqua"/>
          <w:color w:val="000000"/>
        </w:rPr>
        <w:t xml:space="preserve">a </w:t>
      </w:r>
      <w:r>
        <w:rPr>
          <w:rFonts w:ascii="Book Antiqua" w:eastAsia="Book Antiqua" w:hAnsi="Book Antiqua" w:cs="Book Antiqua"/>
          <w:color w:val="000000"/>
        </w:rPr>
        <w:t xml:space="preserve">known chemoattractant for Tregs. With the help of a controlled release system, composed of a degradable polymer with a proven track record of clinical translation, </w:t>
      </w:r>
      <w:proofErr w:type="gramStart"/>
      <w:r>
        <w:rPr>
          <w:rFonts w:ascii="Book Antiqua" w:eastAsia="Book Antiqua" w:hAnsi="Book Antiqua" w:cs="Book Antiqua"/>
          <w:color w:val="000000"/>
        </w:rPr>
        <w:t>poly(</w:t>
      </w:r>
      <w:proofErr w:type="gramEnd"/>
      <w:r>
        <w:rPr>
          <w:rFonts w:ascii="Book Antiqua" w:eastAsia="Book Antiqua" w:hAnsi="Book Antiqua" w:cs="Book Antiqua"/>
          <w:color w:val="000000"/>
        </w:rPr>
        <w:t>lactic-co-glycolic) acid, capable of generating a steady release of CCL22 from a point source effectively recruited Tregs to the site of injection</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Upon administration of CCL22 in murine experimental periodontitis, increases in Treg-associated anti-inflammatory molecules, a decrease </w:t>
      </w:r>
      <w:r w:rsidR="00A8415C">
        <w:rPr>
          <w:rFonts w:ascii="Book Antiqua" w:eastAsia="Book Antiqua" w:hAnsi="Book Antiqua" w:cs="Book Antiqua"/>
          <w:color w:val="000000"/>
        </w:rPr>
        <w:t>in</w:t>
      </w:r>
      <w:r>
        <w:rPr>
          <w:rFonts w:ascii="Book Antiqua" w:eastAsia="Book Antiqua" w:hAnsi="Book Antiqua" w:cs="Book Antiqua"/>
          <w:color w:val="000000"/>
        </w:rPr>
        <w:t xml:space="preserve"> pro-inflammatory cytokines, and a marked reduction in alveolar bone resorption were </w:t>
      </w:r>
      <w:proofErr w:type="gramStart"/>
      <w:r>
        <w:rPr>
          <w:rFonts w:ascii="Book Antiqua" w:eastAsia="Book Antiqua" w:hAnsi="Book Antiqua" w:cs="Book Antiqua"/>
          <w:color w:val="000000"/>
        </w:rPr>
        <w:t>observed</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addition, </w:t>
      </w:r>
      <w:r w:rsidR="00A8415C">
        <w:rPr>
          <w:rFonts w:ascii="Book Antiqua" w:eastAsia="Book Antiqua" w:hAnsi="Book Antiqua" w:cs="Book Antiqua"/>
          <w:color w:val="000000"/>
        </w:rPr>
        <w:t xml:space="preserve">the </w:t>
      </w:r>
      <w:r>
        <w:rPr>
          <w:rFonts w:ascii="Book Antiqua" w:eastAsia="Book Antiqua" w:hAnsi="Book Antiqua" w:cs="Book Antiqua"/>
          <w:color w:val="000000"/>
        </w:rPr>
        <w:t xml:space="preserve">application of CCL22 reduced clinical measures of inflammation and improved alveolar bone loss in a ligature-induced periodontitis in beagle </w:t>
      </w:r>
      <w:proofErr w:type="gramStart"/>
      <w:r>
        <w:rPr>
          <w:rFonts w:ascii="Book Antiqua" w:eastAsia="Book Antiqua" w:hAnsi="Book Antiqua" w:cs="Book Antiqua"/>
          <w:color w:val="000000"/>
        </w:rPr>
        <w:t>dogs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Thus, Tregs recruited to the site of injury by CCL22 are associated with a decrease in bone resorption </w:t>
      </w:r>
      <w:r w:rsidR="00A8415C">
        <w:rPr>
          <w:rFonts w:ascii="Book Antiqua" w:eastAsia="Book Antiqua" w:hAnsi="Book Antiqua" w:cs="Book Antiqua"/>
          <w:color w:val="000000"/>
        </w:rPr>
        <w:t>by</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reducing inflammation. STAT-3 as a key signaling protein in the skeletal and immune system, </w:t>
      </w:r>
      <w:r w:rsidR="00A8415C">
        <w:rPr>
          <w:rFonts w:ascii="Book Antiqua" w:eastAsia="Book Antiqua" w:hAnsi="Book Antiqua" w:cs="Book Antiqua"/>
          <w:color w:val="000000"/>
        </w:rPr>
        <w:t xml:space="preserve">and </w:t>
      </w:r>
      <w:r>
        <w:rPr>
          <w:rFonts w:ascii="Book Antiqua" w:eastAsia="Book Antiqua" w:hAnsi="Book Antiqua" w:cs="Book Antiqua"/>
          <w:color w:val="000000"/>
        </w:rPr>
        <w:t xml:space="preserve">may be a key regulator in this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study </w:t>
      </w:r>
      <w:r w:rsidR="00A8415C">
        <w:rPr>
          <w:rFonts w:ascii="Book Antiqua" w:eastAsia="Book Antiqua" w:hAnsi="Book Antiqua" w:cs="Book Antiqua"/>
          <w:color w:val="000000"/>
        </w:rPr>
        <w:t>provides</w:t>
      </w:r>
      <w:r>
        <w:rPr>
          <w:rFonts w:ascii="Book Antiqua" w:eastAsia="Book Antiqua" w:hAnsi="Book Antiqua" w:cs="Book Antiqua"/>
          <w:color w:val="000000"/>
        </w:rPr>
        <w:t xml:space="preserve"> evidence that STAT-3 enhances Tregs-mediated suppression of counteracting inflammation, suggest</w:t>
      </w:r>
      <w:r w:rsidR="00A8415C">
        <w:rPr>
          <w:rFonts w:ascii="Book Antiqua" w:eastAsia="Book Antiqua" w:hAnsi="Book Antiqua" w:cs="Book Antiqua"/>
          <w:color w:val="000000"/>
        </w:rPr>
        <w:t>ing</w:t>
      </w:r>
      <w:r>
        <w:rPr>
          <w:rFonts w:ascii="Book Antiqua" w:eastAsia="Book Antiqua" w:hAnsi="Book Antiqua" w:cs="Book Antiqua"/>
          <w:color w:val="000000"/>
        </w:rPr>
        <w:t xml:space="preserve"> that STAT-3 could be used as a prognostic marker to identify patients at risk of developing delayed union or </w:t>
      </w:r>
      <w:proofErr w:type="gramStart"/>
      <w:r>
        <w:rPr>
          <w:rFonts w:ascii="Book Antiqua" w:eastAsia="Book Antiqua" w:hAnsi="Book Antiqua" w:cs="Book Antiqua"/>
          <w:color w:val="000000"/>
        </w:rPr>
        <w:t>nonunion</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1322FC0" w14:textId="6F924221" w:rsidR="00A77B3E" w:rsidRDefault="00E563DE" w:rsidP="00E8018F">
      <w:pPr>
        <w:spacing w:line="360" w:lineRule="auto"/>
        <w:ind w:firstLineChars="100" w:firstLine="240"/>
        <w:jc w:val="both"/>
      </w:pPr>
      <w:r>
        <w:rPr>
          <w:rFonts w:ascii="Book Antiqua" w:eastAsia="Book Antiqua" w:hAnsi="Book Antiqua" w:cs="Book Antiqua"/>
          <w:color w:val="000000"/>
        </w:rPr>
        <w:t xml:space="preserve">In another study, systemic infusion of MSCs improved cell-based bone regeneration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upregulation of </w:t>
      </w:r>
      <w:proofErr w:type="gramStart"/>
      <w:r>
        <w:rPr>
          <w:rFonts w:ascii="Book Antiqua" w:eastAsia="Book Antiqua" w:hAnsi="Book Antiqua" w:cs="Book Antiqua"/>
          <w:color w:val="000000"/>
        </w:rPr>
        <w:t>Tregs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this study, </w:t>
      </w:r>
      <w:r w:rsidR="00A8415C">
        <w:rPr>
          <w:rFonts w:ascii="Book Antiqua" w:eastAsia="Book Antiqua" w:hAnsi="Book Antiqua" w:cs="Book Antiqua"/>
          <w:color w:val="000000"/>
        </w:rPr>
        <w:t xml:space="preserve">the </w:t>
      </w:r>
      <w:r>
        <w:rPr>
          <w:rFonts w:ascii="Book Antiqua" w:eastAsia="Book Antiqua" w:hAnsi="Book Antiqua" w:cs="Book Antiqua"/>
          <w:color w:val="000000"/>
        </w:rPr>
        <w:t xml:space="preserve">immunomodulatory function of BMMSCs was proven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Systemic infusion of these BMMSCs significantly improved cell-based repair of critical-sized calvarial defects in a murine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the implantation sites</w:t>
      </w:r>
      <w:r w:rsidR="00A8415C">
        <w:rPr>
          <w:rFonts w:ascii="Book Antiqua" w:eastAsia="Book Antiqua" w:hAnsi="Book Antiqua" w:cs="Book Antiqua"/>
          <w:color w:val="000000"/>
        </w:rPr>
        <w:t>,</w:t>
      </w:r>
      <w:r>
        <w:rPr>
          <w:rFonts w:ascii="Book Antiqua" w:eastAsia="Book Antiqua" w:hAnsi="Book Antiqua" w:cs="Book Antiqua"/>
          <w:color w:val="000000"/>
        </w:rPr>
        <w:t xml:space="preserve"> IFN-γ and TNF-α levels were reduced </w:t>
      </w:r>
      <w:r>
        <w:rPr>
          <w:rFonts w:ascii="Book Antiqua" w:eastAsia="Book Antiqua" w:hAnsi="Book Antiqua" w:cs="Book Antiqua"/>
          <w:i/>
          <w:iCs/>
          <w:color w:val="000000"/>
        </w:rPr>
        <w:t>via</w:t>
      </w:r>
      <w:r>
        <w:rPr>
          <w:rFonts w:ascii="Book Antiqua" w:eastAsia="Book Antiqua" w:hAnsi="Book Antiqua" w:cs="Book Antiqua"/>
          <w:color w:val="000000"/>
        </w:rPr>
        <w:t xml:space="preserve"> upregulation of Tregs, resulting in marked enhancement of cell-based bone regeneration, but with only limited contribution of BMMSC </w:t>
      </w:r>
      <w:proofErr w:type="gramStart"/>
      <w:r>
        <w:rPr>
          <w:rFonts w:ascii="Book Antiqua" w:eastAsia="Book Antiqua" w:hAnsi="Book Antiqua" w:cs="Book Antiqua"/>
          <w:color w:val="000000"/>
        </w:rPr>
        <w:t>homing</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D5EA33A" w14:textId="44519CE2" w:rsidR="00A77B3E" w:rsidRDefault="00E563DE" w:rsidP="00E8018F">
      <w:pPr>
        <w:spacing w:line="360" w:lineRule="auto"/>
        <w:ind w:firstLineChars="100" w:firstLine="240"/>
        <w:jc w:val="both"/>
      </w:pPr>
      <w:r>
        <w:rPr>
          <w:rFonts w:ascii="Book Antiqua" w:eastAsia="Book Antiqua" w:hAnsi="Book Antiqua" w:cs="Book Antiqua"/>
          <w:color w:val="000000"/>
        </w:rPr>
        <w:t>Apparently, Tregs also contribute to impaired bone healing induced by local accumulation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effector T-cells (T</w:t>
      </w:r>
      <w:r>
        <w:rPr>
          <w:rFonts w:ascii="Book Antiqua" w:eastAsia="Book Antiqua" w:hAnsi="Book Antiqua" w:cs="Book Antiqua"/>
          <w:color w:val="000000"/>
          <w:szCs w:val="30"/>
          <w:vertAlign w:val="subscript"/>
        </w:rPr>
        <w:t>EFF</w:t>
      </w:r>
      <w:r>
        <w:rPr>
          <w:rFonts w:ascii="Book Antiqua" w:eastAsia="Book Antiqua" w:hAnsi="Book Antiqua" w:cs="Book Antiqua"/>
          <w:color w:val="000000"/>
        </w:rPr>
        <w:t xml:space="preserve">). The endogenous regeneration is impaired by increasing the primary "useful" inflammation toward a damaging level with Tregs regulating the pro-inflammatory reaction to enhance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study provided evidence that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Tregs might counteract undesired effects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w:t>
      </w:r>
      <w:r>
        <w:rPr>
          <w:rFonts w:ascii="Book Antiqua" w:eastAsia="Book Antiqua" w:hAnsi="Book Antiqua" w:cs="Book Antiqua"/>
          <w:color w:val="000000"/>
          <w:szCs w:val="30"/>
          <w:vertAlign w:val="subscript"/>
        </w:rPr>
        <w:t>EFF</w:t>
      </w:r>
      <w:r>
        <w:rPr>
          <w:rFonts w:ascii="Book Antiqua" w:eastAsia="Book Antiqua" w:hAnsi="Book Antiqua" w:cs="Book Antiqua"/>
          <w:color w:val="000000"/>
        </w:rPr>
        <w:t xml:space="preserve">, as the healing outcome was improved by an adoptive Tregs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data from the mouse osteotomy model were supported by clinical data showing that patients with impaired fracture healing have demonstrated higher T</w:t>
      </w:r>
      <w:r>
        <w:rPr>
          <w:rFonts w:ascii="Book Antiqua" w:eastAsia="Book Antiqua" w:hAnsi="Book Antiqua" w:cs="Book Antiqua"/>
          <w:color w:val="000000"/>
          <w:szCs w:val="30"/>
          <w:vertAlign w:val="subscript"/>
        </w:rPr>
        <w:t>EFF</w:t>
      </w:r>
      <w:r>
        <w:rPr>
          <w:rFonts w:ascii="Book Antiqua" w:eastAsia="Book Antiqua" w:hAnsi="Book Antiqua" w:cs="Book Antiqua"/>
          <w:color w:val="000000"/>
        </w:rPr>
        <w:t xml:space="preserve">/Tregs ratios compared to uneventful </w:t>
      </w:r>
      <w:proofErr w:type="gramStart"/>
      <w:r>
        <w:rPr>
          <w:rFonts w:ascii="Book Antiqua" w:eastAsia="Book Antiqua" w:hAnsi="Book Antiqua" w:cs="Book Antiqua"/>
          <w:color w:val="000000"/>
        </w:rPr>
        <w:t>healers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These findings demonstrated the key-role of a balanced T</w:t>
      </w:r>
      <w:r>
        <w:rPr>
          <w:rFonts w:ascii="Book Antiqua" w:eastAsia="Book Antiqua" w:hAnsi="Book Antiqua" w:cs="Book Antiqua"/>
          <w:color w:val="000000"/>
          <w:szCs w:val="30"/>
          <w:vertAlign w:val="subscript"/>
        </w:rPr>
        <w:t>EFF</w:t>
      </w:r>
      <w:r>
        <w:rPr>
          <w:rFonts w:ascii="Book Antiqua" w:eastAsia="Book Antiqua" w:hAnsi="Book Antiqua" w:cs="Book Antiqua"/>
          <w:color w:val="000000"/>
        </w:rPr>
        <w:t xml:space="preserve">/Tregs response following injury required for successful bone </w:t>
      </w:r>
      <w:proofErr w:type="gramStart"/>
      <w:r>
        <w:rPr>
          <w:rFonts w:ascii="Book Antiqua" w:eastAsia="Book Antiqua" w:hAnsi="Book Antiqua" w:cs="Book Antiqua"/>
          <w:color w:val="000000"/>
        </w:rPr>
        <w:t>regeneration</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2A8D70A" w14:textId="77777777" w:rsidR="00A77B3E" w:rsidRDefault="00E563DE" w:rsidP="00E8018F">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Although more and more studies show possible roles of the adaptive immune system in bone healing, the underlying mechanisms and involved cell types are still unclear and remain to be elucidated in further studies.</w:t>
      </w:r>
    </w:p>
    <w:p w14:paraId="624E74D8" w14:textId="77777777" w:rsidR="00E8018F" w:rsidRPr="00E8018F" w:rsidRDefault="00E8018F" w:rsidP="00E8018F">
      <w:pPr>
        <w:spacing w:line="360" w:lineRule="auto"/>
        <w:jc w:val="both"/>
        <w:rPr>
          <w:lang w:eastAsia="zh-CN"/>
        </w:rPr>
      </w:pPr>
    </w:p>
    <w:p w14:paraId="76E576FB" w14:textId="77777777" w:rsidR="00A77B3E" w:rsidRPr="00E8018F" w:rsidRDefault="00E563DE">
      <w:pPr>
        <w:spacing w:line="360" w:lineRule="auto"/>
        <w:jc w:val="both"/>
        <w:rPr>
          <w:b/>
          <w:i/>
        </w:rPr>
      </w:pPr>
      <w:r w:rsidRPr="00E8018F">
        <w:rPr>
          <w:rFonts w:ascii="Book Antiqua" w:eastAsia="Book Antiqua" w:hAnsi="Book Antiqua" w:cs="Book Antiqua"/>
          <w:b/>
          <w:i/>
          <w:color w:val="000000"/>
        </w:rPr>
        <w:t>B-cells</w:t>
      </w:r>
    </w:p>
    <w:p w14:paraId="5C126654" w14:textId="6F01BF91" w:rsidR="00A77B3E" w:rsidRDefault="00E563DE">
      <w:pPr>
        <w:spacing w:line="360" w:lineRule="auto"/>
        <w:jc w:val="both"/>
      </w:pPr>
      <w:r>
        <w:rPr>
          <w:rFonts w:ascii="Book Antiqua" w:eastAsia="Book Antiqua" w:hAnsi="Book Antiqua" w:cs="Book Antiqua"/>
          <w:color w:val="000000"/>
        </w:rPr>
        <w:t xml:space="preserve">Like T-cells, antibody producing B-cells belong to the adaptive immune response. They also differentiate from common lymphoid progenitor cells, which are derived from </w:t>
      </w:r>
      <w:r w:rsidR="00300BA6">
        <w:rPr>
          <w:rFonts w:ascii="Book Antiqua" w:eastAsia="Book Antiqua" w:hAnsi="Book Antiqua" w:cs="Book Antiqua"/>
          <w:color w:val="000000"/>
        </w:rPr>
        <w:lastRenderedPageBreak/>
        <w:t>HSC</w:t>
      </w:r>
      <w:r>
        <w:rPr>
          <w:rFonts w:ascii="Book Antiqua" w:eastAsia="Book Antiqua" w:hAnsi="Book Antiqua" w:cs="Book Antiqua"/>
          <w:color w:val="000000"/>
        </w:rPr>
        <w:t>s in the bone marrow. MSCs support the development of T- and B-cells from HSCs by soluble factors and cell-cell-</w:t>
      </w:r>
      <w:proofErr w:type="gramStart"/>
      <w:r>
        <w:rPr>
          <w:rFonts w:ascii="Book Antiqua" w:eastAsia="Book Antiqua" w:hAnsi="Book Antiqua" w:cs="Book Antiqua"/>
          <w:color w:val="000000"/>
        </w:rPr>
        <w:t>contacts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Both cell types infiltrate the fracture callus in a two-waved fashion (</w:t>
      </w:r>
      <w:r w:rsidR="00E8018F">
        <w:rPr>
          <w:rFonts w:ascii="Book Antiqua" w:hAnsi="Book Antiqua" w:cs="Book Antiqua" w:hint="eastAsia"/>
          <w:color w:val="000000"/>
          <w:lang w:eastAsia="zh-CN"/>
        </w:rPr>
        <w:t>F</w:t>
      </w:r>
      <w:r>
        <w:rPr>
          <w:rFonts w:ascii="Book Antiqua" w:eastAsia="Book Antiqua" w:hAnsi="Book Antiqua" w:cs="Book Antiqua"/>
          <w:color w:val="000000"/>
        </w:rPr>
        <w:t>igure 7). Interestingly, the number of B-cells seemed to exceed th</w:t>
      </w:r>
      <w:r w:rsidR="00A93204">
        <w:rPr>
          <w:rFonts w:ascii="Book Antiqua" w:eastAsia="Book Antiqua" w:hAnsi="Book Antiqua" w:cs="Book Antiqua"/>
          <w:color w:val="000000"/>
        </w:rPr>
        <w:t>e</w:t>
      </w:r>
      <w:r>
        <w:rPr>
          <w:rFonts w:ascii="Book Antiqua" w:eastAsia="Book Antiqua" w:hAnsi="Book Antiqua" w:cs="Book Antiqua"/>
          <w:color w:val="000000"/>
        </w:rPr>
        <w:t xml:space="preserve"> T-cells during the fracture healing process, where B-cells progressively underwent effector </w:t>
      </w:r>
      <w:proofErr w:type="gramStart"/>
      <w:r>
        <w:rPr>
          <w:rFonts w:ascii="Book Antiqua" w:eastAsia="Book Antiqua" w:hAnsi="Book Antiqua" w:cs="Book Antiqua"/>
          <w:color w:val="000000"/>
        </w:rPr>
        <w:t>maturation</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w:t>
      </w:r>
      <w:r w:rsidR="00C80B4B">
        <w:rPr>
          <w:rFonts w:ascii="Book Antiqua" w:hAnsi="Book Antiqua" w:cs="Book Antiqua" w:hint="eastAsia"/>
          <w:color w:val="000000"/>
          <w:szCs w:val="30"/>
          <w:vertAlign w:val="superscript"/>
          <w:lang w:eastAsia="zh-CN"/>
        </w:rPr>
        <w:t>89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Early during callus formation B-cells have been described to undergo direct cell-cell-contact with osteoprogenitor cells, presumably regulating their differentiation. However, as described above, the lack of mature T- and B-cells accelerated the formation of </w:t>
      </w:r>
      <w:r w:rsidR="00A93204">
        <w:rPr>
          <w:rFonts w:ascii="Book Antiqua" w:eastAsia="Book Antiqua" w:hAnsi="Book Antiqua" w:cs="Book Antiqua"/>
          <w:color w:val="000000"/>
        </w:rPr>
        <w:t xml:space="preserve">the </w:t>
      </w:r>
      <w:r>
        <w:rPr>
          <w:rFonts w:ascii="Book Antiqua" w:eastAsia="Book Antiqua" w:hAnsi="Book Antiqua" w:cs="Book Antiqua"/>
          <w:color w:val="000000"/>
        </w:rPr>
        <w:t xml:space="preserve">mineralized matrix in a mouse osteotomy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However, the observed changes within the mineralized matrix where attributed to the lack of T-cells, using mouse models with either B- or T-cell </w:t>
      </w:r>
      <w:proofErr w:type="gramStart"/>
      <w:r>
        <w:rPr>
          <w:rFonts w:ascii="Book Antiqua" w:eastAsia="Book Antiqua" w:hAnsi="Book Antiqua" w:cs="Book Antiqua"/>
          <w:color w:val="000000"/>
        </w:rPr>
        <w:t>deficiency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Another study suggest</w:t>
      </w:r>
      <w:r w:rsidR="00A93204">
        <w:rPr>
          <w:rFonts w:ascii="Book Antiqua" w:eastAsia="Book Antiqua" w:hAnsi="Book Antiqua" w:cs="Book Antiqua"/>
          <w:color w:val="000000"/>
        </w:rPr>
        <w:t>ed</w:t>
      </w:r>
      <w:r>
        <w:rPr>
          <w:rFonts w:ascii="Book Antiqua" w:eastAsia="Book Antiqua" w:hAnsi="Book Antiqua" w:cs="Book Antiqua"/>
          <w:color w:val="000000"/>
        </w:rPr>
        <w:t>, that B-cells regulatory function is required for successful bone healing, as in patients with delayed healing of tibia fracture</w:t>
      </w:r>
      <w:r w:rsidR="00A93204">
        <w:rPr>
          <w:rFonts w:ascii="Book Antiqua" w:eastAsia="Book Antiqua" w:hAnsi="Book Antiqua" w:cs="Book Antiqua"/>
          <w:color w:val="000000"/>
        </w:rPr>
        <w:t>s</w:t>
      </w:r>
      <w:r>
        <w:rPr>
          <w:rFonts w:ascii="Book Antiqua" w:eastAsia="Book Antiqua" w:hAnsi="Book Antiqua" w:cs="Book Antiqua"/>
          <w:color w:val="000000"/>
        </w:rPr>
        <w:t xml:space="preserve"> B-cells seemed to lose their capability to produce IL-10 with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Another study even suggest</w:t>
      </w:r>
      <w:r w:rsidR="00A93204">
        <w:rPr>
          <w:rFonts w:ascii="Book Antiqua" w:eastAsia="Book Antiqua" w:hAnsi="Book Antiqua" w:cs="Book Antiqua"/>
          <w:color w:val="000000"/>
        </w:rPr>
        <w:t>ed</w:t>
      </w:r>
      <w:r>
        <w:rPr>
          <w:rFonts w:ascii="Book Antiqua" w:eastAsia="Book Antiqua" w:hAnsi="Book Antiqua" w:cs="Book Antiqua"/>
          <w:color w:val="000000"/>
        </w:rPr>
        <w:t xml:space="preserve">, that the initial expression </w:t>
      </w:r>
      <w:r w:rsidR="00A93204">
        <w:rPr>
          <w:rFonts w:ascii="Book Antiqua" w:eastAsia="Book Antiqua" w:hAnsi="Book Antiqua" w:cs="Book Antiqua"/>
          <w:color w:val="000000"/>
        </w:rPr>
        <w:t xml:space="preserve">of </w:t>
      </w:r>
      <w:r>
        <w:rPr>
          <w:rFonts w:ascii="Book Antiqua" w:eastAsia="Book Antiqua" w:hAnsi="Book Antiqua" w:cs="Book Antiqua"/>
          <w:color w:val="000000"/>
        </w:rPr>
        <w:t>IL-10 by B-cells is diminished in patients developing a non-</w:t>
      </w:r>
      <w:proofErr w:type="gramStart"/>
      <w:r>
        <w:rPr>
          <w:rFonts w:ascii="Book Antiqua" w:eastAsia="Book Antiqua" w:hAnsi="Book Antiqua" w:cs="Book Antiqua"/>
          <w:color w:val="000000"/>
        </w:rPr>
        <w:t>union</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During the healing process, these antibody and IL-10 producing CD27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B-cells effectively suppressed IFN-γ, TNF-α, and IL-2 expression in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T-cells, as well as IFN-γ and TNF-α expression in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T-cells in a Foxp3 dependent manner</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Likewise,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CD19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CD27</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B-cells suppressed proliferation of CD4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T-cells and enhance</w:t>
      </w:r>
      <w:r w:rsidR="00A93204">
        <w:rPr>
          <w:rFonts w:ascii="Book Antiqua" w:eastAsia="Book Antiqua" w:hAnsi="Book Antiqua" w:cs="Book Antiqua"/>
          <w:color w:val="000000"/>
        </w:rPr>
        <w:t>d</w:t>
      </w:r>
      <w:r>
        <w:rPr>
          <w:rFonts w:ascii="Book Antiqua" w:eastAsia="Book Antiqua" w:hAnsi="Book Antiqua" w:cs="Book Antiqua"/>
          <w:color w:val="000000"/>
        </w:rPr>
        <w:t xml:space="preserve"> Foxp3 expression in Tregs. However, the mechanism was not depend</w:t>
      </w:r>
      <w:r w:rsidR="00A93204">
        <w:rPr>
          <w:rFonts w:ascii="Book Antiqua" w:eastAsia="Book Antiqua" w:hAnsi="Book Antiqua" w:cs="Book Antiqua"/>
          <w:color w:val="000000"/>
        </w:rPr>
        <w:t>ent</w:t>
      </w:r>
      <w:r>
        <w:rPr>
          <w:rFonts w:ascii="Book Antiqua" w:eastAsia="Book Antiqua" w:hAnsi="Book Antiqua" w:cs="Book Antiqua"/>
          <w:color w:val="000000"/>
        </w:rPr>
        <w:t xml:space="preserve"> on IL-10 but TGF-β and direct cell-cell-</w:t>
      </w:r>
      <w:proofErr w:type="gramStart"/>
      <w:r>
        <w:rPr>
          <w:rFonts w:ascii="Book Antiqua" w:eastAsia="Book Antiqua" w:hAnsi="Book Antiqua" w:cs="Book Antiqua"/>
          <w:color w:val="000000"/>
        </w:rPr>
        <w:t>contact</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Furthermore, CD19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CD27</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B-cells were reported to reduce </w:t>
      </w:r>
      <w:r w:rsidR="00A93204">
        <w:rPr>
          <w:rFonts w:ascii="Book Antiqua" w:eastAsia="Book Antiqua" w:hAnsi="Book Antiqua" w:cs="Book Antiqua"/>
          <w:color w:val="000000"/>
        </w:rPr>
        <w:t xml:space="preserve">the </w:t>
      </w:r>
      <w:r>
        <w:rPr>
          <w:rFonts w:ascii="Book Antiqua" w:eastAsia="Book Antiqua" w:hAnsi="Book Antiqua" w:cs="Book Antiqua"/>
          <w:color w:val="000000"/>
        </w:rPr>
        <w:t>numbers of pro-inflammatory Th17 cells, independently of cell-cell-</w:t>
      </w:r>
      <w:proofErr w:type="gramStart"/>
      <w:r>
        <w:rPr>
          <w:rFonts w:ascii="Book Antiqua" w:eastAsia="Book Antiqua" w:hAnsi="Book Antiqua" w:cs="Book Antiqua"/>
          <w:color w:val="000000"/>
        </w:rPr>
        <w:t>contacts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This indicates that B-cells have crucial immunomodulatory roles during fracture healing.</w:t>
      </w:r>
    </w:p>
    <w:p w14:paraId="48EC9B20" w14:textId="3F6C1156" w:rsidR="00A77B3E" w:rsidRDefault="00E563DE" w:rsidP="00E8018F">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However, B-cells may also affect bone cells and </w:t>
      </w:r>
      <w:r>
        <w:rPr>
          <w:rFonts w:ascii="Book Antiqua" w:eastAsia="Book Antiqua" w:hAnsi="Book Antiqua" w:cs="Book Antiqua"/>
          <w:i/>
          <w:iCs/>
          <w:color w:val="000000"/>
        </w:rPr>
        <w:t>vice versa</w:t>
      </w:r>
      <w:r>
        <w:rPr>
          <w:rFonts w:ascii="Book Antiqua" w:eastAsia="Book Antiqua" w:hAnsi="Book Antiqua" w:cs="Book Antiqua"/>
          <w:color w:val="000000"/>
        </w:rPr>
        <w:t xml:space="preserve">. For example, in rheumatoid arthritis patients, B-cells have been reported to suppress osteogenesis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TNF-α and </w:t>
      </w:r>
      <w:proofErr w:type="gramStart"/>
      <w:r>
        <w:rPr>
          <w:rFonts w:ascii="Book Antiqua" w:eastAsia="Book Antiqua" w:hAnsi="Book Antiqua" w:cs="Book Antiqua"/>
          <w:color w:val="000000"/>
        </w:rPr>
        <w:t>CCL3</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Similarly, B-cells inhibited osteoblast maturation when challenged with G-CSF during homing of hematopoietic stem and progenitor cells. Simultaneous activation of osteoclast</w:t>
      </w:r>
      <w:r w:rsidR="00A93204">
        <w:rPr>
          <w:rFonts w:ascii="Book Antiqua" w:eastAsia="Book Antiqua" w:hAnsi="Book Antiqua" w:cs="Book Antiqua"/>
          <w:color w:val="000000"/>
        </w:rPr>
        <w:t>s</w:t>
      </w:r>
      <w:r>
        <w:rPr>
          <w:rFonts w:ascii="Book Antiqua" w:eastAsia="Book Antiqua" w:hAnsi="Book Antiqua" w:cs="Book Antiqua"/>
          <w:color w:val="000000"/>
        </w:rPr>
        <w:t>, however, was attributed to T-</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Interestingly, Rag1</w:t>
      </w:r>
      <w:r w:rsidR="00E8018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w:t>
      </w:r>
      <w:r w:rsidR="00E8018F">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xml:space="preserve"> mice displayed higher than normal levels of osteoclasts, although lacking T- and B-</w:t>
      </w:r>
      <w:proofErr w:type="gramStart"/>
      <w:r>
        <w:rPr>
          <w:rFonts w:ascii="Book Antiqua" w:eastAsia="Book Antiqua" w:hAnsi="Book Antiqua" w:cs="Book Antiqua"/>
          <w:color w:val="000000"/>
        </w:rPr>
        <w:lastRenderedPageBreak/>
        <w:t>cells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As </w:t>
      </w:r>
      <w:r w:rsidR="00A93204">
        <w:rPr>
          <w:rFonts w:ascii="Book Antiqua" w:eastAsia="Book Antiqua" w:hAnsi="Book Antiqua" w:cs="Book Antiqua"/>
          <w:color w:val="000000"/>
        </w:rPr>
        <w:t xml:space="preserve">a </w:t>
      </w:r>
      <w:r>
        <w:rPr>
          <w:rFonts w:ascii="Book Antiqua" w:eastAsia="Book Antiqua" w:hAnsi="Book Antiqua" w:cs="Book Antiqua"/>
          <w:color w:val="000000"/>
        </w:rPr>
        <w:t>possible explanation</w:t>
      </w:r>
      <w:r w:rsidR="00A93204">
        <w:rPr>
          <w:rFonts w:ascii="Book Antiqua" w:eastAsia="Book Antiqua" w:hAnsi="Book Antiqua" w:cs="Book Antiqua"/>
          <w:color w:val="000000"/>
        </w:rPr>
        <w:t xml:space="preserve"> for this</w:t>
      </w:r>
      <w:r>
        <w:rPr>
          <w:rFonts w:ascii="Book Antiqua" w:eastAsia="Book Antiqua" w:hAnsi="Book Antiqua" w:cs="Book Antiqua"/>
          <w:color w:val="000000"/>
        </w:rPr>
        <w:t xml:space="preserve">, a response to the elevated osteoblast function was suggested. In turn, MSCs may inhibit proliferation, activation, and antibody secretion of B-cells, possibly by altering MAPK (mitogen-activated protein kinase)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is assumed that MSCs inhibit B-cell proliferation by secreted factors inducing cell cycle arrest in the G0/G1 </w:t>
      </w:r>
      <w:proofErr w:type="gramStart"/>
      <w:r>
        <w:rPr>
          <w:rFonts w:ascii="Book Antiqua" w:eastAsia="Book Antiqua" w:hAnsi="Book Antiqua" w:cs="Book Antiqua"/>
          <w:color w:val="000000"/>
        </w:rPr>
        <w:t>phase</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19</w:t>
      </w:r>
      <w:r w:rsidR="00C80B4B">
        <w:rPr>
          <w:rFonts w:ascii="Book Antiqua" w:hAnsi="Book Antiqua" w:cs="Book Antiqua" w:hint="eastAsia"/>
          <w:color w:val="000000"/>
          <w:szCs w:val="30"/>
          <w:vertAlign w:val="superscript"/>
          <w:lang w:eastAsia="zh-CN"/>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preventing B-cells maturation by inducing expression of maturation protein-1</w:t>
      </w:r>
      <w:r>
        <w:rPr>
          <w:rFonts w:ascii="Book Antiqua" w:eastAsia="Book Antiqua" w:hAnsi="Book Antiqua" w:cs="Book Antiqua"/>
          <w:color w:val="000000"/>
          <w:szCs w:val="30"/>
          <w:vertAlign w:val="superscript"/>
        </w:rPr>
        <w:t>[</w:t>
      </w:r>
      <w:r w:rsidR="00C80B4B">
        <w:rPr>
          <w:rFonts w:ascii="Book Antiqua" w:hAnsi="Book Antiqua" w:cs="Book Antiqua" w:hint="eastAsia"/>
          <w:color w:val="000000"/>
          <w:szCs w:val="30"/>
          <w:vertAlign w:val="superscript"/>
          <w:lang w:eastAsia="zh-CN"/>
        </w:rPr>
        <w:t>199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Furthermore, MSCs may suppress both B- and T-cell activation by secreted IFN-γ and cell-to-cell contact </w:t>
      </w:r>
      <w:r>
        <w:rPr>
          <w:rFonts w:ascii="Book Antiqua" w:eastAsia="Book Antiqua" w:hAnsi="Book Antiqua" w:cs="Book Antiqua"/>
          <w:i/>
          <w:iCs/>
          <w:color w:val="000000"/>
        </w:rPr>
        <w:t>via</w:t>
      </w:r>
      <w:r>
        <w:rPr>
          <w:rFonts w:ascii="Book Antiqua" w:eastAsia="Book Antiqua" w:hAnsi="Book Antiqua" w:cs="Book Antiqua"/>
          <w:color w:val="000000"/>
        </w:rPr>
        <w:t xml:space="preserve"> programmed cell death 1 receptor (PD-1) and its ligand (PD-L1</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however, contradictory data exist, showing that MSCs may promote the proliferation and differentiation of B-</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8080912" w14:textId="77777777" w:rsidR="00E8018F" w:rsidRPr="00E8018F" w:rsidRDefault="00E8018F" w:rsidP="00E8018F">
      <w:pPr>
        <w:spacing w:line="360" w:lineRule="auto"/>
        <w:jc w:val="both"/>
        <w:rPr>
          <w:lang w:eastAsia="zh-CN"/>
        </w:rPr>
      </w:pPr>
    </w:p>
    <w:p w14:paraId="2750C757" w14:textId="77777777" w:rsidR="00A77B3E" w:rsidRPr="00E8018F" w:rsidRDefault="00E8018F">
      <w:pPr>
        <w:spacing w:line="360" w:lineRule="auto"/>
        <w:jc w:val="both"/>
        <w:rPr>
          <w:b/>
          <w:u w:val="single"/>
        </w:rPr>
      </w:pPr>
      <w:r w:rsidRPr="00E8018F">
        <w:rPr>
          <w:rFonts w:ascii="Book Antiqua" w:eastAsia="Book Antiqua" w:hAnsi="Book Antiqua" w:cs="Book Antiqua"/>
          <w:b/>
          <w:color w:val="000000"/>
          <w:szCs w:val="32"/>
          <w:u w:val="single"/>
        </w:rPr>
        <w:t xml:space="preserve">COMPLEMENT </w:t>
      </w:r>
      <w:r w:rsidRPr="00E8018F">
        <w:rPr>
          <w:rFonts w:ascii="Book Antiqua" w:hAnsi="Book Antiqua" w:cs="Book Antiqua"/>
          <w:b/>
          <w:color w:val="000000"/>
          <w:szCs w:val="32"/>
          <w:u w:val="single"/>
          <w:lang w:eastAsia="zh-CN"/>
        </w:rPr>
        <w:t>S</w:t>
      </w:r>
      <w:r w:rsidRPr="00E8018F">
        <w:rPr>
          <w:rFonts w:ascii="Book Antiqua" w:eastAsia="Book Antiqua" w:hAnsi="Book Antiqua" w:cs="Book Antiqua"/>
          <w:b/>
          <w:color w:val="000000"/>
          <w:szCs w:val="32"/>
          <w:u w:val="single"/>
        </w:rPr>
        <w:t>YSTEM</w:t>
      </w:r>
    </w:p>
    <w:p w14:paraId="60FC193D" w14:textId="12A488A9" w:rsidR="00A77B3E" w:rsidRDefault="00E563DE">
      <w:pPr>
        <w:spacing w:line="360" w:lineRule="auto"/>
        <w:jc w:val="both"/>
      </w:pPr>
      <w:r>
        <w:rPr>
          <w:rFonts w:ascii="Book Antiqua" w:eastAsia="Book Antiqua" w:hAnsi="Book Antiqua" w:cs="Book Antiqua"/>
          <w:color w:val="000000"/>
        </w:rPr>
        <w:t xml:space="preserve">The complement system represents the major fluid phase innate immune surveillance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A93204">
        <w:rPr>
          <w:rFonts w:ascii="Book Antiqua" w:eastAsia="Book Antiqua" w:hAnsi="Book Antiqua" w:cs="Book Antiqua"/>
          <w:color w:val="000000"/>
        </w:rPr>
        <w:t>A</w:t>
      </w:r>
      <w:r>
        <w:rPr>
          <w:rFonts w:ascii="Book Antiqua" w:eastAsia="Book Antiqua" w:hAnsi="Book Antiqua" w:cs="Book Antiqua"/>
          <w:color w:val="000000"/>
        </w:rPr>
        <w:t xml:space="preserve">s a protein cascade, the complement system contains multiple serine proteases, which can be activated by different pathways early after trauma and during systemic </w:t>
      </w:r>
      <w:proofErr w:type="gramStart"/>
      <w:r>
        <w:rPr>
          <w:rFonts w:ascii="Book Antiqua" w:eastAsia="Book Antiqua" w:hAnsi="Book Antiqua" w:cs="Book Antiqua"/>
          <w:color w:val="000000"/>
        </w:rPr>
        <w:t>inflammation</w:t>
      </w:r>
      <w:r w:rsidR="00E8018F">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2</w:t>
      </w:r>
      <w:r w:rsidR="00E8018F">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generated complement activation products can function as anaphylatoxins (C3a, C5a), opsonins (C3b), or membrane attack complexes (MAC formed by C5b-9) all of which help sensing and clearing of tissue debris, damaged cells, and pathogens after </w:t>
      </w:r>
      <w:proofErr w:type="gramStart"/>
      <w:r>
        <w:rPr>
          <w:rFonts w:ascii="Book Antiqua" w:eastAsia="Book Antiqua" w:hAnsi="Book Antiqua" w:cs="Book Antiqua"/>
          <w:color w:val="000000"/>
        </w:rPr>
        <w:t>trauma</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if excessively produced or out of control by suppressed complement regulatory proteins (CRegs), activated complement may also reveal harmful features for the </w:t>
      </w:r>
      <w:proofErr w:type="gramStart"/>
      <w:r>
        <w:rPr>
          <w:rFonts w:ascii="Book Antiqua" w:eastAsia="Book Antiqua" w:hAnsi="Book Antiqua" w:cs="Book Antiqua"/>
          <w:color w:val="000000"/>
        </w:rPr>
        <w:t>host</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26121AF" w14:textId="70D7B23F" w:rsidR="00A77B3E" w:rsidRDefault="00E563DE" w:rsidP="00E8018F">
      <w:pPr>
        <w:spacing w:line="360" w:lineRule="auto"/>
        <w:ind w:firstLineChars="100" w:firstLine="240"/>
        <w:jc w:val="both"/>
      </w:pPr>
      <w:r>
        <w:rPr>
          <w:rFonts w:ascii="Book Antiqua" w:eastAsia="Book Antiqua" w:hAnsi="Book Antiqua" w:cs="Book Antiqua"/>
          <w:color w:val="000000"/>
        </w:rPr>
        <w:t xml:space="preserve">On a cellular level, multipotent MSCs are critically involved in healing processes after tissue damage and bone fracture. A hypothesis-free global transcriptional analysis of the bone fracture region post trauma suggested, that several complement and coagulation factors are significantly upregulated at the fracture </w:t>
      </w:r>
      <w:proofErr w:type="gramStart"/>
      <w:r>
        <w:rPr>
          <w:rFonts w:ascii="Book Antiqua" w:eastAsia="Book Antiqua" w:hAnsi="Book Antiqua" w:cs="Book Antiqua"/>
          <w:color w:val="000000"/>
        </w:rPr>
        <w:t>site</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Focusing on MSCs, it is well established that these cells express several key complement receptors (</w:t>
      </w:r>
      <w:r>
        <w:rPr>
          <w:rFonts w:ascii="Book Antiqua" w:eastAsia="Book Antiqua" w:hAnsi="Book Antiqua" w:cs="Book Antiqua"/>
          <w:i/>
          <w:iCs/>
          <w:color w:val="000000"/>
        </w:rPr>
        <w:t>e.g.</w:t>
      </w:r>
      <w:r w:rsidR="00E8018F">
        <w:rPr>
          <w:rFonts w:ascii="Book Antiqua" w:hAnsi="Book Antiqua" w:cs="Book Antiqua" w:hint="eastAsia"/>
          <w:iCs/>
          <w:color w:val="000000"/>
          <w:lang w:eastAsia="zh-CN"/>
        </w:rPr>
        <w:t>,</w:t>
      </w:r>
      <w:r>
        <w:rPr>
          <w:rFonts w:ascii="Book Antiqua" w:eastAsia="Book Antiqua" w:hAnsi="Book Antiqua" w:cs="Book Antiqua"/>
          <w:color w:val="000000"/>
        </w:rPr>
        <w:t xml:space="preserve"> C3aR or C5a receptors) and membrane-bound CRegs (</w:t>
      </w:r>
      <w:r>
        <w:rPr>
          <w:rFonts w:ascii="Book Antiqua" w:eastAsia="Book Antiqua" w:hAnsi="Book Antiqua" w:cs="Book Antiqua"/>
          <w:i/>
          <w:iCs/>
          <w:color w:val="000000"/>
        </w:rPr>
        <w:t>e.g.</w:t>
      </w:r>
      <w:r w:rsidR="00E8018F">
        <w:rPr>
          <w:rFonts w:ascii="Book Antiqua" w:hAnsi="Book Antiqua" w:cs="Book Antiqua" w:hint="eastAsia"/>
          <w:iCs/>
          <w:color w:val="000000"/>
          <w:lang w:eastAsia="zh-CN"/>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CD35, 46, 55, and 59) all of which play an important role in the concerted recruitment of leukocytes and subsequent induction of repair </w:t>
      </w:r>
      <w:proofErr w:type="gramStart"/>
      <w:r>
        <w:rPr>
          <w:rFonts w:ascii="Book Antiqua" w:eastAsia="Book Antiqua" w:hAnsi="Book Antiqua" w:cs="Book Antiqua"/>
          <w:color w:val="000000"/>
        </w:rPr>
        <w:t>processes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Trauma can also result in systemic </w:t>
      </w:r>
      <w:r>
        <w:rPr>
          <w:rFonts w:ascii="Book Antiqua" w:eastAsia="Book Antiqua" w:hAnsi="Book Antiqua" w:cs="Book Antiqua"/>
          <w:color w:val="000000"/>
        </w:rPr>
        <w:lastRenderedPageBreak/>
        <w:t xml:space="preserve">complement activation with generation of the central anaphylatoxins C3a and C5a, which can induce all classical signs of inflammation. C3a represents a potent chemoattractant for </w:t>
      </w:r>
      <w:proofErr w:type="gramStart"/>
      <w:r>
        <w:rPr>
          <w:rFonts w:ascii="Book Antiqua" w:eastAsia="Book Antiqua" w:hAnsi="Book Antiqua" w:cs="Book Antiqua"/>
          <w:color w:val="000000"/>
        </w:rPr>
        <w:t>MSCs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C5a strongly chemo-attracts neutrophils and macrophages. Moreover, opsonisation of MSCs </w:t>
      </w:r>
      <w:r>
        <w:rPr>
          <w:rFonts w:ascii="Book Antiqua" w:eastAsia="Book Antiqua" w:hAnsi="Book Antiqua" w:cs="Book Antiqua"/>
          <w:i/>
          <w:iCs/>
          <w:color w:val="000000"/>
        </w:rPr>
        <w:t>via</w:t>
      </w:r>
      <w:r>
        <w:rPr>
          <w:rFonts w:ascii="Book Antiqua" w:eastAsia="Book Antiqua" w:hAnsi="Book Antiqua" w:cs="Book Antiqua"/>
          <w:color w:val="000000"/>
        </w:rPr>
        <w:t xml:space="preserve"> C3b deposition results in subsequent phagocytosis by macrophages. Concerning the terminal pathway, MAC formation on MSCs can lead to cellular lysis and thus impaired </w:t>
      </w:r>
      <w:proofErr w:type="gramStart"/>
      <w:r>
        <w:rPr>
          <w:rFonts w:ascii="Book Antiqua" w:eastAsia="Book Antiqua" w:hAnsi="Book Antiqua" w:cs="Book Antiqua"/>
          <w:color w:val="000000"/>
        </w:rPr>
        <w:t>regeneration</w:t>
      </w:r>
      <w:r w:rsidR="00E8018F">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6</w:t>
      </w:r>
      <w:r w:rsidR="00E8018F">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20</w:t>
      </w:r>
      <w:r w:rsidR="00C80B4B">
        <w:rPr>
          <w:rFonts w:ascii="Book Antiqua" w:hAnsi="Book Antiqua" w:cs="Book Antiqua" w:hint="eastAsia"/>
          <w:color w:val="000000"/>
          <w:szCs w:val="30"/>
          <w:vertAlign w:val="superscript"/>
          <w:lang w:eastAsia="zh-CN"/>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Concerning cell survival, generation of C5a can induce apoptosis of </w:t>
      </w:r>
      <w:proofErr w:type="gramStart"/>
      <w:r>
        <w:rPr>
          <w:rFonts w:ascii="Book Antiqua" w:eastAsia="Book Antiqua" w:hAnsi="Book Antiqua" w:cs="Book Antiqua"/>
          <w:color w:val="000000"/>
        </w:rPr>
        <w:t>MSCs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w:t>
      </w:r>
      <w:r w:rsidR="00C80B4B">
        <w:rPr>
          <w:rFonts w:ascii="Book Antiqua" w:hAnsi="Book Antiqua" w:cs="Book Antiqua" w:hint="eastAsia"/>
          <w:color w:val="000000"/>
          <w:szCs w:val="30"/>
          <w:vertAlign w:val="superscript"/>
          <w:lang w:eastAsia="zh-CN"/>
        </w:rPr>
        <w:t>09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whereas, in contrast, it prevents apoptosis in neutrophils </w:t>
      </w:r>
      <w:r>
        <w:rPr>
          <w:rFonts w:ascii="Book Antiqua" w:eastAsia="Book Antiqua" w:hAnsi="Book Antiqua" w:cs="Book Antiqua"/>
          <w:i/>
          <w:iCs/>
          <w:color w:val="000000"/>
        </w:rPr>
        <w:t>via</w:t>
      </w:r>
      <w:r>
        <w:rPr>
          <w:rFonts w:ascii="Book Antiqua" w:eastAsia="Book Antiqua" w:hAnsi="Book Antiqua" w:cs="Book Antiqua"/>
          <w:color w:val="000000"/>
        </w:rPr>
        <w:t xml:space="preserve"> enhanced expression of the anti-apoptotic Bcl-xL</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3561F53" w14:textId="649811F0" w:rsidR="00A77B3E" w:rsidRDefault="00E563DE" w:rsidP="00E8018F">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 multifaceted modulation of MSCs by complement activation products led to the development of novel therapeutic approaches. Nanoparticles spiked with the C5aR, functioning as a decoy mechanism for excessive C5a, revealed some protective effects for </w:t>
      </w:r>
      <w:proofErr w:type="gramStart"/>
      <w:r>
        <w:rPr>
          <w:rFonts w:ascii="Book Antiqua" w:eastAsia="Book Antiqua" w:hAnsi="Book Antiqua" w:cs="Book Antiqua"/>
          <w:color w:val="000000"/>
        </w:rPr>
        <w:t>MSCs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Similarly, “painting” MSCs with factor H, a central native complement inhibitor, turned the MSCs resistant against both a complement- and neutrophil-driven </w:t>
      </w:r>
      <w:proofErr w:type="gramStart"/>
      <w:r>
        <w:rPr>
          <w:rFonts w:ascii="Book Antiqua" w:eastAsia="Book Antiqua" w:hAnsi="Book Antiqua" w:cs="Book Antiqua"/>
          <w:color w:val="000000"/>
        </w:rPr>
        <w:t>attack</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Another approach addresses differentiation processes of MSCs: During the differentiation from MSCs to osteoblasts, C5aR upregulat</w:t>
      </w:r>
      <w:r w:rsidR="00EF743A">
        <w:rPr>
          <w:rFonts w:ascii="Book Antiqua" w:eastAsia="Book Antiqua" w:hAnsi="Book Antiqua" w:cs="Book Antiqua"/>
          <w:color w:val="000000"/>
        </w:rPr>
        <w:t>ion is</w:t>
      </w:r>
      <w:r>
        <w:rPr>
          <w:rFonts w:ascii="Book Antiqua" w:eastAsia="Book Antiqua" w:hAnsi="Book Antiqua" w:cs="Book Antiqua"/>
          <w:color w:val="000000"/>
        </w:rPr>
        <w:t xml:space="preserve"> dependent on regulation of the urokinase receptor (uPAR) and downstream NfκB transcriptional program. Blocking the C5aR impaired osteogenic differentiation, indicating effective immune modulation of the MSC-driven regeneration process by targeted complement </w:t>
      </w:r>
      <w:proofErr w:type="gramStart"/>
      <w:r>
        <w:rPr>
          <w:rFonts w:ascii="Book Antiqua" w:eastAsia="Book Antiqua" w:hAnsi="Book Antiqua" w:cs="Book Antiqua"/>
          <w:color w:val="000000"/>
        </w:rPr>
        <w:t>inhibition</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future translational studies need to investigate and pro</w:t>
      </w:r>
      <w:r w:rsidR="00A37331">
        <w:rPr>
          <w:rFonts w:ascii="Book Antiqua" w:eastAsia="Book Antiqua" w:hAnsi="Book Antiqua" w:cs="Book Antiqua"/>
          <w:color w:val="000000"/>
        </w:rPr>
        <w:t>ve the</w:t>
      </w:r>
      <w:r>
        <w:rPr>
          <w:rFonts w:ascii="Book Antiqua" w:eastAsia="Book Antiqua" w:hAnsi="Book Antiqua" w:cs="Book Antiqua"/>
          <w:color w:val="000000"/>
        </w:rPr>
        <w:t xml:space="preserve"> efficacy of such a complement-based MSC modulation.</w:t>
      </w:r>
    </w:p>
    <w:p w14:paraId="39FC8A72" w14:textId="77777777" w:rsidR="00E8018F" w:rsidRPr="00E8018F" w:rsidRDefault="00E8018F" w:rsidP="00E8018F">
      <w:pPr>
        <w:spacing w:line="360" w:lineRule="auto"/>
        <w:jc w:val="both"/>
        <w:rPr>
          <w:lang w:eastAsia="zh-CN"/>
        </w:rPr>
      </w:pPr>
    </w:p>
    <w:p w14:paraId="28580258" w14:textId="77777777" w:rsidR="00A77B3E" w:rsidRPr="00E8018F" w:rsidRDefault="00E8018F">
      <w:pPr>
        <w:spacing w:line="360" w:lineRule="auto"/>
        <w:jc w:val="both"/>
        <w:rPr>
          <w:b/>
          <w:u w:val="single"/>
        </w:rPr>
      </w:pPr>
      <w:r w:rsidRPr="00E8018F">
        <w:rPr>
          <w:rFonts w:ascii="Book Antiqua" w:eastAsia="Book Antiqua" w:hAnsi="Book Antiqua" w:cs="Book Antiqua"/>
          <w:b/>
          <w:color w:val="000000"/>
          <w:szCs w:val="32"/>
          <w:u w:val="single"/>
        </w:rPr>
        <w:t xml:space="preserve">IMMUNE CELL REGULATION A POSSIBILITY FOR PERSONALIZED TREATMENT TO SUPPORT </w:t>
      </w:r>
      <w:proofErr w:type="gramStart"/>
      <w:r w:rsidRPr="00E8018F">
        <w:rPr>
          <w:rFonts w:ascii="Book Antiqua" w:eastAsia="Book Antiqua" w:hAnsi="Book Antiqua" w:cs="Book Antiqua"/>
          <w:b/>
          <w:color w:val="000000"/>
          <w:szCs w:val="32"/>
          <w:u w:val="single"/>
        </w:rPr>
        <w:t>FRACTURE</w:t>
      </w:r>
      <w:proofErr w:type="gramEnd"/>
      <w:r w:rsidRPr="00E8018F">
        <w:rPr>
          <w:rFonts w:ascii="Book Antiqua" w:eastAsia="Book Antiqua" w:hAnsi="Book Antiqua" w:cs="Book Antiqua"/>
          <w:b/>
          <w:color w:val="000000"/>
          <w:szCs w:val="32"/>
          <w:u w:val="single"/>
        </w:rPr>
        <w:t xml:space="preserve"> HEALING?</w:t>
      </w:r>
    </w:p>
    <w:p w14:paraId="535EB605" w14:textId="227A73C1" w:rsidR="00A77B3E" w:rsidRDefault="00E563DE">
      <w:pPr>
        <w:spacing w:line="360" w:lineRule="auto"/>
        <w:jc w:val="both"/>
      </w:pPr>
      <w:r>
        <w:rPr>
          <w:rFonts w:ascii="Book Antiqua" w:eastAsia="Book Antiqua" w:hAnsi="Book Antiqua" w:cs="Book Antiqua"/>
          <w:color w:val="000000"/>
        </w:rPr>
        <w:t xml:space="preserve">Delayed or impaired fracture healing, which occurs in up to 20% of all </w:t>
      </w:r>
      <w:proofErr w:type="gramStart"/>
      <w:r>
        <w:rPr>
          <w:rFonts w:ascii="Book Antiqua" w:eastAsia="Book Antiqua" w:hAnsi="Book Antiqua" w:cs="Book Antiqua"/>
          <w:color w:val="000000"/>
        </w:rPr>
        <w:t>fractures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septic complications represent growing challenges in orthopedic and trauma surgery. Currently, failures in bone healing are detected radiologically 4-6 wk after the initial treatment. This considerably prolongs the healing time in patients with healing deficits. The above</w:t>
      </w:r>
      <w:r w:rsidR="00A37331">
        <w:rPr>
          <w:rFonts w:ascii="Book Antiqua" w:eastAsia="Book Antiqua" w:hAnsi="Book Antiqua" w:cs="Book Antiqua"/>
          <w:color w:val="000000"/>
        </w:rPr>
        <w:t>-</w:t>
      </w:r>
      <w:r>
        <w:rPr>
          <w:rFonts w:ascii="Book Antiqua" w:eastAsia="Book Antiqua" w:hAnsi="Book Antiqua" w:cs="Book Antiqua"/>
          <w:color w:val="000000"/>
        </w:rPr>
        <w:t xml:space="preserve">mentioned studies describe crucial roles of the innate and adaptive immune </w:t>
      </w:r>
      <w:r>
        <w:rPr>
          <w:rFonts w:ascii="Book Antiqua" w:eastAsia="Book Antiqua" w:hAnsi="Book Antiqua" w:cs="Book Antiqua"/>
          <w:color w:val="000000"/>
        </w:rPr>
        <w:lastRenderedPageBreak/>
        <w:t>system in these processes (</w:t>
      </w:r>
      <w:r w:rsidR="00E8018F">
        <w:rPr>
          <w:rFonts w:ascii="Book Antiqua" w:hAnsi="Book Antiqua" w:cs="Book Antiqua" w:hint="eastAsia"/>
          <w:color w:val="000000"/>
          <w:lang w:eastAsia="zh-CN"/>
        </w:rPr>
        <w:t>F</w:t>
      </w:r>
      <w:r>
        <w:rPr>
          <w:rFonts w:ascii="Book Antiqua" w:eastAsia="Book Antiqua" w:hAnsi="Book Antiqua" w:cs="Book Antiqua"/>
          <w:color w:val="000000"/>
        </w:rPr>
        <w:t xml:space="preserve">igure 8). Hence, immune scenarios characteristic </w:t>
      </w:r>
      <w:r w:rsidR="00A37331">
        <w:rPr>
          <w:rFonts w:ascii="Book Antiqua" w:eastAsia="Book Antiqua" w:hAnsi="Book Antiqua" w:cs="Book Antiqua"/>
          <w:color w:val="000000"/>
        </w:rPr>
        <w:t>in</w:t>
      </w:r>
      <w:r>
        <w:rPr>
          <w:rFonts w:ascii="Book Antiqua" w:eastAsia="Book Antiqua" w:hAnsi="Book Antiqua" w:cs="Book Antiqua"/>
          <w:color w:val="000000"/>
        </w:rPr>
        <w:t xml:space="preserve"> patients frequently developing delayed or impaired bone healing, or even septic complications were identified. The alterations in the immune response usually become apparent early in the healing process of a fracture, some even at the time of hospitalization of the patients. This opens new avenues for early interventions. With a tool to stratify patients with higher risks for delayed healing, therapeutic approaches to treat these patients are needed. With a demographically aging population the percentage of elderly patients, with an educated and aged immune system, presenting t</w:t>
      </w:r>
      <w:r w:rsidR="00A37331">
        <w:rPr>
          <w:rFonts w:ascii="Book Antiqua" w:eastAsia="Book Antiqua" w:hAnsi="Book Antiqua" w:cs="Book Antiqua"/>
          <w:color w:val="000000"/>
        </w:rPr>
        <w:t>o</w:t>
      </w:r>
      <w:r>
        <w:rPr>
          <w:rFonts w:ascii="Book Antiqua" w:eastAsia="Book Antiqua" w:hAnsi="Book Antiqua" w:cs="Book Antiqua"/>
          <w:color w:val="000000"/>
        </w:rPr>
        <w:t xml:space="preserve"> the clinic with a fracture will rise. This factor has to be considered when developing and testing new therapeutic strategies based on immune modulation, emphasizing the need for a paradigm shift in animal models. In 2016</w:t>
      </w:r>
      <w:r w:rsidR="00A37331">
        <w:rPr>
          <w:rFonts w:ascii="Book Antiqua" w:eastAsia="Book Antiqua" w:hAnsi="Book Antiqua" w:cs="Book Antiqua"/>
          <w:color w:val="000000"/>
        </w:rPr>
        <w:t>,</w:t>
      </w:r>
      <w:r w:rsidR="00E8018F">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Badylak</w:t>
      </w:r>
      <w:r w:rsidR="00E8018F">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5</w:t>
      </w:r>
      <w:r w:rsidR="00E8018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stated that the immune system as a regulator of organ and tissue development and as an orchestrator of the healing process after injury is often neglected in research models. Although, there are rising numbers of studies emphasizing that the immune status of the pre-clinical model could be decisive for the research results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6</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state of the art is to keep animals as clean as possible, </w:t>
      </w:r>
      <w:r>
        <w:rPr>
          <w:rFonts w:ascii="Book Antiqua" w:eastAsia="Book Antiqua" w:hAnsi="Book Antiqua" w:cs="Book Antiqua"/>
          <w:i/>
          <w:iCs/>
          <w:color w:val="000000"/>
        </w:rPr>
        <w:t>i.</w:t>
      </w:r>
      <w:r w:rsidR="00E8018F">
        <w:rPr>
          <w:rFonts w:ascii="Book Antiqua" w:hAnsi="Book Antiqua" w:cs="Book Antiqua" w:hint="eastAsia"/>
          <w:i/>
          <w:iCs/>
          <w:color w:val="000000"/>
          <w:lang w:eastAsia="zh-CN"/>
        </w:rPr>
        <w:t>e</w:t>
      </w:r>
      <w:r>
        <w:rPr>
          <w:rFonts w:ascii="Book Antiqua" w:eastAsia="Book Antiqua" w:hAnsi="Book Antiqua" w:cs="Book Antiqua"/>
          <w:i/>
          <w:iCs/>
          <w:color w:val="000000"/>
        </w:rPr>
        <w:t>.</w:t>
      </w:r>
      <w:r>
        <w:rPr>
          <w:rFonts w:ascii="Book Antiqua" w:eastAsia="Book Antiqua" w:hAnsi="Book Antiqua" w:cs="Book Antiqua"/>
          <w:color w:val="000000"/>
        </w:rPr>
        <w:t xml:space="preserve"> most rodent model housing is often either pathogen free or specific pathogen free. In both housing conditions the immune experience is minimal. This is partly attributed to the fact that so far no standardized method has been found to measure or report immune competence or experience in pre-clinical models. Using mice with effector/memory T-cells, kept under housing conditions that allowed environmental pathogens</w:t>
      </w:r>
      <w:r w:rsidR="00E8018F">
        <w:rPr>
          <w:rFonts w:ascii="Book Antiqua" w:eastAsia="Book Antiqua" w:hAnsi="Book Antiqua" w:cs="Book Antiqua"/>
          <w:color w:val="000000"/>
          <w:szCs w:val="30"/>
          <w:vertAlign w:val="superscript"/>
        </w:rPr>
        <w:t>[169,</w:t>
      </w:r>
      <w:r w:rsidR="00C80B4B">
        <w:rPr>
          <w:rFonts w:ascii="Book Antiqua" w:eastAsia="Book Antiqua" w:hAnsi="Book Antiqua" w:cs="Book Antiqua"/>
          <w:color w:val="000000"/>
          <w:szCs w:val="30"/>
          <w:vertAlign w:val="superscript"/>
        </w:rPr>
        <w:t>18</w:t>
      </w:r>
      <w:r w:rsidR="00C80B4B">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 immunomodulatory strategy was tested that enhanced cyclic adenosine monophosphate during the initial phase of bone healing th</w:t>
      </w:r>
      <w:r w:rsidR="00A37331">
        <w:rPr>
          <w:rFonts w:ascii="Book Antiqua" w:eastAsia="Book Antiqua" w:hAnsi="Book Antiqua" w:cs="Book Antiqua"/>
          <w:color w:val="000000"/>
        </w:rPr>
        <w:t>r</w:t>
      </w:r>
      <w:r>
        <w:rPr>
          <w:rFonts w:ascii="Book Antiqua" w:eastAsia="Book Antiqua" w:hAnsi="Book Antiqua" w:cs="Book Antiqua"/>
          <w:color w:val="000000"/>
        </w:rPr>
        <w:t xml:space="preserve">ough local application of the prostacyclin analogue Iloprost. Prostacyclin, previously used to treat bone-marrow </w:t>
      </w:r>
      <w:proofErr w:type="gramStart"/>
      <w:r>
        <w:rPr>
          <w:rFonts w:ascii="Book Antiqua" w:eastAsia="Book Antiqua" w:hAnsi="Book Antiqua" w:cs="Book Antiqua"/>
          <w:color w:val="000000"/>
        </w:rPr>
        <w:t>edema</w:t>
      </w:r>
      <w:r w:rsidR="00E8018F">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21</w:t>
      </w:r>
      <w:r w:rsidR="00C80B4B">
        <w:rPr>
          <w:rFonts w:ascii="Book Antiqua" w:hAnsi="Book Antiqua" w:cs="Book Antiqua" w:hint="eastAsia"/>
          <w:color w:val="000000"/>
          <w:szCs w:val="30"/>
          <w:vertAlign w:val="superscript"/>
          <w:lang w:eastAsia="zh-CN"/>
        </w:rPr>
        <w:t>8</w:t>
      </w:r>
      <w:r w:rsidR="00E8018F">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w:t>
      </w:r>
      <w:r w:rsidR="00C80B4B">
        <w:rPr>
          <w:rFonts w:ascii="Book Antiqua" w:hAnsi="Book Antiqua" w:cs="Book Antiqua" w:hint="eastAsia"/>
          <w:color w:val="000000"/>
          <w:szCs w:val="30"/>
          <w:vertAlign w:val="superscript"/>
          <w:lang w:eastAsia="zh-CN"/>
        </w:rPr>
        <w:t>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reduced the pro-inflammatory reaction of effector memory T-cells </w:t>
      </w:r>
      <w:r>
        <w:rPr>
          <w:rFonts w:ascii="Book Antiqua" w:eastAsia="Book Antiqua" w:hAnsi="Book Antiqua" w:cs="Book Antiqua"/>
          <w:i/>
          <w:iCs/>
          <w:color w:val="000000"/>
        </w:rPr>
        <w:t>in vitro</w:t>
      </w:r>
      <w:r>
        <w:rPr>
          <w:rFonts w:ascii="Book Antiqua" w:eastAsia="Book Antiqua" w:hAnsi="Book Antiqua" w:cs="Book Antiqua"/>
          <w:color w:val="000000"/>
        </w:rPr>
        <w:t>, while strengthening the anti-inflammatory reaction of Tregs, one natural counterpart to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effector cells</w:t>
      </w:r>
      <w:r>
        <w:rPr>
          <w:rFonts w:ascii="Book Antiqua" w:eastAsia="Book Antiqua" w:hAnsi="Book Antiqua" w:cs="Book Antiqua"/>
          <w:color w:val="000000"/>
          <w:szCs w:val="30"/>
          <w:vertAlign w:val="superscript"/>
        </w:rPr>
        <w:t>[</w:t>
      </w:r>
      <w:r w:rsidR="00C80B4B">
        <w:rPr>
          <w:rFonts w:ascii="Book Antiqua" w:eastAsia="Book Antiqua" w:hAnsi="Book Antiqua" w:cs="Book Antiqua"/>
          <w:color w:val="000000"/>
          <w:szCs w:val="30"/>
          <w:vertAlign w:val="superscript"/>
        </w:rPr>
        <w:t>22</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an immune experienced mouse osteotomy model local delayed release of Iloprost significantly enhanced bone healing, while reducing the number of CD8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T-cells in the early healing </w:t>
      </w:r>
      <w:proofErr w:type="gramStart"/>
      <w:r>
        <w:rPr>
          <w:rFonts w:ascii="Book Antiqua" w:eastAsia="Book Antiqua" w:hAnsi="Book Antiqua" w:cs="Book Antiqua"/>
          <w:color w:val="000000"/>
        </w:rPr>
        <w:t>phases</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22</w:t>
      </w:r>
      <w:r w:rsidR="00C80B4B">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contra</w:t>
      </w:r>
      <w:r w:rsidR="00A37331">
        <w:rPr>
          <w:rFonts w:ascii="Book Antiqua" w:eastAsia="Book Antiqua" w:hAnsi="Book Antiqua" w:cs="Book Antiqua"/>
          <w:color w:val="000000"/>
        </w:rPr>
        <w:t>st</w:t>
      </w:r>
      <w:r>
        <w:rPr>
          <w:rFonts w:ascii="Book Antiqua" w:eastAsia="Book Antiqua" w:hAnsi="Book Antiqua" w:cs="Book Antiqua"/>
          <w:color w:val="000000"/>
        </w:rPr>
        <w:t xml:space="preserve">, a previous study reported that Iloprost inhibited bone healing in a rat fracture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sidR="00C80B4B">
        <w:rPr>
          <w:rFonts w:ascii="Book Antiqua" w:eastAsia="Book Antiqua" w:hAnsi="Book Antiqua" w:cs="Book Antiqua"/>
          <w:color w:val="000000"/>
          <w:szCs w:val="30"/>
          <w:vertAlign w:val="superscript"/>
        </w:rPr>
        <w:t>22</w:t>
      </w:r>
      <w:r w:rsidR="00C80B4B">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 xml:space="preserve">discrepancy in statements can be explained by the unstabilized fracture in the rat study or the systemic </w:t>
      </w:r>
      <w:r>
        <w:rPr>
          <w:rFonts w:ascii="Book Antiqua" w:eastAsia="Book Antiqua" w:hAnsi="Book Antiqua" w:cs="Book Antiqua"/>
          <w:i/>
          <w:iCs/>
          <w:color w:val="000000"/>
        </w:rPr>
        <w:t>vs</w:t>
      </w:r>
      <w:r>
        <w:rPr>
          <w:rFonts w:ascii="Book Antiqua" w:eastAsia="Book Antiqua" w:hAnsi="Book Antiqua" w:cs="Book Antiqua"/>
          <w:color w:val="000000"/>
        </w:rPr>
        <w:t xml:space="preserve"> local application of Iloprost. However, the immediate prostacyclin administration in the rat study probably prevented the necessary initial pro-inflammatory reaction and this caused the observed lack in healing. This demonstrates that the complexity of the bone healing process combined with the complexity of the immune system and reaction upon injury demands a very careful strategy when immunomodulation is to be achieved to improve bone healing. Especially as both systems, the bone and the immune system share signaling pathways. This means that by targeting one system one could very well also influence the other. Nevertheless, immunomodulation is a promising future treatment approach to enhance bone healing in patients with an overarching immune reaction to injury that will probably bec</w:t>
      </w:r>
      <w:r w:rsidR="00A37331">
        <w:rPr>
          <w:rFonts w:ascii="Book Antiqua" w:eastAsia="Book Antiqua" w:hAnsi="Book Antiqua" w:cs="Book Antiqua"/>
          <w:color w:val="000000"/>
        </w:rPr>
        <w:t>o</w:t>
      </w:r>
      <w:r>
        <w:rPr>
          <w:rFonts w:ascii="Book Antiqua" w:eastAsia="Book Antiqua" w:hAnsi="Book Antiqua" w:cs="Book Antiqua"/>
          <w:color w:val="000000"/>
        </w:rPr>
        <w:t xml:space="preserve">me a personalized therapy option, where the immune composition of the patient has to be taken into account. </w:t>
      </w:r>
      <w:r w:rsidR="00A37331">
        <w:rPr>
          <w:rFonts w:ascii="Book Antiqua" w:eastAsia="Book Antiqua" w:hAnsi="Book Antiqua" w:cs="Book Antiqua"/>
          <w:color w:val="000000"/>
        </w:rPr>
        <w:t>W</w:t>
      </w:r>
      <w:r>
        <w:rPr>
          <w:rFonts w:ascii="Book Antiqua" w:eastAsia="Book Antiqua" w:hAnsi="Book Antiqua" w:cs="Book Antiqua"/>
          <w:color w:val="000000"/>
        </w:rPr>
        <w:t>ith bone being a model for regenerative healing, knowledge gained in bone research could become a blueprint to enable scar-less healing in non-regenerative organs in the future.</w:t>
      </w:r>
    </w:p>
    <w:p w14:paraId="7379C5AA" w14:textId="77777777" w:rsidR="00A77B3E" w:rsidRDefault="00A77B3E">
      <w:pPr>
        <w:spacing w:line="360" w:lineRule="auto"/>
        <w:jc w:val="both"/>
      </w:pPr>
    </w:p>
    <w:p w14:paraId="21A10185" w14:textId="77777777" w:rsidR="00A77B3E" w:rsidRDefault="00E563DE">
      <w:pPr>
        <w:spacing w:line="360" w:lineRule="auto"/>
        <w:jc w:val="both"/>
      </w:pPr>
      <w:r>
        <w:rPr>
          <w:rFonts w:ascii="Book Antiqua" w:eastAsia="Book Antiqua" w:hAnsi="Book Antiqua" w:cs="Book Antiqua"/>
          <w:b/>
          <w:caps/>
          <w:color w:val="000000"/>
          <w:u w:val="single"/>
        </w:rPr>
        <w:t>CONCLUSION</w:t>
      </w:r>
    </w:p>
    <w:p w14:paraId="38C42169" w14:textId="55575C4F" w:rsidR="00A77B3E" w:rsidRDefault="00E563DE">
      <w:pPr>
        <w:spacing w:line="360" w:lineRule="auto"/>
        <w:jc w:val="both"/>
      </w:pPr>
      <w:r>
        <w:rPr>
          <w:rFonts w:ascii="Book Antiqua" w:eastAsia="Book Antiqua" w:hAnsi="Book Antiqua" w:cs="Book Antiqua"/>
          <w:color w:val="000000"/>
        </w:rPr>
        <w:t>Bone is considered an osteoimmune system based on cooperatively acting bone and immune cells, cohabitating within the bone marrow. The different cell types are highly interdependent, sharing progenitors, mediators, and signaling pathways. MSCs with their manifold immunomodulatory and regenerative properties serve as progenitors for fibroblasts, chondrocytes and osteoblasts during fracture healing. Immune cells of the innate and adaptive immune system influence viability and differentiation capacity of MSCs during this process. Alterations in the immune response usually become apparent early in the fracture healing process, which opens new avenues for early interventions. However, to investigate new therapeutic strategies aiming to balance altered immune responses during fracture healing requires t</w:t>
      </w:r>
      <w:r w:rsidR="00097992">
        <w:rPr>
          <w:rFonts w:ascii="Book Antiqua" w:eastAsia="Book Antiqua" w:hAnsi="Book Antiqua" w:cs="Book Antiqua"/>
          <w:color w:val="000000"/>
        </w:rPr>
        <w:t>he</w:t>
      </w:r>
      <w:r>
        <w:rPr>
          <w:rFonts w:ascii="Book Antiqua" w:eastAsia="Book Antiqua" w:hAnsi="Book Antiqua" w:cs="Book Antiqua"/>
          <w:color w:val="000000"/>
        </w:rPr>
        <w:t xml:space="preserve"> address </w:t>
      </w:r>
      <w:r w:rsidR="00097992">
        <w:rPr>
          <w:rFonts w:ascii="Book Antiqua" w:eastAsia="Book Antiqua" w:hAnsi="Book Antiqua" w:cs="Book Antiqua"/>
          <w:color w:val="000000"/>
        </w:rPr>
        <w:t xml:space="preserve">of </w:t>
      </w:r>
      <w:r>
        <w:rPr>
          <w:rFonts w:ascii="Book Antiqua" w:eastAsia="Book Antiqua" w:hAnsi="Book Antiqua" w:cs="Book Antiqua"/>
          <w:color w:val="000000"/>
        </w:rPr>
        <w:t>not only the innate but also adaptive immune responses. This raises the need for advanced model systems.</w:t>
      </w:r>
    </w:p>
    <w:p w14:paraId="574287AB" w14:textId="77777777" w:rsidR="00A77B3E" w:rsidRDefault="00A77B3E">
      <w:pPr>
        <w:spacing w:line="360" w:lineRule="auto"/>
        <w:jc w:val="both"/>
      </w:pPr>
    </w:p>
    <w:p w14:paraId="2E5B92C0" w14:textId="77777777" w:rsidR="00A77B3E" w:rsidRDefault="00E563DE">
      <w:pPr>
        <w:spacing w:line="360" w:lineRule="auto"/>
        <w:jc w:val="both"/>
      </w:pPr>
      <w:r>
        <w:rPr>
          <w:rFonts w:ascii="Book Antiqua" w:eastAsia="Book Antiqua" w:hAnsi="Book Antiqua" w:cs="Book Antiqua"/>
          <w:b/>
          <w:color w:val="000000"/>
        </w:rPr>
        <w:t>REFERENCES</w:t>
      </w:r>
    </w:p>
    <w:p w14:paraId="0A198B3F" w14:textId="77777777" w:rsidR="00A77B3E" w:rsidRDefault="00E563DE">
      <w:pPr>
        <w:spacing w:line="360" w:lineRule="auto"/>
        <w:jc w:val="both"/>
      </w:pPr>
      <w:bookmarkStart w:id="5" w:name="OLE_LINK65"/>
      <w:r>
        <w:rPr>
          <w:rFonts w:ascii="Book Antiqua" w:eastAsia="Book Antiqua" w:hAnsi="Book Antiqua" w:cs="Book Antiqua"/>
          <w:color w:val="000000"/>
        </w:rPr>
        <w:t xml:space="preserve">1 </w:t>
      </w:r>
      <w:r>
        <w:rPr>
          <w:rFonts w:ascii="Book Antiqua" w:eastAsia="Book Antiqua" w:hAnsi="Book Antiqua" w:cs="Book Antiqua"/>
          <w:b/>
          <w:bCs/>
          <w:color w:val="000000"/>
        </w:rPr>
        <w:t>Ono T</w:t>
      </w:r>
      <w:r>
        <w:rPr>
          <w:rFonts w:ascii="Book Antiqua" w:eastAsia="Book Antiqua" w:hAnsi="Book Antiqua" w:cs="Book Antiqua"/>
          <w:color w:val="000000"/>
        </w:rPr>
        <w:t xml:space="preserve">, Hayashi M, Sasaki F, Nakashima T. RANKL biology: bone metabolism, the immune system, and beyond. </w:t>
      </w:r>
      <w:r>
        <w:rPr>
          <w:rFonts w:ascii="Book Antiqua" w:eastAsia="Book Antiqua" w:hAnsi="Book Antiqua" w:cs="Book Antiqua"/>
          <w:i/>
          <w:iCs/>
          <w:color w:val="000000"/>
        </w:rPr>
        <w:t>Inflamm Regen</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2 [PMID: 32047573 DOI: 10.1186/s41232-019-0111-3]</w:t>
      </w:r>
    </w:p>
    <w:p w14:paraId="10FFABE8" w14:textId="77777777" w:rsidR="00A77B3E" w:rsidRDefault="00E563DE">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Wagner DR</w:t>
      </w:r>
      <w:r>
        <w:rPr>
          <w:rFonts w:ascii="Book Antiqua" w:eastAsia="Book Antiqua" w:hAnsi="Book Antiqua" w:cs="Book Antiqua"/>
          <w:color w:val="000000"/>
        </w:rPr>
        <w:t xml:space="preserve">, Karnik S, Gunderson ZJ, Nielsen JJ, Fennimore A, Promer HJ, Lowery JW, Loghmani MT, Low PS, McKinley TO, Kacena MA, Clauss M, Li J. Dysfunctional stem and progenitor cells impair fracture healing with age.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281-296 [PMID: 31293713 DOI: 10.4252/wjsc.v11.i6.281]</w:t>
      </w:r>
    </w:p>
    <w:p w14:paraId="3B72A9B7" w14:textId="77777777" w:rsidR="00A77B3E" w:rsidRDefault="00E563D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Kovach TK</w:t>
      </w:r>
      <w:r>
        <w:rPr>
          <w:rFonts w:ascii="Book Antiqua" w:eastAsia="Book Antiqua" w:hAnsi="Book Antiqua" w:cs="Book Antiqua"/>
          <w:color w:val="000000"/>
        </w:rPr>
        <w:t xml:space="preserve">, Dighe AS, Lobo PI, Cui Q. Interactions between MSCs and immune cells: implications for bone healing. </w:t>
      </w:r>
      <w:r>
        <w:rPr>
          <w:rFonts w:ascii="Book Antiqua" w:eastAsia="Book Antiqua" w:hAnsi="Book Antiqua" w:cs="Book Antiqua"/>
          <w:i/>
          <w:iCs/>
          <w:color w:val="000000"/>
        </w:rPr>
        <w:t>J Immunol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752510 [PMID: 26000315 DOI: 10.1155/2015/752510]</w:t>
      </w:r>
    </w:p>
    <w:p w14:paraId="38E5A16E" w14:textId="77777777" w:rsidR="00A77B3E" w:rsidRDefault="00E563D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Shen B</w:t>
      </w:r>
      <w:r>
        <w:rPr>
          <w:rFonts w:ascii="Book Antiqua" w:eastAsia="Book Antiqua" w:hAnsi="Book Antiqua" w:cs="Book Antiqua"/>
          <w:color w:val="000000"/>
        </w:rPr>
        <w:t xml:space="preserve">, Tasdogan A, Ubellacker JM, Zhang J, Nosyreva ED, Du L, Murphy MM, Hu S, Yi Y, Kara N, Liu X, Guela S, Jia Y, Ramesh V, Embree C, Mitchell EC, Zhao YC, Ju LA, Hu Z, Crane GM, Zhao Z, Syeda R, Morrison SJ. </w:t>
      </w:r>
      <w:proofErr w:type="gramStart"/>
      <w:r>
        <w:rPr>
          <w:rFonts w:ascii="Book Antiqua" w:eastAsia="Book Antiqua" w:hAnsi="Book Antiqua" w:cs="Book Antiqua"/>
          <w:color w:val="000000"/>
        </w:rPr>
        <w:t>A mechanosensitive peri-arteriolar niche for osteogenesis and lymphopoiesis.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2021; </w:t>
      </w:r>
      <w:r>
        <w:rPr>
          <w:rFonts w:ascii="Book Antiqua" w:eastAsia="Book Antiqua" w:hAnsi="Book Antiqua" w:cs="Book Antiqua"/>
          <w:b/>
          <w:bCs/>
          <w:color w:val="000000"/>
        </w:rPr>
        <w:t>591</w:t>
      </w:r>
      <w:r>
        <w:rPr>
          <w:rFonts w:ascii="Book Antiqua" w:eastAsia="Book Antiqua" w:hAnsi="Book Antiqua" w:cs="Book Antiqua"/>
          <w:color w:val="000000"/>
        </w:rPr>
        <w:t>: 438-444 [PMID: 33627868 DOI: 10.1038/s41586-021-03298-5]</w:t>
      </w:r>
    </w:p>
    <w:p w14:paraId="5C6ECB88" w14:textId="77777777" w:rsidR="00A77B3E" w:rsidRDefault="00E563D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Yue R</w:t>
      </w:r>
      <w:r>
        <w:rPr>
          <w:rFonts w:ascii="Book Antiqua" w:eastAsia="Book Antiqua" w:hAnsi="Book Antiqua" w:cs="Book Antiqua"/>
          <w:color w:val="000000"/>
        </w:rPr>
        <w:t xml:space="preserve">, Shen B, Morrison SJ. Clec11a/osteolectin is an osteogenic growth factor that promotes the maintenance of the adult skeleton. </w:t>
      </w:r>
      <w:r>
        <w:rPr>
          <w:rFonts w:ascii="Book Antiqua" w:eastAsia="Book Antiqua" w:hAnsi="Book Antiqua" w:cs="Book Antiqua"/>
          <w:i/>
          <w:iCs/>
          <w:color w:val="000000"/>
        </w:rPr>
        <w:t>Elife</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xml:space="preserve"> [PMID: 27976999 DOI: 10.7554/eLife.18782]</w:t>
      </w:r>
    </w:p>
    <w:p w14:paraId="218300B1" w14:textId="77777777" w:rsidR="00A77B3E" w:rsidRDefault="00E563DE">
      <w:pPr>
        <w:spacing w:line="360" w:lineRule="auto"/>
        <w:jc w:val="both"/>
      </w:pPr>
      <w:proofErr w:type="gramStart"/>
      <w:r>
        <w:rPr>
          <w:rFonts w:ascii="Book Antiqua" w:eastAsia="Book Antiqua" w:hAnsi="Book Antiqua" w:cs="Book Antiqua"/>
          <w:color w:val="000000"/>
        </w:rPr>
        <w:t xml:space="preserve">6 </w:t>
      </w:r>
      <w:r>
        <w:rPr>
          <w:rFonts w:ascii="Book Antiqua" w:eastAsia="Book Antiqua" w:hAnsi="Book Antiqua" w:cs="Book Antiqua"/>
          <w:b/>
          <w:bCs/>
          <w:color w:val="000000"/>
        </w:rPr>
        <w:t>Abnave P</w:t>
      </w:r>
      <w:r>
        <w:rPr>
          <w:rFonts w:ascii="Book Antiqua" w:eastAsia="Book Antiqua" w:hAnsi="Book Antiqua" w:cs="Book Antiqua"/>
          <w:color w:val="000000"/>
        </w:rPr>
        <w:t>, Ghigo E. Role of the immune system in regeneration and its dynamic interplay with adult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Semin Cell Dev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87</w:t>
      </w:r>
      <w:r>
        <w:rPr>
          <w:rFonts w:ascii="Book Antiqua" w:eastAsia="Book Antiqua" w:hAnsi="Book Antiqua" w:cs="Book Antiqua"/>
          <w:color w:val="000000"/>
        </w:rPr>
        <w:t>: 160-168 [PMID: 29635020 DOI: 10.1016/j.semcdb.2018.04.002]</w:t>
      </w:r>
    </w:p>
    <w:p w14:paraId="39BE4970" w14:textId="77777777" w:rsidR="00A77B3E" w:rsidRDefault="00E563D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Netea MG</w:t>
      </w:r>
      <w:r>
        <w:rPr>
          <w:rFonts w:ascii="Book Antiqua" w:eastAsia="Book Antiqua" w:hAnsi="Book Antiqua" w:cs="Book Antiqua"/>
          <w:color w:val="000000"/>
        </w:rPr>
        <w:t xml:space="preserve">, Schlitzer A, Placek K, Joosten LAB, Schultze JL. Innate and Adaptive Immune Memory: an Evolutionary Continuum in the Host's Response to Pathogens.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13-26 [PMID: 30629914 DOI: 10.1016/j.chom.2018.12.006]</w:t>
      </w:r>
    </w:p>
    <w:p w14:paraId="54141DEF" w14:textId="77777777" w:rsidR="00A77B3E" w:rsidRDefault="00E563D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Rolfe KJ</w:t>
      </w:r>
      <w:r>
        <w:rPr>
          <w:rFonts w:ascii="Book Antiqua" w:eastAsia="Book Antiqua" w:hAnsi="Book Antiqua" w:cs="Book Antiqua"/>
          <w:color w:val="000000"/>
        </w:rPr>
        <w:t xml:space="preserve">, Grobbelaar AO. </w:t>
      </w:r>
      <w:proofErr w:type="gramStart"/>
      <w:r>
        <w:rPr>
          <w:rFonts w:ascii="Book Antiqua" w:eastAsia="Book Antiqua" w:hAnsi="Book Antiqua" w:cs="Book Antiqua"/>
          <w:color w:val="000000"/>
        </w:rPr>
        <w:t>A review of fetal scarless healing.</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ISRN Dermatol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698034 [PMID: 22675640 DOI: 10.5402/2012/698034]</w:t>
      </w:r>
    </w:p>
    <w:p w14:paraId="22CD4845" w14:textId="77777777" w:rsidR="00A77B3E" w:rsidRDefault="00E563DE">
      <w:pPr>
        <w:spacing w:line="360" w:lineRule="auto"/>
        <w:jc w:val="both"/>
      </w:pPr>
      <w:proofErr w:type="gramStart"/>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Schmidt-Bleek K</w:t>
      </w:r>
      <w:proofErr w:type="gramEnd"/>
      <w:r>
        <w:rPr>
          <w:rFonts w:ascii="Book Antiqua" w:eastAsia="Book Antiqua" w:hAnsi="Book Antiqua" w:cs="Book Antiqua"/>
          <w:color w:val="000000"/>
        </w:rPr>
        <w:t xml:space="preserve">, Kwee BJ, Mooney DJ, Duda GN. </w:t>
      </w:r>
      <w:proofErr w:type="gramStart"/>
      <w:r>
        <w:rPr>
          <w:rFonts w:ascii="Book Antiqua" w:eastAsia="Book Antiqua" w:hAnsi="Book Antiqua" w:cs="Book Antiqua"/>
          <w:color w:val="000000"/>
        </w:rPr>
        <w:t>Boon and Bane of Inflammation in Bone Tissue Regeneration and Its Link with Angiogenesis.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Tissue Eng Part B Rev</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354-364 [PMID: 25742724 DOI: 10.1089/ten.TEB.2014.0677]</w:t>
      </w:r>
    </w:p>
    <w:p w14:paraId="385A4EDE" w14:textId="77777777" w:rsidR="00A77B3E" w:rsidRDefault="00E563DE">
      <w:pPr>
        <w:spacing w:line="360" w:lineRule="auto"/>
        <w:jc w:val="both"/>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Opal SM</w:t>
      </w:r>
      <w:r>
        <w:rPr>
          <w:rFonts w:ascii="Book Antiqua" w:eastAsia="Book Antiqua" w:hAnsi="Book Antiqua" w:cs="Book Antiqua"/>
          <w:color w:val="000000"/>
        </w:rPr>
        <w:t>. Phylogenetic and functional relationships between coagulation and the innate immune response.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Crit Care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28</w:t>
      </w:r>
      <w:r>
        <w:rPr>
          <w:rFonts w:ascii="Book Antiqua" w:eastAsia="Book Antiqua" w:hAnsi="Book Antiqua" w:cs="Book Antiqua"/>
          <w:color w:val="000000"/>
        </w:rPr>
        <w:t>: S77-S80 [PMID: 11007204 DOI: 10.1097/00003246-200009001-00017]</w:t>
      </w:r>
    </w:p>
    <w:p w14:paraId="7B905F48" w14:textId="77777777" w:rsidR="00A77B3E" w:rsidRDefault="00E563DE">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Street J</w:t>
      </w:r>
      <w:r>
        <w:rPr>
          <w:rFonts w:ascii="Book Antiqua" w:eastAsia="Book Antiqua" w:hAnsi="Book Antiqua" w:cs="Book Antiqua"/>
          <w:color w:val="000000"/>
        </w:rPr>
        <w:t xml:space="preserve">, Winter D, Wang JH, Wakai A, McGuinness A, Redmond HP. Is human fracture hematoma inherently angiogenic? </w:t>
      </w:r>
      <w:r>
        <w:rPr>
          <w:rFonts w:ascii="Book Antiqua" w:eastAsia="Book Antiqua" w:hAnsi="Book Antiqua" w:cs="Book Antiqua"/>
          <w:i/>
          <w:iCs/>
          <w:color w:val="000000"/>
        </w:rPr>
        <w:t>Clin Orthop Relat Res</w:t>
      </w:r>
      <w:r>
        <w:rPr>
          <w:rFonts w:ascii="Book Antiqua" w:eastAsia="Book Antiqua" w:hAnsi="Book Antiqua" w:cs="Book Antiqua"/>
          <w:color w:val="000000"/>
        </w:rPr>
        <w:t xml:space="preserve"> 2000: 224-237 [PMID: 10986998 DOI: 10.1097/00003086-200009000-00033]</w:t>
      </w:r>
    </w:p>
    <w:p w14:paraId="6CA435AE" w14:textId="77777777" w:rsidR="00A77B3E" w:rsidRDefault="00E563D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Berkmann JC</w:t>
      </w:r>
      <w:r>
        <w:rPr>
          <w:rFonts w:ascii="Book Antiqua" w:eastAsia="Book Antiqua" w:hAnsi="Book Antiqua" w:cs="Book Antiqua"/>
          <w:color w:val="000000"/>
        </w:rPr>
        <w:t xml:space="preserve">, Herrera Martin AX, Ellinghaus A, Schlundt C, Schell H, Lippens E, Duda GN, Tsitsilonis S, Schmidt-Bleek K. Early pH Changes in Musculoskeletal Tissues upon Injury-Aerobic Catabolic Pathway Activity Linked to Inter-Individual Differences in Local pH.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xml:space="preserve"> [PMID: 32260421 DOI: 10.3390/ijms21072513]</w:t>
      </w:r>
    </w:p>
    <w:p w14:paraId="72AC3D08" w14:textId="77777777" w:rsidR="00A77B3E" w:rsidRDefault="00E563D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Bastian OW</w:t>
      </w:r>
      <w:r>
        <w:rPr>
          <w:rFonts w:ascii="Book Antiqua" w:eastAsia="Book Antiqua" w:hAnsi="Book Antiqua" w:cs="Book Antiqua"/>
          <w:color w:val="000000"/>
        </w:rPr>
        <w:t xml:space="preserve">, Mrozek MH, Raaben M, Leenen LPH, Koenderman L, Blokhuis TJ. Serum from the Human Fracture Hematoma Contains a Potent Inducer of Neutrophil Chemotaxis. </w:t>
      </w:r>
      <w:r>
        <w:rPr>
          <w:rFonts w:ascii="Book Antiqua" w:eastAsia="Book Antiqua" w:hAnsi="Book Antiqua" w:cs="Book Antiqua"/>
          <w:i/>
          <w:iCs/>
          <w:color w:val="000000"/>
        </w:rPr>
        <w:t>Inflammation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41</w:t>
      </w:r>
      <w:r>
        <w:rPr>
          <w:rFonts w:ascii="Book Antiqua" w:eastAsia="Book Antiqua" w:hAnsi="Book Antiqua" w:cs="Book Antiqua"/>
          <w:color w:val="000000"/>
        </w:rPr>
        <w:t>: 1084-1092 [PMID: 29511935 DOI: 10.1007/s10753-018-0760-4]</w:t>
      </w:r>
    </w:p>
    <w:p w14:paraId="54AE609A" w14:textId="77777777" w:rsidR="00A77B3E" w:rsidRDefault="00E563D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Timlin M</w:t>
      </w:r>
      <w:r>
        <w:rPr>
          <w:rFonts w:ascii="Book Antiqua" w:eastAsia="Book Antiqua" w:hAnsi="Book Antiqua" w:cs="Book Antiqua"/>
          <w:color w:val="000000"/>
        </w:rPr>
        <w:t xml:space="preserve">, Toomey D, Condron C, Power C, Street J, Murray P, Bouchier-Hayes D. Fracture hematoma is a potent proinflammatory mediator of neutrophil function.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2005; </w:t>
      </w:r>
      <w:r>
        <w:rPr>
          <w:rFonts w:ascii="Book Antiqua" w:eastAsia="Book Antiqua" w:hAnsi="Book Antiqua" w:cs="Book Antiqua"/>
          <w:b/>
          <w:bCs/>
          <w:color w:val="000000"/>
        </w:rPr>
        <w:t>58</w:t>
      </w:r>
      <w:r>
        <w:rPr>
          <w:rFonts w:ascii="Book Antiqua" w:eastAsia="Book Antiqua" w:hAnsi="Book Antiqua" w:cs="Book Antiqua"/>
          <w:color w:val="000000"/>
        </w:rPr>
        <w:t>: 1223-1229 [PMID: 15995474 DOI: 10.1097/01.ta.0000169866.88781.f1]</w:t>
      </w:r>
    </w:p>
    <w:p w14:paraId="40BCE829" w14:textId="77777777" w:rsidR="00A77B3E" w:rsidRDefault="00E563D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Kovtun A</w:t>
      </w:r>
      <w:r>
        <w:rPr>
          <w:rFonts w:ascii="Book Antiqua" w:eastAsia="Book Antiqua" w:hAnsi="Book Antiqua" w:cs="Book Antiqua"/>
          <w:color w:val="000000"/>
        </w:rPr>
        <w:t xml:space="preserve">, Bergdolt S, Wiegner R, Radermacher P, Huber-Lang M, Ignatius A. The crucial role of neutrophil granulocytes in bone fracture healing. </w:t>
      </w:r>
      <w:r>
        <w:rPr>
          <w:rFonts w:ascii="Book Antiqua" w:eastAsia="Book Antiqua" w:hAnsi="Book Antiqua" w:cs="Book Antiqua"/>
          <w:i/>
          <w:iCs/>
          <w:color w:val="000000"/>
        </w:rPr>
        <w:t>Eur Cell Mater</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152-162 [PMID: 27452963 DOI: 10.22203/ecm.v032a10]</w:t>
      </w:r>
    </w:p>
    <w:p w14:paraId="2A233C2C" w14:textId="77777777" w:rsidR="00A77B3E" w:rsidRDefault="00E563D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 H</w:t>
      </w:r>
      <w:r>
        <w:rPr>
          <w:rFonts w:ascii="Book Antiqua" w:eastAsia="Book Antiqua" w:hAnsi="Book Antiqua" w:cs="Book Antiqua"/>
          <w:color w:val="000000"/>
        </w:rPr>
        <w:t xml:space="preserve">, Liu J, Yao J, Zhong J, Guo L, Sun T. Fracture initiates systemic inflammatory response syndrome through recruiting polymorphonuclear leucocytes. </w:t>
      </w:r>
      <w:r>
        <w:rPr>
          <w:rFonts w:ascii="Book Antiqua" w:eastAsia="Book Antiqua" w:hAnsi="Book Antiqua" w:cs="Book Antiqua"/>
          <w:i/>
          <w:iCs/>
          <w:color w:val="000000"/>
        </w:rPr>
        <w:t>Immunol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1053-1059 [PMID: 27167071 DOI: 10.1007/s12026-016-8801-2]</w:t>
      </w:r>
    </w:p>
    <w:p w14:paraId="24C81E35" w14:textId="77777777" w:rsidR="00A77B3E" w:rsidRDefault="00E563DE">
      <w:pPr>
        <w:spacing w:line="360" w:lineRule="auto"/>
        <w:jc w:val="both"/>
      </w:pPr>
      <w:proofErr w:type="gramStart"/>
      <w:r>
        <w:rPr>
          <w:rFonts w:ascii="Book Antiqua" w:eastAsia="Book Antiqua" w:hAnsi="Book Antiqua" w:cs="Book Antiqua"/>
          <w:color w:val="000000"/>
        </w:rPr>
        <w:t xml:space="preserve">17 </w:t>
      </w:r>
      <w:r>
        <w:rPr>
          <w:rFonts w:ascii="Book Antiqua" w:eastAsia="Book Antiqua" w:hAnsi="Book Antiqua" w:cs="Book Antiqua"/>
          <w:b/>
          <w:bCs/>
          <w:color w:val="000000"/>
        </w:rPr>
        <w:t>Furze RC</w:t>
      </w:r>
      <w:r>
        <w:rPr>
          <w:rFonts w:ascii="Book Antiqua" w:eastAsia="Book Antiqua" w:hAnsi="Book Antiqua" w:cs="Book Antiqua"/>
          <w:color w:val="000000"/>
        </w:rPr>
        <w:t>, Rankin SM. Neutrophil mobilization and clearance in the bone marrow.</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Immunology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125</w:t>
      </w:r>
      <w:r>
        <w:rPr>
          <w:rFonts w:ascii="Book Antiqua" w:eastAsia="Book Antiqua" w:hAnsi="Book Antiqua" w:cs="Book Antiqua"/>
          <w:color w:val="000000"/>
        </w:rPr>
        <w:t>: 281-288 [PMID: 19128361 DOI: 10.1111/j.1365-2567.2008.02950.x]</w:t>
      </w:r>
    </w:p>
    <w:p w14:paraId="2C3B8FE7" w14:textId="77777777" w:rsidR="00A77B3E" w:rsidRDefault="00E563DE">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Einhorn TA</w:t>
      </w:r>
      <w:r>
        <w:rPr>
          <w:rFonts w:ascii="Book Antiqua" w:eastAsia="Book Antiqua" w:hAnsi="Book Antiqua" w:cs="Book Antiqua"/>
          <w:color w:val="000000"/>
        </w:rPr>
        <w:t xml:space="preserve">, Gerstenfeld LC. Fracture healing: mechanisms and interventions. </w:t>
      </w:r>
      <w:r>
        <w:rPr>
          <w:rFonts w:ascii="Book Antiqua" w:eastAsia="Book Antiqua" w:hAnsi="Book Antiqua" w:cs="Book Antiqua"/>
          <w:i/>
          <w:iCs/>
          <w:color w:val="000000"/>
        </w:rPr>
        <w:t>Nat Rev Rheumatol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45-54 [PMID: 25266456 DOI: 10.1038/nrrheum.2014.164]</w:t>
      </w:r>
    </w:p>
    <w:p w14:paraId="040C50B0" w14:textId="77777777" w:rsidR="00A77B3E" w:rsidRDefault="00E563D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Kobbe P</w:t>
      </w:r>
      <w:r>
        <w:rPr>
          <w:rFonts w:ascii="Book Antiqua" w:eastAsia="Book Antiqua" w:hAnsi="Book Antiqua" w:cs="Book Antiqua"/>
          <w:color w:val="000000"/>
        </w:rPr>
        <w:t xml:space="preserve">, Vodovotz Y, Kaczorowski DJ, Mollen KP, Billiar TR, Pape HC. Patterns of cytokine release and evolution of remote organ dysfunction after bilateral femur fracture.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2008; </w:t>
      </w:r>
      <w:r>
        <w:rPr>
          <w:rFonts w:ascii="Book Antiqua" w:eastAsia="Book Antiqua" w:hAnsi="Book Antiqua" w:cs="Book Antiqua"/>
          <w:b/>
          <w:bCs/>
          <w:color w:val="000000"/>
        </w:rPr>
        <w:t>30</w:t>
      </w:r>
      <w:r>
        <w:rPr>
          <w:rFonts w:ascii="Book Antiqua" w:eastAsia="Book Antiqua" w:hAnsi="Book Antiqua" w:cs="Book Antiqua"/>
          <w:color w:val="000000"/>
        </w:rPr>
        <w:t>: 43-47 [PMID: 18562923 DOI: 10.1097/SHK.0b013e31815d190b]</w:t>
      </w:r>
    </w:p>
    <w:p w14:paraId="67801327" w14:textId="77777777" w:rsidR="00A77B3E" w:rsidRDefault="00E563DE">
      <w:pPr>
        <w:spacing w:line="360" w:lineRule="auto"/>
        <w:jc w:val="both"/>
      </w:pPr>
      <w:proofErr w:type="gramStart"/>
      <w:r>
        <w:rPr>
          <w:rFonts w:ascii="Book Antiqua" w:eastAsia="Book Antiqua" w:hAnsi="Book Antiqua" w:cs="Book Antiqua"/>
          <w:color w:val="000000"/>
        </w:rPr>
        <w:t xml:space="preserve">20 </w:t>
      </w:r>
      <w:r>
        <w:rPr>
          <w:rFonts w:ascii="Book Antiqua" w:eastAsia="Book Antiqua" w:hAnsi="Book Antiqua" w:cs="Book Antiqua"/>
          <w:b/>
          <w:bCs/>
          <w:color w:val="000000"/>
        </w:rPr>
        <w:t>Krystel-Whittemore M</w:t>
      </w:r>
      <w:proofErr w:type="gramEnd"/>
      <w:r>
        <w:rPr>
          <w:rFonts w:ascii="Book Antiqua" w:eastAsia="Book Antiqua" w:hAnsi="Book Antiqua" w:cs="Book Antiqua"/>
          <w:color w:val="000000"/>
        </w:rPr>
        <w:t xml:space="preserve">, Dileepan KN, Wood JG. Mast Cell: A Multi-Functional Master Cell.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620 [PMID: 26779180 DOI: 10.3389/fimmu.2015.00620]</w:t>
      </w:r>
    </w:p>
    <w:p w14:paraId="376BA73F" w14:textId="77777777" w:rsidR="00A77B3E" w:rsidRDefault="00E563DE">
      <w:pPr>
        <w:spacing w:line="360" w:lineRule="auto"/>
        <w:jc w:val="both"/>
      </w:pPr>
      <w:proofErr w:type="gramStart"/>
      <w:r>
        <w:rPr>
          <w:rFonts w:ascii="Book Antiqua" w:eastAsia="Book Antiqua" w:hAnsi="Book Antiqua" w:cs="Book Antiqua"/>
          <w:color w:val="000000"/>
        </w:rPr>
        <w:t xml:space="preserve">21 </w:t>
      </w:r>
      <w:r>
        <w:rPr>
          <w:rFonts w:ascii="Book Antiqua" w:eastAsia="Book Antiqua" w:hAnsi="Book Antiqua" w:cs="Book Antiqua"/>
          <w:b/>
          <w:bCs/>
          <w:color w:val="000000"/>
        </w:rPr>
        <w:t>Brøchner AC</w:t>
      </w:r>
      <w:r>
        <w:rPr>
          <w:rFonts w:ascii="Book Antiqua" w:eastAsia="Book Antiqua" w:hAnsi="Book Antiqua" w:cs="Book Antiqua"/>
          <w:color w:val="000000"/>
        </w:rPr>
        <w:t>, Toft P. Pathophysiology of the systemic inflammatory response after major accidental trauma.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Scand J Trauma Resusc Emerg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17</w:t>
      </w:r>
      <w:r>
        <w:rPr>
          <w:rFonts w:ascii="Book Antiqua" w:eastAsia="Book Antiqua" w:hAnsi="Book Antiqua" w:cs="Book Antiqua"/>
          <w:color w:val="000000"/>
        </w:rPr>
        <w:t>: 43 [PMID: 19754938 DOI: 10.1186/1757-7241-17-43]</w:t>
      </w:r>
    </w:p>
    <w:p w14:paraId="37FBDAD4" w14:textId="77777777" w:rsidR="00A77B3E" w:rsidRDefault="00E563D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Schlundt C</w:t>
      </w:r>
      <w:r>
        <w:rPr>
          <w:rFonts w:ascii="Book Antiqua" w:eastAsia="Book Antiqua" w:hAnsi="Book Antiqua" w:cs="Book Antiqua"/>
          <w:color w:val="000000"/>
        </w:rPr>
        <w:t xml:space="preserve">, El Khassawna T, Serra A, Dienelt A, Wendler S, Schell H, van Rooijen N, Radbruch A, Lucius R, Hartmann S, Duda GN, Schmidt-Bleek K. Macrophages in bone fracture healing: Their essential role in endochondral ossification. </w:t>
      </w:r>
      <w:r>
        <w:rPr>
          <w:rFonts w:ascii="Book Antiqua" w:eastAsia="Book Antiqua" w:hAnsi="Book Antiqua" w:cs="Book Antiqua"/>
          <w:i/>
          <w:iCs/>
          <w:color w:val="000000"/>
        </w:rPr>
        <w:t>Bone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106</w:t>
      </w:r>
      <w:r>
        <w:rPr>
          <w:rFonts w:ascii="Book Antiqua" w:eastAsia="Book Antiqua" w:hAnsi="Book Antiqua" w:cs="Book Antiqua"/>
          <w:color w:val="000000"/>
        </w:rPr>
        <w:t>: 78-89 [PMID: 26529389 DOI: 10.1016/j.bone.2015.10.019]</w:t>
      </w:r>
    </w:p>
    <w:p w14:paraId="5406C0AB" w14:textId="77777777" w:rsidR="00A77B3E" w:rsidRDefault="00E563D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Gaber T</w:t>
      </w:r>
      <w:r>
        <w:rPr>
          <w:rFonts w:ascii="Book Antiqua" w:eastAsia="Book Antiqua" w:hAnsi="Book Antiqua" w:cs="Book Antiqua"/>
          <w:color w:val="000000"/>
        </w:rPr>
        <w:t xml:space="preserve">, Häupl T, Sandig G, Tykwinska K, Fangradt M, Tschirschmann M, Hahne M, Dziurla R, Erekul K, Lautenbach M, Kolar P, Burmester GR, Buttgereit F. Adaptation of human CD4+ T cells to pathophysiological hypoxia: a transcriptome analysis. </w:t>
      </w:r>
      <w:r>
        <w:rPr>
          <w:rFonts w:ascii="Book Antiqua" w:eastAsia="Book Antiqua" w:hAnsi="Book Antiqua" w:cs="Book Antiqua"/>
          <w:i/>
          <w:iCs/>
          <w:color w:val="000000"/>
        </w:rPr>
        <w:t>J Rheumatol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36</w:t>
      </w:r>
      <w:r>
        <w:rPr>
          <w:rFonts w:ascii="Book Antiqua" w:eastAsia="Book Antiqua" w:hAnsi="Book Antiqua" w:cs="Book Antiqua"/>
          <w:color w:val="000000"/>
        </w:rPr>
        <w:t>: 2655-2669 [PMID: 19884271 DOI: 10.3899/jrheum.090255]</w:t>
      </w:r>
    </w:p>
    <w:p w14:paraId="221A4F2B" w14:textId="77777777" w:rsidR="00A77B3E" w:rsidRDefault="00E563D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Krzywinska E</w:t>
      </w:r>
      <w:r>
        <w:rPr>
          <w:rFonts w:ascii="Book Antiqua" w:eastAsia="Book Antiqua" w:hAnsi="Book Antiqua" w:cs="Book Antiqua"/>
          <w:color w:val="000000"/>
        </w:rPr>
        <w:t xml:space="preserve">, Stockmann C. Hypoxia, Metabolism and Immune Cell Function.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xml:space="preserve"> [PMID: 29762526 DOI: 10.3390/biomedicines6020056]</w:t>
      </w:r>
    </w:p>
    <w:p w14:paraId="665BDF70" w14:textId="77777777" w:rsidR="00A77B3E" w:rsidRDefault="00E563DE">
      <w:pPr>
        <w:spacing w:line="360" w:lineRule="auto"/>
        <w:jc w:val="both"/>
      </w:pPr>
      <w:r w:rsidRPr="001805AB">
        <w:rPr>
          <w:rFonts w:ascii="Book Antiqua" w:eastAsia="Book Antiqua" w:hAnsi="Book Antiqua" w:cs="Book Antiqua"/>
          <w:color w:val="000000"/>
        </w:rPr>
        <w:t xml:space="preserve">25 </w:t>
      </w:r>
      <w:r w:rsidRPr="001805AB">
        <w:rPr>
          <w:rFonts w:ascii="Book Antiqua" w:eastAsia="Book Antiqua" w:hAnsi="Book Antiqua" w:cs="Book Antiqua"/>
          <w:b/>
          <w:bCs/>
          <w:color w:val="000000"/>
        </w:rPr>
        <w:t>Schmidt-Bleek K</w:t>
      </w:r>
      <w:r w:rsidRPr="001805AB">
        <w:rPr>
          <w:rFonts w:ascii="Book Antiqua" w:eastAsia="Book Antiqua" w:hAnsi="Book Antiqua" w:cs="Book Antiqua"/>
          <w:color w:val="000000"/>
        </w:rPr>
        <w:t xml:space="preserve">, Schell H, Schulz N, Hoff P, Perka C, Buttgereit F, Volk HD, Lienau J, Duda GN. </w:t>
      </w:r>
      <w:r>
        <w:rPr>
          <w:rFonts w:ascii="Book Antiqua" w:eastAsia="Book Antiqua" w:hAnsi="Book Antiqua" w:cs="Book Antiqua"/>
          <w:color w:val="000000"/>
        </w:rPr>
        <w:t xml:space="preserve">Inflammatory phase of bone healing initiates the regenerative healing cascade. </w:t>
      </w:r>
      <w:r>
        <w:rPr>
          <w:rFonts w:ascii="Book Antiqua" w:eastAsia="Book Antiqua" w:hAnsi="Book Antiqua" w:cs="Book Antiqua"/>
          <w:i/>
          <w:iCs/>
          <w:color w:val="000000"/>
        </w:rPr>
        <w:t>Cell Tissue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347</w:t>
      </w:r>
      <w:r>
        <w:rPr>
          <w:rFonts w:ascii="Book Antiqua" w:eastAsia="Book Antiqua" w:hAnsi="Book Antiqua" w:cs="Book Antiqua"/>
          <w:color w:val="000000"/>
        </w:rPr>
        <w:t>: 567-573 [PMID: 21789579 DOI: 10.1007/s00441-011-1205-7]</w:t>
      </w:r>
    </w:p>
    <w:p w14:paraId="6D97BC14" w14:textId="77777777" w:rsidR="00A77B3E" w:rsidRDefault="00E563D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Luzina IG</w:t>
      </w:r>
      <w:r>
        <w:rPr>
          <w:rFonts w:ascii="Book Antiqua" w:eastAsia="Book Antiqua" w:hAnsi="Book Antiqua" w:cs="Book Antiqua"/>
          <w:color w:val="000000"/>
        </w:rPr>
        <w:t xml:space="preserve">, Keegan AD, Heller NM, Rook GA, Shea-Donohue T, Atamas SP. Regulation of inflammation by interleukin-4: a review of "alternatives". </w:t>
      </w:r>
      <w:r>
        <w:rPr>
          <w:rFonts w:ascii="Book Antiqua" w:eastAsia="Book Antiqua" w:hAnsi="Book Antiqua" w:cs="Book Antiqua"/>
          <w:i/>
          <w:iCs/>
          <w:color w:val="000000"/>
        </w:rPr>
        <w:t>J Leukoc 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92</w:t>
      </w:r>
      <w:r>
        <w:rPr>
          <w:rFonts w:ascii="Book Antiqua" w:eastAsia="Book Antiqua" w:hAnsi="Book Antiqua" w:cs="Book Antiqua"/>
          <w:color w:val="000000"/>
        </w:rPr>
        <w:t>: 753-764 [PMID: 22782966 DOI: 10.1189/jlb.0412214]</w:t>
      </w:r>
    </w:p>
    <w:p w14:paraId="711736C9" w14:textId="77777777" w:rsidR="00A77B3E" w:rsidRDefault="00E563DE">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Park SH</w:t>
      </w:r>
      <w:r>
        <w:rPr>
          <w:rFonts w:ascii="Book Antiqua" w:eastAsia="Book Antiqua" w:hAnsi="Book Antiqua" w:cs="Book Antiqua"/>
          <w:color w:val="000000"/>
        </w:rPr>
        <w:t xml:space="preserve">, Silva M, Bahk WJ, McKellop H, </w:t>
      </w:r>
      <w:proofErr w:type="gramStart"/>
      <w:r>
        <w:rPr>
          <w:rFonts w:ascii="Book Antiqua" w:eastAsia="Book Antiqua" w:hAnsi="Book Antiqua" w:cs="Book Antiqua"/>
          <w:color w:val="000000"/>
        </w:rPr>
        <w:t>Lieberman</w:t>
      </w:r>
      <w:proofErr w:type="gramEnd"/>
      <w:r>
        <w:rPr>
          <w:rFonts w:ascii="Book Antiqua" w:eastAsia="Book Antiqua" w:hAnsi="Book Antiqua" w:cs="Book Antiqua"/>
          <w:color w:val="000000"/>
        </w:rPr>
        <w:t xml:space="preserve"> JR. Effect of repeated irrigation and debridement on fracture healing in an animal model. </w:t>
      </w:r>
      <w:r>
        <w:rPr>
          <w:rFonts w:ascii="Book Antiqua" w:eastAsia="Book Antiqua" w:hAnsi="Book Antiqua" w:cs="Book Antiqua"/>
          <w:i/>
          <w:iCs/>
          <w:color w:val="000000"/>
        </w:rPr>
        <w:t>J Orthop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20</w:t>
      </w:r>
      <w:r>
        <w:rPr>
          <w:rFonts w:ascii="Book Antiqua" w:eastAsia="Book Antiqua" w:hAnsi="Book Antiqua" w:cs="Book Antiqua"/>
          <w:color w:val="000000"/>
        </w:rPr>
        <w:t>: 1197-1204 [PMID: 12472229 DOI: 10.1016/s0736-0266(02)00072-4]</w:t>
      </w:r>
    </w:p>
    <w:p w14:paraId="229DB009" w14:textId="77777777" w:rsidR="00A77B3E" w:rsidRDefault="00E563DE">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Mizuno K</w:t>
      </w:r>
      <w:r>
        <w:rPr>
          <w:rFonts w:ascii="Book Antiqua" w:eastAsia="Book Antiqua" w:hAnsi="Book Antiqua" w:cs="Book Antiqua"/>
          <w:color w:val="000000"/>
        </w:rPr>
        <w:t xml:space="preserve">, Mineo K, Tachibana T, Sumi M, Matsubara T, Hirohata K. </w:t>
      </w:r>
      <w:proofErr w:type="gramStart"/>
      <w:r>
        <w:rPr>
          <w:rFonts w:ascii="Book Antiqua" w:eastAsia="Book Antiqua" w:hAnsi="Book Antiqua" w:cs="Book Antiqua"/>
          <w:color w:val="000000"/>
        </w:rPr>
        <w:t>The osteogenetic potential of fracture haematoma.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Subperiosteal and intramuscular transplantation of the haematoma.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Bone Joint Surg Br</w:t>
      </w:r>
      <w:r>
        <w:rPr>
          <w:rFonts w:ascii="Book Antiqua" w:eastAsia="Book Antiqua" w:hAnsi="Book Antiqua" w:cs="Book Antiqua"/>
          <w:color w:val="000000"/>
        </w:rPr>
        <w:t xml:space="preserve"> 1990; </w:t>
      </w:r>
      <w:r>
        <w:rPr>
          <w:rFonts w:ascii="Book Antiqua" w:eastAsia="Book Antiqua" w:hAnsi="Book Antiqua" w:cs="Book Antiqua"/>
          <w:b/>
          <w:bCs/>
          <w:color w:val="000000"/>
        </w:rPr>
        <w:t>72</w:t>
      </w:r>
      <w:r>
        <w:rPr>
          <w:rFonts w:ascii="Book Antiqua" w:eastAsia="Book Antiqua" w:hAnsi="Book Antiqua" w:cs="Book Antiqua"/>
          <w:color w:val="000000"/>
        </w:rPr>
        <w:t>: 822-829 [PMID: 2211764 DOI: 10.1302/0301-620x.72b5.2211764]</w:t>
      </w:r>
    </w:p>
    <w:p w14:paraId="16771C38" w14:textId="77777777" w:rsidR="00A77B3E" w:rsidRDefault="00E563DE">
      <w:pPr>
        <w:spacing w:line="360" w:lineRule="auto"/>
        <w:jc w:val="both"/>
      </w:pPr>
      <w:r w:rsidRPr="001805AB">
        <w:rPr>
          <w:rFonts w:ascii="Book Antiqua" w:eastAsia="Book Antiqua" w:hAnsi="Book Antiqua" w:cs="Book Antiqua"/>
          <w:color w:val="000000"/>
        </w:rPr>
        <w:t xml:space="preserve">29 </w:t>
      </w:r>
      <w:r w:rsidRPr="001805AB">
        <w:rPr>
          <w:rFonts w:ascii="Book Antiqua" w:eastAsia="Book Antiqua" w:hAnsi="Book Antiqua" w:cs="Book Antiqua"/>
          <w:b/>
          <w:bCs/>
          <w:color w:val="000000"/>
        </w:rPr>
        <w:t>El Khassawna T</w:t>
      </w:r>
      <w:r w:rsidRPr="001805AB">
        <w:rPr>
          <w:rFonts w:ascii="Book Antiqua" w:eastAsia="Book Antiqua" w:hAnsi="Book Antiqua" w:cs="Book Antiqua"/>
          <w:color w:val="000000"/>
        </w:rPr>
        <w:t xml:space="preserve">, Serra A, Bucher CH, Petersen A, Schlundt C, Könnecke I, Malhan D, Wendler S, Schell H, Volk HD, Schmidt-Bleek K, Duda GN. </w:t>
      </w:r>
      <w:r>
        <w:rPr>
          <w:rFonts w:ascii="Book Antiqua" w:eastAsia="Book Antiqua" w:hAnsi="Book Antiqua" w:cs="Book Antiqua"/>
          <w:color w:val="000000"/>
        </w:rPr>
        <w:t xml:space="preserve">T Lymphocytes Influence the Mineralization Process of Bone.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562 [PMID: 28596766 DOI: 10.3389/fimmu.2017.00562]</w:t>
      </w:r>
    </w:p>
    <w:p w14:paraId="728246BD" w14:textId="77777777" w:rsidR="00A77B3E" w:rsidRDefault="00E563DE">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Zhang Q</w:t>
      </w:r>
      <w:r>
        <w:rPr>
          <w:rFonts w:ascii="Book Antiqua" w:eastAsia="Book Antiqua" w:hAnsi="Book Antiqua" w:cs="Book Antiqua"/>
          <w:color w:val="000000"/>
        </w:rPr>
        <w:t xml:space="preserve">, Raoof M, Chen Y, Sumi Y, Sursal T, Junger W, Brohi K, Itagaki K, Hauser CJ. Circulating mitochondrial DAMPs cause inflammatory responses to injury.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2010; </w:t>
      </w:r>
      <w:r>
        <w:rPr>
          <w:rFonts w:ascii="Book Antiqua" w:eastAsia="Book Antiqua" w:hAnsi="Book Antiqua" w:cs="Book Antiqua"/>
          <w:b/>
          <w:bCs/>
          <w:color w:val="000000"/>
        </w:rPr>
        <w:t>464</w:t>
      </w:r>
      <w:r>
        <w:rPr>
          <w:rFonts w:ascii="Book Antiqua" w:eastAsia="Book Antiqua" w:hAnsi="Book Antiqua" w:cs="Book Antiqua"/>
          <w:color w:val="000000"/>
        </w:rPr>
        <w:t>: 104-107 [PMID: 20203610 DOI: 10.1038/nature08780]</w:t>
      </w:r>
    </w:p>
    <w:p w14:paraId="0AE0BBEC" w14:textId="77777777" w:rsidR="00A77B3E" w:rsidRDefault="00E563DE">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Chen GY</w:t>
      </w:r>
      <w:r>
        <w:rPr>
          <w:rFonts w:ascii="Book Antiqua" w:eastAsia="Book Antiqua" w:hAnsi="Book Antiqua" w:cs="Book Antiqua"/>
          <w:color w:val="000000"/>
        </w:rPr>
        <w:t xml:space="preserve">, Nuñez G. Sterile inflammation: sensing and reacting to damage.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826-837 [PMID: 21088683 DOI: 10.1038/nri2873]</w:t>
      </w:r>
    </w:p>
    <w:p w14:paraId="6A95F891" w14:textId="77777777" w:rsidR="00A77B3E" w:rsidRDefault="00E563DE">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Heijink IH</w:t>
      </w:r>
      <w:r>
        <w:rPr>
          <w:rFonts w:ascii="Book Antiqua" w:eastAsia="Book Antiqua" w:hAnsi="Book Antiqua" w:cs="Book Antiqua"/>
          <w:color w:val="000000"/>
        </w:rPr>
        <w:t xml:space="preserve">, Pouwels SD, Leijendekker C, de Bruin HG, Zijlstra GJ, van der Vaart H, ten Hacken NH, van Oosterhout AJ, Nawijn MC, van der Toorn M. Cigarette smoke-induced damage-associated molecular pattern release from necrotic neutrophils triggers proinflammatory mediator release. </w:t>
      </w:r>
      <w:r>
        <w:rPr>
          <w:rFonts w:ascii="Book Antiqua" w:eastAsia="Book Antiqua" w:hAnsi="Book Antiqua" w:cs="Book Antiqua"/>
          <w:i/>
          <w:iCs/>
          <w:color w:val="000000"/>
        </w:rPr>
        <w:t>Am J Respir Cell Mol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52</w:t>
      </w:r>
      <w:r>
        <w:rPr>
          <w:rFonts w:ascii="Book Antiqua" w:eastAsia="Book Antiqua" w:hAnsi="Book Antiqua" w:cs="Book Antiqua"/>
          <w:color w:val="000000"/>
        </w:rPr>
        <w:t>: 554-562 [PMID: 25192219 DOI: 10.1165/rcmb.2013-0505OC]</w:t>
      </w:r>
    </w:p>
    <w:p w14:paraId="166DB67C" w14:textId="77777777" w:rsidR="00A77B3E" w:rsidRDefault="00E563DE">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Grøgaard B</w:t>
      </w:r>
      <w:r>
        <w:rPr>
          <w:rFonts w:ascii="Book Antiqua" w:eastAsia="Book Antiqua" w:hAnsi="Book Antiqua" w:cs="Book Antiqua"/>
          <w:color w:val="000000"/>
        </w:rPr>
        <w:t xml:space="preserve">, Gerdin B, Reikerås O. The polymorphonuclear leukocyte: has it a role in fracture healing? </w:t>
      </w:r>
      <w:r>
        <w:rPr>
          <w:rFonts w:ascii="Book Antiqua" w:eastAsia="Book Antiqua" w:hAnsi="Book Antiqua" w:cs="Book Antiqua"/>
          <w:i/>
          <w:iCs/>
          <w:color w:val="000000"/>
        </w:rPr>
        <w:t>Arch Orthop Trauma Surg</w:t>
      </w:r>
      <w:r>
        <w:rPr>
          <w:rFonts w:ascii="Book Antiqua" w:eastAsia="Book Antiqua" w:hAnsi="Book Antiqua" w:cs="Book Antiqua"/>
          <w:color w:val="000000"/>
        </w:rPr>
        <w:t xml:space="preserve"> 1990; </w:t>
      </w:r>
      <w:r>
        <w:rPr>
          <w:rFonts w:ascii="Book Antiqua" w:eastAsia="Book Antiqua" w:hAnsi="Book Antiqua" w:cs="Book Antiqua"/>
          <w:b/>
          <w:bCs/>
          <w:color w:val="000000"/>
        </w:rPr>
        <w:t>109</w:t>
      </w:r>
      <w:r>
        <w:rPr>
          <w:rFonts w:ascii="Book Antiqua" w:eastAsia="Book Antiqua" w:hAnsi="Book Antiqua" w:cs="Book Antiqua"/>
          <w:color w:val="000000"/>
        </w:rPr>
        <w:t>: 268-271 [PMID: 2271360 DOI: 10.1007/bf00419942]</w:t>
      </w:r>
    </w:p>
    <w:p w14:paraId="09FE646E" w14:textId="77777777" w:rsidR="00A77B3E" w:rsidRDefault="00E563DE">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Chung R</w:t>
      </w:r>
      <w:r>
        <w:rPr>
          <w:rFonts w:ascii="Book Antiqua" w:eastAsia="Book Antiqua" w:hAnsi="Book Antiqua" w:cs="Book Antiqua"/>
          <w:color w:val="000000"/>
        </w:rPr>
        <w:t xml:space="preserve">, Cool JC, Scherer MA, Foster BK, Xian CJ. Roles of neutrophil-mediated inflammatory response in the bony repair of injured growth plate cartilage in young rats. </w:t>
      </w:r>
      <w:r>
        <w:rPr>
          <w:rFonts w:ascii="Book Antiqua" w:eastAsia="Book Antiqua" w:hAnsi="Book Antiqua" w:cs="Book Antiqua"/>
          <w:i/>
          <w:iCs/>
          <w:color w:val="000000"/>
        </w:rPr>
        <w:t>J Leukoc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80</w:t>
      </w:r>
      <w:r>
        <w:rPr>
          <w:rFonts w:ascii="Book Antiqua" w:eastAsia="Book Antiqua" w:hAnsi="Book Antiqua" w:cs="Book Antiqua"/>
          <w:color w:val="000000"/>
        </w:rPr>
        <w:t>: 1272-1280 [PMID: 16959896 DOI: 10.1189/jlb.0606365]</w:t>
      </w:r>
    </w:p>
    <w:p w14:paraId="7F5F77F8" w14:textId="77777777" w:rsidR="00A77B3E" w:rsidRDefault="00E563DE">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Bastian OW</w:t>
      </w:r>
      <w:r>
        <w:rPr>
          <w:rFonts w:ascii="Book Antiqua" w:eastAsia="Book Antiqua" w:hAnsi="Book Antiqua" w:cs="Book Antiqua"/>
          <w:color w:val="000000"/>
        </w:rPr>
        <w:t xml:space="preserve">, Koenderman L, Alblas J, Leenen LP, Blokhuis TJ. Neutrophils contribute to fracture healing by synthesizing fibronectin+ extracellular matrix rapidly </w:t>
      </w:r>
      <w:r>
        <w:rPr>
          <w:rFonts w:ascii="Book Antiqua" w:eastAsia="Book Antiqua" w:hAnsi="Book Antiqua" w:cs="Book Antiqua"/>
          <w:color w:val="000000"/>
        </w:rPr>
        <w:lastRenderedPageBreak/>
        <w:t xml:space="preserve">after injury. </w:t>
      </w:r>
      <w:r>
        <w:rPr>
          <w:rFonts w:ascii="Book Antiqua" w:eastAsia="Book Antiqua" w:hAnsi="Book Antiqua" w:cs="Book Antiqua"/>
          <w:i/>
          <w:iCs/>
          <w:color w:val="000000"/>
        </w:rPr>
        <w:t>Clin Immunol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164</w:t>
      </w:r>
      <w:r>
        <w:rPr>
          <w:rFonts w:ascii="Book Antiqua" w:eastAsia="Book Antiqua" w:hAnsi="Book Antiqua" w:cs="Book Antiqua"/>
          <w:color w:val="000000"/>
        </w:rPr>
        <w:t>: 78-84 [PMID: 26854617 DOI: 10.1016/j.clim.2016.02.001]</w:t>
      </w:r>
    </w:p>
    <w:p w14:paraId="0C8A6526" w14:textId="77777777" w:rsidR="00A77B3E" w:rsidRDefault="00E563DE">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Bastian OW</w:t>
      </w:r>
      <w:r>
        <w:rPr>
          <w:rFonts w:ascii="Book Antiqua" w:eastAsia="Book Antiqua" w:hAnsi="Book Antiqua" w:cs="Book Antiqua"/>
          <w:color w:val="000000"/>
        </w:rPr>
        <w:t xml:space="preserve">, Croes M, Alblas J, Koenderman L, Leenen LPH, Blokhuis TJ. Neutrophils Inhibit Synthesis of Mineralized Extracellular Matrix by Human Bone Marrow-Derived Stromal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945 [PMID: 29765377 DOI: 10.3389/fimmu.2018.00945]</w:t>
      </w:r>
    </w:p>
    <w:p w14:paraId="3457269E" w14:textId="7F827D60" w:rsidR="00A77B3E" w:rsidRDefault="00E563DE">
      <w:pPr>
        <w:spacing w:line="360" w:lineRule="auto"/>
        <w:jc w:val="both"/>
      </w:pPr>
      <w:proofErr w:type="gramStart"/>
      <w:r>
        <w:rPr>
          <w:rFonts w:ascii="Book Antiqua" w:eastAsia="Book Antiqua" w:hAnsi="Book Antiqua" w:cs="Book Antiqua"/>
          <w:color w:val="000000"/>
        </w:rPr>
        <w:t xml:space="preserve">37 </w:t>
      </w:r>
      <w:r>
        <w:rPr>
          <w:rFonts w:ascii="Book Antiqua" w:eastAsia="Book Antiqua" w:hAnsi="Book Antiqua" w:cs="Book Antiqua"/>
          <w:b/>
          <w:bCs/>
          <w:color w:val="000000"/>
        </w:rPr>
        <w:t>Singh P</w:t>
      </w:r>
      <w:r>
        <w:rPr>
          <w:rFonts w:ascii="Book Antiqua" w:eastAsia="Book Antiqua" w:hAnsi="Book Antiqua" w:cs="Book Antiqua"/>
          <w:color w:val="000000"/>
        </w:rPr>
        <w:t>, Hu P, Hoggatt J, Moh A, Pelus LM.</w:t>
      </w:r>
      <w:proofErr w:type="gramEnd"/>
      <w:r>
        <w:rPr>
          <w:rFonts w:ascii="Book Antiqua" w:eastAsia="Book Antiqua" w:hAnsi="Book Antiqua" w:cs="Book Antiqua"/>
          <w:color w:val="000000"/>
        </w:rPr>
        <w:t xml:space="preserve"> Expansion of bone marrow neutrophils following G-CSF administration in mice results in osteolineage cell apoptosis and mobilization of hematopoietic stem and progenitor cells. </w:t>
      </w:r>
      <w:r>
        <w:rPr>
          <w:rFonts w:ascii="Book Antiqua" w:eastAsia="Book Antiqua" w:hAnsi="Book Antiqua" w:cs="Book Antiqua"/>
          <w:i/>
          <w:iCs/>
          <w:color w:val="000000"/>
        </w:rPr>
        <w:t>Leukemia</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2375-2383 [PMID: 22543963 DOI: 10.1038/</w:t>
      </w:r>
      <w:r w:rsidR="00336240">
        <w:rPr>
          <w:rFonts w:ascii="Book Antiqua" w:hAnsi="Book Antiqua" w:cs="Book Antiqua" w:hint="eastAsia"/>
          <w:color w:val="000000"/>
          <w:lang w:eastAsia="zh-CN"/>
        </w:rPr>
        <w:t>l</w:t>
      </w:r>
      <w:r>
        <w:rPr>
          <w:rFonts w:ascii="Book Antiqua" w:eastAsia="Book Antiqua" w:hAnsi="Book Antiqua" w:cs="Book Antiqua"/>
          <w:color w:val="000000"/>
        </w:rPr>
        <w:t>eu.2012.117]</w:t>
      </w:r>
    </w:p>
    <w:p w14:paraId="0E713DA3" w14:textId="77777777" w:rsidR="00A77B3E" w:rsidRDefault="00E563DE">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Al-Hakami A</w:t>
      </w:r>
      <w:r>
        <w:rPr>
          <w:rFonts w:ascii="Book Antiqua" w:eastAsia="Book Antiqua" w:hAnsi="Book Antiqua" w:cs="Book Antiqua"/>
          <w:color w:val="000000"/>
        </w:rPr>
        <w:t xml:space="preserve">, Alqhatani SQ, Shaik S, Jalfan SM, Dhammam MSA, Asiri W, Alkahtani AM, Devaraj A, Chandramoorthy HC. Cytokine physiognomies of MSCs from varied sources confirm the regenerative commitment post-coculture with activated neutrophils.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235</w:t>
      </w:r>
      <w:r>
        <w:rPr>
          <w:rFonts w:ascii="Book Antiqua" w:eastAsia="Book Antiqua" w:hAnsi="Book Antiqua" w:cs="Book Antiqua"/>
          <w:color w:val="000000"/>
        </w:rPr>
        <w:t>: 8691-8701 [PMID: 32385929 DOI: 10.1002/jcp.29713]</w:t>
      </w:r>
    </w:p>
    <w:p w14:paraId="29565F92" w14:textId="77777777" w:rsidR="00A77B3E" w:rsidRDefault="00E563DE">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Chan JK</w:t>
      </w:r>
      <w:r>
        <w:rPr>
          <w:rFonts w:ascii="Book Antiqua" w:eastAsia="Book Antiqua" w:hAnsi="Book Antiqua" w:cs="Book Antiqua"/>
          <w:color w:val="000000"/>
        </w:rPr>
        <w:t xml:space="preserve">, Glass GE, Ersek A, Freidin A, Williams GA, Gowers K, Espirito Santo AI, Jeffery R, Otto WR, Poulsom R, Feldmann M, Rankin SM, Horwood NJ, Nanchahal J. Low-dose TNF augments fracture healing in normal and osteoporotic bone by up-regulating the innate immune response. </w:t>
      </w:r>
      <w:r>
        <w:rPr>
          <w:rFonts w:ascii="Book Antiqua" w:eastAsia="Book Antiqua" w:hAnsi="Book Antiqua" w:cs="Book Antiqua"/>
          <w:i/>
          <w:iCs/>
          <w:color w:val="000000"/>
        </w:rPr>
        <w:t>EMBO Mol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547-561 [PMID: 25770819 DOI: 10.15252/emmm.201404487]</w:t>
      </w:r>
    </w:p>
    <w:p w14:paraId="719D3735" w14:textId="77777777" w:rsidR="00A77B3E" w:rsidRDefault="00E563DE">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Soehnlein O</w:t>
      </w:r>
      <w:r>
        <w:rPr>
          <w:rFonts w:ascii="Book Antiqua" w:eastAsia="Book Antiqua" w:hAnsi="Book Antiqua" w:cs="Book Antiqua"/>
          <w:color w:val="000000"/>
        </w:rPr>
        <w:t xml:space="preserve">, Zernecke A, Eriksson EE, Rothfuchs AG, Pham CT, Herwald H, Bidzhekov K, Rottenberg ME, Weber C, Lindbom L. Neutrophil secretion products pave the way for inflammatory monocytes.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2008; </w:t>
      </w:r>
      <w:r>
        <w:rPr>
          <w:rFonts w:ascii="Book Antiqua" w:eastAsia="Book Antiqua" w:hAnsi="Book Antiqua" w:cs="Book Antiqua"/>
          <w:b/>
          <w:bCs/>
          <w:color w:val="000000"/>
        </w:rPr>
        <w:t>112</w:t>
      </w:r>
      <w:r>
        <w:rPr>
          <w:rFonts w:ascii="Book Antiqua" w:eastAsia="Book Antiqua" w:hAnsi="Book Antiqua" w:cs="Book Antiqua"/>
          <w:color w:val="000000"/>
        </w:rPr>
        <w:t>: 1461-1471 [PMID: 18490516 DOI: 10.1182/blood-2008-02-139634]</w:t>
      </w:r>
    </w:p>
    <w:p w14:paraId="375BDDEC" w14:textId="77777777" w:rsidR="00A77B3E" w:rsidRDefault="00E563DE">
      <w:pPr>
        <w:spacing w:line="360" w:lineRule="auto"/>
        <w:jc w:val="both"/>
      </w:pPr>
      <w:proofErr w:type="gramStart"/>
      <w:r>
        <w:rPr>
          <w:rFonts w:ascii="Book Antiqua" w:eastAsia="Book Antiqua" w:hAnsi="Book Antiqua" w:cs="Book Antiqua"/>
          <w:color w:val="000000"/>
        </w:rPr>
        <w:t xml:space="preserve">41 </w:t>
      </w:r>
      <w:r>
        <w:rPr>
          <w:rFonts w:ascii="Book Antiqua" w:eastAsia="Book Antiqua" w:hAnsi="Book Antiqua" w:cs="Book Antiqua"/>
          <w:b/>
          <w:bCs/>
          <w:color w:val="000000"/>
        </w:rPr>
        <w:t>Champagne CM</w:t>
      </w:r>
      <w:r>
        <w:rPr>
          <w:rFonts w:ascii="Book Antiqua" w:eastAsia="Book Antiqua" w:hAnsi="Book Antiqua" w:cs="Book Antiqua"/>
          <w:color w:val="000000"/>
        </w:rPr>
        <w:t>, Takebe J, Offenbacher S, Cooper LF.</w:t>
      </w:r>
      <w:proofErr w:type="gramEnd"/>
      <w:r>
        <w:rPr>
          <w:rFonts w:ascii="Book Antiqua" w:eastAsia="Book Antiqua" w:hAnsi="Book Antiqua" w:cs="Book Antiqua"/>
          <w:color w:val="000000"/>
        </w:rPr>
        <w:t xml:space="preserve"> Macrophage cell lines produce osteoinductive signals that include bone morphogenetic protein-2. </w:t>
      </w:r>
      <w:r>
        <w:rPr>
          <w:rFonts w:ascii="Book Antiqua" w:eastAsia="Book Antiqua" w:hAnsi="Book Antiqua" w:cs="Book Antiqua"/>
          <w:i/>
          <w:iCs/>
          <w:color w:val="000000"/>
        </w:rPr>
        <w:t>Bone</w:t>
      </w:r>
      <w:r>
        <w:rPr>
          <w:rFonts w:ascii="Book Antiqua" w:eastAsia="Book Antiqua" w:hAnsi="Book Antiqua" w:cs="Book Antiqua"/>
          <w:color w:val="000000"/>
        </w:rPr>
        <w:t xml:space="preserve"> 2002; </w:t>
      </w:r>
      <w:r>
        <w:rPr>
          <w:rFonts w:ascii="Book Antiqua" w:eastAsia="Book Antiqua" w:hAnsi="Book Antiqua" w:cs="Book Antiqua"/>
          <w:b/>
          <w:bCs/>
          <w:color w:val="000000"/>
        </w:rPr>
        <w:t>30</w:t>
      </w:r>
      <w:r>
        <w:rPr>
          <w:rFonts w:ascii="Book Antiqua" w:eastAsia="Book Antiqua" w:hAnsi="Book Antiqua" w:cs="Book Antiqua"/>
          <w:color w:val="000000"/>
        </w:rPr>
        <w:t>: 26-31 [PMID: 11792561 DOI: 10.1016/s8756-3282(01)00638-x]</w:t>
      </w:r>
    </w:p>
    <w:p w14:paraId="5A5D6F57" w14:textId="77777777" w:rsidR="00A77B3E" w:rsidRDefault="00E563DE">
      <w:pPr>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Gong Y</w:t>
      </w:r>
      <w:r>
        <w:rPr>
          <w:rFonts w:ascii="Book Antiqua" w:eastAsia="Book Antiqua" w:hAnsi="Book Antiqua" w:cs="Book Antiqua"/>
          <w:color w:val="000000"/>
        </w:rPr>
        <w:t xml:space="preserve">, Koh DR. Neutrophils promote inflammatory angiogenesis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release of preformed VEGF in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corneal model. </w:t>
      </w:r>
      <w:r>
        <w:rPr>
          <w:rFonts w:ascii="Book Antiqua" w:eastAsia="Book Antiqua" w:hAnsi="Book Antiqua" w:cs="Book Antiqua"/>
          <w:i/>
          <w:iCs/>
          <w:color w:val="000000"/>
        </w:rPr>
        <w:t>Cell Tissue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339</w:t>
      </w:r>
      <w:r>
        <w:rPr>
          <w:rFonts w:ascii="Book Antiqua" w:eastAsia="Book Antiqua" w:hAnsi="Book Antiqua" w:cs="Book Antiqua"/>
          <w:color w:val="000000"/>
        </w:rPr>
        <w:t>: 437-448 [PMID: 20012648 DOI: 10.1007/s00441-009-0908-5]</w:t>
      </w:r>
    </w:p>
    <w:p w14:paraId="4D8536D2" w14:textId="77777777" w:rsidR="00A77B3E" w:rsidRDefault="00E563DE">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Neagoe PE</w:t>
      </w:r>
      <w:r>
        <w:rPr>
          <w:rFonts w:ascii="Book Antiqua" w:eastAsia="Book Antiqua" w:hAnsi="Book Antiqua" w:cs="Book Antiqua"/>
          <w:color w:val="000000"/>
        </w:rPr>
        <w:t xml:space="preserve">, Brkovic A, Hajjar F, Sirois MG. Expression and release of angiopoietin-1 from human neutrophils: intracellular mechanisms. </w:t>
      </w:r>
      <w:r>
        <w:rPr>
          <w:rFonts w:ascii="Book Antiqua" w:eastAsia="Book Antiqua" w:hAnsi="Book Antiqua" w:cs="Book Antiqua"/>
          <w:i/>
          <w:iCs/>
          <w:color w:val="000000"/>
        </w:rPr>
        <w:t>Growth Factors</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335-344 [PMID: 19919521 DOI: 10.3109/08977190903155043]</w:t>
      </w:r>
    </w:p>
    <w:p w14:paraId="0A94E471" w14:textId="77777777" w:rsidR="00A77B3E" w:rsidRDefault="00E563DE">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Christoffersson G</w:t>
      </w:r>
      <w:r>
        <w:rPr>
          <w:rFonts w:ascii="Book Antiqua" w:eastAsia="Book Antiqua" w:hAnsi="Book Antiqua" w:cs="Book Antiqua"/>
          <w:color w:val="000000"/>
        </w:rPr>
        <w:t xml:space="preserve">, Vågesjö E, Vandooren J, Lidén M, Massena S, Reinert RB, Brissova M, Powers AC, Opdenakker G, Phillipson M. VEGF-A recruits a proangiogenic MMP-9-delivering neutrophil subset that induces angiogenesis in transplanted hypoxic tissue.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4653-4662 [PMID: 22966168 DOI: 10.1182/blood-2012-04-421040]</w:t>
      </w:r>
    </w:p>
    <w:p w14:paraId="0D0C87D7" w14:textId="77777777" w:rsidR="00A77B3E" w:rsidRPr="001805AB" w:rsidRDefault="00E563DE">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Kanno E</w:t>
      </w:r>
      <w:r>
        <w:rPr>
          <w:rFonts w:ascii="Book Antiqua" w:eastAsia="Book Antiqua" w:hAnsi="Book Antiqua" w:cs="Book Antiqua"/>
          <w:color w:val="000000"/>
        </w:rPr>
        <w:t xml:space="preserve">, Kawakami K, Ritsu M, Ishii K, Tanno H, Toriyabe S, Imai Y, Maruyama R, </w:t>
      </w:r>
      <w:proofErr w:type="gramStart"/>
      <w:r>
        <w:rPr>
          <w:rFonts w:ascii="Book Antiqua" w:eastAsia="Book Antiqua" w:hAnsi="Book Antiqua" w:cs="Book Antiqua"/>
          <w:color w:val="000000"/>
        </w:rPr>
        <w:t>Tachi</w:t>
      </w:r>
      <w:proofErr w:type="gramEnd"/>
      <w:r>
        <w:rPr>
          <w:rFonts w:ascii="Book Antiqua" w:eastAsia="Book Antiqua" w:hAnsi="Book Antiqua" w:cs="Book Antiqua"/>
          <w:color w:val="000000"/>
        </w:rPr>
        <w:t xml:space="preserve"> M. Wound healing in skin promoted by inoculation with Pseudomonas aeruginosa PAO1: The critical role of tumor necrosis factor-α secreted from infiltrating neutrophils. </w:t>
      </w:r>
      <w:r w:rsidRPr="001805AB">
        <w:rPr>
          <w:rFonts w:ascii="Book Antiqua" w:eastAsia="Book Antiqua" w:hAnsi="Book Antiqua" w:cs="Book Antiqua"/>
          <w:i/>
          <w:iCs/>
          <w:color w:val="000000"/>
        </w:rPr>
        <w:t>Wound Repair Regen</w:t>
      </w:r>
      <w:r w:rsidRPr="001805AB">
        <w:rPr>
          <w:rFonts w:ascii="Book Antiqua" w:eastAsia="Book Antiqua" w:hAnsi="Book Antiqua" w:cs="Book Antiqua"/>
          <w:color w:val="000000"/>
        </w:rPr>
        <w:t xml:space="preserve"> 2011; </w:t>
      </w:r>
      <w:r w:rsidRPr="001805AB">
        <w:rPr>
          <w:rFonts w:ascii="Book Antiqua" w:eastAsia="Book Antiqua" w:hAnsi="Book Antiqua" w:cs="Book Antiqua"/>
          <w:b/>
          <w:bCs/>
          <w:color w:val="000000"/>
        </w:rPr>
        <w:t>19</w:t>
      </w:r>
      <w:r w:rsidRPr="001805AB">
        <w:rPr>
          <w:rFonts w:ascii="Book Antiqua" w:eastAsia="Book Antiqua" w:hAnsi="Book Antiqua" w:cs="Book Antiqua"/>
          <w:color w:val="000000"/>
        </w:rPr>
        <w:t>: 608-621 [PMID: 22092799 DOI: 10.1111/j.1524-475X.2011.00721.x]</w:t>
      </w:r>
    </w:p>
    <w:p w14:paraId="34C3ECD7" w14:textId="77777777" w:rsidR="00A77B3E" w:rsidRDefault="00E563DE">
      <w:pPr>
        <w:spacing w:line="360" w:lineRule="auto"/>
        <w:jc w:val="both"/>
      </w:pPr>
      <w:proofErr w:type="gramStart"/>
      <w:r w:rsidRPr="001805AB">
        <w:rPr>
          <w:rFonts w:ascii="Book Antiqua" w:eastAsia="Book Antiqua" w:hAnsi="Book Antiqua" w:cs="Book Antiqua"/>
          <w:color w:val="000000"/>
        </w:rPr>
        <w:t xml:space="preserve">46 </w:t>
      </w:r>
      <w:r w:rsidRPr="001805AB">
        <w:rPr>
          <w:rFonts w:ascii="Book Antiqua" w:eastAsia="Book Antiqua" w:hAnsi="Book Antiqua" w:cs="Book Antiqua"/>
          <w:b/>
          <w:bCs/>
          <w:color w:val="000000"/>
        </w:rPr>
        <w:t>Feiken E</w:t>
      </w:r>
      <w:r w:rsidRPr="001805AB">
        <w:rPr>
          <w:rFonts w:ascii="Book Antiqua" w:eastAsia="Book Antiqua" w:hAnsi="Book Antiqua" w:cs="Book Antiqua"/>
          <w:color w:val="000000"/>
        </w:rPr>
        <w:t>, Rømer J, Eriksen J, Lund LR.</w:t>
      </w:r>
      <w:proofErr w:type="gramEnd"/>
      <w:r w:rsidRPr="001805AB">
        <w:rPr>
          <w:rFonts w:ascii="Book Antiqua" w:eastAsia="Book Antiqua" w:hAnsi="Book Antiqua" w:cs="Book Antiqua"/>
          <w:color w:val="000000"/>
        </w:rPr>
        <w:t xml:space="preserve"> </w:t>
      </w:r>
      <w:r>
        <w:rPr>
          <w:rFonts w:ascii="Book Antiqua" w:eastAsia="Book Antiqua" w:hAnsi="Book Antiqua" w:cs="Book Antiqua"/>
          <w:color w:val="000000"/>
        </w:rPr>
        <w:t xml:space="preserve">Neutrophils express tumor necrosis factor-alpha during mouse skin wound healing.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1995; </w:t>
      </w:r>
      <w:r>
        <w:rPr>
          <w:rFonts w:ascii="Book Antiqua" w:eastAsia="Book Antiqua" w:hAnsi="Book Antiqua" w:cs="Book Antiqua"/>
          <w:b/>
          <w:bCs/>
          <w:color w:val="000000"/>
        </w:rPr>
        <w:t>105</w:t>
      </w:r>
      <w:r>
        <w:rPr>
          <w:rFonts w:ascii="Book Antiqua" w:eastAsia="Book Antiqua" w:hAnsi="Book Antiqua" w:cs="Book Antiqua"/>
          <w:color w:val="000000"/>
        </w:rPr>
        <w:t>: 120-123 [PMID: 7615965 DOI: 10.1111/1523-1747.ep12313429]</w:t>
      </w:r>
    </w:p>
    <w:p w14:paraId="5B61D49D" w14:textId="77777777" w:rsidR="00A77B3E" w:rsidRDefault="00E563DE">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Cantürk NZ</w:t>
      </w:r>
      <w:r>
        <w:rPr>
          <w:rFonts w:ascii="Book Antiqua" w:eastAsia="Book Antiqua" w:hAnsi="Book Antiqua" w:cs="Book Antiqua"/>
          <w:color w:val="000000"/>
        </w:rPr>
        <w:t xml:space="preserve">, Esen N, Vural B, Cantürk Z, Kirkali G, Oktay G, Solakoglu S. </w:t>
      </w:r>
      <w:proofErr w:type="gramStart"/>
      <w:r>
        <w:rPr>
          <w:rFonts w:ascii="Book Antiqua" w:eastAsia="Book Antiqua" w:hAnsi="Book Antiqua" w:cs="Book Antiqua"/>
          <w:color w:val="000000"/>
        </w:rPr>
        <w:t>The relationship between neutrophils and incisional wound healing.</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Skin Pharmacol Appl Skin Physiol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14</w:t>
      </w:r>
      <w:r>
        <w:rPr>
          <w:rFonts w:ascii="Book Antiqua" w:eastAsia="Book Antiqua" w:hAnsi="Book Antiqua" w:cs="Book Antiqua"/>
          <w:color w:val="000000"/>
        </w:rPr>
        <w:t>: 108-116 [PMID: 11316969 DOI: 10.1159/000056340]</w:t>
      </w:r>
    </w:p>
    <w:p w14:paraId="53266313" w14:textId="77777777" w:rsidR="00A77B3E" w:rsidRDefault="00E563DE">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Bai X</w:t>
      </w:r>
      <w:r>
        <w:rPr>
          <w:rFonts w:ascii="Book Antiqua" w:eastAsia="Book Antiqua" w:hAnsi="Book Antiqua" w:cs="Book Antiqua"/>
          <w:color w:val="000000"/>
        </w:rPr>
        <w:t xml:space="preserve">, Xi J, Bi Y, Zhao X, Bing W, Meng X, Liu Y, Zhu Z, Song G. TNF-α promotes survival and migration of MSCs under oxidative stress </w:t>
      </w:r>
      <w:r>
        <w:rPr>
          <w:rFonts w:ascii="Book Antiqua" w:eastAsia="Book Antiqua" w:hAnsi="Book Antiqua" w:cs="Book Antiqua"/>
          <w:i/>
          <w:iCs/>
          <w:color w:val="000000"/>
        </w:rPr>
        <w:t>via</w:t>
      </w:r>
      <w:r>
        <w:rPr>
          <w:rFonts w:ascii="Book Antiqua" w:eastAsia="Book Antiqua" w:hAnsi="Book Antiqua" w:cs="Book Antiqua"/>
          <w:color w:val="000000"/>
        </w:rPr>
        <w:t xml:space="preserve"> NF-κB pathway to attenuate intimal hyperplasia in vein grafts.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2077-2091 [PMID: 28266177 DOI: 10.1111/jcmm.13131]</w:t>
      </w:r>
    </w:p>
    <w:p w14:paraId="02B3BA28" w14:textId="77777777" w:rsidR="00A77B3E" w:rsidRDefault="00E563DE">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Du D</w:t>
      </w:r>
      <w:r>
        <w:rPr>
          <w:rFonts w:ascii="Book Antiqua" w:eastAsia="Book Antiqua" w:hAnsi="Book Antiqua" w:cs="Book Antiqua"/>
          <w:color w:val="000000"/>
        </w:rPr>
        <w:t>, Zhou Z, Zhu L, Hu X, Lu J, Shi C, Chen F, Chen A. TNF-α suppresses osteogenic differentiation of MSCs by accelerating P2Y</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receptor in estrogen-deficiency induced osteoporosis. </w:t>
      </w:r>
      <w:r>
        <w:rPr>
          <w:rFonts w:ascii="Book Antiqua" w:eastAsia="Book Antiqua" w:hAnsi="Book Antiqua" w:cs="Book Antiqua"/>
          <w:i/>
          <w:iCs/>
          <w:color w:val="000000"/>
        </w:rPr>
        <w:t>Bone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117</w:t>
      </w:r>
      <w:r>
        <w:rPr>
          <w:rFonts w:ascii="Book Antiqua" w:eastAsia="Book Antiqua" w:hAnsi="Book Antiqua" w:cs="Book Antiqua"/>
          <w:color w:val="000000"/>
        </w:rPr>
        <w:t>: 161-170 [PMID: 30236554 DOI: 10.1016/j.bone.2018.09.012]</w:t>
      </w:r>
    </w:p>
    <w:p w14:paraId="43F9335F" w14:textId="77777777" w:rsidR="00A77B3E" w:rsidRDefault="00E563DE">
      <w:pPr>
        <w:spacing w:line="360" w:lineRule="auto"/>
        <w:jc w:val="both"/>
      </w:pPr>
      <w:proofErr w:type="gramStart"/>
      <w:r w:rsidRPr="00B75E96">
        <w:rPr>
          <w:rFonts w:ascii="Book Antiqua" w:eastAsia="Book Antiqua" w:hAnsi="Book Antiqua" w:cs="Book Antiqua"/>
          <w:color w:val="000000"/>
        </w:rPr>
        <w:lastRenderedPageBreak/>
        <w:t xml:space="preserve">50 </w:t>
      </w:r>
      <w:r w:rsidRPr="00B75E96">
        <w:rPr>
          <w:rFonts w:ascii="Book Antiqua" w:eastAsia="Book Antiqua" w:hAnsi="Book Antiqua" w:cs="Book Antiqua"/>
          <w:b/>
          <w:bCs/>
          <w:color w:val="000000"/>
        </w:rPr>
        <w:t>Abuna RP</w:t>
      </w:r>
      <w:r w:rsidRPr="00B75E96">
        <w:rPr>
          <w:rFonts w:ascii="Book Antiqua" w:eastAsia="Book Antiqua" w:hAnsi="Book Antiqua" w:cs="Book Antiqua"/>
          <w:color w:val="000000"/>
        </w:rPr>
        <w:t xml:space="preserve">, De Oliveira FS, Santos Tde S, Guerra TR, Rosa AL, Beloti MM. </w:t>
      </w:r>
      <w:r>
        <w:rPr>
          <w:rFonts w:ascii="Book Antiqua" w:eastAsia="Book Antiqua" w:hAnsi="Book Antiqua" w:cs="Book Antiqua"/>
          <w:color w:val="000000"/>
        </w:rPr>
        <w:t>Participation of TNF-α in Inhibitory Effects of Adipocytes on Osteoblast Differentiation.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231</w:t>
      </w:r>
      <w:r>
        <w:rPr>
          <w:rFonts w:ascii="Book Antiqua" w:eastAsia="Book Antiqua" w:hAnsi="Book Antiqua" w:cs="Book Antiqua"/>
          <w:color w:val="000000"/>
        </w:rPr>
        <w:t>: 204-214 [PMID: 26059069 DOI: 10.1002/jcp.25073]</w:t>
      </w:r>
    </w:p>
    <w:p w14:paraId="4A34AF1C" w14:textId="77777777" w:rsidR="00A77B3E" w:rsidRDefault="00E563DE">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Forget P</w:t>
      </w:r>
      <w:r>
        <w:rPr>
          <w:rFonts w:ascii="Book Antiqua" w:eastAsia="Book Antiqua" w:hAnsi="Book Antiqua" w:cs="Book Antiqua"/>
          <w:color w:val="000000"/>
        </w:rPr>
        <w:t xml:space="preserve">, Dillien P, Engel H, Cornu O, </w:t>
      </w:r>
      <w:proofErr w:type="gramStart"/>
      <w:r>
        <w:rPr>
          <w:rFonts w:ascii="Book Antiqua" w:eastAsia="Book Antiqua" w:hAnsi="Book Antiqua" w:cs="Book Antiqua"/>
          <w:color w:val="000000"/>
        </w:rPr>
        <w:t>De</w:t>
      </w:r>
      <w:proofErr w:type="gramEnd"/>
      <w:r>
        <w:rPr>
          <w:rFonts w:ascii="Book Antiqua" w:eastAsia="Book Antiqua" w:hAnsi="Book Antiqua" w:cs="Book Antiqua"/>
          <w:color w:val="000000"/>
        </w:rPr>
        <w:t xml:space="preserve"> Kock M, Yombi JC. </w:t>
      </w:r>
      <w:proofErr w:type="gramStart"/>
      <w:r>
        <w:rPr>
          <w:rFonts w:ascii="Book Antiqua" w:eastAsia="Book Antiqua" w:hAnsi="Book Antiqua" w:cs="Book Antiqua"/>
          <w:color w:val="000000"/>
        </w:rPr>
        <w:t>Use of the neutrophil-to-lymphocyte ratio as a component of a score to predict postoperative mortality after surgery for hip fracture in elderly subjects.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BMC Res Notes</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284 [PMID: 27230508 DOI: 10.1186/s13104-016-2089-0]</w:t>
      </w:r>
    </w:p>
    <w:p w14:paraId="622EAFB8" w14:textId="77777777" w:rsidR="00A77B3E" w:rsidRDefault="00E563DE">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Forget P</w:t>
      </w:r>
      <w:r>
        <w:rPr>
          <w:rFonts w:ascii="Book Antiqua" w:eastAsia="Book Antiqua" w:hAnsi="Book Antiqua" w:cs="Book Antiqua"/>
          <w:color w:val="000000"/>
        </w:rPr>
        <w:t xml:space="preserve">, Moreau N, Engel H, Cornu O, Boland B, De Kock M, Yombi JC. </w:t>
      </w:r>
      <w:proofErr w:type="gramStart"/>
      <w:r>
        <w:rPr>
          <w:rFonts w:ascii="Book Antiqua" w:eastAsia="Book Antiqua" w:hAnsi="Book Antiqua" w:cs="Book Antiqua"/>
          <w:color w:val="000000"/>
        </w:rPr>
        <w:t>The neutrophil-to-lymphocyte ratio (NLR) after surgery for hip fracture (HF).</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Arch Gerontol Geriatr</w:t>
      </w:r>
      <w:r>
        <w:rPr>
          <w:rFonts w:ascii="Book Antiqua" w:eastAsia="Book Antiqua" w:hAnsi="Book Antiqua" w:cs="Book Antiqua"/>
          <w:color w:val="000000"/>
        </w:rPr>
        <w:t xml:space="preserve"> 2015; </w:t>
      </w:r>
      <w:r>
        <w:rPr>
          <w:rFonts w:ascii="Book Antiqua" w:eastAsia="Book Antiqua" w:hAnsi="Book Antiqua" w:cs="Book Antiqua"/>
          <w:b/>
          <w:bCs/>
          <w:color w:val="000000"/>
        </w:rPr>
        <w:t>60</w:t>
      </w:r>
      <w:r>
        <w:rPr>
          <w:rFonts w:ascii="Book Antiqua" w:eastAsia="Book Antiqua" w:hAnsi="Book Antiqua" w:cs="Book Antiqua"/>
          <w:color w:val="000000"/>
        </w:rPr>
        <w:t>: 366-371 [PMID: 25488015 DOI: 10.1016/j.archger.2014.11.008]</w:t>
      </w:r>
    </w:p>
    <w:p w14:paraId="34180AEC" w14:textId="77777777" w:rsidR="00A77B3E" w:rsidRDefault="00E563DE">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Wang Z</w:t>
      </w:r>
      <w:r>
        <w:rPr>
          <w:rFonts w:ascii="Book Antiqua" w:eastAsia="Book Antiqua" w:hAnsi="Book Antiqua" w:cs="Book Antiqua"/>
          <w:color w:val="000000"/>
        </w:rPr>
        <w:t xml:space="preserve">, Tian S, Zhao K, Zhang R, Yin Y, Zhu Y, Hou Z, Zhang Y. Neutrophil to lymphocyte ratio and fracture severity in young and middle-aged patients with tibial plateau fractures. </w:t>
      </w:r>
      <w:r>
        <w:rPr>
          <w:rFonts w:ascii="Book Antiqua" w:eastAsia="Book Antiqua" w:hAnsi="Book Antiqua" w:cs="Book Antiqua"/>
          <w:i/>
          <w:iCs/>
          <w:color w:val="000000"/>
        </w:rPr>
        <w:t>Int Orthop</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2769-2777 [PMID: 32897401 DOI: 10.1007/s00264-020-04793-6]</w:t>
      </w:r>
    </w:p>
    <w:p w14:paraId="1967DADA" w14:textId="77777777" w:rsidR="00A77B3E" w:rsidRDefault="00E563DE">
      <w:pPr>
        <w:spacing w:line="360" w:lineRule="auto"/>
        <w:jc w:val="both"/>
      </w:pPr>
      <w:proofErr w:type="gramStart"/>
      <w:r>
        <w:rPr>
          <w:rFonts w:ascii="Book Antiqua" w:eastAsia="Book Antiqua" w:hAnsi="Book Antiqua" w:cs="Book Antiqua"/>
          <w:color w:val="000000"/>
        </w:rPr>
        <w:t xml:space="preserve">54 </w:t>
      </w:r>
      <w:r>
        <w:rPr>
          <w:rFonts w:ascii="Book Antiqua" w:eastAsia="Book Antiqua" w:hAnsi="Book Antiqua" w:cs="Book Antiqua"/>
          <w:b/>
          <w:bCs/>
          <w:color w:val="000000"/>
        </w:rPr>
        <w:t>Özbek EA</w:t>
      </w:r>
      <w:r>
        <w:rPr>
          <w:rFonts w:ascii="Book Antiqua" w:eastAsia="Book Antiqua" w:hAnsi="Book Antiqua" w:cs="Book Antiqua"/>
          <w:color w:val="000000"/>
        </w:rPr>
        <w:t>, Ayanoğlu T, Olçar HA, Yalvaç ES.</w:t>
      </w:r>
      <w:proofErr w:type="gramEnd"/>
      <w:r>
        <w:rPr>
          <w:rFonts w:ascii="Book Antiqua" w:eastAsia="Book Antiqua" w:hAnsi="Book Antiqua" w:cs="Book Antiqua"/>
          <w:color w:val="000000"/>
        </w:rPr>
        <w:t xml:space="preserve"> Is the preoperative neutrophil-to-lymphocyte ratio a predictive value for postoperative mortality in orthogeriatric patients who underwent proximal femoral nail surgery for pertrochanteric fractures? </w:t>
      </w:r>
      <w:r>
        <w:rPr>
          <w:rFonts w:ascii="Book Antiqua" w:eastAsia="Book Antiqua" w:hAnsi="Book Antiqua" w:cs="Book Antiqua"/>
          <w:i/>
          <w:iCs/>
          <w:color w:val="000000"/>
        </w:rPr>
        <w:t>Ulus Travma Acil Cerrahi Derg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607-612 [PMID: 32589250 DOI: 10.14744/tjtes.2020.57375]</w:t>
      </w:r>
    </w:p>
    <w:p w14:paraId="40438BE0" w14:textId="77777777" w:rsidR="00A77B3E" w:rsidRDefault="00E563DE">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Bingol O</w:t>
      </w:r>
      <w:r>
        <w:rPr>
          <w:rFonts w:ascii="Book Antiqua" w:eastAsia="Book Antiqua" w:hAnsi="Book Antiqua" w:cs="Book Antiqua"/>
          <w:color w:val="000000"/>
        </w:rPr>
        <w:t xml:space="preserve">, Ozdemir G, Kulakoglu B, Keskin OH, Korkmaz I, Kilic E. Admission neutrophil-to-lymphocyte ratio and monocyte-to-lymphocyte ratio to predict 30-day and 1-year mortality in geriatric hip fractures.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2663-2667 [PMID: 32739153 DOI: 10.1016/j.injury.2020.07.048]</w:t>
      </w:r>
    </w:p>
    <w:p w14:paraId="7A59F06E" w14:textId="77777777" w:rsidR="00A77B3E" w:rsidRDefault="00E563DE">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Bastian OW</w:t>
      </w:r>
      <w:r>
        <w:rPr>
          <w:rFonts w:ascii="Book Antiqua" w:eastAsia="Book Antiqua" w:hAnsi="Book Antiqua" w:cs="Book Antiqua"/>
          <w:color w:val="000000"/>
        </w:rPr>
        <w:t xml:space="preserve">, Kuijer A, Koenderman L, Stellato RK, van Solinge WW, Leenen LP, Blokhuis TJ. Impaired bone healing in multitrauma patients is associated with altered leukocyte kinetics after major trauma. </w:t>
      </w:r>
      <w:r>
        <w:rPr>
          <w:rFonts w:ascii="Book Antiqua" w:eastAsia="Book Antiqua" w:hAnsi="Book Antiqua" w:cs="Book Antiqua"/>
          <w:i/>
          <w:iCs/>
          <w:color w:val="000000"/>
        </w:rPr>
        <w:t>J Inflamm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9</w:t>
      </w:r>
      <w:r>
        <w:rPr>
          <w:rFonts w:ascii="Book Antiqua" w:eastAsia="Book Antiqua" w:hAnsi="Book Antiqua" w:cs="Book Antiqua"/>
          <w:color w:val="000000"/>
        </w:rPr>
        <w:t>: 69-78 [PMID: 27274302 DOI: 10.2147/JIR.S101064]</w:t>
      </w:r>
    </w:p>
    <w:p w14:paraId="6769A6EB" w14:textId="77777777" w:rsidR="00A77B3E" w:rsidRDefault="00E563DE">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Perl M</w:t>
      </w:r>
      <w:r>
        <w:rPr>
          <w:rFonts w:ascii="Book Antiqua" w:eastAsia="Book Antiqua" w:hAnsi="Book Antiqua" w:cs="Book Antiqua"/>
          <w:color w:val="000000"/>
        </w:rPr>
        <w:t xml:space="preserve">, Hohmann C, Denk S, Kellermann P, Lu D, Braumüller S, Bachem MG, Thomas J, Knöferl MW, Ayala A, Gebhard F, Huber-Lang MS. Role of activated </w:t>
      </w:r>
      <w:r>
        <w:rPr>
          <w:rFonts w:ascii="Book Antiqua" w:eastAsia="Book Antiqua" w:hAnsi="Book Antiqua" w:cs="Book Antiqua"/>
          <w:color w:val="000000"/>
        </w:rPr>
        <w:lastRenderedPageBreak/>
        <w:t xml:space="preserve">neutrophils in chest trauma-induced septic acute lung injury.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98-106 [PMID: 22552016 DOI: 10.1097/SHK.0b013e318254be6a]</w:t>
      </w:r>
    </w:p>
    <w:p w14:paraId="5B35620E" w14:textId="77777777" w:rsidR="00A77B3E" w:rsidRDefault="00E563DE">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Kovtun A</w:t>
      </w:r>
      <w:r>
        <w:rPr>
          <w:rFonts w:ascii="Book Antiqua" w:eastAsia="Book Antiqua" w:hAnsi="Book Antiqua" w:cs="Book Antiqua"/>
          <w:color w:val="000000"/>
        </w:rPr>
        <w:t xml:space="preserve">, Messerer DAC, Scharffetter-Kochanek K, Huber-Lang M, Ignatius A. Neutrophils in Tissue Trauma of the Skin, Bone, and Lung: Two Sides of the Same Coin. </w:t>
      </w:r>
      <w:r>
        <w:rPr>
          <w:rFonts w:ascii="Book Antiqua" w:eastAsia="Book Antiqua" w:hAnsi="Book Antiqua" w:cs="Book Antiqua"/>
          <w:i/>
          <w:iCs/>
          <w:color w:val="000000"/>
        </w:rPr>
        <w:t>J Immunol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8173983 [PMID: 29850639 DOI: 10.1155/2018/8173983]</w:t>
      </w:r>
    </w:p>
    <w:p w14:paraId="29FFA760" w14:textId="77777777" w:rsidR="00A77B3E" w:rsidRDefault="00E563DE">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Raffaghello L</w:t>
      </w:r>
      <w:r>
        <w:rPr>
          <w:rFonts w:ascii="Book Antiqua" w:eastAsia="Book Antiqua" w:hAnsi="Book Antiqua" w:cs="Book Antiqua"/>
          <w:color w:val="000000"/>
        </w:rPr>
        <w:t xml:space="preserve">, Bianchi G, Bertolotto M, Montecucco F, Busca A, Dallegri F, Ottonello L, Pistoia V. Human mesenchymal stem cells inhibit neutrophil apoptosis: a model for neutrophil preservation in the bone marrow niche.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151-162 [PMID: 17932421 DOI: 10.1634/stemcells.2007-0416]</w:t>
      </w:r>
    </w:p>
    <w:p w14:paraId="4FC4E41E" w14:textId="77777777" w:rsidR="00A77B3E" w:rsidRDefault="00E563DE">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Munir H</w:t>
      </w:r>
      <w:r>
        <w:rPr>
          <w:rFonts w:ascii="Book Antiqua" w:eastAsia="Book Antiqua" w:hAnsi="Book Antiqua" w:cs="Book Antiqua"/>
          <w:color w:val="000000"/>
        </w:rPr>
        <w:t xml:space="preserve">, Rainger GE, Nash GB, McGettrick H. Analyzing the effects of stromal cells on the recruitment of leukocytes from flow. </w:t>
      </w:r>
      <w:r>
        <w:rPr>
          <w:rFonts w:ascii="Book Antiqua" w:eastAsia="Book Antiqua" w:hAnsi="Book Antiqua" w:cs="Book Antiqua"/>
          <w:i/>
          <w:iCs/>
          <w:color w:val="000000"/>
        </w:rPr>
        <w:t>J Vis Exp</w:t>
      </w:r>
      <w:r>
        <w:rPr>
          <w:rFonts w:ascii="Book Antiqua" w:eastAsia="Book Antiqua" w:hAnsi="Book Antiqua" w:cs="Book Antiqua"/>
          <w:color w:val="000000"/>
        </w:rPr>
        <w:t xml:space="preserve"> 2015: e52480 [PMID: 25590557 DOI: 10.3791/52480]</w:t>
      </w:r>
    </w:p>
    <w:p w14:paraId="4F702F5C" w14:textId="77777777" w:rsidR="00A77B3E" w:rsidRDefault="00E563DE">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Hall SR</w:t>
      </w:r>
      <w:r>
        <w:rPr>
          <w:rFonts w:ascii="Book Antiqua" w:eastAsia="Book Antiqua" w:hAnsi="Book Antiqua" w:cs="Book Antiqua"/>
          <w:color w:val="000000"/>
        </w:rPr>
        <w:t xml:space="preserve">, Tsoyi K, Ith B, Padera RF Jr, Lederer JA, Wang Z, Liu X, Perrella MA. Mesenchymal stromal cells improve survival during sepsis in the absence of heme oxygenase-1: the importance of neutrophils.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397-407 [PMID: 23132816 DOI: 10.1002/stem.1270]</w:t>
      </w:r>
    </w:p>
    <w:p w14:paraId="1DD5BBCF" w14:textId="77777777" w:rsidR="00A77B3E" w:rsidRDefault="00E563DE">
      <w:pPr>
        <w:spacing w:line="360" w:lineRule="auto"/>
        <w:jc w:val="both"/>
      </w:pPr>
      <w:proofErr w:type="gramStart"/>
      <w:r>
        <w:rPr>
          <w:rFonts w:ascii="Book Antiqua" w:eastAsia="Book Antiqua" w:hAnsi="Book Antiqua" w:cs="Book Antiqua"/>
          <w:color w:val="000000"/>
        </w:rPr>
        <w:t xml:space="preserve">62 </w:t>
      </w:r>
      <w:r>
        <w:rPr>
          <w:rFonts w:ascii="Book Antiqua" w:eastAsia="Book Antiqua" w:hAnsi="Book Antiqua" w:cs="Book Antiqua"/>
          <w:b/>
          <w:bCs/>
          <w:color w:val="000000"/>
        </w:rPr>
        <w:t>Ahn SY</w:t>
      </w:r>
      <w:r>
        <w:rPr>
          <w:rFonts w:ascii="Book Antiqua" w:eastAsia="Book Antiqua" w:hAnsi="Book Antiqua" w:cs="Book Antiqua"/>
          <w:color w:val="000000"/>
        </w:rPr>
        <w:t>, Maeng YS, Kim YR, Choe YH, Hwang HS, Hyun YM.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 vivo monitoring of dynamic interaction between neutrophil and human umbilical cord blood-derived mesenchymal stem cell in mouse liver during sepsis.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44 [PMID: 32014040 DOI: 10.1186/s13287-020-1559-4]</w:t>
      </w:r>
    </w:p>
    <w:p w14:paraId="2B92B071" w14:textId="77777777" w:rsidR="00A77B3E" w:rsidRDefault="00E563DE">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Kavanagh DP</w:t>
      </w:r>
      <w:r>
        <w:rPr>
          <w:rFonts w:ascii="Book Antiqua" w:eastAsia="Book Antiqua" w:hAnsi="Book Antiqua" w:cs="Book Antiqua"/>
          <w:color w:val="000000"/>
        </w:rPr>
        <w:t xml:space="preserve">, Suresh S, Newsome PN, Frampton J, Kalia N. Pretreatment of Mesenchymal Stem Cells Manipulates Their Vasculoprotective Potential While Not Altering Their Homing Within the Injured Gut.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2785-2797 [PMID: 26124062 DOI: 10.1002/stem.2061]</w:t>
      </w:r>
    </w:p>
    <w:p w14:paraId="3587BA64" w14:textId="77777777" w:rsidR="00A77B3E" w:rsidRDefault="00E563DE">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Jiang D</w:t>
      </w:r>
      <w:r>
        <w:rPr>
          <w:rFonts w:ascii="Book Antiqua" w:eastAsia="Book Antiqua" w:hAnsi="Book Antiqua" w:cs="Book Antiqua"/>
          <w:color w:val="000000"/>
        </w:rPr>
        <w:t xml:space="preserve">, Muschhammer J, Qi Y, Kügler A, de Vries JC, Saffarzadeh M, Sindrilaru A, Beken SV, Wlaschek M, Kluth MA, Ganss C, Frank NY, Frank MH, Preissner KT, Scharffetter-Kochanek K. Suppression of Neutrophil-Mediated Tissue Damage-A Novel Skill of Mesenchymal Stem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2393-2406 [PMID: 27299700 DOI: 10.1002/stem.2417]</w:t>
      </w:r>
    </w:p>
    <w:p w14:paraId="330651EA" w14:textId="77777777" w:rsidR="00A77B3E" w:rsidRDefault="00E563DE">
      <w:pPr>
        <w:spacing w:line="360" w:lineRule="auto"/>
        <w:jc w:val="both"/>
      </w:pPr>
      <w:r>
        <w:rPr>
          <w:rFonts w:ascii="Book Antiqua" w:eastAsia="Book Antiqua" w:hAnsi="Book Antiqua" w:cs="Book Antiqua"/>
          <w:color w:val="000000"/>
        </w:rPr>
        <w:lastRenderedPageBreak/>
        <w:t xml:space="preserve">65 </w:t>
      </w:r>
      <w:r>
        <w:rPr>
          <w:rFonts w:ascii="Book Antiqua" w:eastAsia="Book Antiqua" w:hAnsi="Book Antiqua" w:cs="Book Antiqua"/>
          <w:b/>
          <w:bCs/>
          <w:color w:val="000000"/>
        </w:rPr>
        <w:t>Park YS</w:t>
      </w:r>
      <w:r>
        <w:rPr>
          <w:rFonts w:ascii="Book Antiqua" w:eastAsia="Book Antiqua" w:hAnsi="Book Antiqua" w:cs="Book Antiqua"/>
          <w:color w:val="000000"/>
        </w:rPr>
        <w:t xml:space="preserve">, Lim GW, Cho KA, Woo SY, Shin M, Yoo ES, Chan Ra J, Ryu KH. Improved viability and activity of neutrophils differentiated from HL-60 cells by co-culture with adipose tissue-derived mesenchymal stem cells.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2012; </w:t>
      </w:r>
      <w:r>
        <w:rPr>
          <w:rFonts w:ascii="Book Antiqua" w:eastAsia="Book Antiqua" w:hAnsi="Book Antiqua" w:cs="Book Antiqua"/>
          <w:b/>
          <w:bCs/>
          <w:color w:val="000000"/>
        </w:rPr>
        <w:t>423</w:t>
      </w:r>
      <w:r>
        <w:rPr>
          <w:rFonts w:ascii="Book Antiqua" w:eastAsia="Book Antiqua" w:hAnsi="Book Antiqua" w:cs="Book Antiqua"/>
          <w:color w:val="000000"/>
        </w:rPr>
        <w:t>: 19-25 [PMID: 22609208 DOI: 10.1016/j.bbrc.2012.05.049]</w:t>
      </w:r>
    </w:p>
    <w:p w14:paraId="148151B5" w14:textId="77777777" w:rsidR="00A77B3E" w:rsidRDefault="00E563DE">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Cassatella MA</w:t>
      </w:r>
      <w:r>
        <w:rPr>
          <w:rFonts w:ascii="Book Antiqua" w:eastAsia="Book Antiqua" w:hAnsi="Book Antiqua" w:cs="Book Antiqua"/>
          <w:color w:val="000000"/>
        </w:rPr>
        <w:t xml:space="preserve">, Mosna F, Micheletti A, Lisi V, Tamassia N, Cont C, Calzetti F, Pelletier M, Pizzolo G, Krampera M. Toll-like receptor-3-activated human mesenchymal stromal cells significantly prolong the survival and function of neutrophils.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1001-1011 [PMID: 21563279 DOI: 10.1002/stem.651]</w:t>
      </w:r>
    </w:p>
    <w:p w14:paraId="40283C1C" w14:textId="77777777" w:rsidR="00A77B3E" w:rsidRDefault="00E563DE">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Mumaw JL</w:t>
      </w:r>
      <w:r>
        <w:rPr>
          <w:rFonts w:ascii="Book Antiqua" w:eastAsia="Book Antiqua" w:hAnsi="Book Antiqua" w:cs="Book Antiqua"/>
          <w:color w:val="000000"/>
        </w:rPr>
        <w:t xml:space="preserve">, Schmiedt CW, Breidling S, Sigmund A, Norton NA, Thoreson M, Peroni JF, Hurley DJ. Feline mesenchymal stem cells and supernatant inhibit reactive oxygen species production in cultured feline neutrophils. </w:t>
      </w:r>
      <w:r>
        <w:rPr>
          <w:rFonts w:ascii="Book Antiqua" w:eastAsia="Book Antiqua" w:hAnsi="Book Antiqua" w:cs="Book Antiqua"/>
          <w:i/>
          <w:iCs/>
          <w:color w:val="000000"/>
        </w:rPr>
        <w:t>Res Vet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103</w:t>
      </w:r>
      <w:r>
        <w:rPr>
          <w:rFonts w:ascii="Book Antiqua" w:eastAsia="Book Antiqua" w:hAnsi="Book Antiqua" w:cs="Book Antiqua"/>
          <w:color w:val="000000"/>
        </w:rPr>
        <w:t>: 60-69 [PMID: 26679797 DOI: 10.1016/j.rvsc.2015.09.010]</w:t>
      </w:r>
    </w:p>
    <w:p w14:paraId="6296D037" w14:textId="77777777" w:rsidR="00A77B3E" w:rsidRDefault="00E563DE">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Brinkmann V</w:t>
      </w:r>
      <w:r>
        <w:rPr>
          <w:rFonts w:ascii="Book Antiqua" w:eastAsia="Book Antiqua" w:hAnsi="Book Antiqua" w:cs="Book Antiqua"/>
          <w:color w:val="000000"/>
        </w:rPr>
        <w:t xml:space="preserve">, Reichard U, Goosmann C, Fauler B, Uhlemann Y, Weiss DS, Weinrauch Y, Zychlinsky A. Neutrophil extracellular traps kill bacteria.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2004; </w:t>
      </w:r>
      <w:r>
        <w:rPr>
          <w:rFonts w:ascii="Book Antiqua" w:eastAsia="Book Antiqua" w:hAnsi="Book Antiqua" w:cs="Book Antiqua"/>
          <w:b/>
          <w:bCs/>
          <w:color w:val="000000"/>
        </w:rPr>
        <w:t>303</w:t>
      </w:r>
      <w:r>
        <w:rPr>
          <w:rFonts w:ascii="Book Antiqua" w:eastAsia="Book Antiqua" w:hAnsi="Book Antiqua" w:cs="Book Antiqua"/>
          <w:color w:val="000000"/>
        </w:rPr>
        <w:t>: 1532-1535 [PMID: 15001782 DOI: 10.1126/science.1092385]</w:t>
      </w:r>
    </w:p>
    <w:p w14:paraId="4EBECA36" w14:textId="77777777" w:rsidR="00A77B3E" w:rsidRDefault="00E563DE">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Kenny EF</w:t>
      </w:r>
      <w:r>
        <w:rPr>
          <w:rFonts w:ascii="Book Antiqua" w:eastAsia="Book Antiqua" w:hAnsi="Book Antiqua" w:cs="Book Antiqua"/>
          <w:color w:val="000000"/>
        </w:rPr>
        <w:t xml:space="preserve">, Herzig A, Krüger R, Muth A, Mondal S, Thompson PR, Brinkmann V, Bernuth HV, Zychlinsky A. Diverse stimuli engage different neutrophil extracellular trap pathways. </w:t>
      </w:r>
      <w:r>
        <w:rPr>
          <w:rFonts w:ascii="Book Antiqua" w:eastAsia="Book Antiqua" w:hAnsi="Book Antiqua" w:cs="Book Antiqua"/>
          <w:i/>
          <w:iCs/>
          <w:color w:val="000000"/>
        </w:rPr>
        <w:t>Elife</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xml:space="preserve"> [PMID: 28574339 DOI: 10.7554/eLife.24437]</w:t>
      </w:r>
    </w:p>
    <w:p w14:paraId="0860599B" w14:textId="77777777" w:rsidR="00A77B3E" w:rsidRDefault="00E563DE">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Li H</w:t>
      </w:r>
      <w:r>
        <w:rPr>
          <w:rFonts w:ascii="Book Antiqua" w:eastAsia="Book Antiqua" w:hAnsi="Book Antiqua" w:cs="Book Antiqua"/>
          <w:color w:val="000000"/>
        </w:rPr>
        <w:t xml:space="preserve">, Itagaki K, Sandler N, Gallo D, Galenkamp A, Kaczmarek E, Livingston DH, Zeng Y, Lee YT, Tang IT, Isal B, Otterbein L, Hauser CJ. Mitochondrial damage-associated molecular patterns from fractures suppress pulmonary immune responses </w:t>
      </w:r>
      <w:r>
        <w:rPr>
          <w:rFonts w:ascii="Book Antiqua" w:eastAsia="Book Antiqua" w:hAnsi="Book Antiqua" w:cs="Book Antiqua"/>
          <w:i/>
          <w:iCs/>
          <w:color w:val="000000"/>
        </w:rPr>
        <w:t>via</w:t>
      </w:r>
      <w:r>
        <w:rPr>
          <w:rFonts w:ascii="Book Antiqua" w:eastAsia="Book Antiqua" w:hAnsi="Book Antiqua" w:cs="Book Antiqua"/>
          <w:color w:val="000000"/>
        </w:rPr>
        <w:t xml:space="preserve"> formyl peptide receptors 1 and 2. </w:t>
      </w:r>
      <w:r>
        <w:rPr>
          <w:rFonts w:ascii="Book Antiqua" w:eastAsia="Book Antiqua" w:hAnsi="Book Antiqua" w:cs="Book Antiqua"/>
          <w:i/>
          <w:iCs/>
          <w:color w:val="000000"/>
        </w:rPr>
        <w:t>J Trauma Acute Care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78</w:t>
      </w:r>
      <w:r>
        <w:rPr>
          <w:rFonts w:ascii="Book Antiqua" w:eastAsia="Book Antiqua" w:hAnsi="Book Antiqua" w:cs="Book Antiqua"/>
          <w:color w:val="000000"/>
        </w:rPr>
        <w:t>: 272-9; discussion 279-81 [PMID: 25757111 DOI: 10.1097/TA.0000000000000509]</w:t>
      </w:r>
    </w:p>
    <w:p w14:paraId="735A3691" w14:textId="77777777" w:rsidR="00A77B3E" w:rsidRDefault="00E563DE">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McIlroy DJ</w:t>
      </w:r>
      <w:r>
        <w:rPr>
          <w:rFonts w:ascii="Book Antiqua" w:eastAsia="Book Antiqua" w:hAnsi="Book Antiqua" w:cs="Book Antiqua"/>
          <w:color w:val="000000"/>
        </w:rPr>
        <w:t xml:space="preserve">, Jarnicki AG, Au GG, Lott N, Smith DW, Hansbro PM, Balogh ZJ. Mitochondrial DNA neutrophil extracellular traps are formed after trauma and subsequent surgery. </w:t>
      </w:r>
      <w:r>
        <w:rPr>
          <w:rFonts w:ascii="Book Antiqua" w:eastAsia="Book Antiqua" w:hAnsi="Book Antiqua" w:cs="Book Antiqua"/>
          <w:i/>
          <w:iCs/>
          <w:color w:val="000000"/>
        </w:rPr>
        <w:t>J Crit Care</w:t>
      </w:r>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1133.e1-1133.e5 [PMID: 25128442 DOI: 10.1016/j.jcrc.2014.07.013]</w:t>
      </w:r>
    </w:p>
    <w:p w14:paraId="66EC5FC5" w14:textId="77777777" w:rsidR="00A77B3E" w:rsidRDefault="00E563DE">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Agarwal S</w:t>
      </w:r>
      <w:r>
        <w:rPr>
          <w:rFonts w:ascii="Book Antiqua" w:eastAsia="Book Antiqua" w:hAnsi="Book Antiqua" w:cs="Book Antiqua"/>
          <w:color w:val="000000"/>
        </w:rPr>
        <w:t xml:space="preserve">, Loder SJ, Cholok D, Li J, Bian G, Yalavarthi S, Li S, Carson WF, Hwang C, Marini S, Pagani C, Edwards N, Delano MJ, Standiford TJ, Knight JS, Kunkel SL, </w:t>
      </w:r>
      <w:r>
        <w:rPr>
          <w:rFonts w:ascii="Book Antiqua" w:eastAsia="Book Antiqua" w:hAnsi="Book Antiqua" w:cs="Book Antiqua"/>
          <w:color w:val="000000"/>
        </w:rPr>
        <w:lastRenderedPageBreak/>
        <w:t xml:space="preserve">Mishina Y, Ward PA, Levi B. Disruption of Neutrophil Extracellular Traps (NETs) Links Mechanical Strain to Post-traumatic Inflammation.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2148 [PMID: 31708911 DOI: 10.3389/fimmu.2019.02148]</w:t>
      </w:r>
    </w:p>
    <w:p w14:paraId="1522F597" w14:textId="77777777" w:rsidR="00A77B3E" w:rsidRDefault="00E563DE">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Wong SL</w:t>
      </w:r>
      <w:r>
        <w:rPr>
          <w:rFonts w:ascii="Book Antiqua" w:eastAsia="Book Antiqua" w:hAnsi="Book Antiqua" w:cs="Book Antiqua"/>
          <w:color w:val="000000"/>
        </w:rPr>
        <w:t xml:space="preserve">, Demers M, Martinod K, Gallant M, Wang Y, Goldfine AB, Kahn CR, Wagner DD. Diabetes primes neutrophils to undergo NETosis, which impairs wound healing.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815-819 [PMID: 26076037 DOI: 10.1038/nm.3887]</w:t>
      </w:r>
    </w:p>
    <w:p w14:paraId="79346058" w14:textId="77777777" w:rsidR="00A77B3E" w:rsidRDefault="00E563DE">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Caudrillier A</w:t>
      </w:r>
      <w:r>
        <w:rPr>
          <w:rFonts w:ascii="Book Antiqua" w:eastAsia="Book Antiqua" w:hAnsi="Book Antiqua" w:cs="Book Antiqua"/>
          <w:color w:val="000000"/>
        </w:rPr>
        <w:t xml:space="preserve">, Kessenbrock K, Gilliss BM, Nguyen JX, Marques MB, Monestier M, Toy P, Werb Z, Looney MR. Platelets induce neutrophil extracellular traps in transfusion-related acute lung injury.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2012; </w:t>
      </w:r>
      <w:r>
        <w:rPr>
          <w:rFonts w:ascii="Book Antiqua" w:eastAsia="Book Antiqua" w:hAnsi="Book Antiqua" w:cs="Book Antiqua"/>
          <w:b/>
          <w:bCs/>
          <w:color w:val="000000"/>
        </w:rPr>
        <w:t>122</w:t>
      </w:r>
      <w:r>
        <w:rPr>
          <w:rFonts w:ascii="Book Antiqua" w:eastAsia="Book Antiqua" w:hAnsi="Book Antiqua" w:cs="Book Antiqua"/>
          <w:color w:val="000000"/>
        </w:rPr>
        <w:t>: 2661-2671 [PMID: 22684106 DOI: 10.1172/JCI61303]</w:t>
      </w:r>
    </w:p>
    <w:p w14:paraId="6960FC8A" w14:textId="77777777" w:rsidR="00A77B3E" w:rsidRDefault="00E563DE">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Saffarzadeh M</w:t>
      </w:r>
      <w:r>
        <w:rPr>
          <w:rFonts w:ascii="Book Antiqua" w:eastAsia="Book Antiqua" w:hAnsi="Book Antiqua" w:cs="Book Antiqua"/>
          <w:color w:val="000000"/>
        </w:rPr>
        <w:t xml:space="preserve">, Juenemann C, Queisser MA, Lochnit G, Barreto G, Galuska SP, Lohmeyer J, Preissner KT. Neutrophil extracellular traps directly induce epithelial and endothelial cell death: a predominant role of histones.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e32366 [PMID: 22389696 DOI: 10.1371/journal.pone.0032366]</w:t>
      </w:r>
    </w:p>
    <w:p w14:paraId="48C51B9D" w14:textId="77777777" w:rsidR="00A77B3E" w:rsidRDefault="00E563DE">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Pedrazza L</w:t>
      </w:r>
      <w:r>
        <w:rPr>
          <w:rFonts w:ascii="Book Antiqua" w:eastAsia="Book Antiqua" w:hAnsi="Book Antiqua" w:cs="Book Antiqua"/>
          <w:color w:val="000000"/>
        </w:rPr>
        <w:t xml:space="preserve">, Cunha AA, Luft C, Nunes NK, Schimitz F, Gassen RB, Breda RV, Donadio MV, de Souza Wyse AT, Pitrez PMC, Rosa JL, de Oliveira JR. Mesenchymal stem cells improves survival in LPS-induced acute lung injury acting through inhibition of NETs formation.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232</w:t>
      </w:r>
      <w:r>
        <w:rPr>
          <w:rFonts w:ascii="Book Antiqua" w:eastAsia="Book Antiqua" w:hAnsi="Book Antiqua" w:cs="Book Antiqua"/>
          <w:color w:val="000000"/>
        </w:rPr>
        <w:t>: 3552-3564 [PMID: 28112391 DOI: 10.1002/jcp.25816]</w:t>
      </w:r>
    </w:p>
    <w:p w14:paraId="4CC13BF0" w14:textId="77777777" w:rsidR="00A77B3E" w:rsidRDefault="00E563DE">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Chen CP</w:t>
      </w:r>
      <w:r>
        <w:rPr>
          <w:rFonts w:ascii="Book Antiqua" w:eastAsia="Book Antiqua" w:hAnsi="Book Antiqua" w:cs="Book Antiqua"/>
          <w:color w:val="000000"/>
        </w:rPr>
        <w:t xml:space="preserve">, Chen YY, Huang JP, Wu YH. The effect of conditioned medium derived from human placental multipotent mesenchymal stromal cells on neutrophils: possible implications for placental infection. </w:t>
      </w:r>
      <w:r>
        <w:rPr>
          <w:rFonts w:ascii="Book Antiqua" w:eastAsia="Book Antiqua" w:hAnsi="Book Antiqua" w:cs="Book Antiqua"/>
          <w:i/>
          <w:iCs/>
          <w:color w:val="000000"/>
        </w:rPr>
        <w:t>Mol Hum Reprod</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1117-1125 [PMID: 25140001 DOI: 10.1093/molehr/gau062]</w:t>
      </w:r>
    </w:p>
    <w:p w14:paraId="2C25413A" w14:textId="77777777" w:rsidR="00A77B3E" w:rsidRDefault="00E563DE">
      <w:pPr>
        <w:spacing w:line="360" w:lineRule="auto"/>
        <w:jc w:val="both"/>
      </w:pPr>
      <w:r w:rsidRPr="00B75E96">
        <w:rPr>
          <w:rFonts w:ascii="Book Antiqua" w:eastAsia="Book Antiqua" w:hAnsi="Book Antiqua" w:cs="Book Antiqua"/>
          <w:color w:val="000000"/>
        </w:rPr>
        <w:t xml:space="preserve">78 </w:t>
      </w:r>
      <w:r w:rsidRPr="00B75E96">
        <w:rPr>
          <w:rFonts w:ascii="Book Antiqua" w:eastAsia="Book Antiqua" w:hAnsi="Book Antiqua" w:cs="Book Antiqua"/>
          <w:b/>
          <w:bCs/>
          <w:color w:val="000000"/>
        </w:rPr>
        <w:t>Hazeldine J</w:t>
      </w:r>
      <w:r w:rsidRPr="00B75E96">
        <w:rPr>
          <w:rFonts w:ascii="Book Antiqua" w:eastAsia="Book Antiqua" w:hAnsi="Book Antiqua" w:cs="Book Antiqua"/>
          <w:color w:val="000000"/>
        </w:rPr>
        <w:t xml:space="preserve">, Hampson P, Lord JM. </w:t>
      </w:r>
      <w:proofErr w:type="gramStart"/>
      <w:r>
        <w:rPr>
          <w:rFonts w:ascii="Book Antiqua" w:eastAsia="Book Antiqua" w:hAnsi="Book Antiqua" w:cs="Book Antiqua"/>
          <w:color w:val="000000"/>
        </w:rPr>
        <w:t>The impact of trauma on neutrophil function.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2014; </w:t>
      </w:r>
      <w:r>
        <w:rPr>
          <w:rFonts w:ascii="Book Antiqua" w:eastAsia="Book Antiqua" w:hAnsi="Book Antiqua" w:cs="Book Antiqua"/>
          <w:b/>
          <w:bCs/>
          <w:color w:val="000000"/>
        </w:rPr>
        <w:t>45</w:t>
      </w:r>
      <w:r>
        <w:rPr>
          <w:rFonts w:ascii="Book Antiqua" w:eastAsia="Book Antiqua" w:hAnsi="Book Antiqua" w:cs="Book Antiqua"/>
          <w:color w:val="000000"/>
        </w:rPr>
        <w:t>: 1824-1833 [PMID: 25106876 DOI: 10.1016/j.injury.2014.06.021]</w:t>
      </w:r>
    </w:p>
    <w:p w14:paraId="2C441C26" w14:textId="77777777" w:rsidR="00A77B3E" w:rsidRDefault="00E563DE">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Groeneveld KM</w:t>
      </w:r>
      <w:r>
        <w:rPr>
          <w:rFonts w:ascii="Book Antiqua" w:eastAsia="Book Antiqua" w:hAnsi="Book Antiqua" w:cs="Book Antiqua"/>
          <w:color w:val="000000"/>
        </w:rPr>
        <w:t xml:space="preserve">, Koenderman L, Warren BL, Jol S, Leenen LPH, Hietbrink F. Early decreased neutrophil responsiveness is related to late onset sepsis in multitrauma patients: An international cohort study.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e0180145 [PMID: 28665985 DOI: 10.1371/journal.pone.0180145]</w:t>
      </w:r>
    </w:p>
    <w:p w14:paraId="4BF89B9F" w14:textId="77777777" w:rsidR="00A77B3E" w:rsidRDefault="00E563DE">
      <w:pPr>
        <w:spacing w:line="360" w:lineRule="auto"/>
        <w:jc w:val="both"/>
      </w:pPr>
      <w:r>
        <w:rPr>
          <w:rFonts w:ascii="Book Antiqua" w:eastAsia="Book Antiqua" w:hAnsi="Book Antiqua" w:cs="Book Antiqua"/>
          <w:color w:val="000000"/>
        </w:rPr>
        <w:lastRenderedPageBreak/>
        <w:t xml:space="preserve">80 </w:t>
      </w:r>
      <w:r>
        <w:rPr>
          <w:rFonts w:ascii="Book Antiqua" w:eastAsia="Book Antiqua" w:hAnsi="Book Antiqua" w:cs="Book Antiqua"/>
          <w:b/>
          <w:bCs/>
          <w:color w:val="000000"/>
        </w:rPr>
        <w:t>Hietbrink F</w:t>
      </w:r>
      <w:r>
        <w:rPr>
          <w:rFonts w:ascii="Book Antiqua" w:eastAsia="Book Antiqua" w:hAnsi="Book Antiqua" w:cs="Book Antiqua"/>
          <w:color w:val="000000"/>
        </w:rPr>
        <w:t xml:space="preserve">, Koenderman L, Althuizen M, Pillay J, Kamp V, Leenen LP. Kinetics of the innate immune response after trauma: implications for the development of late onset sepsis.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2013; </w:t>
      </w:r>
      <w:r>
        <w:rPr>
          <w:rFonts w:ascii="Book Antiqua" w:eastAsia="Book Antiqua" w:hAnsi="Book Antiqua" w:cs="Book Antiqua"/>
          <w:b/>
          <w:bCs/>
          <w:color w:val="000000"/>
        </w:rPr>
        <w:t>40</w:t>
      </w:r>
      <w:r>
        <w:rPr>
          <w:rFonts w:ascii="Book Antiqua" w:eastAsia="Book Antiqua" w:hAnsi="Book Antiqua" w:cs="Book Antiqua"/>
          <w:color w:val="000000"/>
        </w:rPr>
        <w:t>: 21-27 [PMID: 23603769 DOI: 10.1097/SHK.0b013e318295a40a]</w:t>
      </w:r>
    </w:p>
    <w:p w14:paraId="1B76F6FC" w14:textId="77777777" w:rsidR="00A77B3E" w:rsidRDefault="00E563DE">
      <w:pPr>
        <w:spacing w:line="360" w:lineRule="auto"/>
        <w:jc w:val="both"/>
      </w:pPr>
      <w:r w:rsidRPr="00B75E96">
        <w:rPr>
          <w:rFonts w:ascii="Book Antiqua" w:eastAsia="Book Antiqua" w:hAnsi="Book Antiqua" w:cs="Book Antiqua"/>
          <w:color w:val="000000"/>
        </w:rPr>
        <w:t xml:space="preserve">81 </w:t>
      </w:r>
      <w:r w:rsidRPr="00B75E96">
        <w:rPr>
          <w:rFonts w:ascii="Book Antiqua" w:eastAsia="Book Antiqua" w:hAnsi="Book Antiqua" w:cs="Book Antiqua"/>
          <w:b/>
          <w:bCs/>
          <w:color w:val="000000"/>
        </w:rPr>
        <w:t>Hietbrink F</w:t>
      </w:r>
      <w:r w:rsidRPr="00B75E96">
        <w:rPr>
          <w:rFonts w:ascii="Book Antiqua" w:eastAsia="Book Antiqua" w:hAnsi="Book Antiqua" w:cs="Book Antiqua"/>
          <w:color w:val="000000"/>
        </w:rPr>
        <w:t xml:space="preserve">, Koenderman L, Althuizen M, Leenen LP. </w:t>
      </w:r>
      <w:proofErr w:type="gramStart"/>
      <w:r>
        <w:rPr>
          <w:rFonts w:ascii="Book Antiqua" w:eastAsia="Book Antiqua" w:hAnsi="Book Antiqua" w:cs="Book Antiqua"/>
          <w:color w:val="000000"/>
        </w:rPr>
        <w:t>Modulation of the innate immune response after trauma visualised by a change in functional PMN phenotype.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2009; </w:t>
      </w:r>
      <w:r>
        <w:rPr>
          <w:rFonts w:ascii="Book Antiqua" w:eastAsia="Book Antiqua" w:hAnsi="Book Antiqua" w:cs="Book Antiqua"/>
          <w:b/>
          <w:bCs/>
          <w:color w:val="000000"/>
        </w:rPr>
        <w:t>40</w:t>
      </w:r>
      <w:r>
        <w:rPr>
          <w:rFonts w:ascii="Book Antiqua" w:eastAsia="Book Antiqua" w:hAnsi="Book Antiqua" w:cs="Book Antiqua"/>
          <w:color w:val="000000"/>
        </w:rPr>
        <w:t>: 851-855 [PMID: 19339006 DOI: 10.1016/j.injury.2008.11.002]</w:t>
      </w:r>
    </w:p>
    <w:p w14:paraId="3DEDDB51" w14:textId="77777777" w:rsidR="00A77B3E" w:rsidRDefault="00E563DE">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Fridlender ZG</w:t>
      </w:r>
      <w:r>
        <w:rPr>
          <w:rFonts w:ascii="Book Antiqua" w:eastAsia="Book Antiqua" w:hAnsi="Book Antiqua" w:cs="Book Antiqua"/>
          <w:color w:val="000000"/>
        </w:rPr>
        <w:t xml:space="preserve">, Sun J, Kim S, Kapoor V, Cheng G, Ling L, Worthen GS, Albelda SM. Polarization of tumor-associated neutrophil phenotype by TGF-beta: "N1" </w:t>
      </w:r>
      <w:r>
        <w:rPr>
          <w:rFonts w:ascii="Book Antiqua" w:eastAsia="Book Antiqua" w:hAnsi="Book Antiqua" w:cs="Book Antiqua"/>
          <w:i/>
          <w:iCs/>
          <w:color w:val="000000"/>
        </w:rPr>
        <w:t>vs</w:t>
      </w:r>
      <w:r>
        <w:rPr>
          <w:rFonts w:ascii="Book Antiqua" w:eastAsia="Book Antiqua" w:hAnsi="Book Antiqua" w:cs="Book Antiqua"/>
          <w:color w:val="000000"/>
        </w:rPr>
        <w:t xml:space="preserve"> "N2" TAN.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183-194 [PMID: 19732719 DOI: 10.1016/j.ccr.2009.06.017]</w:t>
      </w:r>
    </w:p>
    <w:p w14:paraId="69038DFC" w14:textId="77777777" w:rsidR="00A77B3E" w:rsidRDefault="00E563DE">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Hesselink L</w:t>
      </w:r>
      <w:r>
        <w:rPr>
          <w:rFonts w:ascii="Book Antiqua" w:eastAsia="Book Antiqua" w:hAnsi="Book Antiqua" w:cs="Book Antiqua"/>
          <w:color w:val="000000"/>
        </w:rPr>
        <w:t xml:space="preserve">, Spijkerman R, van Wessem KJP, Koenderman L, Leenen LPH, Huber-Lang M, Hietbrink F. Neutrophil heterogeneity and its role in infectious complications after severe trauma. </w:t>
      </w:r>
      <w:r>
        <w:rPr>
          <w:rFonts w:ascii="Book Antiqua" w:eastAsia="Book Antiqua" w:hAnsi="Book Antiqua" w:cs="Book Antiqua"/>
          <w:i/>
          <w:iCs/>
          <w:color w:val="000000"/>
        </w:rPr>
        <w:t>World J Emerg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24 [PMID: 31164913 DOI: 10.1186/s13017-019-0244-3]</w:t>
      </w:r>
    </w:p>
    <w:p w14:paraId="486AFB66" w14:textId="77777777" w:rsidR="00A77B3E" w:rsidRDefault="00E563DE">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Janicova A</w:t>
      </w:r>
      <w:r>
        <w:rPr>
          <w:rFonts w:ascii="Book Antiqua" w:eastAsia="Book Antiqua" w:hAnsi="Book Antiqua" w:cs="Book Antiqua"/>
          <w:color w:val="000000"/>
        </w:rPr>
        <w:t xml:space="preserve">, Relja B. Neutrophil Phenotypes and Functions in Trauma and Trauma-Related Sepsis. </w:t>
      </w:r>
      <w:r>
        <w:rPr>
          <w:rFonts w:ascii="Book Antiqua" w:eastAsia="Book Antiqua" w:hAnsi="Book Antiqua" w:cs="Book Antiqua"/>
          <w:i/>
          <w:iCs/>
          <w:color w:val="000000"/>
        </w:rPr>
        <w:t>Shock</w:t>
      </w:r>
      <w:r>
        <w:rPr>
          <w:rFonts w:ascii="Book Antiqua" w:eastAsia="Book Antiqua" w:hAnsi="Book Antiqua" w:cs="Book Antiqua"/>
          <w:color w:val="000000"/>
        </w:rPr>
        <w:t xml:space="preserve"> 2021; </w:t>
      </w:r>
      <w:r>
        <w:rPr>
          <w:rFonts w:ascii="Book Antiqua" w:eastAsia="Book Antiqua" w:hAnsi="Book Antiqua" w:cs="Book Antiqua"/>
          <w:b/>
          <w:bCs/>
          <w:color w:val="000000"/>
        </w:rPr>
        <w:t>56</w:t>
      </w:r>
      <w:r>
        <w:rPr>
          <w:rFonts w:ascii="Book Antiqua" w:eastAsia="Book Antiqua" w:hAnsi="Book Antiqua" w:cs="Book Antiqua"/>
          <w:color w:val="000000"/>
        </w:rPr>
        <w:t>: 16-29 [PMID: 33201022 DOI: 10.1097/SHK.0000000000001695]</w:t>
      </w:r>
    </w:p>
    <w:p w14:paraId="4B3B65C0" w14:textId="77777777" w:rsidR="00A77B3E" w:rsidRPr="00FD5603" w:rsidRDefault="00E563DE">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Pajarinen J</w:t>
      </w:r>
      <w:r>
        <w:rPr>
          <w:rFonts w:ascii="Book Antiqua" w:eastAsia="Book Antiqua" w:hAnsi="Book Antiqua" w:cs="Book Antiqua"/>
          <w:color w:val="000000"/>
        </w:rPr>
        <w:t xml:space="preserve">, Lin T, Gibon E, Kohno Y, Maruyama M, Nathan K, Lu L, Yao Z, Goodman SB. Mesenchymal stem cell-macrophage crosstalk and bone healing. </w:t>
      </w:r>
      <w:r w:rsidRPr="00FD5603">
        <w:rPr>
          <w:rFonts w:ascii="Book Antiqua" w:eastAsia="Book Antiqua" w:hAnsi="Book Antiqua" w:cs="Book Antiqua"/>
          <w:i/>
          <w:iCs/>
          <w:color w:val="000000"/>
        </w:rPr>
        <w:t>Biomaterials</w:t>
      </w:r>
      <w:r w:rsidRPr="00FD5603">
        <w:rPr>
          <w:rFonts w:ascii="Book Antiqua" w:eastAsia="Book Antiqua" w:hAnsi="Book Antiqua" w:cs="Book Antiqua"/>
          <w:color w:val="000000"/>
        </w:rPr>
        <w:t xml:space="preserve"> 2019; </w:t>
      </w:r>
      <w:r w:rsidRPr="00FD5603">
        <w:rPr>
          <w:rFonts w:ascii="Book Antiqua" w:eastAsia="Book Antiqua" w:hAnsi="Book Antiqua" w:cs="Book Antiqua"/>
          <w:b/>
          <w:bCs/>
          <w:color w:val="000000"/>
        </w:rPr>
        <w:t>196</w:t>
      </w:r>
      <w:r w:rsidRPr="00FD5603">
        <w:rPr>
          <w:rFonts w:ascii="Book Antiqua" w:eastAsia="Book Antiqua" w:hAnsi="Book Antiqua" w:cs="Book Antiqua"/>
          <w:color w:val="000000"/>
        </w:rPr>
        <w:t>: 80-89 [PMID: 29329642 DOI: 10.1016/j.biomaterials.2017.12.025]</w:t>
      </w:r>
    </w:p>
    <w:p w14:paraId="40BB4D98" w14:textId="77777777" w:rsidR="00A77B3E" w:rsidRDefault="00E563DE">
      <w:pPr>
        <w:spacing w:line="360" w:lineRule="auto"/>
        <w:jc w:val="both"/>
      </w:pPr>
      <w:r w:rsidRPr="001805AB">
        <w:rPr>
          <w:rFonts w:ascii="Book Antiqua" w:eastAsia="Book Antiqua" w:hAnsi="Book Antiqua" w:cs="Book Antiqua"/>
          <w:color w:val="000000"/>
        </w:rPr>
        <w:t xml:space="preserve">86 </w:t>
      </w:r>
      <w:r w:rsidRPr="001805AB">
        <w:rPr>
          <w:rFonts w:ascii="Book Antiqua" w:eastAsia="Book Antiqua" w:hAnsi="Book Antiqua" w:cs="Book Antiqua"/>
          <w:b/>
          <w:bCs/>
          <w:color w:val="000000"/>
        </w:rPr>
        <w:t>Burnett SH</w:t>
      </w:r>
      <w:r w:rsidRPr="001805AB">
        <w:rPr>
          <w:rFonts w:ascii="Book Antiqua" w:eastAsia="Book Antiqua" w:hAnsi="Book Antiqua" w:cs="Book Antiqua"/>
          <w:color w:val="000000"/>
        </w:rPr>
        <w:t xml:space="preserve">, Kershen EJ, Zhang J, Zeng L, Straley SC, Kaplan AM, Cohen DA. </w:t>
      </w:r>
      <w:proofErr w:type="gramStart"/>
      <w:r>
        <w:rPr>
          <w:rFonts w:ascii="Book Antiqua" w:eastAsia="Book Antiqua" w:hAnsi="Book Antiqua" w:cs="Book Antiqua"/>
          <w:color w:val="000000"/>
        </w:rPr>
        <w:t>Conditional macrophage ablation in transgenic mice expressing a Fas-based suicide gene.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Leukoc Biol</w:t>
      </w:r>
      <w:r>
        <w:rPr>
          <w:rFonts w:ascii="Book Antiqua" w:eastAsia="Book Antiqua" w:hAnsi="Book Antiqua" w:cs="Book Antiqua"/>
          <w:color w:val="000000"/>
        </w:rPr>
        <w:t xml:space="preserve"> 2004; </w:t>
      </w:r>
      <w:r>
        <w:rPr>
          <w:rFonts w:ascii="Book Antiqua" w:eastAsia="Book Antiqua" w:hAnsi="Book Antiqua" w:cs="Book Antiqua"/>
          <w:b/>
          <w:bCs/>
          <w:color w:val="000000"/>
        </w:rPr>
        <w:t>75</w:t>
      </w:r>
      <w:r>
        <w:rPr>
          <w:rFonts w:ascii="Book Antiqua" w:eastAsia="Book Antiqua" w:hAnsi="Book Antiqua" w:cs="Book Antiqua"/>
          <w:color w:val="000000"/>
        </w:rPr>
        <w:t>: 612-623 [PMID: 14726498 DOI: 10.1189/jlb.0903442]</w:t>
      </w:r>
    </w:p>
    <w:p w14:paraId="6C9C87B3" w14:textId="77777777" w:rsidR="00A77B3E" w:rsidRDefault="00E563DE">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Chang MK</w:t>
      </w:r>
      <w:r>
        <w:rPr>
          <w:rFonts w:ascii="Book Antiqua" w:eastAsia="Book Antiqua" w:hAnsi="Book Antiqua" w:cs="Book Antiqua"/>
          <w:color w:val="000000"/>
        </w:rPr>
        <w:t xml:space="preserve">, Raggatt LJ, Alexander KA, Kuliwaba JS, Fazzalari NL, Schroder K, Maylin ER, Ripoll VM, Hume DA, Pettit AR. Osteal tissue macrophages are intercalated throughout human and mouse bone lining tissues and regulate osteoblast function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181</w:t>
      </w:r>
      <w:r>
        <w:rPr>
          <w:rFonts w:ascii="Book Antiqua" w:eastAsia="Book Antiqua" w:hAnsi="Book Antiqua" w:cs="Book Antiqua"/>
          <w:color w:val="000000"/>
        </w:rPr>
        <w:t>: 1232-1244 [PMID: 18606677 DOI: 10.4049/jimmunol.181.2.1232]</w:t>
      </w:r>
    </w:p>
    <w:p w14:paraId="4C0EC2CE" w14:textId="77777777" w:rsidR="00A77B3E" w:rsidRDefault="00E563DE">
      <w:pPr>
        <w:spacing w:line="360" w:lineRule="auto"/>
        <w:jc w:val="both"/>
      </w:pPr>
      <w:r>
        <w:rPr>
          <w:rFonts w:ascii="Book Antiqua" w:eastAsia="Book Antiqua" w:hAnsi="Book Antiqua" w:cs="Book Antiqua"/>
          <w:color w:val="000000"/>
        </w:rPr>
        <w:lastRenderedPageBreak/>
        <w:t xml:space="preserve">88 </w:t>
      </w:r>
      <w:r>
        <w:rPr>
          <w:rFonts w:ascii="Book Antiqua" w:eastAsia="Book Antiqua" w:hAnsi="Book Antiqua" w:cs="Book Antiqua"/>
          <w:b/>
          <w:bCs/>
          <w:color w:val="000000"/>
        </w:rPr>
        <w:t>Saldaña L</w:t>
      </w:r>
      <w:r>
        <w:rPr>
          <w:rFonts w:ascii="Book Antiqua" w:eastAsia="Book Antiqua" w:hAnsi="Book Antiqua" w:cs="Book Antiqua"/>
          <w:color w:val="000000"/>
        </w:rPr>
        <w:t xml:space="preserve">, Bensiamar F, Vallés G, Mancebo FJ, García-Rey E, Vilaboa N. Immunoregulatory potential of mesenchymal stem cells following activation by macrophage-derived soluble factors.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58 [PMID: 30760316 DOI: 10.1186/s13287-019-1156-6]</w:t>
      </w:r>
    </w:p>
    <w:p w14:paraId="6D543E83" w14:textId="77777777" w:rsidR="00A77B3E" w:rsidRDefault="00E563DE">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Ehnert S</w:t>
      </w:r>
      <w:r>
        <w:rPr>
          <w:rFonts w:ascii="Book Antiqua" w:eastAsia="Book Antiqua" w:hAnsi="Book Antiqua" w:cs="Book Antiqua"/>
          <w:color w:val="000000"/>
        </w:rPr>
        <w:t xml:space="preserve">, Linnemann C, Aspera-Werz RH, Bykova D, Biermann S, Fecht L, De Zwart PM, Nussler AK, Stuby F. Immune Cell Induced Migration of Osteoprogenitor Cells Is Mediated by TGF-β Dependent Upregulation of NOX4 and Activation of Focal Adhesion Kinase.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30065198 DOI: 10.3390/ijms19082239]</w:t>
      </w:r>
    </w:p>
    <w:p w14:paraId="53EF1416" w14:textId="77777777" w:rsidR="00A77B3E" w:rsidRDefault="00E563DE">
      <w:pPr>
        <w:spacing w:line="360" w:lineRule="auto"/>
        <w:jc w:val="both"/>
      </w:pPr>
      <w:proofErr w:type="gramStart"/>
      <w:r>
        <w:rPr>
          <w:rFonts w:ascii="Book Antiqua" w:eastAsia="Book Antiqua" w:hAnsi="Book Antiqua" w:cs="Book Antiqua"/>
          <w:color w:val="000000"/>
        </w:rPr>
        <w:t xml:space="preserve">90 </w:t>
      </w:r>
      <w:r>
        <w:rPr>
          <w:rFonts w:ascii="Book Antiqua" w:eastAsia="Book Antiqua" w:hAnsi="Book Antiqua" w:cs="Book Antiqua"/>
          <w:b/>
          <w:bCs/>
          <w:color w:val="000000"/>
        </w:rPr>
        <w:t>Murray PJ</w:t>
      </w:r>
      <w:r>
        <w:rPr>
          <w:rFonts w:ascii="Book Antiqua" w:eastAsia="Book Antiqua" w:hAnsi="Book Antiqua" w:cs="Book Antiqua"/>
          <w:color w:val="000000"/>
        </w:rPr>
        <w:t>, Wynn TA.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Protective and pathogenic functions of macrophage subsets.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723-737 [PMID: 21997792 DOI: 10.1038/nri3073]</w:t>
      </w:r>
    </w:p>
    <w:p w14:paraId="15E26A6F" w14:textId="77777777" w:rsidR="00A77B3E" w:rsidRDefault="00E563DE">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Dresner-Pollak R</w:t>
      </w:r>
      <w:r>
        <w:rPr>
          <w:rFonts w:ascii="Book Antiqua" w:eastAsia="Book Antiqua" w:hAnsi="Book Antiqua" w:cs="Book Antiqua"/>
          <w:color w:val="000000"/>
        </w:rPr>
        <w:t xml:space="preserve">, Gelb N, Rachmilewitz D, Karmeli F, Weinreb M. Interleukin 10-deficient mice develop osteopenia, decreased bone formation, and mechanical fragility of long bones.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127</w:t>
      </w:r>
      <w:r>
        <w:rPr>
          <w:rFonts w:ascii="Book Antiqua" w:eastAsia="Book Antiqua" w:hAnsi="Book Antiqua" w:cs="Book Antiqua"/>
          <w:color w:val="000000"/>
        </w:rPr>
        <w:t>: 792-801 [PMID: 15362035 DOI: 10.1053/j.gastro.2004.06.013]</w:t>
      </w:r>
    </w:p>
    <w:p w14:paraId="2A19E105" w14:textId="77777777" w:rsidR="00A77B3E" w:rsidRDefault="00E563DE">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Alexander KA</w:t>
      </w:r>
      <w:r>
        <w:rPr>
          <w:rFonts w:ascii="Book Antiqua" w:eastAsia="Book Antiqua" w:hAnsi="Book Antiqua" w:cs="Book Antiqua"/>
          <w:color w:val="000000"/>
        </w:rPr>
        <w:t xml:space="preserve">, Chang MK, Maylin ER, Kohler T, Müller R, Wu AC, Van Rooijen N, Sweet MJ, Hume DA, Raggatt LJ, Pettit AR. Osteal macrophages promote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intramembranous bone healing in a mouse tibial injury model.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1517-1532 [PMID: 21305607 DOI: 10.1002/jbmr.354]</w:t>
      </w:r>
    </w:p>
    <w:p w14:paraId="3DDA353D" w14:textId="77777777" w:rsidR="00A77B3E" w:rsidRDefault="00E563DE">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Sandberg OH</w:t>
      </w:r>
      <w:r>
        <w:rPr>
          <w:rFonts w:ascii="Book Antiqua" w:eastAsia="Book Antiqua" w:hAnsi="Book Antiqua" w:cs="Book Antiqua"/>
          <w:color w:val="000000"/>
        </w:rPr>
        <w:t xml:space="preserve">, Tätting L, Bernhardsson ME, Aspenberg P. Temporal role of macrophages in cancellous bone healing. </w:t>
      </w:r>
      <w:r>
        <w:rPr>
          <w:rFonts w:ascii="Book Antiqua" w:eastAsia="Book Antiqua" w:hAnsi="Book Antiqua" w:cs="Book Antiqua"/>
          <w:i/>
          <w:iCs/>
          <w:color w:val="000000"/>
        </w:rPr>
        <w:t>Bone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101</w:t>
      </w:r>
      <w:r>
        <w:rPr>
          <w:rFonts w:ascii="Book Antiqua" w:eastAsia="Book Antiqua" w:hAnsi="Book Antiqua" w:cs="Book Antiqua"/>
          <w:color w:val="000000"/>
        </w:rPr>
        <w:t>: 129-133 [PMID: 28414141 DOI: 10.1016/j.bone.2017.04.004]</w:t>
      </w:r>
    </w:p>
    <w:p w14:paraId="77393661" w14:textId="77777777" w:rsidR="00A77B3E" w:rsidRDefault="00E563DE">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Raggatt LJ</w:t>
      </w:r>
      <w:r>
        <w:rPr>
          <w:rFonts w:ascii="Book Antiqua" w:eastAsia="Book Antiqua" w:hAnsi="Book Antiqua" w:cs="Book Antiqua"/>
          <w:color w:val="000000"/>
        </w:rPr>
        <w:t xml:space="preserve">, Wullschleger ME, Alexander KA, Wu AC, Millard SM, Kaur S, Maugham ML, Gregory LS, Steck R, Pettit AR. Fracture healing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periosteal callus formation requires macrophages for both initiation and progression of early endochondral ossification.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184</w:t>
      </w:r>
      <w:r>
        <w:rPr>
          <w:rFonts w:ascii="Book Antiqua" w:eastAsia="Book Antiqua" w:hAnsi="Book Antiqua" w:cs="Book Antiqua"/>
          <w:color w:val="000000"/>
        </w:rPr>
        <w:t>: 3192-3204 [PMID: 25285719 DOI: 10.1016/j.ajpath.2014.08.017]</w:t>
      </w:r>
    </w:p>
    <w:p w14:paraId="68E8238B" w14:textId="77777777" w:rsidR="00A77B3E" w:rsidRDefault="00E563DE">
      <w:pPr>
        <w:spacing w:line="360" w:lineRule="auto"/>
        <w:jc w:val="both"/>
      </w:pPr>
      <w:proofErr w:type="gramStart"/>
      <w:r w:rsidRPr="00B75E96">
        <w:rPr>
          <w:rFonts w:ascii="Book Antiqua" w:eastAsia="Book Antiqua" w:hAnsi="Book Antiqua" w:cs="Book Antiqua"/>
          <w:color w:val="000000"/>
        </w:rPr>
        <w:t xml:space="preserve">95 </w:t>
      </w:r>
      <w:r w:rsidRPr="00B75E96">
        <w:rPr>
          <w:rFonts w:ascii="Book Antiqua" w:eastAsia="Book Antiqua" w:hAnsi="Book Antiqua" w:cs="Book Antiqua"/>
          <w:b/>
          <w:bCs/>
          <w:color w:val="000000"/>
        </w:rPr>
        <w:t>Pirraco RP</w:t>
      </w:r>
      <w:r w:rsidRPr="00B75E96">
        <w:rPr>
          <w:rFonts w:ascii="Book Antiqua" w:eastAsia="Book Antiqua" w:hAnsi="Book Antiqua" w:cs="Book Antiqua"/>
          <w:color w:val="000000"/>
        </w:rPr>
        <w:t xml:space="preserve">, Reis RL, Marques AP. </w:t>
      </w:r>
      <w:r>
        <w:rPr>
          <w:rFonts w:ascii="Book Antiqua" w:eastAsia="Book Antiqua" w:hAnsi="Book Antiqua" w:cs="Book Antiqua"/>
          <w:color w:val="000000"/>
        </w:rPr>
        <w:t>Effect of monocytes/macrophages on the early osteogenic differentiation of hBMSCs.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Tissue Eng Regen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392-400 [PMID: 22392849 DOI: 10.1002/term.535]</w:t>
      </w:r>
    </w:p>
    <w:p w14:paraId="2CA87286" w14:textId="77777777" w:rsidR="00A77B3E" w:rsidRDefault="00E563DE">
      <w:pPr>
        <w:spacing w:line="360" w:lineRule="auto"/>
        <w:jc w:val="both"/>
      </w:pPr>
      <w:r>
        <w:rPr>
          <w:rFonts w:ascii="Book Antiqua" w:eastAsia="Book Antiqua" w:hAnsi="Book Antiqua" w:cs="Book Antiqua"/>
          <w:color w:val="000000"/>
        </w:rPr>
        <w:lastRenderedPageBreak/>
        <w:t xml:space="preserve">96 </w:t>
      </w:r>
      <w:r>
        <w:rPr>
          <w:rFonts w:ascii="Book Antiqua" w:eastAsia="Book Antiqua" w:hAnsi="Book Antiqua" w:cs="Book Antiqua"/>
          <w:b/>
          <w:bCs/>
          <w:color w:val="000000"/>
        </w:rPr>
        <w:t>Nicolaidou V</w:t>
      </w:r>
      <w:r>
        <w:rPr>
          <w:rFonts w:ascii="Book Antiqua" w:eastAsia="Book Antiqua" w:hAnsi="Book Antiqua" w:cs="Book Antiqua"/>
          <w:color w:val="000000"/>
        </w:rPr>
        <w:t xml:space="preserve">, Wong MM, Redpath AN, Ersek A, Baban DF, Williams LM, Cope AP, Horwood NJ. Monocytes induce STAT3 activation in human mesenchymal stem cells to promote osteoblast formation.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e39871 [PMID: 22802946 DOI: 10.1371/journal.pone.0039871]</w:t>
      </w:r>
    </w:p>
    <w:p w14:paraId="553E4F27" w14:textId="77777777" w:rsidR="00A77B3E" w:rsidRDefault="00E563DE">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Ekström K</w:t>
      </w:r>
      <w:r>
        <w:rPr>
          <w:rFonts w:ascii="Book Antiqua" w:eastAsia="Book Antiqua" w:hAnsi="Book Antiqua" w:cs="Book Antiqua"/>
          <w:color w:val="000000"/>
        </w:rPr>
        <w:t xml:space="preserve">, Omar O, Granéli C, Wang X, Vazirisani F, Thomsen P. Monocyte exosomes stimulate the osteogenic gene expression of mesenchymal stem cells.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e75227 [PMID: 24058665 DOI: 10.1371/journal.pone.0075227]</w:t>
      </w:r>
    </w:p>
    <w:p w14:paraId="526F6827" w14:textId="77777777" w:rsidR="00A77B3E" w:rsidRDefault="00E563DE">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Omar OM</w:t>
      </w:r>
      <w:r>
        <w:rPr>
          <w:rFonts w:ascii="Book Antiqua" w:eastAsia="Book Antiqua" w:hAnsi="Book Antiqua" w:cs="Book Antiqua"/>
          <w:color w:val="000000"/>
        </w:rPr>
        <w:t xml:space="preserve">, Granéli C, Ekström K, Karlsson C, Johansson A, Lausmaa J, Wexell CL, Thomsen P. </w:t>
      </w:r>
      <w:proofErr w:type="gramStart"/>
      <w:r>
        <w:rPr>
          <w:rFonts w:ascii="Book Antiqua" w:eastAsia="Book Antiqua" w:hAnsi="Book Antiqua" w:cs="Book Antiqua"/>
          <w:color w:val="000000"/>
        </w:rPr>
        <w:t>The stimulation of an osteogenic response by classical monocyte activation.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2011; </w:t>
      </w:r>
      <w:r>
        <w:rPr>
          <w:rFonts w:ascii="Book Antiqua" w:eastAsia="Book Antiqua" w:hAnsi="Book Antiqua" w:cs="Book Antiqua"/>
          <w:b/>
          <w:bCs/>
          <w:color w:val="000000"/>
        </w:rPr>
        <w:t>32</w:t>
      </w:r>
      <w:r>
        <w:rPr>
          <w:rFonts w:ascii="Book Antiqua" w:eastAsia="Book Antiqua" w:hAnsi="Book Antiqua" w:cs="Book Antiqua"/>
          <w:color w:val="000000"/>
        </w:rPr>
        <w:t>: 8190-8204 [PMID: 21835463 DOI: 10.1016/j.biomaterials.2011.07.055]</w:t>
      </w:r>
    </w:p>
    <w:p w14:paraId="16FB89F8" w14:textId="77777777" w:rsidR="00A77B3E" w:rsidRDefault="00E563DE">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Lu LY</w:t>
      </w:r>
      <w:r>
        <w:rPr>
          <w:rFonts w:ascii="Book Antiqua" w:eastAsia="Book Antiqua" w:hAnsi="Book Antiqua" w:cs="Book Antiqua"/>
          <w:color w:val="000000"/>
        </w:rPr>
        <w:t xml:space="preserve">, Loi F, Nathan K, Lin TH, Pajarinen J, Gibon E, Nabeshima A, Cordova L, Jämsen E, Yao Z, Goodman SB. Pro-inflammatory M1 macrophages promote Osteogenesis by mesenchymal stem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COX-2-prostaglandin E2 pathway. </w:t>
      </w:r>
      <w:r>
        <w:rPr>
          <w:rFonts w:ascii="Book Antiqua" w:eastAsia="Book Antiqua" w:hAnsi="Book Antiqua" w:cs="Book Antiqua"/>
          <w:i/>
          <w:iCs/>
          <w:color w:val="000000"/>
        </w:rPr>
        <w:t>J Orthop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2378-2385 [PMID: 28248001 DOI: 10.1002/jor.23553]</w:t>
      </w:r>
    </w:p>
    <w:p w14:paraId="4AE8B4DA" w14:textId="77777777" w:rsidR="00A77B3E" w:rsidRDefault="00E563DE">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Guihard P</w:t>
      </w:r>
      <w:r>
        <w:rPr>
          <w:rFonts w:ascii="Book Antiqua" w:eastAsia="Book Antiqua" w:hAnsi="Book Antiqua" w:cs="Book Antiqua"/>
          <w:color w:val="000000"/>
        </w:rPr>
        <w:t xml:space="preserve">, Danger Y, Brounais B, David E, Brion R, Delecrin J, Richards CD, Chevalier S, Rédini F, Heymann D, Gascan H, Blanchard F. Induction of osteogenesis in mesenchymal stem cells by activated monocytes/macrophages depends on oncostatin M signaling.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762-772 [PMID: 22267310 DOI: 10.1002/stem.1040]</w:t>
      </w:r>
    </w:p>
    <w:p w14:paraId="5C6EED27" w14:textId="77777777" w:rsidR="00A77B3E" w:rsidRDefault="00E563DE">
      <w:pPr>
        <w:spacing w:line="360" w:lineRule="auto"/>
        <w:jc w:val="both"/>
      </w:pPr>
      <w:r>
        <w:rPr>
          <w:rFonts w:ascii="Book Antiqua" w:eastAsia="Book Antiqua" w:hAnsi="Book Antiqua" w:cs="Book Antiqua"/>
          <w:color w:val="000000"/>
        </w:rPr>
        <w:t xml:space="preserve">101 </w:t>
      </w:r>
      <w:r>
        <w:rPr>
          <w:rFonts w:ascii="Book Antiqua" w:eastAsia="Book Antiqua" w:hAnsi="Book Antiqua" w:cs="Book Antiqua"/>
          <w:b/>
          <w:bCs/>
          <w:color w:val="000000"/>
        </w:rPr>
        <w:t>Clark D</w:t>
      </w:r>
      <w:r>
        <w:rPr>
          <w:rFonts w:ascii="Book Antiqua" w:eastAsia="Book Antiqua" w:hAnsi="Book Antiqua" w:cs="Book Antiqua"/>
          <w:color w:val="000000"/>
        </w:rPr>
        <w:t xml:space="preserve">, Brazina S, Yang F, Hu D, Hsieh CL, Niemi EC, Miclau T, Nakamura MC, Marcucio R. Age-related changes to macrophages are detrimental to fracture healing in mice. </w:t>
      </w:r>
      <w:r>
        <w:rPr>
          <w:rFonts w:ascii="Book Antiqua" w:eastAsia="Book Antiqua" w:hAnsi="Book Antiqua" w:cs="Book Antiqua"/>
          <w:i/>
          <w:iCs/>
          <w:color w:val="000000"/>
        </w:rPr>
        <w:t>Aging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e13112 [PMID: 32096907 DOI: 10.1111/acel.13112]</w:t>
      </w:r>
    </w:p>
    <w:p w14:paraId="268CE8D5" w14:textId="77777777" w:rsidR="00A77B3E" w:rsidRDefault="00E563DE">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Slade Shantz JA</w:t>
      </w:r>
      <w:r>
        <w:rPr>
          <w:rFonts w:ascii="Book Antiqua" w:eastAsia="Book Antiqua" w:hAnsi="Book Antiqua" w:cs="Book Antiqua"/>
          <w:color w:val="000000"/>
        </w:rPr>
        <w:t xml:space="preserve">, Yu YY, Andres W, Miclau T 3rd, Marcucio R. Modulation of macrophage activity during fracture repair has differential effects in young adult and elderly mice. </w:t>
      </w:r>
      <w:r>
        <w:rPr>
          <w:rFonts w:ascii="Book Antiqua" w:eastAsia="Book Antiqua" w:hAnsi="Book Antiqua" w:cs="Book Antiqua"/>
          <w:i/>
          <w:iCs/>
          <w:color w:val="000000"/>
        </w:rPr>
        <w:t>J Orthop Trauma</w:t>
      </w:r>
      <w:r>
        <w:rPr>
          <w:rFonts w:ascii="Book Antiqua" w:eastAsia="Book Antiqua" w:hAnsi="Book Antiqua" w:cs="Book Antiqua"/>
          <w:color w:val="000000"/>
        </w:rPr>
        <w:t xml:space="preserve"> 2014; </w:t>
      </w:r>
      <w:r>
        <w:rPr>
          <w:rFonts w:ascii="Book Antiqua" w:eastAsia="Book Antiqua" w:hAnsi="Book Antiqua" w:cs="Book Antiqua"/>
          <w:b/>
          <w:bCs/>
          <w:color w:val="000000"/>
        </w:rPr>
        <w:t>28 Suppl 1</w:t>
      </w:r>
      <w:r>
        <w:rPr>
          <w:rFonts w:ascii="Book Antiqua" w:eastAsia="Book Antiqua" w:hAnsi="Book Antiqua" w:cs="Book Antiqua"/>
          <w:color w:val="000000"/>
        </w:rPr>
        <w:t>: S10-S14 [PMID: 24378434 DOI: 10.1097/BOT.0000000000000062]</w:t>
      </w:r>
    </w:p>
    <w:p w14:paraId="06CCE9EE" w14:textId="77777777" w:rsidR="00A77B3E" w:rsidRDefault="00E563DE">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Gray A</w:t>
      </w:r>
      <w:r>
        <w:rPr>
          <w:rFonts w:ascii="Book Antiqua" w:eastAsia="Book Antiqua" w:hAnsi="Book Antiqua" w:cs="Book Antiqua"/>
          <w:color w:val="000000"/>
        </w:rPr>
        <w:t xml:space="preserve">, Marrero-Berrios I, Weinberg J, Manchikalapati D, SchianodiCola J, Schloss RS, Yarmush J. </w:t>
      </w:r>
      <w:proofErr w:type="gramStart"/>
      <w:r>
        <w:rPr>
          <w:rFonts w:ascii="Book Antiqua" w:eastAsia="Book Antiqua" w:hAnsi="Book Antiqua" w:cs="Book Antiqua"/>
          <w:color w:val="000000"/>
        </w:rPr>
        <w:t xml:space="preserve">The effect of local anesthetic on pro-inflammatory macrophage </w:t>
      </w:r>
      <w:r>
        <w:rPr>
          <w:rFonts w:ascii="Book Antiqua" w:eastAsia="Book Antiqua" w:hAnsi="Book Antiqua" w:cs="Book Antiqua"/>
          <w:color w:val="000000"/>
        </w:rPr>
        <w:lastRenderedPageBreak/>
        <w:t>modulation by mesenchymal stromal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 Immunopharmacol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33</w:t>
      </w:r>
      <w:r>
        <w:rPr>
          <w:rFonts w:ascii="Book Antiqua" w:eastAsia="Book Antiqua" w:hAnsi="Book Antiqua" w:cs="Book Antiqua"/>
          <w:color w:val="000000"/>
        </w:rPr>
        <w:t>: 48-54 [PMID: 26854576 DOI: 10.1016/j.intimp.2016.01.019]</w:t>
      </w:r>
    </w:p>
    <w:p w14:paraId="7E370BED" w14:textId="77777777" w:rsidR="00A77B3E" w:rsidRDefault="00E563DE">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Maggini J</w:t>
      </w:r>
      <w:r>
        <w:rPr>
          <w:rFonts w:ascii="Book Antiqua" w:eastAsia="Book Antiqua" w:hAnsi="Book Antiqua" w:cs="Book Antiqua"/>
          <w:color w:val="000000"/>
        </w:rPr>
        <w:t xml:space="preserve">, Mirkin G, Bognanni I, Holmberg J, Piazzón IM, Nepomnaschy I, Costa H, Cañones C, Raiden S, Vermeulen M, Geffner JR. Mouse bone marrow-derived mesenchymal stromal cells turn activated macrophages into a regulatory-like profile.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e9252 [PMID: 20169081 DOI: 10.1371/journal.pone.0009252]</w:t>
      </w:r>
    </w:p>
    <w:p w14:paraId="20D17358" w14:textId="77777777" w:rsidR="00A77B3E" w:rsidRDefault="00E563DE">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Ylöstalo JH</w:t>
      </w:r>
      <w:r>
        <w:rPr>
          <w:rFonts w:ascii="Book Antiqua" w:eastAsia="Book Antiqua" w:hAnsi="Book Antiqua" w:cs="Book Antiqua"/>
          <w:color w:val="000000"/>
        </w:rPr>
        <w:t xml:space="preserve">, Bartosh TJ, Coble K, Prockop DJ. Human mesenchymal stem/stromal cells cultured as spheroids are self-activated to produce prostaglandin E2 that directs stimulated macrophages into an anti-inflammatory phenotype.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2283-2296 [PMID: 22865689 DOI: 10.1002/stem.1191]</w:t>
      </w:r>
    </w:p>
    <w:p w14:paraId="1E42AE58" w14:textId="77777777" w:rsidR="00A77B3E" w:rsidRDefault="00E563DE">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Vasandan AB</w:t>
      </w:r>
      <w:r>
        <w:rPr>
          <w:rFonts w:ascii="Book Antiqua" w:eastAsia="Book Antiqua" w:hAnsi="Book Antiqua" w:cs="Book Antiqua"/>
          <w:color w:val="000000"/>
        </w:rPr>
        <w:t xml:space="preserve">, Jahnavi S, Shashank C, Prasad P, Kumar A, Prasanna SJ. Human Mesenchymal stem cells program macrophage plasticity by altering their metabolic status </w:t>
      </w:r>
      <w:r>
        <w:rPr>
          <w:rFonts w:ascii="Book Antiqua" w:eastAsia="Book Antiqua" w:hAnsi="Book Antiqua" w:cs="Book Antiqua"/>
          <w:i/>
          <w:iCs/>
          <w:color w:val="000000"/>
        </w:rPr>
        <w:t>via</w:t>
      </w:r>
      <w:r>
        <w:rPr>
          <w:rFonts w:ascii="Book Antiqua" w:eastAsia="Book Antiqua" w:hAnsi="Book Antiqua" w:cs="Book Antiqua"/>
          <w:color w:val="000000"/>
        </w:rPr>
        <w:t xml:space="preserve"> a PGE</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-dependent mechanism.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38308 [PMID: 27910911 DOI: 10.1038/srep38308]</w:t>
      </w:r>
    </w:p>
    <w:p w14:paraId="7F27225C" w14:textId="77777777" w:rsidR="00A77B3E" w:rsidRDefault="00E563DE">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Luz-Crawford P</w:t>
      </w:r>
      <w:r>
        <w:rPr>
          <w:rFonts w:ascii="Book Antiqua" w:eastAsia="Book Antiqua" w:hAnsi="Book Antiqua" w:cs="Book Antiqua"/>
          <w:color w:val="000000"/>
        </w:rPr>
        <w:t xml:space="preserve">, Jorgensen C, Djouad F. Mesenchymal Stem Cells Direct the Immunological Fate of Macrophages. </w:t>
      </w:r>
      <w:r>
        <w:rPr>
          <w:rFonts w:ascii="Book Antiqua" w:eastAsia="Book Antiqua" w:hAnsi="Book Antiqua" w:cs="Book Antiqua"/>
          <w:i/>
          <w:iCs/>
          <w:color w:val="000000"/>
        </w:rPr>
        <w:t>Results Probl Cell Differ</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61-72 [PMID: 28455706 DOI: 10.1007/978-3-319-54090-0_4]</w:t>
      </w:r>
    </w:p>
    <w:p w14:paraId="1B5E0CB3" w14:textId="77777777" w:rsidR="00A77B3E" w:rsidRDefault="00E563DE">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François M</w:t>
      </w:r>
      <w:r>
        <w:rPr>
          <w:rFonts w:ascii="Book Antiqua" w:eastAsia="Book Antiqua" w:hAnsi="Book Antiqua" w:cs="Book Antiqua"/>
          <w:color w:val="000000"/>
        </w:rPr>
        <w:t xml:space="preserve">, Romieu-Mourez R, Li M, Galipeau J. Human MSC suppression correlates with cytokine induction of indoleamine 2,3-dioxygenase and bystander M2 macrophage differentiation. </w:t>
      </w:r>
      <w:r>
        <w:rPr>
          <w:rFonts w:ascii="Book Antiqua" w:eastAsia="Book Antiqua" w:hAnsi="Book Antiqua" w:cs="Book Antiqua"/>
          <w:i/>
          <w:iCs/>
          <w:color w:val="000000"/>
        </w:rPr>
        <w:t>Mol Ther</w:t>
      </w:r>
      <w:r>
        <w:rPr>
          <w:rFonts w:ascii="Book Antiqua" w:eastAsia="Book Antiqua" w:hAnsi="Book Antiqua" w:cs="Book Antiqua"/>
          <w:color w:val="000000"/>
        </w:rPr>
        <w:t xml:space="preserve"> 2012; </w:t>
      </w:r>
      <w:r>
        <w:rPr>
          <w:rFonts w:ascii="Book Antiqua" w:eastAsia="Book Antiqua" w:hAnsi="Book Antiqua" w:cs="Book Antiqua"/>
          <w:b/>
          <w:bCs/>
          <w:color w:val="000000"/>
        </w:rPr>
        <w:t>20</w:t>
      </w:r>
      <w:r>
        <w:rPr>
          <w:rFonts w:ascii="Book Antiqua" w:eastAsia="Book Antiqua" w:hAnsi="Book Antiqua" w:cs="Book Antiqua"/>
          <w:color w:val="000000"/>
        </w:rPr>
        <w:t>: 187-195 [PMID: 21934657 DOI: 10.1038/mt.2011.189]</w:t>
      </w:r>
    </w:p>
    <w:p w14:paraId="0219EA73" w14:textId="77777777" w:rsidR="00A77B3E" w:rsidRDefault="00E563DE">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Gao S</w:t>
      </w:r>
      <w:r>
        <w:rPr>
          <w:rFonts w:ascii="Book Antiqua" w:eastAsia="Book Antiqua" w:hAnsi="Book Antiqua" w:cs="Book Antiqua"/>
          <w:color w:val="000000"/>
        </w:rPr>
        <w:t xml:space="preserve">, Mao F, Zhang B, Zhang L, Zhang X, Wang M, Yan Y, Yang T, Zhang J, Zhu W, Qian H, Xu W. Mouse bone marrow-derived mesenchymal stem cells induce macrophage M2 polarization through the nuclear factor-κB and signal transducer and activator of transcription 3 pathways. </w:t>
      </w:r>
      <w:r>
        <w:rPr>
          <w:rFonts w:ascii="Book Antiqua" w:eastAsia="Book Antiqua" w:hAnsi="Book Antiqua" w:cs="Book Antiqua"/>
          <w:i/>
          <w:iCs/>
          <w:color w:val="000000"/>
        </w:rPr>
        <w:t>Exp Biol Med (Maywood)</w:t>
      </w:r>
      <w:r>
        <w:rPr>
          <w:rFonts w:ascii="Book Antiqua" w:eastAsia="Book Antiqua" w:hAnsi="Book Antiqua" w:cs="Book Antiqua"/>
          <w:color w:val="000000"/>
        </w:rPr>
        <w:t xml:space="preserve"> 2014; </w:t>
      </w:r>
      <w:r>
        <w:rPr>
          <w:rFonts w:ascii="Book Antiqua" w:eastAsia="Book Antiqua" w:hAnsi="Book Antiqua" w:cs="Book Antiqua"/>
          <w:b/>
          <w:bCs/>
          <w:color w:val="000000"/>
        </w:rPr>
        <w:t>239</w:t>
      </w:r>
      <w:r>
        <w:rPr>
          <w:rFonts w:ascii="Book Antiqua" w:eastAsia="Book Antiqua" w:hAnsi="Book Antiqua" w:cs="Book Antiqua"/>
          <w:color w:val="000000"/>
        </w:rPr>
        <w:t>: 366-375 [PMID: 24500984 DOI: 10.1177/1535370213518169]</w:t>
      </w:r>
    </w:p>
    <w:p w14:paraId="3743F2D4" w14:textId="77777777" w:rsidR="00A77B3E" w:rsidRDefault="00E563DE">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Galli SJ</w:t>
      </w:r>
      <w:r>
        <w:rPr>
          <w:rFonts w:ascii="Book Antiqua" w:eastAsia="Book Antiqua" w:hAnsi="Book Antiqua" w:cs="Book Antiqua"/>
          <w:color w:val="000000"/>
        </w:rPr>
        <w:t xml:space="preserve">, Tsai M. Mast cells: versatile regulators of inflammation, tissue remodeling, host defense and homeostasis. </w:t>
      </w:r>
      <w:r>
        <w:rPr>
          <w:rFonts w:ascii="Book Antiqua" w:eastAsia="Book Antiqua" w:hAnsi="Book Antiqua" w:cs="Book Antiqua"/>
          <w:i/>
          <w:iCs/>
          <w:color w:val="000000"/>
        </w:rPr>
        <w:t>J Dermatol Sci</w:t>
      </w:r>
      <w:r>
        <w:rPr>
          <w:rFonts w:ascii="Book Antiqua" w:eastAsia="Book Antiqua" w:hAnsi="Book Antiqua" w:cs="Book Antiqua"/>
          <w:color w:val="000000"/>
        </w:rPr>
        <w:t xml:space="preserve"> 2008; </w:t>
      </w:r>
      <w:r>
        <w:rPr>
          <w:rFonts w:ascii="Book Antiqua" w:eastAsia="Book Antiqua" w:hAnsi="Book Antiqua" w:cs="Book Antiqua"/>
          <w:b/>
          <w:bCs/>
          <w:color w:val="000000"/>
        </w:rPr>
        <w:t>49</w:t>
      </w:r>
      <w:r>
        <w:rPr>
          <w:rFonts w:ascii="Book Antiqua" w:eastAsia="Book Antiqua" w:hAnsi="Book Antiqua" w:cs="Book Antiqua"/>
          <w:color w:val="000000"/>
        </w:rPr>
        <w:t>: 7-19 [PMID: 18024086 DOI: 10.1016/j.jdermsci.2007.09.009]</w:t>
      </w:r>
    </w:p>
    <w:p w14:paraId="44C77992" w14:textId="77777777" w:rsidR="00A77B3E" w:rsidRDefault="00E563DE">
      <w:pPr>
        <w:spacing w:line="360" w:lineRule="auto"/>
        <w:jc w:val="both"/>
      </w:pPr>
      <w:r>
        <w:rPr>
          <w:rFonts w:ascii="Book Antiqua" w:eastAsia="Book Antiqua" w:hAnsi="Book Antiqua" w:cs="Book Antiqua"/>
          <w:color w:val="000000"/>
        </w:rPr>
        <w:lastRenderedPageBreak/>
        <w:t xml:space="preserve">111 </w:t>
      </w:r>
      <w:r>
        <w:rPr>
          <w:rFonts w:ascii="Book Antiqua" w:eastAsia="Book Antiqua" w:hAnsi="Book Antiqua" w:cs="Book Antiqua"/>
          <w:b/>
          <w:bCs/>
          <w:color w:val="000000"/>
        </w:rPr>
        <w:t>Dahlin JS</w:t>
      </w:r>
      <w:r>
        <w:rPr>
          <w:rFonts w:ascii="Book Antiqua" w:eastAsia="Book Antiqua" w:hAnsi="Book Antiqua" w:cs="Book Antiqua"/>
          <w:color w:val="000000"/>
        </w:rPr>
        <w:t xml:space="preserve">, Hallgren J. Mast cell progenitors: origin, development and migration to tissues. </w:t>
      </w:r>
      <w:r>
        <w:rPr>
          <w:rFonts w:ascii="Book Antiqua" w:eastAsia="Book Antiqua" w:hAnsi="Book Antiqua" w:cs="Book Antiqua"/>
          <w:i/>
          <w:iCs/>
          <w:color w:val="000000"/>
        </w:rPr>
        <w:t>Mol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9-17 [PMID: 24598075 DOI: 10.1016/j.molimm.2014.01.018]</w:t>
      </w:r>
    </w:p>
    <w:p w14:paraId="338FBC9E" w14:textId="77777777" w:rsidR="00A77B3E" w:rsidRDefault="00E563DE">
      <w:pPr>
        <w:spacing w:line="360" w:lineRule="auto"/>
        <w:jc w:val="both"/>
      </w:pPr>
      <w:proofErr w:type="gramStart"/>
      <w:r>
        <w:rPr>
          <w:rFonts w:ascii="Book Antiqua" w:eastAsia="Book Antiqua" w:hAnsi="Book Antiqua" w:cs="Book Antiqua"/>
          <w:color w:val="000000"/>
        </w:rPr>
        <w:t xml:space="preserve">112 </w:t>
      </w:r>
      <w:r>
        <w:rPr>
          <w:rFonts w:ascii="Book Antiqua" w:eastAsia="Book Antiqua" w:hAnsi="Book Antiqua" w:cs="Book Antiqua"/>
          <w:b/>
          <w:bCs/>
          <w:color w:val="000000"/>
        </w:rPr>
        <w:t>Yong LC</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The mast cell: origin, morphology, distribution, and function. </w:t>
      </w:r>
      <w:r>
        <w:rPr>
          <w:rFonts w:ascii="Book Antiqua" w:eastAsia="Book Antiqua" w:hAnsi="Book Antiqua" w:cs="Book Antiqua"/>
          <w:i/>
          <w:iCs/>
          <w:color w:val="000000"/>
        </w:rPr>
        <w:t>Exp Toxicol Pathol</w:t>
      </w:r>
      <w:r>
        <w:rPr>
          <w:rFonts w:ascii="Book Antiqua" w:eastAsia="Book Antiqua" w:hAnsi="Book Antiqua" w:cs="Book Antiqua"/>
          <w:color w:val="000000"/>
        </w:rPr>
        <w:t xml:space="preserve"> 1997; </w:t>
      </w:r>
      <w:r>
        <w:rPr>
          <w:rFonts w:ascii="Book Antiqua" w:eastAsia="Book Antiqua" w:hAnsi="Book Antiqua" w:cs="Book Antiqua"/>
          <w:b/>
          <w:bCs/>
          <w:color w:val="000000"/>
        </w:rPr>
        <w:t>49</w:t>
      </w:r>
      <w:r>
        <w:rPr>
          <w:rFonts w:ascii="Book Antiqua" w:eastAsia="Book Antiqua" w:hAnsi="Book Antiqua" w:cs="Book Antiqua"/>
          <w:color w:val="000000"/>
        </w:rPr>
        <w:t>: 409-424 [PMID: 9495641 DOI: 10.1016/S0940-2993(97)80129-7]</w:t>
      </w:r>
    </w:p>
    <w:p w14:paraId="2C43C66D" w14:textId="77777777" w:rsidR="00A77B3E" w:rsidRDefault="00E563DE">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Wernersson S</w:t>
      </w:r>
      <w:r>
        <w:rPr>
          <w:rFonts w:ascii="Book Antiqua" w:eastAsia="Book Antiqua" w:hAnsi="Book Antiqua" w:cs="Book Antiqua"/>
          <w:color w:val="000000"/>
        </w:rPr>
        <w:t xml:space="preserve">, Pejler G. Mast cell secretory granules: armed for battle.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478-494 [PMID: 24903914 DOI: 10.1038/nri3690]</w:t>
      </w:r>
    </w:p>
    <w:p w14:paraId="3F2012F2" w14:textId="77777777" w:rsidR="00A77B3E" w:rsidRDefault="00E563DE">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da Silva EZ</w:t>
      </w:r>
      <w:r>
        <w:rPr>
          <w:rFonts w:ascii="Book Antiqua" w:eastAsia="Book Antiqua" w:hAnsi="Book Antiqua" w:cs="Book Antiqua"/>
          <w:color w:val="000000"/>
        </w:rPr>
        <w:t xml:space="preserve">, Jamur MC, Oliver C. Mast cell function: a new vision of an old cell. </w:t>
      </w:r>
      <w:r>
        <w:rPr>
          <w:rFonts w:ascii="Book Antiqua" w:eastAsia="Book Antiqua" w:hAnsi="Book Antiqua" w:cs="Book Antiqua"/>
          <w:i/>
          <w:iCs/>
          <w:color w:val="000000"/>
        </w:rPr>
        <w:t>J Histochem Cytochem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62</w:t>
      </w:r>
      <w:r>
        <w:rPr>
          <w:rFonts w:ascii="Book Antiqua" w:eastAsia="Book Antiqua" w:hAnsi="Book Antiqua" w:cs="Book Antiqua"/>
          <w:color w:val="000000"/>
        </w:rPr>
        <w:t>: 698-738 [PMID: 25062998 DOI: 10.1369/0022155414545334]</w:t>
      </w:r>
    </w:p>
    <w:p w14:paraId="4C83B577" w14:textId="77777777" w:rsidR="00A77B3E" w:rsidRDefault="00E563DE">
      <w:pPr>
        <w:spacing w:line="360" w:lineRule="auto"/>
        <w:jc w:val="both"/>
      </w:pPr>
      <w:proofErr w:type="gramStart"/>
      <w:r>
        <w:rPr>
          <w:rFonts w:ascii="Book Antiqua" w:eastAsia="Book Antiqua" w:hAnsi="Book Antiqua" w:cs="Book Antiqua"/>
          <w:color w:val="000000"/>
        </w:rPr>
        <w:t xml:space="preserve">115 </w:t>
      </w:r>
      <w:r>
        <w:rPr>
          <w:rFonts w:ascii="Book Antiqua" w:eastAsia="Book Antiqua" w:hAnsi="Book Antiqua" w:cs="Book Antiqua"/>
          <w:b/>
          <w:bCs/>
          <w:color w:val="000000"/>
        </w:rPr>
        <w:t>Ragipoglu D</w:t>
      </w:r>
      <w:r>
        <w:rPr>
          <w:rFonts w:ascii="Book Antiqua" w:eastAsia="Book Antiqua" w:hAnsi="Book Antiqua" w:cs="Book Antiqua"/>
          <w:color w:val="000000"/>
        </w:rPr>
        <w:t>, Dudeck A, Haffner-Luntzer M, Voss M, Kroner J, Ignatius A, Fischer V.</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Role of Mast Cells in Bone Metabolism and Bone Disorders.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163 [PMID: 32117297 DOI: 10.3389/fimmu.2020.00163]</w:t>
      </w:r>
    </w:p>
    <w:p w14:paraId="73D5711E" w14:textId="77777777" w:rsidR="00A77B3E" w:rsidRDefault="00E563DE">
      <w:pPr>
        <w:spacing w:line="360" w:lineRule="auto"/>
        <w:jc w:val="both"/>
      </w:pPr>
      <w:proofErr w:type="gramStart"/>
      <w:r>
        <w:rPr>
          <w:rFonts w:ascii="Book Antiqua" w:eastAsia="Book Antiqua" w:hAnsi="Book Antiqua" w:cs="Book Antiqua"/>
          <w:color w:val="000000"/>
        </w:rPr>
        <w:t xml:space="preserve">116 </w:t>
      </w:r>
      <w:r>
        <w:rPr>
          <w:rFonts w:ascii="Book Antiqua" w:eastAsia="Book Antiqua" w:hAnsi="Book Antiqua" w:cs="Book Antiqua"/>
          <w:b/>
          <w:bCs/>
          <w:color w:val="000000"/>
        </w:rPr>
        <w:t>Fallon MD</w:t>
      </w:r>
      <w:r>
        <w:rPr>
          <w:rFonts w:ascii="Book Antiqua" w:eastAsia="Book Antiqua" w:hAnsi="Book Antiqua" w:cs="Book Antiqua"/>
          <w:color w:val="000000"/>
        </w:rPr>
        <w:t>, Whyte MP, Craig RB Jr, Teitelbaum SL. Mast-cell proliferation in postmenopausal osteoporosis.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Calcif Tissue Int</w:t>
      </w:r>
      <w:r>
        <w:rPr>
          <w:rFonts w:ascii="Book Antiqua" w:eastAsia="Book Antiqua" w:hAnsi="Book Antiqua" w:cs="Book Antiqua"/>
          <w:color w:val="000000"/>
        </w:rPr>
        <w:t xml:space="preserve"> 1983; </w:t>
      </w:r>
      <w:r>
        <w:rPr>
          <w:rFonts w:ascii="Book Antiqua" w:eastAsia="Book Antiqua" w:hAnsi="Book Antiqua" w:cs="Book Antiqua"/>
          <w:b/>
          <w:bCs/>
          <w:color w:val="000000"/>
        </w:rPr>
        <w:t>35</w:t>
      </w:r>
      <w:r>
        <w:rPr>
          <w:rFonts w:ascii="Book Antiqua" w:eastAsia="Book Antiqua" w:hAnsi="Book Antiqua" w:cs="Book Antiqua"/>
          <w:color w:val="000000"/>
        </w:rPr>
        <w:t>: 29-31 [PMID: 6839188 DOI: 10.1007/BF02405002]</w:t>
      </w:r>
    </w:p>
    <w:p w14:paraId="5E617266" w14:textId="77777777" w:rsidR="00A77B3E" w:rsidRDefault="00E563DE">
      <w:pPr>
        <w:spacing w:line="360" w:lineRule="auto"/>
        <w:jc w:val="both"/>
      </w:pPr>
      <w:proofErr w:type="gramStart"/>
      <w:r>
        <w:rPr>
          <w:rFonts w:ascii="Book Antiqua" w:eastAsia="Book Antiqua" w:hAnsi="Book Antiqua" w:cs="Book Antiqua"/>
          <w:color w:val="000000"/>
        </w:rPr>
        <w:t xml:space="preserve">117 </w:t>
      </w:r>
      <w:r>
        <w:rPr>
          <w:rFonts w:ascii="Book Antiqua" w:eastAsia="Book Antiqua" w:hAnsi="Book Antiqua" w:cs="Book Antiqua"/>
          <w:b/>
          <w:bCs/>
          <w:color w:val="000000"/>
        </w:rPr>
        <w:t>McKenna MJ</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Histomorphometric study of mast cells in normal bone, osteoporosis and mastocytosis using a new stain.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Calcif Tissue Int</w:t>
      </w:r>
      <w:r>
        <w:rPr>
          <w:rFonts w:ascii="Book Antiqua" w:eastAsia="Book Antiqua" w:hAnsi="Book Antiqua" w:cs="Book Antiqua"/>
          <w:color w:val="000000"/>
        </w:rPr>
        <w:t xml:space="preserve"> 1994; </w:t>
      </w:r>
      <w:r>
        <w:rPr>
          <w:rFonts w:ascii="Book Antiqua" w:eastAsia="Book Antiqua" w:hAnsi="Book Antiqua" w:cs="Book Antiqua"/>
          <w:b/>
          <w:bCs/>
          <w:color w:val="000000"/>
        </w:rPr>
        <w:t>55</w:t>
      </w:r>
      <w:r>
        <w:rPr>
          <w:rFonts w:ascii="Book Antiqua" w:eastAsia="Book Antiqua" w:hAnsi="Book Antiqua" w:cs="Book Antiqua"/>
          <w:color w:val="000000"/>
        </w:rPr>
        <w:t>: 257-259 [PMID: 7529657 DOI: 10.1007/BF00310402]</w:t>
      </w:r>
    </w:p>
    <w:p w14:paraId="5B6E9F79" w14:textId="77777777" w:rsidR="00A77B3E" w:rsidRDefault="00E563DE">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Bridges AJ</w:t>
      </w:r>
      <w:r>
        <w:rPr>
          <w:rFonts w:ascii="Book Antiqua" w:eastAsia="Book Antiqua" w:hAnsi="Book Antiqua" w:cs="Book Antiqua"/>
          <w:color w:val="000000"/>
        </w:rPr>
        <w:t xml:space="preserve">, Malone DG, Jicinsky J, Chen M, Ory P, Engber W, Graziano FM. Human synovial mast cell involvement in rheumatoid arthritis and osteoarthritis. </w:t>
      </w:r>
      <w:proofErr w:type="gramStart"/>
      <w:r>
        <w:rPr>
          <w:rFonts w:ascii="Book Antiqua" w:eastAsia="Book Antiqua" w:hAnsi="Book Antiqua" w:cs="Book Antiqua"/>
          <w:color w:val="000000"/>
        </w:rPr>
        <w:t>Relationship to disease type, clinical activity, and antirheumatic therapy.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1991; </w:t>
      </w:r>
      <w:r>
        <w:rPr>
          <w:rFonts w:ascii="Book Antiqua" w:eastAsia="Book Antiqua" w:hAnsi="Book Antiqua" w:cs="Book Antiqua"/>
          <w:b/>
          <w:bCs/>
          <w:color w:val="000000"/>
        </w:rPr>
        <w:t>34</w:t>
      </w:r>
      <w:r>
        <w:rPr>
          <w:rFonts w:ascii="Book Antiqua" w:eastAsia="Book Antiqua" w:hAnsi="Book Antiqua" w:cs="Book Antiqua"/>
          <w:color w:val="000000"/>
        </w:rPr>
        <w:t>: 1116-1124 [PMID: 1930330 DOI: 10.1002/art.1780340907]</w:t>
      </w:r>
    </w:p>
    <w:p w14:paraId="3DE8DECA" w14:textId="77777777" w:rsidR="00A77B3E" w:rsidRDefault="00E563DE">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Buckley MG</w:t>
      </w:r>
      <w:r>
        <w:rPr>
          <w:rFonts w:ascii="Book Antiqua" w:eastAsia="Book Antiqua" w:hAnsi="Book Antiqua" w:cs="Book Antiqua"/>
          <w:color w:val="000000"/>
        </w:rPr>
        <w:t xml:space="preserve">, Walters C, Wong WM, Cawley MI, Ren S, Schwartz LB, Walls AF. Mast cell activation in arthritis: detection of alpha- and beta-tryptase, histamine and eosinophil cationic protein in synovial fluid. </w:t>
      </w:r>
      <w:r>
        <w:rPr>
          <w:rFonts w:ascii="Book Antiqua" w:eastAsia="Book Antiqua" w:hAnsi="Book Antiqua" w:cs="Book Antiqua"/>
          <w:i/>
          <w:iCs/>
          <w:color w:val="000000"/>
        </w:rPr>
        <w:t>Clin Sci (Lond)</w:t>
      </w:r>
      <w:r>
        <w:rPr>
          <w:rFonts w:ascii="Book Antiqua" w:eastAsia="Book Antiqua" w:hAnsi="Book Antiqua" w:cs="Book Antiqua"/>
          <w:color w:val="000000"/>
        </w:rPr>
        <w:t xml:space="preserve"> 1997; </w:t>
      </w:r>
      <w:r>
        <w:rPr>
          <w:rFonts w:ascii="Book Antiqua" w:eastAsia="Book Antiqua" w:hAnsi="Book Antiqua" w:cs="Book Antiqua"/>
          <w:b/>
          <w:bCs/>
          <w:color w:val="000000"/>
        </w:rPr>
        <w:t>93</w:t>
      </w:r>
      <w:r>
        <w:rPr>
          <w:rFonts w:ascii="Book Antiqua" w:eastAsia="Book Antiqua" w:hAnsi="Book Antiqua" w:cs="Book Antiqua"/>
          <w:color w:val="000000"/>
        </w:rPr>
        <w:t>: 363-370 [PMID: 9404229 DOI: 10.1042/cs0930363]</w:t>
      </w:r>
    </w:p>
    <w:p w14:paraId="29B7D290" w14:textId="77777777" w:rsidR="00A77B3E" w:rsidRDefault="00E563DE">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Taniguchi H</w:t>
      </w:r>
      <w:r>
        <w:rPr>
          <w:rFonts w:ascii="Book Antiqua" w:eastAsia="Book Antiqua" w:hAnsi="Book Antiqua" w:cs="Book Antiqua"/>
          <w:color w:val="000000"/>
        </w:rPr>
        <w:t xml:space="preserve">. Mast cells in fracture healing: an experimental study using rat model. </w:t>
      </w:r>
      <w:r>
        <w:rPr>
          <w:rFonts w:ascii="Book Antiqua" w:eastAsia="Book Antiqua" w:hAnsi="Book Antiqua" w:cs="Book Antiqua"/>
          <w:i/>
          <w:iCs/>
          <w:color w:val="000000"/>
        </w:rPr>
        <w:t>Nihon Seikeigeka Gakkai Zasshi</w:t>
      </w:r>
      <w:r>
        <w:rPr>
          <w:rFonts w:ascii="Book Antiqua" w:eastAsia="Book Antiqua" w:hAnsi="Book Antiqua" w:cs="Book Antiqua"/>
          <w:color w:val="000000"/>
        </w:rPr>
        <w:t xml:space="preserve"> 1990; </w:t>
      </w:r>
      <w:r>
        <w:rPr>
          <w:rFonts w:ascii="Book Antiqua" w:eastAsia="Book Antiqua" w:hAnsi="Book Antiqua" w:cs="Book Antiqua"/>
          <w:b/>
          <w:bCs/>
          <w:color w:val="000000"/>
        </w:rPr>
        <w:t>64</w:t>
      </w:r>
      <w:r>
        <w:rPr>
          <w:rFonts w:ascii="Book Antiqua" w:eastAsia="Book Antiqua" w:hAnsi="Book Antiqua" w:cs="Book Antiqua"/>
          <w:color w:val="000000"/>
        </w:rPr>
        <w:t>: 949-957 [PMID: 2266303]</w:t>
      </w:r>
    </w:p>
    <w:p w14:paraId="0C15965D" w14:textId="77777777" w:rsidR="00A77B3E" w:rsidRDefault="00E563DE">
      <w:pPr>
        <w:spacing w:line="360" w:lineRule="auto"/>
        <w:jc w:val="both"/>
      </w:pPr>
      <w:r>
        <w:rPr>
          <w:rFonts w:ascii="Book Antiqua" w:eastAsia="Book Antiqua" w:hAnsi="Book Antiqua" w:cs="Book Antiqua"/>
          <w:color w:val="000000"/>
        </w:rPr>
        <w:lastRenderedPageBreak/>
        <w:t xml:space="preserve">121 </w:t>
      </w:r>
      <w:r>
        <w:rPr>
          <w:rFonts w:ascii="Book Antiqua" w:eastAsia="Book Antiqua" w:hAnsi="Book Antiqua" w:cs="Book Antiqua"/>
          <w:b/>
          <w:bCs/>
          <w:color w:val="000000"/>
        </w:rPr>
        <w:t>Banovac K</w:t>
      </w:r>
      <w:r>
        <w:rPr>
          <w:rFonts w:ascii="Book Antiqua" w:eastAsia="Book Antiqua" w:hAnsi="Book Antiqua" w:cs="Book Antiqua"/>
          <w:color w:val="000000"/>
        </w:rPr>
        <w:t xml:space="preserve">, Renfree K, Makowski AL, Latta LL, Altman RD. Fracture healing and mast cells. </w:t>
      </w:r>
      <w:r>
        <w:rPr>
          <w:rFonts w:ascii="Book Antiqua" w:eastAsia="Book Antiqua" w:hAnsi="Book Antiqua" w:cs="Book Antiqua"/>
          <w:i/>
          <w:iCs/>
          <w:color w:val="000000"/>
        </w:rPr>
        <w:t>J Orthop Trauma</w:t>
      </w:r>
      <w:r>
        <w:rPr>
          <w:rFonts w:ascii="Book Antiqua" w:eastAsia="Book Antiqua" w:hAnsi="Book Antiqua" w:cs="Book Antiqua"/>
          <w:color w:val="000000"/>
        </w:rPr>
        <w:t xml:space="preserve"> 1995; </w:t>
      </w:r>
      <w:r>
        <w:rPr>
          <w:rFonts w:ascii="Book Antiqua" w:eastAsia="Book Antiqua" w:hAnsi="Book Antiqua" w:cs="Book Antiqua"/>
          <w:b/>
          <w:bCs/>
          <w:color w:val="000000"/>
        </w:rPr>
        <w:t>9</w:t>
      </w:r>
      <w:r>
        <w:rPr>
          <w:rFonts w:ascii="Book Antiqua" w:eastAsia="Book Antiqua" w:hAnsi="Book Antiqua" w:cs="Book Antiqua"/>
          <w:color w:val="000000"/>
        </w:rPr>
        <w:t>: 482-490 [PMID: 8592261 DOI: 10.1097/00005131-199509060-00005]</w:t>
      </w:r>
    </w:p>
    <w:p w14:paraId="33361C2B" w14:textId="77777777" w:rsidR="00A77B3E" w:rsidRDefault="00E563DE">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Behrends DA</w:t>
      </w:r>
      <w:r>
        <w:rPr>
          <w:rFonts w:ascii="Book Antiqua" w:eastAsia="Book Antiqua" w:hAnsi="Book Antiqua" w:cs="Book Antiqua"/>
          <w:color w:val="000000"/>
        </w:rPr>
        <w:t xml:space="preserve">, Cheng L, Sullivan MB, Wang MH, Roby GB, Zayed N, Gao C, Henderson JE, Martineau PA. Defective bone repair in mast cell deficient mice with c-Kit loss of function. </w:t>
      </w:r>
      <w:r>
        <w:rPr>
          <w:rFonts w:ascii="Book Antiqua" w:eastAsia="Book Antiqua" w:hAnsi="Book Antiqua" w:cs="Book Antiqua"/>
          <w:i/>
          <w:iCs/>
          <w:color w:val="000000"/>
        </w:rPr>
        <w:t>Eur Cell Mater</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209-21; discussion 221-2 [PMID: 25284141 DOI: 10.22203/ecm.v028a14]</w:t>
      </w:r>
    </w:p>
    <w:p w14:paraId="3DE361CE" w14:textId="77777777" w:rsidR="00A77B3E" w:rsidRDefault="00E563DE">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Ramirez-GarciaLuna JL</w:t>
      </w:r>
      <w:r>
        <w:rPr>
          <w:rFonts w:ascii="Book Antiqua" w:eastAsia="Book Antiqua" w:hAnsi="Book Antiqua" w:cs="Book Antiqua"/>
          <w:color w:val="000000"/>
        </w:rPr>
        <w:t xml:space="preserve">, Chan D, Samberg R, Abou-Rjeili M, Wong TH, Li A, Feyerabend TB, Rodewald HR, Henderson JE, Martineau PA. Defective bone repair in mast cell-deficient Cpa3Cre/+ mice.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e0174396 [PMID: 28350850 DOI: 10.1371/journal.pone.0174396]</w:t>
      </w:r>
    </w:p>
    <w:p w14:paraId="572C00EA" w14:textId="77777777" w:rsidR="00A77B3E" w:rsidRDefault="00E563DE">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Kroner J</w:t>
      </w:r>
      <w:r>
        <w:rPr>
          <w:rFonts w:ascii="Book Antiqua" w:eastAsia="Book Antiqua" w:hAnsi="Book Antiqua" w:cs="Book Antiqua"/>
          <w:color w:val="000000"/>
        </w:rPr>
        <w:t xml:space="preserve">, Kovtun A, Kemmler J, Messmann JJ, Strauss G, Seitz S, Schinke T, Amling M, Kotrba J, Froebel J, Dudeck J, Dudeck A, Ignatius A. Mast Cells Are Critical Regulators of Bone Fracture-Induced Inflammation and Osteoclast Formation and Activity.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2431-2444 [PMID: 28777474 DOI: 10.1002/jbmr.3234]</w:t>
      </w:r>
    </w:p>
    <w:p w14:paraId="4E2BEC1F" w14:textId="77777777" w:rsidR="00A77B3E" w:rsidRDefault="00E563DE">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Docheva D</w:t>
      </w:r>
      <w:r>
        <w:rPr>
          <w:rFonts w:ascii="Book Antiqua" w:eastAsia="Book Antiqua" w:hAnsi="Book Antiqua" w:cs="Book Antiqua"/>
          <w:color w:val="000000"/>
        </w:rPr>
        <w:t xml:space="preserve">, Popov C, Mutschler W, Schieker M. Human mesenchymal stem cells in contact with their environment: surface characteristics and the integrin system.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11</w:t>
      </w:r>
      <w:r>
        <w:rPr>
          <w:rFonts w:ascii="Book Antiqua" w:eastAsia="Book Antiqua" w:hAnsi="Book Antiqua" w:cs="Book Antiqua"/>
          <w:color w:val="000000"/>
        </w:rPr>
        <w:t>: 21-38 [PMID: 17367499 DOI: 10.1111/j.1582-4934.2007.00001.x]</w:t>
      </w:r>
    </w:p>
    <w:p w14:paraId="060E364F" w14:textId="77777777" w:rsidR="00A77B3E" w:rsidRDefault="00E563DE">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Ferreira JR</w:t>
      </w:r>
      <w:r>
        <w:rPr>
          <w:rFonts w:ascii="Book Antiqua" w:eastAsia="Book Antiqua" w:hAnsi="Book Antiqua" w:cs="Book Antiqua"/>
          <w:color w:val="000000"/>
        </w:rPr>
        <w:t xml:space="preserve">, Teixeira GQ, Santos SG, Barbosa MA, Almeida-Porada G, Gonçalves RM. Mesenchymal Stromal Cell Secretome: Influencing Therapeutic Potential by Cellular Pre-conditioning.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2837 [PMID: 30564236 DOI: 10.3389/fimmu.2018.02837]</w:t>
      </w:r>
    </w:p>
    <w:p w14:paraId="6A462E64" w14:textId="77777777" w:rsidR="00A77B3E" w:rsidRDefault="00E563DE">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Mukai K</w:t>
      </w:r>
      <w:r>
        <w:rPr>
          <w:rFonts w:ascii="Book Antiqua" w:eastAsia="Book Antiqua" w:hAnsi="Book Antiqua" w:cs="Book Antiqua"/>
          <w:color w:val="000000"/>
        </w:rPr>
        <w:t xml:space="preserve">, Tsai M, Saito H, Galli SJ. </w:t>
      </w:r>
      <w:proofErr w:type="gramStart"/>
      <w:r>
        <w:rPr>
          <w:rFonts w:ascii="Book Antiqua" w:eastAsia="Book Antiqua" w:hAnsi="Book Antiqua" w:cs="Book Antiqua"/>
          <w:color w:val="000000"/>
        </w:rPr>
        <w:t>Mast cells as sources of cytokines, chemokines, and growth factors.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2018; </w:t>
      </w:r>
      <w:r>
        <w:rPr>
          <w:rFonts w:ascii="Book Antiqua" w:eastAsia="Book Antiqua" w:hAnsi="Book Antiqua" w:cs="Book Antiqua"/>
          <w:b/>
          <w:bCs/>
          <w:color w:val="000000"/>
        </w:rPr>
        <w:t>282</w:t>
      </w:r>
      <w:r>
        <w:rPr>
          <w:rFonts w:ascii="Book Antiqua" w:eastAsia="Book Antiqua" w:hAnsi="Book Antiqua" w:cs="Book Antiqua"/>
          <w:color w:val="000000"/>
        </w:rPr>
        <w:t>: 121-150 [PMID: 29431212 DOI: 10.1111/imr.12634]</w:t>
      </w:r>
    </w:p>
    <w:p w14:paraId="216EAD4A" w14:textId="77777777" w:rsidR="00A77B3E" w:rsidRDefault="00E563DE">
      <w:pPr>
        <w:spacing w:line="360" w:lineRule="auto"/>
        <w:jc w:val="both"/>
      </w:pPr>
      <w:proofErr w:type="gramStart"/>
      <w:r>
        <w:rPr>
          <w:rFonts w:ascii="Book Antiqua" w:eastAsia="Book Antiqua" w:hAnsi="Book Antiqua" w:cs="Book Antiqua"/>
          <w:color w:val="000000"/>
        </w:rPr>
        <w:t xml:space="preserve">128 </w:t>
      </w:r>
      <w:r>
        <w:rPr>
          <w:rFonts w:ascii="Book Antiqua" w:eastAsia="Book Antiqua" w:hAnsi="Book Antiqua" w:cs="Book Antiqua"/>
          <w:b/>
          <w:bCs/>
          <w:color w:val="000000"/>
        </w:rPr>
        <w:t>Claes L</w:t>
      </w:r>
      <w:r>
        <w:rPr>
          <w:rFonts w:ascii="Book Antiqua" w:eastAsia="Book Antiqua" w:hAnsi="Book Antiqua" w:cs="Book Antiqua"/>
          <w:color w:val="000000"/>
        </w:rPr>
        <w:t>, Recknagel S, Ignatius A. Fracture healing under healthy and inflammatory conditions.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Nat Rev Rheumatol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133-143 [PMID: 22293759 DOI: 10.1038/nrrheum.2012.1]</w:t>
      </w:r>
    </w:p>
    <w:p w14:paraId="2DFAA622" w14:textId="77777777" w:rsidR="00A77B3E" w:rsidRDefault="00E563DE">
      <w:pPr>
        <w:spacing w:line="360" w:lineRule="auto"/>
        <w:jc w:val="both"/>
      </w:pPr>
      <w:r>
        <w:rPr>
          <w:rFonts w:ascii="Book Antiqua" w:eastAsia="Book Antiqua" w:hAnsi="Book Antiqua" w:cs="Book Antiqua"/>
          <w:color w:val="000000"/>
        </w:rPr>
        <w:lastRenderedPageBreak/>
        <w:t xml:space="preserve">129 </w:t>
      </w:r>
      <w:r>
        <w:rPr>
          <w:rFonts w:ascii="Book Antiqua" w:eastAsia="Book Antiqua" w:hAnsi="Book Antiqua" w:cs="Book Antiqua"/>
          <w:b/>
          <w:bCs/>
          <w:color w:val="000000"/>
        </w:rPr>
        <w:t>Silberstein R</w:t>
      </w:r>
      <w:r>
        <w:rPr>
          <w:rFonts w:ascii="Book Antiqua" w:eastAsia="Book Antiqua" w:hAnsi="Book Antiqua" w:cs="Book Antiqua"/>
          <w:color w:val="000000"/>
        </w:rPr>
        <w:t xml:space="preserve">, Melnick M, Greenberg G, Minkin C. Bone remodeling in W/Wv mast cell deficient mice. </w:t>
      </w:r>
      <w:r>
        <w:rPr>
          <w:rFonts w:ascii="Book Antiqua" w:eastAsia="Book Antiqua" w:hAnsi="Book Antiqua" w:cs="Book Antiqua"/>
          <w:i/>
          <w:iCs/>
          <w:color w:val="000000"/>
        </w:rPr>
        <w:t>Bone</w:t>
      </w:r>
      <w:r>
        <w:rPr>
          <w:rFonts w:ascii="Book Antiqua" w:eastAsia="Book Antiqua" w:hAnsi="Book Antiqua" w:cs="Book Antiqua"/>
          <w:color w:val="000000"/>
        </w:rPr>
        <w:t xml:space="preserve"> 1991; </w:t>
      </w:r>
      <w:r>
        <w:rPr>
          <w:rFonts w:ascii="Book Antiqua" w:eastAsia="Book Antiqua" w:hAnsi="Book Antiqua" w:cs="Book Antiqua"/>
          <w:b/>
          <w:bCs/>
          <w:color w:val="000000"/>
        </w:rPr>
        <w:t>12</w:t>
      </w:r>
      <w:r>
        <w:rPr>
          <w:rFonts w:ascii="Book Antiqua" w:eastAsia="Book Antiqua" w:hAnsi="Book Antiqua" w:cs="Book Antiqua"/>
          <w:color w:val="000000"/>
        </w:rPr>
        <w:t>: 227-236 [PMID: 1793671 DOI: 10.1016/8756-3282(91)90068-t]</w:t>
      </w:r>
    </w:p>
    <w:p w14:paraId="03C42D50" w14:textId="77777777" w:rsidR="00A77B3E" w:rsidRDefault="00E563DE">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Cindik ED</w:t>
      </w:r>
      <w:r>
        <w:rPr>
          <w:rFonts w:ascii="Book Antiqua" w:eastAsia="Book Antiqua" w:hAnsi="Book Antiqua" w:cs="Book Antiqua"/>
          <w:color w:val="000000"/>
        </w:rPr>
        <w:t xml:space="preserve">, Maurer M, Hannan MK, Müller R, Hayes WC, Hovy L, Kurth AA. </w:t>
      </w:r>
      <w:proofErr w:type="gramStart"/>
      <w:r>
        <w:rPr>
          <w:rFonts w:ascii="Book Antiqua" w:eastAsia="Book Antiqua" w:hAnsi="Book Antiqua" w:cs="Book Antiqua"/>
          <w:color w:val="000000"/>
        </w:rPr>
        <w:t>Phenotypical characterization of c-kit receptor deficient mouse femora using non-destructive high-resolution imaging techniques and biomechanical testing.</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Technol Health Care</w:t>
      </w:r>
      <w:r>
        <w:rPr>
          <w:rFonts w:ascii="Book Antiqua" w:eastAsia="Book Antiqua" w:hAnsi="Book Antiqua" w:cs="Book Antiqua"/>
          <w:color w:val="000000"/>
        </w:rPr>
        <w:t xml:space="preserve"> 2000; </w:t>
      </w:r>
      <w:r>
        <w:rPr>
          <w:rFonts w:ascii="Book Antiqua" w:eastAsia="Book Antiqua" w:hAnsi="Book Antiqua" w:cs="Book Antiqua"/>
          <w:b/>
          <w:bCs/>
          <w:color w:val="000000"/>
        </w:rPr>
        <w:t>8</w:t>
      </w:r>
      <w:r>
        <w:rPr>
          <w:rFonts w:ascii="Book Antiqua" w:eastAsia="Book Antiqua" w:hAnsi="Book Antiqua" w:cs="Book Antiqua"/>
          <w:color w:val="000000"/>
        </w:rPr>
        <w:t>: 267-275 [PMID: 11204172]</w:t>
      </w:r>
    </w:p>
    <w:p w14:paraId="180B0A11" w14:textId="77777777" w:rsidR="00A77B3E" w:rsidRDefault="00E563DE">
      <w:pPr>
        <w:spacing w:line="360" w:lineRule="auto"/>
        <w:jc w:val="both"/>
      </w:pPr>
      <w:proofErr w:type="gramStart"/>
      <w:r>
        <w:rPr>
          <w:rFonts w:ascii="Book Antiqua" w:eastAsia="Book Antiqua" w:hAnsi="Book Antiqua" w:cs="Book Antiqua"/>
          <w:color w:val="000000"/>
        </w:rPr>
        <w:t xml:space="preserve">131 </w:t>
      </w:r>
      <w:r>
        <w:rPr>
          <w:rFonts w:ascii="Book Antiqua" w:eastAsia="Book Antiqua" w:hAnsi="Book Antiqua" w:cs="Book Antiqua"/>
          <w:b/>
          <w:bCs/>
          <w:color w:val="000000"/>
        </w:rPr>
        <w:t>Nazari M</w:t>
      </w:r>
      <w:r>
        <w:rPr>
          <w:rFonts w:ascii="Book Antiqua" w:eastAsia="Book Antiqua" w:hAnsi="Book Antiqua" w:cs="Book Antiqua"/>
          <w:color w:val="000000"/>
        </w:rPr>
        <w:t>, Ni NC, Lüdke A, Li SH, Guo J, Weisel RD, Li RK.</w:t>
      </w:r>
      <w:proofErr w:type="gramEnd"/>
      <w:r>
        <w:rPr>
          <w:rFonts w:ascii="Book Antiqua" w:eastAsia="Book Antiqua" w:hAnsi="Book Antiqua" w:cs="Book Antiqua"/>
          <w:color w:val="000000"/>
        </w:rPr>
        <w:t xml:space="preserve"> Mast cells promote proliferation and migration and inhibit differentiation of mesenchymal stem cells through PDGF. </w:t>
      </w:r>
      <w:r>
        <w:rPr>
          <w:rFonts w:ascii="Book Antiqua" w:eastAsia="Book Antiqua" w:hAnsi="Book Antiqua" w:cs="Book Antiqua"/>
          <w:i/>
          <w:iCs/>
          <w:color w:val="000000"/>
        </w:rPr>
        <w:t>J Mol Cell Cardiol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94</w:t>
      </w:r>
      <w:r>
        <w:rPr>
          <w:rFonts w:ascii="Book Antiqua" w:eastAsia="Book Antiqua" w:hAnsi="Book Antiqua" w:cs="Book Antiqua"/>
          <w:color w:val="000000"/>
        </w:rPr>
        <w:t>: 32-42 [PMID: 26996757 DOI: 10.1016/j.yjmcc.2016.03.007]</w:t>
      </w:r>
    </w:p>
    <w:p w14:paraId="7A8DE3E5" w14:textId="77777777" w:rsidR="00A77B3E" w:rsidRDefault="00E563DE">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Shelke GV</w:t>
      </w:r>
      <w:r>
        <w:rPr>
          <w:rFonts w:ascii="Book Antiqua" w:eastAsia="Book Antiqua" w:hAnsi="Book Antiqua" w:cs="Book Antiqua"/>
          <w:color w:val="000000"/>
        </w:rPr>
        <w:t xml:space="preserve">, Yin Y, Jang SC, Lässer C, Wennmalm S, Hoffmann HJ, Li L, Gho YS, Nilsson JA, Lötvall J. Endosomal signalling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exosome surface TGFβ-1. </w:t>
      </w:r>
      <w:r>
        <w:rPr>
          <w:rFonts w:ascii="Book Antiqua" w:eastAsia="Book Antiqua" w:hAnsi="Book Antiqua" w:cs="Book Antiqua"/>
          <w:i/>
          <w:iCs/>
          <w:color w:val="000000"/>
        </w:rPr>
        <w:t>J Extracell Vesicles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1650458 [PMID: 31595182 DOI: 10.1080/20013078.2019.1650458]</w:t>
      </w:r>
    </w:p>
    <w:p w14:paraId="306CD176" w14:textId="77777777" w:rsidR="00A77B3E" w:rsidRDefault="00E563DE">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Lee BC</w:t>
      </w:r>
      <w:r>
        <w:rPr>
          <w:rFonts w:ascii="Book Antiqua" w:eastAsia="Book Antiqua" w:hAnsi="Book Antiqua" w:cs="Book Antiqua"/>
          <w:color w:val="000000"/>
        </w:rPr>
        <w:t xml:space="preserve">, Kim JJ, Lee JY, Kang I, Shin N, Lee SE, Choi SW, Cho JY, Kim HS, Kang KS. Disease-specific primed human adult stem cells effectively ameliorate experimental atopic dermatitis in mice.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3608-3621 [PMID: 31281501 DOI: 10.7150/thno.32945]</w:t>
      </w:r>
    </w:p>
    <w:p w14:paraId="59AC6CB7" w14:textId="77777777" w:rsidR="00A77B3E" w:rsidRDefault="00E563DE">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Brown JM</w:t>
      </w:r>
      <w:r>
        <w:rPr>
          <w:rFonts w:ascii="Book Antiqua" w:eastAsia="Book Antiqua" w:hAnsi="Book Antiqua" w:cs="Book Antiqua"/>
          <w:color w:val="000000"/>
        </w:rPr>
        <w:t xml:space="preserve">, Nemeth K, Kushnir-Sukhov NM, Metcalfe DD, </w:t>
      </w:r>
      <w:proofErr w:type="gramStart"/>
      <w:r>
        <w:rPr>
          <w:rFonts w:ascii="Book Antiqua" w:eastAsia="Book Antiqua" w:hAnsi="Book Antiqua" w:cs="Book Antiqua"/>
          <w:color w:val="000000"/>
        </w:rPr>
        <w:t>Mezey</w:t>
      </w:r>
      <w:proofErr w:type="gramEnd"/>
      <w:r>
        <w:rPr>
          <w:rFonts w:ascii="Book Antiqua" w:eastAsia="Book Antiqua" w:hAnsi="Book Antiqua" w:cs="Book Antiqua"/>
          <w:color w:val="000000"/>
        </w:rPr>
        <w:t xml:space="preserve"> E. Bone marrow stromal cells inhibit mast cell function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COX2-dependent mechanism. </w:t>
      </w:r>
      <w:r>
        <w:rPr>
          <w:rFonts w:ascii="Book Antiqua" w:eastAsia="Book Antiqua" w:hAnsi="Book Antiqua" w:cs="Book Antiqua"/>
          <w:i/>
          <w:iCs/>
          <w:color w:val="000000"/>
        </w:rPr>
        <w:t>Clin Exp Allergy</w:t>
      </w:r>
      <w:r>
        <w:rPr>
          <w:rFonts w:ascii="Book Antiqua" w:eastAsia="Book Antiqua" w:hAnsi="Book Antiqua" w:cs="Book Antiqua"/>
          <w:color w:val="000000"/>
        </w:rPr>
        <w:t xml:space="preserve"> 2011; </w:t>
      </w:r>
      <w:r>
        <w:rPr>
          <w:rFonts w:ascii="Book Antiqua" w:eastAsia="Book Antiqua" w:hAnsi="Book Antiqua" w:cs="Book Antiqua"/>
          <w:b/>
          <w:bCs/>
          <w:color w:val="000000"/>
        </w:rPr>
        <w:t>41</w:t>
      </w:r>
      <w:r>
        <w:rPr>
          <w:rFonts w:ascii="Book Antiqua" w:eastAsia="Book Antiqua" w:hAnsi="Book Antiqua" w:cs="Book Antiqua"/>
          <w:color w:val="000000"/>
        </w:rPr>
        <w:t>: 526-534 [PMID: 21255158 DOI: 10.1111/j.1365-2222.2010.03685.x]</w:t>
      </w:r>
    </w:p>
    <w:p w14:paraId="46D381F2" w14:textId="77777777" w:rsidR="00A77B3E" w:rsidRDefault="00E563DE">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Su W</w:t>
      </w:r>
      <w:r>
        <w:rPr>
          <w:rFonts w:ascii="Book Antiqua" w:eastAsia="Book Antiqua" w:hAnsi="Book Antiqua" w:cs="Book Antiqua"/>
          <w:color w:val="000000"/>
        </w:rPr>
        <w:t xml:space="preserve">, Wan Q, Huang J, Han L, Chen X, Chen G, Olsen N, Zheng SG, Liang D. Culture medium from TNF-α-stimulated mesenchymal stem cells attenuates allergic conjunctivitis through multiple antiallergic mechanisms.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136</w:t>
      </w:r>
      <w:r>
        <w:rPr>
          <w:rFonts w:ascii="Book Antiqua" w:eastAsia="Book Antiqua" w:hAnsi="Book Antiqua" w:cs="Book Antiqua"/>
          <w:color w:val="000000"/>
        </w:rPr>
        <w:t>: 423-32.e8 [PMID: 25652765 DOI: 10.1016/j.jaci.2014.12.1926]</w:t>
      </w:r>
    </w:p>
    <w:p w14:paraId="3B2CF61C" w14:textId="77777777" w:rsidR="00A77B3E" w:rsidRDefault="00E563DE">
      <w:pPr>
        <w:spacing w:line="360" w:lineRule="auto"/>
        <w:jc w:val="both"/>
      </w:pPr>
      <w:proofErr w:type="gramStart"/>
      <w:r>
        <w:rPr>
          <w:rFonts w:ascii="Book Antiqua" w:eastAsia="Book Antiqua" w:hAnsi="Book Antiqua" w:cs="Book Antiqua"/>
          <w:color w:val="000000"/>
        </w:rPr>
        <w:t xml:space="preserve">136 </w:t>
      </w:r>
      <w:r>
        <w:rPr>
          <w:rFonts w:ascii="Book Antiqua" w:eastAsia="Book Antiqua" w:hAnsi="Book Antiqua" w:cs="Book Antiqua"/>
          <w:b/>
          <w:bCs/>
          <w:color w:val="000000"/>
        </w:rPr>
        <w:t>Kim BS</w:t>
      </w:r>
      <w:r>
        <w:rPr>
          <w:rFonts w:ascii="Book Antiqua" w:eastAsia="Book Antiqua" w:hAnsi="Book Antiqua" w:cs="Book Antiqua"/>
          <w:color w:val="000000"/>
        </w:rPr>
        <w:t>, Chun SY, Lee EH, Chung JW, Lee JN, Ha YS, Choi JY, Song PH, Kwon TG, Han MH, Kim DH, Yoo ES.</w:t>
      </w:r>
      <w:proofErr w:type="gramEnd"/>
      <w:r>
        <w:rPr>
          <w:rFonts w:ascii="Book Antiqua" w:eastAsia="Book Antiqua" w:hAnsi="Book Antiqua" w:cs="Book Antiqua"/>
          <w:color w:val="000000"/>
        </w:rPr>
        <w:t xml:space="preserve"> Efficacy of combination therapy with pentosan polysulfate sodium and adipose tissue-derived stem cells for the management of interstitial cystitis </w:t>
      </w:r>
      <w:r>
        <w:rPr>
          <w:rFonts w:ascii="Book Antiqua" w:eastAsia="Book Antiqua" w:hAnsi="Book Antiqua" w:cs="Book Antiqua"/>
          <w:color w:val="000000"/>
        </w:rPr>
        <w:lastRenderedPageBreak/>
        <w:t xml:space="preserve">in a rat model. </w:t>
      </w:r>
      <w:r>
        <w:rPr>
          <w:rFonts w:ascii="Book Antiqua" w:eastAsia="Book Antiqua" w:hAnsi="Book Antiqua" w:cs="Book Antiqua"/>
          <w:i/>
          <w:iCs/>
          <w:color w:val="000000"/>
        </w:rPr>
        <w:t>Stem Cell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101801 [PMID: 32334368 DOI: 10.1016/j.scr.2020.101801]</w:t>
      </w:r>
    </w:p>
    <w:p w14:paraId="46EA57CE" w14:textId="77777777" w:rsidR="00A77B3E" w:rsidRDefault="00E563DE">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Kim HS</w:t>
      </w:r>
      <w:r>
        <w:rPr>
          <w:rFonts w:ascii="Book Antiqua" w:eastAsia="Book Antiqua" w:hAnsi="Book Antiqua" w:cs="Book Antiqua"/>
          <w:color w:val="000000"/>
        </w:rPr>
        <w:t xml:space="preserve">, Yun JW, Shin TH, Lee SH, Lee BC, Yu KR, Seo Y, Lee S, Kang TW, Choi SW, Seo KW, Kang KS. Human umbilical cord blood mesenchymal stem cell-derived PGE2 and TGF-β1 alleviate atopic dermatitis by reducing mast cell degranulation.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2015; </w:t>
      </w:r>
      <w:r>
        <w:rPr>
          <w:rFonts w:ascii="Book Antiqua" w:eastAsia="Book Antiqua" w:hAnsi="Book Antiqua" w:cs="Book Antiqua"/>
          <w:b/>
          <w:bCs/>
          <w:color w:val="000000"/>
        </w:rPr>
        <w:t>33</w:t>
      </w:r>
      <w:r>
        <w:rPr>
          <w:rFonts w:ascii="Book Antiqua" w:eastAsia="Book Antiqua" w:hAnsi="Book Antiqua" w:cs="Book Antiqua"/>
          <w:color w:val="000000"/>
        </w:rPr>
        <w:t>: 1254-1266 [PMID: 25522163 DOI: 10.1002/stem.1913]</w:t>
      </w:r>
    </w:p>
    <w:p w14:paraId="27374631" w14:textId="77777777" w:rsidR="00A77B3E" w:rsidRDefault="00E563DE">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Liu J</w:t>
      </w:r>
      <w:r>
        <w:rPr>
          <w:rFonts w:ascii="Book Antiqua" w:eastAsia="Book Antiqua" w:hAnsi="Book Antiqua" w:cs="Book Antiqua"/>
          <w:color w:val="000000"/>
        </w:rPr>
        <w:t xml:space="preserve">, Kuwabara A, Kamio Y, Hu S, Park J, Hashimoto T, Lee JW. Human Mesenchymal Stem Cell-Derived Microvesicles Prevent the Rupture of Intracranial Aneurysm in Part by Suppression of Mast Cell Activation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PGE2-Dependent Mechanism.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2943-2955 [PMID: 27350036 DOI: 10.1002/stem.2448]</w:t>
      </w:r>
    </w:p>
    <w:p w14:paraId="0E8C7CCD" w14:textId="77777777" w:rsidR="00A77B3E" w:rsidRDefault="00E563DE">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Harrell CR</w:t>
      </w:r>
      <w:r>
        <w:rPr>
          <w:rFonts w:ascii="Book Antiqua" w:eastAsia="Book Antiqua" w:hAnsi="Book Antiqua" w:cs="Book Antiqua"/>
          <w:color w:val="000000"/>
        </w:rPr>
        <w:t xml:space="preserve">, Markovic BS, Fellabaum C, Arsenijevic A, Volarevic V. Mesenchymal stem cell-based therapy of osteoarthritis: Current knowledge and future perspectives.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109</w:t>
      </w:r>
      <w:r>
        <w:rPr>
          <w:rFonts w:ascii="Book Antiqua" w:eastAsia="Book Antiqua" w:hAnsi="Book Antiqua" w:cs="Book Antiqua"/>
          <w:color w:val="000000"/>
        </w:rPr>
        <w:t>: 2318-2326 [PMID: 30551490 DOI: 10.1016/j.biopha.2018.11.099]</w:t>
      </w:r>
    </w:p>
    <w:p w14:paraId="3E9C8463" w14:textId="77777777" w:rsidR="00A77B3E" w:rsidRDefault="00E563DE">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Fu Y</w:t>
      </w:r>
      <w:r>
        <w:rPr>
          <w:rFonts w:ascii="Book Antiqua" w:eastAsia="Book Antiqua" w:hAnsi="Book Antiqua" w:cs="Book Antiqua"/>
          <w:color w:val="000000"/>
        </w:rPr>
        <w:t xml:space="preserve">, Kong Y, Li J, Wang Y, Li M, Wang Y, Wang Y, Ren F, Ni J, Li Y, Chang Z. Mesenchymal stem cells combined with traditional Chinese medicine (qi-fang-bi-min-tang) alleviates rodent allergic rhinitis. </w:t>
      </w:r>
      <w:r>
        <w:rPr>
          <w:rFonts w:ascii="Book Antiqua" w:eastAsia="Book Antiqua" w:hAnsi="Book Antiqua" w:cs="Book Antiqua"/>
          <w:i/>
          <w:iCs/>
          <w:color w:val="000000"/>
        </w:rPr>
        <w:t>J Cell Biochem</w:t>
      </w:r>
      <w:r>
        <w:rPr>
          <w:rFonts w:ascii="Book Antiqua" w:eastAsia="Book Antiqua" w:hAnsi="Book Antiqua" w:cs="Book Antiqua"/>
          <w:color w:val="000000"/>
        </w:rPr>
        <w:t xml:space="preserve"> 2020; </w:t>
      </w:r>
      <w:r>
        <w:rPr>
          <w:rFonts w:ascii="Book Antiqua" w:eastAsia="Book Antiqua" w:hAnsi="Book Antiqua" w:cs="Book Antiqua"/>
          <w:b/>
          <w:bCs/>
          <w:color w:val="000000"/>
        </w:rPr>
        <w:t>121</w:t>
      </w:r>
      <w:r>
        <w:rPr>
          <w:rFonts w:ascii="Book Antiqua" w:eastAsia="Book Antiqua" w:hAnsi="Book Antiqua" w:cs="Book Antiqua"/>
          <w:color w:val="000000"/>
        </w:rPr>
        <w:t>: 1541-1551 [PMID: 31535402 DOI: 10.1002/jcb.29389]</w:t>
      </w:r>
    </w:p>
    <w:p w14:paraId="158FA17C" w14:textId="77777777" w:rsidR="00A77B3E" w:rsidRDefault="00E563DE">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Sichien D</w:t>
      </w:r>
      <w:r>
        <w:rPr>
          <w:rFonts w:ascii="Book Antiqua" w:eastAsia="Book Antiqua" w:hAnsi="Book Antiqua" w:cs="Book Antiqua"/>
          <w:color w:val="000000"/>
        </w:rPr>
        <w:t xml:space="preserve">, Lambrecht BN, Guilliams M, Scott CL. Development of conventional dendritic cells: from common bone marrow progenitors to multiple subsets in peripheral tissues. </w:t>
      </w:r>
      <w:r>
        <w:rPr>
          <w:rFonts w:ascii="Book Antiqua" w:eastAsia="Book Antiqua" w:hAnsi="Book Antiqua" w:cs="Book Antiqua"/>
          <w:i/>
          <w:iCs/>
          <w:color w:val="000000"/>
        </w:rPr>
        <w:t>Mucosal Immunol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831-844 [PMID: 28198365 DOI: 10.1038/mi.2017.8]</w:t>
      </w:r>
    </w:p>
    <w:p w14:paraId="4232CB84" w14:textId="77777777" w:rsidR="00A77B3E" w:rsidRDefault="00E563DE">
      <w:pPr>
        <w:spacing w:line="360" w:lineRule="auto"/>
        <w:jc w:val="both"/>
      </w:pPr>
      <w:proofErr w:type="gramStart"/>
      <w:r>
        <w:rPr>
          <w:rFonts w:ascii="Book Antiqua" w:eastAsia="Book Antiqua" w:hAnsi="Book Antiqua" w:cs="Book Antiqua"/>
          <w:color w:val="000000"/>
        </w:rPr>
        <w:t xml:space="preserve">142 </w:t>
      </w:r>
      <w:r>
        <w:rPr>
          <w:rFonts w:ascii="Book Antiqua" w:eastAsia="Book Antiqua" w:hAnsi="Book Antiqua" w:cs="Book Antiqua"/>
          <w:b/>
          <w:bCs/>
          <w:color w:val="000000"/>
        </w:rPr>
        <w:t>Spaggiari GM</w:t>
      </w:r>
      <w:r>
        <w:rPr>
          <w:rFonts w:ascii="Book Antiqua" w:eastAsia="Book Antiqua" w:hAnsi="Book Antiqua" w:cs="Book Antiqua"/>
          <w:color w:val="000000"/>
        </w:rPr>
        <w:t>, Moretta L. Cellular and molecular interactions of mesenchymal stem cells in innate immunity.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Immunol Cell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91</w:t>
      </w:r>
      <w:r>
        <w:rPr>
          <w:rFonts w:ascii="Book Antiqua" w:eastAsia="Book Antiqua" w:hAnsi="Book Antiqua" w:cs="Book Antiqua"/>
          <w:color w:val="000000"/>
        </w:rPr>
        <w:t>: 27-31 [PMID: 23146943 DOI: 10.1038/icb.2012.62]</w:t>
      </w:r>
    </w:p>
    <w:p w14:paraId="31B66D02" w14:textId="77777777" w:rsidR="00A77B3E" w:rsidRDefault="00E563DE">
      <w:pPr>
        <w:spacing w:line="360" w:lineRule="auto"/>
        <w:jc w:val="both"/>
      </w:pPr>
      <w:proofErr w:type="gramStart"/>
      <w:r>
        <w:rPr>
          <w:rFonts w:ascii="Book Antiqua" w:eastAsia="Book Antiqua" w:hAnsi="Book Antiqua" w:cs="Book Antiqua"/>
          <w:color w:val="000000"/>
        </w:rPr>
        <w:t xml:space="preserve">143 </w:t>
      </w:r>
      <w:r>
        <w:rPr>
          <w:rFonts w:ascii="Book Antiqua" w:eastAsia="Book Antiqua" w:hAnsi="Book Antiqua" w:cs="Book Antiqua"/>
          <w:b/>
          <w:bCs/>
          <w:color w:val="000000"/>
        </w:rPr>
        <w:t>Spaggiari GM</w:t>
      </w:r>
      <w:r>
        <w:rPr>
          <w:rFonts w:ascii="Book Antiqua" w:eastAsia="Book Antiqua" w:hAnsi="Book Antiqua" w:cs="Book Antiqua"/>
          <w:color w:val="000000"/>
        </w:rPr>
        <w:t>, Moretta L. Interactions between mesenchymal stem cells and dendritic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Adv Biochem Eng Biotechnol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130</w:t>
      </w:r>
      <w:r>
        <w:rPr>
          <w:rFonts w:ascii="Book Antiqua" w:eastAsia="Book Antiqua" w:hAnsi="Book Antiqua" w:cs="Book Antiqua"/>
          <w:color w:val="000000"/>
        </w:rPr>
        <w:t>: 199-208 [PMID: 22869087 DOI: 10.1007/10_2012_154]</w:t>
      </w:r>
    </w:p>
    <w:p w14:paraId="3E80A857" w14:textId="77777777" w:rsidR="00A77B3E" w:rsidRDefault="00E563DE">
      <w:pPr>
        <w:spacing w:line="360" w:lineRule="auto"/>
        <w:jc w:val="both"/>
      </w:pPr>
      <w:r>
        <w:rPr>
          <w:rFonts w:ascii="Book Antiqua" w:eastAsia="Book Antiqua" w:hAnsi="Book Antiqua" w:cs="Book Antiqua"/>
          <w:color w:val="000000"/>
        </w:rPr>
        <w:lastRenderedPageBreak/>
        <w:t xml:space="preserve">144 </w:t>
      </w:r>
      <w:r>
        <w:rPr>
          <w:rFonts w:ascii="Book Antiqua" w:eastAsia="Book Antiqua" w:hAnsi="Book Antiqua" w:cs="Book Antiqua"/>
          <w:b/>
          <w:bCs/>
          <w:color w:val="000000"/>
        </w:rPr>
        <w:t>Aldinucci A</w:t>
      </w:r>
      <w:r>
        <w:rPr>
          <w:rFonts w:ascii="Book Antiqua" w:eastAsia="Book Antiqua" w:hAnsi="Book Antiqua" w:cs="Book Antiqua"/>
          <w:color w:val="000000"/>
        </w:rPr>
        <w:t xml:space="preserve">, Rizzetto L, Pieri L, Nosi D, Romagnoli P, Biagioli T, Mazzanti B, Saccardi R, Beltrame L, Massacesi L, Cavalieri D, Ballerini C. Inhibition of immune synapse by altered dendritic cell actin distribution: a new pathway of mesenchymal stem cell immune regulation.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185</w:t>
      </w:r>
      <w:r>
        <w:rPr>
          <w:rFonts w:ascii="Book Antiqua" w:eastAsia="Book Antiqua" w:hAnsi="Book Antiqua" w:cs="Book Antiqua"/>
          <w:color w:val="000000"/>
        </w:rPr>
        <w:t>: 5102-5110 [PMID: 20889545 DOI: 10.4049/jimmunol.1001332]</w:t>
      </w:r>
    </w:p>
    <w:p w14:paraId="68C6D770" w14:textId="77777777" w:rsidR="00A77B3E" w:rsidRDefault="00E563DE">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Zhao ZG</w:t>
      </w:r>
      <w:r>
        <w:rPr>
          <w:rFonts w:ascii="Book Antiqua" w:eastAsia="Book Antiqua" w:hAnsi="Book Antiqua" w:cs="Book Antiqua"/>
          <w:color w:val="000000"/>
        </w:rPr>
        <w:t xml:space="preserve">, Xu W, Sun L, Li WM, Li QB, Zou P. The characteristics and immunoregulatory functions of regulatory dendritic cells induced by mesenchymal stem cells derived from bone marrow of patient with chronic myeloid leukaemia.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48</w:t>
      </w:r>
      <w:r>
        <w:rPr>
          <w:rFonts w:ascii="Book Antiqua" w:eastAsia="Book Antiqua" w:hAnsi="Book Antiqua" w:cs="Book Antiqua"/>
          <w:color w:val="000000"/>
        </w:rPr>
        <w:t>: 1884-1895 [PMID: 22129888 DOI: 10.1016/j.ejca.2011.11.003]</w:t>
      </w:r>
    </w:p>
    <w:p w14:paraId="2F43C89E" w14:textId="77777777" w:rsidR="00A77B3E" w:rsidRDefault="00E563DE">
      <w:pPr>
        <w:spacing w:line="360" w:lineRule="auto"/>
        <w:jc w:val="both"/>
      </w:pPr>
      <w:proofErr w:type="gramStart"/>
      <w:r>
        <w:rPr>
          <w:rFonts w:ascii="Book Antiqua" w:eastAsia="Book Antiqua" w:hAnsi="Book Antiqua" w:cs="Book Antiqua"/>
          <w:color w:val="000000"/>
        </w:rPr>
        <w:t xml:space="preserve">146 </w:t>
      </w:r>
      <w:r>
        <w:rPr>
          <w:rFonts w:ascii="Book Antiqua" w:eastAsia="Book Antiqua" w:hAnsi="Book Antiqua" w:cs="Book Antiqua"/>
          <w:b/>
          <w:bCs/>
          <w:color w:val="000000"/>
        </w:rPr>
        <w:t>Choi YS</w:t>
      </w:r>
      <w:r>
        <w:rPr>
          <w:rFonts w:ascii="Book Antiqua" w:eastAsia="Book Antiqua" w:hAnsi="Book Antiqua" w:cs="Book Antiqua"/>
          <w:color w:val="000000"/>
        </w:rPr>
        <w:t>, Jeong JA, Lim DS.</w:t>
      </w:r>
      <w:proofErr w:type="gramEnd"/>
      <w:r>
        <w:rPr>
          <w:rFonts w:ascii="Book Antiqua" w:eastAsia="Book Antiqua" w:hAnsi="Book Antiqua" w:cs="Book Antiqua"/>
          <w:color w:val="000000"/>
        </w:rPr>
        <w:t xml:space="preserve"> Mesenchymal stem cell-mediated immature dendritic cells induce regulatory T cell-based immunosuppressive effect. </w:t>
      </w:r>
      <w:r>
        <w:rPr>
          <w:rFonts w:ascii="Book Antiqua" w:eastAsia="Book Antiqua" w:hAnsi="Book Antiqua" w:cs="Book Antiqua"/>
          <w:i/>
          <w:iCs/>
          <w:color w:val="000000"/>
        </w:rPr>
        <w:t>Immunol Invest</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214-229 [PMID: 22017637 DOI: 10.3109/08820139.2011.619022]</w:t>
      </w:r>
    </w:p>
    <w:p w14:paraId="56742293" w14:textId="77777777" w:rsidR="00A77B3E" w:rsidRDefault="00E563DE">
      <w:pPr>
        <w:spacing w:line="360" w:lineRule="auto"/>
        <w:jc w:val="both"/>
      </w:pPr>
      <w:r>
        <w:rPr>
          <w:rFonts w:ascii="Book Antiqua" w:eastAsia="Book Antiqua" w:hAnsi="Book Antiqua" w:cs="Book Antiqua"/>
          <w:color w:val="000000"/>
        </w:rPr>
        <w:t xml:space="preserve">147 </w:t>
      </w:r>
      <w:r>
        <w:rPr>
          <w:rFonts w:ascii="Book Antiqua" w:eastAsia="Book Antiqua" w:hAnsi="Book Antiqua" w:cs="Book Antiqua"/>
          <w:b/>
          <w:bCs/>
          <w:color w:val="000000"/>
        </w:rPr>
        <w:t>Chen HW</w:t>
      </w:r>
      <w:r>
        <w:rPr>
          <w:rFonts w:ascii="Book Antiqua" w:eastAsia="Book Antiqua" w:hAnsi="Book Antiqua" w:cs="Book Antiqua"/>
          <w:color w:val="000000"/>
        </w:rPr>
        <w:t xml:space="preserve">, Chen HY, Wang LT, Wang FH, Fang LW, Lai HY, Chen HH, Lu J, Hung MS, Cheng Y, Chen MY, Liu SJ, Chong P, Lee OK, Hsu SC. Mesenchymal stem cells tune the development of monocyte-derived dendritic cells toward a myeloid-derived suppressive phenotype through growth-regulated oncogene chemokines.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190</w:t>
      </w:r>
      <w:r>
        <w:rPr>
          <w:rFonts w:ascii="Book Antiqua" w:eastAsia="Book Antiqua" w:hAnsi="Book Antiqua" w:cs="Book Antiqua"/>
          <w:color w:val="000000"/>
        </w:rPr>
        <w:t>: 5065-5077 [PMID: 23589610 DOI: 10.4049/jimmunol.1202775]</w:t>
      </w:r>
    </w:p>
    <w:p w14:paraId="405F3EB0" w14:textId="77777777" w:rsidR="00A77B3E" w:rsidRDefault="00E563DE">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Deng Y</w:t>
      </w:r>
      <w:r>
        <w:rPr>
          <w:rFonts w:ascii="Book Antiqua" w:eastAsia="Book Antiqua" w:hAnsi="Book Antiqua" w:cs="Book Antiqua"/>
          <w:color w:val="000000"/>
        </w:rPr>
        <w:t xml:space="preserve">, Yi S, Wang G, Cheng J, Zhang Y, Chen W, Tai Y, Chen S, Chen G, Liu W, Zhang Q, Yang Y. Umbilical cord-derived mesenchymal stem cells instruct dendritic cells to acquire tolerogenic phenotypes through the IL-6-mediated upregulation of SOCS1. </w:t>
      </w:r>
      <w:r>
        <w:rPr>
          <w:rFonts w:ascii="Book Antiqua" w:eastAsia="Book Antiqua" w:hAnsi="Book Antiqua" w:cs="Book Antiqua"/>
          <w:i/>
          <w:iCs/>
          <w:color w:val="000000"/>
        </w:rPr>
        <w:t>Stem Cells Dev</w:t>
      </w:r>
      <w:r>
        <w:rPr>
          <w:rFonts w:ascii="Book Antiqua" w:eastAsia="Book Antiqua" w:hAnsi="Book Antiqua" w:cs="Book Antiqua"/>
          <w:color w:val="000000"/>
        </w:rPr>
        <w:t xml:space="preserve"> 2014; </w:t>
      </w:r>
      <w:r>
        <w:rPr>
          <w:rFonts w:ascii="Book Antiqua" w:eastAsia="Book Antiqua" w:hAnsi="Book Antiqua" w:cs="Book Antiqua"/>
          <w:b/>
          <w:bCs/>
          <w:color w:val="000000"/>
        </w:rPr>
        <w:t>23</w:t>
      </w:r>
      <w:r>
        <w:rPr>
          <w:rFonts w:ascii="Book Antiqua" w:eastAsia="Book Antiqua" w:hAnsi="Book Antiqua" w:cs="Book Antiqua"/>
          <w:color w:val="000000"/>
        </w:rPr>
        <w:t>: 2080-2092 [PMID: 24730420 DOI: 10.1089/scd.2013.0559]</w:t>
      </w:r>
    </w:p>
    <w:p w14:paraId="20F4C540" w14:textId="77777777" w:rsidR="00A77B3E" w:rsidRDefault="00E563DE">
      <w:pPr>
        <w:spacing w:line="360" w:lineRule="auto"/>
        <w:jc w:val="both"/>
      </w:pPr>
      <w:r>
        <w:rPr>
          <w:rFonts w:ascii="Book Antiqua" w:eastAsia="Book Antiqua" w:hAnsi="Book Antiqua" w:cs="Book Antiqua"/>
          <w:color w:val="000000"/>
        </w:rPr>
        <w:t xml:space="preserve">149 </w:t>
      </w:r>
      <w:r>
        <w:rPr>
          <w:rFonts w:ascii="Book Antiqua" w:eastAsia="Book Antiqua" w:hAnsi="Book Antiqua" w:cs="Book Antiqua"/>
          <w:b/>
          <w:bCs/>
          <w:color w:val="000000"/>
        </w:rPr>
        <w:t>Campbell KS</w:t>
      </w:r>
      <w:r>
        <w:rPr>
          <w:rFonts w:ascii="Book Antiqua" w:eastAsia="Book Antiqua" w:hAnsi="Book Antiqua" w:cs="Book Antiqua"/>
          <w:color w:val="000000"/>
        </w:rPr>
        <w:t xml:space="preserve">, Hasegawa J. Natural killer cell biology: an update and future directions.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132</w:t>
      </w:r>
      <w:r>
        <w:rPr>
          <w:rFonts w:ascii="Book Antiqua" w:eastAsia="Book Antiqua" w:hAnsi="Book Antiqua" w:cs="Book Antiqua"/>
          <w:color w:val="000000"/>
        </w:rPr>
        <w:t>: 536-544 [PMID: 23906377 DOI: 10.1016/j.jaci.2013.07.006]</w:t>
      </w:r>
    </w:p>
    <w:p w14:paraId="693FDD86" w14:textId="77777777" w:rsidR="00A77B3E" w:rsidRDefault="00E563DE">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Sotiropoulou PA</w:t>
      </w:r>
      <w:r>
        <w:rPr>
          <w:rFonts w:ascii="Book Antiqua" w:eastAsia="Book Antiqua" w:hAnsi="Book Antiqua" w:cs="Book Antiqua"/>
          <w:color w:val="000000"/>
        </w:rPr>
        <w:t xml:space="preserve">, Perez SA, Gritzapis AD, Baxevanis CN, Papamichail M. Interactions between human mesenchymal stem cells and natural killer cells.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74-85 [PMID: 16099998 DOI: 10.1634/stemcells.2004-0359]</w:t>
      </w:r>
    </w:p>
    <w:p w14:paraId="52223D23" w14:textId="77777777" w:rsidR="00A77B3E" w:rsidRDefault="00E563DE">
      <w:pPr>
        <w:spacing w:line="360" w:lineRule="auto"/>
        <w:jc w:val="both"/>
      </w:pPr>
      <w:proofErr w:type="gramStart"/>
      <w:r>
        <w:rPr>
          <w:rFonts w:ascii="Book Antiqua" w:eastAsia="Book Antiqua" w:hAnsi="Book Antiqua" w:cs="Book Antiqua"/>
          <w:color w:val="000000"/>
        </w:rPr>
        <w:t xml:space="preserve">151 </w:t>
      </w:r>
      <w:r>
        <w:rPr>
          <w:rFonts w:ascii="Book Antiqua" w:eastAsia="Book Antiqua" w:hAnsi="Book Antiqua" w:cs="Book Antiqua"/>
          <w:b/>
          <w:bCs/>
          <w:color w:val="000000"/>
        </w:rPr>
        <w:t>Chaplin DD</w:t>
      </w:r>
      <w:r>
        <w:rPr>
          <w:rFonts w:ascii="Book Antiqua" w:eastAsia="Book Antiqua" w:hAnsi="Book Antiqua" w:cs="Book Antiqua"/>
          <w:color w:val="000000"/>
        </w:rPr>
        <w:t>. Overview of the immune response.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125</w:t>
      </w:r>
      <w:r>
        <w:rPr>
          <w:rFonts w:ascii="Book Antiqua" w:eastAsia="Book Antiqua" w:hAnsi="Book Antiqua" w:cs="Book Antiqua"/>
          <w:color w:val="000000"/>
        </w:rPr>
        <w:t>: S3-23 [PMID: 20176265 DOI: 10.1016/j.jaci.2009.12.980]</w:t>
      </w:r>
    </w:p>
    <w:p w14:paraId="0690514B" w14:textId="77777777" w:rsidR="00A77B3E" w:rsidRDefault="00E563DE">
      <w:pPr>
        <w:spacing w:line="360" w:lineRule="auto"/>
        <w:jc w:val="both"/>
      </w:pPr>
      <w:proofErr w:type="gramStart"/>
      <w:r>
        <w:rPr>
          <w:rFonts w:ascii="Book Antiqua" w:eastAsia="Book Antiqua" w:hAnsi="Book Antiqua" w:cs="Book Antiqua"/>
          <w:color w:val="000000"/>
        </w:rPr>
        <w:lastRenderedPageBreak/>
        <w:t xml:space="preserve">152 </w:t>
      </w:r>
      <w:r>
        <w:rPr>
          <w:rFonts w:ascii="Book Antiqua" w:eastAsia="Book Antiqua" w:hAnsi="Book Antiqua" w:cs="Book Antiqua"/>
          <w:b/>
          <w:bCs/>
          <w:color w:val="000000"/>
        </w:rPr>
        <w:t>Agaiby AD</w:t>
      </w:r>
      <w:r>
        <w:rPr>
          <w:rFonts w:ascii="Book Antiqua" w:eastAsia="Book Antiqua" w:hAnsi="Book Antiqua" w:cs="Book Antiqua"/>
          <w:color w:val="000000"/>
        </w:rPr>
        <w:t>, Dyson M. Immuno-inflammatory cell dynamics during cutaneous wound healing.</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Anat</w:t>
      </w:r>
      <w:r>
        <w:rPr>
          <w:rFonts w:ascii="Book Antiqua" w:eastAsia="Book Antiqua" w:hAnsi="Book Antiqua" w:cs="Book Antiqua"/>
          <w:color w:val="000000"/>
        </w:rPr>
        <w:t xml:space="preserve"> 1999; </w:t>
      </w:r>
      <w:r>
        <w:rPr>
          <w:rFonts w:ascii="Book Antiqua" w:eastAsia="Book Antiqua" w:hAnsi="Book Antiqua" w:cs="Book Antiqua"/>
          <w:b/>
          <w:bCs/>
          <w:color w:val="000000"/>
        </w:rPr>
        <w:t xml:space="preserve">195 </w:t>
      </w:r>
      <w:proofErr w:type="gramStart"/>
      <w:r>
        <w:rPr>
          <w:rFonts w:ascii="Book Antiqua" w:eastAsia="Book Antiqua" w:hAnsi="Book Antiqua" w:cs="Book Antiqua"/>
          <w:b/>
          <w:bCs/>
          <w:color w:val="000000"/>
        </w:rPr>
        <w:t>( Pt</w:t>
      </w:r>
      <w:proofErr w:type="gramEnd"/>
      <w:r>
        <w:rPr>
          <w:rFonts w:ascii="Book Antiqua" w:eastAsia="Book Antiqua" w:hAnsi="Book Antiqua" w:cs="Book Antiqua"/>
          <w:b/>
          <w:bCs/>
          <w:color w:val="000000"/>
        </w:rPr>
        <w:t xml:space="preserve"> 4)</w:t>
      </w:r>
      <w:r>
        <w:rPr>
          <w:rFonts w:ascii="Book Antiqua" w:eastAsia="Book Antiqua" w:hAnsi="Book Antiqua" w:cs="Book Antiqua"/>
          <w:color w:val="000000"/>
        </w:rPr>
        <w:t>: 531-542 [PMID: 10634692 DOI: 10.1046/j.1469-7580.1999.19540531.x]</w:t>
      </w:r>
    </w:p>
    <w:p w14:paraId="698B5B19" w14:textId="77777777" w:rsidR="00A77B3E" w:rsidRDefault="00E563DE">
      <w:pPr>
        <w:spacing w:line="360" w:lineRule="auto"/>
        <w:jc w:val="both"/>
      </w:pPr>
      <w:r>
        <w:rPr>
          <w:rFonts w:ascii="Book Antiqua" w:eastAsia="Book Antiqua" w:hAnsi="Book Antiqua" w:cs="Book Antiqua"/>
          <w:color w:val="000000"/>
        </w:rPr>
        <w:t xml:space="preserve">153 </w:t>
      </w:r>
      <w:r>
        <w:rPr>
          <w:rFonts w:ascii="Book Antiqua" w:eastAsia="Book Antiqua" w:hAnsi="Book Antiqua" w:cs="Book Antiqua"/>
          <w:b/>
          <w:bCs/>
          <w:color w:val="000000"/>
        </w:rPr>
        <w:t>Vivier E</w:t>
      </w:r>
      <w:r>
        <w:rPr>
          <w:rFonts w:ascii="Book Antiqua" w:eastAsia="Book Antiqua" w:hAnsi="Book Antiqua" w:cs="Book Antiqua"/>
          <w:color w:val="000000"/>
        </w:rPr>
        <w:t xml:space="preserve">, Tomasello E, Baratin M, Walzer T, Ugolini S. Functions of natural killer cells.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9</w:t>
      </w:r>
      <w:r>
        <w:rPr>
          <w:rFonts w:ascii="Book Antiqua" w:eastAsia="Book Antiqua" w:hAnsi="Book Antiqua" w:cs="Book Antiqua"/>
          <w:color w:val="000000"/>
        </w:rPr>
        <w:t>: 503-510 [PMID: 18425107 DOI: 10.1038/ni1582]</w:t>
      </w:r>
    </w:p>
    <w:p w14:paraId="2232B868" w14:textId="77777777" w:rsidR="00A77B3E" w:rsidRDefault="00E563DE">
      <w:pPr>
        <w:spacing w:line="360" w:lineRule="auto"/>
        <w:jc w:val="both"/>
      </w:pPr>
      <w:r>
        <w:rPr>
          <w:rFonts w:ascii="Book Antiqua" w:eastAsia="Book Antiqua" w:hAnsi="Book Antiqua" w:cs="Book Antiqua"/>
          <w:color w:val="000000"/>
        </w:rPr>
        <w:t xml:space="preserve">154 </w:t>
      </w:r>
      <w:r>
        <w:rPr>
          <w:rFonts w:ascii="Book Antiqua" w:eastAsia="Book Antiqua" w:hAnsi="Book Antiqua" w:cs="Book Antiqua"/>
          <w:b/>
          <w:bCs/>
          <w:color w:val="000000"/>
        </w:rPr>
        <w:t>Kleinertz H</w:t>
      </w:r>
      <w:r>
        <w:rPr>
          <w:rFonts w:ascii="Book Antiqua" w:eastAsia="Book Antiqua" w:hAnsi="Book Antiqua" w:cs="Book Antiqua"/>
          <w:color w:val="000000"/>
        </w:rPr>
        <w:t>, Hepner-Schefczyk M, Ehnert S, Claus M, Halbgebauer R, Boller L, Huber-Lang M, Cinelli P, Kirschning C, Flohé S, Sander A, Waydhas C, Vonderhagen S, Jäger M, Dudda M, Watzl C, Flohé SB. Circulating growth/differentiation factor 15 is associated with human CD56</w:t>
      </w:r>
      <w:r>
        <w:rPr>
          <w:rFonts w:ascii="Book Antiqua" w:eastAsia="Book Antiqua" w:hAnsi="Book Antiqua" w:cs="Book Antiqua"/>
          <w:color w:val="000000"/>
          <w:szCs w:val="30"/>
          <w:vertAlign w:val="superscript"/>
        </w:rPr>
        <w:t>bright</w:t>
      </w:r>
      <w:r>
        <w:rPr>
          <w:rFonts w:ascii="Book Antiqua" w:eastAsia="Book Antiqua" w:hAnsi="Book Antiqua" w:cs="Book Antiqua"/>
          <w:color w:val="000000"/>
        </w:rPr>
        <w:t xml:space="preserve"> natural killer cell dysfunction and nosocomial infection in severe systemic inflammation. </w:t>
      </w:r>
      <w:r>
        <w:rPr>
          <w:rFonts w:ascii="Book Antiqua" w:eastAsia="Book Antiqua" w:hAnsi="Book Antiqua" w:cs="Book Antiqua"/>
          <w:i/>
          <w:iCs/>
          <w:color w:val="000000"/>
        </w:rPr>
        <w:t>EBioMedicine</w:t>
      </w:r>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380-391 [PMID: 30992245 DOI: 10.1016/j.ebiom.2019.04.018]</w:t>
      </w:r>
    </w:p>
    <w:p w14:paraId="0ED93DF5" w14:textId="77777777" w:rsidR="00A77B3E" w:rsidRDefault="00E563DE">
      <w:pPr>
        <w:spacing w:line="360" w:lineRule="auto"/>
        <w:jc w:val="both"/>
      </w:pPr>
      <w:r>
        <w:rPr>
          <w:rFonts w:ascii="Book Antiqua" w:eastAsia="Book Antiqua" w:hAnsi="Book Antiqua" w:cs="Book Antiqua"/>
          <w:color w:val="000000"/>
        </w:rPr>
        <w:t xml:space="preserve">155 </w:t>
      </w:r>
      <w:r>
        <w:rPr>
          <w:rFonts w:ascii="Book Antiqua" w:eastAsia="Book Antiqua" w:hAnsi="Book Antiqua" w:cs="Book Antiqua"/>
          <w:b/>
          <w:bCs/>
          <w:color w:val="000000"/>
        </w:rPr>
        <w:t>Hauser CJ</w:t>
      </w:r>
      <w:r>
        <w:rPr>
          <w:rFonts w:ascii="Book Antiqua" w:eastAsia="Book Antiqua" w:hAnsi="Book Antiqua" w:cs="Book Antiqua"/>
          <w:color w:val="000000"/>
        </w:rPr>
        <w:t xml:space="preserve">, Joshi P, Jones Q, Zhou X, Livingston DH, Lavery RF. Suppression of natural killer cell activity in patients with fracture/soft tissue injury.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1997; </w:t>
      </w:r>
      <w:r>
        <w:rPr>
          <w:rFonts w:ascii="Book Antiqua" w:eastAsia="Book Antiqua" w:hAnsi="Book Antiqua" w:cs="Book Antiqua"/>
          <w:b/>
          <w:bCs/>
          <w:color w:val="000000"/>
        </w:rPr>
        <w:t>132</w:t>
      </w:r>
      <w:r>
        <w:rPr>
          <w:rFonts w:ascii="Book Antiqua" w:eastAsia="Book Antiqua" w:hAnsi="Book Antiqua" w:cs="Book Antiqua"/>
          <w:color w:val="000000"/>
        </w:rPr>
        <w:t>: 1326-1330 [PMID: 9403538 DOI: 10.1001/archsurg.1997.01430360072013]</w:t>
      </w:r>
    </w:p>
    <w:p w14:paraId="3F2AA11E" w14:textId="77777777" w:rsidR="00A77B3E" w:rsidRDefault="00E563DE">
      <w:pPr>
        <w:spacing w:line="360" w:lineRule="auto"/>
        <w:jc w:val="both"/>
      </w:pPr>
      <w:proofErr w:type="gramStart"/>
      <w:r w:rsidRPr="00B75E96">
        <w:rPr>
          <w:rFonts w:ascii="Book Antiqua" w:eastAsia="Book Antiqua" w:hAnsi="Book Antiqua" w:cs="Book Antiqua"/>
          <w:color w:val="000000"/>
        </w:rPr>
        <w:t xml:space="preserve">156 </w:t>
      </w:r>
      <w:r w:rsidRPr="00B75E96">
        <w:rPr>
          <w:rFonts w:ascii="Book Antiqua" w:eastAsia="Book Antiqua" w:hAnsi="Book Antiqua" w:cs="Book Antiqua"/>
          <w:b/>
          <w:bCs/>
          <w:color w:val="000000"/>
        </w:rPr>
        <w:t>Bösken B</w:t>
      </w:r>
      <w:r w:rsidRPr="00B75E96">
        <w:rPr>
          <w:rFonts w:ascii="Book Antiqua" w:eastAsia="Book Antiqua" w:hAnsi="Book Antiqua" w:cs="Book Antiqua"/>
          <w:color w:val="000000"/>
        </w:rPr>
        <w:t>, Hepner-Schefczyk M, Vonderhagen S, Dudda M, Flohé SB.</w:t>
      </w:r>
      <w:proofErr w:type="gramEnd"/>
      <w:r w:rsidRPr="00B75E96">
        <w:rPr>
          <w:rFonts w:ascii="Book Antiqua" w:eastAsia="Book Antiqua" w:hAnsi="Book Antiqua" w:cs="Book Antiqua"/>
          <w:color w:val="000000"/>
        </w:rPr>
        <w:t xml:space="preserve"> </w:t>
      </w:r>
      <w:r>
        <w:rPr>
          <w:rFonts w:ascii="Book Antiqua" w:eastAsia="Book Antiqua" w:hAnsi="Book Antiqua" w:cs="Book Antiqua"/>
          <w:color w:val="000000"/>
        </w:rPr>
        <w:t xml:space="preserve">An Inverse Relationship Between c-Kit/CD117 and mTOR Confers NK Cell Dysregulation Late </w:t>
      </w:r>
      <w:proofErr w:type="gramStart"/>
      <w:r>
        <w:rPr>
          <w:rFonts w:ascii="Book Antiqua" w:eastAsia="Book Antiqua" w:hAnsi="Book Antiqua" w:cs="Book Antiqua"/>
          <w:color w:val="000000"/>
        </w:rPr>
        <w:t>After</w:t>
      </w:r>
      <w:proofErr w:type="gramEnd"/>
      <w:r>
        <w:rPr>
          <w:rFonts w:ascii="Book Antiqua" w:eastAsia="Book Antiqua" w:hAnsi="Book Antiqua" w:cs="Book Antiqua"/>
          <w:color w:val="000000"/>
        </w:rPr>
        <w:t xml:space="preserve"> Severe Injury.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1200 [PMID: 32670280 DOI: 10.3389/fimmu.2020.01200]</w:t>
      </w:r>
    </w:p>
    <w:p w14:paraId="6173CFD1" w14:textId="77777777" w:rsidR="00A77B3E" w:rsidRDefault="00E563DE">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Spaggiari GM</w:t>
      </w:r>
      <w:r>
        <w:rPr>
          <w:rFonts w:ascii="Book Antiqua" w:eastAsia="Book Antiqua" w:hAnsi="Book Antiqua" w:cs="Book Antiqua"/>
          <w:color w:val="000000"/>
        </w:rPr>
        <w:t xml:space="preserve">, Capobianco A, Becchetti S, Mingari MC, Moretta L. Mesenchymal stem cell-natural killer cell interactions: evidence that activated NK cells are capable of killing MSCs, whereas MSCs can inhibit IL-2-induced NK-cell proliferation.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2006; </w:t>
      </w:r>
      <w:r>
        <w:rPr>
          <w:rFonts w:ascii="Book Antiqua" w:eastAsia="Book Antiqua" w:hAnsi="Book Antiqua" w:cs="Book Antiqua"/>
          <w:b/>
          <w:bCs/>
          <w:color w:val="000000"/>
        </w:rPr>
        <w:t>107</w:t>
      </w:r>
      <w:r>
        <w:rPr>
          <w:rFonts w:ascii="Book Antiqua" w:eastAsia="Book Antiqua" w:hAnsi="Book Antiqua" w:cs="Book Antiqua"/>
          <w:color w:val="000000"/>
        </w:rPr>
        <w:t>: 1484-1490 [PMID: 16239427 DOI: 10.1182/blood-2005-07-2775]</w:t>
      </w:r>
    </w:p>
    <w:p w14:paraId="32F86F8D" w14:textId="77777777" w:rsidR="00A77B3E" w:rsidRDefault="00E563DE">
      <w:pPr>
        <w:spacing w:line="360" w:lineRule="auto"/>
        <w:jc w:val="both"/>
      </w:pPr>
      <w:proofErr w:type="gramStart"/>
      <w:r>
        <w:rPr>
          <w:rFonts w:ascii="Book Antiqua" w:eastAsia="Book Antiqua" w:hAnsi="Book Antiqua" w:cs="Book Antiqua"/>
          <w:color w:val="000000"/>
        </w:rPr>
        <w:t xml:space="preserve">158 </w:t>
      </w:r>
      <w:r>
        <w:rPr>
          <w:rFonts w:ascii="Book Antiqua" w:eastAsia="Book Antiqua" w:hAnsi="Book Antiqua" w:cs="Book Antiqua"/>
          <w:b/>
          <w:bCs/>
          <w:color w:val="000000"/>
        </w:rPr>
        <w:t>Le Blanc K</w:t>
      </w:r>
      <w:r>
        <w:rPr>
          <w:rFonts w:ascii="Book Antiqua" w:eastAsia="Book Antiqua" w:hAnsi="Book Antiqua" w:cs="Book Antiqua"/>
          <w:color w:val="000000"/>
        </w:rPr>
        <w:t>, Tammik C, Rosendahl K, Zetterberg E, Ringdén O. HLA expression and immunologic properties of differentiated and undifferentiated mesenchymal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Exp Hematol</w:t>
      </w:r>
      <w:r>
        <w:rPr>
          <w:rFonts w:ascii="Book Antiqua" w:eastAsia="Book Antiqua" w:hAnsi="Book Antiqua" w:cs="Book Antiqua"/>
          <w:color w:val="000000"/>
        </w:rPr>
        <w:t xml:space="preserve"> 2003; </w:t>
      </w:r>
      <w:r>
        <w:rPr>
          <w:rFonts w:ascii="Book Antiqua" w:eastAsia="Book Antiqua" w:hAnsi="Book Antiqua" w:cs="Book Antiqua"/>
          <w:b/>
          <w:bCs/>
          <w:color w:val="000000"/>
        </w:rPr>
        <w:t>31</w:t>
      </w:r>
      <w:r>
        <w:rPr>
          <w:rFonts w:ascii="Book Antiqua" w:eastAsia="Book Antiqua" w:hAnsi="Book Antiqua" w:cs="Book Antiqua"/>
          <w:color w:val="000000"/>
        </w:rPr>
        <w:t>: 890-896 [PMID: 14550804 DOI: 10.1016/s0301-</w:t>
      </w:r>
      <w:proofErr w:type="gramStart"/>
      <w:r>
        <w:rPr>
          <w:rFonts w:ascii="Book Antiqua" w:eastAsia="Book Antiqua" w:hAnsi="Book Antiqua" w:cs="Book Antiqua"/>
          <w:color w:val="000000"/>
        </w:rPr>
        <w:t>472x(</w:t>
      </w:r>
      <w:proofErr w:type="gramEnd"/>
      <w:r>
        <w:rPr>
          <w:rFonts w:ascii="Book Antiqua" w:eastAsia="Book Antiqua" w:hAnsi="Book Antiqua" w:cs="Book Antiqua"/>
          <w:color w:val="000000"/>
        </w:rPr>
        <w:t>03)00110-3]</w:t>
      </w:r>
    </w:p>
    <w:p w14:paraId="7FDC39E7" w14:textId="77777777" w:rsidR="00A77B3E" w:rsidRDefault="00E563DE">
      <w:pPr>
        <w:spacing w:line="360" w:lineRule="auto"/>
        <w:jc w:val="both"/>
      </w:pPr>
      <w:r>
        <w:rPr>
          <w:rFonts w:ascii="Book Antiqua" w:eastAsia="Book Antiqua" w:hAnsi="Book Antiqua" w:cs="Book Antiqua"/>
          <w:color w:val="000000"/>
        </w:rPr>
        <w:t xml:space="preserve">159 </w:t>
      </w:r>
      <w:r>
        <w:rPr>
          <w:rFonts w:ascii="Book Antiqua" w:eastAsia="Book Antiqua" w:hAnsi="Book Antiqua" w:cs="Book Antiqua"/>
          <w:b/>
          <w:bCs/>
          <w:color w:val="000000"/>
        </w:rPr>
        <w:t>Giuliani M</w:t>
      </w:r>
      <w:r>
        <w:rPr>
          <w:rFonts w:ascii="Book Antiqua" w:eastAsia="Book Antiqua" w:hAnsi="Book Antiqua" w:cs="Book Antiqua"/>
          <w:color w:val="000000"/>
        </w:rPr>
        <w:t xml:space="preserve">, Bennaceur-Griscelli A, Nanbakhsh A, Oudrhiri N, Chouaib S, Azzarone B, Durrbach A, Lataillade JJ. TLR ligands stimulation protects MSC from NK killing.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2014; </w:t>
      </w:r>
      <w:r>
        <w:rPr>
          <w:rFonts w:ascii="Book Antiqua" w:eastAsia="Book Antiqua" w:hAnsi="Book Antiqua" w:cs="Book Antiqua"/>
          <w:b/>
          <w:bCs/>
          <w:color w:val="000000"/>
        </w:rPr>
        <w:t>32</w:t>
      </w:r>
      <w:r>
        <w:rPr>
          <w:rFonts w:ascii="Book Antiqua" w:eastAsia="Book Antiqua" w:hAnsi="Book Antiqua" w:cs="Book Antiqua"/>
          <w:color w:val="000000"/>
        </w:rPr>
        <w:t>: 290-300 [PMID: 24123639 DOI: 10.1002/stem.1563]</w:t>
      </w:r>
    </w:p>
    <w:p w14:paraId="3EA65046" w14:textId="77777777" w:rsidR="00A77B3E" w:rsidRDefault="00E563DE">
      <w:pPr>
        <w:spacing w:line="360" w:lineRule="auto"/>
        <w:jc w:val="both"/>
      </w:pPr>
      <w:r w:rsidRPr="001805AB">
        <w:rPr>
          <w:rFonts w:ascii="Book Antiqua" w:eastAsia="Book Antiqua" w:hAnsi="Book Antiqua" w:cs="Book Antiqua"/>
          <w:color w:val="000000"/>
        </w:rPr>
        <w:lastRenderedPageBreak/>
        <w:t xml:space="preserve">160 </w:t>
      </w:r>
      <w:r w:rsidRPr="001805AB">
        <w:rPr>
          <w:rFonts w:ascii="Book Antiqua" w:eastAsia="Book Antiqua" w:hAnsi="Book Antiqua" w:cs="Book Antiqua"/>
          <w:b/>
          <w:bCs/>
          <w:color w:val="000000"/>
        </w:rPr>
        <w:t>Almeida CR</w:t>
      </w:r>
      <w:r w:rsidRPr="001805AB">
        <w:rPr>
          <w:rFonts w:ascii="Book Antiqua" w:eastAsia="Book Antiqua" w:hAnsi="Book Antiqua" w:cs="Book Antiqua"/>
          <w:color w:val="000000"/>
        </w:rPr>
        <w:t xml:space="preserve">, Caires HR, Vasconcelos DP, Barbosa MA. </w:t>
      </w:r>
      <w:r>
        <w:rPr>
          <w:rFonts w:ascii="Book Antiqua" w:eastAsia="Book Antiqua" w:hAnsi="Book Antiqua" w:cs="Book Antiqua"/>
          <w:color w:val="000000"/>
        </w:rPr>
        <w:t xml:space="preserve">NAP-2 Secreted by Human NK Cells Can Stimulate Mesenchymal Stem/Stromal Cell Recruitment. </w:t>
      </w:r>
      <w:r>
        <w:rPr>
          <w:rFonts w:ascii="Book Antiqua" w:eastAsia="Book Antiqua" w:hAnsi="Book Antiqua" w:cs="Book Antiqua"/>
          <w:i/>
          <w:iCs/>
          <w:color w:val="000000"/>
        </w:rPr>
        <w:t>Stem Cell Reports</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466-473 [PMID: 27052313 DOI: 10.1016/j.stemcr.2016.02.012]</w:t>
      </w:r>
    </w:p>
    <w:p w14:paraId="0D6262ED" w14:textId="77777777" w:rsidR="00A77B3E" w:rsidRDefault="00E563DE">
      <w:pPr>
        <w:spacing w:line="360" w:lineRule="auto"/>
        <w:jc w:val="both"/>
      </w:pPr>
      <w:r>
        <w:rPr>
          <w:rFonts w:ascii="Book Antiqua" w:eastAsia="Book Antiqua" w:hAnsi="Book Antiqua" w:cs="Book Antiqua"/>
          <w:color w:val="000000"/>
        </w:rPr>
        <w:t xml:space="preserve">161 </w:t>
      </w:r>
      <w:r>
        <w:rPr>
          <w:rFonts w:ascii="Book Antiqua" w:eastAsia="Book Antiqua" w:hAnsi="Book Antiqua" w:cs="Book Antiqua"/>
          <w:b/>
          <w:bCs/>
          <w:color w:val="000000"/>
        </w:rPr>
        <w:t>Shi Y</w:t>
      </w:r>
      <w:r>
        <w:rPr>
          <w:rFonts w:ascii="Book Antiqua" w:eastAsia="Book Antiqua" w:hAnsi="Book Antiqua" w:cs="Book Antiqua"/>
          <w:color w:val="000000"/>
        </w:rPr>
        <w:t xml:space="preserve">, Su J, Roberts AI, Shou P, Rabson AB, Ren G. How mesenchymal stem cells interact with tissue immune responses. </w:t>
      </w:r>
      <w:r>
        <w:rPr>
          <w:rFonts w:ascii="Book Antiqua" w:eastAsia="Book Antiqua" w:hAnsi="Book Antiqua" w:cs="Book Antiqua"/>
          <w:i/>
          <w:iCs/>
          <w:color w:val="000000"/>
        </w:rPr>
        <w:t>Trends Immunol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136-143 [PMID: 22227317 DOI: 10.1016/j.it.2011.11.004]</w:t>
      </w:r>
    </w:p>
    <w:p w14:paraId="1279DB3E" w14:textId="77777777" w:rsidR="00A77B3E" w:rsidRDefault="00E563DE">
      <w:pPr>
        <w:spacing w:line="360" w:lineRule="auto"/>
        <w:jc w:val="both"/>
      </w:pPr>
      <w:r>
        <w:rPr>
          <w:rFonts w:ascii="Book Antiqua" w:eastAsia="Book Antiqua" w:hAnsi="Book Antiqua" w:cs="Book Antiqua"/>
          <w:color w:val="000000"/>
        </w:rPr>
        <w:t xml:space="preserve">162 </w:t>
      </w:r>
      <w:r>
        <w:rPr>
          <w:rFonts w:ascii="Book Antiqua" w:eastAsia="Book Antiqua" w:hAnsi="Book Antiqua" w:cs="Book Antiqua"/>
          <w:b/>
          <w:bCs/>
          <w:color w:val="000000"/>
        </w:rPr>
        <w:t>English K</w:t>
      </w:r>
      <w:r>
        <w:rPr>
          <w:rFonts w:ascii="Book Antiqua" w:eastAsia="Book Antiqua" w:hAnsi="Book Antiqua" w:cs="Book Antiqua"/>
          <w:color w:val="000000"/>
        </w:rPr>
        <w:t xml:space="preserve">. Mechanisms of mesenchymal stromal cell immunomodulation. </w:t>
      </w:r>
      <w:r>
        <w:rPr>
          <w:rFonts w:ascii="Book Antiqua" w:eastAsia="Book Antiqua" w:hAnsi="Book Antiqua" w:cs="Book Antiqua"/>
          <w:i/>
          <w:iCs/>
          <w:color w:val="000000"/>
        </w:rPr>
        <w:t>Immunol Cell 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91</w:t>
      </w:r>
      <w:r>
        <w:rPr>
          <w:rFonts w:ascii="Book Antiqua" w:eastAsia="Book Antiqua" w:hAnsi="Book Antiqua" w:cs="Book Antiqua"/>
          <w:color w:val="000000"/>
        </w:rPr>
        <w:t>: 19-26 [PMID: 23090487 DOI: 10.1038/icb.2012.56]</w:t>
      </w:r>
    </w:p>
    <w:p w14:paraId="67DC9564" w14:textId="77777777" w:rsidR="00A77B3E" w:rsidRDefault="00E563DE">
      <w:pPr>
        <w:spacing w:line="360" w:lineRule="auto"/>
        <w:jc w:val="both"/>
      </w:pPr>
      <w:r>
        <w:rPr>
          <w:rFonts w:ascii="Book Antiqua" w:eastAsia="Book Antiqua" w:hAnsi="Book Antiqua" w:cs="Book Antiqua"/>
          <w:color w:val="000000"/>
        </w:rPr>
        <w:t xml:space="preserve">163 </w:t>
      </w:r>
      <w:r>
        <w:rPr>
          <w:rFonts w:ascii="Book Antiqua" w:eastAsia="Book Antiqua" w:hAnsi="Book Antiqua" w:cs="Book Antiqua"/>
          <w:b/>
          <w:bCs/>
          <w:color w:val="000000"/>
        </w:rPr>
        <w:t>Spaggiari GM</w:t>
      </w:r>
      <w:r>
        <w:rPr>
          <w:rFonts w:ascii="Book Antiqua" w:eastAsia="Book Antiqua" w:hAnsi="Book Antiqua" w:cs="Book Antiqua"/>
          <w:color w:val="000000"/>
        </w:rPr>
        <w:t xml:space="preserve">, Capobianco A, Abdelrazik H, Becchetti F, Mingari MC, Moretta L. Mesenchymal stem cells inhibit natural killer-cell proliferation, cytotoxicity, and cytokine production: role of indoleamine 2,3-dioxygenase and prostaglandin E2.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2008; </w:t>
      </w:r>
      <w:r>
        <w:rPr>
          <w:rFonts w:ascii="Book Antiqua" w:eastAsia="Book Antiqua" w:hAnsi="Book Antiqua" w:cs="Book Antiqua"/>
          <w:b/>
          <w:bCs/>
          <w:color w:val="000000"/>
        </w:rPr>
        <w:t>111</w:t>
      </w:r>
      <w:r>
        <w:rPr>
          <w:rFonts w:ascii="Book Antiqua" w:eastAsia="Book Antiqua" w:hAnsi="Book Antiqua" w:cs="Book Antiqua"/>
          <w:color w:val="000000"/>
        </w:rPr>
        <w:t>: 1327-1333 [PMID: 17951526 DOI: 10.1182/blood-2007-02-074997]</w:t>
      </w:r>
    </w:p>
    <w:p w14:paraId="145BFC31" w14:textId="77777777" w:rsidR="00A77B3E" w:rsidRDefault="00E563DE">
      <w:pPr>
        <w:spacing w:line="360" w:lineRule="auto"/>
        <w:jc w:val="both"/>
      </w:pPr>
      <w:r>
        <w:rPr>
          <w:rFonts w:ascii="Book Antiqua" w:eastAsia="Book Antiqua" w:hAnsi="Book Antiqua" w:cs="Book Antiqua"/>
          <w:color w:val="000000"/>
        </w:rPr>
        <w:t xml:space="preserve">164 </w:t>
      </w:r>
      <w:r>
        <w:rPr>
          <w:rFonts w:ascii="Book Antiqua" w:eastAsia="Book Antiqua" w:hAnsi="Book Antiqua" w:cs="Book Antiqua"/>
          <w:b/>
          <w:bCs/>
          <w:color w:val="000000"/>
        </w:rPr>
        <w:t>Thomas H</w:t>
      </w:r>
      <w:r>
        <w:rPr>
          <w:rFonts w:ascii="Book Antiqua" w:eastAsia="Book Antiqua" w:hAnsi="Book Antiqua" w:cs="Book Antiqua"/>
          <w:color w:val="000000"/>
        </w:rPr>
        <w:t xml:space="preserve">, Jäger M, Mauel K, Brandau S, Lask S, Flohé SB. Interaction with mesenchymal stem cells provokes natural killer cells for enhanced IL-12/IL-18-induced interferon-gamma secretion. </w:t>
      </w:r>
      <w:r>
        <w:rPr>
          <w:rFonts w:ascii="Book Antiqua" w:eastAsia="Book Antiqua" w:hAnsi="Book Antiqua" w:cs="Book Antiqua"/>
          <w:i/>
          <w:iCs/>
          <w:color w:val="000000"/>
        </w:rPr>
        <w:t>Mediators Inflamm</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143463 [PMID: 24876666 DOI: 10.1155/2014/143463]</w:t>
      </w:r>
    </w:p>
    <w:p w14:paraId="27E695A1" w14:textId="77777777" w:rsidR="00A77B3E" w:rsidRDefault="00E563DE">
      <w:pPr>
        <w:spacing w:line="360" w:lineRule="auto"/>
        <w:jc w:val="both"/>
      </w:pPr>
      <w:r>
        <w:rPr>
          <w:rFonts w:ascii="Book Antiqua" w:eastAsia="Book Antiqua" w:hAnsi="Book Antiqua" w:cs="Book Antiqua"/>
          <w:color w:val="000000"/>
        </w:rPr>
        <w:t xml:space="preserve">165 </w:t>
      </w:r>
      <w:r>
        <w:rPr>
          <w:rFonts w:ascii="Book Antiqua" w:eastAsia="Book Antiqua" w:hAnsi="Book Antiqua" w:cs="Book Antiqua"/>
          <w:b/>
          <w:bCs/>
          <w:color w:val="000000"/>
        </w:rPr>
        <w:t>Cui R</w:t>
      </w:r>
      <w:r>
        <w:rPr>
          <w:rFonts w:ascii="Book Antiqua" w:eastAsia="Book Antiqua" w:hAnsi="Book Antiqua" w:cs="Book Antiqua"/>
          <w:color w:val="000000"/>
        </w:rPr>
        <w:t xml:space="preserve">, Rekasi H, Hepner-Schefczyk M, Fessmann K, Petri RM, Bruderek K, Brandau S, Jäger M, Flohé SB. Human mesenchymal stromal/stem cells acquire immunostimulatory capacity upon cross-talk with natural killer cells and might improve the NK cell function of immunocompromised patients.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88 [PMID: 27388156 DOI: 10.1186/s13287-016-0353-9]</w:t>
      </w:r>
    </w:p>
    <w:p w14:paraId="5407134F" w14:textId="77777777" w:rsidR="00A77B3E" w:rsidRDefault="00E563DE">
      <w:pPr>
        <w:spacing w:line="360" w:lineRule="auto"/>
        <w:jc w:val="both"/>
      </w:pPr>
      <w:r>
        <w:rPr>
          <w:rFonts w:ascii="Book Antiqua" w:eastAsia="Book Antiqua" w:hAnsi="Book Antiqua" w:cs="Book Antiqua"/>
          <w:color w:val="000000"/>
        </w:rPr>
        <w:t xml:space="preserve">166 </w:t>
      </w:r>
      <w:r>
        <w:rPr>
          <w:rFonts w:ascii="Book Antiqua" w:eastAsia="Book Antiqua" w:hAnsi="Book Antiqua" w:cs="Book Antiqua"/>
          <w:b/>
          <w:bCs/>
          <w:color w:val="000000"/>
        </w:rPr>
        <w:t>Petri RM</w:t>
      </w:r>
      <w:r>
        <w:rPr>
          <w:rFonts w:ascii="Book Antiqua" w:eastAsia="Book Antiqua" w:hAnsi="Book Antiqua" w:cs="Book Antiqua"/>
          <w:color w:val="000000"/>
        </w:rPr>
        <w:t xml:space="preserve">, Hackel A, Hahnel K, Dumitru CA, Bruderek K, Flohe SB, Paschen A, Lang S, Brandau S. Activated Tissue-Resident Mesenchymal Stromal Cells Regulate Natural Killer Cell Immune and Tissue-Regenerative Function. </w:t>
      </w:r>
      <w:r>
        <w:rPr>
          <w:rFonts w:ascii="Book Antiqua" w:eastAsia="Book Antiqua" w:hAnsi="Book Antiqua" w:cs="Book Antiqua"/>
          <w:i/>
          <w:iCs/>
          <w:color w:val="000000"/>
        </w:rPr>
        <w:t>Stem Cell Reports</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985-998 [PMID: 28781075 DOI: 10.1016/j.stemcr.2017.06.020]</w:t>
      </w:r>
    </w:p>
    <w:p w14:paraId="2E7CA507" w14:textId="77777777" w:rsidR="00A77B3E" w:rsidRPr="00531416" w:rsidRDefault="00E563DE">
      <w:pPr>
        <w:spacing w:line="360" w:lineRule="auto"/>
        <w:jc w:val="both"/>
        <w:rPr>
          <w:lang w:eastAsia="zh-CN"/>
        </w:rPr>
      </w:pPr>
      <w:r>
        <w:rPr>
          <w:rFonts w:ascii="Book Antiqua" w:eastAsia="Book Antiqua" w:hAnsi="Book Antiqua" w:cs="Book Antiqua"/>
          <w:color w:val="000000"/>
        </w:rPr>
        <w:t xml:space="preserve">167 </w:t>
      </w:r>
      <w:r w:rsidRPr="00531416">
        <w:rPr>
          <w:rFonts w:ascii="Book Antiqua" w:eastAsia="Book Antiqua" w:hAnsi="Book Antiqua" w:cs="Book Antiqua"/>
          <w:b/>
          <w:color w:val="000000"/>
        </w:rPr>
        <w:t>Schlundt C</w:t>
      </w:r>
      <w:r>
        <w:rPr>
          <w:rFonts w:ascii="Book Antiqua" w:eastAsia="Book Antiqua" w:hAnsi="Book Antiqua" w:cs="Book Antiqua"/>
          <w:color w:val="000000"/>
        </w:rPr>
        <w:t>. Impact of the adaptive immune system in bone fracture healing: Humboldt</w:t>
      </w:r>
      <w:r w:rsidR="00531416">
        <w:rPr>
          <w:rFonts w:ascii="Book Antiqua" w:hAnsi="Book Antiqua" w:cs="Book Antiqua" w:hint="eastAsia"/>
          <w:color w:val="000000"/>
          <w:lang w:eastAsia="zh-CN"/>
        </w:rPr>
        <w:t xml:space="preserve">. </w:t>
      </w:r>
      <w:r w:rsidRPr="00531416">
        <w:rPr>
          <w:rFonts w:ascii="Book Antiqua" w:eastAsia="Book Antiqua" w:hAnsi="Book Antiqua" w:cs="Book Antiqua"/>
          <w:i/>
          <w:color w:val="000000"/>
        </w:rPr>
        <w:t>Universität zu Berlin</w:t>
      </w:r>
      <w:r w:rsidR="00531416">
        <w:rPr>
          <w:rFonts w:ascii="Book Antiqua" w:hAnsi="Book Antiqua" w:cs="Book Antiqua" w:hint="eastAsia"/>
          <w:color w:val="000000"/>
          <w:lang w:eastAsia="zh-CN"/>
        </w:rPr>
        <w:t xml:space="preserve"> </w:t>
      </w:r>
      <w:r>
        <w:rPr>
          <w:rFonts w:ascii="Book Antiqua" w:eastAsia="Book Antiqua" w:hAnsi="Book Antiqua" w:cs="Book Antiqua"/>
          <w:color w:val="000000"/>
        </w:rPr>
        <w:t>2017</w:t>
      </w:r>
    </w:p>
    <w:p w14:paraId="7ED3C386" w14:textId="77777777" w:rsidR="00A77B3E" w:rsidRDefault="00E563DE">
      <w:pPr>
        <w:spacing w:line="360" w:lineRule="auto"/>
        <w:jc w:val="both"/>
      </w:pPr>
      <w:r>
        <w:rPr>
          <w:rFonts w:ascii="Book Antiqua" w:eastAsia="Book Antiqua" w:hAnsi="Book Antiqua" w:cs="Book Antiqua"/>
          <w:color w:val="000000"/>
        </w:rPr>
        <w:t xml:space="preserve">168 </w:t>
      </w:r>
      <w:r>
        <w:rPr>
          <w:rFonts w:ascii="Book Antiqua" w:eastAsia="Book Antiqua" w:hAnsi="Book Antiqua" w:cs="Book Antiqua"/>
          <w:b/>
          <w:bCs/>
          <w:color w:val="000000"/>
        </w:rPr>
        <w:t>Saule P</w:t>
      </w:r>
      <w:r>
        <w:rPr>
          <w:rFonts w:ascii="Book Antiqua" w:eastAsia="Book Antiqua" w:hAnsi="Book Antiqua" w:cs="Book Antiqua"/>
          <w:color w:val="000000"/>
        </w:rPr>
        <w:t xml:space="preserve">, Trauet J, Dutriez V, Lekeux V, Dessaint JP, Labalette M. Accumulation of memory T cells from childhood to old age: central and effector memory cells in </w:t>
      </w:r>
      <w:proofErr w:type="gramStart"/>
      <w:r>
        <w:rPr>
          <w:rFonts w:ascii="Book Antiqua" w:eastAsia="Book Antiqua" w:hAnsi="Book Antiqua" w:cs="Book Antiqua"/>
          <w:color w:val="000000"/>
        </w:rPr>
        <w:t>CD4(</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lastRenderedPageBreak/>
        <w:t>vs</w:t>
      </w:r>
      <w:r>
        <w:rPr>
          <w:rFonts w:ascii="Book Antiqua" w:eastAsia="Book Antiqua" w:hAnsi="Book Antiqua" w:cs="Book Antiqua"/>
          <w:color w:val="000000"/>
        </w:rPr>
        <w:t xml:space="preserve"> effector memory and terminally differentiated memory cells in CD8(+) compartment. </w:t>
      </w:r>
      <w:r>
        <w:rPr>
          <w:rFonts w:ascii="Book Antiqua" w:eastAsia="Book Antiqua" w:hAnsi="Book Antiqua" w:cs="Book Antiqua"/>
          <w:i/>
          <w:iCs/>
          <w:color w:val="000000"/>
        </w:rPr>
        <w:t>Mech Ageing Dev</w:t>
      </w:r>
      <w:r>
        <w:rPr>
          <w:rFonts w:ascii="Book Antiqua" w:eastAsia="Book Antiqua" w:hAnsi="Book Antiqua" w:cs="Book Antiqua"/>
          <w:color w:val="000000"/>
        </w:rPr>
        <w:t xml:space="preserve"> 2006; </w:t>
      </w:r>
      <w:r>
        <w:rPr>
          <w:rFonts w:ascii="Book Antiqua" w:eastAsia="Book Antiqua" w:hAnsi="Book Antiqua" w:cs="Book Antiqua"/>
          <w:b/>
          <w:bCs/>
          <w:color w:val="000000"/>
        </w:rPr>
        <w:t>127</w:t>
      </w:r>
      <w:r>
        <w:rPr>
          <w:rFonts w:ascii="Book Antiqua" w:eastAsia="Book Antiqua" w:hAnsi="Book Antiqua" w:cs="Book Antiqua"/>
          <w:color w:val="000000"/>
        </w:rPr>
        <w:t>: 274-281 [PMID: 16352331 DOI: 10.1016/j.mad.2005.11.001]</w:t>
      </w:r>
    </w:p>
    <w:p w14:paraId="1D00DE8C" w14:textId="77777777" w:rsidR="00A77B3E" w:rsidRDefault="00E563DE">
      <w:pPr>
        <w:spacing w:line="360" w:lineRule="auto"/>
        <w:jc w:val="both"/>
      </w:pPr>
      <w:r>
        <w:rPr>
          <w:rFonts w:ascii="Book Antiqua" w:eastAsia="Book Antiqua" w:hAnsi="Book Antiqua" w:cs="Book Antiqua"/>
          <w:color w:val="000000"/>
        </w:rPr>
        <w:t xml:space="preserve">169 </w:t>
      </w:r>
      <w:r>
        <w:rPr>
          <w:rFonts w:ascii="Book Antiqua" w:eastAsia="Book Antiqua" w:hAnsi="Book Antiqua" w:cs="Book Antiqua"/>
          <w:b/>
          <w:bCs/>
          <w:color w:val="000000"/>
        </w:rPr>
        <w:t>Bucher CH</w:t>
      </w:r>
      <w:r>
        <w:rPr>
          <w:rFonts w:ascii="Book Antiqua" w:eastAsia="Book Antiqua" w:hAnsi="Book Antiqua" w:cs="Book Antiqua"/>
          <w:color w:val="000000"/>
        </w:rPr>
        <w:t xml:space="preserve">, Schlundt C, Wulsten D, Sass FA, Wendler S, Ellinghaus A, Thiele T, Seemann R, Willie BM, Volk HD, Duda GN, Schmidt-Bleek K. Experience in the Adaptive Immunity Impacts Bone Homeostasis, Remodeling, and Healing.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797 [PMID: 31031773 DOI: 10.3389/fimmu.2019.00797]</w:t>
      </w:r>
    </w:p>
    <w:p w14:paraId="456665DE" w14:textId="77777777" w:rsidR="00A77B3E" w:rsidRDefault="00E563DE">
      <w:pPr>
        <w:spacing w:line="360" w:lineRule="auto"/>
        <w:jc w:val="both"/>
      </w:pPr>
      <w:r>
        <w:rPr>
          <w:rFonts w:ascii="Book Antiqua" w:eastAsia="Book Antiqua" w:hAnsi="Book Antiqua" w:cs="Book Antiqua"/>
          <w:color w:val="000000"/>
        </w:rPr>
        <w:t xml:space="preserve">170 </w:t>
      </w:r>
      <w:r>
        <w:rPr>
          <w:rFonts w:ascii="Book Antiqua" w:eastAsia="Book Antiqua" w:hAnsi="Book Antiqua" w:cs="Book Antiqua"/>
          <w:b/>
          <w:bCs/>
          <w:color w:val="000000"/>
        </w:rPr>
        <w:t>Reinke S</w:t>
      </w:r>
      <w:r>
        <w:rPr>
          <w:rFonts w:ascii="Book Antiqua" w:eastAsia="Book Antiqua" w:hAnsi="Book Antiqua" w:cs="Book Antiqua"/>
          <w:color w:val="000000"/>
        </w:rPr>
        <w:t xml:space="preserve">, Geissler S, Taylor WR, Schmidt-Bleek K, Juelke K, Schwachmeyer V, Dahne M, Hartwig T, Akyüz L, Meisel C, Unterwalder N, Singh NB, Reinke P, Haas NP, Volk HD, Duda GN. Terminally differentiated CD8⁺ T cells negatively affect bone regeneration in humans.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177ra36 [PMID: 23515078 DOI: 10.1126/scitranslmed.3004754]</w:t>
      </w:r>
    </w:p>
    <w:p w14:paraId="045EDAA8" w14:textId="77777777" w:rsidR="00A77B3E" w:rsidRDefault="00E563DE">
      <w:pPr>
        <w:spacing w:line="360" w:lineRule="auto"/>
        <w:jc w:val="both"/>
      </w:pPr>
      <w:r>
        <w:rPr>
          <w:rFonts w:ascii="Book Antiqua" w:eastAsia="Book Antiqua" w:hAnsi="Book Antiqua" w:cs="Book Antiqua"/>
          <w:color w:val="000000"/>
        </w:rPr>
        <w:t xml:space="preserve">171 </w:t>
      </w:r>
      <w:r>
        <w:rPr>
          <w:rFonts w:ascii="Book Antiqua" w:eastAsia="Book Antiqua" w:hAnsi="Book Antiqua" w:cs="Book Antiqua"/>
          <w:b/>
          <w:bCs/>
          <w:color w:val="000000"/>
        </w:rPr>
        <w:t>Benvenuto F</w:t>
      </w:r>
      <w:r>
        <w:rPr>
          <w:rFonts w:ascii="Book Antiqua" w:eastAsia="Book Antiqua" w:hAnsi="Book Antiqua" w:cs="Book Antiqua"/>
          <w:color w:val="000000"/>
        </w:rPr>
        <w:t xml:space="preserve">, Ferrari S, Gerdoni E, Gualandi F, Frassoni F, Pistoia V, Mancardi G, Uccelli A. Human mesenchymal stem cells promote survival of T cells in a quiescent state.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1753-1760 [PMID: 17395776 DOI: 10.1634/stemcells.2007-0068]</w:t>
      </w:r>
    </w:p>
    <w:p w14:paraId="45F70CD0" w14:textId="77777777" w:rsidR="00A77B3E" w:rsidRPr="00FD5603" w:rsidRDefault="00E563DE">
      <w:pPr>
        <w:spacing w:line="360" w:lineRule="auto"/>
        <w:jc w:val="both"/>
      </w:pPr>
      <w:r>
        <w:rPr>
          <w:rFonts w:ascii="Book Antiqua" w:eastAsia="Book Antiqua" w:hAnsi="Book Antiqua" w:cs="Book Antiqua"/>
          <w:color w:val="000000"/>
        </w:rPr>
        <w:t xml:space="preserve">172 </w:t>
      </w:r>
      <w:r>
        <w:rPr>
          <w:rFonts w:ascii="Book Antiqua" w:eastAsia="Book Antiqua" w:hAnsi="Book Antiqua" w:cs="Book Antiqua"/>
          <w:b/>
          <w:bCs/>
          <w:color w:val="000000"/>
        </w:rPr>
        <w:t>Di Nicola M</w:t>
      </w:r>
      <w:r>
        <w:rPr>
          <w:rFonts w:ascii="Book Antiqua" w:eastAsia="Book Antiqua" w:hAnsi="Book Antiqua" w:cs="Book Antiqua"/>
          <w:color w:val="000000"/>
        </w:rPr>
        <w:t xml:space="preserve">, Carlo-Stella C, Magni M, Milanesi M, Longoni PD, Matteucci P, Grisanti S, Gianni AM. Human bone marrow stromal cells suppress T-lymphocyte proliferation induced by cellular or nonspecific mitogenic stimuli. </w:t>
      </w:r>
      <w:r w:rsidRPr="00FD5603">
        <w:rPr>
          <w:rFonts w:ascii="Book Antiqua" w:eastAsia="Book Antiqua" w:hAnsi="Book Antiqua" w:cs="Book Antiqua"/>
          <w:i/>
          <w:iCs/>
          <w:color w:val="000000"/>
        </w:rPr>
        <w:t>Blood</w:t>
      </w:r>
      <w:r w:rsidRPr="00FD5603">
        <w:rPr>
          <w:rFonts w:ascii="Book Antiqua" w:eastAsia="Book Antiqua" w:hAnsi="Book Antiqua" w:cs="Book Antiqua"/>
          <w:color w:val="000000"/>
        </w:rPr>
        <w:t xml:space="preserve"> 2002; </w:t>
      </w:r>
      <w:r w:rsidRPr="00FD5603">
        <w:rPr>
          <w:rFonts w:ascii="Book Antiqua" w:eastAsia="Book Antiqua" w:hAnsi="Book Antiqua" w:cs="Book Antiqua"/>
          <w:b/>
          <w:bCs/>
          <w:color w:val="000000"/>
        </w:rPr>
        <w:t>99</w:t>
      </w:r>
      <w:r w:rsidRPr="00FD5603">
        <w:rPr>
          <w:rFonts w:ascii="Book Antiqua" w:eastAsia="Book Antiqua" w:hAnsi="Book Antiqua" w:cs="Book Antiqua"/>
          <w:color w:val="000000"/>
        </w:rPr>
        <w:t>: 3838-3843 [PMID: 11986244 DOI: 10.1182/blood.v99.10.3838]</w:t>
      </w:r>
    </w:p>
    <w:p w14:paraId="49929F41" w14:textId="444BDFAD" w:rsidR="00A77B3E" w:rsidRDefault="00C80B4B">
      <w:pPr>
        <w:spacing w:line="360" w:lineRule="auto"/>
        <w:jc w:val="both"/>
      </w:pPr>
      <w:r>
        <w:rPr>
          <w:rFonts w:ascii="Book Antiqua" w:eastAsia="Book Antiqua" w:hAnsi="Book Antiqua" w:cs="Book Antiqua"/>
          <w:color w:val="000000"/>
        </w:rPr>
        <w:t>17</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Ono T</w:t>
      </w:r>
      <w:r w:rsidR="00E563DE">
        <w:rPr>
          <w:rFonts w:ascii="Book Antiqua" w:eastAsia="Book Antiqua" w:hAnsi="Book Antiqua" w:cs="Book Antiqua"/>
          <w:color w:val="000000"/>
        </w:rPr>
        <w:t xml:space="preserve">, Okamoto K, Nakashima T, Nitta T, Hori S, Iwakura Y, Takayanagi H. IL-17-producing γδ T cells enhance bone regeneration. </w:t>
      </w:r>
      <w:r w:rsidR="00E563DE">
        <w:rPr>
          <w:rFonts w:ascii="Book Antiqua" w:eastAsia="Book Antiqua" w:hAnsi="Book Antiqua" w:cs="Book Antiqua"/>
          <w:i/>
          <w:iCs/>
          <w:color w:val="000000"/>
        </w:rPr>
        <w:t>Nat Commun</w:t>
      </w:r>
      <w:r w:rsidR="00E563DE">
        <w:rPr>
          <w:rFonts w:ascii="Book Antiqua" w:eastAsia="Book Antiqua" w:hAnsi="Book Antiqua" w:cs="Book Antiqua"/>
          <w:color w:val="000000"/>
        </w:rPr>
        <w:t xml:space="preserve"> 2016; </w:t>
      </w:r>
      <w:r w:rsidR="00E563DE">
        <w:rPr>
          <w:rFonts w:ascii="Book Antiqua" w:eastAsia="Book Antiqua" w:hAnsi="Book Antiqua" w:cs="Book Antiqua"/>
          <w:b/>
          <w:bCs/>
          <w:color w:val="000000"/>
        </w:rPr>
        <w:t>7</w:t>
      </w:r>
      <w:r w:rsidR="00E563DE">
        <w:rPr>
          <w:rFonts w:ascii="Book Antiqua" w:eastAsia="Book Antiqua" w:hAnsi="Book Antiqua" w:cs="Book Antiqua"/>
          <w:color w:val="000000"/>
        </w:rPr>
        <w:t>: 10928 [PMID: 26965320 DOI: 10.1038/ncomms10928]</w:t>
      </w:r>
    </w:p>
    <w:p w14:paraId="18F458BB" w14:textId="2DD0C857" w:rsidR="00A77B3E" w:rsidRDefault="00C80B4B">
      <w:pPr>
        <w:spacing w:line="360" w:lineRule="auto"/>
        <w:jc w:val="both"/>
      </w:pPr>
      <w:r>
        <w:rPr>
          <w:rFonts w:ascii="Book Antiqua" w:eastAsia="Book Antiqua" w:hAnsi="Book Antiqua" w:cs="Book Antiqua"/>
          <w:color w:val="000000"/>
        </w:rPr>
        <w:t>17</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Yu VW</w:t>
      </w:r>
      <w:r w:rsidR="00E563DE">
        <w:rPr>
          <w:rFonts w:ascii="Book Antiqua" w:eastAsia="Book Antiqua" w:hAnsi="Book Antiqua" w:cs="Book Antiqua"/>
          <w:color w:val="000000"/>
        </w:rPr>
        <w:t xml:space="preserve">, Saez B, Cook C, Lotinun S, Pardo-Saganta A, Wang YH, Lymperi S, Ferraro F, Raaijmakers MH, Wu JY, Zhou L, Rajagopal J, Kronenberg HM, Baron R, Scadden DT. Specific bone cells produce DLL4 to generate thymus-seeding progenitors from bone marrow. </w:t>
      </w:r>
      <w:r w:rsidR="00E563DE">
        <w:rPr>
          <w:rFonts w:ascii="Book Antiqua" w:eastAsia="Book Antiqua" w:hAnsi="Book Antiqua" w:cs="Book Antiqua"/>
          <w:i/>
          <w:iCs/>
          <w:color w:val="000000"/>
        </w:rPr>
        <w:t>J Exp Med</w:t>
      </w:r>
      <w:r w:rsidR="00E563DE">
        <w:rPr>
          <w:rFonts w:ascii="Book Antiqua" w:eastAsia="Book Antiqua" w:hAnsi="Book Antiqua" w:cs="Book Antiqua"/>
          <w:color w:val="000000"/>
        </w:rPr>
        <w:t xml:space="preserve"> 2015; </w:t>
      </w:r>
      <w:r w:rsidR="00E563DE">
        <w:rPr>
          <w:rFonts w:ascii="Book Antiqua" w:eastAsia="Book Antiqua" w:hAnsi="Book Antiqua" w:cs="Book Antiqua"/>
          <w:b/>
          <w:bCs/>
          <w:color w:val="000000"/>
        </w:rPr>
        <w:t>212</w:t>
      </w:r>
      <w:r w:rsidR="00E563DE">
        <w:rPr>
          <w:rFonts w:ascii="Book Antiqua" w:eastAsia="Book Antiqua" w:hAnsi="Book Antiqua" w:cs="Book Antiqua"/>
          <w:color w:val="000000"/>
        </w:rPr>
        <w:t>: 759-774 [PMID: 25918341 DOI: 10.1084/jem.20141843]</w:t>
      </w:r>
    </w:p>
    <w:p w14:paraId="70FCC8C9" w14:textId="3DA278F0" w:rsidR="00A77B3E" w:rsidRDefault="00C80B4B">
      <w:pPr>
        <w:spacing w:line="360" w:lineRule="auto"/>
        <w:jc w:val="both"/>
      </w:pPr>
      <w:r>
        <w:rPr>
          <w:rFonts w:ascii="Book Antiqua" w:eastAsia="Book Antiqua" w:hAnsi="Book Antiqua" w:cs="Book Antiqua"/>
          <w:color w:val="000000"/>
        </w:rPr>
        <w:t>17</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Terashima A</w:t>
      </w:r>
      <w:r w:rsidR="00E563DE">
        <w:rPr>
          <w:rFonts w:ascii="Book Antiqua" w:eastAsia="Book Antiqua" w:hAnsi="Book Antiqua" w:cs="Book Antiqua"/>
          <w:color w:val="000000"/>
        </w:rPr>
        <w:t xml:space="preserve">, Okamoto K, Nakashima T, Akira S, Ikuta K, Takayanagi H. Sepsis-Induced Osteoblast Ablation Causes Immunodeficiency. </w:t>
      </w:r>
      <w:r w:rsidR="00E563DE">
        <w:rPr>
          <w:rFonts w:ascii="Book Antiqua" w:eastAsia="Book Antiqua" w:hAnsi="Book Antiqua" w:cs="Book Antiqua"/>
          <w:i/>
          <w:iCs/>
          <w:color w:val="000000"/>
        </w:rPr>
        <w:t>Immunity</w:t>
      </w:r>
      <w:r w:rsidR="00E563DE">
        <w:rPr>
          <w:rFonts w:ascii="Book Antiqua" w:eastAsia="Book Antiqua" w:hAnsi="Book Antiqua" w:cs="Book Antiqua"/>
          <w:color w:val="000000"/>
        </w:rPr>
        <w:t xml:space="preserve"> 2016; </w:t>
      </w:r>
      <w:r w:rsidR="00E563DE">
        <w:rPr>
          <w:rFonts w:ascii="Book Antiqua" w:eastAsia="Book Antiqua" w:hAnsi="Book Antiqua" w:cs="Book Antiqua"/>
          <w:b/>
          <w:bCs/>
          <w:color w:val="000000"/>
        </w:rPr>
        <w:t>44</w:t>
      </w:r>
      <w:r w:rsidR="00E563DE">
        <w:rPr>
          <w:rFonts w:ascii="Book Antiqua" w:eastAsia="Book Antiqua" w:hAnsi="Book Antiqua" w:cs="Book Antiqua"/>
          <w:color w:val="000000"/>
        </w:rPr>
        <w:t>: 1434-1443 [PMID: 27317262 DOI: 10.1016/j.immuni.2016.05.012]</w:t>
      </w:r>
    </w:p>
    <w:p w14:paraId="2CAFB278" w14:textId="1D066608" w:rsidR="00A77B3E" w:rsidRDefault="00C80B4B">
      <w:pPr>
        <w:spacing w:line="360" w:lineRule="auto"/>
        <w:jc w:val="both"/>
      </w:pPr>
      <w:r>
        <w:rPr>
          <w:rFonts w:ascii="Book Antiqua" w:eastAsia="Book Antiqua" w:hAnsi="Book Antiqua" w:cs="Book Antiqua"/>
          <w:color w:val="000000"/>
        </w:rPr>
        <w:lastRenderedPageBreak/>
        <w:t>17</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Mougiakakos D</w:t>
      </w:r>
      <w:r w:rsidR="00E563DE">
        <w:rPr>
          <w:rFonts w:ascii="Book Antiqua" w:eastAsia="Book Antiqua" w:hAnsi="Book Antiqua" w:cs="Book Antiqua"/>
          <w:color w:val="000000"/>
        </w:rPr>
        <w:t xml:space="preserve">, Jitschin R, Johansson CC, Okita R, Kiessling R, Le Blanc K. </w:t>
      </w:r>
      <w:proofErr w:type="gramStart"/>
      <w:r w:rsidR="00E563DE">
        <w:rPr>
          <w:rFonts w:ascii="Book Antiqua" w:eastAsia="Book Antiqua" w:hAnsi="Book Antiqua" w:cs="Book Antiqua"/>
          <w:color w:val="000000"/>
        </w:rPr>
        <w:t>The impact of inflammatory licensing on heme oxygenase-1-mediated induction of regulatory T cells by human mesenchymal stem cells.</w:t>
      </w:r>
      <w:proofErr w:type="gramEnd"/>
      <w:r w:rsidR="00E563DE">
        <w:rPr>
          <w:rFonts w:ascii="Book Antiqua" w:eastAsia="Book Antiqua" w:hAnsi="Book Antiqua" w:cs="Book Antiqua"/>
          <w:color w:val="000000"/>
        </w:rPr>
        <w:t xml:space="preserve"> </w:t>
      </w:r>
      <w:r w:rsidR="00E563DE">
        <w:rPr>
          <w:rFonts w:ascii="Book Antiqua" w:eastAsia="Book Antiqua" w:hAnsi="Book Antiqua" w:cs="Book Antiqua"/>
          <w:i/>
          <w:iCs/>
          <w:color w:val="000000"/>
        </w:rPr>
        <w:t>Blood</w:t>
      </w:r>
      <w:r w:rsidR="00E563DE">
        <w:rPr>
          <w:rFonts w:ascii="Book Antiqua" w:eastAsia="Book Antiqua" w:hAnsi="Book Antiqua" w:cs="Book Antiqua"/>
          <w:color w:val="000000"/>
        </w:rPr>
        <w:t xml:space="preserve"> 2011; </w:t>
      </w:r>
      <w:r w:rsidR="00E563DE">
        <w:rPr>
          <w:rFonts w:ascii="Book Antiqua" w:eastAsia="Book Antiqua" w:hAnsi="Book Antiqua" w:cs="Book Antiqua"/>
          <w:b/>
          <w:bCs/>
          <w:color w:val="000000"/>
        </w:rPr>
        <w:t>117</w:t>
      </w:r>
      <w:r w:rsidR="00E563DE">
        <w:rPr>
          <w:rFonts w:ascii="Book Antiqua" w:eastAsia="Book Antiqua" w:hAnsi="Book Antiqua" w:cs="Book Antiqua"/>
          <w:color w:val="000000"/>
        </w:rPr>
        <w:t>: 4826-4835 [PMID: 21389316 DOI: 10.1182/blood-2010-12-324038]</w:t>
      </w:r>
    </w:p>
    <w:p w14:paraId="6B5E6B5A" w14:textId="19850864" w:rsidR="00A77B3E" w:rsidRDefault="00C80B4B">
      <w:pPr>
        <w:spacing w:line="360" w:lineRule="auto"/>
        <w:jc w:val="both"/>
      </w:pPr>
      <w:r>
        <w:rPr>
          <w:rFonts w:ascii="Book Antiqua" w:eastAsia="Book Antiqua" w:hAnsi="Book Antiqua" w:cs="Book Antiqua"/>
          <w:color w:val="000000"/>
        </w:rPr>
        <w:t>17</w:t>
      </w: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Grant CR</w:t>
      </w:r>
      <w:r w:rsidR="00E563DE">
        <w:rPr>
          <w:rFonts w:ascii="Book Antiqua" w:eastAsia="Book Antiqua" w:hAnsi="Book Antiqua" w:cs="Book Antiqua"/>
          <w:color w:val="000000"/>
        </w:rPr>
        <w:t xml:space="preserve">, Liberal R, Mieli-Vergani G, Vergani D, Longhi MS. Regulatory T-cells in autoimmune diseases: challenges, controversies and--yet--unanswered questions. </w:t>
      </w:r>
      <w:r w:rsidR="00E563DE">
        <w:rPr>
          <w:rFonts w:ascii="Book Antiqua" w:eastAsia="Book Antiqua" w:hAnsi="Book Antiqua" w:cs="Book Antiqua"/>
          <w:i/>
          <w:iCs/>
          <w:color w:val="000000"/>
        </w:rPr>
        <w:t>Autoimmun Rev</w:t>
      </w:r>
      <w:r w:rsidR="00E563DE">
        <w:rPr>
          <w:rFonts w:ascii="Book Antiqua" w:eastAsia="Book Antiqua" w:hAnsi="Book Antiqua" w:cs="Book Antiqua"/>
          <w:color w:val="000000"/>
        </w:rPr>
        <w:t xml:space="preserve"> 2015; </w:t>
      </w:r>
      <w:r w:rsidR="00E563DE">
        <w:rPr>
          <w:rFonts w:ascii="Book Antiqua" w:eastAsia="Book Antiqua" w:hAnsi="Book Antiqua" w:cs="Book Antiqua"/>
          <w:b/>
          <w:bCs/>
          <w:color w:val="000000"/>
        </w:rPr>
        <w:t>14</w:t>
      </w:r>
      <w:r w:rsidR="00E563DE">
        <w:rPr>
          <w:rFonts w:ascii="Book Antiqua" w:eastAsia="Book Antiqua" w:hAnsi="Book Antiqua" w:cs="Book Antiqua"/>
          <w:color w:val="000000"/>
        </w:rPr>
        <w:t>: 105-116 [PMID: 25449680 DOI: 10.1016/j.autrev.2014.10.012]</w:t>
      </w:r>
    </w:p>
    <w:p w14:paraId="204939A8" w14:textId="1F9FA2BF" w:rsidR="00A77B3E" w:rsidRDefault="00C80B4B">
      <w:pPr>
        <w:spacing w:line="360" w:lineRule="auto"/>
        <w:jc w:val="both"/>
      </w:pPr>
      <w:proofErr w:type="gramStart"/>
      <w:r>
        <w:rPr>
          <w:rFonts w:ascii="Book Antiqua" w:eastAsia="Book Antiqua" w:hAnsi="Book Antiqua" w:cs="Book Antiqua"/>
          <w:color w:val="000000"/>
        </w:rPr>
        <w:t>17</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Venet F</w:t>
      </w:r>
      <w:r w:rsidR="00E563DE">
        <w:rPr>
          <w:rFonts w:ascii="Book Antiqua" w:eastAsia="Book Antiqua" w:hAnsi="Book Antiqua" w:cs="Book Antiqua"/>
          <w:color w:val="000000"/>
        </w:rPr>
        <w:t>, Chung CS, Monneret G, Huang X, Horner B, Garber M, Ayala A. Regulatory T cell populations in sepsis and trauma.</w:t>
      </w:r>
      <w:proofErr w:type="gramEnd"/>
      <w:r w:rsidR="00E563DE">
        <w:rPr>
          <w:rFonts w:ascii="Book Antiqua" w:eastAsia="Book Antiqua" w:hAnsi="Book Antiqua" w:cs="Book Antiqua"/>
          <w:color w:val="000000"/>
        </w:rPr>
        <w:t xml:space="preserve"> </w:t>
      </w:r>
      <w:r w:rsidR="00E563DE">
        <w:rPr>
          <w:rFonts w:ascii="Book Antiqua" w:eastAsia="Book Antiqua" w:hAnsi="Book Antiqua" w:cs="Book Antiqua"/>
          <w:i/>
          <w:iCs/>
          <w:color w:val="000000"/>
        </w:rPr>
        <w:t>J Leukoc Biol</w:t>
      </w:r>
      <w:r w:rsidR="00E563DE">
        <w:rPr>
          <w:rFonts w:ascii="Book Antiqua" w:eastAsia="Book Antiqua" w:hAnsi="Book Antiqua" w:cs="Book Antiqua"/>
          <w:color w:val="000000"/>
        </w:rPr>
        <w:t xml:space="preserve"> 2008; </w:t>
      </w:r>
      <w:r w:rsidR="00E563DE">
        <w:rPr>
          <w:rFonts w:ascii="Book Antiqua" w:eastAsia="Book Antiqua" w:hAnsi="Book Antiqua" w:cs="Book Antiqua"/>
          <w:b/>
          <w:bCs/>
          <w:color w:val="000000"/>
        </w:rPr>
        <w:t>83</w:t>
      </w:r>
      <w:r w:rsidR="00E563DE">
        <w:rPr>
          <w:rFonts w:ascii="Book Antiqua" w:eastAsia="Book Antiqua" w:hAnsi="Book Antiqua" w:cs="Book Antiqua"/>
          <w:color w:val="000000"/>
        </w:rPr>
        <w:t>: 523-535 [PMID: 17913974 DOI: 10.1189/jlb.0607371]</w:t>
      </w:r>
    </w:p>
    <w:p w14:paraId="3435B37B" w14:textId="4A3338A0" w:rsidR="00A77B3E" w:rsidRDefault="00C80B4B">
      <w:pPr>
        <w:spacing w:line="360" w:lineRule="auto"/>
        <w:jc w:val="both"/>
      </w:pPr>
      <w:proofErr w:type="gramStart"/>
      <w:r>
        <w:rPr>
          <w:rFonts w:ascii="Book Antiqua" w:eastAsia="Book Antiqua" w:hAnsi="Book Antiqua" w:cs="Book Antiqua"/>
          <w:color w:val="000000"/>
        </w:rPr>
        <w:t>1</w:t>
      </w:r>
      <w:r>
        <w:rPr>
          <w:rFonts w:ascii="Book Antiqua" w:hAnsi="Book Antiqua" w:cs="Book Antiqua" w:hint="eastAsia"/>
          <w:color w:val="000000"/>
          <w:lang w:eastAsia="zh-CN"/>
        </w:rPr>
        <w:t>79</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Marik PE</w:t>
      </w:r>
      <w:r w:rsidR="00E563DE">
        <w:rPr>
          <w:rFonts w:ascii="Book Antiqua" w:eastAsia="Book Antiqua" w:hAnsi="Book Antiqua" w:cs="Book Antiqua"/>
          <w:color w:val="000000"/>
        </w:rPr>
        <w:t>, Flemmer M.</w:t>
      </w:r>
      <w:proofErr w:type="gramEnd"/>
      <w:r w:rsidR="00E563DE">
        <w:rPr>
          <w:rFonts w:ascii="Book Antiqua" w:eastAsia="Book Antiqua" w:hAnsi="Book Antiqua" w:cs="Book Antiqua"/>
          <w:color w:val="000000"/>
        </w:rPr>
        <w:t xml:space="preserve"> The immune response to surgery and trauma: Implications for treatment. </w:t>
      </w:r>
      <w:r w:rsidR="00E563DE">
        <w:rPr>
          <w:rFonts w:ascii="Book Antiqua" w:eastAsia="Book Antiqua" w:hAnsi="Book Antiqua" w:cs="Book Antiqua"/>
          <w:i/>
          <w:iCs/>
          <w:color w:val="000000"/>
        </w:rPr>
        <w:t>J Trauma Acute Care Surg</w:t>
      </w:r>
      <w:r w:rsidR="00E563DE">
        <w:rPr>
          <w:rFonts w:ascii="Book Antiqua" w:eastAsia="Book Antiqua" w:hAnsi="Book Antiqua" w:cs="Book Antiqua"/>
          <w:color w:val="000000"/>
        </w:rPr>
        <w:t xml:space="preserve"> 2012; </w:t>
      </w:r>
      <w:r w:rsidR="00E563DE">
        <w:rPr>
          <w:rFonts w:ascii="Book Antiqua" w:eastAsia="Book Antiqua" w:hAnsi="Book Antiqua" w:cs="Book Antiqua"/>
          <w:b/>
          <w:bCs/>
          <w:color w:val="000000"/>
        </w:rPr>
        <w:t>73</w:t>
      </w:r>
      <w:r w:rsidR="00E563DE">
        <w:rPr>
          <w:rFonts w:ascii="Book Antiqua" w:eastAsia="Book Antiqua" w:hAnsi="Book Antiqua" w:cs="Book Antiqua"/>
          <w:color w:val="000000"/>
        </w:rPr>
        <w:t>: 801-808 [PMID: 22976420 DOI: 10.1097/TA.0b013e318265cf87]</w:t>
      </w:r>
    </w:p>
    <w:p w14:paraId="0B333A2C" w14:textId="2A1037A8" w:rsidR="00A77B3E" w:rsidRDefault="00C80B4B">
      <w:pPr>
        <w:spacing w:line="360" w:lineRule="auto"/>
        <w:jc w:val="both"/>
      </w:pPr>
      <w:r>
        <w:rPr>
          <w:rFonts w:ascii="Book Antiqua" w:eastAsia="Book Antiqua" w:hAnsi="Book Antiqua" w:cs="Book Antiqua"/>
          <w:color w:val="000000"/>
        </w:rPr>
        <w:t>18</w:t>
      </w:r>
      <w:r>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Zaiss MM</w:t>
      </w:r>
      <w:r w:rsidR="00E563DE">
        <w:rPr>
          <w:rFonts w:ascii="Book Antiqua" w:eastAsia="Book Antiqua" w:hAnsi="Book Antiqua" w:cs="Book Antiqua"/>
          <w:color w:val="000000"/>
        </w:rPr>
        <w:t xml:space="preserve">, Frey B, Hess A, Zwerina J, Luther J, Nimmerjahn F, Engelke K, Kollias G, Hünig T, Schett G, David JP. Regulatory T cells protect from local and systemic bone destruction in arthritis. </w:t>
      </w:r>
      <w:r w:rsidR="00E563DE">
        <w:rPr>
          <w:rFonts w:ascii="Book Antiqua" w:eastAsia="Book Antiqua" w:hAnsi="Book Antiqua" w:cs="Book Antiqua"/>
          <w:i/>
          <w:iCs/>
          <w:color w:val="000000"/>
        </w:rPr>
        <w:t>J Immunol</w:t>
      </w:r>
      <w:r w:rsidR="00E563DE">
        <w:rPr>
          <w:rFonts w:ascii="Book Antiqua" w:eastAsia="Book Antiqua" w:hAnsi="Book Antiqua" w:cs="Book Antiqua"/>
          <w:color w:val="000000"/>
        </w:rPr>
        <w:t xml:space="preserve"> 2010; </w:t>
      </w:r>
      <w:r w:rsidR="00E563DE">
        <w:rPr>
          <w:rFonts w:ascii="Book Antiqua" w:eastAsia="Book Antiqua" w:hAnsi="Book Antiqua" w:cs="Book Antiqua"/>
          <w:b/>
          <w:bCs/>
          <w:color w:val="000000"/>
        </w:rPr>
        <w:t>184</w:t>
      </w:r>
      <w:r w:rsidR="00E563DE">
        <w:rPr>
          <w:rFonts w:ascii="Book Antiqua" w:eastAsia="Book Antiqua" w:hAnsi="Book Antiqua" w:cs="Book Antiqua"/>
          <w:color w:val="000000"/>
        </w:rPr>
        <w:t>: 7238-7246 [PMID: 20483756 DOI: 10.4049/jimmunol.0903841]</w:t>
      </w:r>
    </w:p>
    <w:p w14:paraId="474B5E36" w14:textId="4B33E03A" w:rsidR="00A77B3E" w:rsidRDefault="00C80B4B">
      <w:pPr>
        <w:spacing w:line="360" w:lineRule="auto"/>
        <w:jc w:val="both"/>
      </w:pPr>
      <w:r>
        <w:rPr>
          <w:rFonts w:ascii="Book Antiqua" w:eastAsia="Book Antiqua" w:hAnsi="Book Antiqua" w:cs="Book Antiqua"/>
          <w:color w:val="000000"/>
        </w:rPr>
        <w:t>18</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Kim YG</w:t>
      </w:r>
      <w:r w:rsidR="00E563DE">
        <w:rPr>
          <w:rFonts w:ascii="Book Antiqua" w:eastAsia="Book Antiqua" w:hAnsi="Book Antiqua" w:cs="Book Antiqua"/>
          <w:color w:val="000000"/>
        </w:rPr>
        <w:t xml:space="preserve">, Lee CK, Nah SS, Mun SH, Yoo B, Moon HB. Human CD4+CD25+ regulatory T cells inhibit the differentiation of osteoclasts from peripheral blood mononuclear cells. </w:t>
      </w:r>
      <w:r w:rsidR="00E563DE">
        <w:rPr>
          <w:rFonts w:ascii="Book Antiqua" w:eastAsia="Book Antiqua" w:hAnsi="Book Antiqua" w:cs="Book Antiqua"/>
          <w:i/>
          <w:iCs/>
          <w:color w:val="000000"/>
        </w:rPr>
        <w:t>Biochem Biophys Res Commun</w:t>
      </w:r>
      <w:r w:rsidR="00E563DE">
        <w:rPr>
          <w:rFonts w:ascii="Book Antiqua" w:eastAsia="Book Antiqua" w:hAnsi="Book Antiqua" w:cs="Book Antiqua"/>
          <w:color w:val="000000"/>
        </w:rPr>
        <w:t xml:space="preserve"> 2007; </w:t>
      </w:r>
      <w:r w:rsidR="00E563DE">
        <w:rPr>
          <w:rFonts w:ascii="Book Antiqua" w:eastAsia="Book Antiqua" w:hAnsi="Book Antiqua" w:cs="Book Antiqua"/>
          <w:b/>
          <w:bCs/>
          <w:color w:val="000000"/>
        </w:rPr>
        <w:t>357</w:t>
      </w:r>
      <w:r w:rsidR="00E563DE">
        <w:rPr>
          <w:rFonts w:ascii="Book Antiqua" w:eastAsia="Book Antiqua" w:hAnsi="Book Antiqua" w:cs="Book Antiqua"/>
          <w:color w:val="000000"/>
        </w:rPr>
        <w:t>: 1046-1052 [PMID: 17462597 DOI: 10.1016/j.bbrc.2007.04.042]</w:t>
      </w:r>
    </w:p>
    <w:p w14:paraId="316A083F" w14:textId="202DF3C1" w:rsidR="00A77B3E" w:rsidRDefault="00C80B4B">
      <w:pPr>
        <w:spacing w:line="360" w:lineRule="auto"/>
        <w:jc w:val="both"/>
      </w:pPr>
      <w:r>
        <w:rPr>
          <w:rFonts w:ascii="Book Antiqua" w:eastAsia="Book Antiqua" w:hAnsi="Book Antiqua" w:cs="Book Antiqua"/>
          <w:color w:val="000000"/>
        </w:rPr>
        <w:t>18</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Wang J</w:t>
      </w:r>
      <w:r w:rsidR="00E563DE">
        <w:rPr>
          <w:rFonts w:ascii="Book Antiqua" w:eastAsia="Book Antiqua" w:hAnsi="Book Antiqua" w:cs="Book Antiqua"/>
          <w:color w:val="000000"/>
        </w:rPr>
        <w:t xml:space="preserve">, Jiang H, Qiu Y, Wang Y, Sun G, Zhao J. Effector memory regulatory T cells were most effective at suppressing RANKL but their frequency was downregulated in tibial fracture patients with delayed union. </w:t>
      </w:r>
      <w:r w:rsidR="00E563DE">
        <w:rPr>
          <w:rFonts w:ascii="Book Antiqua" w:eastAsia="Book Antiqua" w:hAnsi="Book Antiqua" w:cs="Book Antiqua"/>
          <w:i/>
          <w:iCs/>
          <w:color w:val="000000"/>
        </w:rPr>
        <w:t>Immunol Lett</w:t>
      </w:r>
      <w:r w:rsidR="00E563DE">
        <w:rPr>
          <w:rFonts w:ascii="Book Antiqua" w:eastAsia="Book Antiqua" w:hAnsi="Book Antiqua" w:cs="Book Antiqua"/>
          <w:color w:val="000000"/>
        </w:rPr>
        <w:t xml:space="preserve"> 2019; </w:t>
      </w:r>
      <w:r w:rsidR="00E563DE">
        <w:rPr>
          <w:rFonts w:ascii="Book Antiqua" w:eastAsia="Book Antiqua" w:hAnsi="Book Antiqua" w:cs="Book Antiqua"/>
          <w:b/>
          <w:bCs/>
          <w:color w:val="000000"/>
        </w:rPr>
        <w:t>209</w:t>
      </w:r>
      <w:r w:rsidR="00E563DE">
        <w:rPr>
          <w:rFonts w:ascii="Book Antiqua" w:eastAsia="Book Antiqua" w:hAnsi="Book Antiqua" w:cs="Book Antiqua"/>
          <w:color w:val="000000"/>
        </w:rPr>
        <w:t>: 21-27 [PMID: 30946855 DOI: 10.1016/j.imlet.2019.03.018]</w:t>
      </w:r>
    </w:p>
    <w:p w14:paraId="4BCB2F6E" w14:textId="1DECEF0F" w:rsidR="00A77B3E" w:rsidRDefault="00C80B4B">
      <w:pPr>
        <w:spacing w:line="360" w:lineRule="auto"/>
        <w:jc w:val="both"/>
      </w:pPr>
      <w:r>
        <w:rPr>
          <w:rFonts w:ascii="Book Antiqua" w:eastAsia="Book Antiqua" w:hAnsi="Book Antiqua" w:cs="Book Antiqua"/>
          <w:color w:val="000000"/>
        </w:rPr>
        <w:t>18</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Jiang H</w:t>
      </w:r>
      <w:r w:rsidR="00E563DE">
        <w:rPr>
          <w:rFonts w:ascii="Book Antiqua" w:eastAsia="Book Antiqua" w:hAnsi="Book Antiqua" w:cs="Book Antiqua"/>
          <w:color w:val="000000"/>
        </w:rPr>
        <w:t xml:space="preserve">, Ti Y, Wang Y, Wang J, Chang M, Zhao J, Sun G. Downregulation of regulatory T cell function in patients with delayed fracture healing. </w:t>
      </w:r>
      <w:r w:rsidR="00E563DE">
        <w:rPr>
          <w:rFonts w:ascii="Book Antiqua" w:eastAsia="Book Antiqua" w:hAnsi="Book Antiqua" w:cs="Book Antiqua"/>
          <w:i/>
          <w:iCs/>
          <w:color w:val="000000"/>
        </w:rPr>
        <w:t>Clin Exp Pharmacol Physiol</w:t>
      </w:r>
      <w:r w:rsidR="00E563DE">
        <w:rPr>
          <w:rFonts w:ascii="Book Antiqua" w:eastAsia="Book Antiqua" w:hAnsi="Book Antiqua" w:cs="Book Antiqua"/>
          <w:color w:val="000000"/>
        </w:rPr>
        <w:t xml:space="preserve"> 2018; </w:t>
      </w:r>
      <w:r w:rsidR="00E563DE">
        <w:rPr>
          <w:rFonts w:ascii="Book Antiqua" w:eastAsia="Book Antiqua" w:hAnsi="Book Antiqua" w:cs="Book Antiqua"/>
          <w:b/>
          <w:bCs/>
          <w:color w:val="000000"/>
        </w:rPr>
        <w:t>45</w:t>
      </w:r>
      <w:r w:rsidR="00E563DE">
        <w:rPr>
          <w:rFonts w:ascii="Book Antiqua" w:eastAsia="Book Antiqua" w:hAnsi="Book Antiqua" w:cs="Book Antiqua"/>
          <w:color w:val="000000"/>
        </w:rPr>
        <w:t>: 430-436 [PMID: 29215756 DOI: 10.1111/1440-1681.12902]</w:t>
      </w:r>
    </w:p>
    <w:p w14:paraId="4CE760EF" w14:textId="259BD1EA" w:rsidR="00A77B3E" w:rsidRDefault="00C80B4B">
      <w:pPr>
        <w:spacing w:line="360" w:lineRule="auto"/>
        <w:jc w:val="both"/>
      </w:pPr>
      <w:r>
        <w:rPr>
          <w:rFonts w:ascii="Book Antiqua" w:eastAsia="Book Antiqua" w:hAnsi="Book Antiqua" w:cs="Book Antiqua"/>
          <w:color w:val="000000"/>
        </w:rPr>
        <w:lastRenderedPageBreak/>
        <w:t>18</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Glowacki AJ</w:t>
      </w:r>
      <w:r w:rsidR="00E563DE">
        <w:rPr>
          <w:rFonts w:ascii="Book Antiqua" w:eastAsia="Book Antiqua" w:hAnsi="Book Antiqua" w:cs="Book Antiqua"/>
          <w:color w:val="000000"/>
        </w:rPr>
        <w:t xml:space="preserve">, Yoshizawa S, Jhunjhunwala S, Vieira AE, Garlet GP, Sfeir C, Little SR. Prevention of inflammation-mediated bone loss in murine and canine periodontal disease </w:t>
      </w:r>
      <w:r w:rsidR="00E563DE">
        <w:rPr>
          <w:rFonts w:ascii="Book Antiqua" w:eastAsia="Book Antiqua" w:hAnsi="Book Antiqua" w:cs="Book Antiqua"/>
          <w:i/>
          <w:iCs/>
          <w:color w:val="000000"/>
        </w:rPr>
        <w:t>via</w:t>
      </w:r>
      <w:r w:rsidR="00E563DE">
        <w:rPr>
          <w:rFonts w:ascii="Book Antiqua" w:eastAsia="Book Antiqua" w:hAnsi="Book Antiqua" w:cs="Book Antiqua"/>
          <w:color w:val="000000"/>
        </w:rPr>
        <w:t xml:space="preserve"> recruitment of regulatory lymphocytes. </w:t>
      </w:r>
      <w:r w:rsidR="00E563DE">
        <w:rPr>
          <w:rFonts w:ascii="Book Antiqua" w:eastAsia="Book Antiqua" w:hAnsi="Book Antiqua" w:cs="Book Antiqua"/>
          <w:i/>
          <w:iCs/>
          <w:color w:val="000000"/>
        </w:rPr>
        <w:t xml:space="preserve">Proc Natl Acad Sci U S </w:t>
      </w:r>
      <w:proofErr w:type="gramStart"/>
      <w:r w:rsidR="00E563DE">
        <w:rPr>
          <w:rFonts w:ascii="Book Antiqua" w:eastAsia="Book Antiqua" w:hAnsi="Book Antiqua" w:cs="Book Antiqua"/>
          <w:i/>
          <w:iCs/>
          <w:color w:val="000000"/>
        </w:rPr>
        <w:t>A</w:t>
      </w:r>
      <w:proofErr w:type="gramEnd"/>
      <w:r w:rsidR="00E563DE">
        <w:rPr>
          <w:rFonts w:ascii="Book Antiqua" w:eastAsia="Book Antiqua" w:hAnsi="Book Antiqua" w:cs="Book Antiqua"/>
          <w:color w:val="000000"/>
        </w:rPr>
        <w:t xml:space="preserve"> 2013; </w:t>
      </w:r>
      <w:r w:rsidR="00E563DE">
        <w:rPr>
          <w:rFonts w:ascii="Book Antiqua" w:eastAsia="Book Antiqua" w:hAnsi="Book Antiqua" w:cs="Book Antiqua"/>
          <w:b/>
          <w:bCs/>
          <w:color w:val="000000"/>
        </w:rPr>
        <w:t>110</w:t>
      </w:r>
      <w:r w:rsidR="00E563DE">
        <w:rPr>
          <w:rFonts w:ascii="Book Antiqua" w:eastAsia="Book Antiqua" w:hAnsi="Book Antiqua" w:cs="Book Antiqua"/>
          <w:color w:val="000000"/>
        </w:rPr>
        <w:t>: 18525-18530 [PMID: 24167272 DOI: 10.1073/pnas.1302829110]</w:t>
      </w:r>
    </w:p>
    <w:p w14:paraId="637E7FB9" w14:textId="65D0D213" w:rsidR="00A77B3E" w:rsidRDefault="00C80B4B">
      <w:pPr>
        <w:spacing w:line="360" w:lineRule="auto"/>
        <w:jc w:val="both"/>
      </w:pPr>
      <w:r>
        <w:rPr>
          <w:rFonts w:ascii="Book Antiqua" w:eastAsia="Book Antiqua" w:hAnsi="Book Antiqua" w:cs="Book Antiqua"/>
          <w:color w:val="000000"/>
        </w:rPr>
        <w:t>18</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Sun G</w:t>
      </w:r>
      <w:r w:rsidR="00E563DE">
        <w:rPr>
          <w:rFonts w:ascii="Book Antiqua" w:eastAsia="Book Antiqua" w:hAnsi="Book Antiqua" w:cs="Book Antiqua"/>
          <w:color w:val="000000"/>
        </w:rPr>
        <w:t xml:space="preserve">, Wang Z, Ti Y, Wang Y, Wang J, Zhao J, Qian H. STAT3 promotes bone fracture healing by enhancing the FOXP3 expression and the suppressive function of regulatory T cells. </w:t>
      </w:r>
      <w:r w:rsidR="00E563DE">
        <w:rPr>
          <w:rFonts w:ascii="Book Antiqua" w:eastAsia="Book Antiqua" w:hAnsi="Book Antiqua" w:cs="Book Antiqua"/>
          <w:i/>
          <w:iCs/>
          <w:color w:val="000000"/>
        </w:rPr>
        <w:t>APMIS</w:t>
      </w:r>
      <w:r w:rsidR="00E563DE">
        <w:rPr>
          <w:rFonts w:ascii="Book Antiqua" w:eastAsia="Book Antiqua" w:hAnsi="Book Antiqua" w:cs="Book Antiqua"/>
          <w:color w:val="000000"/>
        </w:rPr>
        <w:t xml:space="preserve"> 2017; </w:t>
      </w:r>
      <w:r w:rsidR="00E563DE">
        <w:rPr>
          <w:rFonts w:ascii="Book Antiqua" w:eastAsia="Book Antiqua" w:hAnsi="Book Antiqua" w:cs="Book Antiqua"/>
          <w:b/>
          <w:bCs/>
          <w:color w:val="000000"/>
        </w:rPr>
        <w:t>125</w:t>
      </w:r>
      <w:r w:rsidR="00E563DE">
        <w:rPr>
          <w:rFonts w:ascii="Book Antiqua" w:eastAsia="Book Antiqua" w:hAnsi="Book Antiqua" w:cs="Book Antiqua"/>
          <w:color w:val="000000"/>
        </w:rPr>
        <w:t>: 752-760 [PMID: 28493494 DOI: 10.1111/apm.12706]</w:t>
      </w:r>
    </w:p>
    <w:p w14:paraId="06F6C051" w14:textId="17181B77" w:rsidR="00A77B3E" w:rsidRDefault="00C80B4B">
      <w:pPr>
        <w:spacing w:line="360" w:lineRule="auto"/>
        <w:jc w:val="both"/>
      </w:pPr>
      <w:r>
        <w:rPr>
          <w:rFonts w:ascii="Book Antiqua" w:eastAsia="Book Antiqua" w:hAnsi="Book Antiqua" w:cs="Book Antiqua"/>
          <w:color w:val="000000"/>
        </w:rPr>
        <w:t>18</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Liu Y</w:t>
      </w:r>
      <w:r w:rsidR="00E563DE">
        <w:rPr>
          <w:rFonts w:ascii="Book Antiqua" w:eastAsia="Book Antiqua" w:hAnsi="Book Antiqua" w:cs="Book Antiqua"/>
          <w:color w:val="000000"/>
        </w:rPr>
        <w:t xml:space="preserve">, Yang R, Shi S. Systemic infusion of mesenchymal stem cells improves cell-based bone regeneration </w:t>
      </w:r>
      <w:r w:rsidR="00E563DE">
        <w:rPr>
          <w:rFonts w:ascii="Book Antiqua" w:eastAsia="Book Antiqua" w:hAnsi="Book Antiqua" w:cs="Book Antiqua"/>
          <w:i/>
          <w:iCs/>
          <w:color w:val="000000"/>
        </w:rPr>
        <w:t>via</w:t>
      </w:r>
      <w:r w:rsidR="00E563DE">
        <w:rPr>
          <w:rFonts w:ascii="Book Antiqua" w:eastAsia="Book Antiqua" w:hAnsi="Book Antiqua" w:cs="Book Antiqua"/>
          <w:color w:val="000000"/>
        </w:rPr>
        <w:t xml:space="preserve"> upregulation of regulatory T cells. </w:t>
      </w:r>
      <w:r w:rsidR="00E563DE">
        <w:rPr>
          <w:rFonts w:ascii="Book Antiqua" w:eastAsia="Book Antiqua" w:hAnsi="Book Antiqua" w:cs="Book Antiqua"/>
          <w:i/>
          <w:iCs/>
          <w:color w:val="000000"/>
        </w:rPr>
        <w:t xml:space="preserve">Tissue Eng Part </w:t>
      </w:r>
      <w:proofErr w:type="gramStart"/>
      <w:r w:rsidR="00E563DE">
        <w:rPr>
          <w:rFonts w:ascii="Book Antiqua" w:eastAsia="Book Antiqua" w:hAnsi="Book Antiqua" w:cs="Book Antiqua"/>
          <w:i/>
          <w:iCs/>
          <w:color w:val="000000"/>
        </w:rPr>
        <w:t>A</w:t>
      </w:r>
      <w:proofErr w:type="gramEnd"/>
      <w:r w:rsidR="00E563DE">
        <w:rPr>
          <w:rFonts w:ascii="Book Antiqua" w:eastAsia="Book Antiqua" w:hAnsi="Book Antiqua" w:cs="Book Antiqua"/>
          <w:color w:val="000000"/>
        </w:rPr>
        <w:t xml:space="preserve"> 2015; </w:t>
      </w:r>
      <w:r w:rsidR="00E563DE">
        <w:rPr>
          <w:rFonts w:ascii="Book Antiqua" w:eastAsia="Book Antiqua" w:hAnsi="Book Antiqua" w:cs="Book Antiqua"/>
          <w:b/>
          <w:bCs/>
          <w:color w:val="000000"/>
        </w:rPr>
        <w:t>21</w:t>
      </w:r>
      <w:r w:rsidR="00E563DE">
        <w:rPr>
          <w:rFonts w:ascii="Book Antiqua" w:eastAsia="Book Antiqua" w:hAnsi="Book Antiqua" w:cs="Book Antiqua"/>
          <w:color w:val="000000"/>
        </w:rPr>
        <w:t>: 498-509 [PMID: 25159486 DOI: 10.1089/ten.TEA.2013.0673]</w:t>
      </w:r>
    </w:p>
    <w:p w14:paraId="433C8A50" w14:textId="12E261AD" w:rsidR="00A77B3E" w:rsidRDefault="00C80B4B">
      <w:pPr>
        <w:spacing w:line="360" w:lineRule="auto"/>
        <w:jc w:val="both"/>
      </w:pPr>
      <w:r>
        <w:rPr>
          <w:rFonts w:ascii="Book Antiqua" w:eastAsia="Book Antiqua" w:hAnsi="Book Antiqua" w:cs="Book Antiqua"/>
          <w:color w:val="000000"/>
        </w:rPr>
        <w:t>18</w:t>
      </w: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Schlundt C</w:t>
      </w:r>
      <w:r w:rsidR="00E563DE">
        <w:rPr>
          <w:rFonts w:ascii="Book Antiqua" w:eastAsia="Book Antiqua" w:hAnsi="Book Antiqua" w:cs="Book Antiqua"/>
          <w:color w:val="000000"/>
        </w:rPr>
        <w:t xml:space="preserve">, Reinke S, Geissler S, Bucher CH, Giannini C, Märdian S, Dahne M, Kleber C, Samans B, Baron U, Duda GN, Volk HD, Schmidt-Bleek K. Individual Effector/Regulator T Cell Ratios Impact Bone Regeneration. </w:t>
      </w:r>
      <w:r w:rsidR="00E563DE">
        <w:rPr>
          <w:rFonts w:ascii="Book Antiqua" w:eastAsia="Book Antiqua" w:hAnsi="Book Antiqua" w:cs="Book Antiqua"/>
          <w:i/>
          <w:iCs/>
          <w:color w:val="000000"/>
        </w:rPr>
        <w:t>Front Immunol</w:t>
      </w:r>
      <w:r w:rsidR="00E563DE">
        <w:rPr>
          <w:rFonts w:ascii="Book Antiqua" w:eastAsia="Book Antiqua" w:hAnsi="Book Antiqua" w:cs="Book Antiqua"/>
          <w:color w:val="000000"/>
        </w:rPr>
        <w:t xml:space="preserve"> 2019; </w:t>
      </w:r>
      <w:r w:rsidR="00E563DE">
        <w:rPr>
          <w:rFonts w:ascii="Book Antiqua" w:eastAsia="Book Antiqua" w:hAnsi="Book Antiqua" w:cs="Book Antiqua"/>
          <w:b/>
          <w:bCs/>
          <w:color w:val="000000"/>
        </w:rPr>
        <w:t>10</w:t>
      </w:r>
      <w:r w:rsidR="00E563DE">
        <w:rPr>
          <w:rFonts w:ascii="Book Antiqua" w:eastAsia="Book Antiqua" w:hAnsi="Book Antiqua" w:cs="Book Antiqua"/>
          <w:color w:val="000000"/>
        </w:rPr>
        <w:t>: 1954 [PMID: 31475013 DOI: 10.3389/fimmu.2019.01954]</w:t>
      </w:r>
    </w:p>
    <w:p w14:paraId="04930352" w14:textId="11C9DB3B" w:rsidR="00A77B3E" w:rsidRDefault="00C80B4B">
      <w:pPr>
        <w:spacing w:line="360" w:lineRule="auto"/>
        <w:jc w:val="both"/>
      </w:pPr>
      <w:r w:rsidRPr="00B75E96">
        <w:rPr>
          <w:rFonts w:ascii="Book Antiqua" w:eastAsia="Book Antiqua" w:hAnsi="Book Antiqua" w:cs="Book Antiqua"/>
          <w:color w:val="000000"/>
        </w:rPr>
        <w:t>18</w:t>
      </w:r>
      <w:r w:rsidRPr="00B75E96">
        <w:rPr>
          <w:rFonts w:ascii="Book Antiqua" w:hAnsi="Book Antiqua" w:cs="Book Antiqua" w:hint="eastAsia"/>
          <w:color w:val="000000"/>
          <w:lang w:eastAsia="zh-CN"/>
        </w:rPr>
        <w:t>8</w:t>
      </w:r>
      <w:r w:rsidRPr="00B75E96">
        <w:rPr>
          <w:rFonts w:ascii="Book Antiqua" w:eastAsia="Book Antiqua" w:hAnsi="Book Antiqua" w:cs="Book Antiqua"/>
          <w:color w:val="000000"/>
        </w:rPr>
        <w:t xml:space="preserve"> </w:t>
      </w:r>
      <w:r w:rsidR="00E563DE" w:rsidRPr="00B75E96">
        <w:rPr>
          <w:rFonts w:ascii="Book Antiqua" w:eastAsia="Book Antiqua" w:hAnsi="Book Antiqua" w:cs="Book Antiqua"/>
          <w:b/>
          <w:bCs/>
          <w:color w:val="000000"/>
        </w:rPr>
        <w:t>Kurosaka D</w:t>
      </w:r>
      <w:r w:rsidR="00E563DE" w:rsidRPr="00B75E96">
        <w:rPr>
          <w:rFonts w:ascii="Book Antiqua" w:eastAsia="Book Antiqua" w:hAnsi="Book Antiqua" w:cs="Book Antiqua"/>
          <w:color w:val="000000"/>
        </w:rPr>
        <w:t xml:space="preserve">, LeBien TW, Pribyl JA. </w:t>
      </w:r>
      <w:proofErr w:type="gramStart"/>
      <w:r w:rsidR="00E563DE">
        <w:rPr>
          <w:rFonts w:ascii="Book Antiqua" w:eastAsia="Book Antiqua" w:hAnsi="Book Antiqua" w:cs="Book Antiqua"/>
          <w:color w:val="000000"/>
        </w:rPr>
        <w:t>Comparative studies of different stromal cell microenvironments in support of human B-cell development.</w:t>
      </w:r>
      <w:proofErr w:type="gramEnd"/>
      <w:r w:rsidR="00E563DE">
        <w:rPr>
          <w:rFonts w:ascii="Book Antiqua" w:eastAsia="Book Antiqua" w:hAnsi="Book Antiqua" w:cs="Book Antiqua"/>
          <w:color w:val="000000"/>
        </w:rPr>
        <w:t xml:space="preserve"> </w:t>
      </w:r>
      <w:r w:rsidR="00E563DE">
        <w:rPr>
          <w:rFonts w:ascii="Book Antiqua" w:eastAsia="Book Antiqua" w:hAnsi="Book Antiqua" w:cs="Book Antiqua"/>
          <w:i/>
          <w:iCs/>
          <w:color w:val="000000"/>
        </w:rPr>
        <w:t>Exp Hematol</w:t>
      </w:r>
      <w:r w:rsidR="00E563DE">
        <w:rPr>
          <w:rFonts w:ascii="Book Antiqua" w:eastAsia="Book Antiqua" w:hAnsi="Book Antiqua" w:cs="Book Antiqua"/>
          <w:color w:val="000000"/>
        </w:rPr>
        <w:t xml:space="preserve"> 1999; </w:t>
      </w:r>
      <w:r w:rsidR="00E563DE">
        <w:rPr>
          <w:rFonts w:ascii="Book Antiqua" w:eastAsia="Book Antiqua" w:hAnsi="Book Antiqua" w:cs="Book Antiqua"/>
          <w:b/>
          <w:bCs/>
          <w:color w:val="000000"/>
        </w:rPr>
        <w:t>27</w:t>
      </w:r>
      <w:r w:rsidR="00E563DE">
        <w:rPr>
          <w:rFonts w:ascii="Book Antiqua" w:eastAsia="Book Antiqua" w:hAnsi="Book Antiqua" w:cs="Book Antiqua"/>
          <w:color w:val="000000"/>
        </w:rPr>
        <w:t>: 1271-1281 [PMID: 10428504 DOI: 10.1016/s0301-</w:t>
      </w:r>
      <w:proofErr w:type="gramStart"/>
      <w:r w:rsidR="00E563DE">
        <w:rPr>
          <w:rFonts w:ascii="Book Antiqua" w:eastAsia="Book Antiqua" w:hAnsi="Book Antiqua" w:cs="Book Antiqua"/>
          <w:color w:val="000000"/>
        </w:rPr>
        <w:t>472x(</w:t>
      </w:r>
      <w:proofErr w:type="gramEnd"/>
      <w:r w:rsidR="00E563DE">
        <w:rPr>
          <w:rFonts w:ascii="Book Antiqua" w:eastAsia="Book Antiqua" w:hAnsi="Book Antiqua" w:cs="Book Antiqua"/>
          <w:color w:val="000000"/>
        </w:rPr>
        <w:t>99)00067-3]</w:t>
      </w:r>
    </w:p>
    <w:p w14:paraId="16F3159E" w14:textId="07EC0E73" w:rsidR="00A77B3E" w:rsidRDefault="00C80B4B">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89</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Könnecke I</w:t>
      </w:r>
      <w:r w:rsidR="00E563DE">
        <w:rPr>
          <w:rFonts w:ascii="Book Antiqua" w:eastAsia="Book Antiqua" w:hAnsi="Book Antiqua" w:cs="Book Antiqua"/>
          <w:color w:val="000000"/>
        </w:rPr>
        <w:t xml:space="preserve">, Serra A, El Khassawna T, Schlundt C, Schell H, Hauser A, Ellinghaus A, Volk HD, Radbruch A, Duda GN, Schmidt-Bleek K. T and B cells participate in bone repair by infiltrating the fracture callus in a two-wave fashion. </w:t>
      </w:r>
      <w:r w:rsidR="00E563DE">
        <w:rPr>
          <w:rFonts w:ascii="Book Antiqua" w:eastAsia="Book Antiqua" w:hAnsi="Book Antiqua" w:cs="Book Antiqua"/>
          <w:i/>
          <w:iCs/>
          <w:color w:val="000000"/>
        </w:rPr>
        <w:t>Bone</w:t>
      </w:r>
      <w:r w:rsidR="00E563DE">
        <w:rPr>
          <w:rFonts w:ascii="Book Antiqua" w:eastAsia="Book Antiqua" w:hAnsi="Book Antiqua" w:cs="Book Antiqua"/>
          <w:color w:val="000000"/>
        </w:rPr>
        <w:t xml:space="preserve"> 2014; </w:t>
      </w:r>
      <w:r w:rsidR="00E563DE">
        <w:rPr>
          <w:rFonts w:ascii="Book Antiqua" w:eastAsia="Book Antiqua" w:hAnsi="Book Antiqua" w:cs="Book Antiqua"/>
          <w:b/>
          <w:bCs/>
          <w:color w:val="000000"/>
        </w:rPr>
        <w:t>64</w:t>
      </w:r>
      <w:r w:rsidR="00E563DE">
        <w:rPr>
          <w:rFonts w:ascii="Book Antiqua" w:eastAsia="Book Antiqua" w:hAnsi="Book Antiqua" w:cs="Book Antiqua"/>
          <w:color w:val="000000"/>
        </w:rPr>
        <w:t>: 155-165 [PMID: 24721700 DOI: 10.1016/j.bone.2014.03.052]</w:t>
      </w:r>
    </w:p>
    <w:p w14:paraId="0691040D" w14:textId="05F3051B" w:rsidR="00A77B3E" w:rsidRDefault="00C80B4B">
      <w:pPr>
        <w:spacing w:line="360" w:lineRule="auto"/>
        <w:jc w:val="both"/>
      </w:pPr>
      <w:r>
        <w:rPr>
          <w:rFonts w:ascii="Book Antiqua" w:eastAsia="Book Antiqua" w:hAnsi="Book Antiqua" w:cs="Book Antiqua"/>
          <w:color w:val="000000"/>
        </w:rPr>
        <w:t>19</w:t>
      </w:r>
      <w:r>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Yang S</w:t>
      </w:r>
      <w:r w:rsidR="00E563DE">
        <w:rPr>
          <w:rFonts w:ascii="Book Antiqua" w:eastAsia="Book Antiqua" w:hAnsi="Book Antiqua" w:cs="Book Antiqua"/>
          <w:color w:val="000000"/>
        </w:rPr>
        <w:t xml:space="preserve">, Ding W, Feng D, Gong H, Zhu D, Chen B, Chen J. Loss of B cell regulatory function is associated with delayed healing in patients with tibia fracture. </w:t>
      </w:r>
      <w:r w:rsidR="00E563DE">
        <w:rPr>
          <w:rFonts w:ascii="Book Antiqua" w:eastAsia="Book Antiqua" w:hAnsi="Book Antiqua" w:cs="Book Antiqua"/>
          <w:i/>
          <w:iCs/>
          <w:color w:val="000000"/>
        </w:rPr>
        <w:t>APMIS</w:t>
      </w:r>
      <w:r w:rsidR="00E563DE">
        <w:rPr>
          <w:rFonts w:ascii="Book Antiqua" w:eastAsia="Book Antiqua" w:hAnsi="Book Antiqua" w:cs="Book Antiqua"/>
          <w:color w:val="000000"/>
        </w:rPr>
        <w:t xml:space="preserve"> 2015; </w:t>
      </w:r>
      <w:r w:rsidR="00E563DE">
        <w:rPr>
          <w:rFonts w:ascii="Book Antiqua" w:eastAsia="Book Antiqua" w:hAnsi="Book Antiqua" w:cs="Book Antiqua"/>
          <w:b/>
          <w:bCs/>
          <w:color w:val="000000"/>
        </w:rPr>
        <w:t>123</w:t>
      </w:r>
      <w:r w:rsidR="00E563DE">
        <w:rPr>
          <w:rFonts w:ascii="Book Antiqua" w:eastAsia="Book Antiqua" w:hAnsi="Book Antiqua" w:cs="Book Antiqua"/>
          <w:color w:val="000000"/>
        </w:rPr>
        <w:t>: 975-985 [PMID: 26303993 DOI: 10.1111/apm.12439]</w:t>
      </w:r>
    </w:p>
    <w:p w14:paraId="04551C4D" w14:textId="5717A08B" w:rsidR="00A77B3E" w:rsidRDefault="00C80B4B">
      <w:pPr>
        <w:spacing w:line="360" w:lineRule="auto"/>
        <w:jc w:val="both"/>
      </w:pPr>
      <w:r>
        <w:rPr>
          <w:rFonts w:ascii="Book Antiqua" w:eastAsia="Book Antiqua" w:hAnsi="Book Antiqua" w:cs="Book Antiqua"/>
          <w:color w:val="000000"/>
        </w:rPr>
        <w:t>19</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Sun G</w:t>
      </w:r>
      <w:r w:rsidR="00E563DE">
        <w:rPr>
          <w:rFonts w:ascii="Book Antiqua" w:eastAsia="Book Antiqua" w:hAnsi="Book Antiqua" w:cs="Book Antiqua"/>
          <w:color w:val="000000"/>
        </w:rPr>
        <w:t xml:space="preserve">, Wang Y, Ti Y, Wang J, Zhao J, Qian H. Regulatory B cell is critical in bone union process through suppressing proinflammatory cytokines and stimulating Foxp3 in Treg cells. </w:t>
      </w:r>
      <w:r w:rsidR="00E563DE">
        <w:rPr>
          <w:rFonts w:ascii="Book Antiqua" w:eastAsia="Book Antiqua" w:hAnsi="Book Antiqua" w:cs="Book Antiqua"/>
          <w:i/>
          <w:iCs/>
          <w:color w:val="000000"/>
        </w:rPr>
        <w:t>Clin Exp Pharmacol Physiol</w:t>
      </w:r>
      <w:r w:rsidR="00E563DE">
        <w:rPr>
          <w:rFonts w:ascii="Book Antiqua" w:eastAsia="Book Antiqua" w:hAnsi="Book Antiqua" w:cs="Book Antiqua"/>
          <w:color w:val="000000"/>
        </w:rPr>
        <w:t xml:space="preserve"> 2017; </w:t>
      </w:r>
      <w:r w:rsidR="00E563DE">
        <w:rPr>
          <w:rFonts w:ascii="Book Antiqua" w:eastAsia="Book Antiqua" w:hAnsi="Book Antiqua" w:cs="Book Antiqua"/>
          <w:b/>
          <w:bCs/>
          <w:color w:val="000000"/>
        </w:rPr>
        <w:t>44</w:t>
      </w:r>
      <w:r w:rsidR="00E563DE">
        <w:rPr>
          <w:rFonts w:ascii="Book Antiqua" w:eastAsia="Book Antiqua" w:hAnsi="Book Antiqua" w:cs="Book Antiqua"/>
          <w:color w:val="000000"/>
        </w:rPr>
        <w:t>: 455-462 [PMID: 28008635 DOI: 10.1111/1440-1681.12719]</w:t>
      </w:r>
    </w:p>
    <w:p w14:paraId="502B6494" w14:textId="4076D621" w:rsidR="00A77B3E" w:rsidRDefault="00C80B4B">
      <w:pPr>
        <w:spacing w:line="360" w:lineRule="auto"/>
        <w:jc w:val="both"/>
      </w:pPr>
      <w:r>
        <w:rPr>
          <w:rFonts w:ascii="Book Antiqua" w:eastAsia="Book Antiqua" w:hAnsi="Book Antiqua" w:cs="Book Antiqua"/>
          <w:color w:val="000000"/>
        </w:rPr>
        <w:lastRenderedPageBreak/>
        <w:t>19</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Kessel A</w:t>
      </w:r>
      <w:r w:rsidR="00E563DE">
        <w:rPr>
          <w:rFonts w:ascii="Book Antiqua" w:eastAsia="Book Antiqua" w:hAnsi="Book Antiqua" w:cs="Book Antiqua"/>
          <w:color w:val="000000"/>
        </w:rPr>
        <w:t xml:space="preserve">, Haj T, Peri R, Snir A, Melamed D, Sabo E, Toubi E. Human CD19(+)CD25(high) B regulatory cells suppress proliferation of CD4(+) T cells and enhance Foxp3 and CTLA-4 expression in T-regulatory cells. </w:t>
      </w:r>
      <w:r w:rsidR="00E563DE">
        <w:rPr>
          <w:rFonts w:ascii="Book Antiqua" w:eastAsia="Book Antiqua" w:hAnsi="Book Antiqua" w:cs="Book Antiqua"/>
          <w:i/>
          <w:iCs/>
          <w:color w:val="000000"/>
        </w:rPr>
        <w:t>Autoimmun Rev</w:t>
      </w:r>
      <w:r w:rsidR="00E563DE">
        <w:rPr>
          <w:rFonts w:ascii="Book Antiqua" w:eastAsia="Book Antiqua" w:hAnsi="Book Antiqua" w:cs="Book Antiqua"/>
          <w:color w:val="000000"/>
        </w:rPr>
        <w:t xml:space="preserve"> 2012; </w:t>
      </w:r>
      <w:r w:rsidR="00E563DE">
        <w:rPr>
          <w:rFonts w:ascii="Book Antiqua" w:eastAsia="Book Antiqua" w:hAnsi="Book Antiqua" w:cs="Book Antiqua"/>
          <w:b/>
          <w:bCs/>
          <w:color w:val="000000"/>
        </w:rPr>
        <w:t>11</w:t>
      </w:r>
      <w:r w:rsidR="00E563DE">
        <w:rPr>
          <w:rFonts w:ascii="Book Antiqua" w:eastAsia="Book Antiqua" w:hAnsi="Book Antiqua" w:cs="Book Antiqua"/>
          <w:color w:val="000000"/>
        </w:rPr>
        <w:t>: 670-677 [PMID: 22155204 DOI: 10.1016/j.autrev.2011.11.018]</w:t>
      </w:r>
    </w:p>
    <w:p w14:paraId="2BBE5ADB" w14:textId="2A017D77" w:rsidR="00A77B3E" w:rsidRDefault="00C80B4B">
      <w:pPr>
        <w:spacing w:line="360" w:lineRule="auto"/>
        <w:jc w:val="both"/>
      </w:pPr>
      <w:r>
        <w:rPr>
          <w:rFonts w:ascii="Book Antiqua" w:eastAsia="Book Antiqua" w:hAnsi="Book Antiqua" w:cs="Book Antiqua"/>
          <w:color w:val="000000"/>
        </w:rPr>
        <w:t>19</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Hong M</w:t>
      </w:r>
      <w:r w:rsidR="00E563DE">
        <w:rPr>
          <w:rFonts w:ascii="Book Antiqua" w:eastAsia="Book Antiqua" w:hAnsi="Book Antiqua" w:cs="Book Antiqua"/>
          <w:color w:val="000000"/>
        </w:rPr>
        <w:t>, Liao Y, Liang J, Chen X, Li S, Liu W, Gao C, Zhong Z, Kong D, Deng J, Zhang J, Pan G. Immunomodulation of human CD19</w:t>
      </w:r>
      <w:r w:rsidR="00E563DE">
        <w:rPr>
          <w:rFonts w:ascii="Book Antiqua" w:eastAsia="Book Antiqua" w:hAnsi="Book Antiqua" w:cs="Book Antiqua"/>
          <w:color w:val="000000"/>
          <w:szCs w:val="30"/>
          <w:vertAlign w:val="superscript"/>
        </w:rPr>
        <w:t>+</w:t>
      </w:r>
      <w:r w:rsidR="00E563DE">
        <w:rPr>
          <w:rFonts w:ascii="Book Antiqua" w:eastAsia="Book Antiqua" w:hAnsi="Book Antiqua" w:cs="Book Antiqua"/>
          <w:color w:val="000000"/>
        </w:rPr>
        <w:t>CD25</w:t>
      </w:r>
      <w:r w:rsidR="00E563DE">
        <w:rPr>
          <w:rFonts w:ascii="Book Antiqua" w:eastAsia="Book Antiqua" w:hAnsi="Book Antiqua" w:cs="Book Antiqua"/>
          <w:color w:val="000000"/>
          <w:szCs w:val="30"/>
          <w:vertAlign w:val="superscript"/>
        </w:rPr>
        <w:t>high</w:t>
      </w:r>
      <w:r w:rsidR="00E563DE">
        <w:rPr>
          <w:rFonts w:ascii="Book Antiqua" w:eastAsia="Book Antiqua" w:hAnsi="Book Antiqua" w:cs="Book Antiqua"/>
          <w:color w:val="000000"/>
        </w:rPr>
        <w:t xml:space="preserve"> regulatory B cells </w:t>
      </w:r>
      <w:r w:rsidR="00E563DE">
        <w:rPr>
          <w:rFonts w:ascii="Book Antiqua" w:eastAsia="Book Antiqua" w:hAnsi="Book Antiqua" w:cs="Book Antiqua"/>
          <w:i/>
          <w:iCs/>
          <w:color w:val="000000"/>
        </w:rPr>
        <w:t>via</w:t>
      </w:r>
      <w:r w:rsidR="00E563DE">
        <w:rPr>
          <w:rFonts w:ascii="Book Antiqua" w:eastAsia="Book Antiqua" w:hAnsi="Book Antiqua" w:cs="Book Antiqua"/>
          <w:color w:val="000000"/>
        </w:rPr>
        <w:t xml:space="preserve"> Th17/Foxp3 regulatory T cells and Th1/Th2 cytokines. </w:t>
      </w:r>
      <w:r w:rsidR="00E563DE">
        <w:rPr>
          <w:rFonts w:ascii="Book Antiqua" w:eastAsia="Book Antiqua" w:hAnsi="Book Antiqua" w:cs="Book Antiqua"/>
          <w:i/>
          <w:iCs/>
          <w:color w:val="000000"/>
        </w:rPr>
        <w:t>Hum Immunol</w:t>
      </w:r>
      <w:r w:rsidR="00E563DE">
        <w:rPr>
          <w:rFonts w:ascii="Book Antiqua" w:eastAsia="Book Antiqua" w:hAnsi="Book Antiqua" w:cs="Book Antiqua"/>
          <w:color w:val="000000"/>
        </w:rPr>
        <w:t xml:space="preserve"> 2019; </w:t>
      </w:r>
      <w:r w:rsidR="00E563DE">
        <w:rPr>
          <w:rFonts w:ascii="Book Antiqua" w:eastAsia="Book Antiqua" w:hAnsi="Book Antiqua" w:cs="Book Antiqua"/>
          <w:b/>
          <w:bCs/>
          <w:color w:val="000000"/>
        </w:rPr>
        <w:t>80</w:t>
      </w:r>
      <w:r w:rsidR="00E563DE">
        <w:rPr>
          <w:rFonts w:ascii="Book Antiqua" w:eastAsia="Book Antiqua" w:hAnsi="Book Antiqua" w:cs="Book Antiqua"/>
          <w:color w:val="000000"/>
        </w:rPr>
        <w:t>: 863-870 [PMID: 31262519 DOI: 10.1016/j.humimm.2019.05.011]</w:t>
      </w:r>
    </w:p>
    <w:p w14:paraId="40B05C46" w14:textId="16371107" w:rsidR="00A77B3E" w:rsidRDefault="00C80B4B">
      <w:pPr>
        <w:spacing w:line="360" w:lineRule="auto"/>
        <w:jc w:val="both"/>
      </w:pPr>
      <w:r>
        <w:rPr>
          <w:rFonts w:ascii="Book Antiqua" w:eastAsia="Book Antiqua" w:hAnsi="Book Antiqua" w:cs="Book Antiqua"/>
          <w:color w:val="000000"/>
        </w:rPr>
        <w:t>19</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Sun W</w:t>
      </w:r>
      <w:r w:rsidR="00E563DE">
        <w:rPr>
          <w:rFonts w:ascii="Book Antiqua" w:eastAsia="Book Antiqua" w:hAnsi="Book Antiqua" w:cs="Book Antiqua"/>
          <w:color w:val="000000"/>
        </w:rPr>
        <w:t xml:space="preserve">, Meednu N, Rosenberg A, Rangel-Moreno J, Wang V, Glanzman J, Owen T, Zhou X, Zhang H, Boyce BF, Anolik JH, Xing L. B cells inhibit bone formation in rheumatoid arthritis by suppressing osteoblast differentiation. </w:t>
      </w:r>
      <w:r w:rsidR="00E563DE">
        <w:rPr>
          <w:rFonts w:ascii="Book Antiqua" w:eastAsia="Book Antiqua" w:hAnsi="Book Antiqua" w:cs="Book Antiqua"/>
          <w:i/>
          <w:iCs/>
          <w:color w:val="000000"/>
        </w:rPr>
        <w:t>Nat Commun</w:t>
      </w:r>
      <w:r w:rsidR="00E563DE">
        <w:rPr>
          <w:rFonts w:ascii="Book Antiqua" w:eastAsia="Book Antiqua" w:hAnsi="Book Antiqua" w:cs="Book Antiqua"/>
          <w:color w:val="000000"/>
        </w:rPr>
        <w:t xml:space="preserve"> 2018; </w:t>
      </w:r>
      <w:r w:rsidR="00E563DE">
        <w:rPr>
          <w:rFonts w:ascii="Book Antiqua" w:eastAsia="Book Antiqua" w:hAnsi="Book Antiqua" w:cs="Book Antiqua"/>
          <w:b/>
          <w:bCs/>
          <w:color w:val="000000"/>
        </w:rPr>
        <w:t>9</w:t>
      </w:r>
      <w:r w:rsidR="00E563DE">
        <w:rPr>
          <w:rFonts w:ascii="Book Antiqua" w:eastAsia="Book Antiqua" w:hAnsi="Book Antiqua" w:cs="Book Antiqua"/>
          <w:color w:val="000000"/>
        </w:rPr>
        <w:t>: 5127 [PMID: 30510188 DOI: 10.1038/s41467-018-07626-8]</w:t>
      </w:r>
    </w:p>
    <w:p w14:paraId="48D0C5AB" w14:textId="5995085E" w:rsidR="00A77B3E" w:rsidRDefault="00C80B4B">
      <w:pPr>
        <w:spacing w:line="360" w:lineRule="auto"/>
        <w:jc w:val="both"/>
      </w:pPr>
      <w:r>
        <w:rPr>
          <w:rFonts w:ascii="Book Antiqua" w:eastAsia="Book Antiqua" w:hAnsi="Book Antiqua" w:cs="Book Antiqua"/>
          <w:color w:val="000000"/>
        </w:rPr>
        <w:t>19</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Li S</w:t>
      </w:r>
      <w:r w:rsidR="00E563DE">
        <w:rPr>
          <w:rFonts w:ascii="Book Antiqua" w:eastAsia="Book Antiqua" w:hAnsi="Book Antiqua" w:cs="Book Antiqua"/>
          <w:color w:val="000000"/>
        </w:rPr>
        <w:t xml:space="preserve">, Li T, Chen Y, Nie Y, Li C, Liu L, Li Q, Qiu L. Granulocyte Colony-Stimulating Factor Induces Osteoblast Inhibition by B Lymphocytes and Osteoclast Activation by T Lymphocytes during Hematopoietic Stem/Progenitor Cell Mobilization. </w:t>
      </w:r>
      <w:r w:rsidR="00E563DE">
        <w:rPr>
          <w:rFonts w:ascii="Book Antiqua" w:eastAsia="Book Antiqua" w:hAnsi="Book Antiqua" w:cs="Book Antiqua"/>
          <w:i/>
          <w:iCs/>
          <w:color w:val="000000"/>
        </w:rPr>
        <w:t>Biol Blood Marrow Transplant</w:t>
      </w:r>
      <w:r w:rsidR="00E563DE">
        <w:rPr>
          <w:rFonts w:ascii="Book Antiqua" w:eastAsia="Book Antiqua" w:hAnsi="Book Antiqua" w:cs="Book Antiqua"/>
          <w:color w:val="000000"/>
        </w:rPr>
        <w:t xml:space="preserve"> 2015; </w:t>
      </w:r>
      <w:r w:rsidR="00E563DE">
        <w:rPr>
          <w:rFonts w:ascii="Book Antiqua" w:eastAsia="Book Antiqua" w:hAnsi="Book Antiqua" w:cs="Book Antiqua"/>
          <w:b/>
          <w:bCs/>
          <w:color w:val="000000"/>
        </w:rPr>
        <w:t>21</w:t>
      </w:r>
      <w:r w:rsidR="00E563DE">
        <w:rPr>
          <w:rFonts w:ascii="Book Antiqua" w:eastAsia="Book Antiqua" w:hAnsi="Book Antiqua" w:cs="Book Antiqua"/>
          <w:color w:val="000000"/>
        </w:rPr>
        <w:t>: 1384-1391 [PMID: 25985917 DOI: 10.1016/j.bbmt.2015.05.005]</w:t>
      </w:r>
    </w:p>
    <w:p w14:paraId="0C3BFB9A" w14:textId="456EDB49" w:rsidR="00A77B3E" w:rsidRDefault="00C80B4B">
      <w:pPr>
        <w:spacing w:line="360" w:lineRule="auto"/>
        <w:jc w:val="both"/>
      </w:pPr>
      <w:r>
        <w:rPr>
          <w:rFonts w:ascii="Book Antiqua" w:eastAsia="Book Antiqua" w:hAnsi="Book Antiqua" w:cs="Book Antiqua"/>
          <w:color w:val="000000"/>
        </w:rPr>
        <w:t>19</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Toben D</w:t>
      </w:r>
      <w:r w:rsidR="00E563DE">
        <w:rPr>
          <w:rFonts w:ascii="Book Antiqua" w:eastAsia="Book Antiqua" w:hAnsi="Book Antiqua" w:cs="Book Antiqua"/>
          <w:color w:val="000000"/>
        </w:rPr>
        <w:t xml:space="preserve">, Schroeder I, El Khassawna T, Mehta M, Hoffmann JE, Frisch JT, Schell H, Lienau J, Serra A, Radbruch A, Duda GN. Fracture healing is accelerated in the absence of the adaptive immune system. </w:t>
      </w:r>
      <w:r w:rsidR="00E563DE">
        <w:rPr>
          <w:rFonts w:ascii="Book Antiqua" w:eastAsia="Book Antiqua" w:hAnsi="Book Antiqua" w:cs="Book Antiqua"/>
          <w:i/>
          <w:iCs/>
          <w:color w:val="000000"/>
        </w:rPr>
        <w:t>J Bone Miner Res</w:t>
      </w:r>
      <w:r w:rsidR="00E563DE">
        <w:rPr>
          <w:rFonts w:ascii="Book Antiqua" w:eastAsia="Book Antiqua" w:hAnsi="Book Antiqua" w:cs="Book Antiqua"/>
          <w:color w:val="000000"/>
        </w:rPr>
        <w:t xml:space="preserve"> 2011; </w:t>
      </w:r>
      <w:r w:rsidR="00E563DE">
        <w:rPr>
          <w:rFonts w:ascii="Book Antiqua" w:eastAsia="Book Antiqua" w:hAnsi="Book Antiqua" w:cs="Book Antiqua"/>
          <w:b/>
          <w:bCs/>
          <w:color w:val="000000"/>
        </w:rPr>
        <w:t>26</w:t>
      </w:r>
      <w:r w:rsidR="00E563DE">
        <w:rPr>
          <w:rFonts w:ascii="Book Antiqua" w:eastAsia="Book Antiqua" w:hAnsi="Book Antiqua" w:cs="Book Antiqua"/>
          <w:color w:val="000000"/>
        </w:rPr>
        <w:t>: 113-124 [PMID: 20641004 DOI: 10.1002/jbmr.185]</w:t>
      </w:r>
    </w:p>
    <w:p w14:paraId="74300B8C" w14:textId="48DF50E4" w:rsidR="00A77B3E" w:rsidRDefault="00C80B4B">
      <w:pPr>
        <w:spacing w:line="360" w:lineRule="auto"/>
        <w:jc w:val="both"/>
      </w:pPr>
      <w:r>
        <w:rPr>
          <w:rFonts w:ascii="Book Antiqua" w:eastAsia="Book Antiqua" w:hAnsi="Book Antiqua" w:cs="Book Antiqua"/>
          <w:color w:val="000000"/>
        </w:rPr>
        <w:t>19</w:t>
      </w: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Tabera S</w:t>
      </w:r>
      <w:r w:rsidR="00E563DE">
        <w:rPr>
          <w:rFonts w:ascii="Book Antiqua" w:eastAsia="Book Antiqua" w:hAnsi="Book Antiqua" w:cs="Book Antiqua"/>
          <w:color w:val="000000"/>
        </w:rPr>
        <w:t xml:space="preserve">, Pérez-Simón JA, Díez-Campelo M, Sánchez-Abarca LI, Blanco B, López A, Benito A, Ocio E, Sánchez-Guijo FM, Cañizo C, San Miguel JF. </w:t>
      </w:r>
      <w:proofErr w:type="gramStart"/>
      <w:r w:rsidR="00E563DE">
        <w:rPr>
          <w:rFonts w:ascii="Book Antiqua" w:eastAsia="Book Antiqua" w:hAnsi="Book Antiqua" w:cs="Book Antiqua"/>
          <w:color w:val="000000"/>
        </w:rPr>
        <w:t>The effect of mesenchymal stem cells on the viability, proliferation and differentiation of B-lymphocytes.</w:t>
      </w:r>
      <w:proofErr w:type="gramEnd"/>
      <w:r w:rsidR="00E563DE">
        <w:rPr>
          <w:rFonts w:ascii="Book Antiqua" w:eastAsia="Book Antiqua" w:hAnsi="Book Antiqua" w:cs="Book Antiqua"/>
          <w:color w:val="000000"/>
        </w:rPr>
        <w:t xml:space="preserve"> </w:t>
      </w:r>
      <w:r w:rsidR="00E563DE">
        <w:rPr>
          <w:rFonts w:ascii="Book Antiqua" w:eastAsia="Book Antiqua" w:hAnsi="Book Antiqua" w:cs="Book Antiqua"/>
          <w:i/>
          <w:iCs/>
          <w:color w:val="000000"/>
        </w:rPr>
        <w:t>Haematologica</w:t>
      </w:r>
      <w:r w:rsidR="00E563DE">
        <w:rPr>
          <w:rFonts w:ascii="Book Antiqua" w:eastAsia="Book Antiqua" w:hAnsi="Book Antiqua" w:cs="Book Antiqua"/>
          <w:color w:val="000000"/>
        </w:rPr>
        <w:t xml:space="preserve"> 2008; </w:t>
      </w:r>
      <w:r w:rsidR="00E563DE">
        <w:rPr>
          <w:rFonts w:ascii="Book Antiqua" w:eastAsia="Book Antiqua" w:hAnsi="Book Antiqua" w:cs="Book Antiqua"/>
          <w:b/>
          <w:bCs/>
          <w:color w:val="000000"/>
        </w:rPr>
        <w:t>93</w:t>
      </w:r>
      <w:r w:rsidR="00E563DE">
        <w:rPr>
          <w:rFonts w:ascii="Book Antiqua" w:eastAsia="Book Antiqua" w:hAnsi="Book Antiqua" w:cs="Book Antiqua"/>
          <w:color w:val="000000"/>
        </w:rPr>
        <w:t>: 1301-1309 [PMID: 18641017 DOI: 10.3324/haematol.12857]</w:t>
      </w:r>
    </w:p>
    <w:p w14:paraId="7237FA6F" w14:textId="3A2F1EB5" w:rsidR="00A77B3E" w:rsidRDefault="00C80B4B">
      <w:pPr>
        <w:spacing w:line="360" w:lineRule="auto"/>
        <w:jc w:val="both"/>
      </w:pPr>
      <w:r>
        <w:rPr>
          <w:rFonts w:ascii="Book Antiqua" w:eastAsia="Book Antiqua" w:hAnsi="Book Antiqua" w:cs="Book Antiqua"/>
          <w:color w:val="000000"/>
        </w:rPr>
        <w:t>19</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Corcione A</w:t>
      </w:r>
      <w:r w:rsidR="00E563DE">
        <w:rPr>
          <w:rFonts w:ascii="Book Antiqua" w:eastAsia="Book Antiqua" w:hAnsi="Book Antiqua" w:cs="Book Antiqua"/>
          <w:color w:val="000000"/>
        </w:rPr>
        <w:t xml:space="preserve">, Benvenuto F, Ferretti E, Giunti D, Cappiello V, Cazzanti F, Risso M, Gualandi F, Mancardi GL, Pistoia V, Uccelli A. Human mesenchymal stem cells </w:t>
      </w:r>
      <w:r w:rsidR="00E563DE">
        <w:rPr>
          <w:rFonts w:ascii="Book Antiqua" w:eastAsia="Book Antiqua" w:hAnsi="Book Antiqua" w:cs="Book Antiqua"/>
          <w:color w:val="000000"/>
        </w:rPr>
        <w:lastRenderedPageBreak/>
        <w:t xml:space="preserve">modulate B-cell functions. </w:t>
      </w:r>
      <w:r w:rsidR="00E563DE">
        <w:rPr>
          <w:rFonts w:ascii="Book Antiqua" w:eastAsia="Book Antiqua" w:hAnsi="Book Antiqua" w:cs="Book Antiqua"/>
          <w:i/>
          <w:iCs/>
          <w:color w:val="000000"/>
        </w:rPr>
        <w:t>Blood</w:t>
      </w:r>
      <w:r w:rsidR="00E563DE">
        <w:rPr>
          <w:rFonts w:ascii="Book Antiqua" w:eastAsia="Book Antiqua" w:hAnsi="Book Antiqua" w:cs="Book Antiqua"/>
          <w:color w:val="000000"/>
        </w:rPr>
        <w:t xml:space="preserve"> 2006; </w:t>
      </w:r>
      <w:r w:rsidR="00E563DE">
        <w:rPr>
          <w:rFonts w:ascii="Book Antiqua" w:eastAsia="Book Antiqua" w:hAnsi="Book Antiqua" w:cs="Book Antiqua"/>
          <w:b/>
          <w:bCs/>
          <w:color w:val="000000"/>
        </w:rPr>
        <w:t>107</w:t>
      </w:r>
      <w:r w:rsidR="00E563DE">
        <w:rPr>
          <w:rFonts w:ascii="Book Antiqua" w:eastAsia="Book Antiqua" w:hAnsi="Book Antiqua" w:cs="Book Antiqua"/>
          <w:color w:val="000000"/>
        </w:rPr>
        <w:t>: 367-372 [PMID: 16141348 DOI: 10.1182/blood-2005-07-2657]</w:t>
      </w:r>
    </w:p>
    <w:p w14:paraId="688F68D6" w14:textId="3CB9E477" w:rsidR="00A77B3E" w:rsidRDefault="00C80B4B">
      <w:pPr>
        <w:spacing w:line="360" w:lineRule="auto"/>
        <w:jc w:val="both"/>
      </w:pPr>
      <w:r>
        <w:rPr>
          <w:rFonts w:ascii="Book Antiqua" w:hAnsi="Book Antiqua" w:cs="Book Antiqua" w:hint="eastAsia"/>
          <w:color w:val="000000"/>
          <w:lang w:eastAsia="zh-CN"/>
        </w:rPr>
        <w:t>199</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Asari S</w:t>
      </w:r>
      <w:r w:rsidR="00E563DE">
        <w:rPr>
          <w:rFonts w:ascii="Book Antiqua" w:eastAsia="Book Antiqua" w:hAnsi="Book Antiqua" w:cs="Book Antiqua"/>
          <w:color w:val="000000"/>
        </w:rPr>
        <w:t xml:space="preserve">, Itakura S, Ferreri K, Liu CP, Kuroda Y, Kandeel F, Mullen Y. Mesenchymal stem cells suppress B-cell terminal differentiation. </w:t>
      </w:r>
      <w:r w:rsidR="00E563DE">
        <w:rPr>
          <w:rFonts w:ascii="Book Antiqua" w:eastAsia="Book Antiqua" w:hAnsi="Book Antiqua" w:cs="Book Antiqua"/>
          <w:i/>
          <w:iCs/>
          <w:color w:val="000000"/>
        </w:rPr>
        <w:t>Exp Hematol</w:t>
      </w:r>
      <w:r w:rsidR="00E563DE">
        <w:rPr>
          <w:rFonts w:ascii="Book Antiqua" w:eastAsia="Book Antiqua" w:hAnsi="Book Antiqua" w:cs="Book Antiqua"/>
          <w:color w:val="000000"/>
        </w:rPr>
        <w:t xml:space="preserve"> 2009; </w:t>
      </w:r>
      <w:r w:rsidR="00E563DE">
        <w:rPr>
          <w:rFonts w:ascii="Book Antiqua" w:eastAsia="Book Antiqua" w:hAnsi="Book Antiqua" w:cs="Book Antiqua"/>
          <w:b/>
          <w:bCs/>
          <w:color w:val="000000"/>
        </w:rPr>
        <w:t>37</w:t>
      </w:r>
      <w:r w:rsidR="00E563DE">
        <w:rPr>
          <w:rFonts w:ascii="Book Antiqua" w:eastAsia="Book Antiqua" w:hAnsi="Book Antiqua" w:cs="Book Antiqua"/>
          <w:color w:val="000000"/>
        </w:rPr>
        <w:t>: 604-615 [PMID: 19375651 DOI: 10.1016/j.exphem.2009.01.005]</w:t>
      </w:r>
    </w:p>
    <w:p w14:paraId="60B5C4F7" w14:textId="427E737C" w:rsidR="00A77B3E" w:rsidRDefault="00C80B4B">
      <w:pPr>
        <w:spacing w:line="360" w:lineRule="auto"/>
        <w:jc w:val="both"/>
      </w:pPr>
      <w:r>
        <w:rPr>
          <w:rFonts w:ascii="Book Antiqua" w:eastAsia="Book Antiqua" w:hAnsi="Book Antiqua" w:cs="Book Antiqua"/>
          <w:color w:val="000000"/>
        </w:rPr>
        <w:t>20</w:t>
      </w:r>
      <w:r>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Schena F</w:t>
      </w:r>
      <w:r w:rsidR="00E563DE">
        <w:rPr>
          <w:rFonts w:ascii="Book Antiqua" w:eastAsia="Book Antiqua" w:hAnsi="Book Antiqua" w:cs="Book Antiqua"/>
          <w:color w:val="000000"/>
        </w:rPr>
        <w:t xml:space="preserve">, Gambini C, Gregorio A, Mosconi M, Reverberi D, Gattorno M, Casazza S, Uccelli A, Moretta L, Martini A, Traggiai E. Interferon-γ-dependent inhibition of B cell activation by bone marrow-derived mesenchymal stem cells in a murine model of systemic lupus erythematosus. </w:t>
      </w:r>
      <w:r w:rsidR="00E563DE">
        <w:rPr>
          <w:rFonts w:ascii="Book Antiqua" w:eastAsia="Book Antiqua" w:hAnsi="Book Antiqua" w:cs="Book Antiqua"/>
          <w:i/>
          <w:iCs/>
          <w:color w:val="000000"/>
        </w:rPr>
        <w:t>Arthritis Rheum</w:t>
      </w:r>
      <w:r w:rsidR="00E563DE">
        <w:rPr>
          <w:rFonts w:ascii="Book Antiqua" w:eastAsia="Book Antiqua" w:hAnsi="Book Antiqua" w:cs="Book Antiqua"/>
          <w:color w:val="000000"/>
        </w:rPr>
        <w:t xml:space="preserve"> 2010; </w:t>
      </w:r>
      <w:r w:rsidR="00E563DE">
        <w:rPr>
          <w:rFonts w:ascii="Book Antiqua" w:eastAsia="Book Antiqua" w:hAnsi="Book Antiqua" w:cs="Book Antiqua"/>
          <w:b/>
          <w:bCs/>
          <w:color w:val="000000"/>
        </w:rPr>
        <w:t>62</w:t>
      </w:r>
      <w:r w:rsidR="00E563DE">
        <w:rPr>
          <w:rFonts w:ascii="Book Antiqua" w:eastAsia="Book Antiqua" w:hAnsi="Book Antiqua" w:cs="Book Antiqua"/>
          <w:color w:val="000000"/>
        </w:rPr>
        <w:t>: 2776-2786 [PMID: 20496367 DOI: 10.1002/art.27560]</w:t>
      </w:r>
    </w:p>
    <w:p w14:paraId="38520ECC" w14:textId="0821361D" w:rsidR="00A77B3E" w:rsidRDefault="00C80B4B">
      <w:pPr>
        <w:spacing w:line="360" w:lineRule="auto"/>
        <w:jc w:val="both"/>
      </w:pPr>
      <w:r>
        <w:rPr>
          <w:rFonts w:ascii="Book Antiqua" w:eastAsia="Book Antiqua" w:hAnsi="Book Antiqua" w:cs="Book Antiqua"/>
          <w:color w:val="000000"/>
        </w:rPr>
        <w:t>20</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Traggiai E</w:t>
      </w:r>
      <w:r w:rsidR="00E563DE">
        <w:rPr>
          <w:rFonts w:ascii="Book Antiqua" w:eastAsia="Book Antiqua" w:hAnsi="Book Antiqua" w:cs="Book Antiqua"/>
          <w:color w:val="000000"/>
        </w:rPr>
        <w:t xml:space="preserve">, Volpi S, Schena F, Gattorno M, Ferlito F, Moretta L, Martini A. Bone marrow-derived mesenchymal stem cells induce both polyclonal expansion and differentiation of B cells isolated from healthy donors and systemic lupus erythematosus patients. </w:t>
      </w:r>
      <w:r w:rsidR="00E563DE">
        <w:rPr>
          <w:rFonts w:ascii="Book Antiqua" w:eastAsia="Book Antiqua" w:hAnsi="Book Antiqua" w:cs="Book Antiqua"/>
          <w:i/>
          <w:iCs/>
          <w:color w:val="000000"/>
        </w:rPr>
        <w:t>Stem Cells</w:t>
      </w:r>
      <w:r w:rsidR="00E563DE">
        <w:rPr>
          <w:rFonts w:ascii="Book Antiqua" w:eastAsia="Book Antiqua" w:hAnsi="Book Antiqua" w:cs="Book Antiqua"/>
          <w:color w:val="000000"/>
        </w:rPr>
        <w:t xml:space="preserve"> 2008; </w:t>
      </w:r>
      <w:r w:rsidR="00E563DE">
        <w:rPr>
          <w:rFonts w:ascii="Book Antiqua" w:eastAsia="Book Antiqua" w:hAnsi="Book Antiqua" w:cs="Book Antiqua"/>
          <w:b/>
          <w:bCs/>
          <w:color w:val="000000"/>
        </w:rPr>
        <w:t>26</w:t>
      </w:r>
      <w:r w:rsidR="00E563DE">
        <w:rPr>
          <w:rFonts w:ascii="Book Antiqua" w:eastAsia="Book Antiqua" w:hAnsi="Book Antiqua" w:cs="Book Antiqua"/>
          <w:color w:val="000000"/>
        </w:rPr>
        <w:t>: 562-569 [PMID: 18024418 DOI: 10.1634/stemcells.2007-0528]</w:t>
      </w:r>
    </w:p>
    <w:p w14:paraId="3F0E847F" w14:textId="7D25B6BF" w:rsidR="00A77B3E" w:rsidRDefault="00C80B4B">
      <w:pPr>
        <w:spacing w:line="360" w:lineRule="auto"/>
        <w:jc w:val="both"/>
      </w:pPr>
      <w:proofErr w:type="gramStart"/>
      <w:r w:rsidRPr="00B75E96">
        <w:rPr>
          <w:rFonts w:ascii="Book Antiqua" w:eastAsia="Book Antiqua" w:hAnsi="Book Antiqua" w:cs="Book Antiqua"/>
          <w:color w:val="000000"/>
        </w:rPr>
        <w:t>20</w:t>
      </w:r>
      <w:r w:rsidRPr="00B75E96">
        <w:rPr>
          <w:rFonts w:ascii="Book Antiqua" w:hAnsi="Book Antiqua" w:cs="Book Antiqua" w:hint="eastAsia"/>
          <w:color w:val="000000"/>
          <w:lang w:eastAsia="zh-CN"/>
        </w:rPr>
        <w:t>2</w:t>
      </w:r>
      <w:r w:rsidRPr="00B75E96">
        <w:rPr>
          <w:rFonts w:ascii="Book Antiqua" w:eastAsia="Book Antiqua" w:hAnsi="Book Antiqua" w:cs="Book Antiqua"/>
          <w:color w:val="000000"/>
        </w:rPr>
        <w:t xml:space="preserve"> </w:t>
      </w:r>
      <w:r w:rsidR="00E563DE" w:rsidRPr="00B75E96">
        <w:rPr>
          <w:rFonts w:ascii="Book Antiqua" w:eastAsia="Book Antiqua" w:hAnsi="Book Antiqua" w:cs="Book Antiqua"/>
          <w:b/>
          <w:bCs/>
          <w:color w:val="000000"/>
        </w:rPr>
        <w:t>Ricklin D</w:t>
      </w:r>
      <w:r w:rsidR="00E563DE" w:rsidRPr="00B75E96">
        <w:rPr>
          <w:rFonts w:ascii="Book Antiqua" w:eastAsia="Book Antiqua" w:hAnsi="Book Antiqua" w:cs="Book Antiqua"/>
          <w:color w:val="000000"/>
        </w:rPr>
        <w:t>, Hajishengallis G, Yang K, Lambris JD.</w:t>
      </w:r>
      <w:proofErr w:type="gramEnd"/>
      <w:r w:rsidR="00E563DE" w:rsidRPr="00B75E96">
        <w:rPr>
          <w:rFonts w:ascii="Book Antiqua" w:eastAsia="Book Antiqua" w:hAnsi="Book Antiqua" w:cs="Book Antiqua"/>
          <w:color w:val="000000"/>
        </w:rPr>
        <w:t xml:space="preserve"> </w:t>
      </w:r>
      <w:r w:rsidR="00E563DE">
        <w:rPr>
          <w:rFonts w:ascii="Book Antiqua" w:eastAsia="Book Antiqua" w:hAnsi="Book Antiqua" w:cs="Book Antiqua"/>
          <w:color w:val="000000"/>
        </w:rPr>
        <w:t xml:space="preserve">Complement: a key system for immune surveillance and homeostasis. </w:t>
      </w:r>
      <w:r w:rsidR="00E563DE">
        <w:rPr>
          <w:rFonts w:ascii="Book Antiqua" w:eastAsia="Book Antiqua" w:hAnsi="Book Antiqua" w:cs="Book Antiqua"/>
          <w:i/>
          <w:iCs/>
          <w:color w:val="000000"/>
        </w:rPr>
        <w:t>Nat Immunol</w:t>
      </w:r>
      <w:r w:rsidR="00E563DE">
        <w:rPr>
          <w:rFonts w:ascii="Book Antiqua" w:eastAsia="Book Antiqua" w:hAnsi="Book Antiqua" w:cs="Book Antiqua"/>
          <w:color w:val="000000"/>
        </w:rPr>
        <w:t xml:space="preserve"> 2010; </w:t>
      </w:r>
      <w:r w:rsidR="00E563DE">
        <w:rPr>
          <w:rFonts w:ascii="Book Antiqua" w:eastAsia="Book Antiqua" w:hAnsi="Book Antiqua" w:cs="Book Antiqua"/>
          <w:b/>
          <w:bCs/>
          <w:color w:val="000000"/>
        </w:rPr>
        <w:t>11</w:t>
      </w:r>
      <w:r w:rsidR="00E563DE">
        <w:rPr>
          <w:rFonts w:ascii="Book Antiqua" w:eastAsia="Book Antiqua" w:hAnsi="Book Antiqua" w:cs="Book Antiqua"/>
          <w:color w:val="000000"/>
        </w:rPr>
        <w:t>: 785-797 [PMID: 20720586 DOI: 10.1038/ni.1923]</w:t>
      </w:r>
    </w:p>
    <w:p w14:paraId="2AFDD48E" w14:textId="2AE0B0C7" w:rsidR="00A77B3E" w:rsidRDefault="00C80B4B">
      <w:pPr>
        <w:spacing w:line="360" w:lineRule="auto"/>
        <w:jc w:val="both"/>
      </w:pPr>
      <w:r>
        <w:rPr>
          <w:rFonts w:ascii="Book Antiqua" w:eastAsia="Book Antiqua" w:hAnsi="Book Antiqua" w:cs="Book Antiqua"/>
          <w:color w:val="000000"/>
        </w:rPr>
        <w:t>20</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Huber-Lang MS</w:t>
      </w:r>
      <w:r w:rsidR="00E563DE">
        <w:rPr>
          <w:rFonts w:ascii="Book Antiqua" w:eastAsia="Book Antiqua" w:hAnsi="Book Antiqua" w:cs="Book Antiqua"/>
          <w:color w:val="000000"/>
        </w:rPr>
        <w:t xml:space="preserve">, Ignatius A, Köhl J, Mannes M, Braun CK. Complement in trauma-Traumatised complement? </w:t>
      </w:r>
      <w:r w:rsidR="00E563DE">
        <w:rPr>
          <w:rFonts w:ascii="Book Antiqua" w:eastAsia="Book Antiqua" w:hAnsi="Book Antiqua" w:cs="Book Antiqua"/>
          <w:i/>
          <w:iCs/>
          <w:color w:val="000000"/>
        </w:rPr>
        <w:t>Br J Pharmacol</w:t>
      </w:r>
      <w:r w:rsidR="00E563DE">
        <w:rPr>
          <w:rFonts w:ascii="Book Antiqua" w:eastAsia="Book Antiqua" w:hAnsi="Book Antiqua" w:cs="Book Antiqua"/>
          <w:color w:val="000000"/>
        </w:rPr>
        <w:t xml:space="preserve"> 2021; </w:t>
      </w:r>
      <w:r w:rsidR="00E563DE">
        <w:rPr>
          <w:rFonts w:ascii="Book Antiqua" w:eastAsia="Book Antiqua" w:hAnsi="Book Antiqua" w:cs="Book Antiqua"/>
          <w:b/>
          <w:bCs/>
          <w:color w:val="000000"/>
        </w:rPr>
        <w:t>178</w:t>
      </w:r>
      <w:r w:rsidR="00E563DE">
        <w:rPr>
          <w:rFonts w:ascii="Book Antiqua" w:eastAsia="Book Antiqua" w:hAnsi="Book Antiqua" w:cs="Book Antiqua"/>
          <w:color w:val="000000"/>
        </w:rPr>
        <w:t>: 2863-2879 [PMID: 32880897 DOI: 10.1111/bph.15245]</w:t>
      </w:r>
    </w:p>
    <w:p w14:paraId="66D00BF3" w14:textId="08EA91A5" w:rsidR="00A77B3E" w:rsidRDefault="00C80B4B">
      <w:pPr>
        <w:spacing w:line="360" w:lineRule="auto"/>
        <w:jc w:val="both"/>
      </w:pPr>
      <w:proofErr w:type="gramStart"/>
      <w:r w:rsidRPr="00B75E96">
        <w:rPr>
          <w:rFonts w:ascii="Book Antiqua" w:eastAsia="Book Antiqua" w:hAnsi="Book Antiqua" w:cs="Book Antiqua"/>
          <w:color w:val="000000"/>
        </w:rPr>
        <w:t>20</w:t>
      </w:r>
      <w:r w:rsidRPr="00B75E96">
        <w:rPr>
          <w:rFonts w:ascii="Book Antiqua" w:hAnsi="Book Antiqua" w:cs="Book Antiqua" w:hint="eastAsia"/>
          <w:color w:val="000000"/>
          <w:lang w:eastAsia="zh-CN"/>
        </w:rPr>
        <w:t>4</w:t>
      </w:r>
      <w:r w:rsidRPr="00B75E96">
        <w:rPr>
          <w:rFonts w:ascii="Book Antiqua" w:eastAsia="Book Antiqua" w:hAnsi="Book Antiqua" w:cs="Book Antiqua"/>
          <w:color w:val="000000"/>
        </w:rPr>
        <w:t xml:space="preserve"> </w:t>
      </w:r>
      <w:r w:rsidR="00E563DE" w:rsidRPr="00B75E96">
        <w:rPr>
          <w:rFonts w:ascii="Book Antiqua" w:eastAsia="Book Antiqua" w:hAnsi="Book Antiqua" w:cs="Book Antiqua"/>
          <w:b/>
          <w:bCs/>
          <w:color w:val="000000"/>
        </w:rPr>
        <w:t>Huber-Lang M</w:t>
      </w:r>
      <w:r w:rsidR="00E563DE" w:rsidRPr="00B75E96">
        <w:rPr>
          <w:rFonts w:ascii="Book Antiqua" w:eastAsia="Book Antiqua" w:hAnsi="Book Antiqua" w:cs="Book Antiqua"/>
          <w:color w:val="000000"/>
        </w:rPr>
        <w:t>, Lambris JD, Ward PA.</w:t>
      </w:r>
      <w:proofErr w:type="gramEnd"/>
      <w:r w:rsidR="00E563DE" w:rsidRPr="00B75E96">
        <w:rPr>
          <w:rFonts w:ascii="Book Antiqua" w:eastAsia="Book Antiqua" w:hAnsi="Book Antiqua" w:cs="Book Antiqua"/>
          <w:color w:val="000000"/>
        </w:rPr>
        <w:t xml:space="preserve"> </w:t>
      </w:r>
      <w:proofErr w:type="gramStart"/>
      <w:r w:rsidR="00E563DE">
        <w:rPr>
          <w:rFonts w:ascii="Book Antiqua" w:eastAsia="Book Antiqua" w:hAnsi="Book Antiqua" w:cs="Book Antiqua"/>
          <w:color w:val="000000"/>
        </w:rPr>
        <w:t>Innate immune responses to trauma.</w:t>
      </w:r>
      <w:proofErr w:type="gramEnd"/>
      <w:r w:rsidR="00E563DE">
        <w:rPr>
          <w:rFonts w:ascii="Book Antiqua" w:eastAsia="Book Antiqua" w:hAnsi="Book Antiqua" w:cs="Book Antiqua"/>
          <w:color w:val="000000"/>
        </w:rPr>
        <w:t xml:space="preserve"> </w:t>
      </w:r>
      <w:r w:rsidR="00E563DE">
        <w:rPr>
          <w:rFonts w:ascii="Book Antiqua" w:eastAsia="Book Antiqua" w:hAnsi="Book Antiqua" w:cs="Book Antiqua"/>
          <w:i/>
          <w:iCs/>
          <w:color w:val="000000"/>
        </w:rPr>
        <w:t>Nat Immunol</w:t>
      </w:r>
      <w:r w:rsidR="00E563DE">
        <w:rPr>
          <w:rFonts w:ascii="Book Antiqua" w:eastAsia="Book Antiqua" w:hAnsi="Book Antiqua" w:cs="Book Antiqua"/>
          <w:color w:val="000000"/>
        </w:rPr>
        <w:t xml:space="preserve"> 2018; </w:t>
      </w:r>
      <w:r w:rsidR="00E563DE">
        <w:rPr>
          <w:rFonts w:ascii="Book Antiqua" w:eastAsia="Book Antiqua" w:hAnsi="Book Antiqua" w:cs="Book Antiqua"/>
          <w:b/>
          <w:bCs/>
          <w:color w:val="000000"/>
        </w:rPr>
        <w:t>19</w:t>
      </w:r>
      <w:r w:rsidR="00E563DE">
        <w:rPr>
          <w:rFonts w:ascii="Book Antiqua" w:eastAsia="Book Antiqua" w:hAnsi="Book Antiqua" w:cs="Book Antiqua"/>
          <w:color w:val="000000"/>
        </w:rPr>
        <w:t>: 327-341 [PMID: 29507356 DOI: 10.1038/s41590-018-0064-8]</w:t>
      </w:r>
    </w:p>
    <w:p w14:paraId="5667443D" w14:textId="29E22821" w:rsidR="00A77B3E" w:rsidRPr="001805AB" w:rsidRDefault="00C80B4B">
      <w:pPr>
        <w:spacing w:line="360" w:lineRule="auto"/>
        <w:jc w:val="both"/>
      </w:pPr>
      <w:r>
        <w:rPr>
          <w:rFonts w:ascii="Book Antiqua" w:eastAsia="Book Antiqua" w:hAnsi="Book Antiqua" w:cs="Book Antiqua"/>
          <w:color w:val="000000"/>
        </w:rPr>
        <w:t>20</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Bais M</w:t>
      </w:r>
      <w:r w:rsidR="00E563DE">
        <w:rPr>
          <w:rFonts w:ascii="Book Antiqua" w:eastAsia="Book Antiqua" w:hAnsi="Book Antiqua" w:cs="Book Antiqua"/>
          <w:color w:val="000000"/>
        </w:rPr>
        <w:t xml:space="preserve">, McLean J, Sebastiani P, Young M, Wigner N, Smith T, Kotton DN, Einhorn TA, Gerstenfeld LC. </w:t>
      </w:r>
      <w:proofErr w:type="gramStart"/>
      <w:r w:rsidR="00E563DE">
        <w:rPr>
          <w:rFonts w:ascii="Book Antiqua" w:eastAsia="Book Antiqua" w:hAnsi="Book Antiqua" w:cs="Book Antiqua"/>
          <w:color w:val="000000"/>
        </w:rPr>
        <w:t>Transcriptional analysis of fracture healing and the induction of embryonic stem cell-related genes.</w:t>
      </w:r>
      <w:proofErr w:type="gramEnd"/>
      <w:r w:rsidR="00E563DE">
        <w:rPr>
          <w:rFonts w:ascii="Book Antiqua" w:eastAsia="Book Antiqua" w:hAnsi="Book Antiqua" w:cs="Book Antiqua"/>
          <w:color w:val="000000"/>
        </w:rPr>
        <w:t xml:space="preserve"> </w:t>
      </w:r>
      <w:r w:rsidR="00E563DE" w:rsidRPr="001805AB">
        <w:rPr>
          <w:rFonts w:ascii="Book Antiqua" w:eastAsia="Book Antiqua" w:hAnsi="Book Antiqua" w:cs="Book Antiqua"/>
          <w:i/>
          <w:iCs/>
          <w:color w:val="000000"/>
        </w:rPr>
        <w:t>PLoS One</w:t>
      </w:r>
      <w:r w:rsidR="00E563DE" w:rsidRPr="001805AB">
        <w:rPr>
          <w:rFonts w:ascii="Book Antiqua" w:eastAsia="Book Antiqua" w:hAnsi="Book Antiqua" w:cs="Book Antiqua"/>
          <w:color w:val="000000"/>
        </w:rPr>
        <w:t xml:space="preserve"> 2009; </w:t>
      </w:r>
      <w:r w:rsidR="00E563DE" w:rsidRPr="001805AB">
        <w:rPr>
          <w:rFonts w:ascii="Book Antiqua" w:eastAsia="Book Antiqua" w:hAnsi="Book Antiqua" w:cs="Book Antiqua"/>
          <w:b/>
          <w:bCs/>
          <w:color w:val="000000"/>
        </w:rPr>
        <w:t>4</w:t>
      </w:r>
      <w:r w:rsidR="00E563DE" w:rsidRPr="001805AB">
        <w:rPr>
          <w:rFonts w:ascii="Book Antiqua" w:eastAsia="Book Antiqua" w:hAnsi="Book Antiqua" w:cs="Book Antiqua"/>
          <w:color w:val="000000"/>
        </w:rPr>
        <w:t>: e5393 [PMID: 19415118 DOI: 10.1371/journal.pone.0005393]</w:t>
      </w:r>
    </w:p>
    <w:p w14:paraId="52B1C5A1" w14:textId="642A54E0" w:rsidR="00A77B3E" w:rsidRPr="001805AB" w:rsidRDefault="00C80B4B">
      <w:pPr>
        <w:spacing w:line="360" w:lineRule="auto"/>
        <w:jc w:val="both"/>
      </w:pPr>
      <w:proofErr w:type="gramStart"/>
      <w:r w:rsidRPr="001805AB">
        <w:rPr>
          <w:rFonts w:ascii="Book Antiqua" w:eastAsia="Book Antiqua" w:hAnsi="Book Antiqua" w:cs="Book Antiqua"/>
          <w:color w:val="000000"/>
        </w:rPr>
        <w:lastRenderedPageBreak/>
        <w:t>20</w:t>
      </w:r>
      <w:r w:rsidRPr="001805AB">
        <w:rPr>
          <w:rFonts w:ascii="Book Antiqua" w:hAnsi="Book Antiqua" w:cs="Book Antiqua" w:hint="eastAsia"/>
          <w:color w:val="000000"/>
          <w:lang w:eastAsia="zh-CN"/>
        </w:rPr>
        <w:t>6</w:t>
      </w:r>
      <w:r w:rsidRPr="001805AB">
        <w:rPr>
          <w:rFonts w:ascii="Book Antiqua" w:eastAsia="Book Antiqua" w:hAnsi="Book Antiqua" w:cs="Book Antiqua"/>
          <w:color w:val="000000"/>
        </w:rPr>
        <w:t xml:space="preserve"> </w:t>
      </w:r>
      <w:r w:rsidR="00E563DE" w:rsidRPr="001805AB">
        <w:rPr>
          <w:rFonts w:ascii="Book Antiqua" w:eastAsia="Book Antiqua" w:hAnsi="Book Antiqua" w:cs="Book Antiqua"/>
          <w:b/>
          <w:bCs/>
          <w:color w:val="000000"/>
        </w:rPr>
        <w:t>Huber-Lang M</w:t>
      </w:r>
      <w:r w:rsidR="00E563DE" w:rsidRPr="001805AB">
        <w:rPr>
          <w:rFonts w:ascii="Book Antiqua" w:eastAsia="Book Antiqua" w:hAnsi="Book Antiqua" w:cs="Book Antiqua"/>
          <w:color w:val="000000"/>
        </w:rPr>
        <w:t>, Wiegner R, Lampl L, Brenner RE.</w:t>
      </w:r>
      <w:proofErr w:type="gramEnd"/>
      <w:r w:rsidR="00E563DE" w:rsidRPr="001805AB">
        <w:rPr>
          <w:rFonts w:ascii="Book Antiqua" w:eastAsia="Book Antiqua" w:hAnsi="Book Antiqua" w:cs="Book Antiqua"/>
          <w:color w:val="000000"/>
        </w:rPr>
        <w:t xml:space="preserve"> </w:t>
      </w:r>
      <w:r w:rsidR="00E563DE">
        <w:rPr>
          <w:rFonts w:ascii="Book Antiqua" w:eastAsia="Book Antiqua" w:hAnsi="Book Antiqua" w:cs="Book Antiqua"/>
          <w:color w:val="000000"/>
        </w:rPr>
        <w:t xml:space="preserve">Mesenchymal Stem Cells after Polytrauma: Actor and Target. </w:t>
      </w:r>
      <w:r w:rsidR="00E563DE" w:rsidRPr="001805AB">
        <w:rPr>
          <w:rFonts w:ascii="Book Antiqua" w:eastAsia="Book Antiqua" w:hAnsi="Book Antiqua" w:cs="Book Antiqua"/>
          <w:i/>
          <w:iCs/>
          <w:color w:val="000000"/>
        </w:rPr>
        <w:t>Stem Cells Int</w:t>
      </w:r>
      <w:r w:rsidR="00E563DE" w:rsidRPr="001805AB">
        <w:rPr>
          <w:rFonts w:ascii="Book Antiqua" w:eastAsia="Book Antiqua" w:hAnsi="Book Antiqua" w:cs="Book Antiqua"/>
          <w:color w:val="000000"/>
        </w:rPr>
        <w:t xml:space="preserve"> 2016; </w:t>
      </w:r>
      <w:r w:rsidR="00E563DE" w:rsidRPr="001805AB">
        <w:rPr>
          <w:rFonts w:ascii="Book Antiqua" w:eastAsia="Book Antiqua" w:hAnsi="Book Antiqua" w:cs="Book Antiqua"/>
          <w:b/>
          <w:bCs/>
          <w:color w:val="000000"/>
        </w:rPr>
        <w:t>2016</w:t>
      </w:r>
      <w:r w:rsidR="00E563DE" w:rsidRPr="001805AB">
        <w:rPr>
          <w:rFonts w:ascii="Book Antiqua" w:eastAsia="Book Antiqua" w:hAnsi="Book Antiqua" w:cs="Book Antiqua"/>
          <w:color w:val="000000"/>
        </w:rPr>
        <w:t>: 6289825 [PMID: 27340408 DOI: 10.1155/2016/6289825]</w:t>
      </w:r>
    </w:p>
    <w:p w14:paraId="08F799CB" w14:textId="4706FBE0" w:rsidR="00A77B3E" w:rsidRDefault="00C80B4B">
      <w:pPr>
        <w:spacing w:line="360" w:lineRule="auto"/>
        <w:jc w:val="both"/>
      </w:pPr>
      <w:r w:rsidRPr="001805AB">
        <w:rPr>
          <w:rFonts w:ascii="Book Antiqua" w:eastAsia="Book Antiqua" w:hAnsi="Book Antiqua" w:cs="Book Antiqua"/>
          <w:color w:val="000000"/>
        </w:rPr>
        <w:t>20</w:t>
      </w:r>
      <w:r w:rsidRPr="001805AB">
        <w:rPr>
          <w:rFonts w:ascii="Book Antiqua" w:hAnsi="Book Antiqua" w:cs="Book Antiqua" w:hint="eastAsia"/>
          <w:color w:val="000000"/>
          <w:lang w:eastAsia="zh-CN"/>
        </w:rPr>
        <w:t>7</w:t>
      </w:r>
      <w:r w:rsidRPr="001805AB">
        <w:rPr>
          <w:rFonts w:ascii="Book Antiqua" w:eastAsia="Book Antiqua" w:hAnsi="Book Antiqua" w:cs="Book Antiqua"/>
          <w:color w:val="000000"/>
        </w:rPr>
        <w:t xml:space="preserve"> </w:t>
      </w:r>
      <w:r w:rsidR="00E563DE" w:rsidRPr="001805AB">
        <w:rPr>
          <w:rFonts w:ascii="Book Antiqua" w:eastAsia="Book Antiqua" w:hAnsi="Book Antiqua" w:cs="Book Antiqua"/>
          <w:b/>
          <w:bCs/>
          <w:color w:val="000000"/>
        </w:rPr>
        <w:t>Hengartner NE</w:t>
      </w:r>
      <w:r w:rsidR="00E563DE" w:rsidRPr="001805AB">
        <w:rPr>
          <w:rFonts w:ascii="Book Antiqua" w:eastAsia="Book Antiqua" w:hAnsi="Book Antiqua" w:cs="Book Antiqua"/>
          <w:color w:val="000000"/>
        </w:rPr>
        <w:t xml:space="preserve">, Fiedler J, Schrezenmeier H, Huber-Lang M, Brenner RE. </w:t>
      </w:r>
      <w:proofErr w:type="gramStart"/>
      <w:r w:rsidR="00E563DE">
        <w:rPr>
          <w:rFonts w:ascii="Book Antiqua" w:eastAsia="Book Antiqua" w:hAnsi="Book Antiqua" w:cs="Book Antiqua"/>
          <w:color w:val="000000"/>
        </w:rPr>
        <w:t>Crucial role of IL1beta and C3a in the in vitro-response of multipotent mesenchymal stromal cells to inflammatory mediators of polytrauma.</w:t>
      </w:r>
      <w:proofErr w:type="gramEnd"/>
      <w:r w:rsidR="00E563DE">
        <w:rPr>
          <w:rFonts w:ascii="Book Antiqua" w:eastAsia="Book Antiqua" w:hAnsi="Book Antiqua" w:cs="Book Antiqua"/>
          <w:color w:val="000000"/>
        </w:rPr>
        <w:t xml:space="preserve"> </w:t>
      </w:r>
      <w:r w:rsidR="00E563DE">
        <w:rPr>
          <w:rFonts w:ascii="Book Antiqua" w:eastAsia="Book Antiqua" w:hAnsi="Book Antiqua" w:cs="Book Antiqua"/>
          <w:i/>
          <w:iCs/>
          <w:color w:val="000000"/>
        </w:rPr>
        <w:t>PLoS One</w:t>
      </w:r>
      <w:r w:rsidR="00E563DE">
        <w:rPr>
          <w:rFonts w:ascii="Book Antiqua" w:eastAsia="Book Antiqua" w:hAnsi="Book Antiqua" w:cs="Book Antiqua"/>
          <w:color w:val="000000"/>
        </w:rPr>
        <w:t xml:space="preserve"> 2015; </w:t>
      </w:r>
      <w:r w:rsidR="00E563DE">
        <w:rPr>
          <w:rFonts w:ascii="Book Antiqua" w:eastAsia="Book Antiqua" w:hAnsi="Book Antiqua" w:cs="Book Antiqua"/>
          <w:b/>
          <w:bCs/>
          <w:color w:val="000000"/>
        </w:rPr>
        <w:t>10</w:t>
      </w:r>
      <w:r w:rsidR="00E563DE">
        <w:rPr>
          <w:rFonts w:ascii="Book Antiqua" w:eastAsia="Book Antiqua" w:hAnsi="Book Antiqua" w:cs="Book Antiqua"/>
          <w:color w:val="000000"/>
        </w:rPr>
        <w:t>: e0116772 [PMID: 25562599 DOI: 10.1371/journal.pone.0116772]</w:t>
      </w:r>
    </w:p>
    <w:p w14:paraId="1DD3AE3B" w14:textId="71F9ACCB" w:rsidR="00A77B3E" w:rsidRDefault="00C80B4B">
      <w:pPr>
        <w:spacing w:line="360" w:lineRule="auto"/>
        <w:jc w:val="both"/>
      </w:pPr>
      <w:r>
        <w:rPr>
          <w:rFonts w:ascii="Book Antiqua" w:eastAsia="Book Antiqua" w:hAnsi="Book Antiqua" w:cs="Book Antiqua"/>
          <w:color w:val="000000"/>
        </w:rPr>
        <w:t>20</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Gavin C</w:t>
      </w:r>
      <w:r w:rsidR="00E563DE">
        <w:rPr>
          <w:rFonts w:ascii="Book Antiqua" w:eastAsia="Book Antiqua" w:hAnsi="Book Antiqua" w:cs="Book Antiqua"/>
          <w:color w:val="000000"/>
        </w:rPr>
        <w:t xml:space="preserve">, Meinke S, Heldring N, Heck KA, Achour A, Iacobaeus E, Höglund P, Le Blanc K, Kadri N. The Complement System Is Essential for the Phagocytosis of Mesenchymal Stromal Cells by Monocytes. </w:t>
      </w:r>
      <w:r w:rsidR="00E563DE">
        <w:rPr>
          <w:rFonts w:ascii="Book Antiqua" w:eastAsia="Book Antiqua" w:hAnsi="Book Antiqua" w:cs="Book Antiqua"/>
          <w:i/>
          <w:iCs/>
          <w:color w:val="000000"/>
        </w:rPr>
        <w:t>Front Immunol</w:t>
      </w:r>
      <w:r w:rsidR="00E563DE">
        <w:rPr>
          <w:rFonts w:ascii="Book Antiqua" w:eastAsia="Book Antiqua" w:hAnsi="Book Antiqua" w:cs="Book Antiqua"/>
          <w:color w:val="000000"/>
        </w:rPr>
        <w:t xml:space="preserve"> 2019; </w:t>
      </w:r>
      <w:r w:rsidR="00E563DE">
        <w:rPr>
          <w:rFonts w:ascii="Book Antiqua" w:eastAsia="Book Antiqua" w:hAnsi="Book Antiqua" w:cs="Book Antiqua"/>
          <w:b/>
          <w:bCs/>
          <w:color w:val="000000"/>
        </w:rPr>
        <w:t>10</w:t>
      </w:r>
      <w:r w:rsidR="00E563DE">
        <w:rPr>
          <w:rFonts w:ascii="Book Antiqua" w:eastAsia="Book Antiqua" w:hAnsi="Book Antiqua" w:cs="Book Antiqua"/>
          <w:color w:val="000000"/>
        </w:rPr>
        <w:t>: 2249 [PMID: 31616424 DOI: 10.3389/fimmu.2019.02249]</w:t>
      </w:r>
    </w:p>
    <w:p w14:paraId="5CCFCAB9" w14:textId="1266E195" w:rsidR="00A77B3E" w:rsidRDefault="00C80B4B">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09</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Zhu M</w:t>
      </w:r>
      <w:r w:rsidR="00E563DE">
        <w:rPr>
          <w:rFonts w:ascii="Book Antiqua" w:eastAsia="Book Antiqua" w:hAnsi="Book Antiqua" w:cs="Book Antiqua"/>
          <w:color w:val="000000"/>
        </w:rPr>
        <w:t xml:space="preserve">, He X, Wang XH, Qiu W, Xing W, Guo W, An TC, Ao LQ, Hu XT, Li Z, Liu XP, Xiao N, Yu J, Huang H, </w:t>
      </w:r>
      <w:proofErr w:type="gramStart"/>
      <w:r w:rsidR="00E563DE">
        <w:rPr>
          <w:rFonts w:ascii="Book Antiqua" w:eastAsia="Book Antiqua" w:hAnsi="Book Antiqua" w:cs="Book Antiqua"/>
          <w:color w:val="000000"/>
        </w:rPr>
        <w:t>Xu</w:t>
      </w:r>
      <w:proofErr w:type="gramEnd"/>
      <w:r w:rsidR="00E563DE">
        <w:rPr>
          <w:rFonts w:ascii="Book Antiqua" w:eastAsia="Book Antiqua" w:hAnsi="Book Antiqua" w:cs="Book Antiqua"/>
          <w:color w:val="000000"/>
        </w:rPr>
        <w:t xml:space="preserve"> X. Complement C5a induces mesenchymal stem cell apoptosis during the progression of chronic diabetic complications. </w:t>
      </w:r>
      <w:r w:rsidR="00E563DE">
        <w:rPr>
          <w:rFonts w:ascii="Book Antiqua" w:eastAsia="Book Antiqua" w:hAnsi="Book Antiqua" w:cs="Book Antiqua"/>
          <w:i/>
          <w:iCs/>
          <w:color w:val="000000"/>
        </w:rPr>
        <w:t>Diabetologia</w:t>
      </w:r>
      <w:r w:rsidR="00E563DE">
        <w:rPr>
          <w:rFonts w:ascii="Book Antiqua" w:eastAsia="Book Antiqua" w:hAnsi="Book Antiqua" w:cs="Book Antiqua"/>
          <w:color w:val="000000"/>
        </w:rPr>
        <w:t xml:space="preserve"> 2017; </w:t>
      </w:r>
      <w:r w:rsidR="00E563DE">
        <w:rPr>
          <w:rFonts w:ascii="Book Antiqua" w:eastAsia="Book Antiqua" w:hAnsi="Book Antiqua" w:cs="Book Antiqua"/>
          <w:b/>
          <w:bCs/>
          <w:color w:val="000000"/>
        </w:rPr>
        <w:t>60</w:t>
      </w:r>
      <w:r w:rsidR="00E563DE">
        <w:rPr>
          <w:rFonts w:ascii="Book Antiqua" w:eastAsia="Book Antiqua" w:hAnsi="Book Antiqua" w:cs="Book Antiqua"/>
          <w:color w:val="000000"/>
        </w:rPr>
        <w:t>: 1822-1833 [PMID: 28577176 DOI: 10.1007/s00125-017-4316-1]</w:t>
      </w:r>
    </w:p>
    <w:p w14:paraId="2AA10B60" w14:textId="0FE8D1F2" w:rsidR="00A77B3E" w:rsidRDefault="00C80B4B">
      <w:pPr>
        <w:spacing w:line="360" w:lineRule="auto"/>
        <w:jc w:val="both"/>
      </w:pPr>
      <w:r>
        <w:rPr>
          <w:rFonts w:ascii="Book Antiqua" w:eastAsia="Book Antiqua" w:hAnsi="Book Antiqua" w:cs="Book Antiqua"/>
          <w:color w:val="000000"/>
        </w:rPr>
        <w:t>21</w:t>
      </w:r>
      <w:r>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Guo RF</w:t>
      </w:r>
      <w:r w:rsidR="00E563DE">
        <w:rPr>
          <w:rFonts w:ascii="Book Antiqua" w:eastAsia="Book Antiqua" w:hAnsi="Book Antiqua" w:cs="Book Antiqua"/>
          <w:color w:val="000000"/>
        </w:rPr>
        <w:t xml:space="preserve">, Sun L, Gao H, Shi KX, Rittirsch D, Sarma VJ, Zetoune FS, Ward PA. </w:t>
      </w:r>
      <w:proofErr w:type="gramStart"/>
      <w:r w:rsidR="00E563DE">
        <w:rPr>
          <w:rFonts w:ascii="Book Antiqua" w:eastAsia="Book Antiqua" w:hAnsi="Book Antiqua" w:cs="Book Antiqua"/>
          <w:color w:val="000000"/>
        </w:rPr>
        <w:t>In vivo regulation of neutrophil apoptosis by C5a during sepsis.</w:t>
      </w:r>
      <w:proofErr w:type="gramEnd"/>
      <w:r w:rsidR="00E563DE">
        <w:rPr>
          <w:rFonts w:ascii="Book Antiqua" w:eastAsia="Book Antiqua" w:hAnsi="Book Antiqua" w:cs="Book Antiqua"/>
          <w:color w:val="000000"/>
        </w:rPr>
        <w:t xml:space="preserve"> </w:t>
      </w:r>
      <w:r w:rsidR="00E563DE">
        <w:rPr>
          <w:rFonts w:ascii="Book Antiqua" w:eastAsia="Book Antiqua" w:hAnsi="Book Antiqua" w:cs="Book Antiqua"/>
          <w:i/>
          <w:iCs/>
          <w:color w:val="000000"/>
        </w:rPr>
        <w:t>J Leukoc Biol</w:t>
      </w:r>
      <w:r w:rsidR="00E563DE">
        <w:rPr>
          <w:rFonts w:ascii="Book Antiqua" w:eastAsia="Book Antiqua" w:hAnsi="Book Antiqua" w:cs="Book Antiqua"/>
          <w:color w:val="000000"/>
        </w:rPr>
        <w:t xml:space="preserve"> 2006; </w:t>
      </w:r>
      <w:r w:rsidR="00E563DE">
        <w:rPr>
          <w:rFonts w:ascii="Book Antiqua" w:eastAsia="Book Antiqua" w:hAnsi="Book Antiqua" w:cs="Book Antiqua"/>
          <w:b/>
          <w:bCs/>
          <w:color w:val="000000"/>
        </w:rPr>
        <w:t>80</w:t>
      </w:r>
      <w:r w:rsidR="00E563DE">
        <w:rPr>
          <w:rFonts w:ascii="Book Antiqua" w:eastAsia="Book Antiqua" w:hAnsi="Book Antiqua" w:cs="Book Antiqua"/>
          <w:color w:val="000000"/>
        </w:rPr>
        <w:t>: 1575-1583 [PMID: 16997861 DOI: 10.1189/jlb.0106065]</w:t>
      </w:r>
    </w:p>
    <w:p w14:paraId="7F3E387D" w14:textId="71CAE8F5" w:rsidR="00A77B3E" w:rsidRDefault="00C80B4B">
      <w:pPr>
        <w:spacing w:line="360" w:lineRule="auto"/>
        <w:jc w:val="both"/>
      </w:pPr>
      <w:proofErr w:type="gramStart"/>
      <w:r>
        <w:rPr>
          <w:rFonts w:ascii="Book Antiqua" w:eastAsia="Book Antiqua" w:hAnsi="Book Antiqua" w:cs="Book Antiqua"/>
          <w:color w:val="000000"/>
        </w:rPr>
        <w:t>21</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Li Y</w:t>
      </w:r>
      <w:r w:rsidR="00E563DE">
        <w:rPr>
          <w:rFonts w:ascii="Book Antiqua" w:eastAsia="Book Antiqua" w:hAnsi="Book Antiqua" w:cs="Book Antiqua"/>
          <w:color w:val="000000"/>
        </w:rPr>
        <w:t>, Lin F. Decoy nanoparticles bearing native C5a receptors as a new approach to inhibit complement-mediated neutrophil activation.</w:t>
      </w:r>
      <w:proofErr w:type="gramEnd"/>
      <w:r w:rsidR="00E563DE">
        <w:rPr>
          <w:rFonts w:ascii="Book Antiqua" w:eastAsia="Book Antiqua" w:hAnsi="Book Antiqua" w:cs="Book Antiqua"/>
          <w:color w:val="000000"/>
        </w:rPr>
        <w:t xml:space="preserve"> </w:t>
      </w:r>
      <w:r w:rsidR="00E563DE">
        <w:rPr>
          <w:rFonts w:ascii="Book Antiqua" w:eastAsia="Book Antiqua" w:hAnsi="Book Antiqua" w:cs="Book Antiqua"/>
          <w:i/>
          <w:iCs/>
          <w:color w:val="000000"/>
        </w:rPr>
        <w:t>Acta Biomater</w:t>
      </w:r>
      <w:r w:rsidR="00E563DE">
        <w:rPr>
          <w:rFonts w:ascii="Book Antiqua" w:eastAsia="Book Antiqua" w:hAnsi="Book Antiqua" w:cs="Book Antiqua"/>
          <w:color w:val="000000"/>
        </w:rPr>
        <w:t xml:space="preserve"> 2019; </w:t>
      </w:r>
      <w:r w:rsidR="00E563DE">
        <w:rPr>
          <w:rFonts w:ascii="Book Antiqua" w:eastAsia="Book Antiqua" w:hAnsi="Book Antiqua" w:cs="Book Antiqua"/>
          <w:b/>
          <w:bCs/>
          <w:color w:val="000000"/>
        </w:rPr>
        <w:t>99</w:t>
      </w:r>
      <w:r w:rsidR="00E563DE">
        <w:rPr>
          <w:rFonts w:ascii="Book Antiqua" w:eastAsia="Book Antiqua" w:hAnsi="Book Antiqua" w:cs="Book Antiqua"/>
          <w:color w:val="000000"/>
        </w:rPr>
        <w:t>: 330-338 [PMID: 31446047 DOI: 10.1016/j.actbio.2019.08.033]</w:t>
      </w:r>
    </w:p>
    <w:p w14:paraId="110A12B7" w14:textId="1057FA1D" w:rsidR="00A77B3E" w:rsidRDefault="00C80B4B">
      <w:pPr>
        <w:spacing w:line="360" w:lineRule="auto"/>
        <w:jc w:val="both"/>
      </w:pPr>
      <w:r>
        <w:rPr>
          <w:rFonts w:ascii="Book Antiqua" w:eastAsia="Book Antiqua" w:hAnsi="Book Antiqua" w:cs="Book Antiqua"/>
          <w:color w:val="000000"/>
        </w:rPr>
        <w:t>21</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Li Y</w:t>
      </w:r>
      <w:r w:rsidR="00E563DE">
        <w:rPr>
          <w:rFonts w:ascii="Book Antiqua" w:eastAsia="Book Antiqua" w:hAnsi="Book Antiqua" w:cs="Book Antiqua"/>
          <w:color w:val="000000"/>
        </w:rPr>
        <w:t xml:space="preserve">, Qiu W, Zhang L, Fung J, Lin F. Painting factor H onto mesenchymal stem cells protects the cells from complement- and neutrophil-mediated damage. </w:t>
      </w:r>
      <w:r w:rsidR="00E563DE">
        <w:rPr>
          <w:rFonts w:ascii="Book Antiqua" w:eastAsia="Book Antiqua" w:hAnsi="Book Antiqua" w:cs="Book Antiqua"/>
          <w:i/>
          <w:iCs/>
          <w:color w:val="000000"/>
        </w:rPr>
        <w:t>Biomaterials</w:t>
      </w:r>
      <w:r w:rsidR="00E563DE">
        <w:rPr>
          <w:rFonts w:ascii="Book Antiqua" w:eastAsia="Book Antiqua" w:hAnsi="Book Antiqua" w:cs="Book Antiqua"/>
          <w:color w:val="000000"/>
        </w:rPr>
        <w:t xml:space="preserve"> 2016; </w:t>
      </w:r>
      <w:r w:rsidR="00E563DE">
        <w:rPr>
          <w:rFonts w:ascii="Book Antiqua" w:eastAsia="Book Antiqua" w:hAnsi="Book Antiqua" w:cs="Book Antiqua"/>
          <w:b/>
          <w:bCs/>
          <w:color w:val="000000"/>
        </w:rPr>
        <w:t>102</w:t>
      </w:r>
      <w:r w:rsidR="00E563DE">
        <w:rPr>
          <w:rFonts w:ascii="Book Antiqua" w:eastAsia="Book Antiqua" w:hAnsi="Book Antiqua" w:cs="Book Antiqua"/>
          <w:color w:val="000000"/>
        </w:rPr>
        <w:t>: 209-219 [PMID: 27343468 DOI: 10.1016/j.biomaterials.2016.05.055]</w:t>
      </w:r>
    </w:p>
    <w:p w14:paraId="4A7CC155" w14:textId="1A22EECC" w:rsidR="00A77B3E" w:rsidRDefault="00C80B4B">
      <w:pPr>
        <w:spacing w:line="360" w:lineRule="auto"/>
        <w:jc w:val="both"/>
      </w:pPr>
      <w:r>
        <w:rPr>
          <w:rFonts w:ascii="Book Antiqua" w:eastAsia="Book Antiqua" w:hAnsi="Book Antiqua" w:cs="Book Antiqua"/>
          <w:color w:val="000000"/>
        </w:rPr>
        <w:t>21</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Kalbasi Anaraki P</w:t>
      </w:r>
      <w:r w:rsidR="00E563DE">
        <w:rPr>
          <w:rFonts w:ascii="Book Antiqua" w:eastAsia="Book Antiqua" w:hAnsi="Book Antiqua" w:cs="Book Antiqua"/>
          <w:color w:val="000000"/>
        </w:rPr>
        <w:t xml:space="preserve">, Patecki M, Larmann J, Tkachuk S, Jurk K, Haller H, Theilmeier G, Dumler I. Urokinase receptor mediates osteogenic differentiation of mesenchymal stem cells and vascular calcification </w:t>
      </w:r>
      <w:r w:rsidR="00E563DE">
        <w:rPr>
          <w:rFonts w:ascii="Book Antiqua" w:eastAsia="Book Antiqua" w:hAnsi="Book Antiqua" w:cs="Book Antiqua"/>
          <w:i/>
          <w:iCs/>
          <w:color w:val="000000"/>
        </w:rPr>
        <w:t>via</w:t>
      </w:r>
      <w:r w:rsidR="00E563DE">
        <w:rPr>
          <w:rFonts w:ascii="Book Antiqua" w:eastAsia="Book Antiqua" w:hAnsi="Book Antiqua" w:cs="Book Antiqua"/>
          <w:color w:val="000000"/>
        </w:rPr>
        <w:t xml:space="preserve"> the complement C5a receptor. </w:t>
      </w:r>
      <w:r w:rsidR="00E563DE">
        <w:rPr>
          <w:rFonts w:ascii="Book Antiqua" w:eastAsia="Book Antiqua" w:hAnsi="Book Antiqua" w:cs="Book Antiqua"/>
          <w:i/>
          <w:iCs/>
          <w:color w:val="000000"/>
        </w:rPr>
        <w:t>Stem Cells Dev</w:t>
      </w:r>
      <w:r w:rsidR="00E563DE">
        <w:rPr>
          <w:rFonts w:ascii="Book Antiqua" w:eastAsia="Book Antiqua" w:hAnsi="Book Antiqua" w:cs="Book Antiqua"/>
          <w:color w:val="000000"/>
        </w:rPr>
        <w:t xml:space="preserve"> 2014; </w:t>
      </w:r>
      <w:r w:rsidR="00E563DE">
        <w:rPr>
          <w:rFonts w:ascii="Book Antiqua" w:eastAsia="Book Antiqua" w:hAnsi="Book Antiqua" w:cs="Book Antiqua"/>
          <w:b/>
          <w:bCs/>
          <w:color w:val="000000"/>
        </w:rPr>
        <w:t>23</w:t>
      </w:r>
      <w:r w:rsidR="00E563DE">
        <w:rPr>
          <w:rFonts w:ascii="Book Antiqua" w:eastAsia="Book Antiqua" w:hAnsi="Book Antiqua" w:cs="Book Antiqua"/>
          <w:color w:val="000000"/>
        </w:rPr>
        <w:t>: 352-362 [PMID: 24192237 DOI: 10.1089/scd.2013.0318]</w:t>
      </w:r>
    </w:p>
    <w:p w14:paraId="2F11C554" w14:textId="492FCDCB" w:rsidR="00A77B3E" w:rsidRDefault="00C80B4B">
      <w:pPr>
        <w:spacing w:line="360" w:lineRule="auto"/>
        <w:jc w:val="both"/>
      </w:pPr>
      <w:r>
        <w:rPr>
          <w:rFonts w:ascii="Book Antiqua" w:eastAsia="Book Antiqua" w:hAnsi="Book Antiqua" w:cs="Book Antiqua"/>
          <w:color w:val="000000"/>
        </w:rPr>
        <w:lastRenderedPageBreak/>
        <w:t>21</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Hernandez RK</w:t>
      </w:r>
      <w:r w:rsidR="00E563DE">
        <w:rPr>
          <w:rFonts w:ascii="Book Antiqua" w:eastAsia="Book Antiqua" w:hAnsi="Book Antiqua" w:cs="Book Antiqua"/>
          <w:color w:val="000000"/>
        </w:rPr>
        <w:t xml:space="preserve">, Do TP, Critchlow CW, Dent RE, Jick SS. Patient-related risk factors for fracture-healing complications in the United Kingdom General Practice Research Database. </w:t>
      </w:r>
      <w:r w:rsidR="00E563DE">
        <w:rPr>
          <w:rFonts w:ascii="Book Antiqua" w:eastAsia="Book Antiqua" w:hAnsi="Book Antiqua" w:cs="Book Antiqua"/>
          <w:i/>
          <w:iCs/>
          <w:color w:val="000000"/>
        </w:rPr>
        <w:t>Acta Orthop</w:t>
      </w:r>
      <w:r w:rsidR="00E563DE">
        <w:rPr>
          <w:rFonts w:ascii="Book Antiqua" w:eastAsia="Book Antiqua" w:hAnsi="Book Antiqua" w:cs="Book Antiqua"/>
          <w:color w:val="000000"/>
        </w:rPr>
        <w:t xml:space="preserve"> 2012; </w:t>
      </w:r>
      <w:r w:rsidR="00E563DE">
        <w:rPr>
          <w:rFonts w:ascii="Book Antiqua" w:eastAsia="Book Antiqua" w:hAnsi="Book Antiqua" w:cs="Book Antiqua"/>
          <w:b/>
          <w:bCs/>
          <w:color w:val="000000"/>
        </w:rPr>
        <w:t>83</w:t>
      </w:r>
      <w:r w:rsidR="00E563DE">
        <w:rPr>
          <w:rFonts w:ascii="Book Antiqua" w:eastAsia="Book Antiqua" w:hAnsi="Book Antiqua" w:cs="Book Antiqua"/>
          <w:color w:val="000000"/>
        </w:rPr>
        <w:t>: 653-660 [PMID: 23140093 DOI: 10.3109/17453674.2012.747054]</w:t>
      </w:r>
    </w:p>
    <w:p w14:paraId="57CBED1F" w14:textId="49F6BBBD" w:rsidR="00A77B3E" w:rsidRDefault="00C80B4B">
      <w:pPr>
        <w:spacing w:line="360" w:lineRule="auto"/>
        <w:jc w:val="both"/>
      </w:pPr>
      <w:r>
        <w:rPr>
          <w:rFonts w:ascii="Book Antiqua" w:eastAsia="Book Antiqua" w:hAnsi="Book Antiqua" w:cs="Book Antiqua"/>
          <w:color w:val="000000"/>
        </w:rPr>
        <w:t>21</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Badylak S</w:t>
      </w:r>
      <w:r w:rsidR="00E563DE">
        <w:rPr>
          <w:rFonts w:ascii="Book Antiqua" w:eastAsia="Book Antiqua" w:hAnsi="Book Antiqua" w:cs="Book Antiqua"/>
          <w:color w:val="000000"/>
        </w:rPr>
        <w:t xml:space="preserve">. Perspective: Work with, not against, biology. </w:t>
      </w:r>
      <w:r w:rsidR="00E563DE">
        <w:rPr>
          <w:rFonts w:ascii="Book Antiqua" w:eastAsia="Book Antiqua" w:hAnsi="Book Antiqua" w:cs="Book Antiqua"/>
          <w:i/>
          <w:iCs/>
          <w:color w:val="000000"/>
        </w:rPr>
        <w:t>Nature</w:t>
      </w:r>
      <w:r w:rsidR="00E563DE">
        <w:rPr>
          <w:rFonts w:ascii="Book Antiqua" w:eastAsia="Book Antiqua" w:hAnsi="Book Antiqua" w:cs="Book Antiqua"/>
          <w:color w:val="000000"/>
        </w:rPr>
        <w:t xml:space="preserve"> 2016; </w:t>
      </w:r>
      <w:r w:rsidR="00E563DE">
        <w:rPr>
          <w:rFonts w:ascii="Book Antiqua" w:eastAsia="Book Antiqua" w:hAnsi="Book Antiqua" w:cs="Book Antiqua"/>
          <w:b/>
          <w:bCs/>
          <w:color w:val="000000"/>
        </w:rPr>
        <w:t>540</w:t>
      </w:r>
      <w:r w:rsidR="00E563DE">
        <w:rPr>
          <w:rFonts w:ascii="Book Antiqua" w:eastAsia="Book Antiqua" w:hAnsi="Book Antiqua" w:cs="Book Antiqua"/>
          <w:color w:val="000000"/>
        </w:rPr>
        <w:t>: S55 [PMID: 27926701 DOI: 10.1038/540S55a]</w:t>
      </w:r>
    </w:p>
    <w:p w14:paraId="4554B4A6" w14:textId="198D1715" w:rsidR="00A77B3E" w:rsidRDefault="00C80B4B">
      <w:pPr>
        <w:spacing w:line="360" w:lineRule="auto"/>
        <w:jc w:val="both"/>
      </w:pPr>
      <w:r>
        <w:rPr>
          <w:rFonts w:ascii="Book Antiqua" w:eastAsia="Book Antiqua" w:hAnsi="Book Antiqua" w:cs="Book Antiqua"/>
          <w:color w:val="000000"/>
        </w:rPr>
        <w:t>21</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Löffler J</w:t>
      </w:r>
      <w:r w:rsidR="00E563DE">
        <w:rPr>
          <w:rFonts w:ascii="Book Antiqua" w:eastAsia="Book Antiqua" w:hAnsi="Book Antiqua" w:cs="Book Antiqua"/>
          <w:color w:val="000000"/>
        </w:rPr>
        <w:t xml:space="preserve">, Sass FA, Filter S, Rose A, Ellinghaus A, Duda GN, Dienelt A. Compromised Bone Healing in Aged Rats Is Associated With Impaired M2 Macrophage Function. </w:t>
      </w:r>
      <w:r w:rsidR="00E563DE">
        <w:rPr>
          <w:rFonts w:ascii="Book Antiqua" w:eastAsia="Book Antiqua" w:hAnsi="Book Antiqua" w:cs="Book Antiqua"/>
          <w:i/>
          <w:iCs/>
          <w:color w:val="000000"/>
        </w:rPr>
        <w:t>Front Immunol</w:t>
      </w:r>
      <w:r w:rsidR="00E563DE">
        <w:rPr>
          <w:rFonts w:ascii="Book Antiqua" w:eastAsia="Book Antiqua" w:hAnsi="Book Antiqua" w:cs="Book Antiqua"/>
          <w:color w:val="000000"/>
        </w:rPr>
        <w:t xml:space="preserve"> 2019; </w:t>
      </w:r>
      <w:r w:rsidR="00E563DE">
        <w:rPr>
          <w:rFonts w:ascii="Book Antiqua" w:eastAsia="Book Antiqua" w:hAnsi="Book Antiqua" w:cs="Book Antiqua"/>
          <w:b/>
          <w:bCs/>
          <w:color w:val="000000"/>
        </w:rPr>
        <w:t>10</w:t>
      </w:r>
      <w:r w:rsidR="00E563DE">
        <w:rPr>
          <w:rFonts w:ascii="Book Antiqua" w:eastAsia="Book Antiqua" w:hAnsi="Book Antiqua" w:cs="Book Antiqua"/>
          <w:color w:val="000000"/>
        </w:rPr>
        <w:t>: 2443 [PMID: 31681320 DOI: 10.3389/fimmu.2019.02443]</w:t>
      </w:r>
    </w:p>
    <w:p w14:paraId="5DA31DD8" w14:textId="54BB36CD" w:rsidR="00A77B3E" w:rsidRDefault="00C80B4B">
      <w:pPr>
        <w:spacing w:line="360" w:lineRule="auto"/>
        <w:jc w:val="both"/>
      </w:pPr>
      <w:r>
        <w:rPr>
          <w:rFonts w:ascii="Book Antiqua" w:eastAsia="Book Antiqua" w:hAnsi="Book Antiqua" w:cs="Book Antiqua"/>
          <w:color w:val="000000"/>
        </w:rPr>
        <w:t>21</w:t>
      </w: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Bouvet-Gerbettaz S</w:t>
      </w:r>
      <w:r w:rsidR="00E563DE">
        <w:rPr>
          <w:rFonts w:ascii="Book Antiqua" w:eastAsia="Book Antiqua" w:hAnsi="Book Antiqua" w:cs="Book Antiqua"/>
          <w:color w:val="000000"/>
        </w:rPr>
        <w:t xml:space="preserve">, Boukhechba F, Balaguer T, Schmid-Antomarchi H, Michiels JF, Scimeca JC, </w:t>
      </w:r>
      <w:proofErr w:type="gramStart"/>
      <w:r w:rsidR="00E563DE">
        <w:rPr>
          <w:rFonts w:ascii="Book Antiqua" w:eastAsia="Book Antiqua" w:hAnsi="Book Antiqua" w:cs="Book Antiqua"/>
          <w:color w:val="000000"/>
        </w:rPr>
        <w:t>Rochet</w:t>
      </w:r>
      <w:proofErr w:type="gramEnd"/>
      <w:r w:rsidR="00E563DE">
        <w:rPr>
          <w:rFonts w:ascii="Book Antiqua" w:eastAsia="Book Antiqua" w:hAnsi="Book Antiqua" w:cs="Book Antiqua"/>
          <w:color w:val="000000"/>
        </w:rPr>
        <w:t xml:space="preserve"> N. Adaptive immune response inhibits ectopic mature bone formation induced by BMSCs/BCP/plasma composite in immune-competent mice. </w:t>
      </w:r>
      <w:r w:rsidR="00E563DE">
        <w:rPr>
          <w:rFonts w:ascii="Book Antiqua" w:eastAsia="Book Antiqua" w:hAnsi="Book Antiqua" w:cs="Book Antiqua"/>
          <w:i/>
          <w:iCs/>
          <w:color w:val="000000"/>
        </w:rPr>
        <w:t xml:space="preserve">Tissue Eng Part </w:t>
      </w:r>
      <w:proofErr w:type="gramStart"/>
      <w:r w:rsidR="00E563DE">
        <w:rPr>
          <w:rFonts w:ascii="Book Antiqua" w:eastAsia="Book Antiqua" w:hAnsi="Book Antiqua" w:cs="Book Antiqua"/>
          <w:i/>
          <w:iCs/>
          <w:color w:val="000000"/>
        </w:rPr>
        <w:t>A</w:t>
      </w:r>
      <w:proofErr w:type="gramEnd"/>
      <w:r w:rsidR="00E563DE">
        <w:rPr>
          <w:rFonts w:ascii="Book Antiqua" w:eastAsia="Book Antiqua" w:hAnsi="Book Antiqua" w:cs="Book Antiqua"/>
          <w:color w:val="000000"/>
        </w:rPr>
        <w:t xml:space="preserve"> 2014; </w:t>
      </w:r>
      <w:r w:rsidR="00E563DE">
        <w:rPr>
          <w:rFonts w:ascii="Book Antiqua" w:eastAsia="Book Antiqua" w:hAnsi="Book Antiqua" w:cs="Book Antiqua"/>
          <w:b/>
          <w:bCs/>
          <w:color w:val="000000"/>
        </w:rPr>
        <w:t>20</w:t>
      </w:r>
      <w:r w:rsidR="00E563DE">
        <w:rPr>
          <w:rFonts w:ascii="Book Antiqua" w:eastAsia="Book Antiqua" w:hAnsi="Book Antiqua" w:cs="Book Antiqua"/>
          <w:color w:val="000000"/>
        </w:rPr>
        <w:t>: 2950-2962 [PMID: 24785826 DOI: 10.1089/ten.TEA.2013.0633]</w:t>
      </w:r>
    </w:p>
    <w:p w14:paraId="55BCC3A1" w14:textId="2D323CD4" w:rsidR="00A77B3E" w:rsidRDefault="00C80B4B">
      <w:pPr>
        <w:spacing w:line="360" w:lineRule="auto"/>
        <w:jc w:val="both"/>
      </w:pPr>
      <w:r>
        <w:rPr>
          <w:rFonts w:ascii="Book Antiqua" w:eastAsia="Book Antiqua" w:hAnsi="Book Antiqua" w:cs="Book Antiqua"/>
          <w:color w:val="000000"/>
        </w:rPr>
        <w:t>21</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Disch AC</w:t>
      </w:r>
      <w:r w:rsidR="00E563DE">
        <w:rPr>
          <w:rFonts w:ascii="Book Antiqua" w:eastAsia="Book Antiqua" w:hAnsi="Book Antiqua" w:cs="Book Antiqua"/>
          <w:color w:val="000000"/>
        </w:rPr>
        <w:t xml:space="preserve">, Matziolis G, Perka C. </w:t>
      </w:r>
      <w:proofErr w:type="gramStart"/>
      <w:r w:rsidR="00E563DE">
        <w:rPr>
          <w:rFonts w:ascii="Book Antiqua" w:eastAsia="Book Antiqua" w:hAnsi="Book Antiqua" w:cs="Book Antiqua"/>
          <w:color w:val="000000"/>
        </w:rPr>
        <w:t>The management of necrosis-associated and idiopathic bone-marrow oedema of the proximal femur by intravenous iloprost.</w:t>
      </w:r>
      <w:proofErr w:type="gramEnd"/>
      <w:r w:rsidR="00E563DE">
        <w:rPr>
          <w:rFonts w:ascii="Book Antiqua" w:eastAsia="Book Antiqua" w:hAnsi="Book Antiqua" w:cs="Book Antiqua"/>
          <w:color w:val="000000"/>
        </w:rPr>
        <w:t xml:space="preserve"> </w:t>
      </w:r>
      <w:r w:rsidR="00E563DE">
        <w:rPr>
          <w:rFonts w:ascii="Book Antiqua" w:eastAsia="Book Antiqua" w:hAnsi="Book Antiqua" w:cs="Book Antiqua"/>
          <w:i/>
          <w:iCs/>
          <w:color w:val="000000"/>
        </w:rPr>
        <w:t>J Bone Joint Surg Br</w:t>
      </w:r>
      <w:r w:rsidR="00E563DE">
        <w:rPr>
          <w:rFonts w:ascii="Book Antiqua" w:eastAsia="Book Antiqua" w:hAnsi="Book Antiqua" w:cs="Book Antiqua"/>
          <w:color w:val="000000"/>
        </w:rPr>
        <w:t xml:space="preserve"> 2005; </w:t>
      </w:r>
      <w:r w:rsidR="00E563DE">
        <w:rPr>
          <w:rFonts w:ascii="Book Antiqua" w:eastAsia="Book Antiqua" w:hAnsi="Book Antiqua" w:cs="Book Antiqua"/>
          <w:b/>
          <w:bCs/>
          <w:color w:val="000000"/>
        </w:rPr>
        <w:t>87</w:t>
      </w:r>
      <w:r w:rsidR="00E563DE">
        <w:rPr>
          <w:rFonts w:ascii="Book Antiqua" w:eastAsia="Book Antiqua" w:hAnsi="Book Antiqua" w:cs="Book Antiqua"/>
          <w:color w:val="000000"/>
        </w:rPr>
        <w:t>: 560-564 [PMID: 15795211 DOI: 10.1302/0301-620X.87B4.15658]</w:t>
      </w:r>
    </w:p>
    <w:p w14:paraId="45A9E15D" w14:textId="7B544922" w:rsidR="00A77B3E" w:rsidRDefault="00C80B4B">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19</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Pountos I</w:t>
      </w:r>
      <w:r w:rsidR="00E563DE">
        <w:rPr>
          <w:rFonts w:ascii="Book Antiqua" w:eastAsia="Book Antiqua" w:hAnsi="Book Antiqua" w:cs="Book Antiqua"/>
          <w:color w:val="000000"/>
        </w:rPr>
        <w:t xml:space="preserve">, Giannoudis PV. The role of Iloprost on bone edema and osteonecrosis: Safety and clinical results. </w:t>
      </w:r>
      <w:r w:rsidR="00E563DE">
        <w:rPr>
          <w:rFonts w:ascii="Book Antiqua" w:eastAsia="Book Antiqua" w:hAnsi="Book Antiqua" w:cs="Book Antiqua"/>
          <w:i/>
          <w:iCs/>
          <w:color w:val="000000"/>
        </w:rPr>
        <w:t>Expert Opin Drug Saf</w:t>
      </w:r>
      <w:r w:rsidR="00E563DE">
        <w:rPr>
          <w:rFonts w:ascii="Book Antiqua" w:eastAsia="Book Antiqua" w:hAnsi="Book Antiqua" w:cs="Book Antiqua"/>
          <w:color w:val="000000"/>
        </w:rPr>
        <w:t xml:space="preserve"> 2018; </w:t>
      </w:r>
      <w:r w:rsidR="00E563DE">
        <w:rPr>
          <w:rFonts w:ascii="Book Antiqua" w:eastAsia="Book Antiqua" w:hAnsi="Book Antiqua" w:cs="Book Antiqua"/>
          <w:b/>
          <w:bCs/>
          <w:color w:val="000000"/>
        </w:rPr>
        <w:t>17</w:t>
      </w:r>
      <w:r w:rsidR="00E563DE">
        <w:rPr>
          <w:rFonts w:ascii="Book Antiqua" w:eastAsia="Book Antiqua" w:hAnsi="Book Antiqua" w:cs="Book Antiqua"/>
          <w:color w:val="000000"/>
        </w:rPr>
        <w:t>: 225-233 [PMID: 29315006 DOI: 10.1080/14740338.2018.1424828]</w:t>
      </w:r>
    </w:p>
    <w:p w14:paraId="21377984" w14:textId="6B869F6D" w:rsidR="00A77B3E" w:rsidRDefault="00C80B4B">
      <w:pPr>
        <w:spacing w:line="360" w:lineRule="auto"/>
        <w:jc w:val="both"/>
      </w:pPr>
      <w:r>
        <w:rPr>
          <w:rFonts w:ascii="Book Antiqua" w:eastAsia="Book Antiqua" w:hAnsi="Book Antiqua" w:cs="Book Antiqua"/>
          <w:color w:val="000000"/>
        </w:rPr>
        <w:t>22</w:t>
      </w:r>
      <w:r>
        <w:rPr>
          <w:rFonts w:ascii="Book Antiqua" w:hAnsi="Book Antiqua" w:cs="Book Antiqua" w:hint="eastAsia"/>
          <w:color w:val="000000"/>
          <w:lang w:eastAsia="zh-CN"/>
        </w:rPr>
        <w:t>0</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Wendler S</w:t>
      </w:r>
      <w:r w:rsidR="00E563DE">
        <w:rPr>
          <w:rFonts w:ascii="Book Antiqua" w:eastAsia="Book Antiqua" w:hAnsi="Book Antiqua" w:cs="Book Antiqua"/>
          <w:color w:val="000000"/>
        </w:rPr>
        <w:t xml:space="preserve">, Schlundt C, Bucher CH, Birkigt J, Schipp CJ, Volk HD, Duda GN, Schmidt-Bleek K. Immune Modulation to Enhance Bone Healing-A New Concept to Induce Bone Using Prostacyclin to Locally Modulate Immunity. </w:t>
      </w:r>
      <w:r w:rsidR="00E563DE">
        <w:rPr>
          <w:rFonts w:ascii="Book Antiqua" w:eastAsia="Book Antiqua" w:hAnsi="Book Antiqua" w:cs="Book Antiqua"/>
          <w:i/>
          <w:iCs/>
          <w:color w:val="000000"/>
        </w:rPr>
        <w:t>Front Immunol</w:t>
      </w:r>
      <w:r w:rsidR="00E563DE">
        <w:rPr>
          <w:rFonts w:ascii="Book Antiqua" w:eastAsia="Book Antiqua" w:hAnsi="Book Antiqua" w:cs="Book Antiqua"/>
          <w:color w:val="000000"/>
        </w:rPr>
        <w:t xml:space="preserve"> 2019; </w:t>
      </w:r>
      <w:r w:rsidR="00E563DE">
        <w:rPr>
          <w:rFonts w:ascii="Book Antiqua" w:eastAsia="Book Antiqua" w:hAnsi="Book Antiqua" w:cs="Book Antiqua"/>
          <w:b/>
          <w:bCs/>
          <w:color w:val="000000"/>
        </w:rPr>
        <w:t>10</w:t>
      </w:r>
      <w:r w:rsidR="00E563DE">
        <w:rPr>
          <w:rFonts w:ascii="Book Antiqua" w:eastAsia="Book Antiqua" w:hAnsi="Book Antiqua" w:cs="Book Antiqua"/>
          <w:color w:val="000000"/>
        </w:rPr>
        <w:t>: 713 [PMID: 31024548 DOI: 10.3389/fimmu.2019.00713]</w:t>
      </w:r>
    </w:p>
    <w:p w14:paraId="683D706D" w14:textId="269EFF07" w:rsidR="00A77B3E" w:rsidRDefault="00C80B4B">
      <w:pPr>
        <w:spacing w:line="360" w:lineRule="auto"/>
        <w:jc w:val="both"/>
      </w:pPr>
      <w:r>
        <w:rPr>
          <w:rFonts w:ascii="Book Antiqua" w:eastAsia="Book Antiqua" w:hAnsi="Book Antiqua" w:cs="Book Antiqua"/>
          <w:color w:val="000000"/>
        </w:rPr>
        <w:t>22</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E563DE">
        <w:rPr>
          <w:rFonts w:ascii="Book Antiqua" w:eastAsia="Book Antiqua" w:hAnsi="Book Antiqua" w:cs="Book Antiqua"/>
          <w:b/>
          <w:bCs/>
          <w:color w:val="000000"/>
        </w:rPr>
        <w:t>Doğan A</w:t>
      </w:r>
      <w:r w:rsidR="00E563DE">
        <w:rPr>
          <w:rFonts w:ascii="Book Antiqua" w:eastAsia="Book Antiqua" w:hAnsi="Book Antiqua" w:cs="Book Antiqua"/>
          <w:color w:val="000000"/>
        </w:rPr>
        <w:t xml:space="preserve">, Duygun F, Kalender AM, Bayram I, Sungur I. Iloprost inhibits fracture repair in rats. </w:t>
      </w:r>
      <w:r w:rsidR="00E563DE">
        <w:rPr>
          <w:rFonts w:ascii="Book Antiqua" w:eastAsia="Book Antiqua" w:hAnsi="Book Antiqua" w:cs="Book Antiqua"/>
          <w:i/>
          <w:iCs/>
          <w:color w:val="000000"/>
        </w:rPr>
        <w:t>Chin Med J (Engl)</w:t>
      </w:r>
      <w:r w:rsidR="00E563DE">
        <w:rPr>
          <w:rFonts w:ascii="Book Antiqua" w:eastAsia="Book Antiqua" w:hAnsi="Book Antiqua" w:cs="Book Antiqua"/>
          <w:color w:val="000000"/>
        </w:rPr>
        <w:t xml:space="preserve"> 2014; </w:t>
      </w:r>
      <w:r w:rsidR="00E563DE">
        <w:rPr>
          <w:rFonts w:ascii="Book Antiqua" w:eastAsia="Book Antiqua" w:hAnsi="Book Antiqua" w:cs="Book Antiqua"/>
          <w:b/>
          <w:bCs/>
          <w:color w:val="000000"/>
        </w:rPr>
        <w:t>127</w:t>
      </w:r>
      <w:r w:rsidR="00E563DE">
        <w:rPr>
          <w:rFonts w:ascii="Book Antiqua" w:eastAsia="Book Antiqua" w:hAnsi="Book Antiqua" w:cs="Book Antiqua"/>
          <w:color w:val="000000"/>
        </w:rPr>
        <w:t>: 2960-2965 [PMID: 25131235]</w:t>
      </w:r>
    </w:p>
    <w:bookmarkEnd w:id="5"/>
    <w:p w14:paraId="180EFDA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225093E" w14:textId="77777777" w:rsidR="00A77B3E" w:rsidRDefault="00E563DE">
      <w:pPr>
        <w:spacing w:line="360" w:lineRule="auto"/>
        <w:jc w:val="both"/>
      </w:pPr>
      <w:r>
        <w:rPr>
          <w:rFonts w:ascii="Book Antiqua" w:eastAsia="Book Antiqua" w:hAnsi="Book Antiqua" w:cs="Book Antiqua"/>
          <w:b/>
          <w:color w:val="000000"/>
        </w:rPr>
        <w:lastRenderedPageBreak/>
        <w:t>Footnotes</w:t>
      </w:r>
    </w:p>
    <w:p w14:paraId="31E05DC0" w14:textId="77777777" w:rsidR="00A77B3E" w:rsidRPr="00E8018F" w:rsidRDefault="00E563DE">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 for this article.</w:t>
      </w:r>
    </w:p>
    <w:p w14:paraId="07795A82" w14:textId="77777777" w:rsidR="00A77B3E" w:rsidRDefault="00A77B3E">
      <w:pPr>
        <w:spacing w:line="360" w:lineRule="auto"/>
        <w:jc w:val="both"/>
      </w:pPr>
    </w:p>
    <w:p w14:paraId="5591D2D7" w14:textId="77777777" w:rsidR="00A77B3E" w:rsidRDefault="00E563D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65262FD" w14:textId="77777777" w:rsidR="00A77B3E" w:rsidRDefault="00A77B3E">
      <w:pPr>
        <w:spacing w:line="360" w:lineRule="auto"/>
        <w:jc w:val="both"/>
      </w:pPr>
    </w:p>
    <w:p w14:paraId="31AC586E" w14:textId="77777777" w:rsidR="00A77B3E" w:rsidRDefault="00E563D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531416">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3BC9499B" w14:textId="77777777" w:rsidR="00A77B3E" w:rsidRDefault="00A77B3E">
      <w:pPr>
        <w:spacing w:line="360" w:lineRule="auto"/>
        <w:jc w:val="both"/>
      </w:pPr>
    </w:p>
    <w:p w14:paraId="34198A63" w14:textId="77777777" w:rsidR="00A77B3E" w:rsidRDefault="00E563D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28, 2021</w:t>
      </w:r>
    </w:p>
    <w:p w14:paraId="52DED1F4" w14:textId="77777777" w:rsidR="00A77B3E" w:rsidRDefault="00E563D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29, 2021</w:t>
      </w:r>
    </w:p>
    <w:p w14:paraId="49295D40" w14:textId="77777777" w:rsidR="00A77B3E" w:rsidRDefault="00E563DE">
      <w:pPr>
        <w:spacing w:line="360" w:lineRule="auto"/>
        <w:jc w:val="both"/>
      </w:pPr>
      <w:r>
        <w:rPr>
          <w:rFonts w:ascii="Book Antiqua" w:eastAsia="Book Antiqua" w:hAnsi="Book Antiqua" w:cs="Book Antiqua"/>
          <w:b/>
          <w:color w:val="000000"/>
        </w:rPr>
        <w:t xml:space="preserve">Article in press: </w:t>
      </w:r>
    </w:p>
    <w:p w14:paraId="52EB3166" w14:textId="77777777" w:rsidR="00A77B3E" w:rsidRDefault="00A77B3E">
      <w:pPr>
        <w:spacing w:line="360" w:lineRule="auto"/>
        <w:jc w:val="both"/>
      </w:pPr>
    </w:p>
    <w:p w14:paraId="23D2E508" w14:textId="77777777" w:rsidR="00A77B3E" w:rsidRDefault="00E563DE">
      <w:pPr>
        <w:spacing w:line="360" w:lineRule="auto"/>
        <w:jc w:val="both"/>
      </w:pPr>
      <w:r>
        <w:rPr>
          <w:rFonts w:ascii="Book Antiqua" w:eastAsia="Book Antiqua" w:hAnsi="Book Antiqua" w:cs="Book Antiqua"/>
          <w:b/>
          <w:color w:val="000000"/>
        </w:rPr>
        <w:t xml:space="preserve">Specialty type: </w:t>
      </w:r>
      <w:r w:rsidR="00531416" w:rsidRPr="00E700C2">
        <w:rPr>
          <w:rFonts w:ascii="Book Antiqua" w:eastAsia="Microsoft YaHei" w:hAnsi="Book Antiqua" w:cs="SimSun"/>
        </w:rPr>
        <w:t>Cell and tissue engineering</w:t>
      </w:r>
    </w:p>
    <w:p w14:paraId="6CA9289D" w14:textId="77777777" w:rsidR="00A77B3E" w:rsidRDefault="00E563D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3087FE88" w14:textId="77777777" w:rsidR="00A77B3E" w:rsidRDefault="00E563DE">
      <w:pPr>
        <w:spacing w:line="360" w:lineRule="auto"/>
        <w:jc w:val="both"/>
      </w:pPr>
      <w:r>
        <w:rPr>
          <w:rFonts w:ascii="Book Antiqua" w:eastAsia="Book Antiqua" w:hAnsi="Book Antiqua" w:cs="Book Antiqua"/>
          <w:b/>
          <w:color w:val="000000"/>
        </w:rPr>
        <w:t>Peer-review report’s scientific quality classification</w:t>
      </w:r>
    </w:p>
    <w:p w14:paraId="6C3C65AB" w14:textId="77777777" w:rsidR="00A77B3E" w:rsidRDefault="00E563DE">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4154F26" w14:textId="77777777" w:rsidR="00A77B3E" w:rsidRDefault="00E563DE">
      <w:pPr>
        <w:spacing w:line="360" w:lineRule="auto"/>
        <w:jc w:val="both"/>
      </w:pPr>
      <w:r>
        <w:rPr>
          <w:rFonts w:ascii="Book Antiqua" w:eastAsia="Book Antiqua" w:hAnsi="Book Antiqua" w:cs="Book Antiqua"/>
          <w:color w:val="000000"/>
        </w:rPr>
        <w:t>Grade B (Very good): B, B</w:t>
      </w:r>
    </w:p>
    <w:p w14:paraId="208A52BA" w14:textId="77777777" w:rsidR="00A77B3E" w:rsidRDefault="00E563DE">
      <w:pPr>
        <w:spacing w:line="360" w:lineRule="auto"/>
        <w:jc w:val="both"/>
      </w:pPr>
      <w:r>
        <w:rPr>
          <w:rFonts w:ascii="Book Antiqua" w:eastAsia="Book Antiqua" w:hAnsi="Book Antiqua" w:cs="Book Antiqua"/>
          <w:color w:val="000000"/>
        </w:rPr>
        <w:t>Grade C (Good): C</w:t>
      </w:r>
    </w:p>
    <w:p w14:paraId="75946EF3" w14:textId="77777777" w:rsidR="00A77B3E" w:rsidRDefault="00E563DE">
      <w:pPr>
        <w:spacing w:line="360" w:lineRule="auto"/>
        <w:jc w:val="both"/>
      </w:pPr>
      <w:r>
        <w:rPr>
          <w:rFonts w:ascii="Book Antiqua" w:eastAsia="Book Antiqua" w:hAnsi="Book Antiqua" w:cs="Book Antiqua"/>
          <w:color w:val="000000"/>
        </w:rPr>
        <w:t>Grade D (Fair): D</w:t>
      </w:r>
    </w:p>
    <w:p w14:paraId="5A71681F" w14:textId="77777777" w:rsidR="00A77B3E" w:rsidRDefault="00E563DE">
      <w:pPr>
        <w:spacing w:line="360" w:lineRule="auto"/>
        <w:jc w:val="both"/>
      </w:pPr>
      <w:r>
        <w:rPr>
          <w:rFonts w:ascii="Book Antiqua" w:eastAsia="Book Antiqua" w:hAnsi="Book Antiqua" w:cs="Book Antiqua"/>
          <w:color w:val="000000"/>
        </w:rPr>
        <w:t>Grade E (Poor): 0</w:t>
      </w:r>
    </w:p>
    <w:p w14:paraId="4BB4533D" w14:textId="77777777" w:rsidR="00A77B3E" w:rsidRDefault="00A77B3E">
      <w:pPr>
        <w:spacing w:line="360" w:lineRule="auto"/>
        <w:jc w:val="both"/>
      </w:pPr>
    </w:p>
    <w:p w14:paraId="5FEA2D2A" w14:textId="5BBBFE82" w:rsidR="00A77B3E" w:rsidRDefault="00E563D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Haque N, Hassan G, Jia Z, </w:t>
      </w:r>
      <w:proofErr w:type="gramStart"/>
      <w:r>
        <w:rPr>
          <w:rFonts w:ascii="Book Antiqua" w:eastAsia="Book Antiqua" w:hAnsi="Book Antiqua" w:cs="Book Antiqua"/>
          <w:color w:val="000000"/>
        </w:rPr>
        <w:t>Yi</w:t>
      </w:r>
      <w:proofErr w:type="gramEnd"/>
      <w:r>
        <w:rPr>
          <w:rFonts w:ascii="Book Antiqua" w:eastAsia="Book Antiqua" w:hAnsi="Book Antiqua" w:cs="Book Antiqua"/>
          <w:color w:val="000000"/>
        </w:rPr>
        <w:t xml:space="preserve"> X</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97992">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35D39494" w14:textId="77777777" w:rsidR="00A77B3E" w:rsidRDefault="00E563D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0F7AFF6" w14:textId="77777777" w:rsidR="00E8018F" w:rsidRPr="00E8018F" w:rsidRDefault="00E8018F">
      <w:pPr>
        <w:spacing w:line="360" w:lineRule="auto"/>
        <w:jc w:val="both"/>
        <w:rPr>
          <w:lang w:eastAsia="zh-CN"/>
        </w:rPr>
      </w:pPr>
      <w:r>
        <w:rPr>
          <w:noProof/>
          <w:lang w:val="en-GB" w:eastAsia="zh-CN"/>
        </w:rPr>
        <w:drawing>
          <wp:inline distT="0" distB="0" distL="0" distR="0" wp14:anchorId="5326D64D" wp14:editId="13F81A3F">
            <wp:extent cx="5802086" cy="309853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4170" cy="3099644"/>
                    </a:xfrm>
                    <a:prstGeom prst="rect">
                      <a:avLst/>
                    </a:prstGeom>
                    <a:noFill/>
                  </pic:spPr>
                </pic:pic>
              </a:graphicData>
            </a:graphic>
          </wp:inline>
        </w:drawing>
      </w:r>
    </w:p>
    <w:p w14:paraId="09261AB5" w14:textId="561FBA4F" w:rsidR="00E8018F" w:rsidRDefault="00E563DE">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2"/>
        </w:rPr>
        <w:t>Figure 1</w:t>
      </w:r>
      <w:r w:rsidR="00E8018F" w:rsidRPr="00E8018F">
        <w:rPr>
          <w:rFonts w:ascii="Book Antiqua" w:hAnsi="Book Antiqua" w:cs="Book Antiqua" w:hint="eastAsia"/>
          <w:b/>
          <w:bCs/>
          <w:color w:val="000000"/>
          <w:szCs w:val="22"/>
          <w:lang w:eastAsia="zh-CN"/>
        </w:rPr>
        <w:t xml:space="preserve"> </w:t>
      </w:r>
      <w:r w:rsidRPr="00E8018F">
        <w:rPr>
          <w:rFonts w:ascii="Book Antiqua" w:eastAsia="Book Antiqua" w:hAnsi="Book Antiqua" w:cs="Book Antiqua"/>
          <w:b/>
          <w:color w:val="000000"/>
          <w:szCs w:val="22"/>
        </w:rPr>
        <w:t>Cell composition at the site of fracture.</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During the different phases of fracture healing the cell composition at the site of fracture changes.</w:t>
      </w:r>
      <w:proofErr w:type="gramEnd"/>
      <w:r>
        <w:rPr>
          <w:rFonts w:ascii="Book Antiqua" w:eastAsia="Book Antiqua" w:hAnsi="Book Antiqua" w:cs="Book Antiqua"/>
          <w:color w:val="000000"/>
          <w:szCs w:val="22"/>
        </w:rPr>
        <w:t xml:space="preserve"> Expected timeline of normal (blue) and delayed (magenta) fracture healing is depicted below the phases of fracture healing. Colored (blue and magenta) beams representing the timeframe where immune cells are expected to be active at the site of fracture, based on different </w:t>
      </w:r>
      <w:r>
        <w:rPr>
          <w:rFonts w:ascii="Book Antiqua" w:eastAsia="Book Antiqua" w:hAnsi="Book Antiqua" w:cs="Book Antiqua"/>
          <w:i/>
          <w:iCs/>
          <w:color w:val="000000"/>
          <w:szCs w:val="22"/>
        </w:rPr>
        <w:t>in vivo</w:t>
      </w:r>
      <w:r>
        <w:rPr>
          <w:rFonts w:ascii="Book Antiqua" w:eastAsia="Book Antiqua" w:hAnsi="Book Antiqua" w:cs="Book Antiqua"/>
          <w:color w:val="000000"/>
          <w:szCs w:val="22"/>
        </w:rPr>
        <w:t xml:space="preserve"> studies. Orange beams representing the timeframe where mesenchymal stem cells, chondrocytes, osteoblasts, osteoclasts</w:t>
      </w:r>
      <w:r w:rsidR="0009799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endothelial progenitor cells, and endothelial cells</w:t>
      </w:r>
      <w:r w:rsidR="00E8018F">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are involved in the fracture healing process. CD</w:t>
      </w:r>
      <w:r w:rsidR="00E8018F">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E8018F">
        <w:rPr>
          <w:rFonts w:ascii="Book Antiqua" w:hAnsi="Book Antiqua" w:cs="Book Antiqua" w:hint="eastAsia"/>
          <w:color w:val="000000"/>
          <w:szCs w:val="22"/>
          <w:lang w:eastAsia="zh-CN"/>
        </w:rPr>
        <w:t>C</w:t>
      </w:r>
      <w:r>
        <w:rPr>
          <w:rFonts w:ascii="Book Antiqua" w:eastAsia="Book Antiqua" w:hAnsi="Book Antiqua" w:cs="Book Antiqua"/>
          <w:color w:val="000000"/>
          <w:szCs w:val="22"/>
        </w:rPr>
        <w:t>luster of differentiation</w:t>
      </w:r>
      <w:r w:rsidR="00E8018F">
        <w:rPr>
          <w:rFonts w:ascii="Book Antiqua" w:hAnsi="Book Antiqua" w:cs="Book Antiqua" w:hint="eastAsia"/>
          <w:color w:val="000000"/>
          <w:szCs w:val="22"/>
          <w:lang w:eastAsia="zh-CN"/>
        </w:rPr>
        <w:t>; EPCs: E</w:t>
      </w:r>
      <w:r w:rsidR="00E8018F">
        <w:rPr>
          <w:rFonts w:ascii="Book Antiqua" w:eastAsia="Book Antiqua" w:hAnsi="Book Antiqua" w:cs="Book Antiqua"/>
          <w:color w:val="000000"/>
          <w:szCs w:val="22"/>
        </w:rPr>
        <w:t>ndothelial progenitor cells</w:t>
      </w:r>
      <w:r w:rsidR="00E8018F">
        <w:rPr>
          <w:rFonts w:ascii="Book Antiqua" w:hAnsi="Book Antiqua" w:cs="Book Antiqua" w:hint="eastAsia"/>
          <w:color w:val="000000"/>
          <w:szCs w:val="22"/>
          <w:lang w:eastAsia="zh-CN"/>
        </w:rPr>
        <w:t>; ECs: E</w:t>
      </w:r>
      <w:r w:rsidR="00E8018F">
        <w:rPr>
          <w:rFonts w:ascii="Book Antiqua" w:eastAsia="Book Antiqua" w:hAnsi="Book Antiqua" w:cs="Book Antiqua"/>
          <w:color w:val="000000"/>
          <w:szCs w:val="22"/>
        </w:rPr>
        <w:t>ndothelial cells</w:t>
      </w:r>
      <w:r w:rsidR="00E8018F">
        <w:rPr>
          <w:rFonts w:ascii="Book Antiqua" w:hAnsi="Book Antiqua" w:cs="Book Antiqua" w:hint="eastAsia"/>
          <w:color w:val="000000"/>
          <w:szCs w:val="22"/>
          <w:lang w:eastAsia="zh-CN"/>
        </w:rPr>
        <w:t>; NK:</w:t>
      </w:r>
      <w:r w:rsidR="00E8018F" w:rsidRPr="00E8018F">
        <w:rPr>
          <w:rFonts w:ascii="Book Antiqua" w:eastAsia="Book Antiqua" w:hAnsi="Book Antiqua" w:cs="Book Antiqua"/>
          <w:color w:val="000000"/>
        </w:rPr>
        <w:t xml:space="preserve"> </w:t>
      </w:r>
      <w:r w:rsidR="00E8018F">
        <w:rPr>
          <w:rFonts w:ascii="Book Antiqua" w:hAnsi="Book Antiqua" w:cs="Book Antiqua" w:hint="eastAsia"/>
          <w:color w:val="000000"/>
          <w:lang w:eastAsia="zh-CN"/>
        </w:rPr>
        <w:t>N</w:t>
      </w:r>
      <w:r w:rsidR="00E8018F">
        <w:rPr>
          <w:rFonts w:ascii="Book Antiqua" w:eastAsia="Book Antiqua" w:hAnsi="Book Antiqua" w:cs="Book Antiqua"/>
          <w:color w:val="000000"/>
        </w:rPr>
        <w:t>atural killer</w:t>
      </w:r>
      <w:r w:rsidR="00E8018F">
        <w:rPr>
          <w:rFonts w:ascii="Book Antiqua" w:hAnsi="Book Antiqua" w:cs="Book Antiqua" w:hint="eastAsia"/>
          <w:color w:val="000000"/>
          <w:lang w:eastAsia="zh-CN"/>
        </w:rPr>
        <w:t>.</w:t>
      </w:r>
    </w:p>
    <w:p w14:paraId="15DB36EC" w14:textId="77777777" w:rsidR="00A77B3E" w:rsidRPr="00E8018F" w:rsidRDefault="00E8018F">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noProof/>
          <w:color w:val="000000"/>
          <w:lang w:val="en-GB" w:eastAsia="zh-CN"/>
        </w:rPr>
        <w:lastRenderedPageBreak/>
        <w:drawing>
          <wp:inline distT="0" distB="0" distL="0" distR="0" wp14:anchorId="3013A74C" wp14:editId="7D05E23A">
            <wp:extent cx="5931731" cy="39732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0990" cy="3972790"/>
                    </a:xfrm>
                    <a:prstGeom prst="rect">
                      <a:avLst/>
                    </a:prstGeom>
                    <a:noFill/>
                  </pic:spPr>
                </pic:pic>
              </a:graphicData>
            </a:graphic>
          </wp:inline>
        </w:drawing>
      </w:r>
    </w:p>
    <w:p w14:paraId="15D6B2CF" w14:textId="074742DA" w:rsidR="00D66EA2" w:rsidRDefault="00E563DE">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2</w:t>
      </w:r>
      <w:r w:rsidR="00E8018F" w:rsidRPr="00E8018F">
        <w:rPr>
          <w:rFonts w:ascii="Book Antiqua" w:hAnsi="Book Antiqua" w:cs="Book Antiqua" w:hint="eastAsia"/>
          <w:b/>
          <w:bCs/>
          <w:color w:val="000000"/>
          <w:szCs w:val="22"/>
          <w:lang w:eastAsia="zh-CN"/>
        </w:rPr>
        <w:t xml:space="preserve"> </w:t>
      </w:r>
      <w:r w:rsidRPr="00E8018F">
        <w:rPr>
          <w:rFonts w:ascii="Book Antiqua" w:eastAsia="Book Antiqua" w:hAnsi="Book Antiqua" w:cs="Book Antiqua"/>
          <w:b/>
          <w:color w:val="000000"/>
          <w:szCs w:val="22"/>
        </w:rPr>
        <w:t>Schematic overview o</w:t>
      </w:r>
      <w:r w:rsidR="00097992">
        <w:rPr>
          <w:rFonts w:ascii="Book Antiqua" w:eastAsia="Book Antiqua" w:hAnsi="Book Antiqua" w:cs="Book Antiqua"/>
          <w:b/>
          <w:color w:val="000000"/>
          <w:szCs w:val="22"/>
        </w:rPr>
        <w:t>f</w:t>
      </w:r>
      <w:r w:rsidRPr="00E8018F">
        <w:rPr>
          <w:rFonts w:ascii="Book Antiqua" w:eastAsia="Book Antiqua" w:hAnsi="Book Antiqua" w:cs="Book Antiqua"/>
          <w:b/>
          <w:color w:val="000000"/>
          <w:szCs w:val="22"/>
        </w:rPr>
        <w:t xml:space="preserve"> the regulatory role of neutrophils during fracture healing.</w:t>
      </w:r>
      <w:r>
        <w:rPr>
          <w:rFonts w:ascii="Book Antiqua" w:eastAsia="Book Antiqua" w:hAnsi="Book Antiqua" w:cs="Book Antiqua"/>
          <w:color w:val="000000"/>
          <w:szCs w:val="22"/>
        </w:rPr>
        <w:t xml:space="preserve"> Factors secrete</w:t>
      </w:r>
      <w:r w:rsidR="00E8018F">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released from neutrophils and mesenchymal stem cells (MSCs) regulate cellular responses during fracture healing. Neutrophil-derived factors are marked in green. MSC-derived factors are marked in orange. Local increase in danger associated molecular patterns, </w:t>
      </w:r>
      <w:r w:rsidR="00E8018F">
        <w:rPr>
          <w:rFonts w:ascii="Book Antiqua" w:hAnsi="Book Antiqua" w:cs="Book Antiqua" w:hint="eastAsia"/>
          <w:color w:val="000000"/>
          <w:szCs w:val="22"/>
          <w:lang w:eastAsia="zh-CN"/>
        </w:rPr>
        <w:t>i</w:t>
      </w:r>
      <w:r>
        <w:rPr>
          <w:rFonts w:ascii="Book Antiqua" w:eastAsia="Book Antiqua" w:hAnsi="Book Antiqua" w:cs="Book Antiqua"/>
          <w:color w:val="000000"/>
          <w:szCs w:val="22"/>
        </w:rPr>
        <w:t xml:space="preserve">nterleukins 8 (IL-8 or CXCL8) and 1 alpha (IL-1α) attract neutrophils to the </w:t>
      </w:r>
      <w:r w:rsidR="00097992">
        <w:rPr>
          <w:rFonts w:ascii="Book Antiqua" w:eastAsia="Book Antiqua" w:hAnsi="Book Antiqua" w:cs="Book Antiqua"/>
          <w:color w:val="000000"/>
          <w:szCs w:val="22"/>
        </w:rPr>
        <w:t xml:space="preserve">fracture </w:t>
      </w:r>
      <w:r>
        <w:rPr>
          <w:rFonts w:ascii="Book Antiqua" w:eastAsia="Book Antiqua" w:hAnsi="Book Antiqua" w:cs="Book Antiqua"/>
          <w:color w:val="000000"/>
          <w:szCs w:val="22"/>
        </w:rPr>
        <w:t xml:space="preserve">site. There neutrophils secrete /release factors </w:t>
      </w:r>
      <w:r>
        <w:rPr>
          <w:rFonts w:ascii="Book Antiqua" w:eastAsia="Book Antiqua" w:hAnsi="Book Antiqua" w:cs="Book Antiqua"/>
          <w:i/>
          <w:iCs/>
          <w:color w:val="000000"/>
          <w:szCs w:val="22"/>
        </w:rPr>
        <w:t>e.g.</w:t>
      </w:r>
      <w:r>
        <w:rPr>
          <w:rFonts w:ascii="Book Antiqua" w:eastAsia="Book Antiqua" w:hAnsi="Book Antiqua" w:cs="Book Antiqua"/>
          <w:color w:val="000000"/>
          <w:szCs w:val="22"/>
        </w:rPr>
        <w:t xml:space="preserve"> tumor necrosis factor alpha, IL-10, C-C-motif chemokine ligand 2, azurocidin 1, cathelicidin (LL-37), vascular endothelial growth factor, angiopoietin 1, matrix metalloproteinase 9, reactive oxygen species, neutrophil extracellular traps, and extracellular matrix components to interact with other cells </w:t>
      </w:r>
      <w:r w:rsidR="00097992">
        <w:rPr>
          <w:rFonts w:ascii="Book Antiqua" w:eastAsia="Book Antiqua" w:hAnsi="Book Antiqua" w:cs="Book Antiqua"/>
          <w:color w:val="000000"/>
          <w:szCs w:val="22"/>
        </w:rPr>
        <w:t>at</w:t>
      </w:r>
      <w:r>
        <w:rPr>
          <w:rFonts w:ascii="Book Antiqua" w:eastAsia="Book Antiqua" w:hAnsi="Book Antiqua" w:cs="Book Antiqua"/>
          <w:color w:val="000000"/>
          <w:szCs w:val="22"/>
        </w:rPr>
        <w:t xml:space="preserve"> the</w:t>
      </w:r>
      <w:r w:rsidR="00983F7D">
        <w:rPr>
          <w:rFonts w:ascii="Book Antiqua" w:eastAsia="Book Antiqua" w:hAnsi="Book Antiqua" w:cs="Book Antiqua"/>
          <w:color w:val="000000"/>
          <w:szCs w:val="22"/>
        </w:rPr>
        <w:t xml:space="preserve"> site of fracture. MSCs secrete</w:t>
      </w:r>
      <w:r>
        <w:rPr>
          <w:rFonts w:ascii="Book Antiqua" w:eastAsia="Book Antiqua" w:hAnsi="Book Antiqua" w:cs="Book Antiqua"/>
          <w:color w:val="000000"/>
          <w:szCs w:val="22"/>
        </w:rPr>
        <w:t xml:space="preserve">/release factors </w:t>
      </w:r>
      <w:r>
        <w:rPr>
          <w:rFonts w:ascii="Book Antiqua" w:eastAsia="Book Antiqua" w:hAnsi="Book Antiqua" w:cs="Book Antiqua"/>
          <w:i/>
          <w:iCs/>
          <w:color w:val="000000"/>
          <w:szCs w:val="22"/>
        </w:rPr>
        <w:t>e.g.</w:t>
      </w:r>
      <w:r w:rsidR="00983F7D">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granulocyte-macrophage colony-stimulating factor, </w:t>
      </w:r>
      <w:r w:rsidR="00983F7D">
        <w:rPr>
          <w:rFonts w:ascii="Book Antiqua" w:eastAsia="Book Antiqua" w:hAnsi="Book Antiqua" w:cs="Book Antiqua"/>
          <w:color w:val="000000"/>
          <w:szCs w:val="22"/>
        </w:rPr>
        <w:t>IL-6</w:t>
      </w:r>
      <w:r>
        <w:rPr>
          <w:rFonts w:ascii="Book Antiqua" w:eastAsia="Book Antiqua" w:hAnsi="Book Antiqua" w:cs="Book Antiqua"/>
          <w:color w:val="000000"/>
          <w:szCs w:val="22"/>
        </w:rPr>
        <w:t xml:space="preserve"> and 8 to affect neutrophils. Colored arrows depict stimulation and blunt end lines inhibition. Dashed black arrows indicate differentiation processes.</w:t>
      </w:r>
      <w:r w:rsidR="00E8018F" w:rsidRPr="00E8018F">
        <w:rPr>
          <w:rFonts w:ascii="Book Antiqua" w:eastAsia="Book Antiqua" w:hAnsi="Book Antiqua" w:cs="Book Antiqua"/>
          <w:color w:val="000000"/>
          <w:szCs w:val="22"/>
        </w:rPr>
        <w:t xml:space="preserve"> </w:t>
      </w:r>
      <w:r w:rsidR="00E8018F">
        <w:rPr>
          <w:rFonts w:ascii="Book Antiqua" w:eastAsia="Book Antiqua" w:hAnsi="Book Antiqua" w:cs="Book Antiqua"/>
          <w:color w:val="000000"/>
          <w:szCs w:val="22"/>
        </w:rPr>
        <w:t>DAMPs</w:t>
      </w:r>
      <w:r w:rsidR="00E8018F">
        <w:rPr>
          <w:rFonts w:ascii="Book Antiqua" w:hAnsi="Book Antiqua" w:cs="Book Antiqua" w:hint="eastAsia"/>
          <w:color w:val="000000"/>
          <w:szCs w:val="22"/>
          <w:lang w:eastAsia="zh-CN"/>
        </w:rPr>
        <w:t>:</w:t>
      </w:r>
      <w:r w:rsidR="00E8018F" w:rsidRPr="00E8018F">
        <w:rPr>
          <w:rFonts w:ascii="Book Antiqua" w:eastAsia="Book Antiqua" w:hAnsi="Book Antiqua" w:cs="Book Antiqua"/>
          <w:color w:val="000000"/>
          <w:szCs w:val="22"/>
        </w:rPr>
        <w:t xml:space="preserve"> </w:t>
      </w:r>
      <w:r w:rsidR="00E8018F">
        <w:rPr>
          <w:rFonts w:ascii="Book Antiqua" w:hAnsi="Book Antiqua" w:cs="Book Antiqua" w:hint="eastAsia"/>
          <w:color w:val="000000"/>
          <w:szCs w:val="22"/>
          <w:lang w:eastAsia="zh-CN"/>
        </w:rPr>
        <w:t>D</w:t>
      </w:r>
      <w:r w:rsidR="00E8018F">
        <w:rPr>
          <w:rFonts w:ascii="Book Antiqua" w:eastAsia="Book Antiqua" w:hAnsi="Book Antiqua" w:cs="Book Antiqua"/>
          <w:color w:val="000000"/>
          <w:szCs w:val="22"/>
        </w:rPr>
        <w:t>anger associated molecular patterns</w:t>
      </w:r>
      <w:r w:rsidR="00E8018F">
        <w:rPr>
          <w:rFonts w:ascii="Book Antiqua" w:hAnsi="Book Antiqua" w:cs="Book Antiqua" w:hint="eastAsia"/>
          <w:color w:val="000000"/>
          <w:szCs w:val="22"/>
          <w:lang w:eastAsia="zh-CN"/>
        </w:rPr>
        <w:t>; IL: I</w:t>
      </w:r>
      <w:r w:rsidR="00E8018F">
        <w:rPr>
          <w:rFonts w:ascii="Book Antiqua" w:eastAsia="Book Antiqua" w:hAnsi="Book Antiqua" w:cs="Book Antiqua"/>
          <w:color w:val="000000"/>
          <w:szCs w:val="22"/>
        </w:rPr>
        <w:t>nterleukin</w:t>
      </w:r>
      <w:r w:rsidR="00E8018F">
        <w:rPr>
          <w:rFonts w:ascii="Book Antiqua" w:hAnsi="Book Antiqua" w:cs="Book Antiqua" w:hint="eastAsia"/>
          <w:color w:val="000000"/>
          <w:szCs w:val="22"/>
          <w:lang w:eastAsia="zh-CN"/>
        </w:rPr>
        <w:t>;</w:t>
      </w:r>
      <w:r w:rsidR="00983F7D">
        <w:rPr>
          <w:rFonts w:ascii="Book Antiqua" w:hAnsi="Book Antiqua" w:cs="Book Antiqua" w:hint="eastAsia"/>
          <w:color w:val="000000"/>
          <w:szCs w:val="22"/>
          <w:lang w:eastAsia="zh-CN"/>
        </w:rPr>
        <w:t xml:space="preserve"> </w:t>
      </w:r>
      <w:r w:rsidR="00983F7D">
        <w:rPr>
          <w:rFonts w:ascii="Book Antiqua" w:eastAsia="Book Antiqua" w:hAnsi="Book Antiqua" w:cs="Book Antiqua"/>
          <w:color w:val="000000"/>
          <w:szCs w:val="22"/>
        </w:rPr>
        <w:t>TNF-α</w:t>
      </w:r>
      <w:r w:rsidR="00983F7D">
        <w:rPr>
          <w:rFonts w:ascii="Book Antiqua" w:hAnsi="Book Antiqua" w:cs="Book Antiqua" w:hint="eastAsia"/>
          <w:color w:val="000000"/>
          <w:szCs w:val="22"/>
          <w:lang w:eastAsia="zh-CN"/>
        </w:rPr>
        <w:t>:</w:t>
      </w:r>
      <w:r w:rsidR="00983F7D" w:rsidRPr="00983F7D">
        <w:rPr>
          <w:rFonts w:ascii="Book Antiqua" w:eastAsia="Book Antiqua" w:hAnsi="Book Antiqua" w:cs="Book Antiqua"/>
          <w:color w:val="000000"/>
          <w:szCs w:val="22"/>
        </w:rPr>
        <w:t xml:space="preserve"> </w:t>
      </w:r>
      <w:r w:rsidR="00983F7D">
        <w:rPr>
          <w:rFonts w:ascii="Book Antiqua" w:hAnsi="Book Antiqua" w:cs="Book Antiqua" w:hint="eastAsia"/>
          <w:color w:val="000000"/>
          <w:szCs w:val="22"/>
          <w:lang w:eastAsia="zh-CN"/>
        </w:rPr>
        <w:t>T</w:t>
      </w:r>
      <w:r w:rsidR="00983F7D">
        <w:rPr>
          <w:rFonts w:ascii="Book Antiqua" w:eastAsia="Book Antiqua" w:hAnsi="Book Antiqua" w:cs="Book Antiqua"/>
          <w:color w:val="000000"/>
          <w:szCs w:val="22"/>
        </w:rPr>
        <w:t>umor necrosis factor alpha</w:t>
      </w:r>
      <w:r w:rsidR="00983F7D">
        <w:rPr>
          <w:rFonts w:ascii="Book Antiqua" w:hAnsi="Book Antiqua" w:cs="Book Antiqua" w:hint="eastAsia"/>
          <w:color w:val="000000"/>
          <w:szCs w:val="22"/>
          <w:lang w:eastAsia="zh-CN"/>
        </w:rPr>
        <w:t xml:space="preserve">; CCL2: </w:t>
      </w:r>
      <w:r w:rsidR="00983F7D">
        <w:rPr>
          <w:rFonts w:ascii="Book Antiqua" w:eastAsia="Book Antiqua" w:hAnsi="Book Antiqua" w:cs="Book Antiqua"/>
          <w:color w:val="000000"/>
          <w:szCs w:val="22"/>
        </w:rPr>
        <w:t>C-C-motif chemokine ligand 2</w:t>
      </w:r>
      <w:r w:rsidR="00983F7D">
        <w:rPr>
          <w:rFonts w:ascii="Book Antiqua" w:hAnsi="Book Antiqua" w:cs="Book Antiqua" w:hint="eastAsia"/>
          <w:color w:val="000000"/>
          <w:szCs w:val="22"/>
          <w:lang w:eastAsia="zh-CN"/>
        </w:rPr>
        <w:t>;</w:t>
      </w:r>
      <w:r w:rsidR="00983F7D" w:rsidRPr="00983F7D">
        <w:rPr>
          <w:rFonts w:ascii="Book Antiqua" w:eastAsia="Book Antiqua" w:hAnsi="Book Antiqua" w:cs="Book Antiqua"/>
          <w:color w:val="000000"/>
          <w:szCs w:val="22"/>
        </w:rPr>
        <w:t xml:space="preserve"> </w:t>
      </w:r>
      <w:r w:rsidR="00D66EA2">
        <w:rPr>
          <w:rFonts w:ascii="Book Antiqua" w:eastAsia="Book Antiqua" w:hAnsi="Book Antiqua" w:cs="Book Antiqua"/>
          <w:color w:val="000000"/>
        </w:rPr>
        <w:t>CXCL</w:t>
      </w:r>
      <w:r w:rsidR="00D66EA2">
        <w:rPr>
          <w:rFonts w:ascii="Book Antiqua" w:hAnsi="Book Antiqua" w:cs="Book Antiqua" w:hint="eastAsia"/>
          <w:color w:val="000000"/>
          <w:lang w:eastAsia="zh-CN"/>
        </w:rPr>
        <w:t>:</w:t>
      </w:r>
      <w:r w:rsidR="00D66EA2">
        <w:rPr>
          <w:rFonts w:ascii="Book Antiqua" w:eastAsia="Book Antiqua" w:hAnsi="Book Antiqua" w:cs="Book Antiqua"/>
          <w:color w:val="000000"/>
          <w:szCs w:val="22"/>
        </w:rPr>
        <w:t xml:space="preserve"> </w:t>
      </w:r>
      <w:r w:rsidR="00D66EA2">
        <w:rPr>
          <w:rFonts w:ascii="Book Antiqua" w:eastAsia="Book Antiqua" w:hAnsi="Book Antiqua" w:cs="Book Antiqua"/>
          <w:color w:val="000000"/>
        </w:rPr>
        <w:t>C-X-C motif chemokine ligand</w:t>
      </w:r>
      <w:r w:rsidR="00D66EA2">
        <w:rPr>
          <w:rFonts w:ascii="Book Antiqua" w:hAnsi="Book Antiqua" w:cs="Book Antiqua" w:hint="eastAsia"/>
          <w:color w:val="000000"/>
          <w:lang w:eastAsia="zh-CN"/>
        </w:rPr>
        <w:t>;</w:t>
      </w:r>
      <w:r w:rsidR="00D66EA2">
        <w:rPr>
          <w:rFonts w:ascii="Book Antiqua" w:eastAsia="Book Antiqua" w:hAnsi="Book Antiqua" w:cs="Book Antiqua"/>
          <w:color w:val="000000"/>
          <w:szCs w:val="22"/>
        </w:rPr>
        <w:t xml:space="preserve"> </w:t>
      </w:r>
      <w:r w:rsidR="00983F7D">
        <w:rPr>
          <w:rFonts w:ascii="Book Antiqua" w:eastAsia="Book Antiqua" w:hAnsi="Book Antiqua" w:cs="Book Antiqua"/>
          <w:color w:val="000000"/>
          <w:szCs w:val="22"/>
        </w:rPr>
        <w:t>Azu1</w:t>
      </w:r>
      <w:r w:rsidR="00983F7D">
        <w:rPr>
          <w:rFonts w:ascii="Book Antiqua" w:hAnsi="Book Antiqua" w:cs="Book Antiqua" w:hint="eastAsia"/>
          <w:color w:val="000000"/>
          <w:szCs w:val="22"/>
          <w:lang w:eastAsia="zh-CN"/>
        </w:rPr>
        <w:t>:</w:t>
      </w:r>
      <w:r w:rsidR="00983F7D" w:rsidRPr="00983F7D">
        <w:rPr>
          <w:rFonts w:ascii="Book Antiqua" w:eastAsia="Book Antiqua" w:hAnsi="Book Antiqua" w:cs="Book Antiqua"/>
          <w:color w:val="000000"/>
          <w:szCs w:val="22"/>
        </w:rPr>
        <w:t xml:space="preserve"> </w:t>
      </w:r>
      <w:r w:rsidR="00983F7D">
        <w:rPr>
          <w:rFonts w:ascii="Book Antiqua" w:hAnsi="Book Antiqua" w:cs="Book Antiqua" w:hint="eastAsia"/>
          <w:color w:val="000000"/>
          <w:szCs w:val="22"/>
          <w:lang w:eastAsia="zh-CN"/>
        </w:rPr>
        <w:lastRenderedPageBreak/>
        <w:t>A</w:t>
      </w:r>
      <w:r w:rsidR="00983F7D">
        <w:rPr>
          <w:rFonts w:ascii="Book Antiqua" w:eastAsia="Book Antiqua" w:hAnsi="Book Antiqua" w:cs="Book Antiqua"/>
          <w:color w:val="000000"/>
          <w:szCs w:val="22"/>
        </w:rPr>
        <w:t>zurocidin 1</w:t>
      </w:r>
      <w:r w:rsidR="00983F7D">
        <w:rPr>
          <w:rFonts w:ascii="Book Antiqua" w:hAnsi="Book Antiqua" w:cs="Book Antiqua" w:hint="eastAsia"/>
          <w:color w:val="000000"/>
          <w:szCs w:val="22"/>
          <w:lang w:eastAsia="zh-CN"/>
        </w:rPr>
        <w:t>;</w:t>
      </w:r>
      <w:r w:rsidR="00983F7D" w:rsidRPr="00983F7D">
        <w:rPr>
          <w:rFonts w:ascii="Book Antiqua" w:eastAsia="Book Antiqua" w:hAnsi="Book Antiqua" w:cs="Book Antiqua"/>
          <w:color w:val="000000"/>
          <w:szCs w:val="22"/>
        </w:rPr>
        <w:t xml:space="preserve"> </w:t>
      </w:r>
      <w:r w:rsidR="00983F7D">
        <w:rPr>
          <w:rFonts w:ascii="Book Antiqua" w:eastAsia="Book Antiqua" w:hAnsi="Book Antiqua" w:cs="Book Antiqua"/>
          <w:color w:val="000000"/>
          <w:szCs w:val="22"/>
        </w:rPr>
        <w:t>VEGF</w:t>
      </w:r>
      <w:r w:rsidR="00983F7D">
        <w:rPr>
          <w:rFonts w:ascii="Book Antiqua" w:hAnsi="Book Antiqua" w:cs="Book Antiqua" w:hint="eastAsia"/>
          <w:color w:val="000000"/>
          <w:szCs w:val="22"/>
          <w:lang w:eastAsia="zh-CN"/>
        </w:rPr>
        <w:t>:</w:t>
      </w:r>
      <w:r w:rsidR="00983F7D" w:rsidRPr="00983F7D">
        <w:rPr>
          <w:rFonts w:ascii="Book Antiqua" w:eastAsia="Book Antiqua" w:hAnsi="Book Antiqua" w:cs="Book Antiqua"/>
          <w:color w:val="000000"/>
          <w:szCs w:val="22"/>
        </w:rPr>
        <w:t xml:space="preserve"> </w:t>
      </w:r>
      <w:r w:rsidR="00983F7D">
        <w:rPr>
          <w:rFonts w:ascii="Book Antiqua" w:hAnsi="Book Antiqua" w:cs="Book Antiqua" w:hint="eastAsia"/>
          <w:color w:val="000000"/>
          <w:szCs w:val="22"/>
          <w:lang w:eastAsia="zh-CN"/>
        </w:rPr>
        <w:t>V</w:t>
      </w:r>
      <w:r w:rsidR="00983F7D">
        <w:rPr>
          <w:rFonts w:ascii="Book Antiqua" w:eastAsia="Book Antiqua" w:hAnsi="Book Antiqua" w:cs="Book Antiqua"/>
          <w:color w:val="000000"/>
          <w:szCs w:val="22"/>
        </w:rPr>
        <w:t>ascular endothelial growth factor</w:t>
      </w:r>
      <w:r w:rsidR="00983F7D">
        <w:rPr>
          <w:rFonts w:ascii="Book Antiqua" w:hAnsi="Book Antiqua" w:cs="Book Antiqua" w:hint="eastAsia"/>
          <w:color w:val="000000"/>
          <w:szCs w:val="22"/>
          <w:lang w:eastAsia="zh-CN"/>
        </w:rPr>
        <w:t>;</w:t>
      </w:r>
      <w:r w:rsidR="00540D3F">
        <w:rPr>
          <w:rFonts w:ascii="Book Antiqua" w:hAnsi="Book Antiqua" w:cs="Book Antiqua" w:hint="eastAsia"/>
          <w:color w:val="000000"/>
          <w:szCs w:val="22"/>
          <w:lang w:eastAsia="zh-CN"/>
        </w:rPr>
        <w:t xml:space="preserve"> </w:t>
      </w:r>
      <w:r w:rsidR="00540D3F">
        <w:rPr>
          <w:rFonts w:ascii="Book Antiqua" w:eastAsia="Book Antiqua" w:hAnsi="Book Antiqua" w:cs="Book Antiqua"/>
          <w:color w:val="000000"/>
          <w:szCs w:val="22"/>
        </w:rPr>
        <w:t>Ang1</w:t>
      </w:r>
      <w:r w:rsidR="00540D3F">
        <w:rPr>
          <w:rFonts w:ascii="Book Antiqua" w:hAnsi="Book Antiqua" w:cs="Book Antiqua" w:hint="eastAsia"/>
          <w:color w:val="000000"/>
          <w:szCs w:val="22"/>
          <w:lang w:eastAsia="zh-CN"/>
        </w:rPr>
        <w:t>: A</w:t>
      </w:r>
      <w:r w:rsidR="00540D3F">
        <w:rPr>
          <w:rFonts w:ascii="Book Antiqua" w:eastAsia="Book Antiqua" w:hAnsi="Book Antiqua" w:cs="Book Antiqua"/>
          <w:color w:val="000000"/>
          <w:szCs w:val="22"/>
        </w:rPr>
        <w:t>ngiopoietin 1</w:t>
      </w:r>
      <w:r w:rsidR="00540D3F">
        <w:rPr>
          <w:rFonts w:ascii="Book Antiqua" w:hAnsi="Book Antiqua" w:cs="Book Antiqua" w:hint="eastAsia"/>
          <w:color w:val="000000"/>
          <w:szCs w:val="22"/>
          <w:lang w:eastAsia="zh-CN"/>
        </w:rPr>
        <w:t>;</w:t>
      </w:r>
      <w:r w:rsidR="00540D3F" w:rsidRPr="00540D3F">
        <w:rPr>
          <w:rFonts w:ascii="Book Antiqua" w:eastAsia="Book Antiqua" w:hAnsi="Book Antiqua" w:cs="Book Antiqua"/>
          <w:color w:val="000000"/>
          <w:szCs w:val="22"/>
        </w:rPr>
        <w:t xml:space="preserve"> </w:t>
      </w:r>
      <w:r w:rsidR="00540D3F">
        <w:rPr>
          <w:rFonts w:ascii="Book Antiqua" w:eastAsia="Book Antiqua" w:hAnsi="Book Antiqua" w:cs="Book Antiqua"/>
          <w:color w:val="000000"/>
          <w:szCs w:val="22"/>
        </w:rPr>
        <w:t>MMP9</w:t>
      </w:r>
      <w:r w:rsidR="00540D3F">
        <w:rPr>
          <w:rFonts w:ascii="Book Antiqua" w:hAnsi="Book Antiqua" w:cs="Book Antiqua" w:hint="eastAsia"/>
          <w:color w:val="000000"/>
          <w:szCs w:val="22"/>
          <w:lang w:eastAsia="zh-CN"/>
        </w:rPr>
        <w:t>: M</w:t>
      </w:r>
      <w:r w:rsidR="00540D3F">
        <w:rPr>
          <w:rFonts w:ascii="Book Antiqua" w:eastAsia="Book Antiqua" w:hAnsi="Book Antiqua" w:cs="Book Antiqua"/>
          <w:color w:val="000000"/>
          <w:szCs w:val="22"/>
        </w:rPr>
        <w:t>atrix metalloproteinase 9</w:t>
      </w:r>
      <w:r w:rsidR="00540D3F">
        <w:rPr>
          <w:rFonts w:ascii="Book Antiqua" w:hAnsi="Book Antiqua" w:cs="Book Antiqua" w:hint="eastAsia"/>
          <w:color w:val="000000"/>
          <w:szCs w:val="22"/>
          <w:lang w:eastAsia="zh-CN"/>
        </w:rPr>
        <w:t xml:space="preserve">; </w:t>
      </w:r>
      <w:r w:rsidR="00540D3F">
        <w:rPr>
          <w:rFonts w:ascii="Book Antiqua" w:eastAsia="Book Antiqua" w:hAnsi="Book Antiqua" w:cs="Book Antiqua"/>
          <w:color w:val="000000"/>
          <w:szCs w:val="22"/>
        </w:rPr>
        <w:t>ROS</w:t>
      </w:r>
      <w:r w:rsidR="00540D3F">
        <w:rPr>
          <w:rFonts w:ascii="Book Antiqua" w:hAnsi="Book Antiqua" w:cs="Book Antiqua" w:hint="eastAsia"/>
          <w:color w:val="000000"/>
          <w:szCs w:val="22"/>
          <w:lang w:eastAsia="zh-CN"/>
        </w:rPr>
        <w:t>:</w:t>
      </w:r>
      <w:r w:rsidR="00540D3F" w:rsidRPr="00540D3F">
        <w:rPr>
          <w:rFonts w:ascii="Book Antiqua" w:eastAsia="Book Antiqua" w:hAnsi="Book Antiqua" w:cs="Book Antiqua"/>
          <w:color w:val="000000"/>
          <w:szCs w:val="22"/>
        </w:rPr>
        <w:t xml:space="preserve"> </w:t>
      </w:r>
      <w:r w:rsidR="00540D3F">
        <w:rPr>
          <w:rFonts w:ascii="Book Antiqua" w:hAnsi="Book Antiqua" w:cs="Book Antiqua" w:hint="eastAsia"/>
          <w:color w:val="000000"/>
          <w:szCs w:val="22"/>
          <w:lang w:eastAsia="zh-CN"/>
        </w:rPr>
        <w:t>R</w:t>
      </w:r>
      <w:r w:rsidR="00540D3F">
        <w:rPr>
          <w:rFonts w:ascii="Book Antiqua" w:eastAsia="Book Antiqua" w:hAnsi="Book Antiqua" w:cs="Book Antiqua"/>
          <w:color w:val="000000"/>
          <w:szCs w:val="22"/>
        </w:rPr>
        <w:t>eactive oxygen species</w:t>
      </w:r>
      <w:r w:rsidR="00540D3F">
        <w:rPr>
          <w:rFonts w:ascii="Book Antiqua" w:hAnsi="Book Antiqua" w:cs="Book Antiqua" w:hint="eastAsia"/>
          <w:color w:val="000000"/>
          <w:szCs w:val="22"/>
          <w:lang w:eastAsia="zh-CN"/>
        </w:rPr>
        <w:t>;</w:t>
      </w:r>
      <w:r w:rsidR="00540D3F" w:rsidRPr="00540D3F">
        <w:rPr>
          <w:rFonts w:ascii="Book Antiqua" w:eastAsia="Book Antiqua" w:hAnsi="Book Antiqua" w:cs="Book Antiqua"/>
          <w:color w:val="000000"/>
          <w:szCs w:val="22"/>
        </w:rPr>
        <w:t xml:space="preserve"> </w:t>
      </w:r>
      <w:r w:rsidR="00540D3F">
        <w:rPr>
          <w:rFonts w:ascii="Book Antiqua" w:eastAsia="Book Antiqua" w:hAnsi="Book Antiqua" w:cs="Book Antiqua"/>
          <w:color w:val="000000"/>
          <w:szCs w:val="22"/>
        </w:rPr>
        <w:t>NETs</w:t>
      </w:r>
      <w:r w:rsidR="00540D3F">
        <w:rPr>
          <w:rFonts w:ascii="Book Antiqua" w:hAnsi="Book Antiqua" w:cs="Book Antiqua" w:hint="eastAsia"/>
          <w:color w:val="000000"/>
          <w:szCs w:val="22"/>
          <w:lang w:eastAsia="zh-CN"/>
        </w:rPr>
        <w:t>: N</w:t>
      </w:r>
      <w:r w:rsidR="00540D3F">
        <w:rPr>
          <w:rFonts w:ascii="Book Antiqua" w:eastAsia="Book Antiqua" w:hAnsi="Book Antiqua" w:cs="Book Antiqua"/>
          <w:color w:val="000000"/>
          <w:szCs w:val="22"/>
        </w:rPr>
        <w:t>eutrophil extracellular traps</w:t>
      </w:r>
      <w:r w:rsidR="00540D3F">
        <w:rPr>
          <w:rFonts w:ascii="Book Antiqua" w:hAnsi="Book Antiqua" w:cs="Book Antiqua" w:hint="eastAsia"/>
          <w:color w:val="000000"/>
          <w:szCs w:val="22"/>
          <w:lang w:eastAsia="zh-CN"/>
        </w:rPr>
        <w:t>;</w:t>
      </w:r>
      <w:r w:rsidR="00540D3F" w:rsidRPr="00540D3F">
        <w:rPr>
          <w:rFonts w:ascii="Book Antiqua" w:eastAsia="Book Antiqua" w:hAnsi="Book Antiqua" w:cs="Book Antiqua"/>
          <w:color w:val="000000"/>
          <w:szCs w:val="22"/>
        </w:rPr>
        <w:t xml:space="preserve"> </w:t>
      </w:r>
      <w:r w:rsidR="00540D3F">
        <w:rPr>
          <w:rFonts w:ascii="Book Antiqua" w:eastAsia="Book Antiqua" w:hAnsi="Book Antiqua" w:cs="Book Antiqua"/>
          <w:color w:val="000000"/>
          <w:szCs w:val="22"/>
        </w:rPr>
        <w:t>ECM</w:t>
      </w:r>
      <w:r w:rsidR="00540D3F">
        <w:rPr>
          <w:rFonts w:ascii="Book Antiqua" w:hAnsi="Book Antiqua" w:cs="Book Antiqua" w:hint="eastAsia"/>
          <w:color w:val="000000"/>
          <w:szCs w:val="22"/>
          <w:lang w:eastAsia="zh-CN"/>
        </w:rPr>
        <w:t>: E</w:t>
      </w:r>
      <w:r w:rsidR="00540D3F">
        <w:rPr>
          <w:rFonts w:ascii="Book Antiqua" w:eastAsia="Book Antiqua" w:hAnsi="Book Antiqua" w:cs="Book Antiqua"/>
          <w:color w:val="000000"/>
          <w:szCs w:val="22"/>
        </w:rPr>
        <w:t>xtracellular matrix</w:t>
      </w:r>
      <w:r w:rsidR="00540D3F">
        <w:rPr>
          <w:rFonts w:ascii="Book Antiqua" w:hAnsi="Book Antiqua" w:cs="Book Antiqua" w:hint="eastAsia"/>
          <w:color w:val="000000"/>
          <w:szCs w:val="22"/>
          <w:lang w:eastAsia="zh-CN"/>
        </w:rPr>
        <w:t>;</w:t>
      </w:r>
      <w:r w:rsidR="00540D3F" w:rsidRPr="00540D3F">
        <w:rPr>
          <w:rFonts w:ascii="Book Antiqua" w:eastAsia="Book Antiqua" w:hAnsi="Book Antiqua" w:cs="Book Antiqua"/>
          <w:color w:val="000000"/>
          <w:szCs w:val="22"/>
        </w:rPr>
        <w:t xml:space="preserve"> </w:t>
      </w:r>
      <w:r w:rsidR="00540D3F">
        <w:rPr>
          <w:rFonts w:ascii="Book Antiqua" w:eastAsia="Book Antiqua" w:hAnsi="Book Antiqua" w:cs="Book Antiqua"/>
          <w:color w:val="000000"/>
          <w:szCs w:val="22"/>
        </w:rPr>
        <w:t>GM-CSF</w:t>
      </w:r>
      <w:r w:rsidR="00540D3F">
        <w:rPr>
          <w:rFonts w:ascii="Book Antiqua" w:hAnsi="Book Antiqua" w:cs="Book Antiqua" w:hint="eastAsia"/>
          <w:color w:val="000000"/>
          <w:szCs w:val="22"/>
          <w:lang w:eastAsia="zh-CN"/>
        </w:rPr>
        <w:t>: G</w:t>
      </w:r>
      <w:r w:rsidR="00540D3F">
        <w:rPr>
          <w:rFonts w:ascii="Book Antiqua" w:eastAsia="Book Antiqua" w:hAnsi="Book Antiqua" w:cs="Book Antiqua"/>
          <w:color w:val="000000"/>
          <w:szCs w:val="22"/>
        </w:rPr>
        <w:t>ranulocyte-macrophage colony-stimulating factor</w:t>
      </w:r>
      <w:r w:rsidR="00D66EA2">
        <w:rPr>
          <w:rFonts w:ascii="Book Antiqua" w:hAnsi="Book Antiqua" w:cs="Book Antiqua" w:hint="eastAsia"/>
          <w:color w:val="000000"/>
          <w:szCs w:val="22"/>
          <w:lang w:eastAsia="zh-CN"/>
        </w:rPr>
        <w:t>.</w:t>
      </w:r>
    </w:p>
    <w:p w14:paraId="68967614" w14:textId="77777777" w:rsidR="00A77B3E" w:rsidRPr="00540D3F" w:rsidRDefault="00D66EA2">
      <w:pPr>
        <w:spacing w:line="360" w:lineRule="auto"/>
        <w:jc w:val="both"/>
        <w:rPr>
          <w:lang w:eastAsia="zh-CN"/>
        </w:rPr>
      </w:pPr>
      <w:r>
        <w:rPr>
          <w:rFonts w:ascii="Book Antiqua" w:hAnsi="Book Antiqua" w:cs="Book Antiqua"/>
          <w:color w:val="000000"/>
          <w:szCs w:val="22"/>
          <w:lang w:eastAsia="zh-CN"/>
        </w:rPr>
        <w:br w:type="page"/>
      </w:r>
      <w:r>
        <w:rPr>
          <w:rFonts w:ascii="Book Antiqua" w:hAnsi="Book Antiqua" w:cs="Book Antiqua"/>
          <w:noProof/>
          <w:color w:val="000000"/>
          <w:szCs w:val="22"/>
          <w:lang w:val="en-GB" w:eastAsia="zh-CN"/>
        </w:rPr>
        <w:lastRenderedPageBreak/>
        <w:drawing>
          <wp:inline distT="0" distB="0" distL="0" distR="0" wp14:anchorId="65C4C02E" wp14:editId="480DA151">
            <wp:extent cx="5879562" cy="39722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5556" cy="3976313"/>
                    </a:xfrm>
                    <a:prstGeom prst="rect">
                      <a:avLst/>
                    </a:prstGeom>
                    <a:noFill/>
                  </pic:spPr>
                </pic:pic>
              </a:graphicData>
            </a:graphic>
          </wp:inline>
        </w:drawing>
      </w:r>
    </w:p>
    <w:p w14:paraId="6F3CD706" w14:textId="1241335A" w:rsidR="00A77B3E" w:rsidRPr="001E626E" w:rsidRDefault="00E563DE">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3</w:t>
      </w:r>
      <w:r w:rsidR="00D66EA2" w:rsidRPr="00D66EA2">
        <w:rPr>
          <w:rFonts w:ascii="Book Antiqua" w:hAnsi="Book Antiqua" w:cs="Book Antiqua" w:hint="eastAsia"/>
          <w:b/>
          <w:bCs/>
          <w:color w:val="000000"/>
          <w:szCs w:val="22"/>
          <w:lang w:eastAsia="zh-CN"/>
        </w:rPr>
        <w:t xml:space="preserve"> </w:t>
      </w:r>
      <w:r w:rsidRPr="00D66EA2">
        <w:rPr>
          <w:rFonts w:ascii="Book Antiqua" w:eastAsia="Book Antiqua" w:hAnsi="Book Antiqua" w:cs="Book Antiqua"/>
          <w:b/>
          <w:color w:val="000000"/>
          <w:szCs w:val="22"/>
        </w:rPr>
        <w:t>Schematic overview o</w:t>
      </w:r>
      <w:r w:rsidR="00C23863">
        <w:rPr>
          <w:rFonts w:ascii="Book Antiqua" w:eastAsia="Book Antiqua" w:hAnsi="Book Antiqua" w:cs="Book Antiqua"/>
          <w:b/>
          <w:color w:val="000000"/>
          <w:szCs w:val="22"/>
        </w:rPr>
        <w:t>f</w:t>
      </w:r>
      <w:r w:rsidRPr="00D66EA2">
        <w:rPr>
          <w:rFonts w:ascii="Book Antiqua" w:eastAsia="Book Antiqua" w:hAnsi="Book Antiqua" w:cs="Book Antiqua"/>
          <w:b/>
          <w:color w:val="000000"/>
          <w:szCs w:val="22"/>
        </w:rPr>
        <w:t xml:space="preserve"> the regulatory role of monocytes and macrophages during fracture healing.</w:t>
      </w:r>
      <w:r w:rsidR="00D66EA2">
        <w:rPr>
          <w:rFonts w:ascii="Book Antiqua" w:eastAsia="Book Antiqua" w:hAnsi="Book Antiqua" w:cs="Book Antiqua"/>
          <w:color w:val="000000"/>
          <w:szCs w:val="22"/>
        </w:rPr>
        <w:t xml:space="preserve"> Factors secreted/</w:t>
      </w:r>
      <w:r>
        <w:rPr>
          <w:rFonts w:ascii="Book Antiqua" w:eastAsia="Book Antiqua" w:hAnsi="Book Antiqua" w:cs="Book Antiqua"/>
          <w:color w:val="000000"/>
          <w:szCs w:val="22"/>
        </w:rPr>
        <w:t xml:space="preserve">released from mesenchymal stem cells (MSCs), monocytes, and monocyte-derived cells regulate cellular responses during fracture healing. Factors derived from monocytes and macrophages are marked in green. MSC-derived factors are marked in orange. Local increase in C-C-motif chemokine ligand 2 (CCL2) attract monocytes to the site of fracture, which in the presence of C-C-motif chemokine ligand 5 (RANTES or CCL5) and interleukin 12 (IL-12) differentiate into dendritic cells, in </w:t>
      </w:r>
      <w:r w:rsidR="00097992">
        <w:rPr>
          <w:rFonts w:ascii="Book Antiqua" w:eastAsia="Book Antiqua" w:hAnsi="Book Antiqua" w:cs="Book Antiqua"/>
          <w:color w:val="000000"/>
          <w:szCs w:val="22"/>
        </w:rPr>
        <w:t xml:space="preserve">an </w:t>
      </w:r>
      <w:r>
        <w:rPr>
          <w:rFonts w:ascii="Book Antiqua" w:eastAsia="Book Antiqua" w:hAnsi="Book Antiqua" w:cs="Book Antiqua"/>
          <w:color w:val="000000"/>
          <w:szCs w:val="22"/>
        </w:rPr>
        <w:t xml:space="preserve">inflammatory environment </w:t>
      </w:r>
      <w:r w:rsidR="00097992">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primed towards pro-inflammatory M1 macrophages, or in the presence of </w:t>
      </w:r>
      <w:r w:rsidR="00D66EA2">
        <w:rPr>
          <w:rFonts w:ascii="Book Antiqua" w:eastAsia="Book Antiqua" w:hAnsi="Book Antiqua" w:cs="Book Antiqua"/>
          <w:color w:val="000000"/>
          <w:szCs w:val="22"/>
        </w:rPr>
        <w:t>IL-4 and IL-13</w:t>
      </w:r>
      <w:r>
        <w:rPr>
          <w:rFonts w:ascii="Book Antiqua" w:eastAsia="Book Antiqua" w:hAnsi="Book Antiqua" w:cs="Book Antiqua"/>
          <w:color w:val="000000"/>
          <w:szCs w:val="22"/>
        </w:rPr>
        <w:t xml:space="preserve"> transform into anti-inflammatory M2 macrophages. Depending on their differentiation state</w:t>
      </w:r>
      <w:r w:rsidR="00097992">
        <w:rPr>
          <w:rFonts w:ascii="Book Antiqua" w:eastAsia="Book Antiqua" w:hAnsi="Book Antiqua" w:cs="Book Antiqua"/>
          <w:color w:val="000000"/>
          <w:szCs w:val="22"/>
        </w:rPr>
        <w:t>,</w:t>
      </w:r>
      <w:r w:rsidR="00D66EA2">
        <w:rPr>
          <w:rFonts w:ascii="Book Antiqua" w:eastAsia="Book Antiqua" w:hAnsi="Book Antiqua" w:cs="Book Antiqua"/>
          <w:color w:val="000000"/>
          <w:szCs w:val="22"/>
        </w:rPr>
        <w:t xml:space="preserve"> monocyte-derived cells secrete</w:t>
      </w:r>
      <w:r>
        <w:rPr>
          <w:rFonts w:ascii="Book Antiqua" w:eastAsia="Book Antiqua" w:hAnsi="Book Antiqua" w:cs="Book Antiqua"/>
          <w:color w:val="000000"/>
          <w:szCs w:val="22"/>
        </w:rPr>
        <w:t xml:space="preserve">/release factors </w:t>
      </w:r>
      <w:r>
        <w:rPr>
          <w:rFonts w:ascii="Book Antiqua" w:eastAsia="Book Antiqua" w:hAnsi="Book Antiqua" w:cs="Book Antiqua"/>
          <w:i/>
          <w:iCs/>
          <w:color w:val="000000"/>
          <w:szCs w:val="22"/>
        </w:rPr>
        <w:t>e.g.</w:t>
      </w:r>
      <w:r w:rsidR="001E626E">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tumor necrosis factor alpha</w:t>
      </w:r>
      <w:r w:rsidR="00D66EA2">
        <w:rPr>
          <w:rFonts w:ascii="Book Antiqua" w:eastAsia="Book Antiqua" w:hAnsi="Book Antiqua" w:cs="Book Antiqua"/>
          <w:color w:val="000000"/>
          <w:szCs w:val="22"/>
        </w:rPr>
        <w:t>, interferon gamma</w:t>
      </w:r>
      <w:r>
        <w:rPr>
          <w:rFonts w:ascii="Book Antiqua" w:eastAsia="Book Antiqua" w:hAnsi="Book Antiqua" w:cs="Book Antiqua"/>
          <w:color w:val="000000"/>
          <w:szCs w:val="22"/>
        </w:rPr>
        <w:t>, CCL2, vascular endothelial growth factor, bone morphogenetic protein 2, transforming growth factor beta</w:t>
      </w:r>
      <w:r w:rsidR="001E626E">
        <w:rPr>
          <w:rFonts w:ascii="Book Antiqua" w:hAnsi="Book Antiqua" w:cs="Book Antiqua" w:hint="eastAsia"/>
          <w:color w:val="000000"/>
          <w:szCs w:val="22"/>
          <w:lang w:eastAsia="zh-CN"/>
        </w:rPr>
        <w:t xml:space="preserve"> (</w:t>
      </w:r>
      <w:r w:rsidR="001E626E">
        <w:rPr>
          <w:rFonts w:ascii="Book Antiqua" w:eastAsia="Book Antiqua" w:hAnsi="Book Antiqua" w:cs="Book Antiqua"/>
          <w:color w:val="000000"/>
          <w:szCs w:val="22"/>
        </w:rPr>
        <w:t>TGF-β</w:t>
      </w:r>
      <w:r w:rsidR="001E626E">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oncostatin M (OSM), </w:t>
      </w:r>
      <w:r w:rsidR="001E626E">
        <w:rPr>
          <w:rFonts w:ascii="Book Antiqua" w:eastAsia="Book Antiqua" w:hAnsi="Book Antiqua" w:cs="Book Antiqua"/>
          <w:color w:val="000000"/>
          <w:szCs w:val="22"/>
        </w:rPr>
        <w:t>IL-1β</w:t>
      </w:r>
      <w:r>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IL-6</w:t>
      </w:r>
      <w:r>
        <w:rPr>
          <w:rFonts w:ascii="Book Antiqua" w:eastAsia="Book Antiqua" w:hAnsi="Book Antiqua" w:cs="Book Antiqua"/>
          <w:color w:val="000000"/>
          <w:szCs w:val="22"/>
        </w:rPr>
        <w:t>, IL-</w:t>
      </w:r>
      <w:r w:rsidR="001E626E">
        <w:rPr>
          <w:rFonts w:ascii="Book Antiqua" w:eastAsia="Book Antiqua" w:hAnsi="Book Antiqua" w:cs="Book Antiqua"/>
          <w:color w:val="000000"/>
          <w:szCs w:val="22"/>
        </w:rPr>
        <w:t>8</w:t>
      </w:r>
      <w:r>
        <w:rPr>
          <w:rFonts w:ascii="Book Antiqua" w:eastAsia="Book Antiqua" w:hAnsi="Book Antiqua" w:cs="Book Antiqua"/>
          <w:color w:val="000000"/>
          <w:szCs w:val="22"/>
        </w:rPr>
        <w:t xml:space="preserve">, and </w:t>
      </w:r>
      <w:r w:rsidR="001E626E">
        <w:rPr>
          <w:rFonts w:ascii="Book Antiqua" w:eastAsia="Book Antiqua" w:hAnsi="Book Antiqua" w:cs="Book Antiqua"/>
          <w:color w:val="000000"/>
          <w:szCs w:val="22"/>
        </w:rPr>
        <w:t>IL-10</w:t>
      </w:r>
      <w:r>
        <w:rPr>
          <w:rFonts w:ascii="Book Antiqua" w:eastAsia="Book Antiqua" w:hAnsi="Book Antiqua" w:cs="Book Antiqua"/>
          <w:color w:val="000000"/>
          <w:szCs w:val="22"/>
        </w:rPr>
        <w:t xml:space="preserve"> to interact with other cells in the site of fracture. MSCs and MSC-derived cells secrete /release factors </w:t>
      </w:r>
      <w:r>
        <w:rPr>
          <w:rFonts w:ascii="Book Antiqua" w:eastAsia="Book Antiqua" w:hAnsi="Book Antiqua" w:cs="Book Antiqua"/>
          <w:i/>
          <w:iCs/>
          <w:color w:val="000000"/>
          <w:szCs w:val="22"/>
        </w:rPr>
        <w:t>e.g.</w:t>
      </w:r>
      <w:r w:rsidR="001E626E">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macrophage colony-stimulating factor, IL-10, TGF-β, </w:t>
      </w:r>
      <w:r>
        <w:rPr>
          <w:rFonts w:ascii="Book Antiqua" w:eastAsia="Book Antiqua" w:hAnsi="Book Antiqua" w:cs="Book Antiqua"/>
          <w:color w:val="000000"/>
          <w:szCs w:val="22"/>
        </w:rPr>
        <w:lastRenderedPageBreak/>
        <w:t>receptor activator of nuclear factor kappa-Β ligand, or its antagonist osteoprotegerin</w:t>
      </w:r>
      <w:r w:rsidR="001E626E">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to affect the monocyte derived-cells. Colored arrows depict stimulation and blunt end lines inhibition. Dashed black arrows indicate differentiation processes.</w:t>
      </w:r>
      <w:r w:rsidR="00D66EA2">
        <w:rPr>
          <w:rFonts w:ascii="Book Antiqua" w:hAnsi="Book Antiqua" w:cs="Book Antiqua" w:hint="eastAsia"/>
          <w:color w:val="000000"/>
          <w:szCs w:val="22"/>
          <w:lang w:eastAsia="zh-CN"/>
        </w:rPr>
        <w:t xml:space="preserve"> CCL2: </w:t>
      </w:r>
      <w:r w:rsidR="00D66EA2">
        <w:rPr>
          <w:rFonts w:ascii="Book Antiqua" w:eastAsia="Book Antiqua" w:hAnsi="Book Antiqua" w:cs="Book Antiqua"/>
          <w:color w:val="000000"/>
          <w:szCs w:val="22"/>
        </w:rPr>
        <w:t>C-C-motif chemokine ligand 2</w:t>
      </w:r>
      <w:r w:rsidR="00D66EA2">
        <w:rPr>
          <w:rFonts w:ascii="Book Antiqua" w:hAnsi="Book Antiqua" w:cs="Book Antiqua" w:hint="eastAsia"/>
          <w:color w:val="000000"/>
          <w:szCs w:val="22"/>
          <w:lang w:eastAsia="zh-CN"/>
        </w:rPr>
        <w:t>;</w:t>
      </w:r>
      <w:r w:rsidR="00D66EA2" w:rsidRPr="00D66EA2">
        <w:rPr>
          <w:rFonts w:ascii="Book Antiqua" w:hAnsi="Book Antiqua" w:cs="Book Antiqua" w:hint="eastAsia"/>
          <w:color w:val="000000"/>
          <w:szCs w:val="22"/>
          <w:lang w:eastAsia="zh-CN"/>
        </w:rPr>
        <w:t xml:space="preserve"> </w:t>
      </w:r>
      <w:r w:rsidR="00D66EA2">
        <w:rPr>
          <w:rFonts w:ascii="Book Antiqua" w:hAnsi="Book Antiqua" w:cs="Book Antiqua" w:hint="eastAsia"/>
          <w:color w:val="000000"/>
          <w:szCs w:val="22"/>
          <w:lang w:eastAsia="zh-CN"/>
        </w:rPr>
        <w:t>IL: I</w:t>
      </w:r>
      <w:r w:rsidR="00D66EA2">
        <w:rPr>
          <w:rFonts w:ascii="Book Antiqua" w:eastAsia="Book Antiqua" w:hAnsi="Book Antiqua" w:cs="Book Antiqua"/>
          <w:color w:val="000000"/>
          <w:szCs w:val="22"/>
        </w:rPr>
        <w:t>nterleukin</w:t>
      </w:r>
      <w:r w:rsidR="00D66EA2">
        <w:rPr>
          <w:rFonts w:ascii="Book Antiqua" w:hAnsi="Book Antiqua" w:cs="Book Antiqua" w:hint="eastAsia"/>
          <w:color w:val="000000"/>
          <w:szCs w:val="22"/>
          <w:lang w:eastAsia="zh-CN"/>
        </w:rPr>
        <w:t xml:space="preserve">; </w:t>
      </w:r>
      <w:r w:rsidR="00D66EA2">
        <w:rPr>
          <w:rFonts w:ascii="Book Antiqua" w:eastAsia="Book Antiqua" w:hAnsi="Book Antiqua" w:cs="Book Antiqua"/>
          <w:color w:val="000000"/>
          <w:szCs w:val="22"/>
        </w:rPr>
        <w:t>TNF-α</w:t>
      </w:r>
      <w:r w:rsidR="00D66EA2">
        <w:rPr>
          <w:rFonts w:ascii="Book Antiqua" w:hAnsi="Book Antiqua" w:cs="Book Antiqua" w:hint="eastAsia"/>
          <w:color w:val="000000"/>
          <w:szCs w:val="22"/>
          <w:lang w:eastAsia="zh-CN"/>
        </w:rPr>
        <w:t>:</w:t>
      </w:r>
      <w:r w:rsidR="00D66EA2" w:rsidRPr="00983F7D">
        <w:rPr>
          <w:rFonts w:ascii="Book Antiqua" w:eastAsia="Book Antiqua" w:hAnsi="Book Antiqua" w:cs="Book Antiqua"/>
          <w:color w:val="000000"/>
          <w:szCs w:val="22"/>
        </w:rPr>
        <w:t xml:space="preserve"> </w:t>
      </w:r>
      <w:r w:rsidR="00D66EA2">
        <w:rPr>
          <w:rFonts w:ascii="Book Antiqua" w:hAnsi="Book Antiqua" w:cs="Book Antiqua" w:hint="eastAsia"/>
          <w:color w:val="000000"/>
          <w:szCs w:val="22"/>
          <w:lang w:eastAsia="zh-CN"/>
        </w:rPr>
        <w:t>T</w:t>
      </w:r>
      <w:r w:rsidR="00D66EA2">
        <w:rPr>
          <w:rFonts w:ascii="Book Antiqua" w:eastAsia="Book Antiqua" w:hAnsi="Book Antiqua" w:cs="Book Antiqua"/>
          <w:color w:val="000000"/>
          <w:szCs w:val="22"/>
        </w:rPr>
        <w:t>umor necrosis factor alpha</w:t>
      </w:r>
      <w:r w:rsidR="00D66EA2">
        <w:rPr>
          <w:rFonts w:ascii="Book Antiqua" w:hAnsi="Book Antiqua" w:cs="Book Antiqua" w:hint="eastAsia"/>
          <w:color w:val="000000"/>
          <w:szCs w:val="22"/>
          <w:lang w:eastAsia="zh-CN"/>
        </w:rPr>
        <w:t xml:space="preserve">; </w:t>
      </w:r>
      <w:r w:rsidR="00D66EA2">
        <w:rPr>
          <w:rFonts w:ascii="Book Antiqua" w:eastAsia="Book Antiqua" w:hAnsi="Book Antiqua" w:cs="Book Antiqua"/>
          <w:color w:val="000000"/>
          <w:szCs w:val="22"/>
        </w:rPr>
        <w:t>IFN-γ</w:t>
      </w:r>
      <w:r w:rsidR="00D66EA2">
        <w:rPr>
          <w:rFonts w:ascii="Book Antiqua" w:hAnsi="Book Antiqua" w:cs="Book Antiqua" w:hint="eastAsia"/>
          <w:color w:val="000000"/>
          <w:szCs w:val="22"/>
          <w:lang w:eastAsia="zh-CN"/>
        </w:rPr>
        <w:t>:</w:t>
      </w:r>
      <w:r w:rsidR="00D66EA2" w:rsidRPr="00D66EA2">
        <w:rPr>
          <w:rFonts w:ascii="Book Antiqua" w:eastAsia="Book Antiqua" w:hAnsi="Book Antiqua" w:cs="Book Antiqua"/>
          <w:color w:val="000000"/>
          <w:szCs w:val="22"/>
        </w:rPr>
        <w:t xml:space="preserve"> </w:t>
      </w:r>
      <w:r w:rsidR="00D66EA2">
        <w:rPr>
          <w:rFonts w:ascii="Book Antiqua" w:hAnsi="Book Antiqua" w:cs="Book Antiqua" w:hint="eastAsia"/>
          <w:color w:val="000000"/>
          <w:szCs w:val="22"/>
          <w:lang w:eastAsia="zh-CN"/>
        </w:rPr>
        <w:t>I</w:t>
      </w:r>
      <w:r w:rsidR="00D66EA2">
        <w:rPr>
          <w:rFonts w:ascii="Book Antiqua" w:eastAsia="Book Antiqua" w:hAnsi="Book Antiqua" w:cs="Book Antiqua"/>
          <w:color w:val="000000"/>
          <w:szCs w:val="22"/>
        </w:rPr>
        <w:t>nterferon gamma</w:t>
      </w:r>
      <w:r w:rsidR="00D66EA2">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VEGF</w:t>
      </w:r>
      <w:r w:rsidR="001E626E">
        <w:rPr>
          <w:rFonts w:ascii="Book Antiqua" w:hAnsi="Book Antiqua" w:cs="Book Antiqua" w:hint="eastAsia"/>
          <w:color w:val="000000"/>
          <w:szCs w:val="22"/>
          <w:lang w:eastAsia="zh-CN"/>
        </w:rPr>
        <w:t>:</w:t>
      </w:r>
      <w:r w:rsidR="001E626E" w:rsidRPr="00983F7D">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V</w:t>
      </w:r>
      <w:r w:rsidR="001E626E">
        <w:rPr>
          <w:rFonts w:ascii="Book Antiqua" w:eastAsia="Book Antiqua" w:hAnsi="Book Antiqua" w:cs="Book Antiqua"/>
          <w:color w:val="000000"/>
          <w:szCs w:val="22"/>
        </w:rPr>
        <w:t>ascular endothelial growth factor</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BMP2</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B</w:t>
      </w:r>
      <w:r w:rsidR="001E626E">
        <w:rPr>
          <w:rFonts w:ascii="Book Antiqua" w:eastAsia="Book Antiqua" w:hAnsi="Book Antiqua" w:cs="Book Antiqua"/>
          <w:color w:val="000000"/>
          <w:szCs w:val="22"/>
        </w:rPr>
        <w:t>one morphogenetic protein 2</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TGF-β</w:t>
      </w:r>
      <w:r w:rsidR="001E626E">
        <w:rPr>
          <w:rFonts w:ascii="Book Antiqua" w:hAnsi="Book Antiqua" w:cs="Book Antiqua" w:hint="eastAsia"/>
          <w:color w:val="000000"/>
          <w:szCs w:val="22"/>
          <w:lang w:eastAsia="zh-CN"/>
        </w:rPr>
        <w:t>: T</w:t>
      </w:r>
      <w:r w:rsidR="001E626E">
        <w:rPr>
          <w:rFonts w:ascii="Book Antiqua" w:eastAsia="Book Antiqua" w:hAnsi="Book Antiqua" w:cs="Book Antiqua"/>
          <w:color w:val="000000"/>
          <w:szCs w:val="22"/>
        </w:rPr>
        <w:t>ransforming growth factor beta</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OSM</w:t>
      </w:r>
      <w:r w:rsidR="001E626E">
        <w:rPr>
          <w:rFonts w:ascii="Book Antiqua" w:hAnsi="Book Antiqua" w:cs="Book Antiqua" w:hint="eastAsia"/>
          <w:color w:val="000000"/>
          <w:szCs w:val="22"/>
          <w:lang w:eastAsia="zh-CN"/>
        </w:rPr>
        <w:t>: O</w:t>
      </w:r>
      <w:r w:rsidR="001E626E">
        <w:rPr>
          <w:rFonts w:ascii="Book Antiqua" w:eastAsia="Book Antiqua" w:hAnsi="Book Antiqua" w:cs="Book Antiqua"/>
          <w:color w:val="000000"/>
          <w:szCs w:val="22"/>
        </w:rPr>
        <w:t>ncostatin M</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M-CSF</w:t>
      </w:r>
      <w:r w:rsidR="001E626E">
        <w:rPr>
          <w:rFonts w:ascii="Book Antiqua" w:hAnsi="Book Antiqua" w:cs="Book Antiqua" w:hint="eastAsia"/>
          <w:color w:val="000000"/>
          <w:szCs w:val="22"/>
          <w:lang w:eastAsia="zh-CN"/>
        </w:rPr>
        <w:t>: M</w:t>
      </w:r>
      <w:r w:rsidR="001E626E">
        <w:rPr>
          <w:rFonts w:ascii="Book Antiqua" w:eastAsia="Book Antiqua" w:hAnsi="Book Antiqua" w:cs="Book Antiqua"/>
          <w:color w:val="000000"/>
          <w:szCs w:val="22"/>
        </w:rPr>
        <w:t>acrophage colony-stimulating factor</w:t>
      </w:r>
      <w:r w:rsidR="001E626E">
        <w:rPr>
          <w:rFonts w:ascii="Book Antiqua" w:hAnsi="Book Antiqua" w:cs="Book Antiqua" w:hint="eastAsia"/>
          <w:color w:val="000000"/>
          <w:szCs w:val="22"/>
          <w:lang w:eastAsia="zh-CN"/>
        </w:rPr>
        <w:t xml:space="preserve">; </w:t>
      </w:r>
      <w:r w:rsidR="001E626E">
        <w:rPr>
          <w:rFonts w:ascii="Book Antiqua" w:eastAsia="Book Antiqua" w:hAnsi="Book Antiqua" w:cs="Book Antiqua"/>
          <w:color w:val="000000"/>
          <w:szCs w:val="22"/>
        </w:rPr>
        <w:t>RANKL</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R</w:t>
      </w:r>
      <w:r w:rsidR="001E626E">
        <w:rPr>
          <w:rFonts w:ascii="Book Antiqua" w:eastAsia="Book Antiqua" w:hAnsi="Book Antiqua" w:cs="Book Antiqua"/>
          <w:color w:val="000000"/>
          <w:szCs w:val="22"/>
        </w:rPr>
        <w:t>eceptor activator of nuclear factor kappa-Β ligand</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OPG</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O</w:t>
      </w:r>
      <w:r w:rsidR="001E626E">
        <w:rPr>
          <w:rFonts w:ascii="Book Antiqua" w:eastAsia="Book Antiqua" w:hAnsi="Book Antiqua" w:cs="Book Antiqua"/>
          <w:color w:val="000000"/>
          <w:szCs w:val="22"/>
        </w:rPr>
        <w:t>steoprotegerin</w:t>
      </w:r>
      <w:r w:rsidR="001E626E">
        <w:rPr>
          <w:rFonts w:ascii="Book Antiqua" w:hAnsi="Book Antiqua" w:cs="Book Antiqua" w:hint="eastAsia"/>
          <w:color w:val="000000"/>
          <w:szCs w:val="22"/>
          <w:lang w:eastAsia="zh-CN"/>
        </w:rPr>
        <w:t>.</w:t>
      </w:r>
    </w:p>
    <w:p w14:paraId="0C11E164" w14:textId="77777777" w:rsidR="00D66EA2" w:rsidRPr="00D66EA2" w:rsidRDefault="001E626E">
      <w:pPr>
        <w:spacing w:line="360" w:lineRule="auto"/>
        <w:jc w:val="both"/>
        <w:rPr>
          <w:lang w:eastAsia="zh-CN"/>
        </w:rPr>
      </w:pPr>
      <w:r>
        <w:rPr>
          <w:lang w:eastAsia="zh-CN"/>
        </w:rPr>
        <w:br w:type="page"/>
      </w:r>
      <w:r>
        <w:rPr>
          <w:noProof/>
          <w:lang w:val="en-GB" w:eastAsia="zh-CN"/>
        </w:rPr>
        <w:lastRenderedPageBreak/>
        <w:drawing>
          <wp:inline distT="0" distB="0" distL="0" distR="0" wp14:anchorId="4DF27CE3" wp14:editId="6AADEFD9">
            <wp:extent cx="5437414" cy="372579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0192" cy="3727700"/>
                    </a:xfrm>
                    <a:prstGeom prst="rect">
                      <a:avLst/>
                    </a:prstGeom>
                    <a:noFill/>
                  </pic:spPr>
                </pic:pic>
              </a:graphicData>
            </a:graphic>
          </wp:inline>
        </w:drawing>
      </w:r>
    </w:p>
    <w:p w14:paraId="2500757F" w14:textId="28F318C0" w:rsidR="001E626E" w:rsidRDefault="00E563DE">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4</w:t>
      </w:r>
      <w:r w:rsidR="001E626E" w:rsidRPr="001E626E">
        <w:rPr>
          <w:rFonts w:ascii="Book Antiqua" w:hAnsi="Book Antiqua" w:cs="Book Antiqua" w:hint="eastAsia"/>
          <w:b/>
          <w:bCs/>
          <w:color w:val="000000"/>
          <w:szCs w:val="22"/>
          <w:lang w:eastAsia="zh-CN"/>
        </w:rPr>
        <w:t xml:space="preserve"> </w:t>
      </w:r>
      <w:r w:rsidRPr="001E626E">
        <w:rPr>
          <w:rFonts w:ascii="Book Antiqua" w:eastAsia="Book Antiqua" w:hAnsi="Book Antiqua" w:cs="Book Antiqua"/>
          <w:b/>
          <w:color w:val="000000"/>
          <w:szCs w:val="22"/>
        </w:rPr>
        <w:t>Schematic overview o</w:t>
      </w:r>
      <w:r w:rsidR="00097992">
        <w:rPr>
          <w:rFonts w:ascii="Book Antiqua" w:eastAsia="Book Antiqua" w:hAnsi="Book Antiqua" w:cs="Book Antiqua"/>
          <w:b/>
          <w:color w:val="000000"/>
          <w:szCs w:val="22"/>
        </w:rPr>
        <w:t>f</w:t>
      </w:r>
      <w:r w:rsidRPr="001E626E">
        <w:rPr>
          <w:rFonts w:ascii="Book Antiqua" w:eastAsia="Book Antiqua" w:hAnsi="Book Antiqua" w:cs="Book Antiqua"/>
          <w:b/>
          <w:color w:val="000000"/>
          <w:szCs w:val="22"/>
        </w:rPr>
        <w:t xml:space="preserve"> the regulatory role of mast cells during fracture healing.</w:t>
      </w:r>
      <w:r>
        <w:rPr>
          <w:rFonts w:ascii="Book Antiqua" w:eastAsia="Book Antiqua" w:hAnsi="Book Antiqua" w:cs="Book Antiqua"/>
          <w:color w:val="000000"/>
          <w:szCs w:val="22"/>
        </w:rPr>
        <w:t xml:space="preserve"> Cellular responses during fracture healing are orchestrated by factors secreted/released from mast cells and mesenchymal stem cells (MSCs). Factors derived from mast cells are marked in green. MSC-derived factors are marked in orange. Mast cells communicate with other cells during fracture healing by producing and releasing a large variety of factors </w:t>
      </w:r>
      <w:r>
        <w:rPr>
          <w:rFonts w:ascii="Book Antiqua" w:eastAsia="Book Antiqua" w:hAnsi="Book Antiqua" w:cs="Book Antiqua"/>
          <w:i/>
          <w:iCs/>
          <w:color w:val="000000"/>
          <w:szCs w:val="22"/>
        </w:rPr>
        <w:t>e.g.</w:t>
      </w:r>
      <w:r w:rsidR="001E626E">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tumor necrosis factor alpha, interleukin 1 beta (IL-1β), IL-6, and</w:t>
      </w:r>
      <w:r w:rsidR="001E626E">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IL-8, keratinocytes-derived chemokine (KC or CXCL1), macrophage inflammatory protein 2 (MIP-2 or CXCL2), fibroblast growth factors, vascular endothelial growth factor (VEGF), transforming growth factor beta</w:t>
      </w:r>
      <w:r w:rsidR="001E626E">
        <w:rPr>
          <w:rFonts w:ascii="Book Antiqua" w:hAnsi="Book Antiqua" w:cs="Book Antiqua" w:hint="eastAsia"/>
          <w:color w:val="000000"/>
          <w:szCs w:val="22"/>
          <w:lang w:eastAsia="zh-CN"/>
        </w:rPr>
        <w:t xml:space="preserve"> (</w:t>
      </w:r>
      <w:r w:rsidR="001E626E">
        <w:rPr>
          <w:rFonts w:ascii="Book Antiqua" w:eastAsia="Book Antiqua" w:hAnsi="Book Antiqua" w:cs="Book Antiqua"/>
          <w:color w:val="000000"/>
          <w:szCs w:val="22"/>
        </w:rPr>
        <w:t>TGF-β</w:t>
      </w:r>
      <w:r w:rsidR="001E626E">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receptor activator of nuclear factor kappa-Β ligand, or </w:t>
      </w:r>
      <w:r w:rsidR="001E626E">
        <w:rPr>
          <w:rFonts w:ascii="Book Antiqua" w:hAnsi="Book Antiqua" w:cs="Book Antiqua" w:hint="eastAsia"/>
          <w:color w:val="000000"/>
          <w:szCs w:val="22"/>
          <w:lang w:eastAsia="zh-CN"/>
        </w:rPr>
        <w:t>h</w:t>
      </w:r>
      <w:r>
        <w:rPr>
          <w:rFonts w:ascii="Book Antiqua" w:eastAsia="Book Antiqua" w:hAnsi="Book Antiqua" w:cs="Book Antiqua"/>
          <w:color w:val="000000"/>
          <w:szCs w:val="22"/>
        </w:rPr>
        <w:t xml:space="preserve">istamines. MSCs in turn affect mast cells by secreted factors </w:t>
      </w:r>
      <w:r>
        <w:rPr>
          <w:rFonts w:ascii="Book Antiqua" w:eastAsia="Book Antiqua" w:hAnsi="Book Antiqua" w:cs="Book Antiqua"/>
          <w:i/>
          <w:iCs/>
          <w:color w:val="000000"/>
          <w:szCs w:val="22"/>
        </w:rPr>
        <w:t>e.g.</w:t>
      </w:r>
      <w:r w:rsidR="001E626E">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IL-6, TGF-β, or VEGF. Colored arrows depict stimulation and blunt end lines inhibition. Dashed black arrows indicate differentiation processes.</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TNF-α</w:t>
      </w:r>
      <w:r w:rsidR="001E626E">
        <w:rPr>
          <w:rFonts w:ascii="Book Antiqua" w:hAnsi="Book Antiqua" w:cs="Book Antiqua" w:hint="eastAsia"/>
          <w:color w:val="000000"/>
          <w:szCs w:val="22"/>
          <w:lang w:eastAsia="zh-CN"/>
        </w:rPr>
        <w:t>:</w:t>
      </w:r>
      <w:r w:rsidR="001E626E" w:rsidRPr="00983F7D">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T</w:t>
      </w:r>
      <w:r w:rsidR="001E626E">
        <w:rPr>
          <w:rFonts w:ascii="Book Antiqua" w:eastAsia="Book Antiqua" w:hAnsi="Book Antiqua" w:cs="Book Antiqua"/>
          <w:color w:val="000000"/>
          <w:szCs w:val="22"/>
        </w:rPr>
        <w:t>umor necrosis factor alpha</w:t>
      </w:r>
      <w:r w:rsidR="001E626E">
        <w:rPr>
          <w:rFonts w:ascii="Book Antiqua" w:hAnsi="Book Antiqua" w:cs="Book Antiqua" w:hint="eastAsia"/>
          <w:color w:val="000000"/>
          <w:szCs w:val="22"/>
          <w:lang w:eastAsia="zh-CN"/>
        </w:rPr>
        <w:t>;</w:t>
      </w:r>
      <w:r w:rsidR="001E626E" w:rsidRPr="001E626E">
        <w:rPr>
          <w:rFonts w:ascii="Book Antiqua" w:hAnsi="Book Antiqua" w:cs="Book Antiqua" w:hint="eastAsia"/>
          <w:color w:val="000000"/>
          <w:szCs w:val="22"/>
          <w:lang w:eastAsia="zh-CN"/>
        </w:rPr>
        <w:t xml:space="preserve"> </w:t>
      </w:r>
      <w:r w:rsidR="001E626E">
        <w:rPr>
          <w:rFonts w:ascii="Book Antiqua" w:hAnsi="Book Antiqua" w:cs="Book Antiqua" w:hint="eastAsia"/>
          <w:color w:val="000000"/>
          <w:szCs w:val="22"/>
          <w:lang w:eastAsia="zh-CN"/>
        </w:rPr>
        <w:t>IL: I</w:t>
      </w:r>
      <w:r w:rsidR="001E626E">
        <w:rPr>
          <w:rFonts w:ascii="Book Antiqua" w:eastAsia="Book Antiqua" w:hAnsi="Book Antiqua" w:cs="Book Antiqua"/>
          <w:color w:val="000000"/>
          <w:szCs w:val="22"/>
        </w:rPr>
        <w:t>nterleukin</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FGF</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F</w:t>
      </w:r>
      <w:r w:rsidR="001E626E">
        <w:rPr>
          <w:rFonts w:ascii="Book Antiqua" w:eastAsia="Book Antiqua" w:hAnsi="Book Antiqua" w:cs="Book Antiqua"/>
          <w:color w:val="000000"/>
          <w:szCs w:val="22"/>
        </w:rPr>
        <w:t>ibroblast growth factor</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TGF-β</w:t>
      </w:r>
      <w:r w:rsidR="001E626E">
        <w:rPr>
          <w:rFonts w:ascii="Book Antiqua" w:hAnsi="Book Antiqua" w:cs="Book Antiqua" w:hint="eastAsia"/>
          <w:color w:val="000000"/>
          <w:szCs w:val="22"/>
          <w:lang w:eastAsia="zh-CN"/>
        </w:rPr>
        <w:t>: T</w:t>
      </w:r>
      <w:r w:rsidR="001E626E">
        <w:rPr>
          <w:rFonts w:ascii="Book Antiqua" w:eastAsia="Book Antiqua" w:hAnsi="Book Antiqua" w:cs="Book Antiqua"/>
          <w:color w:val="000000"/>
          <w:szCs w:val="22"/>
        </w:rPr>
        <w:t>ransforming growth factor beta</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VEGF</w:t>
      </w:r>
      <w:r w:rsidR="001E626E">
        <w:rPr>
          <w:rFonts w:ascii="Book Antiqua" w:hAnsi="Book Antiqua" w:cs="Book Antiqua" w:hint="eastAsia"/>
          <w:color w:val="000000"/>
          <w:szCs w:val="22"/>
          <w:lang w:eastAsia="zh-CN"/>
        </w:rPr>
        <w:t>:</w:t>
      </w:r>
      <w:r w:rsidR="001E626E" w:rsidRPr="00983F7D">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V</w:t>
      </w:r>
      <w:r w:rsidR="001E626E">
        <w:rPr>
          <w:rFonts w:ascii="Book Antiqua" w:eastAsia="Book Antiqua" w:hAnsi="Book Antiqua" w:cs="Book Antiqua"/>
          <w:color w:val="000000"/>
          <w:szCs w:val="22"/>
        </w:rPr>
        <w:t>ascular endothelial growth factor</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eastAsia="Book Antiqua" w:hAnsi="Book Antiqua" w:cs="Book Antiqua"/>
          <w:color w:val="000000"/>
          <w:szCs w:val="22"/>
        </w:rPr>
        <w:t>RANKL</w:t>
      </w:r>
      <w:r w:rsidR="001E626E">
        <w:rPr>
          <w:rFonts w:ascii="Book Antiqua" w:hAnsi="Book Antiqua" w:cs="Book Antiqua" w:hint="eastAsia"/>
          <w:color w:val="000000"/>
          <w:szCs w:val="22"/>
          <w:lang w:eastAsia="zh-CN"/>
        </w:rPr>
        <w:t>:</w:t>
      </w:r>
      <w:r w:rsidR="001E626E" w:rsidRPr="001E626E">
        <w:rPr>
          <w:rFonts w:ascii="Book Antiqua" w:eastAsia="Book Antiqua" w:hAnsi="Book Antiqua" w:cs="Book Antiqua"/>
          <w:color w:val="000000"/>
          <w:szCs w:val="22"/>
        </w:rPr>
        <w:t xml:space="preserve"> </w:t>
      </w:r>
      <w:r w:rsidR="001E626E">
        <w:rPr>
          <w:rFonts w:ascii="Book Antiqua" w:hAnsi="Book Antiqua" w:cs="Book Antiqua" w:hint="eastAsia"/>
          <w:color w:val="000000"/>
          <w:szCs w:val="22"/>
          <w:lang w:eastAsia="zh-CN"/>
        </w:rPr>
        <w:t>R</w:t>
      </w:r>
      <w:r w:rsidR="001E626E">
        <w:rPr>
          <w:rFonts w:ascii="Book Antiqua" w:eastAsia="Book Antiqua" w:hAnsi="Book Antiqua" w:cs="Book Antiqua"/>
          <w:color w:val="000000"/>
          <w:szCs w:val="22"/>
        </w:rPr>
        <w:t>eceptor activator of nuclear factor kappa-Β ligand</w:t>
      </w:r>
      <w:r w:rsidR="001E626E">
        <w:rPr>
          <w:rFonts w:ascii="Book Antiqua" w:hAnsi="Book Antiqua" w:cs="Book Antiqua" w:hint="eastAsia"/>
          <w:color w:val="000000"/>
          <w:szCs w:val="22"/>
          <w:lang w:eastAsia="zh-CN"/>
        </w:rPr>
        <w:t>.</w:t>
      </w:r>
    </w:p>
    <w:p w14:paraId="1DA85D82" w14:textId="77777777" w:rsidR="00A77B3E" w:rsidRPr="001E626E" w:rsidRDefault="001E626E">
      <w:pPr>
        <w:spacing w:line="360" w:lineRule="auto"/>
        <w:jc w:val="both"/>
        <w:rPr>
          <w:lang w:eastAsia="zh-CN"/>
        </w:rPr>
      </w:pPr>
      <w:r>
        <w:rPr>
          <w:rFonts w:ascii="Book Antiqua" w:hAnsi="Book Antiqua" w:cs="Book Antiqua"/>
          <w:color w:val="000000"/>
          <w:szCs w:val="22"/>
          <w:lang w:eastAsia="zh-CN"/>
        </w:rPr>
        <w:br w:type="page"/>
      </w:r>
      <w:r w:rsidR="00355EF7">
        <w:rPr>
          <w:rFonts w:ascii="Book Antiqua" w:hAnsi="Book Antiqua" w:cs="Book Antiqua"/>
          <w:noProof/>
          <w:color w:val="000000"/>
          <w:szCs w:val="22"/>
          <w:lang w:val="en-GB" w:eastAsia="zh-CN"/>
        </w:rPr>
        <w:lastRenderedPageBreak/>
        <w:drawing>
          <wp:inline distT="0" distB="0" distL="0" distR="0" wp14:anchorId="2DD73A70" wp14:editId="34E9B607">
            <wp:extent cx="5836552" cy="34521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8024" cy="3452989"/>
                    </a:xfrm>
                    <a:prstGeom prst="rect">
                      <a:avLst/>
                    </a:prstGeom>
                    <a:noFill/>
                  </pic:spPr>
                </pic:pic>
              </a:graphicData>
            </a:graphic>
          </wp:inline>
        </w:drawing>
      </w:r>
    </w:p>
    <w:p w14:paraId="5F180BEE" w14:textId="6D636FE9" w:rsidR="00A77B3E" w:rsidRPr="00355EF7" w:rsidRDefault="00E563DE">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5</w:t>
      </w:r>
      <w:r w:rsidR="001E626E" w:rsidRPr="00355EF7">
        <w:rPr>
          <w:rFonts w:ascii="Book Antiqua" w:hAnsi="Book Antiqua" w:cs="Book Antiqua" w:hint="eastAsia"/>
          <w:b/>
          <w:bCs/>
          <w:color w:val="000000"/>
          <w:szCs w:val="22"/>
          <w:lang w:eastAsia="zh-CN"/>
        </w:rPr>
        <w:t xml:space="preserve"> </w:t>
      </w:r>
      <w:r w:rsidRPr="00355EF7">
        <w:rPr>
          <w:rFonts w:ascii="Book Antiqua" w:eastAsia="Book Antiqua" w:hAnsi="Book Antiqua" w:cs="Book Antiqua"/>
          <w:b/>
          <w:color w:val="000000"/>
          <w:szCs w:val="22"/>
        </w:rPr>
        <w:t>Schematic overview o</w:t>
      </w:r>
      <w:r w:rsidR="00B92968">
        <w:rPr>
          <w:rFonts w:ascii="Book Antiqua" w:eastAsia="Book Antiqua" w:hAnsi="Book Antiqua" w:cs="Book Antiqua"/>
          <w:b/>
          <w:color w:val="000000"/>
          <w:szCs w:val="22"/>
        </w:rPr>
        <w:t>f</w:t>
      </w:r>
      <w:r w:rsidRPr="00355EF7">
        <w:rPr>
          <w:rFonts w:ascii="Book Antiqua" w:eastAsia="Book Antiqua" w:hAnsi="Book Antiqua" w:cs="Book Antiqua"/>
          <w:b/>
          <w:color w:val="000000"/>
          <w:szCs w:val="22"/>
        </w:rPr>
        <w:t xml:space="preserve"> the regulatory role of dendritic cells and </w:t>
      </w:r>
      <w:r w:rsidR="00355EF7" w:rsidRPr="00355EF7">
        <w:rPr>
          <w:rFonts w:ascii="Book Antiqua" w:eastAsia="Book Antiqua" w:hAnsi="Book Antiqua" w:cs="Book Antiqua"/>
          <w:b/>
          <w:color w:val="000000"/>
          <w:szCs w:val="22"/>
        </w:rPr>
        <w:t>natural killer</w:t>
      </w:r>
      <w:r w:rsidRPr="00355EF7">
        <w:rPr>
          <w:rFonts w:ascii="Book Antiqua" w:eastAsia="Book Antiqua" w:hAnsi="Book Antiqua" w:cs="Book Antiqua"/>
          <w:b/>
          <w:color w:val="000000"/>
          <w:szCs w:val="22"/>
        </w:rPr>
        <w:t xml:space="preserve"> cells during fracture healing.</w:t>
      </w:r>
      <w:r>
        <w:rPr>
          <w:rFonts w:ascii="Book Antiqua" w:eastAsia="Book Antiqua" w:hAnsi="Book Antiqua" w:cs="Book Antiqua"/>
          <w:color w:val="000000"/>
          <w:szCs w:val="22"/>
        </w:rPr>
        <w:t xml:space="preserve"> Fracture healing is affected by factors secreted / released from mesenchymal stem cells (MSCs), natural killer cells (NK cells) or monocyte-derived dendritic cells. Factors derived from NK cells and dendritic cells are marked in green. MSC-derived factors are marked in orange. NK cells </w:t>
      </w:r>
      <w:r w:rsidR="00B92968">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attracted and primed by local increase in factors, </w:t>
      </w:r>
      <w:r>
        <w:rPr>
          <w:rFonts w:ascii="Book Antiqua" w:eastAsia="Book Antiqua" w:hAnsi="Book Antiqua" w:cs="Book Antiqua"/>
          <w:i/>
          <w:iCs/>
          <w:color w:val="000000"/>
          <w:szCs w:val="22"/>
        </w:rPr>
        <w:t>e.g.</w:t>
      </w:r>
      <w:r w:rsidR="00355EF7">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tumor necrosis factor alpha (TNF-α), interferons alpha and beta (IFN-β), and interleukin 6 (IL-6),</w:t>
      </w:r>
      <w:r w:rsidR="00355EF7">
        <w:rPr>
          <w:rFonts w:ascii="Book Antiqua" w:eastAsia="Book Antiqua" w:hAnsi="Book Antiqua" w:cs="Book Antiqua"/>
          <w:color w:val="000000"/>
          <w:szCs w:val="22"/>
        </w:rPr>
        <w:t xml:space="preserve"> IL-12</w:t>
      </w:r>
      <w:r>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IL-15</w:t>
      </w:r>
      <w:r>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IL-18</w:t>
      </w:r>
      <w:r>
        <w:rPr>
          <w:rFonts w:ascii="Book Antiqua" w:eastAsia="Book Antiqua" w:hAnsi="Book Antiqua" w:cs="Book Antiqua"/>
          <w:color w:val="000000"/>
          <w:szCs w:val="22"/>
        </w:rPr>
        <w:t xml:space="preserve">, or </w:t>
      </w:r>
      <w:r w:rsidR="00355EF7">
        <w:rPr>
          <w:rFonts w:ascii="Book Antiqua" w:eastAsia="Book Antiqua" w:hAnsi="Book Antiqua" w:cs="Book Antiqua"/>
          <w:color w:val="000000"/>
          <w:szCs w:val="22"/>
        </w:rPr>
        <w:t>IL-21</w:t>
      </w:r>
      <w:r>
        <w:rPr>
          <w:rFonts w:ascii="Book Antiqua" w:eastAsia="Book Antiqua" w:hAnsi="Book Antiqua" w:cs="Book Antiqua"/>
          <w:color w:val="000000"/>
          <w:szCs w:val="22"/>
        </w:rPr>
        <w:t xml:space="preserve">. NK cells, depending on their activation status, secrete factors, </w:t>
      </w:r>
      <w:r>
        <w:rPr>
          <w:rFonts w:ascii="Book Antiqua" w:eastAsia="Book Antiqua" w:hAnsi="Book Antiqua" w:cs="Book Antiqua"/>
          <w:i/>
          <w:iCs/>
          <w:color w:val="000000"/>
          <w:szCs w:val="22"/>
        </w:rPr>
        <w:t>e.g.</w:t>
      </w:r>
      <w:r w:rsidR="00355EF7">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TNF-α, interferon gamma, vascular endothelial growth factor, or pro-platelet basic protein (PPBP or CXCL7). Dendritic cells differentiate from monocytes in the presence of TNF-α, IL-12, and C-C-motif chemokine ligand 5 (RANTES or CCL5). Dendritic cells then secrete factors, </w:t>
      </w:r>
      <w:r>
        <w:rPr>
          <w:rFonts w:ascii="Book Antiqua" w:eastAsia="Book Antiqua" w:hAnsi="Book Antiqua" w:cs="Book Antiqua"/>
          <w:i/>
          <w:iCs/>
          <w:color w:val="000000"/>
          <w:szCs w:val="22"/>
        </w:rPr>
        <w:t>e.g.</w:t>
      </w:r>
      <w:r w:rsidR="00355EF7">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TNF-α, transforming growth factor beta (TGF-β), and </w:t>
      </w:r>
      <w:r w:rsidR="00355EF7">
        <w:rPr>
          <w:rFonts w:ascii="Book Antiqua" w:eastAsia="Book Antiqua" w:hAnsi="Book Antiqua" w:cs="Book Antiqua"/>
          <w:color w:val="000000"/>
          <w:szCs w:val="22"/>
        </w:rPr>
        <w:t>IL-10</w:t>
      </w:r>
      <w:r>
        <w:rPr>
          <w:rFonts w:ascii="Book Antiqua" w:eastAsia="Book Antiqua" w:hAnsi="Book Antiqua" w:cs="Book Antiqua"/>
          <w:color w:val="000000"/>
          <w:szCs w:val="22"/>
        </w:rPr>
        <w:t xml:space="preserve"> and IL-12. Both cell types </w:t>
      </w:r>
      <w:r w:rsidR="00B92968">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strongly</w:t>
      </w:r>
      <w:r w:rsidR="00355EF7">
        <w:rPr>
          <w:rFonts w:ascii="Book Antiqua" w:eastAsia="Book Antiqua" w:hAnsi="Book Antiqua" w:cs="Book Antiqua"/>
          <w:color w:val="000000"/>
          <w:szCs w:val="22"/>
        </w:rPr>
        <w:t xml:space="preserve"> affected by factors secreted/</w:t>
      </w:r>
      <w:r>
        <w:rPr>
          <w:rFonts w:ascii="Book Antiqua" w:eastAsia="Book Antiqua" w:hAnsi="Book Antiqua" w:cs="Book Antiqua"/>
          <w:color w:val="000000"/>
          <w:szCs w:val="22"/>
        </w:rPr>
        <w:t xml:space="preserve">released from MSCs, </w:t>
      </w:r>
      <w:r>
        <w:rPr>
          <w:rFonts w:ascii="Book Antiqua" w:eastAsia="Book Antiqua" w:hAnsi="Book Antiqua" w:cs="Book Antiqua"/>
          <w:i/>
          <w:iCs/>
          <w:color w:val="000000"/>
          <w:szCs w:val="22"/>
        </w:rPr>
        <w:t>e.g.</w:t>
      </w:r>
      <w:r w:rsidR="00355EF7">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C-C-motif chemokine ligand 2 (CCL2), prostaglandin E2 (PGE2), granulocyte-macrophage colony-stimulating factor, TGF-β, or </w:t>
      </w:r>
      <w:r w:rsidR="00355EF7">
        <w:rPr>
          <w:rFonts w:ascii="Book Antiqua" w:eastAsia="Book Antiqua" w:hAnsi="Book Antiqua" w:cs="Book Antiqua"/>
          <w:color w:val="000000"/>
          <w:szCs w:val="22"/>
        </w:rPr>
        <w:t>IL-4</w:t>
      </w:r>
      <w:r>
        <w:rPr>
          <w:rFonts w:ascii="Book Antiqua" w:eastAsia="Book Antiqua" w:hAnsi="Book Antiqua" w:cs="Book Antiqua"/>
          <w:color w:val="000000"/>
          <w:szCs w:val="22"/>
        </w:rPr>
        <w:t>, IL-6 and IL-10. Colored arrows depict stimulation and blunt end lines inhibition. Dashed black arrows indicate differentiation processes. CD</w:t>
      </w:r>
      <w:r w:rsidR="00355EF7">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C</w:t>
      </w:r>
      <w:r>
        <w:rPr>
          <w:rFonts w:ascii="Book Antiqua" w:eastAsia="Book Antiqua" w:hAnsi="Book Antiqua" w:cs="Book Antiqua"/>
          <w:color w:val="000000"/>
          <w:szCs w:val="22"/>
        </w:rPr>
        <w:t xml:space="preserve">luster of </w:t>
      </w:r>
      <w:r>
        <w:rPr>
          <w:rFonts w:ascii="Book Antiqua" w:eastAsia="Book Antiqua" w:hAnsi="Book Antiqua" w:cs="Book Antiqua"/>
          <w:color w:val="000000"/>
          <w:szCs w:val="22"/>
        </w:rPr>
        <w:lastRenderedPageBreak/>
        <w:t>differentiation</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NK: N</w:t>
      </w:r>
      <w:r w:rsidR="00355EF7">
        <w:rPr>
          <w:rFonts w:ascii="Book Antiqua" w:eastAsia="Book Antiqua" w:hAnsi="Book Antiqua" w:cs="Book Antiqua"/>
          <w:color w:val="000000"/>
          <w:szCs w:val="22"/>
        </w:rPr>
        <w:t>atural killer</w:t>
      </w:r>
      <w:r w:rsidR="00355EF7">
        <w:rPr>
          <w:rFonts w:ascii="Book Antiqua" w:hAnsi="Book Antiqua" w:cs="Book Antiqua" w:hint="eastAsia"/>
          <w:color w:val="000000"/>
          <w:szCs w:val="22"/>
          <w:lang w:eastAsia="zh-CN"/>
        </w:rPr>
        <w:t>;</w:t>
      </w:r>
      <w:r w:rsidR="00355EF7">
        <w:rPr>
          <w:rFonts w:ascii="Book Antiqua" w:eastAsia="Book Antiqua" w:hAnsi="Book Antiqua" w:cs="Book Antiqua"/>
          <w:color w:val="000000"/>
          <w:szCs w:val="22"/>
        </w:rPr>
        <w:t xml:space="preserve"> TNF-α</w:t>
      </w:r>
      <w:r w:rsidR="00355EF7">
        <w:rPr>
          <w:rFonts w:ascii="Book Antiqua" w:hAnsi="Book Antiqua" w:cs="Book Antiqua" w:hint="eastAsia"/>
          <w:color w:val="000000"/>
          <w:szCs w:val="22"/>
          <w:lang w:eastAsia="zh-CN"/>
        </w:rPr>
        <w:t>:</w:t>
      </w:r>
      <w:r w:rsidR="00355EF7" w:rsidRPr="00983F7D">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T</w:t>
      </w:r>
      <w:r w:rsidR="00355EF7">
        <w:rPr>
          <w:rFonts w:ascii="Book Antiqua" w:eastAsia="Book Antiqua" w:hAnsi="Book Antiqua" w:cs="Book Antiqua"/>
          <w:color w:val="000000"/>
          <w:szCs w:val="22"/>
        </w:rPr>
        <w:t>umor necrosis factor alpha</w:t>
      </w:r>
      <w:r w:rsidR="00355EF7">
        <w:rPr>
          <w:rFonts w:ascii="Book Antiqua" w:hAnsi="Book Antiqua" w:cs="Book Antiqua" w:hint="eastAsia"/>
          <w:color w:val="000000"/>
          <w:szCs w:val="22"/>
          <w:lang w:eastAsia="zh-CN"/>
        </w:rPr>
        <w:t>;</w:t>
      </w:r>
      <w:r w:rsidR="00355EF7" w:rsidRPr="001E626E">
        <w:rPr>
          <w:rFonts w:ascii="Book Antiqua" w:hAnsi="Book Antiqua" w:cs="Book Antiqua" w:hint="eastAsia"/>
          <w:color w:val="000000"/>
          <w:szCs w:val="22"/>
          <w:lang w:eastAsia="zh-CN"/>
        </w:rPr>
        <w:t xml:space="preserve"> </w:t>
      </w:r>
      <w:r w:rsidR="00355EF7">
        <w:rPr>
          <w:rFonts w:ascii="Book Antiqua" w:hAnsi="Book Antiqua" w:cs="Book Antiqua" w:hint="eastAsia"/>
          <w:color w:val="000000"/>
          <w:szCs w:val="22"/>
          <w:lang w:eastAsia="zh-CN"/>
        </w:rPr>
        <w:t>IL: I</w:t>
      </w:r>
      <w:r w:rsidR="00355EF7">
        <w:rPr>
          <w:rFonts w:ascii="Book Antiqua" w:eastAsia="Book Antiqua" w:hAnsi="Book Antiqua" w:cs="Book Antiqua"/>
          <w:color w:val="000000"/>
          <w:szCs w:val="22"/>
        </w:rPr>
        <w:t>nterleukin</w:t>
      </w:r>
      <w:r w:rsidR="00355EF7">
        <w:rPr>
          <w:rFonts w:ascii="Book Antiqua" w:hAnsi="Book Antiqua" w:cs="Book Antiqua" w:hint="eastAsia"/>
          <w:color w:val="000000"/>
          <w:szCs w:val="22"/>
          <w:lang w:eastAsia="zh-CN"/>
        </w:rPr>
        <w:t xml:space="preserve">; </w:t>
      </w:r>
      <w:r w:rsidR="00355EF7">
        <w:rPr>
          <w:rFonts w:ascii="Book Antiqua" w:eastAsia="Book Antiqua" w:hAnsi="Book Antiqua" w:cs="Book Antiqua"/>
          <w:color w:val="000000"/>
          <w:szCs w:val="22"/>
        </w:rPr>
        <w:t>IFN-α</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I</w:t>
      </w:r>
      <w:r w:rsidR="00355EF7">
        <w:rPr>
          <w:rFonts w:ascii="Book Antiqua" w:eastAsia="Book Antiqua" w:hAnsi="Book Antiqua" w:cs="Book Antiqua"/>
          <w:color w:val="000000"/>
          <w:szCs w:val="22"/>
        </w:rPr>
        <w:t>nterferon alpha</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IFN-γ</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I</w:t>
      </w:r>
      <w:r w:rsidR="00355EF7">
        <w:rPr>
          <w:rFonts w:ascii="Book Antiqua" w:eastAsia="Book Antiqua" w:hAnsi="Book Antiqua" w:cs="Book Antiqua"/>
          <w:color w:val="000000"/>
          <w:szCs w:val="22"/>
        </w:rPr>
        <w:t>nterferon gamma</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VEGF</w:t>
      </w:r>
      <w:r w:rsidR="00355EF7">
        <w:rPr>
          <w:rFonts w:ascii="Book Antiqua" w:hAnsi="Book Antiqua" w:cs="Book Antiqua" w:hint="eastAsia"/>
          <w:color w:val="000000"/>
          <w:szCs w:val="22"/>
          <w:lang w:eastAsia="zh-CN"/>
        </w:rPr>
        <w:t>:</w:t>
      </w:r>
      <w:r w:rsidR="00355EF7" w:rsidRPr="00983F7D">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V</w:t>
      </w:r>
      <w:r w:rsidR="00355EF7">
        <w:rPr>
          <w:rFonts w:ascii="Book Antiqua" w:eastAsia="Book Antiqua" w:hAnsi="Book Antiqua" w:cs="Book Antiqua"/>
          <w:color w:val="000000"/>
          <w:szCs w:val="22"/>
        </w:rPr>
        <w:t>ascular endothelial growth factor</w:t>
      </w:r>
      <w:r w:rsidR="00355EF7">
        <w:rPr>
          <w:rFonts w:ascii="Book Antiqua" w:hAnsi="Book Antiqua" w:cs="Book Antiqua" w:hint="eastAsia"/>
          <w:color w:val="000000"/>
          <w:szCs w:val="22"/>
          <w:lang w:eastAsia="zh-CN"/>
        </w:rPr>
        <w:t>; CCL:</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C-C-motif chemokine ligand</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TGF-β</w:t>
      </w:r>
      <w:r w:rsidR="00355EF7">
        <w:rPr>
          <w:rFonts w:ascii="Book Antiqua" w:hAnsi="Book Antiqua" w:cs="Book Antiqua" w:hint="eastAsia"/>
          <w:color w:val="000000"/>
          <w:szCs w:val="22"/>
          <w:lang w:eastAsia="zh-CN"/>
        </w:rPr>
        <w:t>: T</w:t>
      </w:r>
      <w:r w:rsidR="00355EF7">
        <w:rPr>
          <w:rFonts w:ascii="Book Antiqua" w:eastAsia="Book Antiqua" w:hAnsi="Book Antiqua" w:cs="Book Antiqua"/>
          <w:color w:val="000000"/>
          <w:szCs w:val="22"/>
        </w:rPr>
        <w:t>ransforming growth factor beta</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PGE2</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P</w:t>
      </w:r>
      <w:r w:rsidR="00355EF7">
        <w:rPr>
          <w:rFonts w:ascii="Book Antiqua" w:eastAsia="Book Antiqua" w:hAnsi="Book Antiqua" w:cs="Book Antiqua"/>
          <w:color w:val="000000"/>
          <w:szCs w:val="22"/>
        </w:rPr>
        <w:t>rostaglandin E2</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GM-CSF</w:t>
      </w:r>
      <w:r w:rsidR="00355EF7">
        <w:rPr>
          <w:rFonts w:ascii="Book Antiqua" w:hAnsi="Book Antiqua" w:cs="Book Antiqua" w:hint="eastAsia"/>
          <w:color w:val="000000"/>
          <w:szCs w:val="22"/>
          <w:lang w:eastAsia="zh-CN"/>
        </w:rPr>
        <w:t>: G</w:t>
      </w:r>
      <w:r w:rsidR="00355EF7">
        <w:rPr>
          <w:rFonts w:ascii="Book Antiqua" w:eastAsia="Book Antiqua" w:hAnsi="Book Antiqua" w:cs="Book Antiqua"/>
          <w:color w:val="000000"/>
          <w:szCs w:val="22"/>
        </w:rPr>
        <w:t>ranulocyte-macrophage colony-stimulating factor</w:t>
      </w:r>
      <w:r w:rsidR="00355EF7">
        <w:rPr>
          <w:rFonts w:ascii="Book Antiqua" w:hAnsi="Book Antiqua" w:cs="Book Antiqua" w:hint="eastAsia"/>
          <w:color w:val="000000"/>
          <w:szCs w:val="22"/>
          <w:lang w:eastAsia="zh-CN"/>
        </w:rPr>
        <w:t>.</w:t>
      </w:r>
    </w:p>
    <w:p w14:paraId="388EA325" w14:textId="77777777" w:rsidR="00355EF7" w:rsidRPr="00355EF7" w:rsidRDefault="00355EF7">
      <w:pPr>
        <w:spacing w:line="360" w:lineRule="auto"/>
        <w:jc w:val="both"/>
        <w:rPr>
          <w:lang w:eastAsia="zh-CN"/>
        </w:rPr>
      </w:pPr>
      <w:r>
        <w:rPr>
          <w:lang w:eastAsia="zh-CN"/>
        </w:rPr>
        <w:br w:type="page"/>
      </w:r>
      <w:r w:rsidR="002853EC">
        <w:rPr>
          <w:noProof/>
          <w:lang w:val="en-GB" w:eastAsia="zh-CN"/>
        </w:rPr>
        <w:lastRenderedPageBreak/>
        <w:drawing>
          <wp:inline distT="0" distB="0" distL="0" distR="0" wp14:anchorId="04F8EE22" wp14:editId="5CD43BAF">
            <wp:extent cx="5768534" cy="422898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9886" cy="4229973"/>
                    </a:xfrm>
                    <a:prstGeom prst="rect">
                      <a:avLst/>
                    </a:prstGeom>
                    <a:noFill/>
                  </pic:spPr>
                </pic:pic>
              </a:graphicData>
            </a:graphic>
          </wp:inline>
        </w:drawing>
      </w:r>
    </w:p>
    <w:p w14:paraId="53159BAE" w14:textId="4A190112" w:rsidR="00355EF7" w:rsidRPr="002853EC" w:rsidRDefault="00E563DE">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6</w:t>
      </w:r>
      <w:r w:rsidR="00355EF7" w:rsidRPr="00355EF7">
        <w:rPr>
          <w:rFonts w:ascii="Book Antiqua" w:hAnsi="Book Antiqua" w:cs="Book Antiqua" w:hint="eastAsia"/>
          <w:b/>
          <w:bCs/>
          <w:color w:val="000000"/>
          <w:szCs w:val="22"/>
          <w:lang w:eastAsia="zh-CN"/>
        </w:rPr>
        <w:t xml:space="preserve"> </w:t>
      </w:r>
      <w:r w:rsidRPr="00355EF7">
        <w:rPr>
          <w:rFonts w:ascii="Book Antiqua" w:eastAsia="Book Antiqua" w:hAnsi="Book Antiqua" w:cs="Book Antiqua"/>
          <w:b/>
          <w:color w:val="000000"/>
          <w:szCs w:val="22"/>
        </w:rPr>
        <w:t>Schematic overview o</w:t>
      </w:r>
      <w:r w:rsidR="00C23863">
        <w:rPr>
          <w:rFonts w:ascii="Book Antiqua" w:eastAsia="Book Antiqua" w:hAnsi="Book Antiqua" w:cs="Book Antiqua"/>
          <w:b/>
          <w:color w:val="000000"/>
          <w:szCs w:val="22"/>
        </w:rPr>
        <w:t>f</w:t>
      </w:r>
      <w:r w:rsidRPr="00355EF7">
        <w:rPr>
          <w:rFonts w:ascii="Book Antiqua" w:eastAsia="Book Antiqua" w:hAnsi="Book Antiqua" w:cs="Book Antiqua"/>
          <w:b/>
          <w:color w:val="000000"/>
          <w:szCs w:val="22"/>
        </w:rPr>
        <w:t xml:space="preserve"> the regulatory role of T-cells during fracture healing.</w:t>
      </w:r>
      <w:r>
        <w:rPr>
          <w:rFonts w:ascii="Book Antiqua" w:eastAsia="Book Antiqua" w:hAnsi="Book Antiqua" w:cs="Book Antiqua"/>
          <w:color w:val="000000"/>
          <w:szCs w:val="22"/>
        </w:rPr>
        <w:t xml:space="preserve"> Fracture healing is affected by interactions between mesenchymal stem cells (MSCs) and T-cells. However, the effect strongly depends on the activation or differentiation status of the T-cells, which is in CD4</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T-cells strongly dependent on activation of signal transducer and activator of transcription (STAT) signaling. Th1 cells </w:t>
      </w:r>
      <w:r w:rsidR="00C23863">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primed by interferon gamma (IFN-γ) and interleukin 12 (IL-12), which </w:t>
      </w:r>
      <w:proofErr w:type="gramStart"/>
      <w:r>
        <w:rPr>
          <w:rFonts w:ascii="Book Antiqua" w:eastAsia="Book Antiqua" w:hAnsi="Book Antiqua" w:cs="Book Antiqua"/>
          <w:color w:val="000000"/>
          <w:szCs w:val="22"/>
        </w:rPr>
        <w:t>activate</w:t>
      </w:r>
      <w:proofErr w:type="gramEnd"/>
      <w:r>
        <w:rPr>
          <w:rFonts w:ascii="Book Antiqua" w:eastAsia="Book Antiqua" w:hAnsi="Book Antiqua" w:cs="Book Antiqua"/>
          <w:color w:val="000000"/>
          <w:szCs w:val="22"/>
        </w:rPr>
        <w:t xml:space="preserve"> STAT-1 and STAT4 signaling in these cells. Th1 cells then secrete factors </w:t>
      </w:r>
      <w:r>
        <w:rPr>
          <w:rFonts w:ascii="Book Antiqua" w:eastAsia="Book Antiqua" w:hAnsi="Book Antiqua" w:cs="Book Antiqua"/>
          <w:i/>
          <w:iCs/>
          <w:color w:val="000000"/>
          <w:szCs w:val="22"/>
        </w:rPr>
        <w:t>e.g.</w:t>
      </w:r>
      <w:r w:rsidR="00355EF7">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tumor necrosis factor alpha (TNF-α), IFN-γ, or </w:t>
      </w:r>
      <w:r w:rsidR="00355EF7">
        <w:rPr>
          <w:rFonts w:ascii="Book Antiqua" w:eastAsia="Book Antiqua" w:hAnsi="Book Antiqua" w:cs="Book Antiqua"/>
          <w:color w:val="000000"/>
          <w:szCs w:val="22"/>
        </w:rPr>
        <w:t>IL-2</w:t>
      </w:r>
      <w:r>
        <w:rPr>
          <w:rFonts w:ascii="Book Antiqua" w:eastAsia="Book Antiqua" w:hAnsi="Book Antiqua" w:cs="Book Antiqua"/>
          <w:color w:val="000000"/>
          <w:szCs w:val="22"/>
        </w:rPr>
        <w:t xml:space="preserve">. Th17 cells </w:t>
      </w:r>
      <w:r w:rsidR="00C23863">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primed by transforming growth fact</w:t>
      </w:r>
      <w:r w:rsidR="00355EF7">
        <w:rPr>
          <w:rFonts w:ascii="Book Antiqua" w:eastAsia="Book Antiqua" w:hAnsi="Book Antiqua" w:cs="Book Antiqua"/>
          <w:color w:val="000000"/>
          <w:szCs w:val="22"/>
        </w:rPr>
        <w:t>or beta (TGF-β)</w:t>
      </w:r>
      <w:r w:rsidR="00C23863">
        <w:rPr>
          <w:rFonts w:ascii="Book Antiqua" w:eastAsia="Book Antiqua" w:hAnsi="Book Antiqua" w:cs="Book Antiqua"/>
          <w:color w:val="000000"/>
          <w:szCs w:val="22"/>
        </w:rPr>
        <w:t>,</w:t>
      </w:r>
      <w:r w:rsidR="00355EF7">
        <w:rPr>
          <w:rFonts w:ascii="Book Antiqua" w:eastAsia="Book Antiqua" w:hAnsi="Book Antiqua" w:cs="Book Antiqua"/>
          <w:color w:val="000000"/>
          <w:szCs w:val="22"/>
        </w:rPr>
        <w:t xml:space="preserve"> IL-1β</w:t>
      </w:r>
      <w:r>
        <w:rPr>
          <w:rFonts w:ascii="Book Antiqua" w:eastAsia="Book Antiqua" w:hAnsi="Book Antiqua" w:cs="Book Antiqua"/>
          <w:color w:val="000000"/>
          <w:szCs w:val="22"/>
        </w:rPr>
        <w:t xml:space="preserve"> and </w:t>
      </w:r>
      <w:r w:rsidR="00355EF7">
        <w:rPr>
          <w:rFonts w:ascii="Book Antiqua" w:eastAsia="Book Antiqua" w:hAnsi="Book Antiqua" w:cs="Book Antiqua"/>
          <w:color w:val="000000"/>
          <w:szCs w:val="22"/>
        </w:rPr>
        <w:t>IL-6</w:t>
      </w:r>
      <w:r>
        <w:rPr>
          <w:rFonts w:ascii="Book Antiqua" w:eastAsia="Book Antiqua" w:hAnsi="Book Antiqua" w:cs="Book Antiqua"/>
          <w:color w:val="000000"/>
          <w:szCs w:val="22"/>
        </w:rPr>
        <w:t xml:space="preserve">, which activate STAT3 signaling in the cells. Th17 cells then secrete factors </w:t>
      </w:r>
      <w:r>
        <w:rPr>
          <w:rFonts w:ascii="Book Antiqua" w:eastAsia="Book Antiqua" w:hAnsi="Book Antiqua" w:cs="Book Antiqua"/>
          <w:i/>
          <w:iCs/>
          <w:color w:val="000000"/>
          <w:szCs w:val="22"/>
        </w:rPr>
        <w:t>e.g.</w:t>
      </w:r>
      <w:r w:rsidR="00355EF7">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IL-17</w:t>
      </w:r>
      <w:r>
        <w:rPr>
          <w:rFonts w:ascii="Book Antiqua" w:eastAsia="Book Antiqua" w:hAnsi="Book Antiqua" w:cs="Book Antiqua"/>
          <w:color w:val="000000"/>
          <w:szCs w:val="22"/>
        </w:rPr>
        <w:t xml:space="preserve"> and receptor activator of nuclear factor kappa-Β ligand (RANKL). Th2 cells, characterized by activated STAT-6 and GATA3 (GATA Binding Protein 3) signaling, </w:t>
      </w:r>
      <w:r w:rsidR="00C23863">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primed by </w:t>
      </w:r>
      <w:r w:rsidR="002853EC">
        <w:rPr>
          <w:rFonts w:ascii="Book Antiqua" w:eastAsia="Book Antiqua" w:hAnsi="Book Antiqua" w:cs="Book Antiqua"/>
          <w:color w:val="000000"/>
          <w:szCs w:val="22"/>
        </w:rPr>
        <w:t>IL-2</w:t>
      </w:r>
      <w:r>
        <w:rPr>
          <w:rFonts w:ascii="Book Antiqua" w:eastAsia="Book Antiqua" w:hAnsi="Book Antiqua" w:cs="Book Antiqua"/>
          <w:color w:val="000000"/>
          <w:szCs w:val="22"/>
        </w:rPr>
        <w:t xml:space="preserve"> and </w:t>
      </w:r>
      <w:r w:rsidR="002853EC">
        <w:rPr>
          <w:rFonts w:ascii="Book Antiqua" w:eastAsia="Book Antiqua" w:hAnsi="Book Antiqua" w:cs="Book Antiqua"/>
          <w:color w:val="000000"/>
          <w:szCs w:val="22"/>
        </w:rPr>
        <w:t>IL-4</w:t>
      </w:r>
      <w:r>
        <w:rPr>
          <w:rFonts w:ascii="Book Antiqua" w:eastAsia="Book Antiqua" w:hAnsi="Book Antiqua" w:cs="Book Antiqua"/>
          <w:color w:val="000000"/>
          <w:szCs w:val="22"/>
        </w:rPr>
        <w:t xml:space="preserve">, and secrete factors </w:t>
      </w:r>
      <w:r>
        <w:rPr>
          <w:rFonts w:ascii="Book Antiqua" w:eastAsia="Book Antiqua" w:hAnsi="Book Antiqua" w:cs="Book Antiqua"/>
          <w:i/>
          <w:iCs/>
          <w:color w:val="000000"/>
          <w:szCs w:val="22"/>
        </w:rPr>
        <w:t>e.g.</w:t>
      </w:r>
      <w:r w:rsidR="002853EC">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IL-4</w:t>
      </w:r>
      <w:r>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IL-10</w:t>
      </w:r>
      <w:r>
        <w:rPr>
          <w:rFonts w:ascii="Book Antiqua" w:eastAsia="Book Antiqua" w:hAnsi="Book Antiqua" w:cs="Book Antiqua"/>
          <w:color w:val="000000"/>
          <w:szCs w:val="22"/>
        </w:rPr>
        <w:t xml:space="preserve"> and </w:t>
      </w:r>
      <w:r w:rsidR="002853EC">
        <w:rPr>
          <w:rFonts w:ascii="Book Antiqua" w:eastAsia="Book Antiqua" w:hAnsi="Book Antiqua" w:cs="Book Antiqua"/>
          <w:color w:val="000000"/>
          <w:szCs w:val="22"/>
        </w:rPr>
        <w:t>IL-13</w:t>
      </w:r>
      <w:r>
        <w:rPr>
          <w:rFonts w:ascii="Book Antiqua" w:eastAsia="Book Antiqua" w:hAnsi="Book Antiqua" w:cs="Book Antiqua"/>
          <w:color w:val="000000"/>
          <w:szCs w:val="22"/>
        </w:rPr>
        <w:t xml:space="preserve">. Regulatory T cells (Tregs) </w:t>
      </w:r>
      <w:r w:rsidR="00C23863">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attracted and primed by factors, </w:t>
      </w:r>
      <w:r>
        <w:rPr>
          <w:rFonts w:ascii="Book Antiqua" w:eastAsia="Book Antiqua" w:hAnsi="Book Antiqua" w:cs="Book Antiqua"/>
          <w:i/>
          <w:iCs/>
          <w:color w:val="000000"/>
          <w:szCs w:val="22"/>
        </w:rPr>
        <w:t>e.g.</w:t>
      </w:r>
      <w:r w:rsidR="002853EC">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C-C-motif chemokine ligand 22 (CCL22), TGF-β, and IL-2, which activate forkhead box P3, STAT-3 </w:t>
      </w:r>
      <w:r>
        <w:rPr>
          <w:rFonts w:ascii="Book Antiqua" w:eastAsia="Book Antiqua" w:hAnsi="Book Antiqua" w:cs="Book Antiqua"/>
          <w:color w:val="000000"/>
          <w:szCs w:val="22"/>
        </w:rPr>
        <w:lastRenderedPageBreak/>
        <w:t xml:space="preserve">and STAT-5 signaling in these cells. Tregs then secrete factors </w:t>
      </w:r>
      <w:r>
        <w:rPr>
          <w:rFonts w:ascii="Book Antiqua" w:eastAsia="Book Antiqua" w:hAnsi="Book Antiqua" w:cs="Book Antiqua"/>
          <w:i/>
          <w:iCs/>
          <w:color w:val="000000"/>
          <w:szCs w:val="22"/>
        </w:rPr>
        <w:t>e.g.</w:t>
      </w:r>
      <w:r w:rsidR="002853EC">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IL-4, IL-10, and TGF-β, to regulate osteoblast and osteoclast function, but also activation of T-cells. The same factors (IL-4, IL-10, and TGF-β) are also released by γδ T-cells. CD8</w:t>
      </w:r>
      <w:r>
        <w:rPr>
          <w:rFonts w:ascii="Book Antiqua" w:eastAsia="Book Antiqua" w:hAnsi="Book Antiqua" w:cs="Book Antiqua"/>
          <w:color w:val="000000"/>
          <w:szCs w:val="28"/>
          <w:vertAlign w:val="superscript"/>
        </w:rPr>
        <w:t>+</w:t>
      </w:r>
      <w:r>
        <w:rPr>
          <w:rFonts w:ascii="Book Antiqua" w:eastAsia="Book Antiqua" w:hAnsi="Book Antiqua" w:cs="Book Antiqua"/>
          <w:color w:val="000000"/>
          <w:szCs w:val="22"/>
        </w:rPr>
        <w:t xml:space="preserve"> cytotoxic T-cells enhance the pro-inflammatory reaction by releasing factors, </w:t>
      </w:r>
      <w:r>
        <w:rPr>
          <w:rFonts w:ascii="Book Antiqua" w:eastAsia="Book Antiqua" w:hAnsi="Book Antiqua" w:cs="Book Antiqua"/>
          <w:i/>
          <w:iCs/>
          <w:color w:val="000000"/>
          <w:szCs w:val="22"/>
        </w:rPr>
        <w:t>e.g.</w:t>
      </w:r>
      <w:r w:rsidR="002853EC">
        <w:rPr>
          <w:rFonts w:ascii="Book Antiqua" w:hAnsi="Book Antiqua" w:cs="Book Antiqua" w:hint="eastAsia"/>
          <w:iCs/>
          <w:color w:val="000000"/>
          <w:szCs w:val="22"/>
          <w:lang w:eastAsia="zh-CN"/>
        </w:rPr>
        <w:t>,</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TNF-α and IFN-γ. The different T-cell subsets, </w:t>
      </w:r>
      <w:r w:rsidR="00C23863">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influenced by MSCs and osteoblasts, which secrete / release factors, </w:t>
      </w:r>
      <w:r>
        <w:rPr>
          <w:rFonts w:ascii="Book Antiqua" w:eastAsia="Book Antiqua" w:hAnsi="Book Antiqua" w:cs="Book Antiqua"/>
          <w:i/>
          <w:iCs/>
          <w:color w:val="000000"/>
          <w:szCs w:val="22"/>
        </w:rPr>
        <w:t>e.g.</w:t>
      </w:r>
      <w:r>
        <w:rPr>
          <w:rFonts w:ascii="Book Antiqua" w:eastAsia="Book Antiqua" w:hAnsi="Book Antiqua" w:cs="Book Antiqua"/>
          <w:color w:val="000000"/>
          <w:szCs w:val="22"/>
        </w:rPr>
        <w:t xml:space="preserve"> TGF-β, IL-4, prostaglandin E2, heme oxygenase 1 (HO-1), RANKL, or delta like ligand 4. Colored arrows depict stimulation and blunt end lines inhibition. Dashed black arrows indicate differentiation processes. CD</w:t>
      </w:r>
      <w:r w:rsidR="002853E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C</w:t>
      </w:r>
      <w:r>
        <w:rPr>
          <w:rFonts w:ascii="Book Antiqua" w:eastAsia="Book Antiqua" w:hAnsi="Book Antiqua" w:cs="Book Antiqua"/>
          <w:color w:val="000000"/>
          <w:szCs w:val="22"/>
        </w:rPr>
        <w:t>luster of differentiation</w:t>
      </w:r>
      <w:r w:rsidR="002853EC">
        <w:rPr>
          <w:rFonts w:ascii="Book Antiqua" w:hAnsi="Book Antiqua" w:cs="Book Antiqua" w:hint="eastAsia"/>
          <w:color w:val="000000"/>
          <w:szCs w:val="22"/>
          <w:lang w:eastAsia="zh-CN"/>
        </w:rPr>
        <w:t xml:space="preserve">; </w:t>
      </w:r>
      <w:r w:rsidR="00355EF7">
        <w:rPr>
          <w:rFonts w:ascii="Book Antiqua" w:hAnsi="Book Antiqua" w:cs="Book Antiqua" w:hint="eastAsia"/>
          <w:color w:val="000000"/>
          <w:szCs w:val="22"/>
          <w:lang w:eastAsia="zh-CN"/>
        </w:rPr>
        <w:t>NK: N</w:t>
      </w:r>
      <w:r w:rsidR="00355EF7">
        <w:rPr>
          <w:rFonts w:ascii="Book Antiqua" w:eastAsia="Book Antiqua" w:hAnsi="Book Antiqua" w:cs="Book Antiqua"/>
          <w:color w:val="000000"/>
          <w:szCs w:val="22"/>
        </w:rPr>
        <w:t>atural killer</w:t>
      </w:r>
      <w:r w:rsidR="00355EF7">
        <w:rPr>
          <w:rFonts w:ascii="Book Antiqua" w:hAnsi="Book Antiqua" w:cs="Book Antiqua" w:hint="eastAsia"/>
          <w:color w:val="000000"/>
          <w:szCs w:val="22"/>
          <w:lang w:eastAsia="zh-CN"/>
        </w:rPr>
        <w:t>;</w:t>
      </w:r>
      <w:r w:rsidR="00355EF7">
        <w:rPr>
          <w:rFonts w:ascii="Book Antiqua" w:eastAsia="Book Antiqua" w:hAnsi="Book Antiqua" w:cs="Book Antiqua"/>
          <w:color w:val="000000"/>
          <w:szCs w:val="22"/>
        </w:rPr>
        <w:t xml:space="preserve"> TNF-α</w:t>
      </w:r>
      <w:r w:rsidR="00355EF7">
        <w:rPr>
          <w:rFonts w:ascii="Book Antiqua" w:hAnsi="Book Antiqua" w:cs="Book Antiqua" w:hint="eastAsia"/>
          <w:color w:val="000000"/>
          <w:szCs w:val="22"/>
          <w:lang w:eastAsia="zh-CN"/>
        </w:rPr>
        <w:t>:</w:t>
      </w:r>
      <w:r w:rsidR="00355EF7" w:rsidRPr="00983F7D">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T</w:t>
      </w:r>
      <w:r w:rsidR="00355EF7">
        <w:rPr>
          <w:rFonts w:ascii="Book Antiqua" w:eastAsia="Book Antiqua" w:hAnsi="Book Antiqua" w:cs="Book Antiqua"/>
          <w:color w:val="000000"/>
          <w:szCs w:val="22"/>
        </w:rPr>
        <w:t>umor necrosis factor alpha</w:t>
      </w:r>
      <w:r w:rsidR="00355EF7">
        <w:rPr>
          <w:rFonts w:ascii="Book Antiqua" w:hAnsi="Book Antiqua" w:cs="Book Antiqua" w:hint="eastAsia"/>
          <w:color w:val="000000"/>
          <w:szCs w:val="22"/>
          <w:lang w:eastAsia="zh-CN"/>
        </w:rPr>
        <w:t>;</w:t>
      </w:r>
      <w:r w:rsidR="00355EF7" w:rsidRPr="001E626E">
        <w:rPr>
          <w:rFonts w:ascii="Book Antiqua" w:hAnsi="Book Antiqua" w:cs="Book Antiqua" w:hint="eastAsia"/>
          <w:color w:val="000000"/>
          <w:szCs w:val="22"/>
          <w:lang w:eastAsia="zh-CN"/>
        </w:rPr>
        <w:t xml:space="preserve"> </w:t>
      </w:r>
      <w:r w:rsidR="00355EF7">
        <w:rPr>
          <w:rFonts w:ascii="Book Antiqua" w:hAnsi="Book Antiqua" w:cs="Book Antiqua" w:hint="eastAsia"/>
          <w:color w:val="000000"/>
          <w:szCs w:val="22"/>
          <w:lang w:eastAsia="zh-CN"/>
        </w:rPr>
        <w:t>IL: I</w:t>
      </w:r>
      <w:r w:rsidR="00355EF7">
        <w:rPr>
          <w:rFonts w:ascii="Book Antiqua" w:eastAsia="Book Antiqua" w:hAnsi="Book Antiqua" w:cs="Book Antiqua"/>
          <w:color w:val="000000"/>
          <w:szCs w:val="22"/>
        </w:rPr>
        <w:t>nterleukin</w:t>
      </w:r>
      <w:r w:rsidR="00355EF7">
        <w:rPr>
          <w:rFonts w:ascii="Book Antiqua" w:hAnsi="Book Antiqua" w:cs="Book Antiqua" w:hint="eastAsia"/>
          <w:color w:val="000000"/>
          <w:szCs w:val="22"/>
          <w:lang w:eastAsia="zh-CN"/>
        </w:rPr>
        <w:t xml:space="preserve">; </w:t>
      </w:r>
      <w:r w:rsidR="00355EF7">
        <w:rPr>
          <w:rFonts w:ascii="Book Antiqua" w:eastAsia="Book Antiqua" w:hAnsi="Book Antiqua" w:cs="Book Antiqua"/>
          <w:color w:val="000000"/>
          <w:szCs w:val="22"/>
        </w:rPr>
        <w:t>IFN</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I</w:t>
      </w:r>
      <w:r w:rsidR="00355EF7">
        <w:rPr>
          <w:rFonts w:ascii="Book Antiqua" w:eastAsia="Book Antiqua" w:hAnsi="Book Antiqua" w:cs="Book Antiqua"/>
          <w:color w:val="000000"/>
          <w:szCs w:val="22"/>
        </w:rPr>
        <w:t>nterferon</w:t>
      </w:r>
      <w:r w:rsidR="00355EF7">
        <w:rPr>
          <w:rFonts w:ascii="Book Antiqua" w:hAnsi="Book Antiqua" w:cs="Book Antiqua" w:hint="eastAsia"/>
          <w:color w:val="000000"/>
          <w:szCs w:val="22"/>
          <w:lang w:eastAsia="zh-CN"/>
        </w:rPr>
        <w:t>;</w:t>
      </w:r>
      <w:r w:rsidR="00355EF7" w:rsidRPr="00355EF7">
        <w:rPr>
          <w:rFonts w:ascii="Book Antiqua" w:hAnsi="Book Antiqua" w:cs="Book Antiqua" w:hint="eastAsia"/>
          <w:color w:val="000000"/>
          <w:szCs w:val="22"/>
          <w:lang w:eastAsia="zh-CN"/>
        </w:rPr>
        <w:t xml:space="preserve"> </w:t>
      </w:r>
      <w:r w:rsidR="00355EF7">
        <w:rPr>
          <w:rFonts w:ascii="Book Antiqua" w:hAnsi="Book Antiqua" w:cs="Book Antiqua" w:hint="eastAsia"/>
          <w:color w:val="000000"/>
          <w:szCs w:val="22"/>
          <w:lang w:eastAsia="zh-CN"/>
        </w:rPr>
        <w:t>CCL:</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C-C-motif chemokine ligand</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TGF-β</w:t>
      </w:r>
      <w:r w:rsidR="00355EF7">
        <w:rPr>
          <w:rFonts w:ascii="Book Antiqua" w:hAnsi="Book Antiqua" w:cs="Book Antiqua" w:hint="eastAsia"/>
          <w:color w:val="000000"/>
          <w:szCs w:val="22"/>
          <w:lang w:eastAsia="zh-CN"/>
        </w:rPr>
        <w:t>: T</w:t>
      </w:r>
      <w:r w:rsidR="00355EF7">
        <w:rPr>
          <w:rFonts w:ascii="Book Antiqua" w:eastAsia="Book Antiqua" w:hAnsi="Book Antiqua" w:cs="Book Antiqua"/>
          <w:color w:val="000000"/>
          <w:szCs w:val="22"/>
        </w:rPr>
        <w:t>ransforming growth factor beta</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PGE2</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P</w:t>
      </w:r>
      <w:r w:rsidR="00355EF7">
        <w:rPr>
          <w:rFonts w:ascii="Book Antiqua" w:eastAsia="Book Antiqua" w:hAnsi="Book Antiqua" w:cs="Book Antiqua"/>
          <w:color w:val="000000"/>
          <w:szCs w:val="22"/>
        </w:rPr>
        <w:t>rostaglandin E2</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RANKL</w:t>
      </w:r>
      <w:r w:rsidR="00355EF7">
        <w:rPr>
          <w:rFonts w:ascii="Book Antiqua" w:hAnsi="Book Antiqua" w:cs="Book Antiqua" w:hint="eastAsia"/>
          <w:color w:val="000000"/>
          <w:szCs w:val="22"/>
          <w:lang w:eastAsia="zh-CN"/>
        </w:rPr>
        <w:t>:</w:t>
      </w:r>
      <w:r w:rsidR="00355EF7" w:rsidRPr="00355EF7">
        <w:rPr>
          <w:rFonts w:ascii="Book Antiqua" w:hAnsi="Book Antiqua" w:cs="Book Antiqua" w:hint="eastAsia"/>
          <w:color w:val="000000"/>
          <w:szCs w:val="22"/>
          <w:lang w:eastAsia="zh-CN"/>
        </w:rPr>
        <w:t xml:space="preserve"> </w:t>
      </w:r>
      <w:r w:rsidR="00355EF7">
        <w:rPr>
          <w:rFonts w:ascii="Book Antiqua" w:hAnsi="Book Antiqua" w:cs="Book Antiqua" w:hint="eastAsia"/>
          <w:color w:val="000000"/>
          <w:szCs w:val="22"/>
          <w:lang w:eastAsia="zh-CN"/>
        </w:rPr>
        <w:t>R</w:t>
      </w:r>
      <w:r w:rsidR="00355EF7">
        <w:rPr>
          <w:rFonts w:ascii="Book Antiqua" w:eastAsia="Book Antiqua" w:hAnsi="Book Antiqua" w:cs="Book Antiqua"/>
          <w:color w:val="000000"/>
          <w:szCs w:val="22"/>
        </w:rPr>
        <w:t>eceptor activator of nuclear factor kappa-Β ligand</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eastAsia="Book Antiqua" w:hAnsi="Book Antiqua" w:cs="Book Antiqua"/>
          <w:color w:val="000000"/>
          <w:szCs w:val="22"/>
        </w:rPr>
        <w:t>STAT</w:t>
      </w:r>
      <w:r w:rsidR="00355EF7">
        <w:rPr>
          <w:rFonts w:ascii="Book Antiqua" w:hAnsi="Book Antiqua" w:cs="Book Antiqua" w:hint="eastAsia"/>
          <w:color w:val="000000"/>
          <w:szCs w:val="22"/>
          <w:lang w:eastAsia="zh-CN"/>
        </w:rPr>
        <w:t>:</w:t>
      </w:r>
      <w:r w:rsidR="00355EF7" w:rsidRPr="00355EF7">
        <w:rPr>
          <w:rFonts w:ascii="Book Antiqua" w:eastAsia="Book Antiqua" w:hAnsi="Book Antiqua" w:cs="Book Antiqua"/>
          <w:color w:val="000000"/>
          <w:szCs w:val="22"/>
        </w:rPr>
        <w:t xml:space="preserve"> </w:t>
      </w:r>
      <w:r w:rsidR="00355EF7">
        <w:rPr>
          <w:rFonts w:ascii="Book Antiqua" w:hAnsi="Book Antiqua" w:cs="Book Antiqua" w:hint="eastAsia"/>
          <w:color w:val="000000"/>
          <w:szCs w:val="22"/>
          <w:lang w:eastAsia="zh-CN"/>
        </w:rPr>
        <w:t>S</w:t>
      </w:r>
      <w:r w:rsidR="00355EF7">
        <w:rPr>
          <w:rFonts w:ascii="Book Antiqua" w:eastAsia="Book Antiqua" w:hAnsi="Book Antiqua" w:cs="Book Antiqua"/>
          <w:color w:val="000000"/>
          <w:szCs w:val="22"/>
        </w:rPr>
        <w:t>ignal transducer and activator of transcription</w:t>
      </w:r>
      <w:r w:rsidR="00355EF7">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Tregs</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Regulatory T cells</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F</w:t>
      </w:r>
      <w:r w:rsidR="002853EC">
        <w:rPr>
          <w:rFonts w:ascii="Book Antiqua" w:hAnsi="Book Antiqua" w:cs="Book Antiqua"/>
          <w:color w:val="000000"/>
          <w:szCs w:val="22"/>
          <w:lang w:eastAsia="zh-CN"/>
        </w:rPr>
        <w:t>ox</w:t>
      </w:r>
      <w:r w:rsidR="002853EC">
        <w:rPr>
          <w:rFonts w:ascii="Book Antiqua" w:hAnsi="Book Antiqua" w:cs="Book Antiqua" w:hint="eastAsia"/>
          <w:color w:val="000000"/>
          <w:szCs w:val="22"/>
          <w:lang w:eastAsia="zh-CN"/>
        </w:rPr>
        <w:t>p3: F</w:t>
      </w:r>
      <w:r w:rsidR="002853EC">
        <w:rPr>
          <w:rFonts w:ascii="Book Antiqua" w:eastAsia="Book Antiqua" w:hAnsi="Book Antiqua" w:cs="Book Antiqua"/>
          <w:color w:val="000000"/>
          <w:szCs w:val="22"/>
        </w:rPr>
        <w:t>orkhead box P3</w:t>
      </w:r>
      <w:r w:rsidR="002853EC">
        <w:rPr>
          <w:rFonts w:ascii="Book Antiqua" w:hAnsi="Book Antiqua" w:cs="Book Antiqua" w:hint="eastAsia"/>
          <w:color w:val="000000"/>
          <w:szCs w:val="22"/>
          <w:lang w:eastAsia="zh-CN"/>
        </w:rPr>
        <w:t>; DLL4:</w:t>
      </w:r>
      <w:r w:rsidR="002853EC" w:rsidRPr="002853EC">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D</w:t>
      </w:r>
      <w:r w:rsidR="002853EC">
        <w:rPr>
          <w:rFonts w:ascii="Book Antiqua" w:eastAsia="Book Antiqua" w:hAnsi="Book Antiqua" w:cs="Book Antiqua"/>
          <w:color w:val="000000"/>
          <w:szCs w:val="22"/>
        </w:rPr>
        <w:t>elta like ligand 4</w:t>
      </w:r>
      <w:r w:rsidR="002853EC">
        <w:rPr>
          <w:rFonts w:ascii="Book Antiqua" w:hAnsi="Book Antiqua" w:cs="Book Antiqua" w:hint="eastAsia"/>
          <w:color w:val="000000"/>
          <w:szCs w:val="22"/>
          <w:lang w:eastAsia="zh-CN"/>
        </w:rPr>
        <w:t>.</w:t>
      </w:r>
    </w:p>
    <w:p w14:paraId="7F0248DC" w14:textId="77777777" w:rsidR="00355EF7" w:rsidRPr="00355EF7" w:rsidRDefault="002853EC">
      <w:pPr>
        <w:spacing w:line="360" w:lineRule="auto"/>
        <w:jc w:val="both"/>
        <w:rPr>
          <w:lang w:eastAsia="zh-CN"/>
        </w:rPr>
      </w:pPr>
      <w:r>
        <w:rPr>
          <w:lang w:eastAsia="zh-CN"/>
        </w:rPr>
        <w:br w:type="page"/>
      </w:r>
      <w:r>
        <w:rPr>
          <w:noProof/>
          <w:lang w:val="en-GB" w:eastAsia="zh-CN"/>
        </w:rPr>
        <w:lastRenderedPageBreak/>
        <w:drawing>
          <wp:inline distT="0" distB="0" distL="0" distR="0" wp14:anchorId="55027E4B" wp14:editId="5BB3D54B">
            <wp:extent cx="5814483" cy="398417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5857" cy="3985112"/>
                    </a:xfrm>
                    <a:prstGeom prst="rect">
                      <a:avLst/>
                    </a:prstGeom>
                    <a:noFill/>
                  </pic:spPr>
                </pic:pic>
              </a:graphicData>
            </a:graphic>
          </wp:inline>
        </w:drawing>
      </w:r>
    </w:p>
    <w:p w14:paraId="15B21A48" w14:textId="285A2257" w:rsidR="002853EC" w:rsidRDefault="00E563DE">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7</w:t>
      </w:r>
      <w:r w:rsidR="002853EC" w:rsidRPr="002853EC">
        <w:rPr>
          <w:rFonts w:ascii="Book Antiqua" w:hAnsi="Book Antiqua" w:cs="Book Antiqua" w:hint="eastAsia"/>
          <w:b/>
          <w:bCs/>
          <w:color w:val="000000"/>
          <w:szCs w:val="22"/>
          <w:lang w:eastAsia="zh-CN"/>
        </w:rPr>
        <w:t xml:space="preserve"> </w:t>
      </w:r>
      <w:r w:rsidRPr="002853EC">
        <w:rPr>
          <w:rFonts w:ascii="Book Antiqua" w:eastAsia="Book Antiqua" w:hAnsi="Book Antiqua" w:cs="Book Antiqua"/>
          <w:b/>
          <w:color w:val="000000"/>
          <w:szCs w:val="22"/>
        </w:rPr>
        <w:t>Schematic overview o</w:t>
      </w:r>
      <w:r w:rsidR="00C23863">
        <w:rPr>
          <w:rFonts w:ascii="Book Antiqua" w:eastAsia="Book Antiqua" w:hAnsi="Book Antiqua" w:cs="Book Antiqua"/>
          <w:b/>
          <w:color w:val="000000"/>
          <w:szCs w:val="22"/>
        </w:rPr>
        <w:t>f</w:t>
      </w:r>
      <w:r w:rsidRPr="002853EC">
        <w:rPr>
          <w:rFonts w:ascii="Book Antiqua" w:eastAsia="Book Antiqua" w:hAnsi="Book Antiqua" w:cs="Book Antiqua"/>
          <w:b/>
          <w:color w:val="000000"/>
          <w:szCs w:val="22"/>
        </w:rPr>
        <w:t xml:space="preserve"> the regulatory role of B-cells during fracture healing.</w:t>
      </w:r>
      <w:r>
        <w:rPr>
          <w:rFonts w:ascii="Book Antiqua" w:eastAsia="Book Antiqua" w:hAnsi="Book Antiqua" w:cs="Book Antiqua"/>
          <w:color w:val="000000"/>
          <w:szCs w:val="22"/>
        </w:rPr>
        <w:t xml:space="preserve"> Fracture healing is affected by interactions between mesenchymal stem cells (MSCs) and B-cells. MSCs may affect B-cells by factors, </w:t>
      </w:r>
      <w:r>
        <w:rPr>
          <w:rFonts w:ascii="Book Antiqua" w:eastAsia="Book Antiqua" w:hAnsi="Book Antiqua" w:cs="Book Antiqua"/>
          <w:i/>
          <w:iCs/>
          <w:color w:val="000000"/>
          <w:szCs w:val="22"/>
        </w:rPr>
        <w:t>e.g.</w:t>
      </w:r>
      <w:r w:rsidR="002853EC">
        <w:rPr>
          <w:rFonts w:ascii="Book Antiqua" w:eastAsia="Book Antiqua" w:hAnsi="Book Antiqua" w:cs="Book Antiqua"/>
          <w:color w:val="000000"/>
          <w:szCs w:val="22"/>
        </w:rPr>
        <w:t>,</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 xml:space="preserve">interleukin 2 (IL-2), prostaglandin E2, and interferon gamma (IFN-γ), which interact with the programmed cell death 1 receptor and its ligand. Resulting </w:t>
      </w:r>
      <w:r w:rsidR="00C23863">
        <w:rPr>
          <w:rFonts w:ascii="Book Antiqua" w:eastAsia="Book Antiqua" w:hAnsi="Book Antiqua" w:cs="Book Antiqua"/>
          <w:color w:val="000000"/>
          <w:szCs w:val="22"/>
        </w:rPr>
        <w:t xml:space="preserve">in </w:t>
      </w:r>
      <w:r>
        <w:rPr>
          <w:rFonts w:ascii="Book Antiqua" w:eastAsia="Book Antiqua" w:hAnsi="Book Antiqua" w:cs="Book Antiqua"/>
          <w:color w:val="000000"/>
          <w:szCs w:val="22"/>
        </w:rPr>
        <w:t>activation of mitogen-activated protein kinase and i</w:t>
      </w:r>
      <w:r w:rsidR="00C23863">
        <w:rPr>
          <w:rFonts w:ascii="Book Antiqua" w:eastAsia="Book Antiqua" w:hAnsi="Book Antiqua" w:cs="Book Antiqua"/>
          <w:color w:val="000000"/>
          <w:szCs w:val="22"/>
        </w:rPr>
        <w:t>t</w:t>
      </w:r>
      <w:r>
        <w:rPr>
          <w:rFonts w:ascii="Book Antiqua" w:eastAsia="Book Antiqua" w:hAnsi="Book Antiqua" w:cs="Book Antiqua"/>
          <w:color w:val="000000"/>
          <w:szCs w:val="22"/>
        </w:rPr>
        <w:t>s downstream target MEK partner 1</w:t>
      </w:r>
      <w:r w:rsidR="002853EC">
        <w:rPr>
          <w:rFonts w:ascii="Book Antiqua" w:eastAsia="Book Antiqua" w:hAnsi="Book Antiqua" w:cs="Book Antiqua"/>
          <w:color w:val="000000"/>
          <w:szCs w:val="22"/>
        </w:rPr>
        <w:t>, induces B-cells to secrete/</w:t>
      </w:r>
      <w:r>
        <w:rPr>
          <w:rFonts w:ascii="Book Antiqua" w:eastAsia="Book Antiqua" w:hAnsi="Book Antiqua" w:cs="Book Antiqua"/>
          <w:color w:val="000000"/>
          <w:szCs w:val="22"/>
        </w:rPr>
        <w:t xml:space="preserve">release factors, </w:t>
      </w:r>
      <w:r>
        <w:rPr>
          <w:rFonts w:ascii="Book Antiqua" w:eastAsia="Book Antiqua" w:hAnsi="Book Antiqua" w:cs="Book Antiqua"/>
          <w:i/>
          <w:iCs/>
          <w:color w:val="000000"/>
          <w:szCs w:val="22"/>
        </w:rPr>
        <w:t>e.g.</w:t>
      </w:r>
      <w:r w:rsidR="002853EC">
        <w:rPr>
          <w:rFonts w:ascii="Book Antiqua" w:hAnsi="Book Antiqua" w:cs="Book Antiqua" w:hint="eastAsia"/>
          <w:iCs/>
          <w:color w:val="000000"/>
          <w:szCs w:val="22"/>
          <w:lang w:eastAsia="zh-CN"/>
        </w:rPr>
        <w:t>,</w:t>
      </w:r>
      <w:r>
        <w:rPr>
          <w:rFonts w:ascii="Book Antiqua" w:eastAsia="Book Antiqua" w:hAnsi="Book Antiqua" w:cs="Book Antiqua"/>
          <w:color w:val="000000"/>
          <w:szCs w:val="22"/>
        </w:rPr>
        <w:t xml:space="preserve"> tumor necrosis factor alpha, transforming growth factor beta,</w:t>
      </w:r>
      <w:r>
        <w:rPr>
          <w:rFonts w:ascii="Book Antiqua" w:eastAsia="Book Antiqua" w:hAnsi="Book Antiqua" w:cs="Book Antiqua"/>
          <w:i/>
          <w:iCs/>
          <w:color w:val="000000"/>
          <w:szCs w:val="22"/>
        </w:rPr>
        <w:t xml:space="preserve"> </w:t>
      </w:r>
      <w:r w:rsidR="002853EC">
        <w:rPr>
          <w:rFonts w:ascii="Book Antiqua" w:eastAsia="Book Antiqua" w:hAnsi="Book Antiqua" w:cs="Book Antiqua"/>
          <w:color w:val="000000"/>
          <w:szCs w:val="22"/>
        </w:rPr>
        <w:t>IL-10</w:t>
      </w:r>
      <w:r>
        <w:rPr>
          <w:rFonts w:ascii="Book Antiqua" w:eastAsia="Book Antiqua" w:hAnsi="Book Antiqua" w:cs="Book Antiqua"/>
          <w:color w:val="000000"/>
          <w:szCs w:val="22"/>
        </w:rPr>
        <w:t>, and C-C-motif chemokine ligand 3. Colored arrows depict stimulation and blunt end lines inhibition. Dashed black arrows indicate differentiation processes. CD</w:t>
      </w:r>
      <w:r w:rsidR="002853E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C</w:t>
      </w:r>
      <w:r>
        <w:rPr>
          <w:rFonts w:ascii="Book Antiqua" w:eastAsia="Book Antiqua" w:hAnsi="Book Antiqua" w:cs="Book Antiqua"/>
          <w:color w:val="000000"/>
          <w:szCs w:val="22"/>
        </w:rPr>
        <w:t>luster of differentiation</w:t>
      </w:r>
      <w:r w:rsidR="002853EC">
        <w:rPr>
          <w:rFonts w:ascii="Book Antiqua" w:hAnsi="Book Antiqua" w:cs="Book Antiqua" w:hint="eastAsia"/>
          <w:color w:val="000000"/>
          <w:szCs w:val="22"/>
          <w:lang w:eastAsia="zh-CN"/>
        </w:rPr>
        <w:t xml:space="preserve">; </w:t>
      </w:r>
      <w:r w:rsidR="002853EC">
        <w:rPr>
          <w:rFonts w:ascii="Book Antiqua" w:eastAsia="Book Antiqua" w:hAnsi="Book Antiqua" w:cs="Book Antiqua"/>
          <w:color w:val="000000"/>
          <w:szCs w:val="22"/>
        </w:rPr>
        <w:t>TNF-α</w:t>
      </w:r>
      <w:r w:rsidR="002853EC">
        <w:rPr>
          <w:rFonts w:ascii="Book Antiqua" w:hAnsi="Book Antiqua" w:cs="Book Antiqua" w:hint="eastAsia"/>
          <w:color w:val="000000"/>
          <w:szCs w:val="22"/>
          <w:lang w:eastAsia="zh-CN"/>
        </w:rPr>
        <w:t>:</w:t>
      </w:r>
      <w:r w:rsidR="002853EC" w:rsidRPr="00983F7D">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T</w:t>
      </w:r>
      <w:r w:rsidR="002853EC">
        <w:rPr>
          <w:rFonts w:ascii="Book Antiqua" w:eastAsia="Book Antiqua" w:hAnsi="Book Antiqua" w:cs="Book Antiqua"/>
          <w:color w:val="000000"/>
          <w:szCs w:val="22"/>
        </w:rPr>
        <w:t>umor necrosis factor alpha</w:t>
      </w:r>
      <w:r w:rsidR="002853EC">
        <w:rPr>
          <w:rFonts w:ascii="Book Antiqua" w:hAnsi="Book Antiqua" w:cs="Book Antiqua" w:hint="eastAsia"/>
          <w:color w:val="000000"/>
          <w:szCs w:val="22"/>
          <w:lang w:eastAsia="zh-CN"/>
        </w:rPr>
        <w:t>;</w:t>
      </w:r>
      <w:r w:rsidR="002853EC" w:rsidRPr="001E626E">
        <w:rPr>
          <w:rFonts w:ascii="Book Antiqua" w:hAnsi="Book Antiqua" w:cs="Book Antiqua" w:hint="eastAsia"/>
          <w:color w:val="000000"/>
          <w:szCs w:val="22"/>
          <w:lang w:eastAsia="zh-CN"/>
        </w:rPr>
        <w:t xml:space="preserve"> </w:t>
      </w:r>
      <w:r w:rsidR="002853EC">
        <w:rPr>
          <w:rFonts w:ascii="Book Antiqua" w:hAnsi="Book Antiqua" w:cs="Book Antiqua" w:hint="eastAsia"/>
          <w:color w:val="000000"/>
          <w:szCs w:val="22"/>
          <w:lang w:eastAsia="zh-CN"/>
        </w:rPr>
        <w:t>IL: I</w:t>
      </w:r>
      <w:r w:rsidR="002853EC">
        <w:rPr>
          <w:rFonts w:ascii="Book Antiqua" w:eastAsia="Book Antiqua" w:hAnsi="Book Antiqua" w:cs="Book Antiqua"/>
          <w:color w:val="000000"/>
          <w:szCs w:val="22"/>
        </w:rPr>
        <w:t>nterleukin</w:t>
      </w:r>
      <w:r w:rsidR="002853EC">
        <w:rPr>
          <w:rFonts w:ascii="Book Antiqua" w:hAnsi="Book Antiqua" w:cs="Book Antiqua" w:hint="eastAsia"/>
          <w:color w:val="000000"/>
          <w:szCs w:val="22"/>
          <w:lang w:eastAsia="zh-CN"/>
        </w:rPr>
        <w:t xml:space="preserve">; </w:t>
      </w:r>
      <w:r w:rsidR="002853EC">
        <w:rPr>
          <w:rFonts w:ascii="Book Antiqua" w:eastAsia="Book Antiqua" w:hAnsi="Book Antiqua" w:cs="Book Antiqua"/>
          <w:color w:val="000000"/>
          <w:szCs w:val="22"/>
        </w:rPr>
        <w:t>IFN</w:t>
      </w:r>
      <w:r w:rsidR="002853EC">
        <w:rPr>
          <w:rFonts w:ascii="Book Antiqua" w:hAnsi="Book Antiqua" w:cs="Book Antiqua" w:hint="eastAsia"/>
          <w:color w:val="000000"/>
          <w:szCs w:val="22"/>
          <w:lang w:eastAsia="zh-CN"/>
        </w:rPr>
        <w:t>:</w:t>
      </w:r>
      <w:r w:rsidR="002853EC" w:rsidRPr="00355EF7">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I</w:t>
      </w:r>
      <w:r w:rsidR="002853EC">
        <w:rPr>
          <w:rFonts w:ascii="Book Antiqua" w:eastAsia="Book Antiqua" w:hAnsi="Book Antiqua" w:cs="Book Antiqua"/>
          <w:color w:val="000000"/>
          <w:szCs w:val="22"/>
        </w:rPr>
        <w:t>nterferon</w:t>
      </w:r>
      <w:r w:rsidR="002853EC">
        <w:rPr>
          <w:rFonts w:ascii="Book Antiqua" w:hAnsi="Book Antiqua" w:cs="Book Antiqua" w:hint="eastAsia"/>
          <w:color w:val="000000"/>
          <w:szCs w:val="22"/>
          <w:lang w:eastAsia="zh-CN"/>
        </w:rPr>
        <w:t>;</w:t>
      </w:r>
      <w:r w:rsidR="002853EC" w:rsidRPr="00355EF7">
        <w:rPr>
          <w:rFonts w:ascii="Book Antiqua" w:hAnsi="Book Antiqua" w:cs="Book Antiqua" w:hint="eastAsia"/>
          <w:color w:val="000000"/>
          <w:szCs w:val="22"/>
          <w:lang w:eastAsia="zh-CN"/>
        </w:rPr>
        <w:t xml:space="preserve"> </w:t>
      </w:r>
      <w:r w:rsidR="002853EC">
        <w:rPr>
          <w:rFonts w:ascii="Book Antiqua" w:hAnsi="Book Antiqua" w:cs="Book Antiqua" w:hint="eastAsia"/>
          <w:color w:val="000000"/>
          <w:szCs w:val="22"/>
          <w:lang w:eastAsia="zh-CN"/>
        </w:rPr>
        <w:t>CCL:</w:t>
      </w:r>
      <w:r w:rsidR="002853EC" w:rsidRPr="00355EF7">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C-C-motif chemokine ligand</w:t>
      </w:r>
      <w:r w:rsidR="002853EC">
        <w:rPr>
          <w:rFonts w:ascii="Book Antiqua" w:hAnsi="Book Antiqua" w:cs="Book Antiqua" w:hint="eastAsia"/>
          <w:color w:val="000000"/>
          <w:szCs w:val="22"/>
          <w:lang w:eastAsia="zh-CN"/>
        </w:rPr>
        <w:t>;</w:t>
      </w:r>
      <w:r w:rsidR="002853EC" w:rsidRPr="00355EF7">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TGF-β</w:t>
      </w:r>
      <w:r w:rsidR="002853EC">
        <w:rPr>
          <w:rFonts w:ascii="Book Antiqua" w:hAnsi="Book Antiqua" w:cs="Book Antiqua" w:hint="eastAsia"/>
          <w:color w:val="000000"/>
          <w:szCs w:val="22"/>
          <w:lang w:eastAsia="zh-CN"/>
        </w:rPr>
        <w:t>: T</w:t>
      </w:r>
      <w:r w:rsidR="002853EC">
        <w:rPr>
          <w:rFonts w:ascii="Book Antiqua" w:eastAsia="Book Antiqua" w:hAnsi="Book Antiqua" w:cs="Book Antiqua"/>
          <w:color w:val="000000"/>
          <w:szCs w:val="22"/>
        </w:rPr>
        <w:t>ransforming growth factor beta</w:t>
      </w:r>
      <w:r w:rsidR="002853EC">
        <w:rPr>
          <w:rFonts w:ascii="Book Antiqua" w:hAnsi="Book Antiqua" w:cs="Book Antiqua" w:hint="eastAsia"/>
          <w:color w:val="000000"/>
          <w:szCs w:val="22"/>
          <w:lang w:eastAsia="zh-CN"/>
        </w:rPr>
        <w:t xml:space="preserve">; </w:t>
      </w:r>
      <w:r w:rsidR="002853EC">
        <w:rPr>
          <w:rFonts w:ascii="Book Antiqua" w:eastAsia="Book Antiqua" w:hAnsi="Book Antiqua" w:cs="Book Antiqua"/>
          <w:color w:val="000000"/>
          <w:szCs w:val="22"/>
        </w:rPr>
        <w:t>PGE2</w:t>
      </w:r>
      <w:r w:rsidR="002853EC">
        <w:rPr>
          <w:rFonts w:ascii="Book Antiqua" w:hAnsi="Book Antiqua" w:cs="Book Antiqua" w:hint="eastAsia"/>
          <w:color w:val="000000"/>
          <w:szCs w:val="22"/>
          <w:lang w:eastAsia="zh-CN"/>
        </w:rPr>
        <w:t>:</w:t>
      </w:r>
      <w:r w:rsidR="002853EC" w:rsidRPr="00355EF7">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P</w:t>
      </w:r>
      <w:r w:rsidR="002853EC">
        <w:rPr>
          <w:rFonts w:ascii="Book Antiqua" w:eastAsia="Book Antiqua" w:hAnsi="Book Antiqua" w:cs="Book Antiqua"/>
          <w:color w:val="000000"/>
          <w:szCs w:val="22"/>
        </w:rPr>
        <w:t>rostaglandin E2</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Tregs</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Regulatory T cells</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MAPK</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M</w:t>
      </w:r>
      <w:r w:rsidR="002853EC">
        <w:rPr>
          <w:rFonts w:ascii="Book Antiqua" w:eastAsia="Book Antiqua" w:hAnsi="Book Antiqua" w:cs="Book Antiqua"/>
          <w:color w:val="000000"/>
          <w:szCs w:val="22"/>
        </w:rPr>
        <w:t>itogen-activated protein kinase</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eastAsia="Book Antiqua" w:hAnsi="Book Antiqua" w:cs="Book Antiqua"/>
          <w:color w:val="000000"/>
          <w:szCs w:val="22"/>
        </w:rPr>
        <w:t>PD-1</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P</w:t>
      </w:r>
      <w:r w:rsidR="002853EC">
        <w:rPr>
          <w:rFonts w:ascii="Book Antiqua" w:eastAsia="Book Antiqua" w:hAnsi="Book Antiqua" w:cs="Book Antiqua"/>
          <w:color w:val="000000"/>
          <w:szCs w:val="22"/>
        </w:rPr>
        <w:t>rogrammed cell death 1</w:t>
      </w:r>
      <w:r w:rsidR="002853EC">
        <w:rPr>
          <w:rFonts w:ascii="Book Antiqua" w:hAnsi="Book Antiqua" w:cs="Book Antiqua" w:hint="eastAsia"/>
          <w:color w:val="000000"/>
          <w:szCs w:val="22"/>
          <w:lang w:eastAsia="zh-CN"/>
        </w:rPr>
        <w:t xml:space="preserve">; </w:t>
      </w:r>
      <w:r w:rsidR="002853EC">
        <w:rPr>
          <w:rFonts w:ascii="Book Antiqua" w:eastAsia="Book Antiqua" w:hAnsi="Book Antiqua" w:cs="Book Antiqua"/>
          <w:color w:val="000000"/>
          <w:szCs w:val="22"/>
        </w:rPr>
        <w:t>PD-L1</w:t>
      </w:r>
      <w:r w:rsidR="002853EC">
        <w:rPr>
          <w:rFonts w:ascii="Book Antiqua" w:hAnsi="Book Antiqua" w:cs="Book Antiqua" w:hint="eastAsia"/>
          <w:color w:val="000000"/>
          <w:szCs w:val="22"/>
          <w:lang w:eastAsia="zh-CN"/>
        </w:rPr>
        <w:t>:</w:t>
      </w:r>
      <w:r w:rsidR="002853EC" w:rsidRPr="002853EC">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P</w:t>
      </w:r>
      <w:r w:rsidR="002853EC">
        <w:rPr>
          <w:rFonts w:ascii="Book Antiqua" w:eastAsia="Book Antiqua" w:hAnsi="Book Antiqua" w:cs="Book Antiqua"/>
          <w:color w:val="000000"/>
          <w:szCs w:val="22"/>
        </w:rPr>
        <w:t>rogrammed cell death ligand 1</w:t>
      </w:r>
      <w:r w:rsidR="002853EC">
        <w:rPr>
          <w:rFonts w:ascii="Book Antiqua" w:hAnsi="Book Antiqua" w:cs="Book Antiqua" w:hint="eastAsia"/>
          <w:color w:val="000000"/>
          <w:szCs w:val="22"/>
          <w:lang w:eastAsia="zh-CN"/>
        </w:rPr>
        <w:t xml:space="preserve">; MP1: </w:t>
      </w:r>
      <w:r w:rsidR="002853EC">
        <w:rPr>
          <w:rFonts w:ascii="Book Antiqua" w:eastAsia="Book Antiqua" w:hAnsi="Book Antiqua" w:cs="Book Antiqua"/>
          <w:color w:val="000000"/>
          <w:szCs w:val="22"/>
        </w:rPr>
        <w:t>MEK partner 1</w:t>
      </w:r>
      <w:r w:rsidR="002853EC">
        <w:rPr>
          <w:rFonts w:ascii="Book Antiqua" w:hAnsi="Book Antiqua" w:cs="Book Antiqua" w:hint="eastAsia"/>
          <w:color w:val="000000"/>
          <w:szCs w:val="22"/>
          <w:lang w:eastAsia="zh-CN"/>
        </w:rPr>
        <w:t>.</w:t>
      </w:r>
    </w:p>
    <w:p w14:paraId="6CA70775" w14:textId="77777777" w:rsidR="00A77B3E" w:rsidRPr="002853EC" w:rsidRDefault="002853EC">
      <w:pPr>
        <w:spacing w:line="360" w:lineRule="auto"/>
        <w:jc w:val="both"/>
        <w:rPr>
          <w:lang w:eastAsia="zh-CN"/>
        </w:rPr>
      </w:pPr>
      <w:r>
        <w:rPr>
          <w:rFonts w:ascii="Book Antiqua" w:hAnsi="Book Antiqua" w:cs="Book Antiqua"/>
          <w:color w:val="000000"/>
          <w:szCs w:val="22"/>
          <w:lang w:eastAsia="zh-CN"/>
        </w:rPr>
        <w:br w:type="page"/>
      </w:r>
      <w:r>
        <w:rPr>
          <w:rFonts w:ascii="Book Antiqua" w:hAnsi="Book Antiqua" w:cs="Book Antiqua"/>
          <w:noProof/>
          <w:color w:val="000000"/>
          <w:szCs w:val="22"/>
          <w:lang w:val="en-GB" w:eastAsia="zh-CN"/>
        </w:rPr>
        <w:lastRenderedPageBreak/>
        <w:drawing>
          <wp:inline distT="0" distB="0" distL="0" distR="0" wp14:anchorId="1D0A741E" wp14:editId="35155C85">
            <wp:extent cx="5911984" cy="283028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4502" cy="2831491"/>
                    </a:xfrm>
                    <a:prstGeom prst="rect">
                      <a:avLst/>
                    </a:prstGeom>
                    <a:noFill/>
                  </pic:spPr>
                </pic:pic>
              </a:graphicData>
            </a:graphic>
          </wp:inline>
        </w:drawing>
      </w:r>
    </w:p>
    <w:p w14:paraId="5ED60265" w14:textId="24E4252B" w:rsidR="00A77B3E" w:rsidRDefault="00E563DE">
      <w:pPr>
        <w:spacing w:line="360" w:lineRule="auto"/>
        <w:jc w:val="both"/>
      </w:pPr>
      <w:r>
        <w:rPr>
          <w:rFonts w:ascii="Book Antiqua" w:eastAsia="Book Antiqua" w:hAnsi="Book Antiqua" w:cs="Book Antiqua"/>
          <w:b/>
          <w:bCs/>
          <w:color w:val="000000"/>
          <w:szCs w:val="22"/>
        </w:rPr>
        <w:t>Figure 8</w:t>
      </w:r>
      <w:r w:rsidR="002853EC" w:rsidRPr="002853EC">
        <w:rPr>
          <w:rFonts w:ascii="Book Antiqua" w:hAnsi="Book Antiqua" w:cs="Book Antiqua" w:hint="eastAsia"/>
          <w:b/>
          <w:bCs/>
          <w:color w:val="000000"/>
          <w:szCs w:val="22"/>
          <w:lang w:eastAsia="zh-CN"/>
        </w:rPr>
        <w:t xml:space="preserve"> </w:t>
      </w:r>
      <w:r w:rsidRPr="002853EC">
        <w:rPr>
          <w:rFonts w:ascii="Book Antiqua" w:eastAsia="Book Antiqua" w:hAnsi="Book Antiqua" w:cs="Book Antiqua"/>
          <w:b/>
          <w:color w:val="000000"/>
          <w:szCs w:val="22"/>
        </w:rPr>
        <w:t>Overview o</w:t>
      </w:r>
      <w:r w:rsidR="00C23863">
        <w:rPr>
          <w:rFonts w:ascii="Book Antiqua" w:eastAsia="Book Antiqua" w:hAnsi="Book Antiqua" w:cs="Book Antiqua"/>
          <w:b/>
          <w:color w:val="000000"/>
          <w:szCs w:val="22"/>
        </w:rPr>
        <w:t>f</w:t>
      </w:r>
      <w:r w:rsidRPr="002853EC">
        <w:rPr>
          <w:rFonts w:ascii="Book Antiqua" w:eastAsia="Book Antiqua" w:hAnsi="Book Antiqua" w:cs="Book Antiqua"/>
          <w:b/>
          <w:color w:val="000000"/>
          <w:szCs w:val="22"/>
        </w:rPr>
        <w:t xml:space="preserve"> the roles of immune cells and </w:t>
      </w:r>
      <w:r w:rsidR="002853EC" w:rsidRPr="002853EC">
        <w:rPr>
          <w:rFonts w:ascii="Book Antiqua" w:eastAsia="Book Antiqua" w:hAnsi="Book Antiqua" w:cs="Book Antiqua"/>
          <w:b/>
          <w:color w:val="000000"/>
          <w:szCs w:val="22"/>
        </w:rPr>
        <w:t>mesenchymal stem cells</w:t>
      </w:r>
      <w:r w:rsidRPr="002853EC">
        <w:rPr>
          <w:rFonts w:ascii="Book Antiqua" w:eastAsia="Book Antiqua" w:hAnsi="Book Antiqua" w:cs="Book Antiqua"/>
          <w:b/>
          <w:color w:val="000000"/>
          <w:szCs w:val="22"/>
        </w:rPr>
        <w:t xml:space="preserve"> during the different phases of fracture healing.</w:t>
      </w:r>
      <w:r>
        <w:rPr>
          <w:rFonts w:ascii="Book Antiqua" w:eastAsia="Book Antiqua" w:hAnsi="Book Antiqua" w:cs="Book Antiqua"/>
          <w:color w:val="000000"/>
          <w:szCs w:val="22"/>
        </w:rPr>
        <w:t xml:space="preserve"> NK cells: </w:t>
      </w:r>
      <w:r w:rsidR="002853EC">
        <w:rPr>
          <w:rFonts w:ascii="Book Antiqua" w:hAnsi="Book Antiqua" w:cs="Book Antiqua" w:hint="eastAsia"/>
          <w:color w:val="000000"/>
          <w:szCs w:val="22"/>
          <w:lang w:eastAsia="zh-CN"/>
        </w:rPr>
        <w:t>N</w:t>
      </w:r>
      <w:r>
        <w:rPr>
          <w:rFonts w:ascii="Book Antiqua" w:eastAsia="Book Antiqua" w:hAnsi="Book Antiqua" w:cs="Book Antiqua"/>
          <w:color w:val="000000"/>
          <w:szCs w:val="22"/>
        </w:rPr>
        <w:t>atural killer cells; MSCs</w:t>
      </w:r>
      <w:r w:rsidR="002853E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M</w:t>
      </w:r>
      <w:r>
        <w:rPr>
          <w:rFonts w:ascii="Book Antiqua" w:eastAsia="Book Antiqua" w:hAnsi="Book Antiqua" w:cs="Book Antiqua"/>
          <w:color w:val="000000"/>
          <w:szCs w:val="22"/>
        </w:rPr>
        <w:t>esenchymal stem cells; ARDS</w:t>
      </w:r>
      <w:r w:rsidR="002853E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A</w:t>
      </w:r>
      <w:r>
        <w:rPr>
          <w:rFonts w:ascii="Book Antiqua" w:eastAsia="Book Antiqua" w:hAnsi="Book Antiqua" w:cs="Book Antiqua"/>
          <w:color w:val="000000"/>
          <w:szCs w:val="22"/>
        </w:rPr>
        <w:t>cute respiratory distress syndrome; SIRS</w:t>
      </w:r>
      <w:r w:rsidR="002853E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S</w:t>
      </w:r>
      <w:r>
        <w:rPr>
          <w:rFonts w:ascii="Book Antiqua" w:eastAsia="Book Antiqua" w:hAnsi="Book Antiqua" w:cs="Book Antiqua"/>
          <w:color w:val="000000"/>
          <w:szCs w:val="22"/>
        </w:rPr>
        <w:t>ystem</w:t>
      </w:r>
      <w:r w:rsidR="00C23863">
        <w:rPr>
          <w:rFonts w:ascii="Book Antiqua" w:eastAsia="Book Antiqua" w:hAnsi="Book Antiqua" w:cs="Book Antiqua"/>
          <w:color w:val="000000"/>
          <w:szCs w:val="22"/>
        </w:rPr>
        <w:t>ic</w:t>
      </w:r>
      <w:r>
        <w:rPr>
          <w:rFonts w:ascii="Book Antiqua" w:eastAsia="Book Antiqua" w:hAnsi="Book Antiqua" w:cs="Book Antiqua"/>
          <w:color w:val="000000"/>
          <w:szCs w:val="22"/>
        </w:rPr>
        <w:t xml:space="preserve"> inflammatory response syndrome; MODS</w:t>
      </w:r>
      <w:r w:rsidR="002853E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w:t>
      </w:r>
      <w:r w:rsidR="002853EC">
        <w:rPr>
          <w:rFonts w:ascii="Book Antiqua" w:hAnsi="Book Antiqua" w:cs="Book Antiqua" w:hint="eastAsia"/>
          <w:color w:val="000000"/>
          <w:szCs w:val="22"/>
          <w:lang w:eastAsia="zh-CN"/>
        </w:rPr>
        <w:t>M</w:t>
      </w:r>
      <w:r>
        <w:rPr>
          <w:rFonts w:ascii="Book Antiqua" w:eastAsia="Book Antiqua" w:hAnsi="Book Antiqua" w:cs="Book Antiqua"/>
          <w:color w:val="000000"/>
          <w:szCs w:val="22"/>
        </w:rPr>
        <w:t>ulti-organ dysfunction syndrome; IL-10</w:t>
      </w:r>
      <w:r w:rsidR="002853EC">
        <w:rPr>
          <w:rFonts w:ascii="Book Antiqua" w:hAnsi="Book Antiqua" w:cs="Book Antiqua" w:hint="eastAsia"/>
          <w:color w:val="000000"/>
          <w:szCs w:val="22"/>
          <w:lang w:eastAsia="zh-CN"/>
        </w:rPr>
        <w:t>: I</w:t>
      </w:r>
      <w:r>
        <w:rPr>
          <w:rFonts w:ascii="Book Antiqua" w:eastAsia="Book Antiqua" w:hAnsi="Book Antiqua" w:cs="Book Antiqua"/>
          <w:color w:val="000000"/>
          <w:szCs w:val="22"/>
        </w:rPr>
        <w:t>nterleukin 10.</w:t>
      </w:r>
    </w:p>
    <w:sectPr w:rsidR="00A77B3E">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CC16FE" w15:done="0"/>
  <w15:commentEx w15:paraId="53801482" w15:paraIdParent="4FCC16F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0F72B" w14:textId="77777777" w:rsidR="00F426C4" w:rsidRDefault="00F426C4" w:rsidP="00EF31FB">
      <w:r>
        <w:separator/>
      </w:r>
    </w:p>
  </w:endnote>
  <w:endnote w:type="continuationSeparator" w:id="0">
    <w:p w14:paraId="11776C66" w14:textId="77777777" w:rsidR="00F426C4" w:rsidRDefault="00F426C4" w:rsidP="00EF3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2655166"/>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5376BBCE" w14:textId="5239CFC0" w:rsidR="006F4C07" w:rsidRPr="00EF31FB" w:rsidRDefault="006F4C07" w:rsidP="00EF31FB">
            <w:pPr>
              <w:pStyle w:val="Footer"/>
              <w:jc w:val="right"/>
              <w:rPr>
                <w:rFonts w:ascii="Book Antiqua" w:hAnsi="Book Antiqua"/>
                <w:sz w:val="24"/>
                <w:szCs w:val="24"/>
              </w:rPr>
            </w:pPr>
            <w:r w:rsidRPr="00EF31FB">
              <w:rPr>
                <w:rFonts w:ascii="Book Antiqua" w:hAnsi="Book Antiqua"/>
                <w:sz w:val="24"/>
                <w:szCs w:val="24"/>
                <w:lang w:val="zh-CN" w:eastAsia="zh-CN"/>
              </w:rPr>
              <w:t xml:space="preserve"> </w:t>
            </w:r>
            <w:r w:rsidRPr="00EF31FB">
              <w:rPr>
                <w:rFonts w:ascii="Book Antiqua" w:hAnsi="Book Antiqua"/>
                <w:bCs/>
                <w:sz w:val="24"/>
                <w:szCs w:val="24"/>
              </w:rPr>
              <w:fldChar w:fldCharType="begin"/>
            </w:r>
            <w:r w:rsidRPr="00EF31FB">
              <w:rPr>
                <w:rFonts w:ascii="Book Antiqua" w:hAnsi="Book Antiqua"/>
                <w:bCs/>
                <w:sz w:val="24"/>
                <w:szCs w:val="24"/>
              </w:rPr>
              <w:instrText>PAGE</w:instrText>
            </w:r>
            <w:r w:rsidRPr="00EF31FB">
              <w:rPr>
                <w:rFonts w:ascii="Book Antiqua" w:hAnsi="Book Antiqua"/>
                <w:bCs/>
                <w:sz w:val="24"/>
                <w:szCs w:val="24"/>
              </w:rPr>
              <w:fldChar w:fldCharType="separate"/>
            </w:r>
            <w:r w:rsidR="00633715">
              <w:rPr>
                <w:rFonts w:ascii="Book Antiqua" w:hAnsi="Book Antiqua"/>
                <w:bCs/>
                <w:noProof/>
                <w:sz w:val="24"/>
                <w:szCs w:val="24"/>
              </w:rPr>
              <w:t>1</w:t>
            </w:r>
            <w:r w:rsidRPr="00EF31FB">
              <w:rPr>
                <w:rFonts w:ascii="Book Antiqua" w:hAnsi="Book Antiqua"/>
                <w:bCs/>
                <w:sz w:val="24"/>
                <w:szCs w:val="24"/>
              </w:rPr>
              <w:fldChar w:fldCharType="end"/>
            </w:r>
            <w:r w:rsidRPr="00EF31FB">
              <w:rPr>
                <w:rFonts w:ascii="Book Antiqua" w:hAnsi="Book Antiqua"/>
                <w:sz w:val="24"/>
                <w:szCs w:val="24"/>
                <w:lang w:val="zh-CN" w:eastAsia="zh-CN"/>
              </w:rPr>
              <w:t xml:space="preserve"> / </w:t>
            </w:r>
            <w:r w:rsidRPr="00EF31FB">
              <w:rPr>
                <w:rFonts w:ascii="Book Antiqua" w:hAnsi="Book Antiqua"/>
                <w:bCs/>
                <w:sz w:val="24"/>
                <w:szCs w:val="24"/>
              </w:rPr>
              <w:fldChar w:fldCharType="begin"/>
            </w:r>
            <w:r w:rsidRPr="00EF31FB">
              <w:rPr>
                <w:rFonts w:ascii="Book Antiqua" w:hAnsi="Book Antiqua"/>
                <w:bCs/>
                <w:sz w:val="24"/>
                <w:szCs w:val="24"/>
              </w:rPr>
              <w:instrText>NUMPAGES</w:instrText>
            </w:r>
            <w:r w:rsidRPr="00EF31FB">
              <w:rPr>
                <w:rFonts w:ascii="Book Antiqua" w:hAnsi="Book Antiqua"/>
                <w:bCs/>
                <w:sz w:val="24"/>
                <w:szCs w:val="24"/>
              </w:rPr>
              <w:fldChar w:fldCharType="separate"/>
            </w:r>
            <w:r w:rsidR="00633715">
              <w:rPr>
                <w:rFonts w:ascii="Book Antiqua" w:hAnsi="Book Antiqua"/>
                <w:bCs/>
                <w:noProof/>
                <w:sz w:val="24"/>
                <w:szCs w:val="24"/>
              </w:rPr>
              <w:t>70</w:t>
            </w:r>
            <w:r w:rsidRPr="00EF31FB">
              <w:rPr>
                <w:rFonts w:ascii="Book Antiqua" w:hAnsi="Book Antiqua"/>
                <w:bCs/>
                <w:sz w:val="24"/>
                <w:szCs w:val="24"/>
              </w:rPr>
              <w:fldChar w:fldCharType="end"/>
            </w:r>
          </w:p>
        </w:sdtContent>
      </w:sdt>
    </w:sdtContent>
  </w:sdt>
  <w:p w14:paraId="0D0FC221" w14:textId="77777777" w:rsidR="006F4C07" w:rsidRPr="00EF31FB" w:rsidRDefault="006F4C07" w:rsidP="00EF31FB">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9C6819" w14:textId="77777777" w:rsidR="00F426C4" w:rsidRDefault="00F426C4" w:rsidP="00EF31FB">
      <w:r>
        <w:separator/>
      </w:r>
    </w:p>
  </w:footnote>
  <w:footnote w:type="continuationSeparator" w:id="0">
    <w:p w14:paraId="767F0B52" w14:textId="77777777" w:rsidR="00F426C4" w:rsidRDefault="00F426C4" w:rsidP="00EF31FB">
      <w:r>
        <w:continuationSeparator/>
      </w:r>
    </w:p>
  </w:footnote>
</w:footnote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reas Nüssler">
    <w15:presenceInfo w15:providerId="None" w15:userId="Andreas Nüs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3E7B"/>
    <w:rsid w:val="00097992"/>
    <w:rsid w:val="000A0A76"/>
    <w:rsid w:val="00161CFA"/>
    <w:rsid w:val="001805AB"/>
    <w:rsid w:val="00193005"/>
    <w:rsid w:val="001E4AB2"/>
    <w:rsid w:val="001E626E"/>
    <w:rsid w:val="002640E3"/>
    <w:rsid w:val="002853EC"/>
    <w:rsid w:val="00291AA8"/>
    <w:rsid w:val="002B2E54"/>
    <w:rsid w:val="00300BA6"/>
    <w:rsid w:val="00301EE2"/>
    <w:rsid w:val="00330FE2"/>
    <w:rsid w:val="00336240"/>
    <w:rsid w:val="00355EF7"/>
    <w:rsid w:val="003617D7"/>
    <w:rsid w:val="00367039"/>
    <w:rsid w:val="003C6F0A"/>
    <w:rsid w:val="003E50BA"/>
    <w:rsid w:val="004B5305"/>
    <w:rsid w:val="00531416"/>
    <w:rsid w:val="00540D3F"/>
    <w:rsid w:val="005762F8"/>
    <w:rsid w:val="00633715"/>
    <w:rsid w:val="006611AD"/>
    <w:rsid w:val="00662395"/>
    <w:rsid w:val="006F1542"/>
    <w:rsid w:val="006F4C07"/>
    <w:rsid w:val="00737569"/>
    <w:rsid w:val="00790804"/>
    <w:rsid w:val="007B0FFA"/>
    <w:rsid w:val="00832599"/>
    <w:rsid w:val="008E2DF5"/>
    <w:rsid w:val="008F1264"/>
    <w:rsid w:val="00912D87"/>
    <w:rsid w:val="0093517E"/>
    <w:rsid w:val="00943E9B"/>
    <w:rsid w:val="00983F7D"/>
    <w:rsid w:val="00A22046"/>
    <w:rsid w:val="00A22967"/>
    <w:rsid w:val="00A316FD"/>
    <w:rsid w:val="00A37331"/>
    <w:rsid w:val="00A47997"/>
    <w:rsid w:val="00A77B3E"/>
    <w:rsid w:val="00A8415C"/>
    <w:rsid w:val="00A93204"/>
    <w:rsid w:val="00AB66DF"/>
    <w:rsid w:val="00AE5A77"/>
    <w:rsid w:val="00B058DA"/>
    <w:rsid w:val="00B37FFC"/>
    <w:rsid w:val="00B412AA"/>
    <w:rsid w:val="00B624A5"/>
    <w:rsid w:val="00B75E96"/>
    <w:rsid w:val="00B92968"/>
    <w:rsid w:val="00BF5357"/>
    <w:rsid w:val="00C10C60"/>
    <w:rsid w:val="00C23863"/>
    <w:rsid w:val="00C80B4B"/>
    <w:rsid w:val="00CA2A55"/>
    <w:rsid w:val="00CA7286"/>
    <w:rsid w:val="00CE70B1"/>
    <w:rsid w:val="00D278FE"/>
    <w:rsid w:val="00D50A7B"/>
    <w:rsid w:val="00D66EA2"/>
    <w:rsid w:val="00DE0A34"/>
    <w:rsid w:val="00E26601"/>
    <w:rsid w:val="00E563DE"/>
    <w:rsid w:val="00E8018F"/>
    <w:rsid w:val="00EF07DE"/>
    <w:rsid w:val="00EF31FB"/>
    <w:rsid w:val="00EF743A"/>
    <w:rsid w:val="00F27170"/>
    <w:rsid w:val="00F426C4"/>
    <w:rsid w:val="00FC2964"/>
    <w:rsid w:val="00FD56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BE0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531416"/>
    <w:rPr>
      <w:sz w:val="21"/>
      <w:szCs w:val="21"/>
    </w:rPr>
  </w:style>
  <w:style w:type="paragraph" w:styleId="CommentText">
    <w:name w:val="annotation text"/>
    <w:basedOn w:val="Normal"/>
    <w:link w:val="CommentTextChar"/>
    <w:rsid w:val="00531416"/>
  </w:style>
  <w:style w:type="character" w:customStyle="1" w:styleId="CommentTextChar">
    <w:name w:val="Comment Text Char"/>
    <w:basedOn w:val="DefaultParagraphFont"/>
    <w:link w:val="CommentText"/>
    <w:rsid w:val="00531416"/>
    <w:rPr>
      <w:sz w:val="24"/>
      <w:szCs w:val="24"/>
    </w:rPr>
  </w:style>
  <w:style w:type="paragraph" w:styleId="CommentSubject">
    <w:name w:val="annotation subject"/>
    <w:basedOn w:val="CommentText"/>
    <w:next w:val="CommentText"/>
    <w:link w:val="CommentSubjectChar"/>
    <w:rsid w:val="00531416"/>
    <w:rPr>
      <w:b/>
      <w:bCs/>
    </w:rPr>
  </w:style>
  <w:style w:type="character" w:customStyle="1" w:styleId="CommentSubjectChar">
    <w:name w:val="Comment Subject Char"/>
    <w:basedOn w:val="CommentTextChar"/>
    <w:link w:val="CommentSubject"/>
    <w:rsid w:val="00531416"/>
    <w:rPr>
      <w:b/>
      <w:bCs/>
      <w:sz w:val="24"/>
      <w:szCs w:val="24"/>
    </w:rPr>
  </w:style>
  <w:style w:type="paragraph" w:styleId="BalloonText">
    <w:name w:val="Balloon Text"/>
    <w:basedOn w:val="Normal"/>
    <w:link w:val="BalloonTextChar"/>
    <w:rsid w:val="00531416"/>
    <w:rPr>
      <w:sz w:val="18"/>
      <w:szCs w:val="18"/>
    </w:rPr>
  </w:style>
  <w:style w:type="character" w:customStyle="1" w:styleId="BalloonTextChar">
    <w:name w:val="Balloon Text Char"/>
    <w:basedOn w:val="DefaultParagraphFont"/>
    <w:link w:val="BalloonText"/>
    <w:rsid w:val="00531416"/>
    <w:rPr>
      <w:sz w:val="18"/>
      <w:szCs w:val="18"/>
    </w:rPr>
  </w:style>
  <w:style w:type="paragraph" w:customStyle="1" w:styleId="1">
    <w:name w:val="正文1"/>
    <w:uiPriority w:val="99"/>
    <w:rsid w:val="00D278FE"/>
    <w:pPr>
      <w:spacing w:line="276" w:lineRule="auto"/>
    </w:pPr>
    <w:rPr>
      <w:rFonts w:ascii="Arial" w:eastAsia="SimSun" w:hAnsi="Arial" w:cs="Arial"/>
      <w:color w:val="000000"/>
      <w:sz w:val="22"/>
      <w:lang w:val="pl-PL" w:eastAsia="pl-PL"/>
    </w:rPr>
  </w:style>
  <w:style w:type="paragraph" w:styleId="Header">
    <w:name w:val="header"/>
    <w:basedOn w:val="Normal"/>
    <w:link w:val="HeaderChar"/>
    <w:rsid w:val="00EF31F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F31FB"/>
    <w:rPr>
      <w:sz w:val="18"/>
      <w:szCs w:val="18"/>
    </w:rPr>
  </w:style>
  <w:style w:type="paragraph" w:styleId="Footer">
    <w:name w:val="footer"/>
    <w:basedOn w:val="Normal"/>
    <w:link w:val="FooterChar"/>
    <w:uiPriority w:val="99"/>
    <w:rsid w:val="00EF31F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F31F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531416"/>
    <w:rPr>
      <w:sz w:val="21"/>
      <w:szCs w:val="21"/>
    </w:rPr>
  </w:style>
  <w:style w:type="paragraph" w:styleId="CommentText">
    <w:name w:val="annotation text"/>
    <w:basedOn w:val="Normal"/>
    <w:link w:val="CommentTextChar"/>
    <w:rsid w:val="00531416"/>
  </w:style>
  <w:style w:type="character" w:customStyle="1" w:styleId="CommentTextChar">
    <w:name w:val="Comment Text Char"/>
    <w:basedOn w:val="DefaultParagraphFont"/>
    <w:link w:val="CommentText"/>
    <w:rsid w:val="00531416"/>
    <w:rPr>
      <w:sz w:val="24"/>
      <w:szCs w:val="24"/>
    </w:rPr>
  </w:style>
  <w:style w:type="paragraph" w:styleId="CommentSubject">
    <w:name w:val="annotation subject"/>
    <w:basedOn w:val="CommentText"/>
    <w:next w:val="CommentText"/>
    <w:link w:val="CommentSubjectChar"/>
    <w:rsid w:val="00531416"/>
    <w:rPr>
      <w:b/>
      <w:bCs/>
    </w:rPr>
  </w:style>
  <w:style w:type="character" w:customStyle="1" w:styleId="CommentSubjectChar">
    <w:name w:val="Comment Subject Char"/>
    <w:basedOn w:val="CommentTextChar"/>
    <w:link w:val="CommentSubject"/>
    <w:rsid w:val="00531416"/>
    <w:rPr>
      <w:b/>
      <w:bCs/>
      <w:sz w:val="24"/>
      <w:szCs w:val="24"/>
    </w:rPr>
  </w:style>
  <w:style w:type="paragraph" w:styleId="BalloonText">
    <w:name w:val="Balloon Text"/>
    <w:basedOn w:val="Normal"/>
    <w:link w:val="BalloonTextChar"/>
    <w:rsid w:val="00531416"/>
    <w:rPr>
      <w:sz w:val="18"/>
      <w:szCs w:val="18"/>
    </w:rPr>
  </w:style>
  <w:style w:type="character" w:customStyle="1" w:styleId="BalloonTextChar">
    <w:name w:val="Balloon Text Char"/>
    <w:basedOn w:val="DefaultParagraphFont"/>
    <w:link w:val="BalloonText"/>
    <w:rsid w:val="00531416"/>
    <w:rPr>
      <w:sz w:val="18"/>
      <w:szCs w:val="18"/>
    </w:rPr>
  </w:style>
  <w:style w:type="paragraph" w:customStyle="1" w:styleId="1">
    <w:name w:val="正文1"/>
    <w:uiPriority w:val="99"/>
    <w:rsid w:val="00D278FE"/>
    <w:pPr>
      <w:spacing w:line="276" w:lineRule="auto"/>
    </w:pPr>
    <w:rPr>
      <w:rFonts w:ascii="Arial" w:eastAsia="SimSun" w:hAnsi="Arial" w:cs="Arial"/>
      <w:color w:val="000000"/>
      <w:sz w:val="22"/>
      <w:lang w:val="pl-PL" w:eastAsia="pl-PL"/>
    </w:rPr>
  </w:style>
  <w:style w:type="paragraph" w:styleId="Header">
    <w:name w:val="header"/>
    <w:basedOn w:val="Normal"/>
    <w:link w:val="HeaderChar"/>
    <w:rsid w:val="00EF31F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F31FB"/>
    <w:rPr>
      <w:sz w:val="18"/>
      <w:szCs w:val="18"/>
    </w:rPr>
  </w:style>
  <w:style w:type="paragraph" w:styleId="Footer">
    <w:name w:val="footer"/>
    <w:basedOn w:val="Normal"/>
    <w:link w:val="FooterChar"/>
    <w:uiPriority w:val="99"/>
    <w:rsid w:val="00EF31F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F31F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19821</Words>
  <Characters>112983</Characters>
  <Application>Microsoft Office Word</Application>
  <DocSecurity>0</DocSecurity>
  <Lines>941</Lines>
  <Paragraphs>265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HP Inc.</Company>
  <LinksUpToDate>false</LinksUpToDate>
  <CharactersWithSpaces>132539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jrw</cp:lastModifiedBy>
  <cp:revision>2</cp:revision>
  <dcterms:created xsi:type="dcterms:W3CDTF">2021-10-05T09:32:00Z</dcterms:created>
  <dcterms:modified xsi:type="dcterms:W3CDTF">2021-10-05T09:32:00Z</dcterms:modified>
</cp:coreProperties>
</file>