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786D"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 xml:space="preserve">Name of Journal: </w:t>
      </w:r>
      <w:r w:rsidRPr="00511EBE">
        <w:rPr>
          <w:rFonts w:ascii="Book Antiqua" w:hAnsi="Book Antiqua" w:cs="Book Antiqua"/>
          <w:i/>
          <w:color w:val="000000"/>
        </w:rPr>
        <w:t>World Journal of Clinical Cases</w:t>
      </w:r>
    </w:p>
    <w:p w14:paraId="5ECCE58E"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 xml:space="preserve">Manuscript NO: </w:t>
      </w:r>
      <w:r w:rsidRPr="00511EBE">
        <w:rPr>
          <w:rFonts w:ascii="Book Antiqua" w:hAnsi="Book Antiqua" w:cs="Book Antiqua"/>
          <w:color w:val="000000"/>
        </w:rPr>
        <w:t>65158</w:t>
      </w:r>
    </w:p>
    <w:p w14:paraId="758F7171"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 xml:space="preserve">Manuscript Type: </w:t>
      </w:r>
      <w:r w:rsidRPr="00511EBE">
        <w:rPr>
          <w:rFonts w:ascii="Book Antiqua" w:hAnsi="Book Antiqua" w:cs="Book Antiqua"/>
          <w:color w:val="000000"/>
        </w:rPr>
        <w:t>MINIREVIEWS</w:t>
      </w:r>
    </w:p>
    <w:p w14:paraId="1AFFFBBB" w14:textId="77777777" w:rsidR="00B07E96" w:rsidRPr="00511EBE" w:rsidRDefault="00B07E96" w:rsidP="00511EBE">
      <w:pPr>
        <w:spacing w:line="360" w:lineRule="auto"/>
        <w:jc w:val="both"/>
        <w:rPr>
          <w:rFonts w:ascii="Book Antiqua" w:hAnsi="Book Antiqua"/>
        </w:rPr>
      </w:pPr>
    </w:p>
    <w:p w14:paraId="6968FC30"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Esophageal manifestation in patients with scleroderma</w:t>
      </w:r>
    </w:p>
    <w:p w14:paraId="7B9FB3AC" w14:textId="77777777" w:rsidR="00B07E96" w:rsidRPr="00511EBE" w:rsidRDefault="00B07E96" w:rsidP="00511EBE">
      <w:pPr>
        <w:spacing w:line="360" w:lineRule="auto"/>
        <w:jc w:val="both"/>
        <w:rPr>
          <w:rFonts w:ascii="Book Antiqua" w:hAnsi="Book Antiqua"/>
        </w:rPr>
      </w:pPr>
    </w:p>
    <w:p w14:paraId="38BCBF73" w14:textId="77777777" w:rsidR="00B07E96" w:rsidRPr="003D3F72" w:rsidRDefault="00B07E96" w:rsidP="00511EBE">
      <w:pPr>
        <w:spacing w:line="360" w:lineRule="auto"/>
        <w:jc w:val="both"/>
        <w:rPr>
          <w:rFonts w:ascii="Book Antiqua" w:hAnsi="Book Antiqua"/>
          <w:lang w:val="fr-FR"/>
        </w:rPr>
      </w:pPr>
      <w:r w:rsidRPr="003D3F72">
        <w:rPr>
          <w:rFonts w:ascii="Book Antiqua" w:hAnsi="Book Antiqua" w:cs="Book Antiqua"/>
          <w:color w:val="000000"/>
          <w:lang w:val="fr-FR"/>
        </w:rPr>
        <w:t xml:space="preserve">Voulgaris TA </w:t>
      </w:r>
      <w:r w:rsidRPr="003D3F72">
        <w:rPr>
          <w:rFonts w:ascii="Book Antiqua" w:hAnsi="Book Antiqua" w:cs="Book Antiqua"/>
          <w:i/>
          <w:iCs/>
          <w:color w:val="000000"/>
          <w:lang w:val="fr-FR"/>
        </w:rPr>
        <w:t>et al</w:t>
      </w:r>
      <w:r w:rsidRPr="003D3F72">
        <w:rPr>
          <w:rFonts w:ascii="Book Antiqua" w:hAnsi="Book Antiqua" w:cs="Book Antiqua"/>
          <w:color w:val="000000"/>
          <w:lang w:val="fr-FR"/>
        </w:rPr>
        <w:t>. Esophageal manifestation in patients with scleroderma</w:t>
      </w:r>
    </w:p>
    <w:p w14:paraId="3C098342" w14:textId="77777777" w:rsidR="00B07E96" w:rsidRPr="003D3F72" w:rsidRDefault="00B07E96" w:rsidP="00511EBE">
      <w:pPr>
        <w:spacing w:line="360" w:lineRule="auto"/>
        <w:jc w:val="both"/>
        <w:rPr>
          <w:rFonts w:ascii="Book Antiqua" w:hAnsi="Book Antiqua"/>
          <w:lang w:val="fr-FR"/>
        </w:rPr>
      </w:pPr>
    </w:p>
    <w:p w14:paraId="53FD44B5" w14:textId="77777777" w:rsidR="00B07E96" w:rsidRPr="003D3F72" w:rsidRDefault="00B07E96" w:rsidP="00511EBE">
      <w:pPr>
        <w:spacing w:line="360" w:lineRule="auto"/>
        <w:jc w:val="both"/>
        <w:rPr>
          <w:rFonts w:ascii="Book Antiqua" w:hAnsi="Book Antiqua"/>
          <w:lang w:val="es-ES"/>
        </w:rPr>
      </w:pPr>
      <w:r w:rsidRPr="003D3F72">
        <w:rPr>
          <w:rFonts w:ascii="Book Antiqua" w:hAnsi="Book Antiqua" w:cs="Book Antiqua"/>
          <w:color w:val="000000"/>
          <w:lang w:val="es-ES"/>
        </w:rPr>
        <w:t>Theodoros A Voulgaris, Georgios P Karamanolis</w:t>
      </w:r>
    </w:p>
    <w:p w14:paraId="3641A367" w14:textId="77777777" w:rsidR="00B07E96" w:rsidRPr="003D3F72" w:rsidRDefault="00B07E96" w:rsidP="00511EBE">
      <w:pPr>
        <w:spacing w:line="360" w:lineRule="auto"/>
        <w:jc w:val="both"/>
        <w:rPr>
          <w:rFonts w:ascii="Book Antiqua" w:hAnsi="Book Antiqua"/>
          <w:lang w:val="es-ES"/>
        </w:rPr>
      </w:pPr>
    </w:p>
    <w:p w14:paraId="0F26837B"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Theodoros A Voulgaris, Georgios P Karamanolis, </w:t>
      </w:r>
      <w:r w:rsidRPr="00511EBE">
        <w:rPr>
          <w:rFonts w:ascii="Book Antiqua" w:hAnsi="Book Antiqua" w:cs="Book Antiqua"/>
          <w:color w:val="000000"/>
        </w:rPr>
        <w:t>Department of Gastroenterology and Hepatology, Laiko General Hospital, National and Kapodistian University of Athens, Athens 11527, Greece</w:t>
      </w:r>
    </w:p>
    <w:p w14:paraId="538ED016" w14:textId="77777777" w:rsidR="00B07E96" w:rsidRPr="00511EBE" w:rsidRDefault="00B07E96" w:rsidP="00511EBE">
      <w:pPr>
        <w:spacing w:line="360" w:lineRule="auto"/>
        <w:jc w:val="both"/>
        <w:rPr>
          <w:rFonts w:ascii="Book Antiqua" w:hAnsi="Book Antiqua"/>
        </w:rPr>
      </w:pPr>
    </w:p>
    <w:p w14:paraId="28D1C3FF"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Author contributions: </w:t>
      </w:r>
      <w:r w:rsidRPr="00511EBE">
        <w:rPr>
          <w:rFonts w:ascii="Book Antiqua" w:hAnsi="Book Antiqua" w:cs="Book Antiqua"/>
          <w:color w:val="000000"/>
        </w:rPr>
        <w:t>Voulgaris TA wrote the article; Karamanolis GP was responsible for conce</w:t>
      </w:r>
      <w:r>
        <w:rPr>
          <w:rFonts w:ascii="Book Antiqua" w:hAnsi="Book Antiqua" w:cs="Book Antiqua"/>
          <w:color w:val="000000"/>
        </w:rPr>
        <w:t>ption</w:t>
      </w:r>
      <w:r w:rsidRPr="00511EBE">
        <w:rPr>
          <w:rFonts w:ascii="Book Antiqua" w:hAnsi="Book Antiqua" w:cs="Book Antiqua"/>
          <w:color w:val="000000"/>
        </w:rPr>
        <w:t xml:space="preserve"> and design</w:t>
      </w:r>
      <w:r>
        <w:rPr>
          <w:rFonts w:ascii="Book Antiqua" w:hAnsi="Book Antiqua" w:cs="Book Antiqua"/>
          <w:color w:val="000000"/>
        </w:rPr>
        <w:t xml:space="preserve"> of</w:t>
      </w:r>
      <w:r w:rsidRPr="00511EBE">
        <w:rPr>
          <w:rFonts w:ascii="Book Antiqua" w:hAnsi="Book Antiqua" w:cs="Book Antiqua"/>
          <w:color w:val="000000"/>
        </w:rPr>
        <w:t xml:space="preserve"> the article, the drafting of the article, making critical revisions and final approval of the article.</w:t>
      </w:r>
    </w:p>
    <w:p w14:paraId="1258C59C" w14:textId="77777777" w:rsidR="00B07E96" w:rsidRPr="00511EBE" w:rsidRDefault="00B07E96" w:rsidP="00511EBE">
      <w:pPr>
        <w:spacing w:line="360" w:lineRule="auto"/>
        <w:jc w:val="both"/>
        <w:rPr>
          <w:rFonts w:ascii="Book Antiqua" w:hAnsi="Book Antiqua"/>
        </w:rPr>
      </w:pPr>
    </w:p>
    <w:p w14:paraId="72A1BF72"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Corresponding author: Georgios P Karamanolis, MD, PhD, Assistant Professor, </w:t>
      </w:r>
      <w:r w:rsidRPr="00511EBE">
        <w:rPr>
          <w:rFonts w:ascii="Book Antiqua" w:hAnsi="Book Antiqua" w:cs="Book Antiqua"/>
          <w:color w:val="000000"/>
        </w:rPr>
        <w:t>Department of Gastroenterology and Hepatology, Laiko General Hospital, National and Kapodistian University of Athens, Michalakopoulou 176, Athens 11527, Greece. georgekaramanolis@yahoo.co.uk</w:t>
      </w:r>
    </w:p>
    <w:p w14:paraId="423A6715" w14:textId="77777777" w:rsidR="00B07E96" w:rsidRPr="00511EBE" w:rsidRDefault="00B07E96" w:rsidP="00511EBE">
      <w:pPr>
        <w:spacing w:line="360" w:lineRule="auto"/>
        <w:jc w:val="both"/>
        <w:rPr>
          <w:rFonts w:ascii="Book Antiqua" w:hAnsi="Book Antiqua"/>
        </w:rPr>
      </w:pPr>
    </w:p>
    <w:p w14:paraId="55917568"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Received: </w:t>
      </w:r>
      <w:r w:rsidRPr="00511EBE">
        <w:rPr>
          <w:rFonts w:ascii="Book Antiqua" w:hAnsi="Book Antiqua" w:cs="Book Antiqua"/>
          <w:color w:val="000000"/>
        </w:rPr>
        <w:t>February 28, 2021</w:t>
      </w:r>
    </w:p>
    <w:p w14:paraId="4851FC62"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Revised: </w:t>
      </w:r>
      <w:r w:rsidRPr="00511EBE">
        <w:rPr>
          <w:rFonts w:ascii="Book Antiqua" w:hAnsi="Book Antiqua" w:cs="Book Antiqua"/>
          <w:color w:val="000000"/>
        </w:rPr>
        <w:t>April 22, 2021</w:t>
      </w:r>
    </w:p>
    <w:p w14:paraId="0C4C2122"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Accepted: </w:t>
      </w:r>
      <w:r w:rsidRPr="00511EBE">
        <w:rPr>
          <w:rFonts w:ascii="Book Antiqua" w:hAnsi="Book Antiqua" w:cs="Book Antiqua"/>
          <w:bCs/>
          <w:color w:val="000000"/>
        </w:rPr>
        <w:t>May 10, 2021</w:t>
      </w:r>
    </w:p>
    <w:p w14:paraId="5F9FCD8C" w14:textId="5B9A7A5F" w:rsidR="00B07E96" w:rsidRPr="002E056C"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Published online: </w:t>
      </w:r>
      <w:r w:rsidR="002E056C" w:rsidRPr="002E056C">
        <w:rPr>
          <w:rFonts w:ascii="Book Antiqua" w:hAnsi="Book Antiqua" w:cs="Book Antiqua"/>
          <w:color w:val="000000"/>
        </w:rPr>
        <w:t>July 16, 2021</w:t>
      </w:r>
    </w:p>
    <w:p w14:paraId="109D568B" w14:textId="77777777" w:rsidR="00B07E96" w:rsidRPr="00511EBE" w:rsidRDefault="00B07E96" w:rsidP="00511EBE">
      <w:pPr>
        <w:spacing w:line="360" w:lineRule="auto"/>
        <w:jc w:val="both"/>
        <w:rPr>
          <w:rFonts w:ascii="Book Antiqua" w:hAnsi="Book Antiqua"/>
        </w:rPr>
        <w:sectPr w:rsidR="00B07E96" w:rsidRPr="00511EBE">
          <w:footerReference w:type="default" r:id="rId7"/>
          <w:pgSz w:w="12240" w:h="15840"/>
          <w:pgMar w:top="1440" w:right="1440" w:bottom="1440" w:left="1440" w:header="720" w:footer="720" w:gutter="0"/>
          <w:cols w:space="720"/>
          <w:docGrid w:linePitch="360"/>
        </w:sectPr>
      </w:pPr>
    </w:p>
    <w:p w14:paraId="7F0DCE6F"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lastRenderedPageBreak/>
        <w:t>Abstract</w:t>
      </w:r>
    </w:p>
    <w:p w14:paraId="4FB58484" w14:textId="77777777" w:rsidR="00B07E96" w:rsidRPr="00511EBE" w:rsidRDefault="00B07E96" w:rsidP="00511EBE">
      <w:pPr>
        <w:spacing w:line="360" w:lineRule="auto"/>
        <w:jc w:val="both"/>
        <w:rPr>
          <w:rFonts w:ascii="Book Antiqua" w:hAnsi="Book Antiqua"/>
        </w:rPr>
      </w:pPr>
      <w:r>
        <w:rPr>
          <w:rFonts w:ascii="Book Antiqua" w:hAnsi="Book Antiqua" w:cs="Book Antiqua"/>
          <w:color w:val="000000"/>
        </w:rPr>
        <w:t>The e</w:t>
      </w:r>
      <w:r w:rsidRPr="00511EBE">
        <w:rPr>
          <w:rFonts w:ascii="Book Antiqua" w:hAnsi="Book Antiqua" w:cs="Book Antiqua"/>
          <w:color w:val="000000"/>
        </w:rPr>
        <w:t xml:space="preserve">sophagus is the most commonly affected part of the gastrointestinal system in patients with systemic sclerosis (SSc). Esophageal involvement may lead to a significant reduction in patient quality of life. The exact pathophysiology is complex and not yet fully elucidated. Ultimately, esophageal smooth muscle becomes atrophied and replaced by fibrous tissue leading to severe motility disturbance of </w:t>
      </w:r>
      <w:r>
        <w:rPr>
          <w:rFonts w:ascii="Book Antiqua" w:hAnsi="Book Antiqua" w:cs="Book Antiqua"/>
          <w:color w:val="000000"/>
        </w:rPr>
        <w:t xml:space="preserve">the </w:t>
      </w:r>
      <w:r w:rsidRPr="00511EBE">
        <w:rPr>
          <w:rFonts w:ascii="Book Antiqua" w:hAnsi="Book Antiqua" w:cs="Book Antiqua"/>
          <w:color w:val="000000"/>
        </w:rPr>
        <w:t>distal esophagus. Symptoms are mainly attributed to gastroesophageal reflux disease and to esophageal dysmotility. Compelling evidence has correlated esophageal involvement to the severity of pulmonary disease. No formed guidelines exist about the diagnostic modalities used to assess esophageal disease in patients with SSc, though upper gastrointestinal</w:t>
      </w:r>
      <w:r w:rsidRPr="00511EBE" w:rsidDel="00716B9D">
        <w:rPr>
          <w:rFonts w:ascii="Book Antiqua" w:hAnsi="Book Antiqua" w:cs="Book Antiqua"/>
          <w:color w:val="000000"/>
        </w:rPr>
        <w:t xml:space="preserve"> </w:t>
      </w:r>
      <w:r w:rsidRPr="00511EBE">
        <w:rPr>
          <w:rFonts w:ascii="Book Antiqua" w:hAnsi="Book Antiqua" w:cs="Book Antiqua"/>
          <w:color w:val="000000"/>
        </w:rPr>
        <w:t xml:space="preserve">endoscopy is the first and most important modality used as it can reveal alterations commonly observed in patients with SSc. Further exploration can be made by high resolution manometry and pH-impedance study. </w:t>
      </w:r>
      <w:r w:rsidRPr="00511EBE">
        <w:rPr>
          <w:rFonts w:ascii="Book Antiqua" w:hAnsi="Book Antiqua" w:cs="Book Antiqua"/>
          <w:color w:val="000000"/>
          <w:shd w:val="clear" w:color="auto" w:fill="FFFFFF"/>
        </w:rPr>
        <w:t>Proton pump inhibitors</w:t>
      </w:r>
      <w:r w:rsidRPr="00511EBE">
        <w:rPr>
          <w:rFonts w:ascii="Book Antiqua" w:hAnsi="Book Antiqua" w:cs="Book Antiqua"/>
          <w:color w:val="000000"/>
        </w:rPr>
        <w:t xml:space="preserve"> remain the mainstay of treatment, while prokinetic agents are commonly used as add-</w:t>
      </w:r>
      <w:r>
        <w:rPr>
          <w:rFonts w:ascii="Book Antiqua" w:hAnsi="Book Antiqua" w:cs="Book Antiqua"/>
          <w:color w:val="000000"/>
        </w:rPr>
        <w:t>on</w:t>
      </w:r>
      <w:r w:rsidRPr="00511EBE">
        <w:rPr>
          <w:rFonts w:ascii="Book Antiqua" w:hAnsi="Book Antiqua" w:cs="Book Antiqua"/>
          <w:color w:val="000000"/>
        </w:rPr>
        <w:t xml:space="preserve"> therapy in patients with symptoms attributed to gastroesophageal reflux disease not responding to standard therapy as well as to motility disturbances. </w:t>
      </w:r>
      <w:r>
        <w:rPr>
          <w:rFonts w:ascii="Book Antiqua" w:hAnsi="Book Antiqua" w:cs="Book Antiqua"/>
          <w:color w:val="000000"/>
        </w:rPr>
        <w:t>G</w:t>
      </w:r>
      <w:r w:rsidRPr="00511EBE">
        <w:rPr>
          <w:rFonts w:ascii="Book Antiqua" w:hAnsi="Book Antiqua" w:cs="Book Antiqua"/>
          <w:color w:val="000000"/>
        </w:rPr>
        <w:t>astroesophageal reflux disease symptoms in patients with SSc are frequently difficult to manage</w:t>
      </w:r>
      <w:r>
        <w:rPr>
          <w:rFonts w:ascii="Book Antiqua" w:hAnsi="Book Antiqua" w:cs="Book Antiqua"/>
          <w:color w:val="000000"/>
        </w:rPr>
        <w:t>,</w:t>
      </w:r>
      <w:r w:rsidRPr="00511EBE">
        <w:rPr>
          <w:rFonts w:ascii="Book Antiqua" w:hAnsi="Book Antiqua" w:cs="Book Antiqua"/>
          <w:color w:val="000000"/>
        </w:rPr>
        <w:t xml:space="preserve"> and new therapeutic modalities are emerging. The role of surgical treatment is restricted and should only be preserved for resistant cases</w:t>
      </w:r>
      <w:r>
        <w:rPr>
          <w:rFonts w:ascii="Book Antiqua" w:hAnsi="Book Antiqua" w:cs="Book Antiqua"/>
          <w:color w:val="000000"/>
        </w:rPr>
        <w:t>.</w:t>
      </w:r>
    </w:p>
    <w:p w14:paraId="01A9901A" w14:textId="77777777" w:rsidR="00B07E96" w:rsidRPr="00511EBE" w:rsidRDefault="00B07E96" w:rsidP="00511EBE">
      <w:pPr>
        <w:spacing w:line="360" w:lineRule="auto"/>
        <w:jc w:val="both"/>
        <w:rPr>
          <w:rFonts w:ascii="Book Antiqua" w:hAnsi="Book Antiqua"/>
        </w:rPr>
      </w:pPr>
    </w:p>
    <w:p w14:paraId="6109E83F"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Key Words: </w:t>
      </w:r>
      <w:r w:rsidRPr="00511EBE">
        <w:rPr>
          <w:rFonts w:ascii="Book Antiqua" w:hAnsi="Book Antiqua" w:cs="Book Antiqua"/>
          <w:color w:val="000000"/>
        </w:rPr>
        <w:t>Systemic sclerosis; Esophagus; Gastroesophageal reflux disease; Esophageal dysmotility; Proton pump inhibitors</w:t>
      </w:r>
    </w:p>
    <w:p w14:paraId="0886A269" w14:textId="77777777" w:rsidR="00746095" w:rsidRDefault="00746095" w:rsidP="00746095">
      <w:pPr>
        <w:spacing w:line="360" w:lineRule="auto"/>
        <w:jc w:val="both"/>
        <w:rPr>
          <w:lang w:eastAsia="zh-CN"/>
        </w:rPr>
      </w:pPr>
    </w:p>
    <w:p w14:paraId="30114F77" w14:textId="77777777" w:rsidR="00746095" w:rsidRPr="00026CB8" w:rsidRDefault="00746095" w:rsidP="0074609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3226059" w14:textId="77777777" w:rsidR="00746095" w:rsidRPr="009C101B" w:rsidRDefault="00746095" w:rsidP="00746095">
      <w:pPr>
        <w:spacing w:line="360" w:lineRule="auto"/>
        <w:jc w:val="both"/>
        <w:rPr>
          <w:lang w:eastAsia="zh-CN"/>
        </w:rPr>
      </w:pPr>
    </w:p>
    <w:p w14:paraId="0E64994C" w14:textId="3FE3143F" w:rsidR="004F0D46" w:rsidRDefault="00746095" w:rsidP="00746095">
      <w:pPr>
        <w:spacing w:line="360" w:lineRule="auto"/>
        <w:jc w:val="both"/>
        <w:rPr>
          <w:rFonts w:ascii="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B07E96" w:rsidRPr="00511EBE">
        <w:rPr>
          <w:rFonts w:ascii="Book Antiqua" w:hAnsi="Book Antiqua" w:cs="Book Antiqua"/>
          <w:color w:val="000000"/>
        </w:rPr>
        <w:t xml:space="preserve">Voulgaris TA, Karamanolis GP. Esophageal manifestation in patients with scleroderma. </w:t>
      </w:r>
      <w:r w:rsidR="00B07E96" w:rsidRPr="00511EBE">
        <w:rPr>
          <w:rFonts w:ascii="Book Antiqua" w:hAnsi="Book Antiqua" w:cs="Book Antiqua"/>
          <w:i/>
          <w:iCs/>
          <w:color w:val="000000"/>
        </w:rPr>
        <w:t>World J Clin Cases</w:t>
      </w:r>
      <w:r w:rsidR="00B07E96" w:rsidRPr="00511EBE">
        <w:rPr>
          <w:rFonts w:ascii="Book Antiqua" w:hAnsi="Book Antiqua" w:cs="Book Antiqua"/>
          <w:color w:val="000000"/>
        </w:rPr>
        <w:t xml:space="preserve"> 2021; </w:t>
      </w:r>
      <w:r w:rsidR="004A2138" w:rsidRPr="004A2138">
        <w:rPr>
          <w:rFonts w:ascii="Book Antiqua" w:hAnsi="Book Antiqua" w:cs="Book Antiqua"/>
          <w:color w:val="000000"/>
        </w:rPr>
        <w:t xml:space="preserve">9(20): </w:t>
      </w:r>
      <w:r w:rsidR="004F0D46" w:rsidRPr="004F0D46">
        <w:rPr>
          <w:rFonts w:ascii="Book Antiqua" w:hAnsi="Book Antiqua" w:cs="Book Antiqua"/>
          <w:color w:val="000000"/>
        </w:rPr>
        <w:t>5408-5419</w:t>
      </w:r>
    </w:p>
    <w:p w14:paraId="3E17A614" w14:textId="37490F98" w:rsidR="004F0D46" w:rsidRDefault="004A2138" w:rsidP="00746095">
      <w:pPr>
        <w:spacing w:line="360" w:lineRule="auto"/>
        <w:jc w:val="both"/>
        <w:rPr>
          <w:rFonts w:ascii="Book Antiqua" w:hAnsi="Book Antiqua" w:cs="Book Antiqua"/>
          <w:color w:val="000000"/>
        </w:rPr>
      </w:pPr>
      <w:r w:rsidRPr="004A2138">
        <w:rPr>
          <w:rFonts w:ascii="Book Antiqua" w:hAnsi="Book Antiqua" w:cs="Book Antiqua"/>
          <w:color w:val="000000"/>
        </w:rPr>
        <w:t>URL: https://www.wjgnet.com/2307-8960/full/v9/i20/</w:t>
      </w:r>
      <w:r w:rsidR="004F0D46" w:rsidRPr="004F0D46">
        <w:rPr>
          <w:rFonts w:ascii="Book Antiqua" w:hAnsi="Book Antiqua" w:cs="Book Antiqua"/>
          <w:color w:val="000000"/>
        </w:rPr>
        <w:t>5408</w:t>
      </w:r>
      <w:r w:rsidRPr="004A2138">
        <w:rPr>
          <w:rFonts w:ascii="Book Antiqua" w:hAnsi="Book Antiqua" w:cs="Book Antiqua"/>
          <w:color w:val="000000"/>
        </w:rPr>
        <w:t xml:space="preserve">.htm  </w:t>
      </w:r>
    </w:p>
    <w:p w14:paraId="5B2CFC9E" w14:textId="560CCC8A" w:rsidR="00B07E96" w:rsidRPr="00511EBE" w:rsidRDefault="004A2138" w:rsidP="00746095">
      <w:pPr>
        <w:spacing w:line="360" w:lineRule="auto"/>
        <w:jc w:val="both"/>
        <w:rPr>
          <w:rFonts w:ascii="Book Antiqua" w:hAnsi="Book Antiqua"/>
        </w:rPr>
      </w:pPr>
      <w:r w:rsidRPr="004A2138">
        <w:rPr>
          <w:rFonts w:ascii="Book Antiqua" w:hAnsi="Book Antiqua" w:cs="Book Antiqua"/>
          <w:color w:val="000000"/>
        </w:rPr>
        <w:t>DOI: https://dx.doi.org/10.12998/wjcc.v9.i20.</w:t>
      </w:r>
      <w:r w:rsidR="004F0D46" w:rsidRPr="004F0D46">
        <w:rPr>
          <w:rFonts w:ascii="Book Antiqua" w:hAnsi="Book Antiqua" w:cs="Book Antiqua"/>
          <w:color w:val="000000"/>
        </w:rPr>
        <w:t>5408</w:t>
      </w:r>
    </w:p>
    <w:p w14:paraId="67E42298" w14:textId="77777777" w:rsidR="00B07E96" w:rsidRPr="00511EBE" w:rsidRDefault="00B07E96" w:rsidP="00511EBE">
      <w:pPr>
        <w:spacing w:line="360" w:lineRule="auto"/>
        <w:jc w:val="both"/>
        <w:rPr>
          <w:rFonts w:ascii="Book Antiqua" w:hAnsi="Book Antiqua"/>
        </w:rPr>
      </w:pPr>
    </w:p>
    <w:p w14:paraId="36102252"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Core Tip: </w:t>
      </w:r>
      <w:r w:rsidRPr="00511EBE">
        <w:rPr>
          <w:rFonts w:ascii="Book Antiqua" w:hAnsi="Book Antiqua" w:cs="Book Antiqua"/>
          <w:color w:val="000000"/>
        </w:rPr>
        <w:t xml:space="preserve">Gastrointestinal manifestations of systemic sclerosis, a rare autoimmune disease, are the most commonly encountered complications of the disease affecting nearly 90% of the systemic sclerosis population. Among the </w:t>
      </w:r>
      <w:r>
        <w:rPr>
          <w:rFonts w:ascii="Book Antiqua" w:hAnsi="Book Antiqua" w:cs="Book Antiqua"/>
          <w:color w:val="000000"/>
        </w:rPr>
        <w:t>g</w:t>
      </w:r>
      <w:r w:rsidRPr="00511EBE">
        <w:rPr>
          <w:rFonts w:ascii="Book Antiqua" w:hAnsi="Book Antiqua" w:cs="Book Antiqua"/>
          <w:color w:val="000000"/>
        </w:rPr>
        <w:t>astrointestinal tract, the esophagus is the most commonly affected. In this review, we will present the current understanding of the pathophysiologic mechanisms of systemic sclerosis, the clinical presentation and diagnosis of esophageal involvement. Finally, we highlight the latest developments in the management of this disease.</w:t>
      </w:r>
    </w:p>
    <w:p w14:paraId="24017C5B" w14:textId="77777777" w:rsidR="00B07E96" w:rsidRPr="00511EBE" w:rsidRDefault="00B07E96" w:rsidP="00511EBE">
      <w:pPr>
        <w:spacing w:line="360" w:lineRule="auto"/>
        <w:jc w:val="both"/>
        <w:rPr>
          <w:rFonts w:ascii="Book Antiqua" w:hAnsi="Book Antiqua"/>
        </w:rPr>
      </w:pPr>
    </w:p>
    <w:p w14:paraId="680C7D5B"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aps/>
          <w:color w:val="000000"/>
          <w:u w:val="single"/>
        </w:rPr>
        <w:br w:type="page"/>
      </w:r>
      <w:r w:rsidRPr="00511EBE">
        <w:rPr>
          <w:rFonts w:ascii="Book Antiqua" w:hAnsi="Book Antiqua" w:cs="Book Antiqua"/>
          <w:b/>
          <w:caps/>
          <w:color w:val="000000"/>
          <w:u w:val="single"/>
        </w:rPr>
        <w:lastRenderedPageBreak/>
        <w:t>INTRODUCTION</w:t>
      </w:r>
    </w:p>
    <w:p w14:paraId="42320525"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Systemic sclerosis (SSc) is an uncommon immune-mediated multisystemic disease </w:t>
      </w:r>
      <w:r>
        <w:rPr>
          <w:rFonts w:ascii="Book Antiqua" w:hAnsi="Book Antiqua" w:cs="Book Antiqua"/>
          <w:color w:val="000000"/>
        </w:rPr>
        <w:t>that</w:t>
      </w:r>
      <w:r w:rsidRPr="00511EBE">
        <w:rPr>
          <w:rFonts w:ascii="Book Antiqua" w:hAnsi="Book Antiqua" w:cs="Book Antiqua"/>
          <w:color w:val="000000"/>
        </w:rPr>
        <w:t xml:space="preserve"> leads to a significant reduction in patient quality of life </w:t>
      </w:r>
      <w:r>
        <w:rPr>
          <w:rFonts w:ascii="Book Antiqua" w:hAnsi="Book Antiqua" w:cs="Book Antiqua"/>
          <w:color w:val="000000"/>
        </w:rPr>
        <w:t>and has</w:t>
      </w:r>
      <w:r w:rsidRPr="00511EBE">
        <w:rPr>
          <w:rFonts w:ascii="Book Antiqua" w:hAnsi="Book Antiqua" w:cs="Book Antiqua"/>
          <w:color w:val="000000"/>
        </w:rPr>
        <w:t xml:space="preserve"> a high mortality rate</w:t>
      </w:r>
      <w:r w:rsidRPr="00511EBE">
        <w:rPr>
          <w:rFonts w:ascii="Book Antiqua" w:hAnsi="Book Antiqua" w:cs="Book Antiqua"/>
          <w:color w:val="000000"/>
          <w:vertAlign w:val="superscript"/>
        </w:rPr>
        <w:t>[1]</w:t>
      </w:r>
      <w:r w:rsidRPr="00511EBE">
        <w:rPr>
          <w:rFonts w:ascii="Book Antiqua" w:hAnsi="Book Antiqua" w:cs="Book Antiqua"/>
          <w:color w:val="000000"/>
        </w:rPr>
        <w:t xml:space="preserve">. Its global prevalence is estimated to be around </w:t>
      </w:r>
      <w:r>
        <w:rPr>
          <w:rFonts w:ascii="Book Antiqua" w:hAnsi="Book Antiqua" w:cs="Book Antiqua"/>
          <w:color w:val="000000"/>
        </w:rPr>
        <w:t>1</w:t>
      </w:r>
      <w:r w:rsidRPr="00511EBE">
        <w:rPr>
          <w:rFonts w:ascii="Book Antiqua" w:hAnsi="Book Antiqua" w:cs="Book Antiqua"/>
          <w:color w:val="000000"/>
        </w:rPr>
        <w:t xml:space="preserve"> in 10000 people, whereas the </w:t>
      </w:r>
      <w:r w:rsidRPr="00511EBE">
        <w:rPr>
          <w:rFonts w:ascii="Book Antiqua" w:hAnsi="Book Antiqua" w:cs="Book Antiqua"/>
          <w:color w:val="000000"/>
          <w:shd w:val="clear" w:color="auto" w:fill="FFFFFF"/>
        </w:rPr>
        <w:t>estimated annual incidence is</w:t>
      </w:r>
      <w:r w:rsidRPr="00511EBE">
        <w:rPr>
          <w:rFonts w:ascii="Book Antiqua" w:hAnsi="Book Antiqua" w:cs="Book Antiqua"/>
          <w:color w:val="000000"/>
        </w:rPr>
        <w:t xml:space="preserve"> </w:t>
      </w:r>
      <w:r w:rsidRPr="00511EBE">
        <w:rPr>
          <w:rFonts w:ascii="Book Antiqua" w:hAnsi="Book Antiqua" w:cs="Book Antiqua"/>
          <w:color w:val="000000"/>
          <w:shd w:val="clear" w:color="auto" w:fill="FFFFFF"/>
        </w:rPr>
        <w:t>of less than 10</w:t>
      </w:r>
      <w:r w:rsidRPr="00511EBE">
        <w:rPr>
          <w:rFonts w:ascii="Book Antiqua" w:hAnsi="Book Antiqua" w:cs="Book Antiqua"/>
          <w:i/>
          <w:iCs/>
          <w:color w:val="000000"/>
          <w:shd w:val="clear" w:color="auto" w:fill="FFFFFF"/>
        </w:rPr>
        <w:t xml:space="preserve"> per </w:t>
      </w:r>
      <w:r w:rsidRPr="00511EBE">
        <w:rPr>
          <w:rFonts w:ascii="Book Antiqua" w:hAnsi="Book Antiqua" w:cs="Book Antiqua"/>
          <w:color w:val="000000"/>
          <w:shd w:val="clear" w:color="auto" w:fill="FFFFFF"/>
        </w:rPr>
        <w:t>100000 individuals,</w:t>
      </w:r>
      <w:r w:rsidRPr="00511EBE">
        <w:rPr>
          <w:rFonts w:ascii="Book Antiqua" w:hAnsi="Book Antiqua" w:cs="Book Antiqua"/>
          <w:color w:val="000000"/>
        </w:rPr>
        <w:t xml:space="preserve"> both in Europe and in the United States. SSc is found to be four times higher in women compared to men</w:t>
      </w:r>
      <w:r w:rsidRPr="00511EBE">
        <w:rPr>
          <w:rFonts w:ascii="Book Antiqua" w:hAnsi="Book Antiqua" w:cs="Book Antiqua"/>
          <w:color w:val="000000"/>
          <w:vertAlign w:val="superscript"/>
        </w:rPr>
        <w:t>[2-4]</w:t>
      </w:r>
      <w:r w:rsidRPr="00511EBE">
        <w:rPr>
          <w:rFonts w:ascii="Book Antiqua" w:hAnsi="Book Antiqua" w:cs="Book Antiqua"/>
          <w:color w:val="000000"/>
        </w:rPr>
        <w:t>.</w:t>
      </w:r>
    </w:p>
    <w:p w14:paraId="13FC244D"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Five-year survival in SSc largely depends on the subtype of the disease and is reported to be 80% in diffuse and 90% in limited phenotypes. Almost 9 out of 10 patients with SSc will develop at some point during the course of their disease a gastrointestinal (GI) manifestation, though severe involvement leading to increased morbidity and mortality will arise in only 8%. The reported survival of SSc patients with GI involvement is calculated to be 15% at 9 years</w:t>
      </w:r>
      <w:r w:rsidRPr="00511EBE">
        <w:rPr>
          <w:rFonts w:ascii="Book Antiqua" w:hAnsi="Book Antiqua" w:cs="Book Antiqua"/>
          <w:color w:val="000000"/>
          <w:vertAlign w:val="superscript"/>
        </w:rPr>
        <w:t>[5]</w:t>
      </w:r>
      <w:r w:rsidRPr="00511EBE">
        <w:rPr>
          <w:rFonts w:ascii="Book Antiqua" w:hAnsi="Book Antiqua" w:cs="Book Antiqua"/>
          <w:color w:val="000000"/>
        </w:rPr>
        <w:t xml:space="preserve">. </w:t>
      </w:r>
    </w:p>
    <w:p w14:paraId="4B0958DE" w14:textId="77777777" w:rsidR="00B07E96" w:rsidRPr="00511EBE" w:rsidRDefault="00B07E96" w:rsidP="00B579EB">
      <w:pPr>
        <w:spacing w:line="360" w:lineRule="auto"/>
        <w:ind w:firstLineChars="200" w:firstLine="480"/>
        <w:jc w:val="both"/>
        <w:rPr>
          <w:rFonts w:ascii="Book Antiqua" w:hAnsi="Book Antiqua"/>
        </w:rPr>
      </w:pPr>
      <w:r w:rsidRPr="00511EBE">
        <w:rPr>
          <w:rFonts w:ascii="Book Antiqua" w:hAnsi="Book Antiqua" w:cs="Book Antiqua"/>
          <w:color w:val="000000"/>
        </w:rPr>
        <w:t>SSc can affect any segment of the GI tract from mouth to anus, though</w:t>
      </w:r>
      <w:r>
        <w:rPr>
          <w:rFonts w:ascii="Book Antiqua" w:hAnsi="Book Antiqua" w:cs="Book Antiqua"/>
          <w:color w:val="000000"/>
        </w:rPr>
        <w:t xml:space="preserve"> the</w:t>
      </w:r>
      <w:r w:rsidRPr="00511EBE">
        <w:rPr>
          <w:rFonts w:ascii="Book Antiqua" w:hAnsi="Book Antiqua" w:cs="Book Antiqua"/>
          <w:color w:val="000000"/>
        </w:rPr>
        <w:t xml:space="preserve"> esophagus is the most commonly involved portion of the GI tract followed by the anorectum and the small bowel</w:t>
      </w:r>
      <w:r w:rsidRPr="00511EBE">
        <w:rPr>
          <w:rFonts w:ascii="Book Antiqua" w:hAnsi="Book Antiqua" w:cs="Book Antiqua"/>
          <w:color w:val="000000"/>
          <w:vertAlign w:val="superscript"/>
        </w:rPr>
        <w:t>[6]</w:t>
      </w:r>
      <w:r w:rsidRPr="00511EBE">
        <w:rPr>
          <w:rFonts w:ascii="Book Antiqua" w:hAnsi="Book Antiqua" w:cs="Book Antiqua"/>
          <w:color w:val="000000"/>
        </w:rPr>
        <w:t xml:space="preserve">. </w:t>
      </w:r>
      <w:r>
        <w:rPr>
          <w:rFonts w:ascii="Book Antiqua" w:hAnsi="Book Antiqua" w:cs="Book Antiqua"/>
          <w:color w:val="000000"/>
        </w:rPr>
        <w:t>U</w:t>
      </w:r>
      <w:r w:rsidRPr="00511EBE">
        <w:rPr>
          <w:rFonts w:ascii="Book Antiqua" w:hAnsi="Book Antiqua" w:cs="Book Antiqua"/>
          <w:color w:val="000000"/>
        </w:rPr>
        <w:t>p to 90% of patient will manifest esophageal symptoms and dysfunction</w:t>
      </w:r>
      <w:r w:rsidRPr="00511EBE">
        <w:rPr>
          <w:rFonts w:ascii="Book Antiqua" w:hAnsi="Book Antiqua" w:cs="Book Antiqua"/>
          <w:color w:val="000000"/>
          <w:vertAlign w:val="superscript"/>
        </w:rPr>
        <w:t>[7,8]</w:t>
      </w:r>
      <w:r w:rsidRPr="00511EBE">
        <w:rPr>
          <w:rFonts w:ascii="Book Antiqua" w:hAnsi="Book Antiqua" w:cs="Book Antiqua"/>
          <w:color w:val="000000"/>
        </w:rPr>
        <w:t>. Symptoms of esophageal dysfunction may not occur in up to half of the affected patients up until severe tissue damage takes place</w:t>
      </w:r>
      <w:r w:rsidRPr="00511EBE">
        <w:rPr>
          <w:rFonts w:ascii="Book Antiqua" w:hAnsi="Book Antiqua" w:cs="Book Antiqua"/>
          <w:color w:val="000000"/>
          <w:vertAlign w:val="superscript"/>
        </w:rPr>
        <w:t>[9,10]</w:t>
      </w:r>
      <w:r w:rsidRPr="00511EBE">
        <w:rPr>
          <w:rFonts w:ascii="Book Antiqua" w:hAnsi="Book Antiqua" w:cs="Book Antiqua"/>
          <w:color w:val="000000"/>
        </w:rPr>
        <w:t xml:space="preserve">. </w:t>
      </w:r>
    </w:p>
    <w:p w14:paraId="40A30DA5" w14:textId="77777777" w:rsidR="00B07E96" w:rsidRPr="00511EBE" w:rsidRDefault="00B07E96" w:rsidP="00511EBE">
      <w:pPr>
        <w:spacing w:line="360" w:lineRule="auto"/>
        <w:jc w:val="both"/>
        <w:rPr>
          <w:rFonts w:ascii="Book Antiqua" w:hAnsi="Book Antiqua"/>
        </w:rPr>
      </w:pPr>
    </w:p>
    <w:p w14:paraId="4A4F5A58"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aps/>
          <w:color w:val="000000"/>
          <w:u w:val="single"/>
        </w:rPr>
        <w:t>Pathophysiology of esophageal disease in SSc</w:t>
      </w:r>
    </w:p>
    <w:p w14:paraId="6149AEEB"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SSc is temporarily considered as an orphan disease</w:t>
      </w:r>
      <w:r>
        <w:rPr>
          <w:rFonts w:ascii="Book Antiqua" w:hAnsi="Book Antiqua" w:cs="Book Antiqua"/>
          <w:color w:val="000000"/>
        </w:rPr>
        <w:t>,</w:t>
      </w:r>
      <w:r w:rsidRPr="00511EBE">
        <w:rPr>
          <w:rFonts w:ascii="Book Antiqua" w:hAnsi="Book Antiqua" w:cs="Book Antiqua"/>
          <w:color w:val="000000"/>
        </w:rPr>
        <w:t xml:space="preserve"> and its origin has not been yet fully elucidated. It is assumed that a combination of environmental factors alongside genetic susceptibility as well as other factors, such as epigenetics, leads to a deregulation of the repairing mechanism of connective tissue in response to injury</w:t>
      </w:r>
      <w:r w:rsidRPr="00511EBE">
        <w:rPr>
          <w:rFonts w:ascii="Book Antiqua" w:hAnsi="Book Antiqua" w:cs="Book Antiqua"/>
          <w:color w:val="000000"/>
          <w:vertAlign w:val="superscript"/>
        </w:rPr>
        <w:t>[11]</w:t>
      </w:r>
      <w:r w:rsidRPr="00511EBE">
        <w:rPr>
          <w:rFonts w:ascii="Book Antiqua" w:hAnsi="Book Antiqua" w:cs="Book Antiqua"/>
          <w:color w:val="000000"/>
        </w:rPr>
        <w:t>.</w:t>
      </w:r>
    </w:p>
    <w:p w14:paraId="62C85C1D" w14:textId="77777777" w:rsidR="00B07E96" w:rsidRDefault="00B07E96" w:rsidP="00511EBE">
      <w:pPr>
        <w:spacing w:line="360" w:lineRule="auto"/>
        <w:ind w:firstLineChars="200" w:firstLine="480"/>
        <w:jc w:val="both"/>
        <w:rPr>
          <w:rFonts w:ascii="Book Antiqua" w:hAnsi="Book Antiqua" w:cs="Book Antiqua"/>
          <w:color w:val="000000"/>
        </w:rPr>
      </w:pPr>
      <w:r w:rsidRPr="00511EBE">
        <w:rPr>
          <w:rFonts w:ascii="Book Antiqua" w:hAnsi="Book Antiqua" w:cs="Book Antiqua"/>
          <w:color w:val="000000"/>
        </w:rPr>
        <w:t>Originally a tripartite pathogenesis (vascular injury, autoimmunity and inflammation, fibrosis) has been hypothesized to be the basis of SSc development. However, current data point out that the epithelium, blood-derived cells and disturbances in the wound healing process also possess a critical role in the pathogenesis of SSc</w:t>
      </w:r>
      <w:r w:rsidRPr="00511EBE">
        <w:rPr>
          <w:rFonts w:ascii="Book Antiqua" w:hAnsi="Book Antiqua" w:cs="Book Antiqua"/>
          <w:color w:val="000000"/>
          <w:vertAlign w:val="superscript"/>
        </w:rPr>
        <w:t>[12]</w:t>
      </w:r>
      <w:r w:rsidRPr="00511EBE">
        <w:rPr>
          <w:rFonts w:ascii="Book Antiqua" w:hAnsi="Book Antiqua" w:cs="Book Antiqua"/>
          <w:color w:val="000000"/>
        </w:rPr>
        <w:t xml:space="preserve">. An initial trigger leads to vascular injury due to autoimmunity and/or environmental influences </w:t>
      </w:r>
      <w:r>
        <w:rPr>
          <w:rFonts w:ascii="Book Antiqua" w:hAnsi="Book Antiqua" w:cs="Book Antiqua"/>
          <w:color w:val="000000"/>
        </w:rPr>
        <w:t>that</w:t>
      </w:r>
      <w:r w:rsidRPr="00511EBE">
        <w:rPr>
          <w:rFonts w:ascii="Book Antiqua" w:hAnsi="Book Antiqua" w:cs="Book Antiqua"/>
          <w:color w:val="000000"/>
        </w:rPr>
        <w:t xml:space="preserve"> due to the existence of altered endothelial cells and </w:t>
      </w:r>
      <w:r w:rsidRPr="00511EBE">
        <w:rPr>
          <w:rFonts w:ascii="Book Antiqua" w:hAnsi="Book Antiqua" w:cs="Book Antiqua"/>
          <w:color w:val="000000"/>
        </w:rPr>
        <w:lastRenderedPageBreak/>
        <w:t>pericytes/vascular smooth muscle cells steers to impaired vascular remodeling</w:t>
      </w:r>
      <w:r w:rsidRPr="00511EBE">
        <w:rPr>
          <w:rFonts w:ascii="Book Antiqua" w:hAnsi="Book Antiqua" w:cs="Book Antiqua"/>
          <w:color w:val="000000"/>
          <w:vertAlign w:val="superscript"/>
        </w:rPr>
        <w:t>[13,14]</w:t>
      </w:r>
      <w:r w:rsidRPr="00511EBE">
        <w:rPr>
          <w:rFonts w:ascii="Book Antiqua" w:hAnsi="Book Antiqua" w:cs="Book Antiqua"/>
          <w:color w:val="000000"/>
        </w:rPr>
        <w:t>. The initially observed disturbed peripheral circulation and activation of endothelial cells, pericytes/vascular smooth muscle cells and fibroblasts induces the production of cytokines, growth factors and chemokines</w:t>
      </w:r>
      <w:r>
        <w:rPr>
          <w:rFonts w:ascii="Book Antiqua" w:hAnsi="Book Antiqua" w:cs="Book Antiqua"/>
          <w:color w:val="000000"/>
        </w:rPr>
        <w:t>,</w:t>
      </w:r>
      <w:r w:rsidRPr="00511EBE">
        <w:rPr>
          <w:rFonts w:ascii="Book Antiqua" w:hAnsi="Book Antiqua" w:cs="Book Antiqua"/>
          <w:color w:val="000000"/>
        </w:rPr>
        <w:t xml:space="preserve"> which in turn promote</w:t>
      </w:r>
      <w:r>
        <w:rPr>
          <w:rFonts w:ascii="Book Antiqua" w:hAnsi="Book Antiqua" w:cs="Book Antiqua"/>
          <w:color w:val="000000"/>
        </w:rPr>
        <w:t>s</w:t>
      </w:r>
      <w:r w:rsidRPr="00511EBE">
        <w:rPr>
          <w:rFonts w:ascii="Book Antiqua" w:hAnsi="Book Antiqua" w:cs="Book Antiqua"/>
          <w:color w:val="000000"/>
        </w:rPr>
        <w:t xml:space="preserve"> in the affected organ the accumulation and activation of different immune cells</w:t>
      </w:r>
      <w:r>
        <w:rPr>
          <w:rFonts w:ascii="Book Antiqua" w:hAnsi="Book Antiqua" w:cs="Book Antiqua"/>
          <w:color w:val="000000"/>
        </w:rPr>
        <w:t xml:space="preserve"> such</w:t>
      </w:r>
      <w:r w:rsidRPr="00511EBE">
        <w:rPr>
          <w:rFonts w:ascii="Book Antiqua" w:hAnsi="Book Antiqua" w:cs="Book Antiqua"/>
          <w:color w:val="000000"/>
        </w:rPr>
        <w:t xml:space="preserve"> as macrophages, mast cells, B and T cells and plasmacytoid dendritic cells. </w:t>
      </w:r>
    </w:p>
    <w:p w14:paraId="3B82B035"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According to recent data, esophageal inflammation and fibrosis is in a significant manner mediated by Th17 cells. In a recent study focusing on cytokine analysis presenting in the gastric juice from patients with esophageal dysmobility, profibrotic endothelin-1 and the proinflammatory cytokines interleukin (IL)-17, IL-6, IL-1β, IL-9 and IL-2 were significantly increased in patients with esophageal dysmotility, which is known to be associated with atrophy and fibrosis of the smooth muscle layer. These data and especially the increased levels of IL-17 led the researchers to the conclusion that Th17 cells possess a crucial role in the pathogenesis of esophageal fibrosis, a finding compatible with previous studies in SSc patients with skin and lung disease</w:t>
      </w:r>
      <w:r w:rsidRPr="00511EBE">
        <w:rPr>
          <w:rFonts w:ascii="Book Antiqua" w:hAnsi="Book Antiqua" w:cs="Book Antiqua"/>
          <w:color w:val="000000"/>
          <w:vertAlign w:val="superscript"/>
        </w:rPr>
        <w:t>[15]</w:t>
      </w:r>
      <w:r w:rsidRPr="00511EBE">
        <w:rPr>
          <w:rFonts w:ascii="Book Antiqua" w:hAnsi="Book Antiqua" w:cs="Book Antiqua"/>
          <w:color w:val="000000"/>
        </w:rPr>
        <w:t xml:space="preserve">. The end product of this not fully elucidated cascade is the overproduction of extracellular matrix </w:t>
      </w:r>
      <w:r>
        <w:rPr>
          <w:rFonts w:ascii="Book Antiqua" w:hAnsi="Book Antiqua" w:cs="Book Antiqua"/>
          <w:color w:val="000000"/>
        </w:rPr>
        <w:t xml:space="preserve">(ECM) </w:t>
      </w:r>
      <w:r w:rsidRPr="00511EBE">
        <w:rPr>
          <w:rFonts w:ascii="Book Antiqua" w:hAnsi="Book Antiqua" w:cs="Book Antiqua"/>
          <w:color w:val="000000"/>
        </w:rPr>
        <w:t>by interstitial fibroblast</w:t>
      </w:r>
      <w:r>
        <w:rPr>
          <w:rFonts w:ascii="Book Antiqua" w:hAnsi="Book Antiqua" w:cs="Book Antiqua"/>
          <w:color w:val="000000"/>
        </w:rPr>
        <w:t>s</w:t>
      </w:r>
      <w:r w:rsidRPr="00511EBE">
        <w:rPr>
          <w:rFonts w:ascii="Book Antiqua" w:hAnsi="Book Antiqua" w:cs="Book Antiqua"/>
          <w:color w:val="000000"/>
        </w:rPr>
        <w:t xml:space="preserve"> of different origin, transited to myofibroblasts due to the abovementioned vascular and inflammatory reactions. E</w:t>
      </w:r>
      <w:r>
        <w:rPr>
          <w:rFonts w:ascii="Book Antiqua" w:hAnsi="Book Antiqua" w:cs="Book Antiqua"/>
          <w:color w:val="000000"/>
        </w:rPr>
        <w:t>CM</w:t>
      </w:r>
      <w:r w:rsidRPr="00511EBE">
        <w:rPr>
          <w:rFonts w:ascii="Book Antiqua" w:hAnsi="Book Antiqua" w:cs="Book Antiqua"/>
          <w:color w:val="000000"/>
        </w:rPr>
        <w:t xml:space="preserve"> accumulation in tissues affected by scleroderma is derived grossly by transforming growth factor (T</w:t>
      </w:r>
      <w:r w:rsidRPr="00511EBE">
        <w:rPr>
          <w:rFonts w:ascii="Book Antiqua" w:hAnsi="Book Antiqua" w:cs="Book Antiqua"/>
          <w:color w:val="000000"/>
          <w:shd w:val="clear" w:color="auto" w:fill="FFFFFF"/>
        </w:rPr>
        <w:t>GF)-β, connective tissue growth factor, plasminogen activator inhibitor-1, fibronectin 1 and other cytokines</w:t>
      </w:r>
      <w:r>
        <w:rPr>
          <w:rFonts w:ascii="Book Antiqua" w:hAnsi="Book Antiqua" w:cs="Book Antiqua"/>
          <w:color w:val="000000"/>
          <w:shd w:val="clear" w:color="auto" w:fill="FFFFFF"/>
        </w:rPr>
        <w:t>,</w:t>
      </w:r>
      <w:r w:rsidRPr="00511EBE">
        <w:rPr>
          <w:rFonts w:ascii="Book Antiqua" w:hAnsi="Book Antiqua" w:cs="Book Antiqua"/>
          <w:color w:val="000000"/>
          <w:shd w:val="clear" w:color="auto" w:fill="FFFFFF"/>
        </w:rPr>
        <w:t xml:space="preserve"> though the principal mediator of tissue fibrosis in SSc is thought to be TGF-β</w:t>
      </w:r>
      <w:r w:rsidRPr="00511EBE">
        <w:rPr>
          <w:rFonts w:ascii="Book Antiqua" w:hAnsi="Book Antiqua" w:cs="Book Antiqua"/>
          <w:color w:val="000000"/>
          <w:shd w:val="clear" w:color="auto" w:fill="FFFFFF"/>
          <w:vertAlign w:val="superscript"/>
        </w:rPr>
        <w:t>[16,17]</w:t>
      </w:r>
      <w:r w:rsidRPr="00511EBE">
        <w:rPr>
          <w:rFonts w:ascii="Book Antiqua" w:hAnsi="Book Antiqua" w:cs="Book Antiqua"/>
          <w:color w:val="000000"/>
          <w:shd w:val="clear" w:color="auto" w:fill="FFFFFF"/>
        </w:rPr>
        <w:t>.</w:t>
      </w:r>
    </w:p>
    <w:p w14:paraId="1FAEBBC5"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shd w:val="clear" w:color="auto" w:fill="FFFFFF"/>
        </w:rPr>
        <w:t xml:space="preserve">A new insight in our understanding of </w:t>
      </w:r>
      <w:r>
        <w:rPr>
          <w:rFonts w:ascii="Book Antiqua" w:hAnsi="Book Antiqua" w:cs="Book Antiqua"/>
          <w:color w:val="000000"/>
          <w:shd w:val="clear" w:color="auto" w:fill="FFFFFF"/>
        </w:rPr>
        <w:t xml:space="preserve">the role of </w:t>
      </w:r>
      <w:r w:rsidRPr="00511EBE">
        <w:rPr>
          <w:rFonts w:ascii="Book Antiqua" w:hAnsi="Book Antiqua" w:cs="Book Antiqua"/>
          <w:color w:val="000000"/>
          <w:shd w:val="clear" w:color="auto" w:fill="FFFFFF"/>
        </w:rPr>
        <w:t>TGF-β in excessive production and collagen deposition in patients with SSc has been recently revealed. TGF-β acts through binding to its receptors and phosphorylation of SMAD2 and SMAD3 proteins. TGF-β action is facilitated by its connection to TGF-β-binding proteins. TGF-β-binding proteins are structural components of the ECM and are involved in the deposition of TGF-β in the ECM and are implicated in TGF-β secretion and regulation of TGF-β activation</w:t>
      </w:r>
      <w:r w:rsidRPr="00511EBE">
        <w:rPr>
          <w:rFonts w:ascii="Book Antiqua" w:hAnsi="Book Antiqua" w:cs="Book Antiqua"/>
          <w:color w:val="000000"/>
          <w:shd w:val="clear" w:color="auto" w:fill="FFFFFF"/>
          <w:vertAlign w:val="superscript"/>
        </w:rPr>
        <w:t>[18,19]</w:t>
      </w:r>
      <w:r w:rsidRPr="00511EBE">
        <w:rPr>
          <w:rFonts w:ascii="Book Antiqua" w:hAnsi="Book Antiqua" w:cs="Book Antiqua"/>
          <w:color w:val="000000"/>
          <w:shd w:val="clear" w:color="auto" w:fill="FFFFFF"/>
        </w:rPr>
        <w:t xml:space="preserve">. </w:t>
      </w:r>
    </w:p>
    <w:p w14:paraId="0D66383B" w14:textId="77777777" w:rsidR="00B07E96" w:rsidRPr="00511EBE" w:rsidRDefault="00B07E96" w:rsidP="008024DA">
      <w:pPr>
        <w:spacing w:line="360" w:lineRule="auto"/>
        <w:ind w:firstLineChars="200" w:firstLine="480"/>
        <w:jc w:val="both"/>
        <w:rPr>
          <w:rFonts w:ascii="Book Antiqua" w:hAnsi="Book Antiqua"/>
        </w:rPr>
      </w:pPr>
      <w:r w:rsidRPr="00511EBE">
        <w:rPr>
          <w:rFonts w:ascii="Book Antiqua" w:hAnsi="Book Antiqua" w:cs="Book Antiqua"/>
          <w:color w:val="000000"/>
          <w:shd w:val="clear" w:color="auto" w:fill="FFFFFF"/>
        </w:rPr>
        <w:lastRenderedPageBreak/>
        <w:t>A recent study has postulated the fact that patients with SSc and esophageal involvement overexpress TGF-β-binding protein-4 in parallel to the observed TGF-β increase</w:t>
      </w:r>
      <w:r w:rsidRPr="00511EBE">
        <w:rPr>
          <w:rFonts w:ascii="Book Antiqua" w:hAnsi="Book Antiqua" w:cs="Book Antiqua"/>
          <w:color w:val="000000"/>
          <w:shd w:val="clear" w:color="auto" w:fill="FFFFFF"/>
          <w:vertAlign w:val="superscript"/>
        </w:rPr>
        <w:t>[20]</w:t>
      </w:r>
      <w:r w:rsidRPr="00511EBE">
        <w:rPr>
          <w:rFonts w:ascii="Book Antiqua" w:hAnsi="Book Antiqua" w:cs="Book Antiqua"/>
          <w:color w:val="000000"/>
          <w:shd w:val="clear" w:color="auto" w:fill="FFFFFF"/>
        </w:rPr>
        <w:t xml:space="preserve">. </w:t>
      </w:r>
      <w:r w:rsidRPr="00511EBE">
        <w:rPr>
          <w:rFonts w:ascii="Book Antiqua" w:hAnsi="Book Antiqua" w:cs="Book Antiqua"/>
          <w:color w:val="000000"/>
        </w:rPr>
        <w:t>It seems that the above complex mechanism affecting esophageal smooth muscle, nerves and connective tissues contributes to fibrosis and ultimately to esophageal dysfunction</w:t>
      </w:r>
      <w:r w:rsidRPr="00511EBE">
        <w:rPr>
          <w:rFonts w:ascii="Book Antiqua" w:hAnsi="Book Antiqua" w:cs="Book Antiqua"/>
          <w:color w:val="000000"/>
          <w:vertAlign w:val="superscript"/>
        </w:rPr>
        <w:t>[21-23]</w:t>
      </w:r>
      <w:r w:rsidRPr="00511EBE">
        <w:rPr>
          <w:rFonts w:ascii="Book Antiqua" w:hAnsi="Book Antiqua" w:cs="Book Antiqua"/>
          <w:color w:val="000000"/>
        </w:rPr>
        <w:t xml:space="preserve">. Progressively the esophageal smooth muscle becomes atrophied and replaced by fibrous tissue leading to severe motility disturbance of </w:t>
      </w:r>
      <w:r>
        <w:rPr>
          <w:rFonts w:ascii="Book Antiqua" w:hAnsi="Book Antiqua" w:cs="Book Antiqua"/>
          <w:color w:val="000000"/>
        </w:rPr>
        <w:t xml:space="preserve">the </w:t>
      </w:r>
      <w:r w:rsidRPr="00511EBE">
        <w:rPr>
          <w:rFonts w:ascii="Book Antiqua" w:hAnsi="Book Antiqua" w:cs="Book Antiqua"/>
          <w:color w:val="000000"/>
        </w:rPr>
        <w:t>distal esophagus</w:t>
      </w:r>
      <w:r w:rsidRPr="00511EBE">
        <w:rPr>
          <w:rFonts w:ascii="Book Antiqua" w:hAnsi="Book Antiqua" w:cs="Book Antiqua"/>
          <w:color w:val="000000"/>
          <w:vertAlign w:val="superscript"/>
        </w:rPr>
        <w:t>[24,25]</w:t>
      </w:r>
      <w:r w:rsidRPr="00511EBE">
        <w:rPr>
          <w:rFonts w:ascii="Book Antiqua" w:hAnsi="Book Antiqua" w:cs="Book Antiqua"/>
          <w:color w:val="000000"/>
        </w:rPr>
        <w:t xml:space="preserve">. </w:t>
      </w:r>
    </w:p>
    <w:p w14:paraId="2587E3BC" w14:textId="77777777" w:rsidR="00B07E96" w:rsidRPr="00511EBE" w:rsidRDefault="00B07E96" w:rsidP="00511EBE">
      <w:pPr>
        <w:spacing w:line="360" w:lineRule="auto"/>
        <w:jc w:val="both"/>
        <w:rPr>
          <w:rFonts w:ascii="Book Antiqua" w:hAnsi="Book Antiqua"/>
        </w:rPr>
      </w:pPr>
    </w:p>
    <w:p w14:paraId="693874E4"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aps/>
          <w:color w:val="000000"/>
          <w:u w:val="single"/>
        </w:rPr>
        <w:t>Clinical presentation</w:t>
      </w:r>
    </w:p>
    <w:p w14:paraId="35E9479D"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SSc can manifest with various clinical presentations. Symptoms originate from both structural and functional changes such as a reduced lower esophageal sphincter (LES) pressure, low or absent peristalsis and sicca syndrome. Symptoms such as heartburn, regurgitation, chronic cough</w:t>
      </w:r>
      <w:r>
        <w:rPr>
          <w:rFonts w:ascii="Book Antiqua" w:hAnsi="Book Antiqua" w:cs="Book Antiqua"/>
          <w:color w:val="000000"/>
        </w:rPr>
        <w:t xml:space="preserve"> and</w:t>
      </w:r>
      <w:r w:rsidRPr="00511EBE">
        <w:rPr>
          <w:rFonts w:ascii="Book Antiqua" w:hAnsi="Book Antiqua" w:cs="Book Antiqua"/>
          <w:color w:val="000000"/>
        </w:rPr>
        <w:t xml:space="preserve"> hoarseness are attributed to gastroesophageal reflux disease (GERD) or to esophageal dysmotility when symptoms such as dysphagia, odynophagia and chest pain are present</w:t>
      </w:r>
      <w:r w:rsidRPr="00511EBE">
        <w:rPr>
          <w:rFonts w:ascii="Book Antiqua" w:hAnsi="Book Antiqua" w:cs="Book Antiqua"/>
          <w:color w:val="000000"/>
          <w:vertAlign w:val="superscript"/>
        </w:rPr>
        <w:t>[26,27]</w:t>
      </w:r>
      <w:r w:rsidRPr="00511EBE">
        <w:rPr>
          <w:rFonts w:ascii="Book Antiqua" w:hAnsi="Book Antiqua" w:cs="Book Antiqua"/>
          <w:color w:val="000000"/>
        </w:rPr>
        <w:t>. Symptoms related to GERD are the most common in patients with SSc with a prevalence of around 35%, whereas dysphagia occurs rarer in about 4% of patients</w:t>
      </w:r>
      <w:r w:rsidRPr="00511EBE">
        <w:rPr>
          <w:rFonts w:ascii="Book Antiqua" w:hAnsi="Book Antiqua" w:cs="Book Antiqua"/>
          <w:color w:val="000000"/>
          <w:vertAlign w:val="superscript"/>
        </w:rPr>
        <w:t>[21]</w:t>
      </w:r>
      <w:r w:rsidRPr="00511EBE">
        <w:rPr>
          <w:rFonts w:ascii="Book Antiqua" w:hAnsi="Book Antiqua" w:cs="Book Antiqua"/>
          <w:color w:val="000000"/>
        </w:rPr>
        <w:t xml:space="preserve">. </w:t>
      </w:r>
    </w:p>
    <w:p w14:paraId="516D2461"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The presence of Barrett</w:t>
      </w:r>
      <w:r>
        <w:rPr>
          <w:rFonts w:ascii="Book Antiqua" w:hAnsi="Book Antiqua" w:cs="Book Antiqua"/>
          <w:color w:val="000000"/>
        </w:rPr>
        <w:t>’s</w:t>
      </w:r>
      <w:r w:rsidRPr="00511EBE">
        <w:rPr>
          <w:rFonts w:ascii="Book Antiqua" w:hAnsi="Book Antiqua" w:cs="Book Antiqua"/>
          <w:color w:val="000000"/>
        </w:rPr>
        <w:t xml:space="preserve"> esophagus (BE) and adenocarcinoma has also been reported to be increased in patients with SSc</w:t>
      </w:r>
      <w:r>
        <w:rPr>
          <w:rFonts w:ascii="Book Antiqua" w:hAnsi="Book Antiqua" w:cs="Book Antiqua"/>
          <w:color w:val="000000"/>
        </w:rPr>
        <w:t>,</w:t>
      </w:r>
      <w:r w:rsidRPr="00511EBE">
        <w:rPr>
          <w:rFonts w:ascii="Book Antiqua" w:hAnsi="Book Antiqua" w:cs="Book Antiqua"/>
          <w:color w:val="000000"/>
        </w:rPr>
        <w:t xml:space="preserve"> though screening patients with SSc and esophageal disease for esophageal adenocarcinoma (EAC) does not seem to be cost effective</w:t>
      </w:r>
      <w:r w:rsidRPr="00511EBE">
        <w:rPr>
          <w:rFonts w:ascii="Book Antiqua" w:hAnsi="Book Antiqua" w:cs="Book Antiqua"/>
          <w:color w:val="000000"/>
          <w:vertAlign w:val="superscript"/>
        </w:rPr>
        <w:t>[26-29]</w:t>
      </w:r>
      <w:r w:rsidRPr="00511EBE">
        <w:rPr>
          <w:rFonts w:ascii="Book Antiqua" w:hAnsi="Book Antiqua" w:cs="Book Antiqua"/>
          <w:color w:val="000000"/>
        </w:rPr>
        <w:t xml:space="preserve">. </w:t>
      </w:r>
    </w:p>
    <w:p w14:paraId="63198EFA"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Esophageal disease may remain asymptomatic for a long period of time. Even in the absence of symptoms, up to three quarters of patients may show esophageal dilatation on chest tomography and esophageal abnormalities on endoscopy</w:t>
      </w:r>
      <w:r w:rsidRPr="00511EBE">
        <w:rPr>
          <w:rFonts w:ascii="Book Antiqua" w:hAnsi="Book Antiqua" w:cs="Book Antiqua"/>
          <w:color w:val="000000"/>
          <w:vertAlign w:val="superscript"/>
        </w:rPr>
        <w:t>[24,30,31]</w:t>
      </w:r>
      <w:r w:rsidRPr="00511EBE">
        <w:rPr>
          <w:rFonts w:ascii="Book Antiqua" w:hAnsi="Book Antiqua" w:cs="Book Antiqua"/>
          <w:color w:val="000000"/>
        </w:rPr>
        <w:t>. This is of special interest due to the fact that recent data point out that esophageal disease in SSc, even among asymptomatic patients, is linked to the development of interstitial lung disease</w:t>
      </w:r>
      <w:r>
        <w:rPr>
          <w:rFonts w:ascii="Book Antiqua" w:hAnsi="Book Antiqua" w:cs="Book Antiqua"/>
          <w:color w:val="000000"/>
        </w:rPr>
        <w:t>,</w:t>
      </w:r>
      <w:r w:rsidRPr="00511EBE">
        <w:rPr>
          <w:rFonts w:ascii="Book Antiqua" w:hAnsi="Book Antiqua" w:cs="Book Antiqua"/>
          <w:color w:val="000000"/>
        </w:rPr>
        <w:t xml:space="preserve"> and patients with more active reflux disease ultimately develop more advanced interstitial lung disease</w:t>
      </w:r>
      <w:r w:rsidRPr="00511EBE">
        <w:rPr>
          <w:rFonts w:ascii="Book Antiqua" w:hAnsi="Book Antiqua" w:cs="Book Antiqua"/>
          <w:color w:val="000000"/>
          <w:vertAlign w:val="superscript"/>
        </w:rPr>
        <w:t>[32]</w:t>
      </w:r>
      <w:r w:rsidRPr="00511EBE">
        <w:rPr>
          <w:rFonts w:ascii="Book Antiqua" w:hAnsi="Book Antiqua" w:cs="Book Antiqua"/>
          <w:color w:val="000000"/>
        </w:rPr>
        <w:t xml:space="preserve">. </w:t>
      </w:r>
      <w:r w:rsidRPr="00511EBE">
        <w:rPr>
          <w:rFonts w:ascii="Book Antiqua" w:hAnsi="Book Antiqua" w:cs="Book Antiqua"/>
          <w:color w:val="000000"/>
          <w:shd w:val="clear" w:color="auto" w:fill="FFFFFF"/>
        </w:rPr>
        <w:t xml:space="preserve">Even if no causative association between esophageal involvement and pulmonary disease is proven, it is hypothesized that in the setting of </w:t>
      </w:r>
      <w:r w:rsidRPr="00511EBE">
        <w:rPr>
          <w:rFonts w:ascii="Book Antiqua" w:hAnsi="Book Antiqua" w:cs="Book Antiqua"/>
          <w:color w:val="000000"/>
          <w:shd w:val="clear" w:color="auto" w:fill="FFFFFF"/>
        </w:rPr>
        <w:lastRenderedPageBreak/>
        <w:t>unopposed acid reflux in patients with SSc the tracheobronchial aspiration of gastric secretions over time leads to pulmonary fibrosis</w:t>
      </w:r>
      <w:r w:rsidRPr="00511EBE">
        <w:rPr>
          <w:rFonts w:ascii="Book Antiqua" w:hAnsi="Book Antiqua" w:cs="Book Antiqua"/>
          <w:color w:val="000000"/>
          <w:shd w:val="clear" w:color="auto" w:fill="FFFFFF"/>
          <w:vertAlign w:val="superscript"/>
        </w:rPr>
        <w:t>[24,32-35]</w:t>
      </w:r>
      <w:r w:rsidRPr="00511EBE">
        <w:rPr>
          <w:rFonts w:ascii="Book Antiqua" w:hAnsi="Book Antiqua" w:cs="Book Antiqua"/>
          <w:color w:val="000000"/>
          <w:shd w:val="clear" w:color="auto" w:fill="FFFFFF"/>
        </w:rPr>
        <w:t>. This hypothesis is also based in experimental data coming from a study in a rodent model. According to the researchers, when recurrent gastric fluid</w:t>
      </w:r>
      <w:r>
        <w:rPr>
          <w:rFonts w:ascii="Book Antiqua" w:hAnsi="Book Antiqua" w:cs="Book Antiqua"/>
          <w:color w:val="000000"/>
          <w:shd w:val="clear" w:color="auto" w:fill="FFFFFF"/>
        </w:rPr>
        <w:t>s</w:t>
      </w:r>
      <w:r w:rsidRPr="00511EBE">
        <w:rPr>
          <w:rFonts w:ascii="Book Antiqua" w:hAnsi="Book Antiqua" w:cs="Book Antiqua"/>
          <w:color w:val="000000"/>
          <w:shd w:val="clear" w:color="auto" w:fill="FFFFFF"/>
        </w:rPr>
        <w:t xml:space="preserve"> were added to rodent lungs, inflammatory cells and cytokines in the lungs were observed, suggesting that GERD and aspiration triggers an inflammatory response</w:t>
      </w:r>
      <w:r>
        <w:rPr>
          <w:rFonts w:ascii="Book Antiqua" w:hAnsi="Book Antiqua" w:cs="Book Antiqua"/>
          <w:color w:val="000000"/>
          <w:shd w:val="clear" w:color="auto" w:fill="FFFFFF"/>
        </w:rPr>
        <w:t>,</w:t>
      </w:r>
      <w:r w:rsidRPr="00511EBE">
        <w:rPr>
          <w:rFonts w:ascii="Book Antiqua" w:hAnsi="Book Antiqua" w:cs="Book Antiqua"/>
          <w:color w:val="000000"/>
          <w:shd w:val="clear" w:color="auto" w:fill="FFFFFF"/>
        </w:rPr>
        <w:t xml:space="preserve"> which ultimately may lead to pulmonary fibrosis</w:t>
      </w:r>
      <w:r w:rsidRPr="00511EBE">
        <w:rPr>
          <w:rFonts w:ascii="Book Antiqua" w:hAnsi="Book Antiqua" w:cs="Book Antiqua"/>
          <w:color w:val="000000"/>
          <w:shd w:val="clear" w:color="auto" w:fill="FFFFFF"/>
          <w:vertAlign w:val="superscript"/>
        </w:rPr>
        <w:t>[36]</w:t>
      </w:r>
      <w:r w:rsidRPr="00511EBE">
        <w:rPr>
          <w:rFonts w:ascii="Book Antiqua" w:hAnsi="Book Antiqua" w:cs="Book Antiqua"/>
          <w:color w:val="000000"/>
          <w:shd w:val="clear" w:color="auto" w:fill="FFFFFF"/>
        </w:rPr>
        <w:t xml:space="preserve">. </w:t>
      </w:r>
      <w:r w:rsidRPr="00511EBE">
        <w:rPr>
          <w:rFonts w:ascii="Book Antiqua" w:hAnsi="Book Antiqua" w:cs="Book Antiqua"/>
          <w:color w:val="000000"/>
        </w:rPr>
        <w:t xml:space="preserve">Additionally, it has been postulated that </w:t>
      </w:r>
      <w:r>
        <w:rPr>
          <w:rFonts w:ascii="Book Antiqua" w:hAnsi="Book Antiqua" w:cs="Book Antiqua"/>
          <w:color w:val="000000"/>
        </w:rPr>
        <w:t>the</w:t>
      </w:r>
      <w:r w:rsidRPr="00511EBE">
        <w:rPr>
          <w:rFonts w:ascii="Book Antiqua" w:hAnsi="Book Antiqua" w:cs="Book Antiqua"/>
          <w:color w:val="000000"/>
        </w:rPr>
        <w:t xml:space="preserve"> wider the esophagus caliber becomes </w:t>
      </w:r>
      <w:r>
        <w:rPr>
          <w:rFonts w:ascii="Book Antiqua" w:hAnsi="Book Antiqua" w:cs="Book Antiqua"/>
          <w:color w:val="000000"/>
        </w:rPr>
        <w:t>the</w:t>
      </w:r>
      <w:r w:rsidRPr="00511EBE">
        <w:rPr>
          <w:rFonts w:ascii="Book Antiqua" w:hAnsi="Book Antiqua" w:cs="Book Antiqua"/>
          <w:color w:val="000000"/>
        </w:rPr>
        <w:t xml:space="preserve"> greater the </w:t>
      </w:r>
      <w:r w:rsidRPr="00511EBE">
        <w:rPr>
          <w:rFonts w:ascii="Book Antiqua" w:hAnsi="Book Antiqua" w:cs="Book Antiqua"/>
          <w:color w:val="000000"/>
          <w:shd w:val="clear" w:color="auto" w:fill="FFFFFF"/>
        </w:rPr>
        <w:t>diffusing capacity for carbon monoxide</w:t>
      </w:r>
      <w:r w:rsidRPr="00511EBE">
        <w:rPr>
          <w:rFonts w:ascii="Book Antiqua" w:hAnsi="Book Antiqua" w:cs="Book Antiqua"/>
          <w:color w:val="000000"/>
        </w:rPr>
        <w:t xml:space="preserve"> and </w:t>
      </w:r>
      <w:r>
        <w:rPr>
          <w:rFonts w:ascii="Book Antiqua" w:hAnsi="Book Antiqua" w:cs="Book Antiqua"/>
          <w:color w:val="000000"/>
        </w:rPr>
        <w:t>f</w:t>
      </w:r>
      <w:r w:rsidRPr="00511EBE">
        <w:rPr>
          <w:rFonts w:ascii="Book Antiqua" w:hAnsi="Book Antiqua" w:cs="Book Antiqua"/>
          <w:color w:val="000000"/>
        </w:rPr>
        <w:t>orce</w:t>
      </w:r>
      <w:r>
        <w:rPr>
          <w:rFonts w:ascii="Book Antiqua" w:hAnsi="Book Antiqua" w:cs="Book Antiqua"/>
          <w:color w:val="000000"/>
        </w:rPr>
        <w:t>d</w:t>
      </w:r>
      <w:r w:rsidRPr="00511EBE">
        <w:rPr>
          <w:rFonts w:ascii="Book Antiqua" w:hAnsi="Book Antiqua" w:cs="Book Antiqua"/>
          <w:color w:val="000000"/>
        </w:rPr>
        <w:t xml:space="preserve"> </w:t>
      </w:r>
      <w:r>
        <w:rPr>
          <w:rFonts w:ascii="Book Antiqua" w:hAnsi="Book Antiqua" w:cs="Book Antiqua"/>
          <w:color w:val="000000"/>
        </w:rPr>
        <w:t>v</w:t>
      </w:r>
      <w:r w:rsidRPr="00511EBE">
        <w:rPr>
          <w:rFonts w:ascii="Book Antiqua" w:hAnsi="Book Antiqua" w:cs="Book Antiqua"/>
          <w:color w:val="000000"/>
        </w:rPr>
        <w:t xml:space="preserve">ital </w:t>
      </w:r>
      <w:r>
        <w:rPr>
          <w:rFonts w:ascii="Book Antiqua" w:hAnsi="Book Antiqua" w:cs="Book Antiqua"/>
          <w:color w:val="000000"/>
        </w:rPr>
        <w:t>c</w:t>
      </w:r>
      <w:r w:rsidRPr="00511EBE">
        <w:rPr>
          <w:rFonts w:ascii="Book Antiqua" w:hAnsi="Book Antiqua" w:cs="Book Antiqua"/>
          <w:color w:val="000000"/>
        </w:rPr>
        <w:t>apacity are</w:t>
      </w:r>
      <w:r w:rsidRPr="00511EBE">
        <w:rPr>
          <w:rFonts w:ascii="Book Antiqua" w:hAnsi="Book Antiqua" w:cs="Book Antiqua"/>
          <w:color w:val="000000"/>
          <w:vertAlign w:val="superscript"/>
        </w:rPr>
        <w:t>[37]</w:t>
      </w:r>
      <w:r w:rsidRPr="00511EBE">
        <w:rPr>
          <w:rFonts w:ascii="Book Antiqua" w:hAnsi="Book Antiqua" w:cs="Book Antiqua"/>
          <w:color w:val="000000"/>
        </w:rPr>
        <w:t>.</w:t>
      </w:r>
    </w:p>
    <w:p w14:paraId="668F02AE" w14:textId="77777777" w:rsidR="00B07E96" w:rsidRPr="00511EBE" w:rsidRDefault="00B07E96" w:rsidP="00511EBE">
      <w:pPr>
        <w:spacing w:line="360" w:lineRule="auto"/>
        <w:jc w:val="both"/>
        <w:rPr>
          <w:rFonts w:ascii="Book Antiqua" w:hAnsi="Book Antiqua"/>
        </w:rPr>
      </w:pPr>
    </w:p>
    <w:p w14:paraId="1766C2B4"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aps/>
          <w:color w:val="000000"/>
          <w:u w:val="single"/>
        </w:rPr>
        <w:t>Diagnosis</w:t>
      </w:r>
    </w:p>
    <w:p w14:paraId="5C481FAC" w14:textId="77777777" w:rsidR="00B07E96" w:rsidRPr="00511EBE" w:rsidRDefault="00B07E96" w:rsidP="00511EBE">
      <w:pPr>
        <w:spacing w:line="360" w:lineRule="auto"/>
        <w:jc w:val="both"/>
        <w:rPr>
          <w:rFonts w:ascii="Book Antiqua" w:hAnsi="Book Antiqua" w:cs="Book Antiqua"/>
          <w:color w:val="000000"/>
        </w:rPr>
      </w:pPr>
      <w:r w:rsidRPr="00511EBE">
        <w:rPr>
          <w:rFonts w:ascii="Book Antiqua" w:hAnsi="Book Antiqua" w:cs="Book Antiqua"/>
          <w:color w:val="000000"/>
        </w:rPr>
        <w:t>There is no gold standard examination for the detection and the assessment of esophageal involvement in patients with SSc. Due to the various esophageal symptoms, usually the first examination undertaken is an upper GI endoscopy. When patient presents with symptom</w:t>
      </w:r>
      <w:r>
        <w:rPr>
          <w:rFonts w:ascii="Book Antiqua" w:hAnsi="Book Antiqua" w:cs="Book Antiqua"/>
          <w:color w:val="000000"/>
        </w:rPr>
        <w:t>s</w:t>
      </w:r>
      <w:r w:rsidRPr="00511EBE">
        <w:rPr>
          <w:rFonts w:ascii="Book Antiqua" w:hAnsi="Book Antiqua" w:cs="Book Antiqua"/>
          <w:color w:val="000000"/>
        </w:rPr>
        <w:t xml:space="preserve"> referring to a motility disorder then additional information can be obtained by high resolution manometry</w:t>
      </w:r>
      <w:r>
        <w:rPr>
          <w:rFonts w:ascii="Book Antiqua" w:hAnsi="Book Antiqua" w:cs="Book Antiqua"/>
          <w:color w:val="000000"/>
        </w:rPr>
        <w:t>.</w:t>
      </w:r>
      <w:r w:rsidRPr="00511EBE">
        <w:rPr>
          <w:rFonts w:ascii="Book Antiqua" w:hAnsi="Book Antiqua" w:cs="Book Antiqua"/>
          <w:color w:val="000000"/>
        </w:rPr>
        <w:t xml:space="preserve"> </w:t>
      </w:r>
      <w:r>
        <w:rPr>
          <w:rFonts w:ascii="Book Antiqua" w:hAnsi="Book Antiqua" w:cs="Book Antiqua"/>
          <w:color w:val="000000"/>
        </w:rPr>
        <w:t>W</w:t>
      </w:r>
      <w:r w:rsidRPr="00511EBE">
        <w:rPr>
          <w:rFonts w:ascii="Book Antiqua" w:hAnsi="Book Antiqua" w:cs="Book Antiqua"/>
          <w:color w:val="000000"/>
        </w:rPr>
        <w:t>hen the primary complain</w:t>
      </w:r>
      <w:r>
        <w:rPr>
          <w:rFonts w:ascii="Book Antiqua" w:hAnsi="Book Antiqua" w:cs="Book Antiqua"/>
          <w:color w:val="000000"/>
        </w:rPr>
        <w:t>t</w:t>
      </w:r>
      <w:r w:rsidRPr="00511EBE">
        <w:rPr>
          <w:rFonts w:ascii="Book Antiqua" w:hAnsi="Book Antiqua" w:cs="Book Antiqua"/>
          <w:color w:val="000000"/>
        </w:rPr>
        <w:t xml:space="preserve"> of the patient is attributed to GERD</w:t>
      </w:r>
      <w:r>
        <w:rPr>
          <w:rFonts w:ascii="Book Antiqua" w:hAnsi="Book Antiqua" w:cs="Book Antiqua"/>
          <w:color w:val="000000"/>
        </w:rPr>
        <w:t>,</w:t>
      </w:r>
      <w:r w:rsidRPr="00511EBE">
        <w:rPr>
          <w:rFonts w:ascii="Book Antiqua" w:hAnsi="Book Antiqua" w:cs="Book Antiqua"/>
          <w:color w:val="000000"/>
        </w:rPr>
        <w:t xml:space="preserve"> an esophageal pH monitoring with or without impedance may be undertaken.</w:t>
      </w:r>
    </w:p>
    <w:p w14:paraId="55F3F0BC" w14:textId="77777777" w:rsidR="00B07E96" w:rsidRPr="00511EBE" w:rsidRDefault="00B07E96" w:rsidP="00511EBE">
      <w:pPr>
        <w:spacing w:line="360" w:lineRule="auto"/>
        <w:jc w:val="both"/>
        <w:rPr>
          <w:rFonts w:ascii="Book Antiqua" w:hAnsi="Book Antiqua"/>
        </w:rPr>
      </w:pPr>
    </w:p>
    <w:p w14:paraId="0A6741AE" w14:textId="77777777" w:rsidR="00B07E96" w:rsidRPr="00511EBE" w:rsidRDefault="00B07E96" w:rsidP="00511EBE">
      <w:pPr>
        <w:spacing w:line="360" w:lineRule="auto"/>
        <w:jc w:val="both"/>
        <w:rPr>
          <w:rFonts w:ascii="Book Antiqua" w:hAnsi="Book Antiqua"/>
          <w:i/>
          <w:iCs/>
        </w:rPr>
      </w:pPr>
      <w:r w:rsidRPr="00511EBE">
        <w:rPr>
          <w:rFonts w:ascii="Book Antiqua" w:hAnsi="Book Antiqua" w:cs="Book Antiqua"/>
          <w:b/>
          <w:bCs/>
          <w:i/>
          <w:iCs/>
          <w:color w:val="000000"/>
        </w:rPr>
        <w:t>Endoscopy</w:t>
      </w:r>
    </w:p>
    <w:p w14:paraId="364F5A79"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There are no specific guidelines suggesting a mandatory baseline upper GI endoscopy for patients with SSc</w:t>
      </w:r>
      <w:r w:rsidRPr="00511EBE">
        <w:rPr>
          <w:rFonts w:ascii="Book Antiqua" w:hAnsi="Book Antiqua" w:cs="Book Antiqua"/>
          <w:color w:val="000000"/>
          <w:vertAlign w:val="superscript"/>
        </w:rPr>
        <w:t>[38]</w:t>
      </w:r>
      <w:r w:rsidRPr="00511EBE">
        <w:rPr>
          <w:rFonts w:ascii="Book Antiqua" w:hAnsi="Book Antiqua" w:cs="Book Antiqua"/>
          <w:color w:val="000000"/>
        </w:rPr>
        <w:t>. Furthermore, there are no specific endoscopic findings for diagnosing SSc, though gastroscopy is a very useful tool in assessing patients’ symptoms such as dysphagia or heartburn. The most common endoscopic finding among patients with SSc is erosive esophagitis</w:t>
      </w:r>
      <w:r>
        <w:rPr>
          <w:rFonts w:ascii="Book Antiqua" w:hAnsi="Book Antiqua" w:cs="Book Antiqua"/>
          <w:color w:val="000000"/>
        </w:rPr>
        <w:t>,</w:t>
      </w:r>
      <w:r w:rsidRPr="00511EBE">
        <w:rPr>
          <w:rFonts w:ascii="Book Antiqua" w:hAnsi="Book Antiqua" w:cs="Book Antiqua"/>
          <w:color w:val="000000"/>
        </w:rPr>
        <w:t xml:space="preserve"> which is revealed in one out of two patients</w:t>
      </w:r>
      <w:r w:rsidRPr="00511EBE">
        <w:rPr>
          <w:rFonts w:ascii="Book Antiqua" w:hAnsi="Book Antiqua" w:cs="Book Antiqua"/>
          <w:color w:val="000000"/>
          <w:vertAlign w:val="superscript"/>
        </w:rPr>
        <w:t>[34,39,40]</w:t>
      </w:r>
      <w:r w:rsidRPr="00511EBE">
        <w:rPr>
          <w:rFonts w:ascii="Book Antiqua" w:hAnsi="Book Antiqua" w:cs="Book Antiqua"/>
          <w:color w:val="000000"/>
        </w:rPr>
        <w:t xml:space="preserve">. It must be stated that endoscopic findings of esophagitis may be present in an even larger portion of asymptomatic patients. Thonhofer </w:t>
      </w:r>
      <w:r w:rsidRPr="00511EBE">
        <w:rPr>
          <w:rFonts w:ascii="Book Antiqua" w:hAnsi="Book Antiqua" w:cs="Book Antiqua"/>
          <w:i/>
          <w:iCs/>
          <w:color w:val="000000"/>
        </w:rPr>
        <w:t>et al</w:t>
      </w:r>
      <w:r w:rsidRPr="00511EBE">
        <w:rPr>
          <w:rFonts w:ascii="Book Antiqua" w:hAnsi="Book Antiqua" w:cs="Book Antiqua"/>
          <w:color w:val="000000"/>
          <w:vertAlign w:val="superscript"/>
        </w:rPr>
        <w:t>[31]</w:t>
      </w:r>
      <w:r w:rsidRPr="00511EBE">
        <w:rPr>
          <w:rFonts w:ascii="Book Antiqua" w:hAnsi="Book Antiqua" w:cs="Book Antiqua"/>
          <w:color w:val="000000"/>
        </w:rPr>
        <w:t xml:space="preserve"> revealed findings of erosive esophagitis in 77% of asymptomatic patients with SSc</w:t>
      </w:r>
      <w:r w:rsidRPr="00511EBE">
        <w:rPr>
          <w:rFonts w:ascii="Book Antiqua" w:hAnsi="Book Antiqua" w:cs="Book Antiqua"/>
          <w:color w:val="000000"/>
          <w:vertAlign w:val="superscript"/>
        </w:rPr>
        <w:t>[31]</w:t>
      </w:r>
      <w:r w:rsidRPr="00511EBE">
        <w:rPr>
          <w:rFonts w:ascii="Book Antiqua" w:hAnsi="Book Antiqua" w:cs="Book Antiqua"/>
          <w:color w:val="000000"/>
        </w:rPr>
        <w:t xml:space="preserve">. Moreover, endoscopy can show GERD complications such as benign peptic stenosis, BE and EAC. Patients with SSc tend to have an increased incidence of BE, which can </w:t>
      </w:r>
      <w:r>
        <w:rPr>
          <w:rFonts w:ascii="Book Antiqua" w:hAnsi="Book Antiqua" w:cs="Book Antiqua"/>
          <w:color w:val="000000"/>
        </w:rPr>
        <w:t>be</w:t>
      </w:r>
      <w:r w:rsidRPr="00511EBE">
        <w:rPr>
          <w:rFonts w:ascii="Book Antiqua" w:hAnsi="Book Antiqua" w:cs="Book Antiqua"/>
          <w:color w:val="000000"/>
        </w:rPr>
        <w:t xml:space="preserve"> up to 10.1%</w:t>
      </w:r>
      <w:r w:rsidRPr="00511EBE">
        <w:rPr>
          <w:rFonts w:ascii="Book Antiqua" w:hAnsi="Book Antiqua" w:cs="Book Antiqua"/>
          <w:color w:val="000000"/>
          <w:vertAlign w:val="superscript"/>
        </w:rPr>
        <w:t>[32,34,40]</w:t>
      </w:r>
      <w:r w:rsidRPr="00511EBE">
        <w:rPr>
          <w:rFonts w:ascii="Book Antiqua" w:hAnsi="Book Antiqua" w:cs="Book Antiqua"/>
          <w:color w:val="000000"/>
        </w:rPr>
        <w:t xml:space="preserve">. The increased incidence of BE in patients with SSc is not accompanied with an increase in the incidence of EAC in </w:t>
      </w:r>
      <w:r w:rsidRPr="00511EBE">
        <w:rPr>
          <w:rFonts w:ascii="Book Antiqua" w:hAnsi="Book Antiqua" w:cs="Book Antiqua"/>
          <w:color w:val="000000"/>
        </w:rPr>
        <w:lastRenderedPageBreak/>
        <w:t xml:space="preserve">patients with SSc and BE. A study </w:t>
      </w:r>
      <w:r>
        <w:rPr>
          <w:rFonts w:ascii="Book Antiqua" w:hAnsi="Book Antiqua" w:cs="Book Antiqua"/>
          <w:color w:val="000000"/>
        </w:rPr>
        <w:t>that</w:t>
      </w:r>
      <w:r w:rsidRPr="00511EBE">
        <w:rPr>
          <w:rFonts w:ascii="Book Antiqua" w:hAnsi="Book Antiqua" w:cs="Book Antiqua"/>
          <w:color w:val="000000"/>
        </w:rPr>
        <w:t xml:space="preserve"> followed patients with SSc and BE for up to </w:t>
      </w:r>
      <w:r>
        <w:rPr>
          <w:rFonts w:ascii="Book Antiqua" w:hAnsi="Book Antiqua" w:cs="Book Antiqua"/>
          <w:color w:val="000000"/>
        </w:rPr>
        <w:t>3</w:t>
      </w:r>
      <w:r w:rsidRPr="00511EBE">
        <w:rPr>
          <w:rFonts w:ascii="Book Antiqua" w:hAnsi="Book Antiqua" w:cs="Book Antiqua"/>
          <w:color w:val="000000"/>
        </w:rPr>
        <w:t xml:space="preserve"> years reported a yearly rate of EAC in patients with high dysplasia rating up to 4%</w:t>
      </w:r>
      <w:r>
        <w:rPr>
          <w:rFonts w:ascii="Book Antiqua" w:hAnsi="Book Antiqua" w:cs="Book Antiqua"/>
          <w:color w:val="000000"/>
        </w:rPr>
        <w:t>,</w:t>
      </w:r>
      <w:r w:rsidRPr="00511EBE">
        <w:rPr>
          <w:rFonts w:ascii="Book Antiqua" w:hAnsi="Book Antiqua" w:cs="Book Antiqua"/>
          <w:color w:val="000000"/>
        </w:rPr>
        <w:t xml:space="preserve"> which is comparable to the yearly rate of progression to EAC among patients with BE and high grade dysplasia without SSc</w:t>
      </w:r>
      <w:r w:rsidRPr="00511EBE">
        <w:rPr>
          <w:rFonts w:ascii="Book Antiqua" w:hAnsi="Book Antiqua" w:cs="Book Antiqua"/>
          <w:color w:val="000000"/>
          <w:vertAlign w:val="superscript"/>
        </w:rPr>
        <w:t>[41]</w:t>
      </w:r>
      <w:r w:rsidRPr="00511EBE">
        <w:rPr>
          <w:rFonts w:ascii="Book Antiqua" w:hAnsi="Book Antiqua" w:cs="Book Antiqua"/>
          <w:color w:val="000000"/>
        </w:rPr>
        <w:t xml:space="preserve">. </w:t>
      </w:r>
    </w:p>
    <w:p w14:paraId="1D4E9885" w14:textId="77777777" w:rsidR="00B07E96" w:rsidRPr="00511EBE" w:rsidRDefault="00B07E96" w:rsidP="00511EBE">
      <w:pPr>
        <w:spacing w:line="360" w:lineRule="auto"/>
        <w:jc w:val="both"/>
        <w:rPr>
          <w:rFonts w:ascii="Book Antiqua" w:hAnsi="Book Antiqua"/>
        </w:rPr>
      </w:pPr>
    </w:p>
    <w:p w14:paraId="6B3DE182" w14:textId="77777777" w:rsidR="00B07E96" w:rsidRPr="00511EBE" w:rsidRDefault="00B07E96" w:rsidP="00511EBE">
      <w:pPr>
        <w:spacing w:line="360" w:lineRule="auto"/>
        <w:jc w:val="both"/>
        <w:rPr>
          <w:rFonts w:ascii="Book Antiqua" w:hAnsi="Book Antiqua"/>
          <w:i/>
          <w:iCs/>
        </w:rPr>
      </w:pPr>
      <w:r w:rsidRPr="00511EBE">
        <w:rPr>
          <w:rFonts w:ascii="Book Antiqua" w:hAnsi="Book Antiqua" w:cs="Book Antiqua"/>
          <w:b/>
          <w:bCs/>
          <w:i/>
          <w:iCs/>
          <w:color w:val="000000"/>
        </w:rPr>
        <w:t>HRM</w:t>
      </w:r>
    </w:p>
    <w:p w14:paraId="40012519"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After its development HRM has substituted conventional manometry as the ideal study for assessing esophageal motility disorders. Although there are no specific recommendations for the role of HRM in clinical practice, it may add substantially significant information about esophageal involvement in SSc</w:t>
      </w:r>
      <w:r w:rsidRPr="00511EBE">
        <w:rPr>
          <w:rFonts w:ascii="Book Antiqua" w:hAnsi="Book Antiqua" w:cs="Book Antiqua"/>
          <w:color w:val="000000"/>
          <w:vertAlign w:val="superscript"/>
        </w:rPr>
        <w:t>[42]</w:t>
      </w:r>
      <w:r w:rsidRPr="00511EBE">
        <w:rPr>
          <w:rFonts w:ascii="Book Antiqua" w:hAnsi="Book Antiqua" w:cs="Book Antiqua"/>
          <w:color w:val="000000"/>
        </w:rPr>
        <w:t>. SSc typical manometric presentation consists of a</w:t>
      </w:r>
      <w:r w:rsidRPr="00511EBE">
        <w:rPr>
          <w:rFonts w:ascii="Book Antiqua" w:hAnsi="Book Antiqua" w:cs="Book Antiqua"/>
          <w:color w:val="000000"/>
          <w:shd w:val="clear" w:color="auto" w:fill="FFFFFF"/>
        </w:rPr>
        <w:t xml:space="preserve"> reduced LES resting pressure in combination with diminished amplitude or aperistalsis</w:t>
      </w:r>
      <w:r w:rsidRPr="00511EBE">
        <w:rPr>
          <w:rFonts w:ascii="Book Antiqua" w:hAnsi="Book Antiqua" w:cs="Book Antiqua"/>
          <w:color w:val="000000"/>
          <w:shd w:val="clear" w:color="auto" w:fill="FFFFFF"/>
          <w:vertAlign w:val="superscript"/>
        </w:rPr>
        <w:t>[27,43,44]</w:t>
      </w:r>
      <w:r w:rsidRPr="00511EBE">
        <w:rPr>
          <w:rFonts w:ascii="Book Antiqua" w:hAnsi="Book Antiqua" w:cs="Book Antiqua"/>
          <w:color w:val="000000"/>
          <w:shd w:val="clear" w:color="auto" w:fill="FFFFFF"/>
        </w:rPr>
        <w:t xml:space="preserve">. It should be underlined that data regarding the prevalence of the typical manometric presentation, as it is assessed by HRM, are still inconsistent ranging from one out of three patients </w:t>
      </w:r>
      <w:r w:rsidRPr="00511EBE">
        <w:rPr>
          <w:rFonts w:ascii="Book Antiqua" w:hAnsi="Book Antiqua" w:cs="Book Antiqua"/>
          <w:color w:val="000000"/>
        </w:rPr>
        <w:t>to one out of two patients</w:t>
      </w:r>
      <w:r w:rsidRPr="00511EBE">
        <w:rPr>
          <w:rFonts w:ascii="Book Antiqua" w:hAnsi="Book Antiqua" w:cs="Book Antiqua"/>
          <w:color w:val="000000"/>
          <w:vertAlign w:val="superscript"/>
        </w:rPr>
        <w:t>[45-47]</w:t>
      </w:r>
      <w:r w:rsidRPr="00511EBE">
        <w:rPr>
          <w:rFonts w:ascii="Book Antiqua" w:hAnsi="Book Antiqua" w:cs="Book Antiqua"/>
          <w:color w:val="000000"/>
        </w:rPr>
        <w:t xml:space="preserve">. </w:t>
      </w:r>
    </w:p>
    <w:p w14:paraId="06F90714"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An interesting finding in SSc patients with esophageal motility abnormality is the phenomenon of abnormal peristaltic reserve, defined as the absence of contraction and abnormal peristaltic augmentation after multiple rapid swallow</w:t>
      </w:r>
      <w:r>
        <w:rPr>
          <w:rFonts w:ascii="Book Antiqua" w:hAnsi="Book Antiqua" w:cs="Book Antiqua"/>
          <w:color w:val="000000"/>
        </w:rPr>
        <w:t>s</w:t>
      </w:r>
      <w:r w:rsidRPr="00511EBE">
        <w:rPr>
          <w:rFonts w:ascii="Book Antiqua" w:hAnsi="Book Antiqua" w:cs="Book Antiqua"/>
          <w:color w:val="000000"/>
          <w:vertAlign w:val="superscript"/>
        </w:rPr>
        <w:t>[45]</w:t>
      </w:r>
      <w:r w:rsidRPr="00511EBE">
        <w:rPr>
          <w:rFonts w:ascii="Book Antiqua" w:hAnsi="Book Antiqua" w:cs="Book Antiqua"/>
          <w:color w:val="000000"/>
        </w:rPr>
        <w:t xml:space="preserve">. Moreover, Roman </w:t>
      </w:r>
      <w:r w:rsidRPr="00511EBE">
        <w:rPr>
          <w:rFonts w:ascii="Book Antiqua" w:hAnsi="Book Antiqua" w:cs="Book Antiqua"/>
          <w:i/>
          <w:iCs/>
          <w:color w:val="000000"/>
        </w:rPr>
        <w:t>et al</w:t>
      </w:r>
      <w:r w:rsidRPr="00511EBE">
        <w:rPr>
          <w:rFonts w:ascii="Book Antiqua" w:hAnsi="Book Antiqua" w:cs="Book Antiqua"/>
          <w:color w:val="000000"/>
          <w:vertAlign w:val="superscript"/>
        </w:rPr>
        <w:t>[47]</w:t>
      </w:r>
      <w:r w:rsidRPr="00511EBE">
        <w:rPr>
          <w:rFonts w:ascii="Book Antiqua" w:hAnsi="Book Antiqua" w:cs="Book Antiqua"/>
          <w:color w:val="000000"/>
        </w:rPr>
        <w:t xml:space="preserve"> concluded that in the initial phase of esophageal involvement, the middle and not the distal esophagus is first involved, as the mean amplitude of middle esophageal body contractions (but not distal contractions) was significantly decreased in patients with hypotensive peristalsis compared to patients classified with normal peristalsis</w:t>
      </w:r>
      <w:r w:rsidRPr="00511EBE">
        <w:rPr>
          <w:rFonts w:ascii="Book Antiqua" w:hAnsi="Book Antiqua" w:cs="Book Antiqua"/>
          <w:color w:val="000000"/>
          <w:vertAlign w:val="superscript"/>
        </w:rPr>
        <w:t>[47]</w:t>
      </w:r>
      <w:r w:rsidRPr="00511EBE">
        <w:rPr>
          <w:rFonts w:ascii="Book Antiqua" w:hAnsi="Book Antiqua" w:cs="Book Antiqua"/>
          <w:color w:val="000000"/>
        </w:rPr>
        <w:t xml:space="preserve">. </w:t>
      </w:r>
    </w:p>
    <w:p w14:paraId="1A913953"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However, it should be stressed that there is a discordance regarding the correlation between manometric findings and patient symptoms. Multiple studies have failed to prove such a correlation</w:t>
      </w:r>
      <w:r w:rsidRPr="00511EBE">
        <w:rPr>
          <w:rFonts w:ascii="Book Antiqua" w:hAnsi="Book Antiqua" w:cs="Book Antiqua"/>
          <w:color w:val="000000"/>
          <w:vertAlign w:val="superscript"/>
        </w:rPr>
        <w:t>[48-50]</w:t>
      </w:r>
      <w:r w:rsidRPr="00511EBE">
        <w:rPr>
          <w:rFonts w:ascii="Book Antiqua" w:hAnsi="Book Antiqua" w:cs="Book Antiqua"/>
          <w:color w:val="000000"/>
        </w:rPr>
        <w:t>, whereas studies using well defined and validated questionnaires, such as the University of California Scleroderma Clinical Trial Consortium Gastrointestinal Tract 2.0 (UCLA SCTC GIT 2.0) or Gastrointestinal Symptoms Severity Index Scores, support the idea of a correlation between patient symptoms and manometric findings of esophageal involvement</w:t>
      </w:r>
      <w:r w:rsidRPr="00511EBE">
        <w:rPr>
          <w:rFonts w:ascii="Book Antiqua" w:hAnsi="Book Antiqua" w:cs="Book Antiqua"/>
          <w:color w:val="000000"/>
          <w:vertAlign w:val="superscript"/>
        </w:rPr>
        <w:t>[45,51,52]</w:t>
      </w:r>
      <w:r w:rsidRPr="00511EBE">
        <w:rPr>
          <w:rFonts w:ascii="Book Antiqua" w:hAnsi="Book Antiqua" w:cs="Book Antiqua"/>
          <w:color w:val="000000"/>
        </w:rPr>
        <w:t>.</w:t>
      </w:r>
    </w:p>
    <w:p w14:paraId="5050DB53"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lastRenderedPageBreak/>
        <w:t xml:space="preserve">In any case, we should keep in mind that asymptomatic patients tend to show a great proportion of manometric abnormalities that are compatible with esophageal involvement in HRM. Indeed, Vettori </w:t>
      </w:r>
      <w:r w:rsidRPr="00511EBE">
        <w:rPr>
          <w:rFonts w:ascii="Book Antiqua" w:hAnsi="Book Antiqua" w:cs="Book Antiqua"/>
          <w:i/>
          <w:iCs/>
          <w:color w:val="000000"/>
        </w:rPr>
        <w:t>et al</w:t>
      </w:r>
      <w:r w:rsidRPr="00511EBE">
        <w:rPr>
          <w:rFonts w:ascii="Book Antiqua" w:hAnsi="Book Antiqua" w:cs="Book Antiqua"/>
          <w:color w:val="000000"/>
          <w:vertAlign w:val="superscript"/>
        </w:rPr>
        <w:t>[53]</w:t>
      </w:r>
      <w:r w:rsidRPr="00511EBE">
        <w:rPr>
          <w:rFonts w:ascii="Book Antiqua" w:hAnsi="Book Antiqua" w:cs="Book Antiqua"/>
          <w:color w:val="000000"/>
        </w:rPr>
        <w:t xml:space="preserve"> found that almost 84% of asymptomatic SSc patients had esophageal motility abnormalities in a</w:t>
      </w:r>
      <w:r>
        <w:rPr>
          <w:rFonts w:ascii="Book Antiqua" w:hAnsi="Book Antiqua" w:cs="Book Antiqua"/>
          <w:color w:val="000000"/>
        </w:rPr>
        <w:t>n</w:t>
      </w:r>
      <w:r w:rsidRPr="00511EBE">
        <w:rPr>
          <w:rFonts w:ascii="Book Antiqua" w:hAnsi="Book Antiqua" w:cs="Book Antiqua"/>
          <w:color w:val="000000"/>
        </w:rPr>
        <w:t xml:space="preserve"> HRM study. They also concluded that baseline impaired esophageal motility was an independent risk factor of progression to symptomatic upper GI involvement</w:t>
      </w:r>
      <w:r>
        <w:rPr>
          <w:rFonts w:ascii="Book Antiqua" w:hAnsi="Book Antiqua" w:cs="Book Antiqua"/>
          <w:color w:val="000000"/>
        </w:rPr>
        <w:t>,</w:t>
      </w:r>
      <w:r w:rsidRPr="00511EBE">
        <w:rPr>
          <w:rFonts w:ascii="Book Antiqua" w:hAnsi="Book Antiqua" w:cs="Book Antiqua"/>
          <w:color w:val="000000"/>
        </w:rPr>
        <w:t xml:space="preserve"> and therefore HRM may have a role as a predicting tool for early diagnosis of esophageal involvement among patients with SSc</w:t>
      </w:r>
      <w:r w:rsidRPr="00511EBE">
        <w:rPr>
          <w:rFonts w:ascii="Book Antiqua" w:hAnsi="Book Antiqua" w:cs="Book Antiqua"/>
          <w:color w:val="000000"/>
          <w:vertAlign w:val="superscript"/>
        </w:rPr>
        <w:t>[53]</w:t>
      </w:r>
      <w:r w:rsidRPr="00511EBE">
        <w:rPr>
          <w:rFonts w:ascii="Book Antiqua" w:hAnsi="Book Antiqua" w:cs="Book Antiqua"/>
          <w:color w:val="000000"/>
        </w:rPr>
        <w:t xml:space="preserve">. </w:t>
      </w:r>
    </w:p>
    <w:p w14:paraId="48FAE581" w14:textId="77777777" w:rsidR="00B07E96" w:rsidRPr="00511EBE" w:rsidRDefault="00B07E96" w:rsidP="00511EBE">
      <w:pPr>
        <w:spacing w:line="360" w:lineRule="auto"/>
        <w:jc w:val="both"/>
        <w:rPr>
          <w:rFonts w:ascii="Book Antiqua" w:hAnsi="Book Antiqua"/>
        </w:rPr>
      </w:pPr>
    </w:p>
    <w:p w14:paraId="5C436459" w14:textId="77777777" w:rsidR="00B07E96" w:rsidRPr="00511EBE" w:rsidRDefault="00B07E96" w:rsidP="00511EBE">
      <w:pPr>
        <w:spacing w:line="360" w:lineRule="auto"/>
        <w:jc w:val="both"/>
        <w:rPr>
          <w:rFonts w:ascii="Book Antiqua" w:hAnsi="Book Antiqua"/>
          <w:i/>
          <w:iCs/>
        </w:rPr>
      </w:pPr>
      <w:r w:rsidRPr="00511EBE">
        <w:rPr>
          <w:rFonts w:ascii="Book Antiqua" w:hAnsi="Book Antiqua" w:cs="Book Antiqua"/>
          <w:b/>
          <w:bCs/>
          <w:i/>
          <w:iCs/>
          <w:color w:val="000000"/>
        </w:rPr>
        <w:t>Esophageal pH monitoring, with or without impedance</w:t>
      </w:r>
    </w:p>
    <w:p w14:paraId="206D860C"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As stated above</w:t>
      </w:r>
      <w:r>
        <w:rPr>
          <w:rFonts w:ascii="Book Antiqua" w:hAnsi="Book Antiqua" w:cs="Book Antiqua"/>
          <w:color w:val="000000"/>
        </w:rPr>
        <w:t>,</w:t>
      </w:r>
      <w:r w:rsidRPr="00511EBE">
        <w:rPr>
          <w:rFonts w:ascii="Book Antiqua" w:hAnsi="Book Antiqua" w:cs="Book Antiqua"/>
          <w:color w:val="000000"/>
        </w:rPr>
        <w:t xml:space="preserve"> GERD is the most common clinical presentation of esophageal involvement in SSc patients. The utility of performing an esophageal pH monitoring is graded for patients with typical GERD symptoms that did not respond to proton pump inhibitor (PPI) therapy. Thus, a 24 h pH monitoring combined with impedance is the preferred test in order to confirm the presence of persistent abnormal acid exposure of the esophagus and/or presence of weak acid reflux. </w:t>
      </w:r>
    </w:p>
    <w:p w14:paraId="24BC3A6D"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In a large recent study including SSc patients with GERD, PPI</w:t>
      </w:r>
      <w:r>
        <w:rPr>
          <w:rFonts w:ascii="Book Antiqua" w:hAnsi="Book Antiqua" w:cs="Book Antiqua"/>
          <w:color w:val="000000"/>
        </w:rPr>
        <w:t xml:space="preserve"> </w:t>
      </w:r>
      <w:r w:rsidRPr="00511EBE">
        <w:rPr>
          <w:rFonts w:ascii="Book Antiqua" w:hAnsi="Book Antiqua" w:cs="Book Antiqua"/>
          <w:color w:val="000000"/>
        </w:rPr>
        <w:t>partial response was observed in 53.9%</w:t>
      </w:r>
      <w:r w:rsidRPr="00511EBE">
        <w:rPr>
          <w:rFonts w:ascii="Book Antiqua" w:hAnsi="Book Antiqua" w:cs="Book Antiqua"/>
          <w:color w:val="000000"/>
          <w:vertAlign w:val="superscript"/>
        </w:rPr>
        <w:t>[54]</w:t>
      </w:r>
      <w:r w:rsidRPr="00511EBE">
        <w:rPr>
          <w:rFonts w:ascii="Book Antiqua" w:hAnsi="Book Antiqua" w:cs="Book Antiqua"/>
          <w:color w:val="000000"/>
        </w:rPr>
        <w:t xml:space="preserve">. These nonresponders to PPI SSc patients showed on pH-monitoring higher acid exposure times (AETs) than </w:t>
      </w:r>
      <w:r w:rsidRPr="00511EBE">
        <w:rPr>
          <w:rFonts w:ascii="Book Antiqua" w:hAnsi="Book Antiqua" w:cs="Book Antiqua"/>
          <w:color w:val="000000"/>
          <w:shd w:val="clear" w:color="auto" w:fill="FFFFFF"/>
        </w:rPr>
        <w:t>non-SSc patients matched for PPI formulation and dose</w:t>
      </w:r>
      <w:r w:rsidRPr="00511EBE">
        <w:rPr>
          <w:rFonts w:ascii="Book Antiqua" w:hAnsi="Book Antiqua" w:cs="Book Antiqua"/>
          <w:color w:val="000000"/>
        </w:rPr>
        <w:t xml:space="preserve"> GERD (61% </w:t>
      </w:r>
      <w:r w:rsidRPr="00511EBE">
        <w:rPr>
          <w:rFonts w:ascii="Book Antiqua" w:hAnsi="Book Antiqua" w:cs="Book Antiqua"/>
          <w:i/>
          <w:iCs/>
          <w:color w:val="000000"/>
        </w:rPr>
        <w:t xml:space="preserve">vs </w:t>
      </w:r>
      <w:r w:rsidRPr="00511EBE">
        <w:rPr>
          <w:rFonts w:ascii="Book Antiqua" w:hAnsi="Book Antiqua" w:cs="Book Antiqua"/>
          <w:color w:val="000000"/>
        </w:rPr>
        <w:t>18%, respectively), significantly longer AETs, longer median bolus clearance, lower nocturnal impedance values but lack of increased reflux episodes</w:t>
      </w:r>
      <w:r w:rsidRPr="00511EBE">
        <w:rPr>
          <w:rFonts w:ascii="Book Antiqua" w:hAnsi="Book Antiqua" w:cs="Book Antiqua"/>
          <w:color w:val="000000"/>
          <w:vertAlign w:val="superscript"/>
        </w:rPr>
        <w:t>[55]</w:t>
      </w:r>
      <w:r w:rsidRPr="00511EBE">
        <w:rPr>
          <w:rFonts w:ascii="Book Antiqua" w:hAnsi="Book Antiqua" w:cs="Book Antiqua"/>
          <w:color w:val="000000"/>
        </w:rPr>
        <w:t>.</w:t>
      </w:r>
    </w:p>
    <w:p w14:paraId="641A26AF"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Previous studies have shown that abnormal pH monitoring is seen in up to 85% of SSc patients without treatment</w:t>
      </w:r>
      <w:r w:rsidRPr="00511EBE">
        <w:rPr>
          <w:rFonts w:ascii="Book Antiqua" w:hAnsi="Book Antiqua" w:cs="Book Antiqua"/>
          <w:color w:val="000000"/>
          <w:vertAlign w:val="superscript"/>
        </w:rPr>
        <w:t>[ 48,56,57]</w:t>
      </w:r>
      <w:r w:rsidRPr="00511EBE">
        <w:rPr>
          <w:rFonts w:ascii="Book Antiqua" w:hAnsi="Book Antiqua" w:cs="Book Antiqua"/>
          <w:color w:val="000000"/>
        </w:rPr>
        <w:t>. Moreover, a study including GERD patients with or without SSc, revealed that SSc</w:t>
      </w:r>
      <w:r>
        <w:rPr>
          <w:rFonts w:ascii="Book Antiqua" w:hAnsi="Book Antiqua" w:cs="Book Antiqua"/>
          <w:color w:val="000000"/>
        </w:rPr>
        <w:t xml:space="preserve"> patients</w:t>
      </w:r>
      <w:r w:rsidRPr="00511EBE">
        <w:rPr>
          <w:rFonts w:ascii="Book Antiqua" w:hAnsi="Book Antiqua" w:cs="Book Antiqua"/>
          <w:color w:val="000000"/>
          <w:shd w:val="clear" w:color="auto" w:fill="FFFFFF"/>
        </w:rPr>
        <w:t xml:space="preserve"> tend to have worse GERD symptoms and more severe reflux esophagitis</w:t>
      </w:r>
      <w:r w:rsidRPr="00511EBE">
        <w:rPr>
          <w:rFonts w:ascii="Book Antiqua" w:hAnsi="Book Antiqua" w:cs="Book Antiqua"/>
          <w:color w:val="000000"/>
          <w:vertAlign w:val="superscript"/>
        </w:rPr>
        <w:t>[58]</w:t>
      </w:r>
      <w:r w:rsidRPr="00511EBE">
        <w:rPr>
          <w:rFonts w:ascii="Book Antiqua" w:hAnsi="Book Antiqua" w:cs="Book Antiqua"/>
          <w:color w:val="000000"/>
        </w:rPr>
        <w:t xml:space="preserve">. </w:t>
      </w:r>
    </w:p>
    <w:p w14:paraId="5A4B0587" w14:textId="77777777" w:rsidR="00B07E96" w:rsidRPr="00511EBE" w:rsidRDefault="00B07E96" w:rsidP="00511EBE">
      <w:pPr>
        <w:spacing w:line="360" w:lineRule="auto"/>
        <w:jc w:val="both"/>
        <w:rPr>
          <w:rFonts w:ascii="Book Antiqua" w:hAnsi="Book Antiqua"/>
        </w:rPr>
      </w:pPr>
    </w:p>
    <w:p w14:paraId="0B1FF2D9" w14:textId="77777777" w:rsidR="00B07E96" w:rsidRPr="00511EBE" w:rsidRDefault="00B07E96" w:rsidP="00511EBE">
      <w:pPr>
        <w:spacing w:line="360" w:lineRule="auto"/>
        <w:jc w:val="both"/>
        <w:rPr>
          <w:rFonts w:ascii="Book Antiqua" w:hAnsi="Book Antiqua" w:cs="Book Antiqua"/>
          <w:color w:val="000000"/>
        </w:rPr>
      </w:pPr>
      <w:r w:rsidRPr="00511EBE">
        <w:rPr>
          <w:rFonts w:ascii="Book Antiqua" w:hAnsi="Book Antiqua" w:cs="Book Antiqua"/>
          <w:b/>
          <w:bCs/>
          <w:i/>
          <w:iCs/>
          <w:color w:val="000000"/>
        </w:rPr>
        <w:t>Computed tomography scan</w:t>
      </w:r>
    </w:p>
    <w:p w14:paraId="63B42A66"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Thoracic computed tomography scan can access the existence of pulmonary involvement.</w:t>
      </w:r>
      <w:r w:rsidRPr="00511EBE">
        <w:rPr>
          <w:rFonts w:ascii="Book Antiqua" w:hAnsi="Book Antiqua" w:cs="Book Antiqua"/>
          <w:b/>
          <w:bCs/>
          <w:color w:val="000000"/>
        </w:rPr>
        <w:t xml:space="preserve"> </w:t>
      </w:r>
      <w:r w:rsidRPr="00511EBE">
        <w:rPr>
          <w:rFonts w:ascii="Book Antiqua" w:hAnsi="Book Antiqua" w:cs="Book Antiqua"/>
          <w:color w:val="000000"/>
        </w:rPr>
        <w:t xml:space="preserve">It is of special interest that critical information about esophageal involvement could also </w:t>
      </w:r>
      <w:r>
        <w:rPr>
          <w:rFonts w:ascii="Book Antiqua" w:hAnsi="Book Antiqua" w:cs="Book Antiqua"/>
          <w:color w:val="000000"/>
        </w:rPr>
        <w:lastRenderedPageBreak/>
        <w:t xml:space="preserve">be </w:t>
      </w:r>
      <w:r w:rsidRPr="00511EBE">
        <w:rPr>
          <w:rFonts w:ascii="Book Antiqua" w:hAnsi="Book Antiqua" w:cs="Book Antiqua"/>
          <w:color w:val="000000"/>
        </w:rPr>
        <w:t>drained. It is known that esophageal dilation in computed tomography will be associated to symptomatic esophageal disease in patients with SSc</w:t>
      </w:r>
      <w:r w:rsidRPr="00511EBE">
        <w:rPr>
          <w:rFonts w:ascii="Book Antiqua" w:hAnsi="Book Antiqua" w:cs="Book Antiqua"/>
          <w:color w:val="000000"/>
          <w:vertAlign w:val="superscript"/>
        </w:rPr>
        <w:t>[59]</w:t>
      </w:r>
      <w:r w:rsidRPr="00511EBE">
        <w:rPr>
          <w:rFonts w:ascii="Book Antiqua" w:hAnsi="Book Antiqua" w:cs="Book Antiqua"/>
          <w:color w:val="000000"/>
        </w:rPr>
        <w:t xml:space="preserve">. </w:t>
      </w:r>
      <w:r w:rsidRPr="00511EBE">
        <w:rPr>
          <w:rFonts w:ascii="Book Antiqua" w:hAnsi="Book Antiqua" w:cs="Book Antiqua"/>
          <w:color w:val="000000"/>
          <w:shd w:val="clear" w:color="auto" w:fill="FFFFFF"/>
        </w:rPr>
        <w:t xml:space="preserve">A study evaluating esophageal abnormalities in SSc patients found that in high-resolution </w:t>
      </w:r>
      <w:r w:rsidRPr="00511EBE">
        <w:rPr>
          <w:rFonts w:ascii="Book Antiqua" w:hAnsi="Book Antiqua" w:cs="Book Antiqua"/>
          <w:color w:val="000000"/>
        </w:rPr>
        <w:t>computed tomography</w:t>
      </w:r>
      <w:r w:rsidRPr="00511EBE">
        <w:rPr>
          <w:rFonts w:ascii="Book Antiqua" w:hAnsi="Book Antiqua" w:cs="Book Antiqua"/>
          <w:color w:val="000000"/>
          <w:shd w:val="clear" w:color="auto" w:fill="FFFFFF"/>
        </w:rPr>
        <w:t xml:space="preserve"> with radionuclide transit a </w:t>
      </w:r>
      <w:r w:rsidRPr="00511EBE">
        <w:rPr>
          <w:rFonts w:ascii="Book Antiqua" w:hAnsi="Book Antiqua" w:cs="Book Antiqua"/>
          <w:color w:val="000000"/>
        </w:rPr>
        <w:t>≥ 9 mm threshold for esophageal dilation could accurately predict esophageal dysmotility with a sensitivity of 83.1% and a specificity of 94.1%</w:t>
      </w:r>
      <w:r w:rsidRPr="00511EBE">
        <w:rPr>
          <w:rFonts w:ascii="Book Antiqua" w:hAnsi="Book Antiqua" w:cs="Book Antiqua"/>
          <w:color w:val="000000"/>
          <w:vertAlign w:val="superscript"/>
        </w:rPr>
        <w:t>[60]</w:t>
      </w:r>
      <w:r w:rsidRPr="00511EBE">
        <w:rPr>
          <w:rFonts w:ascii="Book Antiqua" w:hAnsi="Book Antiqua" w:cs="Book Antiqua"/>
          <w:color w:val="000000"/>
        </w:rPr>
        <w:t>.</w:t>
      </w:r>
    </w:p>
    <w:p w14:paraId="11CB7468" w14:textId="77777777" w:rsidR="00B07E96" w:rsidRPr="00511EBE" w:rsidRDefault="00B07E96" w:rsidP="00511EBE">
      <w:pPr>
        <w:spacing w:line="360" w:lineRule="auto"/>
        <w:jc w:val="both"/>
        <w:rPr>
          <w:rFonts w:ascii="Book Antiqua" w:hAnsi="Book Antiqua"/>
        </w:rPr>
      </w:pPr>
    </w:p>
    <w:p w14:paraId="453D7C18"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aps/>
          <w:color w:val="000000"/>
          <w:u w:val="single"/>
        </w:rPr>
        <w:t>Management</w:t>
      </w:r>
    </w:p>
    <w:p w14:paraId="62CE750A" w14:textId="77777777" w:rsidR="00B07E96" w:rsidRPr="00511EBE" w:rsidRDefault="00B07E96" w:rsidP="00511EBE">
      <w:pPr>
        <w:spacing w:line="360" w:lineRule="auto"/>
        <w:jc w:val="both"/>
        <w:rPr>
          <w:rFonts w:ascii="Book Antiqua" w:hAnsi="Book Antiqua"/>
          <w:i/>
          <w:iCs/>
        </w:rPr>
      </w:pPr>
      <w:r w:rsidRPr="00511EBE">
        <w:rPr>
          <w:rFonts w:ascii="Book Antiqua" w:hAnsi="Book Antiqua" w:cs="Book Antiqua"/>
          <w:b/>
          <w:bCs/>
          <w:i/>
          <w:iCs/>
          <w:color w:val="000000"/>
        </w:rPr>
        <w:t>General principles</w:t>
      </w:r>
    </w:p>
    <w:p w14:paraId="256CF60C" w14:textId="77777777" w:rsidR="00B07E96" w:rsidRPr="00511EBE" w:rsidRDefault="00B07E96" w:rsidP="00511EBE">
      <w:pPr>
        <w:spacing w:line="360" w:lineRule="auto"/>
        <w:jc w:val="both"/>
        <w:rPr>
          <w:rFonts w:ascii="Book Antiqua" w:hAnsi="Book Antiqua" w:cs="Book Antiqua"/>
          <w:color w:val="000000"/>
        </w:rPr>
      </w:pPr>
      <w:r w:rsidRPr="00511EBE">
        <w:rPr>
          <w:rFonts w:ascii="Book Antiqua" w:hAnsi="Book Antiqua" w:cs="Book Antiqua"/>
          <w:color w:val="000000"/>
        </w:rPr>
        <w:t>Treatment of esophageal involvement in SSc is supportive as no disease specific therapy is available. Treatment focuses on alleviation of each patient’s specific symptoms.</w:t>
      </w:r>
    </w:p>
    <w:p w14:paraId="6027F609" w14:textId="77777777" w:rsidR="00B07E96" w:rsidRPr="00511EBE" w:rsidRDefault="00B07E96" w:rsidP="00511EBE">
      <w:pPr>
        <w:spacing w:line="360" w:lineRule="auto"/>
        <w:jc w:val="both"/>
        <w:rPr>
          <w:rFonts w:ascii="Book Antiqua" w:hAnsi="Book Antiqua"/>
        </w:rPr>
      </w:pPr>
    </w:p>
    <w:p w14:paraId="7816A2A4" w14:textId="77777777" w:rsidR="00B07E96" w:rsidRPr="00511EBE" w:rsidRDefault="00B07E96" w:rsidP="00511EBE">
      <w:pPr>
        <w:spacing w:line="360" w:lineRule="auto"/>
        <w:jc w:val="both"/>
        <w:rPr>
          <w:rFonts w:ascii="Book Antiqua" w:hAnsi="Book Antiqua"/>
          <w:i/>
          <w:iCs/>
        </w:rPr>
      </w:pPr>
      <w:r w:rsidRPr="00511EBE">
        <w:rPr>
          <w:rFonts w:ascii="Book Antiqua" w:hAnsi="Book Antiqua" w:cs="Book Antiqua"/>
          <w:b/>
          <w:bCs/>
          <w:i/>
          <w:iCs/>
          <w:color w:val="000000"/>
        </w:rPr>
        <w:t>Medical treatment</w:t>
      </w:r>
    </w:p>
    <w:p w14:paraId="176A5296" w14:textId="77777777" w:rsidR="00B07E96" w:rsidRDefault="00B07E96" w:rsidP="00511EBE">
      <w:pPr>
        <w:spacing w:line="360" w:lineRule="auto"/>
        <w:jc w:val="both"/>
        <w:rPr>
          <w:rFonts w:ascii="Book Antiqua" w:hAnsi="Book Antiqua" w:cs="Book Antiqua"/>
          <w:color w:val="000000"/>
          <w:shd w:val="clear" w:color="auto" w:fill="FFFFFF"/>
        </w:rPr>
      </w:pPr>
      <w:r w:rsidRPr="00511EBE">
        <w:rPr>
          <w:rFonts w:ascii="Book Antiqua" w:hAnsi="Book Antiqua" w:cs="Book Antiqua"/>
          <w:color w:val="000000"/>
        </w:rPr>
        <w:t>The management of GERD includes, at the first stage of the disease, dietary and lifestyle interventions such as avoidance of aggravating foods, having meals within three hours before bedtime, head of bed elevation, weight reduction, smoking cessation, alcohol drinking reduction</w:t>
      </w:r>
      <w:r>
        <w:rPr>
          <w:rFonts w:ascii="Book Antiqua" w:hAnsi="Book Antiqua" w:cs="Book Antiqua"/>
          <w:color w:val="000000"/>
        </w:rPr>
        <w:t xml:space="preserve"> and</w:t>
      </w:r>
      <w:r w:rsidRPr="00511EBE">
        <w:rPr>
          <w:rFonts w:ascii="Book Antiqua" w:hAnsi="Book Antiqua" w:cs="Book Antiqua"/>
          <w:color w:val="000000"/>
        </w:rPr>
        <w:t xml:space="preserve"> small and frequent meal consumption. However, the mainstream treatment option includes drug administration, mainly PPIs</w:t>
      </w:r>
      <w:r w:rsidRPr="00511EBE">
        <w:rPr>
          <w:rFonts w:ascii="Book Antiqua" w:hAnsi="Book Antiqua" w:cs="Book Antiqua"/>
          <w:color w:val="000000"/>
          <w:vertAlign w:val="superscript"/>
        </w:rPr>
        <w:t>[61,62]</w:t>
      </w:r>
      <w:r w:rsidRPr="00511EBE">
        <w:rPr>
          <w:rFonts w:ascii="Book Antiqua" w:hAnsi="Book Antiqua" w:cs="Book Antiqua"/>
          <w:color w:val="000000"/>
        </w:rPr>
        <w:t xml:space="preserve">. PPIs should be administered 30–60 min before </w:t>
      </w:r>
      <w:r>
        <w:rPr>
          <w:rFonts w:ascii="Book Antiqua" w:hAnsi="Book Antiqua" w:cs="Book Antiqua"/>
          <w:color w:val="000000"/>
        </w:rPr>
        <w:t xml:space="preserve">a </w:t>
      </w:r>
      <w:r w:rsidRPr="00511EBE">
        <w:rPr>
          <w:rFonts w:ascii="Book Antiqua" w:hAnsi="Book Antiqua" w:cs="Book Antiqua"/>
          <w:color w:val="000000"/>
        </w:rPr>
        <w:t xml:space="preserve">meal, beginning initially once daily before breakfast. Even though studies using once daily PPIs dosage in patients with SSc showed symptom alleviation and healing of esophagitis in a percentage of patients, a substantial number of patients </w:t>
      </w:r>
      <w:r>
        <w:rPr>
          <w:rFonts w:ascii="Book Antiqua" w:hAnsi="Book Antiqua" w:cs="Book Antiqua"/>
          <w:color w:val="000000"/>
        </w:rPr>
        <w:t xml:space="preserve">were </w:t>
      </w:r>
      <w:r w:rsidRPr="00511EBE">
        <w:rPr>
          <w:rFonts w:ascii="Book Antiqua" w:hAnsi="Book Antiqua" w:cs="Book Antiqua"/>
          <w:color w:val="000000"/>
        </w:rPr>
        <w:t>characterized as partial or nonresponders</w:t>
      </w:r>
      <w:r w:rsidRPr="00511EBE">
        <w:rPr>
          <w:rFonts w:ascii="Book Antiqua" w:hAnsi="Book Antiqua" w:cs="Book Antiqua"/>
          <w:color w:val="000000"/>
          <w:vertAlign w:val="superscript"/>
        </w:rPr>
        <w:t>[63-66]</w:t>
      </w:r>
      <w:r w:rsidRPr="00511EBE">
        <w:rPr>
          <w:rFonts w:ascii="Book Antiqua" w:hAnsi="Book Antiqua" w:cs="Book Antiqua"/>
          <w:color w:val="000000"/>
        </w:rPr>
        <w:t>. Thus, in such patients</w:t>
      </w:r>
      <w:r>
        <w:rPr>
          <w:rFonts w:ascii="Book Antiqua" w:hAnsi="Book Antiqua" w:cs="Book Antiqua"/>
          <w:color w:val="000000"/>
        </w:rPr>
        <w:t>,</w:t>
      </w:r>
      <w:r w:rsidRPr="00511EBE">
        <w:rPr>
          <w:rFonts w:ascii="Book Antiqua" w:hAnsi="Book Antiqua" w:cs="Book Antiqua"/>
          <w:color w:val="000000"/>
        </w:rPr>
        <w:t xml:space="preserve"> adjustment to twice daily dosing should be considered. According to recent data, the response rate of GERD treatment among SSc patients was less than 50% after taking omeprazole 20 mg twice daily for 4 wk, a percentage significantly lower than that reported for patients without SSc</w:t>
      </w:r>
      <w:r w:rsidRPr="00511EBE">
        <w:rPr>
          <w:rFonts w:ascii="Book Antiqua" w:hAnsi="Book Antiqua" w:cs="Book Antiqua"/>
          <w:color w:val="000000"/>
          <w:vertAlign w:val="superscript"/>
        </w:rPr>
        <w:t>[54,55,67-69]</w:t>
      </w:r>
      <w:r w:rsidRPr="00511EBE">
        <w:rPr>
          <w:rFonts w:ascii="Book Antiqua" w:hAnsi="Book Antiqua" w:cs="Book Antiqua"/>
          <w:color w:val="000000"/>
        </w:rPr>
        <w:t xml:space="preserve">. Authors found that the presence of dysphagia was the only predictor of </w:t>
      </w:r>
      <w:r w:rsidRPr="00511EBE">
        <w:rPr>
          <w:rFonts w:ascii="Book Antiqua" w:hAnsi="Book Antiqua" w:cs="Book Antiqua"/>
          <w:color w:val="000000"/>
          <w:shd w:val="clear" w:color="auto" w:fill="FFFFFF"/>
        </w:rPr>
        <w:t>PPI-partial response GERD in those patients</w:t>
      </w:r>
      <w:r w:rsidRPr="00511EBE">
        <w:rPr>
          <w:rFonts w:ascii="Book Antiqua" w:hAnsi="Book Antiqua" w:cs="Book Antiqua"/>
          <w:color w:val="000000"/>
          <w:shd w:val="clear" w:color="auto" w:fill="FFFFFF"/>
          <w:vertAlign w:val="superscript"/>
        </w:rPr>
        <w:t>[54]</w:t>
      </w:r>
      <w:r w:rsidRPr="00511EBE">
        <w:rPr>
          <w:rFonts w:ascii="Book Antiqua" w:hAnsi="Book Antiqua" w:cs="Book Antiqua"/>
          <w:color w:val="000000"/>
          <w:shd w:val="clear" w:color="auto" w:fill="FFFFFF"/>
        </w:rPr>
        <w:t xml:space="preserve">. </w:t>
      </w:r>
    </w:p>
    <w:p w14:paraId="64EEF245" w14:textId="77777777" w:rsidR="00B07E96" w:rsidRDefault="00B07E96">
      <w:pPr>
        <w:spacing w:line="360" w:lineRule="auto"/>
        <w:ind w:firstLine="540"/>
        <w:jc w:val="both"/>
        <w:rPr>
          <w:rFonts w:ascii="Book Antiqua" w:hAnsi="Book Antiqua"/>
        </w:rPr>
      </w:pPr>
      <w:r w:rsidRPr="00511EBE">
        <w:rPr>
          <w:rFonts w:ascii="Book Antiqua" w:hAnsi="Book Antiqua" w:cs="Book Antiqua"/>
          <w:color w:val="000000"/>
        </w:rPr>
        <w:t>In another study among patients with SSc and GERD treated with high PPI dose, 60% of those still had a total AET ≥ 4.5%</w:t>
      </w:r>
      <w:r>
        <w:rPr>
          <w:rFonts w:ascii="Book Antiqua" w:hAnsi="Book Antiqua" w:cs="Book Antiqua"/>
          <w:color w:val="000000"/>
        </w:rPr>
        <w:t>,</w:t>
      </w:r>
      <w:r w:rsidRPr="00511EBE">
        <w:rPr>
          <w:rFonts w:ascii="Book Antiqua" w:hAnsi="Book Antiqua" w:cs="Book Antiqua"/>
          <w:color w:val="000000"/>
        </w:rPr>
        <w:t xml:space="preserve"> and 55% had an AET &gt; 6% when evaluated with </w:t>
      </w:r>
      <w:r w:rsidRPr="00511EBE">
        <w:rPr>
          <w:rFonts w:ascii="Book Antiqua" w:hAnsi="Book Antiqua" w:cs="Book Antiqua"/>
          <w:color w:val="000000"/>
        </w:rPr>
        <w:lastRenderedPageBreak/>
        <w:t>pH-impedance study</w:t>
      </w:r>
      <w:r w:rsidRPr="00511EBE">
        <w:rPr>
          <w:rFonts w:ascii="Book Antiqua" w:hAnsi="Book Antiqua" w:cs="Book Antiqua"/>
          <w:color w:val="000000"/>
          <w:vertAlign w:val="superscript"/>
        </w:rPr>
        <w:t>[55]</w:t>
      </w:r>
      <w:r w:rsidRPr="00511EBE">
        <w:rPr>
          <w:rFonts w:ascii="Book Antiqua" w:hAnsi="Book Antiqua" w:cs="Book Antiqua"/>
          <w:color w:val="000000"/>
        </w:rPr>
        <w:t>. However, the accurate strategy for the treatment of partial or nonresponders to PPIs is not fully elucidated. Vonoprazan is a first-in-class PPI that unlike conventional PPIs functions in the absence of an acidic environment and leads to a more consistent acid suppression compar</w:t>
      </w:r>
      <w:r>
        <w:rPr>
          <w:rFonts w:ascii="Book Antiqua" w:hAnsi="Book Antiqua" w:cs="Book Antiqua"/>
          <w:color w:val="000000"/>
        </w:rPr>
        <w:t>ed</w:t>
      </w:r>
      <w:r w:rsidRPr="00511EBE">
        <w:rPr>
          <w:rFonts w:ascii="Book Antiqua" w:hAnsi="Book Antiqua" w:cs="Book Antiqua"/>
          <w:color w:val="000000"/>
        </w:rPr>
        <w:t xml:space="preserve"> to other PPIs. Thus, it could be an alternative therapeutic option as it has been proven efficient in the treatment of GERD refractory to traditional PPIs</w:t>
      </w:r>
      <w:r w:rsidRPr="00511EBE">
        <w:rPr>
          <w:rFonts w:ascii="Book Antiqua" w:hAnsi="Book Antiqua" w:cs="Book Antiqua"/>
          <w:color w:val="000000"/>
          <w:vertAlign w:val="superscript"/>
        </w:rPr>
        <w:t>[70,</w:t>
      </w:r>
      <w:r w:rsidRPr="00511EBE">
        <w:rPr>
          <w:rFonts w:ascii="Book Antiqua" w:hAnsi="Book Antiqua" w:cs="Book Antiqua"/>
          <w:color w:val="000000"/>
          <w:shd w:val="clear" w:color="auto" w:fill="FFFFFF"/>
          <w:vertAlign w:val="superscript"/>
        </w:rPr>
        <w:t>71]</w:t>
      </w:r>
      <w:r w:rsidRPr="00511EBE">
        <w:rPr>
          <w:rFonts w:ascii="Book Antiqua" w:hAnsi="Book Antiqua" w:cs="Book Antiqua"/>
          <w:color w:val="000000"/>
        </w:rPr>
        <w:t>.</w:t>
      </w:r>
      <w:r w:rsidRPr="00511EBE">
        <w:rPr>
          <w:rFonts w:ascii="Book Antiqua" w:hAnsi="Book Antiqua" w:cs="Book Antiqua"/>
          <w:color w:val="000000"/>
          <w:shd w:val="clear" w:color="auto" w:fill="FFFFFF"/>
        </w:rPr>
        <w:t xml:space="preserve"> Indeed, a recent study stated that Vonoprazan was efficient in patients with SSc and refractory GERD. Vonoprazan was given </w:t>
      </w:r>
      <w:r>
        <w:rPr>
          <w:rFonts w:ascii="Book Antiqua" w:hAnsi="Book Antiqua" w:cs="Book Antiqua"/>
          <w:color w:val="000000"/>
          <w:shd w:val="clear" w:color="auto" w:fill="FFFFFF"/>
        </w:rPr>
        <w:t>to</w:t>
      </w:r>
      <w:r w:rsidRPr="00511EBE">
        <w:rPr>
          <w:rFonts w:ascii="Book Antiqua" w:hAnsi="Book Antiqua" w:cs="Book Antiqua"/>
          <w:color w:val="000000"/>
          <w:shd w:val="clear" w:color="auto" w:fill="FFFFFF"/>
        </w:rPr>
        <w:t xml:space="preserve"> 15 patients among whom 14/15 suffered from PPI</w:t>
      </w:r>
      <w:r>
        <w:rPr>
          <w:rFonts w:ascii="Book Antiqua" w:hAnsi="Book Antiqua" w:cs="Book Antiqua"/>
          <w:color w:val="000000"/>
          <w:shd w:val="clear" w:color="auto" w:fill="FFFFFF"/>
        </w:rPr>
        <w:t>-</w:t>
      </w:r>
      <w:r w:rsidRPr="00511EBE">
        <w:rPr>
          <w:rFonts w:ascii="Book Antiqua" w:hAnsi="Book Antiqua" w:cs="Book Antiqua"/>
          <w:color w:val="000000"/>
          <w:shd w:val="clear" w:color="auto" w:fill="FFFFFF"/>
        </w:rPr>
        <w:t>refractory GERD</w:t>
      </w:r>
      <w:r>
        <w:rPr>
          <w:rFonts w:ascii="Book Antiqua" w:hAnsi="Book Antiqua" w:cs="Book Antiqua"/>
          <w:color w:val="000000"/>
          <w:shd w:val="clear" w:color="auto" w:fill="FFFFFF"/>
        </w:rPr>
        <w:t>,</w:t>
      </w:r>
      <w:r w:rsidRPr="00511EBE">
        <w:rPr>
          <w:rFonts w:ascii="Book Antiqua" w:hAnsi="Book Antiqua" w:cs="Book Antiqua"/>
          <w:color w:val="000000"/>
          <w:shd w:val="clear" w:color="auto" w:fill="FFFFFF"/>
        </w:rPr>
        <w:t xml:space="preserve"> and </w:t>
      </w:r>
      <w:r>
        <w:rPr>
          <w:rFonts w:ascii="Book Antiqua" w:hAnsi="Book Antiqua" w:cs="Book Antiqua"/>
          <w:color w:val="000000"/>
          <w:shd w:val="clear" w:color="auto" w:fill="FFFFFF"/>
        </w:rPr>
        <w:t xml:space="preserve">the </w:t>
      </w:r>
      <w:r w:rsidRPr="00511EBE">
        <w:rPr>
          <w:rFonts w:ascii="Book Antiqua" w:hAnsi="Book Antiqua" w:cs="Book Antiqua"/>
          <w:color w:val="000000"/>
          <w:shd w:val="clear" w:color="auto" w:fill="FFFFFF"/>
        </w:rPr>
        <w:t xml:space="preserve">authors found that vonoprazan in the dose of 20 mg offered symptom relief in 83.4% of patients </w:t>
      </w:r>
      <w:r>
        <w:rPr>
          <w:rFonts w:ascii="Book Antiqua" w:hAnsi="Book Antiqua" w:cs="Book Antiqua"/>
          <w:color w:val="000000"/>
          <w:shd w:val="clear" w:color="auto" w:fill="FFFFFF"/>
        </w:rPr>
        <w:t>and</w:t>
      </w:r>
      <w:r w:rsidRPr="00511EBE">
        <w:rPr>
          <w:rFonts w:ascii="Book Antiqua" w:hAnsi="Book Antiqua" w:cs="Book Antiqua"/>
          <w:color w:val="000000"/>
          <w:shd w:val="clear" w:color="auto" w:fill="FFFFFF"/>
        </w:rPr>
        <w:t xml:space="preserve"> achieved long term symptom control (≥ 2 years)</w:t>
      </w:r>
      <w:r w:rsidRPr="00511EBE">
        <w:rPr>
          <w:rFonts w:ascii="Book Antiqua" w:hAnsi="Book Antiqua" w:cs="Book Antiqua"/>
          <w:color w:val="000000"/>
          <w:shd w:val="clear" w:color="auto" w:fill="FFFFFF"/>
          <w:vertAlign w:val="superscript"/>
        </w:rPr>
        <w:t>[72]</w:t>
      </w:r>
      <w:r w:rsidRPr="00511EBE">
        <w:rPr>
          <w:rFonts w:ascii="Book Antiqua" w:hAnsi="Book Antiqua" w:cs="Book Antiqua"/>
          <w:color w:val="000000"/>
          <w:shd w:val="clear" w:color="auto" w:fill="FFFFFF"/>
        </w:rPr>
        <w:t xml:space="preserve">. </w:t>
      </w:r>
    </w:p>
    <w:p w14:paraId="3DD14098"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PPI</w:t>
      </w:r>
      <w:r>
        <w:rPr>
          <w:rFonts w:ascii="Book Antiqua" w:hAnsi="Book Antiqua" w:cs="Book Antiqua"/>
          <w:color w:val="000000"/>
        </w:rPr>
        <w:t>s</w:t>
      </w:r>
      <w:r w:rsidRPr="00511EBE">
        <w:rPr>
          <w:rFonts w:ascii="Book Antiqua" w:hAnsi="Book Antiqua" w:cs="Book Antiqua"/>
          <w:color w:val="000000"/>
        </w:rPr>
        <w:t xml:space="preserve"> act as an acid suppress</w:t>
      </w:r>
      <w:r>
        <w:rPr>
          <w:rFonts w:ascii="Book Antiqua" w:hAnsi="Book Antiqua" w:cs="Book Antiqua"/>
          <w:color w:val="000000"/>
        </w:rPr>
        <w:t>or,</w:t>
      </w:r>
      <w:r w:rsidRPr="00511EBE">
        <w:rPr>
          <w:rFonts w:ascii="Book Antiqua" w:hAnsi="Book Antiqua" w:cs="Book Antiqua"/>
          <w:color w:val="000000"/>
        </w:rPr>
        <w:t xml:space="preserve"> but it has no effect on esophageal motility and/or LES pressure, which could be a putative GERD mechanism in SSc. So, esophageal dysmotility might explain the fact of the higher prevalence of PPI-partial response GERD in SSc compared to non-SSc patients. Prokinetic agents have a mechanism of action on the esophageal motility by facilitating esophageal motility and increasing LES pressure</w:t>
      </w:r>
      <w:r w:rsidRPr="00511EBE">
        <w:rPr>
          <w:rFonts w:ascii="Book Antiqua" w:hAnsi="Book Antiqua" w:cs="Book Antiqua"/>
          <w:color w:val="000000"/>
          <w:vertAlign w:val="superscript"/>
        </w:rPr>
        <w:t>[73,74]</w:t>
      </w:r>
      <w:r w:rsidRPr="00511EBE">
        <w:rPr>
          <w:rFonts w:ascii="Book Antiqua" w:hAnsi="Book Antiqua" w:cs="Book Antiqua"/>
          <w:color w:val="000000"/>
        </w:rPr>
        <w:t xml:space="preserve">. Therefore, it is rational to hypothesize that they can improve reflux control in patients who have failed PPI treatment. Foocharoen </w:t>
      </w:r>
      <w:r w:rsidRPr="00511EBE">
        <w:rPr>
          <w:rFonts w:ascii="Book Antiqua" w:hAnsi="Book Antiqua" w:cs="Book Antiqua"/>
          <w:i/>
          <w:iCs/>
          <w:color w:val="000000"/>
        </w:rPr>
        <w:t>et al</w:t>
      </w:r>
      <w:r w:rsidRPr="00511EBE">
        <w:rPr>
          <w:rFonts w:ascii="Book Antiqua" w:hAnsi="Book Antiqua" w:cs="Book Antiqua"/>
          <w:color w:val="000000"/>
          <w:vertAlign w:val="superscript"/>
        </w:rPr>
        <w:t>[67]</w:t>
      </w:r>
      <w:r w:rsidRPr="00511EBE">
        <w:rPr>
          <w:rFonts w:ascii="Book Antiqua" w:hAnsi="Book Antiqua" w:cs="Book Antiqua"/>
          <w:color w:val="000000"/>
        </w:rPr>
        <w:t xml:space="preserve"> investigated the role of add</w:t>
      </w:r>
      <w:r>
        <w:rPr>
          <w:rFonts w:ascii="Book Antiqua" w:hAnsi="Book Antiqua" w:cs="Book Antiqua"/>
          <w:color w:val="000000"/>
        </w:rPr>
        <w:t>-</w:t>
      </w:r>
      <w:r w:rsidRPr="00511EBE">
        <w:rPr>
          <w:rFonts w:ascii="Book Antiqua" w:hAnsi="Book Antiqua" w:cs="Book Antiqua"/>
          <w:color w:val="000000"/>
        </w:rPr>
        <w:t xml:space="preserve">on therapy with either domperidone or algycon in SSc patients. </w:t>
      </w:r>
      <w:r>
        <w:rPr>
          <w:rFonts w:ascii="Book Antiqua" w:hAnsi="Book Antiqua" w:cs="Book Antiqua"/>
          <w:color w:val="000000"/>
        </w:rPr>
        <w:t>The a</w:t>
      </w:r>
      <w:r w:rsidRPr="00511EBE">
        <w:rPr>
          <w:rFonts w:ascii="Book Antiqua" w:hAnsi="Book Antiqua" w:cs="Book Antiqua"/>
          <w:color w:val="000000"/>
        </w:rPr>
        <w:t xml:space="preserve">uthors enrolled SSc patients, 59.4% of whom had a partial response after an initial 4 wk trial of omeprazole 20 mg </w:t>
      </w:r>
      <w:r>
        <w:rPr>
          <w:rFonts w:ascii="Book Antiqua" w:hAnsi="Book Antiqua" w:cs="Book Antiqua"/>
          <w:color w:val="000000"/>
        </w:rPr>
        <w:t>twice a day</w:t>
      </w:r>
      <w:r w:rsidRPr="00511EBE">
        <w:rPr>
          <w:rFonts w:ascii="Book Antiqua" w:hAnsi="Book Antiqua" w:cs="Book Antiqua"/>
          <w:color w:val="000000"/>
        </w:rPr>
        <w:t xml:space="preserve">. Then they were randomly assigned to take omeprazole plus either domperidone or algycon for 4 wk. Only 13% of patients in the domperidone group and 22% of patients in the algycon groups did not respond to the additional therapy. Moreover, </w:t>
      </w:r>
      <w:r>
        <w:rPr>
          <w:rFonts w:ascii="Book Antiqua" w:hAnsi="Book Antiqua" w:cs="Book Antiqua"/>
          <w:color w:val="000000"/>
        </w:rPr>
        <w:t>quality of life</w:t>
      </w:r>
      <w:r w:rsidRPr="00511EBE">
        <w:rPr>
          <w:rFonts w:ascii="Book Antiqua" w:hAnsi="Book Antiqua" w:cs="Book Antiqua"/>
          <w:color w:val="000000"/>
        </w:rPr>
        <w:t xml:space="preserve"> was improved in SSc patients treated with domperidone or aglycone</w:t>
      </w:r>
      <w:r w:rsidRPr="00511EBE">
        <w:rPr>
          <w:rFonts w:ascii="Book Antiqua" w:hAnsi="Book Antiqua" w:cs="Book Antiqua"/>
          <w:color w:val="000000"/>
          <w:vertAlign w:val="superscript"/>
        </w:rPr>
        <w:t>[67]</w:t>
      </w:r>
      <w:r w:rsidRPr="00511EBE">
        <w:rPr>
          <w:rFonts w:ascii="Book Antiqua" w:hAnsi="Book Antiqua" w:cs="Book Antiqua"/>
          <w:color w:val="000000"/>
        </w:rPr>
        <w:t xml:space="preserve">. Therefore, </w:t>
      </w:r>
      <w:r>
        <w:rPr>
          <w:rFonts w:ascii="Book Antiqua" w:hAnsi="Book Antiqua" w:cs="Book Antiqua"/>
          <w:color w:val="000000"/>
        </w:rPr>
        <w:t xml:space="preserve">the </w:t>
      </w:r>
      <w:r w:rsidRPr="00511EBE">
        <w:rPr>
          <w:rFonts w:ascii="Book Antiqua" w:hAnsi="Book Antiqua" w:cs="Book Antiqua"/>
          <w:color w:val="000000"/>
        </w:rPr>
        <w:t>authors suggested that in PPI-partial responder patients, a trial of adding domperidone to PPIs can be administered, whereas in patients suffer</w:t>
      </w:r>
      <w:r>
        <w:rPr>
          <w:rFonts w:ascii="Book Antiqua" w:hAnsi="Book Antiqua" w:cs="Book Antiqua"/>
          <w:color w:val="000000"/>
        </w:rPr>
        <w:t>ing from</w:t>
      </w:r>
      <w:r w:rsidRPr="00511EBE">
        <w:rPr>
          <w:rFonts w:ascii="Book Antiqua" w:hAnsi="Book Antiqua" w:cs="Book Antiqua"/>
          <w:color w:val="000000"/>
        </w:rPr>
        <w:t xml:space="preserve"> side effect</w:t>
      </w:r>
      <w:r>
        <w:rPr>
          <w:rFonts w:ascii="Book Antiqua" w:hAnsi="Book Antiqua" w:cs="Book Antiqua"/>
          <w:color w:val="000000"/>
        </w:rPr>
        <w:t>s</w:t>
      </w:r>
      <w:r w:rsidRPr="00511EBE">
        <w:rPr>
          <w:rFonts w:ascii="Book Antiqua" w:hAnsi="Book Antiqua" w:cs="Book Antiqua"/>
          <w:color w:val="000000"/>
        </w:rPr>
        <w:t xml:space="preserve"> due to prokinetic administ</w:t>
      </w:r>
      <w:r>
        <w:rPr>
          <w:rFonts w:ascii="Book Antiqua" w:hAnsi="Book Antiqua" w:cs="Book Antiqua"/>
          <w:color w:val="000000"/>
        </w:rPr>
        <w:t>rat</w:t>
      </w:r>
      <w:r w:rsidRPr="00511EBE">
        <w:rPr>
          <w:rFonts w:ascii="Book Antiqua" w:hAnsi="Book Antiqua" w:cs="Book Antiqua"/>
          <w:color w:val="000000"/>
        </w:rPr>
        <w:t xml:space="preserve">ion, algycon in combination with PPI can be a favorable therapeutic option. </w:t>
      </w:r>
    </w:p>
    <w:p w14:paraId="1FA7E6E8"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 xml:space="preserve">Besides domperidone, other prokinetic drugs, such as </w:t>
      </w:r>
      <w:r w:rsidRPr="00511EBE">
        <w:rPr>
          <w:rFonts w:ascii="Book Antiqua" w:hAnsi="Book Antiqua" w:cs="Book Antiqua"/>
          <w:color w:val="000000"/>
          <w:shd w:val="clear" w:color="auto" w:fill="FFFFFF"/>
        </w:rPr>
        <w:t>metoclopramide, erythromycin and cisapride,</w:t>
      </w:r>
      <w:r w:rsidRPr="00511EBE">
        <w:rPr>
          <w:rFonts w:ascii="Book Antiqua" w:hAnsi="Book Antiqua" w:cs="Book Antiqua"/>
          <w:color w:val="000000"/>
        </w:rPr>
        <w:t xml:space="preserve"> have also been evaluated among SSc patients</w:t>
      </w:r>
      <w:r w:rsidRPr="00511EBE">
        <w:rPr>
          <w:rFonts w:ascii="Book Antiqua" w:hAnsi="Book Antiqua" w:cs="Book Antiqua"/>
          <w:color w:val="000000"/>
          <w:shd w:val="clear" w:color="auto" w:fill="FFFFFF"/>
        </w:rPr>
        <w:t xml:space="preserve">. It is thought </w:t>
      </w:r>
      <w:r w:rsidRPr="00511EBE">
        <w:rPr>
          <w:rFonts w:ascii="Book Antiqua" w:hAnsi="Book Antiqua" w:cs="Book Antiqua"/>
          <w:color w:val="000000"/>
          <w:shd w:val="clear" w:color="auto" w:fill="FFFFFF"/>
        </w:rPr>
        <w:lastRenderedPageBreak/>
        <w:t>that they could contribute to GERD control through increasing LES tone and gastric emptying</w:t>
      </w:r>
      <w:r>
        <w:rPr>
          <w:rFonts w:ascii="Book Antiqua" w:hAnsi="Book Antiqua" w:cs="Book Antiqua"/>
          <w:color w:val="000000"/>
          <w:shd w:val="clear" w:color="auto" w:fill="FFFFFF"/>
        </w:rPr>
        <w:t>,</w:t>
      </w:r>
      <w:r w:rsidRPr="00511EBE">
        <w:rPr>
          <w:rFonts w:ascii="Book Antiqua" w:hAnsi="Book Antiqua" w:cs="Book Antiqua"/>
          <w:color w:val="000000"/>
          <w:shd w:val="clear" w:color="auto" w:fill="FFFFFF"/>
        </w:rPr>
        <w:t xml:space="preserve"> and they might also improve symptoms originat</w:t>
      </w:r>
      <w:r>
        <w:rPr>
          <w:rFonts w:ascii="Book Antiqua" w:hAnsi="Book Antiqua" w:cs="Book Antiqua"/>
          <w:color w:val="000000"/>
          <w:shd w:val="clear" w:color="auto" w:fill="FFFFFF"/>
        </w:rPr>
        <w:t>ing</w:t>
      </w:r>
      <w:r w:rsidRPr="00511EBE">
        <w:rPr>
          <w:rFonts w:ascii="Book Antiqua" w:hAnsi="Book Antiqua" w:cs="Book Antiqua"/>
          <w:color w:val="000000"/>
          <w:shd w:val="clear" w:color="auto" w:fill="FFFFFF"/>
        </w:rPr>
        <w:t xml:space="preserve"> from esophageal motility disturbance</w:t>
      </w:r>
      <w:r>
        <w:rPr>
          <w:rFonts w:ascii="Book Antiqua" w:hAnsi="Book Antiqua" w:cs="Book Antiqua"/>
          <w:color w:val="000000"/>
          <w:shd w:val="clear" w:color="auto" w:fill="FFFFFF"/>
        </w:rPr>
        <w:t xml:space="preserve"> such</w:t>
      </w:r>
      <w:r w:rsidRPr="00511EBE">
        <w:rPr>
          <w:rFonts w:ascii="Book Antiqua" w:hAnsi="Book Antiqua" w:cs="Book Antiqua"/>
          <w:color w:val="000000"/>
          <w:shd w:val="clear" w:color="auto" w:fill="FFFFFF"/>
        </w:rPr>
        <w:t xml:space="preserve"> as dysphagia</w:t>
      </w:r>
      <w:r w:rsidRPr="00511EBE">
        <w:rPr>
          <w:rFonts w:ascii="Book Antiqua" w:hAnsi="Book Antiqua" w:cs="Book Antiqua"/>
          <w:color w:val="000000"/>
          <w:shd w:val="clear" w:color="auto" w:fill="FFFFFF"/>
          <w:vertAlign w:val="superscript"/>
        </w:rPr>
        <w:t>[33,75-77]</w:t>
      </w:r>
      <w:r w:rsidRPr="00511EBE">
        <w:rPr>
          <w:rFonts w:ascii="Book Antiqua" w:hAnsi="Book Antiqua" w:cs="Book Antiqua"/>
          <w:color w:val="000000"/>
          <w:shd w:val="clear" w:color="auto" w:fill="FFFFFF"/>
        </w:rPr>
        <w:t xml:space="preserve">. </w:t>
      </w:r>
      <w:r w:rsidRPr="00511EBE">
        <w:rPr>
          <w:rFonts w:ascii="Book Antiqua" w:hAnsi="Book Antiqua" w:cs="Book Antiqua"/>
          <w:color w:val="000000"/>
        </w:rPr>
        <w:t>Unfortunately, there are scarce data about their use in SSc patients even if they are frequently used in clinical practice</w:t>
      </w:r>
      <w:r w:rsidRPr="00511EBE">
        <w:rPr>
          <w:rFonts w:ascii="Book Antiqua" w:hAnsi="Book Antiqua" w:cs="Book Antiqua"/>
          <w:color w:val="000000"/>
          <w:vertAlign w:val="superscript"/>
        </w:rPr>
        <w:t>[78]</w:t>
      </w:r>
      <w:r w:rsidRPr="00511EBE">
        <w:rPr>
          <w:rFonts w:ascii="Book Antiqua" w:hAnsi="Book Antiqua" w:cs="Book Antiqua"/>
          <w:color w:val="000000"/>
        </w:rPr>
        <w:t>. Moreover, their chronic use is withheld due to additional toxicities</w:t>
      </w:r>
      <w:r w:rsidRPr="00511EBE">
        <w:rPr>
          <w:rFonts w:ascii="Book Antiqua" w:hAnsi="Book Antiqua" w:cs="Book Antiqua"/>
          <w:color w:val="000000"/>
          <w:vertAlign w:val="superscript"/>
        </w:rPr>
        <w:t>[79]</w:t>
      </w:r>
      <w:r w:rsidRPr="00511EBE">
        <w:rPr>
          <w:rFonts w:ascii="Book Antiqua" w:hAnsi="Book Antiqua" w:cs="Book Antiqua"/>
          <w:color w:val="000000"/>
        </w:rPr>
        <w:t xml:space="preserve"> (Table 1).</w:t>
      </w:r>
    </w:p>
    <w:p w14:paraId="0752040A"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In patients with SSc, stricture formation, due to GERD, may occur in up to 29% of them</w:t>
      </w:r>
      <w:r w:rsidRPr="00511EBE">
        <w:rPr>
          <w:rFonts w:ascii="Book Antiqua" w:hAnsi="Book Antiqua" w:cs="Book Antiqua"/>
          <w:color w:val="000000"/>
          <w:vertAlign w:val="superscript"/>
        </w:rPr>
        <w:t>[25]</w:t>
      </w:r>
      <w:r w:rsidRPr="00511EBE">
        <w:rPr>
          <w:rFonts w:ascii="Book Antiqua" w:hAnsi="Book Antiqua" w:cs="Book Antiqua"/>
          <w:color w:val="000000"/>
        </w:rPr>
        <w:t>, and in such cases esophageal balloon dilatation is advised</w:t>
      </w:r>
      <w:r w:rsidRPr="00511EBE">
        <w:rPr>
          <w:rFonts w:ascii="Book Antiqua" w:hAnsi="Book Antiqua" w:cs="Book Antiqua"/>
          <w:color w:val="000000"/>
          <w:vertAlign w:val="superscript"/>
        </w:rPr>
        <w:t>[80]</w:t>
      </w:r>
      <w:r w:rsidRPr="00511EBE">
        <w:rPr>
          <w:rFonts w:ascii="Book Antiqua" w:hAnsi="Book Antiqua" w:cs="Book Antiqua"/>
          <w:color w:val="000000"/>
        </w:rPr>
        <w:t xml:space="preserve">. It is of special note for the clinician to keep in mind that dysphagia in patients with SSc may also be due to </w:t>
      </w:r>
      <w:r>
        <w:rPr>
          <w:rFonts w:ascii="Book Antiqua" w:hAnsi="Book Antiqua" w:cs="Book Antiqua"/>
          <w:color w:val="000000"/>
        </w:rPr>
        <w:t>c</w:t>
      </w:r>
      <w:r w:rsidRPr="00511EBE">
        <w:rPr>
          <w:rFonts w:ascii="Book Antiqua" w:hAnsi="Book Antiqua" w:cs="Book Antiqua"/>
          <w:color w:val="000000"/>
        </w:rPr>
        <w:t>andida esophagitis, as fungal cultures from the esophagus of patients with SSc were positive in 38%</w:t>
      </w:r>
      <w:r w:rsidRPr="00511EBE">
        <w:rPr>
          <w:rFonts w:ascii="Book Antiqua" w:hAnsi="Book Antiqua" w:cs="Book Antiqua"/>
          <w:color w:val="000000"/>
          <w:vertAlign w:val="superscript"/>
        </w:rPr>
        <w:t>[26]</w:t>
      </w:r>
      <w:r w:rsidRPr="00511EBE">
        <w:rPr>
          <w:rFonts w:ascii="Book Antiqua" w:hAnsi="Book Antiqua" w:cs="Book Antiqua"/>
          <w:color w:val="000000"/>
        </w:rPr>
        <w:t>. In case</w:t>
      </w:r>
      <w:r>
        <w:rPr>
          <w:rFonts w:ascii="Book Antiqua" w:hAnsi="Book Antiqua" w:cs="Book Antiqua"/>
          <w:color w:val="000000"/>
        </w:rPr>
        <w:t>s</w:t>
      </w:r>
      <w:r w:rsidRPr="00511EBE">
        <w:rPr>
          <w:rFonts w:ascii="Book Antiqua" w:hAnsi="Book Antiqua" w:cs="Book Antiqua"/>
          <w:color w:val="000000"/>
        </w:rPr>
        <w:t xml:space="preserve"> of esophageal candidiasis</w:t>
      </w:r>
      <w:r>
        <w:rPr>
          <w:rFonts w:ascii="Book Antiqua" w:hAnsi="Book Antiqua" w:cs="Book Antiqua"/>
          <w:color w:val="000000"/>
        </w:rPr>
        <w:t>,</w:t>
      </w:r>
      <w:r w:rsidRPr="00511EBE">
        <w:rPr>
          <w:rFonts w:ascii="Book Antiqua" w:hAnsi="Book Antiqua" w:cs="Book Antiqua"/>
          <w:color w:val="000000"/>
        </w:rPr>
        <w:t xml:space="preserve"> </w:t>
      </w:r>
      <w:r w:rsidRPr="00511EBE">
        <w:rPr>
          <w:rFonts w:ascii="Book Antiqua" w:hAnsi="Book Antiqua" w:cs="Book Antiqua"/>
          <w:color w:val="000000"/>
          <w:shd w:val="clear" w:color="auto" w:fill="FFFFFF"/>
        </w:rPr>
        <w:t xml:space="preserve">systemic antifungal therapy is always required. The recommended treatment in patients who can tolerate oral therapy is oral fluconazole 200–400 mg (3–6 mg/kg) daily </w:t>
      </w:r>
      <w:r w:rsidRPr="00867D88">
        <w:rPr>
          <w:rFonts w:ascii="Book Antiqua" w:hAnsi="Book Antiqua" w:cs="Book Antiqua"/>
          <w:color w:val="000000"/>
          <w:shd w:val="clear" w:color="auto" w:fill="FFFFFF"/>
        </w:rPr>
        <w:t>or</w:t>
      </w:r>
      <w:r w:rsidRPr="00511EBE">
        <w:rPr>
          <w:rFonts w:ascii="Book Antiqua" w:hAnsi="Book Antiqua" w:cs="Book Antiqua"/>
          <w:i/>
          <w:iCs/>
          <w:color w:val="000000"/>
          <w:shd w:val="clear" w:color="auto" w:fill="FFFFFF"/>
        </w:rPr>
        <w:t xml:space="preserve"> </w:t>
      </w:r>
      <w:r>
        <w:rPr>
          <w:rFonts w:ascii="Book Antiqua" w:hAnsi="Book Antiqua" w:cs="Book Antiqua"/>
          <w:color w:val="000000"/>
          <w:shd w:val="clear" w:color="auto" w:fill="FFFFFF"/>
        </w:rPr>
        <w:t>intravenous</w:t>
      </w:r>
      <w:r w:rsidRPr="00511EBE">
        <w:rPr>
          <w:rFonts w:ascii="Book Antiqua" w:hAnsi="Book Antiqua" w:cs="Book Antiqua"/>
          <w:color w:val="000000"/>
          <w:shd w:val="clear" w:color="auto" w:fill="FFFFFF"/>
        </w:rPr>
        <w:t xml:space="preserve"> fluconazole 400 mg (6 mg/kg) daily in patients who cannot tolerate oral treatment for 14–21 d</w:t>
      </w:r>
      <w:r w:rsidRPr="00511EBE">
        <w:rPr>
          <w:rFonts w:ascii="Book Antiqua" w:hAnsi="Book Antiqua" w:cs="Book Antiqua"/>
          <w:color w:val="000000"/>
          <w:shd w:val="clear" w:color="auto" w:fill="FFFFFF"/>
          <w:vertAlign w:val="superscript"/>
        </w:rPr>
        <w:t>[81]</w:t>
      </w:r>
      <w:r w:rsidRPr="00511EBE">
        <w:rPr>
          <w:rFonts w:ascii="Book Antiqua" w:hAnsi="Book Antiqua" w:cs="Book Antiqua"/>
          <w:color w:val="000000"/>
          <w:shd w:val="clear" w:color="auto" w:fill="FFFFFF"/>
        </w:rPr>
        <w:t>.</w:t>
      </w:r>
    </w:p>
    <w:p w14:paraId="7071981F" w14:textId="77777777" w:rsidR="00B07E96" w:rsidRPr="00511EBE" w:rsidRDefault="00B07E96" w:rsidP="00511EBE">
      <w:pPr>
        <w:spacing w:line="360" w:lineRule="auto"/>
        <w:jc w:val="both"/>
        <w:rPr>
          <w:rFonts w:ascii="Book Antiqua" w:hAnsi="Book Antiqua"/>
        </w:rPr>
      </w:pPr>
    </w:p>
    <w:p w14:paraId="50E5C8B5" w14:textId="77777777" w:rsidR="00B07E96" w:rsidRPr="00511EBE" w:rsidRDefault="00B07E96" w:rsidP="00511EBE">
      <w:pPr>
        <w:spacing w:line="360" w:lineRule="auto"/>
        <w:jc w:val="both"/>
        <w:rPr>
          <w:rFonts w:ascii="Book Antiqua" w:hAnsi="Book Antiqua"/>
          <w:i/>
          <w:iCs/>
        </w:rPr>
      </w:pPr>
      <w:r w:rsidRPr="00511EBE">
        <w:rPr>
          <w:rFonts w:ascii="Book Antiqua" w:hAnsi="Book Antiqua" w:cs="Book Antiqua"/>
          <w:b/>
          <w:bCs/>
          <w:i/>
          <w:iCs/>
          <w:color w:val="000000"/>
          <w:shd w:val="clear" w:color="auto" w:fill="FFFFFF"/>
        </w:rPr>
        <w:t>Novel therapies</w:t>
      </w:r>
    </w:p>
    <w:p w14:paraId="1A51B3E1"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shd w:val="clear" w:color="auto" w:fill="FFFFFF"/>
        </w:rPr>
        <w:t>Studies in healthy volunteers evaluating the effect of buspirone</w:t>
      </w:r>
      <w:r w:rsidRPr="00511EBE">
        <w:rPr>
          <w:rFonts w:ascii="Book Antiqua" w:hAnsi="Book Antiqua" w:cs="Book Antiqua"/>
          <w:color w:val="000000"/>
        </w:rPr>
        <w:t>, an orally available 5-hydroxytryptamine receptor agonist,</w:t>
      </w:r>
      <w:r w:rsidRPr="00511EBE">
        <w:rPr>
          <w:rFonts w:ascii="Book Antiqua" w:hAnsi="Book Antiqua" w:cs="Book Antiqua"/>
          <w:color w:val="000000"/>
          <w:shd w:val="clear" w:color="auto" w:fill="FFFFFF"/>
        </w:rPr>
        <w:t xml:space="preserve"> in LES have proven its ability to increase LES residual pressure and increase esophageal motility</w:t>
      </w:r>
      <w:r w:rsidRPr="00511EBE">
        <w:rPr>
          <w:rFonts w:ascii="Book Antiqua" w:hAnsi="Book Antiqua" w:cs="Book Antiqua"/>
          <w:color w:val="000000"/>
          <w:shd w:val="clear" w:color="auto" w:fill="FFFFFF"/>
          <w:vertAlign w:val="superscript"/>
        </w:rPr>
        <w:t>[82]</w:t>
      </w:r>
      <w:r w:rsidRPr="00511EBE">
        <w:rPr>
          <w:rFonts w:ascii="Book Antiqua" w:hAnsi="Book Antiqua" w:cs="Book Antiqua"/>
          <w:color w:val="000000"/>
          <w:shd w:val="clear" w:color="auto" w:fill="FFFFFF"/>
        </w:rPr>
        <w:t>. This beneficial effect has been evaluated in a pioneer study in patients with SSc and esophageal involvement</w:t>
      </w:r>
      <w:r w:rsidRPr="00511EBE">
        <w:rPr>
          <w:rFonts w:ascii="Book Antiqua" w:hAnsi="Book Antiqua" w:cs="Book Antiqua"/>
          <w:color w:val="000000"/>
          <w:shd w:val="clear" w:color="auto" w:fill="FFFFFF"/>
          <w:vertAlign w:val="superscript"/>
        </w:rPr>
        <w:t>[83]</w:t>
      </w:r>
      <w:r w:rsidRPr="00511EBE">
        <w:rPr>
          <w:rFonts w:ascii="Book Antiqua" w:hAnsi="Book Antiqua" w:cs="Book Antiqua"/>
          <w:color w:val="000000"/>
          <w:shd w:val="clear" w:color="auto" w:fill="FFFFFF"/>
        </w:rPr>
        <w:t xml:space="preserve">. According </w:t>
      </w:r>
      <w:r w:rsidRPr="00511EBE">
        <w:rPr>
          <w:rFonts w:ascii="Book Antiqua" w:hAnsi="Book Antiqua" w:cs="Book Antiqua"/>
          <w:color w:val="000000"/>
        </w:rPr>
        <w:t>to the study findings, a single 10 mg buspirone dose led to a significant increase in the LES resting pressure in up to 80% of SSc patients and showed a trend to increase the amplitude of esophageal body motility. Based on these findings, a 4 wk open-label trial of 20 mg of oral buspirone in 22 SSc patients with esophageal involvement indeed verified the beneficial effect of buspirone in increasing the LES resting pressure. This effect was translated to an improvement in patient symptom severity of heartburn and regurgitation, though no improvement in chest pain or dysphagia was observed</w:t>
      </w:r>
      <w:r w:rsidRPr="00511EBE">
        <w:rPr>
          <w:rFonts w:ascii="Book Antiqua" w:hAnsi="Book Antiqua" w:cs="Book Antiqua"/>
          <w:color w:val="000000"/>
          <w:vertAlign w:val="superscript"/>
        </w:rPr>
        <w:t>[84]</w:t>
      </w:r>
      <w:r w:rsidRPr="00511EBE">
        <w:rPr>
          <w:rFonts w:ascii="Book Antiqua" w:hAnsi="Book Antiqua" w:cs="Book Antiqua"/>
          <w:color w:val="000000"/>
        </w:rPr>
        <w:t xml:space="preserve">. </w:t>
      </w:r>
    </w:p>
    <w:p w14:paraId="4B6E7656" w14:textId="77777777" w:rsidR="00B07E96" w:rsidRPr="00511EBE" w:rsidRDefault="00B07E96" w:rsidP="00511EBE">
      <w:pPr>
        <w:spacing w:line="360" w:lineRule="auto"/>
        <w:jc w:val="both"/>
        <w:rPr>
          <w:rFonts w:ascii="Book Antiqua" w:hAnsi="Book Antiqua"/>
        </w:rPr>
      </w:pPr>
    </w:p>
    <w:p w14:paraId="67BE928A" w14:textId="77777777" w:rsidR="00B07E96" w:rsidRPr="00511EBE" w:rsidRDefault="00B07E96" w:rsidP="00511EBE">
      <w:pPr>
        <w:spacing w:line="360" w:lineRule="auto"/>
        <w:jc w:val="both"/>
        <w:rPr>
          <w:rFonts w:ascii="Book Antiqua" w:hAnsi="Book Antiqua"/>
          <w:i/>
          <w:iCs/>
        </w:rPr>
      </w:pPr>
      <w:r w:rsidRPr="00511EBE">
        <w:rPr>
          <w:rFonts w:ascii="Book Antiqua" w:hAnsi="Book Antiqua" w:cs="Book Antiqua"/>
          <w:b/>
          <w:bCs/>
          <w:i/>
          <w:iCs/>
          <w:color w:val="000000"/>
          <w:shd w:val="clear" w:color="auto" w:fill="FFFFFF"/>
        </w:rPr>
        <w:t>Surgery</w:t>
      </w:r>
    </w:p>
    <w:p w14:paraId="1508950C" w14:textId="77777777" w:rsidR="00B07E96" w:rsidRDefault="00B07E96" w:rsidP="00511EBE">
      <w:pPr>
        <w:spacing w:line="360" w:lineRule="auto"/>
        <w:jc w:val="both"/>
        <w:rPr>
          <w:rFonts w:ascii="Book Antiqua" w:hAnsi="Book Antiqua" w:cs="Book Antiqua"/>
          <w:color w:val="000000"/>
          <w:shd w:val="clear" w:color="auto" w:fill="FFFFFF"/>
        </w:rPr>
      </w:pPr>
      <w:r w:rsidRPr="00511EBE">
        <w:rPr>
          <w:rFonts w:ascii="Book Antiqua" w:hAnsi="Book Antiqua" w:cs="Book Antiqua"/>
          <w:color w:val="000000"/>
        </w:rPr>
        <w:lastRenderedPageBreak/>
        <w:t>Generally</w:t>
      </w:r>
      <w:r>
        <w:rPr>
          <w:rFonts w:ascii="Book Antiqua" w:hAnsi="Book Antiqua" w:cs="Book Antiqua"/>
          <w:color w:val="000000"/>
        </w:rPr>
        <w:t>,</w:t>
      </w:r>
      <w:r w:rsidRPr="00511EBE">
        <w:rPr>
          <w:rFonts w:ascii="Book Antiqua" w:hAnsi="Book Antiqua" w:cs="Book Antiqua"/>
          <w:color w:val="000000"/>
        </w:rPr>
        <w:t xml:space="preserve"> in patients with well documented long</w:t>
      </w:r>
      <w:r>
        <w:rPr>
          <w:rFonts w:ascii="Book Antiqua" w:hAnsi="Book Antiqua" w:cs="Book Antiqua"/>
          <w:color w:val="000000"/>
        </w:rPr>
        <w:t>-</w:t>
      </w:r>
      <w:r w:rsidRPr="00511EBE">
        <w:rPr>
          <w:rFonts w:ascii="Book Antiqua" w:hAnsi="Book Antiqua" w:cs="Book Antiqua"/>
          <w:color w:val="000000"/>
        </w:rPr>
        <w:t>standing GERD</w:t>
      </w:r>
      <w:r>
        <w:rPr>
          <w:rFonts w:ascii="Book Antiqua" w:hAnsi="Book Antiqua" w:cs="Book Antiqua"/>
          <w:color w:val="000000"/>
        </w:rPr>
        <w:t>,</w:t>
      </w:r>
      <w:r w:rsidRPr="00511EBE">
        <w:rPr>
          <w:rFonts w:ascii="Book Antiqua" w:hAnsi="Book Antiqua" w:cs="Book Antiqua"/>
          <w:color w:val="000000"/>
        </w:rPr>
        <w:t xml:space="preserve"> antireflux surgery is an option</w:t>
      </w:r>
      <w:r w:rsidRPr="00511EBE">
        <w:rPr>
          <w:rFonts w:ascii="Book Antiqua" w:hAnsi="Book Antiqua" w:cs="Book Antiqua"/>
          <w:color w:val="000000"/>
          <w:vertAlign w:val="superscript"/>
        </w:rPr>
        <w:t>[61]</w:t>
      </w:r>
      <w:r w:rsidRPr="00511EBE">
        <w:rPr>
          <w:rFonts w:ascii="Book Antiqua" w:hAnsi="Book Antiqua" w:cs="Book Antiqua"/>
          <w:color w:val="000000"/>
        </w:rPr>
        <w:t>. Unfortunately, Nissen fundoplication results were suboptimal in SSc patients, possibl</w:t>
      </w:r>
      <w:r>
        <w:rPr>
          <w:rFonts w:ascii="Book Antiqua" w:hAnsi="Book Antiqua" w:cs="Book Antiqua"/>
          <w:color w:val="000000"/>
        </w:rPr>
        <w:t>y</w:t>
      </w:r>
      <w:r w:rsidRPr="00511EBE">
        <w:rPr>
          <w:rFonts w:ascii="Book Antiqua" w:hAnsi="Book Antiqua" w:cs="Book Antiqua"/>
          <w:color w:val="000000"/>
        </w:rPr>
        <w:t xml:space="preserve"> due to concomi</w:t>
      </w:r>
      <w:r>
        <w:rPr>
          <w:rFonts w:ascii="Book Antiqua" w:hAnsi="Book Antiqua" w:cs="Book Antiqua"/>
          <w:color w:val="000000"/>
        </w:rPr>
        <w:t>t</w:t>
      </w:r>
      <w:r w:rsidRPr="00511EBE">
        <w:rPr>
          <w:rFonts w:ascii="Book Antiqua" w:hAnsi="Book Antiqua" w:cs="Book Antiqua"/>
          <w:color w:val="000000"/>
        </w:rPr>
        <w:t xml:space="preserve">ant esophageal dysmotility. Even though amelioration in the severity of reflux symptoms was observed, postoperative dysphagia </w:t>
      </w:r>
      <w:r>
        <w:rPr>
          <w:rFonts w:ascii="Book Antiqua" w:hAnsi="Book Antiqua" w:cs="Book Antiqua"/>
          <w:color w:val="000000"/>
        </w:rPr>
        <w:t>was observed in</w:t>
      </w:r>
      <w:r w:rsidRPr="00511EBE">
        <w:rPr>
          <w:rFonts w:ascii="Book Antiqua" w:hAnsi="Book Antiqua" w:cs="Book Antiqua"/>
          <w:color w:val="000000"/>
        </w:rPr>
        <w:t xml:space="preserve"> up to 71% of patients</w:t>
      </w:r>
      <w:r w:rsidRPr="00511EBE">
        <w:rPr>
          <w:rFonts w:ascii="Book Antiqua" w:hAnsi="Book Antiqua" w:cs="Book Antiqua"/>
          <w:color w:val="000000"/>
          <w:vertAlign w:val="superscript"/>
        </w:rPr>
        <w:t>[85-87]</w:t>
      </w:r>
      <w:r w:rsidRPr="00511EBE">
        <w:rPr>
          <w:rFonts w:ascii="Book Antiqua" w:hAnsi="Book Antiqua" w:cs="Book Antiqua"/>
          <w:color w:val="000000"/>
        </w:rPr>
        <w:t>.</w:t>
      </w:r>
      <w:r w:rsidRPr="00511EBE">
        <w:rPr>
          <w:rFonts w:ascii="Book Antiqua" w:hAnsi="Book Antiqua" w:cs="Book Antiqua"/>
          <w:b/>
          <w:bCs/>
          <w:color w:val="000000"/>
        </w:rPr>
        <w:t xml:space="preserve"> </w:t>
      </w:r>
      <w:r w:rsidRPr="00511EBE">
        <w:rPr>
          <w:rFonts w:ascii="Book Antiqua" w:hAnsi="Book Antiqua" w:cs="Book Antiqua"/>
          <w:color w:val="000000"/>
        </w:rPr>
        <w:t>However, a recent study including SSc patients</w:t>
      </w:r>
      <w:r w:rsidRPr="00511EBE">
        <w:rPr>
          <w:rFonts w:ascii="Book Antiqua" w:hAnsi="Book Antiqua" w:cs="Book Antiqua"/>
          <w:color w:val="000000"/>
          <w:shd w:val="clear" w:color="auto" w:fill="FFFFFF"/>
        </w:rPr>
        <w:t xml:space="preserve"> </w:t>
      </w:r>
      <w:r w:rsidRPr="00511EBE">
        <w:rPr>
          <w:rFonts w:ascii="Book Antiqua" w:hAnsi="Book Antiqua" w:cs="Book Antiqua"/>
          <w:color w:val="000000"/>
        </w:rPr>
        <w:t xml:space="preserve">showed improved long-term (mean follow-up of 36 wk) postoperative results after </w:t>
      </w:r>
      <w:r w:rsidRPr="00511EBE">
        <w:rPr>
          <w:rFonts w:ascii="Book Antiqua" w:hAnsi="Book Antiqua" w:cs="Book Antiqua"/>
          <w:color w:val="000000"/>
          <w:shd w:val="clear" w:color="auto" w:fill="FFFFFF"/>
        </w:rPr>
        <w:t xml:space="preserve">minimally invasive fundoplication, such as Toupet and Dor. </w:t>
      </w:r>
      <w:r>
        <w:rPr>
          <w:rFonts w:ascii="Book Antiqua" w:hAnsi="Book Antiqua" w:cs="Book Antiqua"/>
          <w:color w:val="000000"/>
          <w:shd w:val="clear" w:color="auto" w:fill="FFFFFF"/>
        </w:rPr>
        <w:t>The a</w:t>
      </w:r>
      <w:r w:rsidRPr="00511EBE">
        <w:rPr>
          <w:rFonts w:ascii="Book Antiqua" w:hAnsi="Book Antiqua" w:cs="Book Antiqua"/>
          <w:color w:val="000000"/>
          <w:shd w:val="clear" w:color="auto" w:fill="FFFFFF"/>
        </w:rPr>
        <w:t xml:space="preserve">uthors reported that 41% of patients had no symptoms, 56% had reduced symptoms, </w:t>
      </w:r>
      <w:r>
        <w:rPr>
          <w:rFonts w:ascii="Book Antiqua" w:hAnsi="Book Antiqua" w:cs="Book Antiqua"/>
          <w:color w:val="000000"/>
          <w:shd w:val="clear" w:color="auto" w:fill="FFFFFF"/>
        </w:rPr>
        <w:t>and</w:t>
      </w:r>
      <w:r w:rsidRPr="00511EBE">
        <w:rPr>
          <w:rFonts w:ascii="Book Antiqua" w:hAnsi="Book Antiqua" w:cs="Book Antiqua"/>
          <w:color w:val="000000"/>
          <w:shd w:val="clear" w:color="auto" w:fill="FFFFFF"/>
        </w:rPr>
        <w:t xml:space="preserve"> persistent dysphagia was noted in only 11.7% of patients</w:t>
      </w:r>
      <w:r w:rsidRPr="00511EBE">
        <w:rPr>
          <w:rFonts w:ascii="Book Antiqua" w:hAnsi="Book Antiqua" w:cs="Book Antiqua"/>
          <w:color w:val="000000"/>
          <w:shd w:val="clear" w:color="auto" w:fill="FFFFFF"/>
          <w:vertAlign w:val="superscript"/>
        </w:rPr>
        <w:t>[88]</w:t>
      </w:r>
      <w:r w:rsidRPr="00511EBE">
        <w:rPr>
          <w:rFonts w:ascii="Book Antiqua" w:hAnsi="Book Antiqua" w:cs="Book Antiqua"/>
          <w:color w:val="000000"/>
          <w:shd w:val="clear" w:color="auto" w:fill="FFFFFF"/>
        </w:rPr>
        <w:t xml:space="preserve">. </w:t>
      </w:r>
    </w:p>
    <w:p w14:paraId="054AA9D5" w14:textId="77777777" w:rsidR="00B07E96" w:rsidRDefault="00B07E96">
      <w:pPr>
        <w:spacing w:line="360" w:lineRule="auto"/>
        <w:ind w:firstLine="450"/>
        <w:jc w:val="both"/>
        <w:rPr>
          <w:rFonts w:ascii="Book Antiqua" w:hAnsi="Book Antiqua"/>
        </w:rPr>
      </w:pPr>
      <w:r w:rsidRPr="00511EBE">
        <w:rPr>
          <w:rFonts w:ascii="Book Antiqua" w:hAnsi="Book Antiqua" w:cs="Book Antiqua"/>
          <w:color w:val="000000"/>
          <w:shd w:val="clear" w:color="auto" w:fill="FFFFFF"/>
        </w:rPr>
        <w:t xml:space="preserve">Besides fundoplication, Roux-en-Y gastric bypass (RYGBP) has also been evaluated as a viable surgical alternative for GERD patients with complete aperistalsis. It is thought that the small gastric pouch has minimal acid content, as the acid-producing mucosa of the fundus is excluded, and the roux limb prevents biliary reflux into the pouch and the esophagus. In an interesting study comparing RYGBP </w:t>
      </w:r>
      <w:r w:rsidRPr="00511EBE">
        <w:rPr>
          <w:rFonts w:ascii="Book Antiqua" w:hAnsi="Book Antiqua" w:cs="Book Antiqua"/>
          <w:i/>
          <w:iCs/>
          <w:color w:val="000000"/>
          <w:shd w:val="clear" w:color="auto" w:fill="FFFFFF"/>
        </w:rPr>
        <w:t xml:space="preserve">vs </w:t>
      </w:r>
      <w:r w:rsidRPr="00511EBE">
        <w:rPr>
          <w:rFonts w:ascii="Book Antiqua" w:hAnsi="Book Antiqua" w:cs="Book Antiqua"/>
          <w:color w:val="000000"/>
          <w:shd w:val="clear" w:color="auto" w:fill="FFFFFF"/>
        </w:rPr>
        <w:t xml:space="preserve">fundoplication, </w:t>
      </w:r>
      <w:r>
        <w:rPr>
          <w:rFonts w:ascii="Book Antiqua" w:hAnsi="Book Antiqua" w:cs="Book Antiqua"/>
          <w:color w:val="000000"/>
          <w:shd w:val="clear" w:color="auto" w:fill="FFFFFF"/>
        </w:rPr>
        <w:t xml:space="preserve">the </w:t>
      </w:r>
      <w:r w:rsidRPr="00511EBE">
        <w:rPr>
          <w:rFonts w:ascii="Book Antiqua" w:hAnsi="Book Antiqua" w:cs="Book Antiqua"/>
          <w:color w:val="000000"/>
          <w:shd w:val="clear" w:color="auto" w:fill="FFFFFF"/>
        </w:rPr>
        <w:t>authors found a statistically lower incidence and severity of postoperative dysphagia in the RYGBP group as well as an improved reflux control</w:t>
      </w:r>
      <w:r w:rsidRPr="00511EBE">
        <w:rPr>
          <w:rFonts w:ascii="Book Antiqua" w:hAnsi="Book Antiqua" w:cs="Book Antiqua"/>
          <w:color w:val="000000"/>
          <w:shd w:val="clear" w:color="auto" w:fill="FFFFFF"/>
          <w:vertAlign w:val="superscript"/>
        </w:rPr>
        <w:t>[89]</w:t>
      </w:r>
      <w:r w:rsidRPr="00511EBE">
        <w:rPr>
          <w:rFonts w:ascii="Book Antiqua" w:hAnsi="Book Antiqua" w:cs="Book Antiqua"/>
          <w:color w:val="000000"/>
          <w:shd w:val="clear" w:color="auto" w:fill="FFFFFF"/>
        </w:rPr>
        <w:t xml:space="preserve">. Adding to this study, Yan </w:t>
      </w:r>
      <w:r w:rsidRPr="00511EBE">
        <w:rPr>
          <w:rFonts w:ascii="Book Antiqua" w:hAnsi="Book Antiqua" w:cs="Book Antiqua"/>
          <w:i/>
          <w:iCs/>
          <w:color w:val="000000"/>
          <w:shd w:val="clear" w:color="auto" w:fill="FFFFFF"/>
        </w:rPr>
        <w:t>et al</w:t>
      </w:r>
      <w:r w:rsidRPr="00511EBE">
        <w:rPr>
          <w:rFonts w:ascii="Book Antiqua" w:hAnsi="Book Antiqua" w:cs="Book Antiqua"/>
          <w:color w:val="000000"/>
          <w:shd w:val="clear" w:color="auto" w:fill="FFFFFF"/>
          <w:vertAlign w:val="superscript"/>
        </w:rPr>
        <w:t>[90]</w:t>
      </w:r>
      <w:r w:rsidRPr="00511EBE">
        <w:rPr>
          <w:rFonts w:ascii="Book Antiqua" w:hAnsi="Book Antiqua" w:cs="Book Antiqua"/>
          <w:color w:val="000000"/>
          <w:shd w:val="clear" w:color="auto" w:fill="FFFFFF"/>
        </w:rPr>
        <w:t xml:space="preserve"> showed GERD symptom resolution or improvement in all patients </w:t>
      </w:r>
      <w:r>
        <w:rPr>
          <w:rFonts w:ascii="Book Antiqua" w:hAnsi="Book Antiqua" w:cs="Book Antiqua"/>
          <w:color w:val="000000"/>
          <w:shd w:val="clear" w:color="auto" w:fill="FFFFFF"/>
        </w:rPr>
        <w:t>with</w:t>
      </w:r>
      <w:r w:rsidRPr="00511EBE">
        <w:rPr>
          <w:rFonts w:ascii="Book Antiqua" w:hAnsi="Book Antiqua" w:cs="Book Antiqua"/>
          <w:color w:val="000000"/>
          <w:shd w:val="clear" w:color="auto" w:fill="FFFFFF"/>
        </w:rPr>
        <w:t xml:space="preserve"> RYGBP, while only 50% of the fundoplication group reported partial improvement</w:t>
      </w:r>
      <w:r w:rsidRPr="00511EBE">
        <w:rPr>
          <w:rFonts w:ascii="Book Antiqua" w:hAnsi="Book Antiqua" w:cs="Book Antiqua"/>
          <w:color w:val="000000"/>
          <w:shd w:val="clear" w:color="auto" w:fill="FFFFFF"/>
          <w:vertAlign w:val="superscript"/>
        </w:rPr>
        <w:t>[90]</w:t>
      </w:r>
      <w:r w:rsidRPr="00511EBE">
        <w:rPr>
          <w:rFonts w:ascii="Book Antiqua" w:hAnsi="Book Antiqua" w:cs="Book Antiqua"/>
          <w:color w:val="000000"/>
          <w:shd w:val="clear" w:color="auto" w:fill="FFFFFF"/>
        </w:rPr>
        <w:t>. It should be mentioned that RYGBP predispose</w:t>
      </w:r>
      <w:r>
        <w:rPr>
          <w:rFonts w:ascii="Book Antiqua" w:hAnsi="Book Antiqua" w:cs="Book Antiqua"/>
          <w:color w:val="000000"/>
          <w:shd w:val="clear" w:color="auto" w:fill="FFFFFF"/>
        </w:rPr>
        <w:t>s</w:t>
      </w:r>
      <w:r w:rsidRPr="00511EBE">
        <w:rPr>
          <w:rFonts w:ascii="Book Antiqua" w:hAnsi="Book Antiqua" w:cs="Book Antiqua"/>
          <w:color w:val="000000"/>
          <w:shd w:val="clear" w:color="auto" w:fill="FFFFFF"/>
        </w:rPr>
        <w:t xml:space="preserve"> to bacterial overgrowth, which especially in patients with SSc and possible impaired intestinal motility may further deteriorate </w:t>
      </w:r>
      <w:r>
        <w:rPr>
          <w:rFonts w:ascii="Book Antiqua" w:hAnsi="Book Antiqua" w:cs="Book Antiqua"/>
          <w:color w:val="000000"/>
          <w:shd w:val="clear" w:color="auto" w:fill="FFFFFF"/>
        </w:rPr>
        <w:t xml:space="preserve">a </w:t>
      </w:r>
      <w:r w:rsidRPr="00511EBE">
        <w:rPr>
          <w:rFonts w:ascii="Book Antiqua" w:hAnsi="Book Antiqua" w:cs="Book Antiqua"/>
          <w:color w:val="000000"/>
          <w:shd w:val="clear" w:color="auto" w:fill="FFFFFF"/>
        </w:rPr>
        <w:t>patient</w:t>
      </w:r>
      <w:r>
        <w:rPr>
          <w:rFonts w:ascii="Book Antiqua" w:hAnsi="Book Antiqua" w:cs="Book Antiqua"/>
          <w:color w:val="000000"/>
          <w:shd w:val="clear" w:color="auto" w:fill="FFFFFF"/>
        </w:rPr>
        <w:t>’</w:t>
      </w:r>
      <w:r w:rsidRPr="00511EBE">
        <w:rPr>
          <w:rFonts w:ascii="Book Antiqua" w:hAnsi="Book Antiqua" w:cs="Book Antiqua"/>
          <w:color w:val="000000"/>
          <w:shd w:val="clear" w:color="auto" w:fill="FFFFFF"/>
        </w:rPr>
        <w:t xml:space="preserve">s clinical status. Other surgical alternatives tested in patients with SSc include </w:t>
      </w:r>
      <w:r>
        <w:rPr>
          <w:rFonts w:ascii="Book Antiqua" w:hAnsi="Book Antiqua" w:cs="Book Antiqua"/>
          <w:color w:val="000000"/>
          <w:shd w:val="clear" w:color="auto" w:fill="FFFFFF"/>
        </w:rPr>
        <w:t>b</w:t>
      </w:r>
      <w:r w:rsidRPr="00511EBE">
        <w:rPr>
          <w:rFonts w:ascii="Book Antiqua" w:hAnsi="Book Antiqua" w:cs="Book Antiqua"/>
          <w:color w:val="000000"/>
          <w:shd w:val="clear" w:color="auto" w:fill="FFFFFF"/>
        </w:rPr>
        <w:t xml:space="preserve">iliary/duodenal diversion </w:t>
      </w:r>
      <w:r>
        <w:rPr>
          <w:rFonts w:ascii="Book Antiqua" w:hAnsi="Book Antiqua" w:cs="Book Antiqua"/>
          <w:color w:val="000000"/>
          <w:shd w:val="clear" w:color="auto" w:fill="FFFFFF"/>
        </w:rPr>
        <w:t>and</w:t>
      </w:r>
      <w:r w:rsidRPr="00511EBE">
        <w:rPr>
          <w:rFonts w:ascii="Book Antiqua" w:hAnsi="Book Antiqua" w:cs="Book Antiqua"/>
          <w:color w:val="000000"/>
          <w:shd w:val="clear" w:color="auto" w:fill="FFFFFF"/>
        </w:rPr>
        <w:t xml:space="preserve"> esophagectomy with either gastric or colon with variable success and increased mortality</w:t>
      </w:r>
      <w:r w:rsidRPr="00511EBE">
        <w:rPr>
          <w:rFonts w:ascii="Book Antiqua" w:hAnsi="Book Antiqua" w:cs="Book Antiqua"/>
          <w:color w:val="000000"/>
          <w:shd w:val="clear" w:color="auto" w:fill="FFFFFF"/>
          <w:vertAlign w:val="superscript"/>
        </w:rPr>
        <w:t>[91]</w:t>
      </w:r>
      <w:r w:rsidRPr="00511EBE">
        <w:rPr>
          <w:rFonts w:ascii="Book Antiqua" w:hAnsi="Book Antiqua" w:cs="Book Antiqua"/>
          <w:color w:val="000000"/>
          <w:shd w:val="clear" w:color="auto" w:fill="FFFFFF"/>
        </w:rPr>
        <w:t>.</w:t>
      </w:r>
    </w:p>
    <w:p w14:paraId="1C61F3E6" w14:textId="77777777" w:rsidR="00B07E96" w:rsidRPr="00511EBE" w:rsidRDefault="00B07E96" w:rsidP="00511EBE">
      <w:pPr>
        <w:spacing w:line="360" w:lineRule="auto"/>
        <w:jc w:val="both"/>
        <w:rPr>
          <w:rFonts w:ascii="Book Antiqua" w:hAnsi="Book Antiqua"/>
        </w:rPr>
      </w:pPr>
    </w:p>
    <w:p w14:paraId="74D675C6"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aps/>
          <w:color w:val="000000"/>
          <w:u w:val="single"/>
        </w:rPr>
        <w:t>CONCLUSION</w:t>
      </w:r>
    </w:p>
    <w:p w14:paraId="6271281C"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Esophageal involvement is very common among patients with SSc, grossly affecting patient quality of life. Upper GI endoscopy is the primary and most often used diagnostic modality evaluating patient symptoms and possible complications, while useful information can be drawn by esophageal HRM and/or pH impedance study, depending </w:t>
      </w:r>
      <w:r w:rsidRPr="00511EBE">
        <w:rPr>
          <w:rFonts w:ascii="Book Antiqua" w:hAnsi="Book Antiqua" w:cs="Book Antiqua"/>
          <w:color w:val="000000"/>
        </w:rPr>
        <w:lastRenderedPageBreak/>
        <w:t>on patient symptoms. PPIs remain the cornerstone in esophageal involvement treatment, even if a significant percentage of patients partially or not fully respond to them. In such cases, a trial of prokinetic agents may alleviate patient symptoms, while promising data have arisen us</w:t>
      </w:r>
      <w:r>
        <w:rPr>
          <w:rFonts w:ascii="Book Antiqua" w:hAnsi="Book Antiqua" w:cs="Book Antiqua"/>
          <w:color w:val="000000"/>
        </w:rPr>
        <w:t>ing</w:t>
      </w:r>
      <w:r w:rsidRPr="00511EBE">
        <w:rPr>
          <w:rFonts w:ascii="Book Antiqua" w:hAnsi="Book Antiqua" w:cs="Book Antiqua"/>
          <w:color w:val="000000"/>
        </w:rPr>
        <w:t xml:space="preserve"> buspirone</w:t>
      </w:r>
      <w:r>
        <w:rPr>
          <w:rFonts w:ascii="Book Antiqua" w:hAnsi="Book Antiqua" w:cs="Book Antiqua"/>
          <w:color w:val="000000"/>
        </w:rPr>
        <w:t>,</w:t>
      </w:r>
      <w:r w:rsidRPr="00511EBE">
        <w:rPr>
          <w:rFonts w:ascii="Book Antiqua" w:hAnsi="Book Antiqua" w:cs="Book Antiqua"/>
          <w:color w:val="000000"/>
        </w:rPr>
        <w:t xml:space="preserve"> an orally available 5-hydroxytryptamine 1A receptor agonist. Surgical treatments should be preserved for well document</w:t>
      </w:r>
      <w:r>
        <w:rPr>
          <w:rFonts w:ascii="Book Antiqua" w:hAnsi="Book Antiqua" w:cs="Book Antiqua"/>
          <w:color w:val="000000"/>
        </w:rPr>
        <w:t>ed</w:t>
      </w:r>
      <w:r w:rsidRPr="00511EBE">
        <w:rPr>
          <w:rFonts w:ascii="Book Antiqua" w:hAnsi="Book Antiqua" w:cs="Book Antiqua"/>
          <w:color w:val="000000"/>
        </w:rPr>
        <w:t>, poorly responding to pharmacological modalitie</w:t>
      </w:r>
      <w:r>
        <w:rPr>
          <w:rFonts w:ascii="Book Antiqua" w:hAnsi="Book Antiqua" w:cs="Book Antiqua"/>
          <w:color w:val="000000"/>
        </w:rPr>
        <w:t>s</w:t>
      </w:r>
      <w:r w:rsidRPr="00511EBE">
        <w:rPr>
          <w:rFonts w:ascii="Book Antiqua" w:hAnsi="Book Antiqua" w:cs="Book Antiqua"/>
          <w:color w:val="000000"/>
        </w:rPr>
        <w:t xml:space="preserve"> cases due to suboptimal results.</w:t>
      </w:r>
    </w:p>
    <w:p w14:paraId="2A1CABB1" w14:textId="77777777" w:rsidR="00B07E96" w:rsidRPr="00511EBE" w:rsidRDefault="00B07E96" w:rsidP="00511EBE">
      <w:pPr>
        <w:spacing w:line="360" w:lineRule="auto"/>
        <w:jc w:val="both"/>
        <w:rPr>
          <w:rFonts w:ascii="Book Antiqua" w:hAnsi="Book Antiqua"/>
        </w:rPr>
      </w:pPr>
    </w:p>
    <w:p w14:paraId="28F35FE5"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REFERENCES</w:t>
      </w:r>
    </w:p>
    <w:p w14:paraId="1BB2AFAE"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1 </w:t>
      </w:r>
      <w:r w:rsidRPr="00D0784B">
        <w:rPr>
          <w:rFonts w:ascii="Book Antiqua" w:hAnsi="Book Antiqua" w:cs="Book Antiqua"/>
          <w:b/>
          <w:bCs/>
          <w:color w:val="000000"/>
        </w:rPr>
        <w:t>McFarlane IM</w:t>
      </w:r>
      <w:r w:rsidRPr="00D0784B">
        <w:rPr>
          <w:rFonts w:ascii="Book Antiqua" w:hAnsi="Book Antiqua" w:cs="Book Antiqua"/>
          <w:color w:val="000000"/>
        </w:rPr>
        <w:t xml:space="preserve">, Bhamra MS, Kreps A, Iqbal S, Al-Ani F, Saladini-Aponte C, Grant C, Singh S, Awwal K, Koci K, Saperstein Y, Arroyo-Mercado FM, Laskar DB, Atluri P. Gastrointestinal Manifestations of Systemic Sclerosis. </w:t>
      </w:r>
      <w:r w:rsidRPr="00D0784B">
        <w:rPr>
          <w:rFonts w:ascii="Book Antiqua" w:hAnsi="Book Antiqua" w:cs="Book Antiqua"/>
          <w:i/>
          <w:iCs/>
          <w:color w:val="000000"/>
        </w:rPr>
        <w:t>Rheumatology (Sunnyvale)</w:t>
      </w:r>
      <w:r w:rsidRPr="00D0784B">
        <w:rPr>
          <w:rFonts w:ascii="Book Antiqua" w:hAnsi="Book Antiqua" w:cs="Book Antiqua"/>
          <w:color w:val="000000"/>
        </w:rPr>
        <w:t xml:space="preserve"> 2018; </w:t>
      </w:r>
      <w:r w:rsidRPr="00D0784B">
        <w:rPr>
          <w:rFonts w:ascii="Book Antiqua" w:hAnsi="Book Antiqua" w:cs="Book Antiqua"/>
          <w:b/>
          <w:bCs/>
          <w:color w:val="000000"/>
        </w:rPr>
        <w:t>8</w:t>
      </w:r>
      <w:r w:rsidRPr="00D0784B">
        <w:rPr>
          <w:rFonts w:ascii="Book Antiqua" w:hAnsi="Book Antiqua" w:cs="Book Antiqua"/>
          <w:color w:val="000000"/>
        </w:rPr>
        <w:t xml:space="preserve"> [PMID: 30057856 DOI: 10.4172/2161-1149.1000235]</w:t>
      </w:r>
    </w:p>
    <w:p w14:paraId="310A77BC"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2 </w:t>
      </w:r>
      <w:r w:rsidRPr="00D0784B">
        <w:rPr>
          <w:rFonts w:ascii="Book Antiqua" w:hAnsi="Book Antiqua" w:cs="Book Antiqua"/>
          <w:b/>
          <w:bCs/>
          <w:color w:val="000000"/>
        </w:rPr>
        <w:t>Barnes J</w:t>
      </w:r>
      <w:r w:rsidRPr="00D0784B">
        <w:rPr>
          <w:rFonts w:ascii="Book Antiqua" w:hAnsi="Book Antiqua" w:cs="Book Antiqua"/>
          <w:color w:val="000000"/>
        </w:rPr>
        <w:t xml:space="preserve">, Mayes MD. Epidemiology of systemic sclerosis: incidence, prevalence, survival, risk factors, malignancy, and environmental triggers. </w:t>
      </w:r>
      <w:r w:rsidRPr="00D0784B">
        <w:rPr>
          <w:rFonts w:ascii="Book Antiqua" w:hAnsi="Book Antiqua" w:cs="Book Antiqua"/>
          <w:i/>
          <w:iCs/>
          <w:color w:val="000000"/>
        </w:rPr>
        <w:t>Curr Opin Rheumatol</w:t>
      </w:r>
      <w:r w:rsidRPr="00D0784B">
        <w:rPr>
          <w:rFonts w:ascii="Book Antiqua" w:hAnsi="Book Antiqua" w:cs="Book Antiqua"/>
          <w:color w:val="000000"/>
        </w:rPr>
        <w:t xml:space="preserve"> 2012; </w:t>
      </w:r>
      <w:r w:rsidRPr="00D0784B">
        <w:rPr>
          <w:rFonts w:ascii="Book Antiqua" w:hAnsi="Book Antiqua" w:cs="Book Antiqua"/>
          <w:b/>
          <w:bCs/>
          <w:color w:val="000000"/>
        </w:rPr>
        <w:t>24</w:t>
      </w:r>
      <w:r w:rsidRPr="00D0784B">
        <w:rPr>
          <w:rFonts w:ascii="Book Antiqua" w:hAnsi="Book Antiqua" w:cs="Book Antiqua"/>
          <w:color w:val="000000"/>
        </w:rPr>
        <w:t>: 165-170 [PMID: 22269658 DOI: 10.1097/BOR.0b013e32834ff2e8]</w:t>
      </w:r>
    </w:p>
    <w:p w14:paraId="79A032BF"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3 </w:t>
      </w:r>
      <w:r w:rsidRPr="00D0784B">
        <w:rPr>
          <w:rFonts w:ascii="Book Antiqua" w:hAnsi="Book Antiqua" w:cs="Book Antiqua"/>
          <w:b/>
          <w:bCs/>
          <w:color w:val="000000"/>
        </w:rPr>
        <w:t>Chifflot H</w:t>
      </w:r>
      <w:r w:rsidRPr="00D0784B">
        <w:rPr>
          <w:rFonts w:ascii="Book Antiqua" w:hAnsi="Book Antiqua" w:cs="Book Antiqua"/>
          <w:color w:val="000000"/>
        </w:rPr>
        <w:t xml:space="preserve">, Fautrel B, Sordet C, Chatelus E, Sibilia J. Incidence and prevalence of systemic sclerosis: a systematic literature review. </w:t>
      </w:r>
      <w:r w:rsidRPr="00D0784B">
        <w:rPr>
          <w:rFonts w:ascii="Book Antiqua" w:hAnsi="Book Antiqua" w:cs="Book Antiqua"/>
          <w:i/>
          <w:iCs/>
          <w:color w:val="000000"/>
        </w:rPr>
        <w:t>Semin Arthritis Rheum</w:t>
      </w:r>
      <w:r w:rsidRPr="00D0784B">
        <w:rPr>
          <w:rFonts w:ascii="Book Antiqua" w:hAnsi="Book Antiqua" w:cs="Book Antiqua"/>
          <w:color w:val="000000"/>
        </w:rPr>
        <w:t xml:space="preserve"> 2008; </w:t>
      </w:r>
      <w:r w:rsidRPr="00D0784B">
        <w:rPr>
          <w:rFonts w:ascii="Book Antiqua" w:hAnsi="Book Antiqua" w:cs="Book Antiqua"/>
          <w:b/>
          <w:bCs/>
          <w:color w:val="000000"/>
        </w:rPr>
        <w:t>37</w:t>
      </w:r>
      <w:r w:rsidRPr="00D0784B">
        <w:rPr>
          <w:rFonts w:ascii="Book Antiqua" w:hAnsi="Book Antiqua" w:cs="Book Antiqua"/>
          <w:color w:val="000000"/>
        </w:rPr>
        <w:t>: 223-235 [PMID: 17692364 DOI: 10.1016/j.semarthrit.2007.05.003]</w:t>
      </w:r>
    </w:p>
    <w:p w14:paraId="11C7C638"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4 </w:t>
      </w:r>
      <w:r w:rsidRPr="00D0784B">
        <w:rPr>
          <w:rFonts w:ascii="Book Antiqua" w:hAnsi="Book Antiqua" w:cs="Book Antiqua"/>
          <w:b/>
          <w:bCs/>
          <w:color w:val="000000"/>
        </w:rPr>
        <w:t>Bergamasco A</w:t>
      </w:r>
      <w:r w:rsidRPr="00D0784B">
        <w:rPr>
          <w:rFonts w:ascii="Book Antiqua" w:hAnsi="Book Antiqua" w:cs="Book Antiqua"/>
          <w:color w:val="000000"/>
        </w:rPr>
        <w:t xml:space="preserve">, Hartmann N, Wallace L, Verpillat P. Epidemiology of systemic sclerosis and systemic sclerosis-associated interstitial lung disease. </w:t>
      </w:r>
      <w:r w:rsidRPr="00D0784B">
        <w:rPr>
          <w:rFonts w:ascii="Book Antiqua" w:hAnsi="Book Antiqua" w:cs="Book Antiqua"/>
          <w:i/>
          <w:iCs/>
          <w:color w:val="000000"/>
        </w:rPr>
        <w:t>Clin Epidemiol</w:t>
      </w:r>
      <w:r w:rsidRPr="00D0784B">
        <w:rPr>
          <w:rFonts w:ascii="Book Antiqua" w:hAnsi="Book Antiqua" w:cs="Book Antiqua"/>
          <w:color w:val="000000"/>
        </w:rPr>
        <w:t xml:space="preserve"> 2019; </w:t>
      </w:r>
      <w:r w:rsidRPr="00D0784B">
        <w:rPr>
          <w:rFonts w:ascii="Book Antiqua" w:hAnsi="Book Antiqua" w:cs="Book Antiqua"/>
          <w:b/>
          <w:bCs/>
          <w:color w:val="000000"/>
        </w:rPr>
        <w:t>11</w:t>
      </w:r>
      <w:r w:rsidRPr="00D0784B">
        <w:rPr>
          <w:rFonts w:ascii="Book Antiqua" w:hAnsi="Book Antiqua" w:cs="Book Antiqua"/>
          <w:color w:val="000000"/>
        </w:rPr>
        <w:t>: 257-273 [PMID: 31114386 DOI: 10.2147/CLEP.S191418]</w:t>
      </w:r>
    </w:p>
    <w:p w14:paraId="380C1D7F"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5 </w:t>
      </w:r>
      <w:r w:rsidRPr="00D0784B">
        <w:rPr>
          <w:rFonts w:ascii="Book Antiqua" w:hAnsi="Book Antiqua" w:cs="Book Antiqua"/>
          <w:b/>
          <w:bCs/>
          <w:color w:val="000000"/>
        </w:rPr>
        <w:t>Ponge T</w:t>
      </w:r>
      <w:r w:rsidRPr="00D0784B">
        <w:rPr>
          <w:rFonts w:ascii="Book Antiqua" w:hAnsi="Book Antiqua" w:cs="Book Antiqua"/>
          <w:color w:val="000000"/>
        </w:rPr>
        <w:t xml:space="preserve">, Bruley des Varannes S. [Digestive involvement of scleroderma]. </w:t>
      </w:r>
      <w:r w:rsidRPr="00D0784B">
        <w:rPr>
          <w:rFonts w:ascii="Book Antiqua" w:hAnsi="Book Antiqua" w:cs="Book Antiqua"/>
          <w:i/>
          <w:iCs/>
          <w:color w:val="000000"/>
        </w:rPr>
        <w:t>Rev Prat</w:t>
      </w:r>
      <w:r w:rsidRPr="00D0784B">
        <w:rPr>
          <w:rFonts w:ascii="Book Antiqua" w:hAnsi="Book Antiqua" w:cs="Book Antiqua"/>
          <w:color w:val="000000"/>
        </w:rPr>
        <w:t xml:space="preserve"> 2002; </w:t>
      </w:r>
      <w:r w:rsidRPr="00D0784B">
        <w:rPr>
          <w:rFonts w:ascii="Book Antiqua" w:hAnsi="Book Antiqua" w:cs="Book Antiqua"/>
          <w:b/>
          <w:bCs/>
          <w:color w:val="000000"/>
        </w:rPr>
        <w:t>52</w:t>
      </w:r>
      <w:r w:rsidRPr="00D0784B">
        <w:rPr>
          <w:rFonts w:ascii="Book Antiqua" w:hAnsi="Book Antiqua" w:cs="Book Antiqua"/>
          <w:color w:val="000000"/>
        </w:rPr>
        <w:t>: 1896-1900 [PMID: 12532866]</w:t>
      </w:r>
    </w:p>
    <w:p w14:paraId="43D47218"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6 </w:t>
      </w:r>
      <w:r w:rsidRPr="00D0784B">
        <w:rPr>
          <w:rFonts w:ascii="Book Antiqua" w:hAnsi="Book Antiqua" w:cs="Book Antiqua"/>
          <w:b/>
          <w:bCs/>
          <w:color w:val="000000"/>
        </w:rPr>
        <w:t>Sjogren RW</w:t>
      </w:r>
      <w:r w:rsidRPr="00D0784B">
        <w:rPr>
          <w:rFonts w:ascii="Book Antiqua" w:hAnsi="Book Antiqua" w:cs="Book Antiqua"/>
          <w:color w:val="000000"/>
        </w:rPr>
        <w:t xml:space="preserve">. Gastrointestinal motility disorders in scleroderma. </w:t>
      </w:r>
      <w:r w:rsidRPr="00D0784B">
        <w:rPr>
          <w:rFonts w:ascii="Book Antiqua" w:hAnsi="Book Antiqua" w:cs="Book Antiqua"/>
          <w:i/>
          <w:iCs/>
          <w:color w:val="000000"/>
        </w:rPr>
        <w:t>Arthritis Rheum</w:t>
      </w:r>
      <w:r w:rsidRPr="00D0784B">
        <w:rPr>
          <w:rFonts w:ascii="Book Antiqua" w:hAnsi="Book Antiqua" w:cs="Book Antiqua"/>
          <w:color w:val="000000"/>
        </w:rPr>
        <w:t xml:space="preserve"> 1994; </w:t>
      </w:r>
      <w:r w:rsidRPr="00D0784B">
        <w:rPr>
          <w:rFonts w:ascii="Book Antiqua" w:hAnsi="Book Antiqua" w:cs="Book Antiqua"/>
          <w:b/>
          <w:bCs/>
          <w:color w:val="000000"/>
        </w:rPr>
        <w:t>37</w:t>
      </w:r>
      <w:r w:rsidRPr="00D0784B">
        <w:rPr>
          <w:rFonts w:ascii="Book Antiqua" w:hAnsi="Book Antiqua" w:cs="Book Antiqua"/>
          <w:color w:val="000000"/>
        </w:rPr>
        <w:t>: 1265-1282 [PMID: 7945489 DOI: 10.1002/art.1780370902]</w:t>
      </w:r>
    </w:p>
    <w:p w14:paraId="4829DE35"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7 </w:t>
      </w:r>
      <w:r w:rsidRPr="00D0784B">
        <w:rPr>
          <w:rFonts w:ascii="Book Antiqua" w:hAnsi="Book Antiqua" w:cs="Book Antiqua"/>
          <w:b/>
          <w:bCs/>
          <w:color w:val="000000"/>
        </w:rPr>
        <w:t>Ntoumazios SK</w:t>
      </w:r>
      <w:r w:rsidRPr="00D0784B">
        <w:rPr>
          <w:rFonts w:ascii="Book Antiqua" w:hAnsi="Book Antiqua" w:cs="Book Antiqua"/>
          <w:color w:val="000000"/>
        </w:rPr>
        <w:t xml:space="preserve">, Voulgari PV, Potsis K, Koutis E, Tsifetaki N, Assimakopoulos DA. Esophageal involvement in scleroderma: gastroesophageal reflux, the common problem. </w:t>
      </w:r>
      <w:r w:rsidRPr="00D0784B">
        <w:rPr>
          <w:rFonts w:ascii="Book Antiqua" w:hAnsi="Book Antiqua" w:cs="Book Antiqua"/>
          <w:i/>
          <w:iCs/>
          <w:color w:val="000000"/>
        </w:rPr>
        <w:t>Semin Arthritis Rheum</w:t>
      </w:r>
      <w:r w:rsidRPr="00D0784B">
        <w:rPr>
          <w:rFonts w:ascii="Book Antiqua" w:hAnsi="Book Antiqua" w:cs="Book Antiqua"/>
          <w:color w:val="000000"/>
        </w:rPr>
        <w:t xml:space="preserve"> 2006; </w:t>
      </w:r>
      <w:r w:rsidRPr="00D0784B">
        <w:rPr>
          <w:rFonts w:ascii="Book Antiqua" w:hAnsi="Book Antiqua" w:cs="Book Antiqua"/>
          <w:b/>
          <w:bCs/>
          <w:color w:val="000000"/>
        </w:rPr>
        <w:t>36</w:t>
      </w:r>
      <w:r w:rsidRPr="00D0784B">
        <w:rPr>
          <w:rFonts w:ascii="Book Antiqua" w:hAnsi="Book Antiqua" w:cs="Book Antiqua"/>
          <w:color w:val="000000"/>
        </w:rPr>
        <w:t>: 173-181 [PMID: 17045629 DOI: 10.1016/j.semarthrit.2006.08.002]</w:t>
      </w:r>
    </w:p>
    <w:p w14:paraId="093E68C8"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lang w:val="de-DE"/>
        </w:rPr>
        <w:lastRenderedPageBreak/>
        <w:t xml:space="preserve">8 </w:t>
      </w:r>
      <w:r w:rsidRPr="00D0784B">
        <w:rPr>
          <w:rFonts w:ascii="Book Antiqua" w:hAnsi="Book Antiqua" w:cs="Book Antiqua"/>
          <w:b/>
          <w:bCs/>
          <w:color w:val="000000"/>
          <w:lang w:val="de-DE"/>
        </w:rPr>
        <w:t>Carlson DA</w:t>
      </w:r>
      <w:r w:rsidRPr="00D0784B">
        <w:rPr>
          <w:rFonts w:ascii="Book Antiqua" w:hAnsi="Book Antiqua" w:cs="Book Antiqua"/>
          <w:color w:val="000000"/>
          <w:lang w:val="de-DE"/>
        </w:rPr>
        <w:t xml:space="preserve">, Hinchcliff M, Pandolfino JE. </w:t>
      </w:r>
      <w:r w:rsidRPr="00D0784B">
        <w:rPr>
          <w:rFonts w:ascii="Book Antiqua" w:hAnsi="Book Antiqua" w:cs="Book Antiqua"/>
          <w:color w:val="000000"/>
        </w:rPr>
        <w:t xml:space="preserve">Advances in the evaluation and management of esophageal disease of systemic sclerosis. </w:t>
      </w:r>
      <w:r w:rsidRPr="00D0784B">
        <w:rPr>
          <w:rFonts w:ascii="Book Antiqua" w:hAnsi="Book Antiqua" w:cs="Book Antiqua"/>
          <w:i/>
          <w:iCs/>
          <w:color w:val="000000"/>
        </w:rPr>
        <w:t>Curr Rheumatol Rep</w:t>
      </w:r>
      <w:r w:rsidRPr="00D0784B">
        <w:rPr>
          <w:rFonts w:ascii="Book Antiqua" w:hAnsi="Book Antiqua" w:cs="Book Antiqua"/>
          <w:color w:val="000000"/>
        </w:rPr>
        <w:t xml:space="preserve"> 2015; </w:t>
      </w:r>
      <w:r w:rsidRPr="00D0784B">
        <w:rPr>
          <w:rFonts w:ascii="Book Antiqua" w:hAnsi="Book Antiqua" w:cs="Book Antiqua"/>
          <w:b/>
          <w:bCs/>
          <w:color w:val="000000"/>
        </w:rPr>
        <w:t>17</w:t>
      </w:r>
      <w:r w:rsidRPr="00D0784B">
        <w:rPr>
          <w:rFonts w:ascii="Book Antiqua" w:hAnsi="Book Antiqua" w:cs="Book Antiqua"/>
          <w:color w:val="000000"/>
        </w:rPr>
        <w:t>: 475 [PMID: 25475597 DOI: 10.1007/s11926-014-0475-y]</w:t>
      </w:r>
    </w:p>
    <w:p w14:paraId="3A4665BF"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9 </w:t>
      </w:r>
      <w:r w:rsidRPr="00D0784B">
        <w:rPr>
          <w:rFonts w:ascii="Book Antiqua" w:hAnsi="Book Antiqua" w:cs="Book Antiqua"/>
          <w:b/>
          <w:bCs/>
          <w:color w:val="000000"/>
        </w:rPr>
        <w:t>Savarino E</w:t>
      </w:r>
      <w:r w:rsidRPr="00D0784B">
        <w:rPr>
          <w:rFonts w:ascii="Book Antiqua" w:hAnsi="Book Antiqua" w:cs="Book Antiqua"/>
          <w:color w:val="000000"/>
        </w:rPr>
        <w:t xml:space="preserve">, Bazzica M, Zentilin P, Pohl D, Parodi A, Cittadini G, Negrini S, Indiveri F, Tutuian R, Savarino V, Ghio M. Gastroesophageal reflux and pulmonary fibrosis in scleroderma: a study using pH-impedance monitoring. </w:t>
      </w:r>
      <w:r w:rsidRPr="00D0784B">
        <w:rPr>
          <w:rFonts w:ascii="Book Antiqua" w:hAnsi="Book Antiqua" w:cs="Book Antiqua"/>
          <w:i/>
          <w:iCs/>
          <w:color w:val="000000"/>
        </w:rPr>
        <w:t>Am J Respir Crit Care Med</w:t>
      </w:r>
      <w:r w:rsidRPr="00D0784B">
        <w:rPr>
          <w:rFonts w:ascii="Book Antiqua" w:hAnsi="Book Antiqua" w:cs="Book Antiqua"/>
          <w:color w:val="000000"/>
        </w:rPr>
        <w:t xml:space="preserve"> 2009; </w:t>
      </w:r>
      <w:r w:rsidRPr="00D0784B">
        <w:rPr>
          <w:rFonts w:ascii="Book Antiqua" w:hAnsi="Book Antiqua" w:cs="Book Antiqua"/>
          <w:b/>
          <w:bCs/>
          <w:color w:val="000000"/>
        </w:rPr>
        <w:t>179</w:t>
      </w:r>
      <w:r w:rsidRPr="00D0784B">
        <w:rPr>
          <w:rFonts w:ascii="Book Antiqua" w:hAnsi="Book Antiqua" w:cs="Book Antiqua"/>
          <w:color w:val="000000"/>
        </w:rPr>
        <w:t>: 408-413 [PMID: 19096004 DOI: 10.1164/rccm.200808-1359OC]</w:t>
      </w:r>
    </w:p>
    <w:p w14:paraId="39BA26DB"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10 </w:t>
      </w:r>
      <w:r w:rsidRPr="00D0784B">
        <w:rPr>
          <w:rFonts w:ascii="Book Antiqua" w:hAnsi="Book Antiqua" w:cs="Book Antiqua"/>
          <w:b/>
          <w:bCs/>
          <w:color w:val="000000"/>
        </w:rPr>
        <w:t>Lock G</w:t>
      </w:r>
      <w:r w:rsidRPr="00D0784B">
        <w:rPr>
          <w:rFonts w:ascii="Book Antiqua" w:hAnsi="Book Antiqua" w:cs="Book Antiqua"/>
          <w:color w:val="000000"/>
        </w:rPr>
        <w:t xml:space="preserve">, Holstege A, Lang B, Schφlmerich J. Gastrointestinal manifestations of progressive systemic sclerosis. </w:t>
      </w:r>
      <w:r w:rsidRPr="00D0784B">
        <w:rPr>
          <w:rFonts w:ascii="Book Antiqua" w:hAnsi="Book Antiqua" w:cs="Book Antiqua"/>
          <w:i/>
          <w:iCs/>
          <w:color w:val="000000"/>
        </w:rPr>
        <w:t>Am J Gastroenterol</w:t>
      </w:r>
      <w:r w:rsidRPr="00D0784B">
        <w:rPr>
          <w:rFonts w:ascii="Book Antiqua" w:hAnsi="Book Antiqua" w:cs="Book Antiqua"/>
          <w:color w:val="000000"/>
        </w:rPr>
        <w:t xml:space="preserve"> 1997; </w:t>
      </w:r>
      <w:r w:rsidRPr="00D0784B">
        <w:rPr>
          <w:rFonts w:ascii="Book Antiqua" w:hAnsi="Book Antiqua" w:cs="Book Antiqua"/>
          <w:b/>
          <w:bCs/>
          <w:color w:val="000000"/>
        </w:rPr>
        <w:t>92</w:t>
      </w:r>
      <w:r w:rsidRPr="00D0784B">
        <w:rPr>
          <w:rFonts w:ascii="Book Antiqua" w:hAnsi="Book Antiqua" w:cs="Book Antiqua"/>
          <w:color w:val="000000"/>
        </w:rPr>
        <w:t>: 763-771 [PMID: 9149182]</w:t>
      </w:r>
    </w:p>
    <w:p w14:paraId="35716A90"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11 </w:t>
      </w:r>
      <w:r w:rsidRPr="00D0784B">
        <w:rPr>
          <w:rFonts w:ascii="Book Antiqua" w:hAnsi="Book Antiqua" w:cs="Book Antiqua"/>
          <w:b/>
          <w:bCs/>
          <w:color w:val="000000"/>
        </w:rPr>
        <w:t>Denton CP</w:t>
      </w:r>
      <w:r w:rsidRPr="00D0784B">
        <w:rPr>
          <w:rFonts w:ascii="Book Antiqua" w:hAnsi="Book Antiqua" w:cs="Book Antiqua"/>
          <w:color w:val="000000"/>
        </w:rPr>
        <w:t xml:space="preserve">, Khanna D. Systemic sclerosis. </w:t>
      </w:r>
      <w:r w:rsidRPr="00D0784B">
        <w:rPr>
          <w:rFonts w:ascii="Book Antiqua" w:hAnsi="Book Antiqua" w:cs="Book Antiqua"/>
          <w:i/>
          <w:iCs/>
          <w:color w:val="000000"/>
        </w:rPr>
        <w:t>Lancet</w:t>
      </w:r>
      <w:r w:rsidRPr="00D0784B">
        <w:rPr>
          <w:rFonts w:ascii="Book Antiqua" w:hAnsi="Book Antiqua" w:cs="Book Antiqua"/>
          <w:color w:val="000000"/>
        </w:rPr>
        <w:t xml:space="preserve"> 2017; </w:t>
      </w:r>
      <w:r w:rsidRPr="00D0784B">
        <w:rPr>
          <w:rFonts w:ascii="Book Antiqua" w:hAnsi="Book Antiqua" w:cs="Book Antiqua"/>
          <w:b/>
          <w:bCs/>
          <w:color w:val="000000"/>
        </w:rPr>
        <w:t>390</w:t>
      </w:r>
      <w:r w:rsidRPr="00D0784B">
        <w:rPr>
          <w:rFonts w:ascii="Book Antiqua" w:hAnsi="Book Antiqua" w:cs="Book Antiqua"/>
          <w:color w:val="000000"/>
        </w:rPr>
        <w:t>: 1685-1699 [PMID: 28413064 DOI: 10.1016/S0140-6736(17)30933-9]</w:t>
      </w:r>
    </w:p>
    <w:p w14:paraId="5B11E955"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12 </w:t>
      </w:r>
      <w:r w:rsidRPr="00D0784B">
        <w:rPr>
          <w:rFonts w:ascii="Book Antiqua" w:hAnsi="Book Antiqua" w:cs="Book Antiqua"/>
          <w:b/>
          <w:bCs/>
          <w:color w:val="000000"/>
        </w:rPr>
        <w:t>Tιtreault MP</w:t>
      </w:r>
      <w:r w:rsidRPr="00D0784B">
        <w:rPr>
          <w:rFonts w:ascii="Book Antiqua" w:hAnsi="Book Antiqua" w:cs="Book Antiqua"/>
          <w:color w:val="000000"/>
        </w:rPr>
        <w:t xml:space="preserve">, Kahrilas P. GI Manifestations With a Focus on the Esophagus: Recent Progress in Understanding Pathogenesis. </w:t>
      </w:r>
      <w:r w:rsidRPr="00D0784B">
        <w:rPr>
          <w:rFonts w:ascii="Book Antiqua" w:hAnsi="Book Antiqua" w:cs="Book Antiqua"/>
          <w:i/>
          <w:iCs/>
          <w:color w:val="000000"/>
        </w:rPr>
        <w:t>Curr Rheumatol Rep</w:t>
      </w:r>
      <w:r w:rsidRPr="00D0784B">
        <w:rPr>
          <w:rFonts w:ascii="Book Antiqua" w:hAnsi="Book Antiqua" w:cs="Book Antiqua"/>
          <w:color w:val="000000"/>
        </w:rPr>
        <w:t xml:space="preserve"> 2019; </w:t>
      </w:r>
      <w:r w:rsidRPr="00D0784B">
        <w:rPr>
          <w:rFonts w:ascii="Book Antiqua" w:hAnsi="Book Antiqua" w:cs="Book Antiqua"/>
          <w:b/>
          <w:bCs/>
          <w:color w:val="000000"/>
        </w:rPr>
        <w:t>21</w:t>
      </w:r>
      <w:r w:rsidRPr="00D0784B">
        <w:rPr>
          <w:rFonts w:ascii="Book Antiqua" w:hAnsi="Book Antiqua" w:cs="Book Antiqua"/>
          <w:color w:val="000000"/>
        </w:rPr>
        <w:t>: 42 [PMID: 31270707 DOI: 10.1007/s11926-019-0841-x]</w:t>
      </w:r>
    </w:p>
    <w:p w14:paraId="5931459B"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13 </w:t>
      </w:r>
      <w:r w:rsidRPr="00D0784B">
        <w:rPr>
          <w:rFonts w:ascii="Book Antiqua" w:hAnsi="Book Antiqua" w:cs="Book Antiqua"/>
          <w:b/>
          <w:bCs/>
          <w:color w:val="000000"/>
        </w:rPr>
        <w:t>Sgonc R</w:t>
      </w:r>
      <w:r w:rsidRPr="00D0784B">
        <w:rPr>
          <w:rFonts w:ascii="Book Antiqua" w:hAnsi="Book Antiqua" w:cs="Book Antiqua"/>
          <w:color w:val="000000"/>
        </w:rPr>
        <w:t xml:space="preserve">, Gruschwitz MS, Boeck G, Sepp N, Gruber J, Wick G. Endothelial cell apoptosis in systemic sclerosis is induced by antibody-dependent cell-mediated cytotoxicity </w:t>
      </w:r>
      <w:r w:rsidRPr="00D0784B">
        <w:rPr>
          <w:rFonts w:ascii="Book Antiqua" w:hAnsi="Book Antiqua" w:cs="Book Antiqua"/>
          <w:i/>
          <w:iCs/>
          <w:color w:val="000000"/>
        </w:rPr>
        <w:t>via</w:t>
      </w:r>
      <w:r w:rsidRPr="00D0784B">
        <w:rPr>
          <w:rFonts w:ascii="Book Antiqua" w:hAnsi="Book Antiqua" w:cs="Book Antiqua"/>
          <w:color w:val="000000"/>
        </w:rPr>
        <w:t xml:space="preserve"> CD95. </w:t>
      </w:r>
      <w:r w:rsidRPr="00D0784B">
        <w:rPr>
          <w:rFonts w:ascii="Book Antiqua" w:hAnsi="Book Antiqua" w:cs="Book Antiqua"/>
          <w:i/>
          <w:iCs/>
          <w:color w:val="000000"/>
        </w:rPr>
        <w:t>Arthritis Rheum</w:t>
      </w:r>
      <w:r w:rsidRPr="00D0784B">
        <w:rPr>
          <w:rFonts w:ascii="Book Antiqua" w:hAnsi="Book Antiqua" w:cs="Book Antiqua"/>
          <w:color w:val="000000"/>
        </w:rPr>
        <w:t xml:space="preserve"> 2000; </w:t>
      </w:r>
      <w:r w:rsidRPr="00D0784B">
        <w:rPr>
          <w:rFonts w:ascii="Book Antiqua" w:hAnsi="Book Antiqua" w:cs="Book Antiqua"/>
          <w:b/>
          <w:bCs/>
          <w:color w:val="000000"/>
        </w:rPr>
        <w:t>43</w:t>
      </w:r>
      <w:r w:rsidRPr="00D0784B">
        <w:rPr>
          <w:rFonts w:ascii="Book Antiqua" w:hAnsi="Book Antiqua" w:cs="Book Antiqua"/>
          <w:color w:val="000000"/>
        </w:rPr>
        <w:t>: 2550-2562 [PMID: 11083280 DOI: 10.1002/1529-0131(200011)43:11&lt;2550::AID-ANR24&gt;3.0.CO;2-H]</w:t>
      </w:r>
    </w:p>
    <w:p w14:paraId="52484272"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14 </w:t>
      </w:r>
      <w:r w:rsidRPr="00D0784B">
        <w:rPr>
          <w:rFonts w:ascii="Book Antiqua" w:hAnsi="Book Antiqua" w:cs="Book Antiqua"/>
          <w:b/>
          <w:bCs/>
          <w:color w:val="000000"/>
        </w:rPr>
        <w:t>Kahaleh MB</w:t>
      </w:r>
      <w:r w:rsidRPr="00D0784B">
        <w:rPr>
          <w:rFonts w:ascii="Book Antiqua" w:hAnsi="Book Antiqua" w:cs="Book Antiqua"/>
          <w:color w:val="000000"/>
        </w:rPr>
        <w:t xml:space="preserve">, Fan PS, Otsuka T. Gammadelta receptor bearing T cells in scleroderma: enhanced interaction with vascular endothelial cells in vitro. </w:t>
      </w:r>
      <w:r w:rsidRPr="00D0784B">
        <w:rPr>
          <w:rFonts w:ascii="Book Antiqua" w:hAnsi="Book Antiqua" w:cs="Book Antiqua"/>
          <w:i/>
          <w:iCs/>
          <w:color w:val="000000"/>
        </w:rPr>
        <w:t>Clin Immunol</w:t>
      </w:r>
      <w:r w:rsidRPr="00D0784B">
        <w:rPr>
          <w:rFonts w:ascii="Book Antiqua" w:hAnsi="Book Antiqua" w:cs="Book Antiqua"/>
          <w:color w:val="000000"/>
        </w:rPr>
        <w:t xml:space="preserve"> 1999; </w:t>
      </w:r>
      <w:r w:rsidRPr="00D0784B">
        <w:rPr>
          <w:rFonts w:ascii="Book Antiqua" w:hAnsi="Book Antiqua" w:cs="Book Antiqua"/>
          <w:b/>
          <w:bCs/>
          <w:color w:val="000000"/>
        </w:rPr>
        <w:t>91</w:t>
      </w:r>
      <w:r w:rsidRPr="00D0784B">
        <w:rPr>
          <w:rFonts w:ascii="Book Antiqua" w:hAnsi="Book Antiqua" w:cs="Book Antiqua"/>
          <w:color w:val="000000"/>
        </w:rPr>
        <w:t>: 188-195 [PMID: 10227811 DOI: 10.1006/clim.1999.4694]</w:t>
      </w:r>
    </w:p>
    <w:p w14:paraId="3929E1E9"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15 </w:t>
      </w:r>
      <w:r w:rsidRPr="00D0784B">
        <w:rPr>
          <w:rFonts w:ascii="Book Antiqua" w:hAnsi="Book Antiqua" w:cs="Book Antiqua"/>
          <w:b/>
          <w:bCs/>
          <w:color w:val="000000"/>
        </w:rPr>
        <w:t>Nicola S</w:t>
      </w:r>
      <w:r w:rsidRPr="00D0784B">
        <w:rPr>
          <w:rFonts w:ascii="Book Antiqua" w:hAnsi="Book Antiqua" w:cs="Book Antiqua"/>
          <w:color w:val="000000"/>
        </w:rPr>
        <w:t xml:space="preserve">, Rolla G, Bucca C, Geronazzo G, Ridolfi I, Ferraris A, Fusaro E, Peroni CL, Dughera L, Brussino L. Gastric Juice Expression of Th-17 and T-Reg Related Cytokines in Scleroderma Esophageal Involvement. </w:t>
      </w:r>
      <w:r w:rsidRPr="00D0784B">
        <w:rPr>
          <w:rFonts w:ascii="Book Antiqua" w:hAnsi="Book Antiqua" w:cs="Book Antiqua"/>
          <w:i/>
          <w:iCs/>
          <w:color w:val="000000"/>
        </w:rPr>
        <w:t>Cells</w:t>
      </w:r>
      <w:r w:rsidRPr="00D0784B">
        <w:rPr>
          <w:rFonts w:ascii="Book Antiqua" w:hAnsi="Book Antiqua" w:cs="Book Antiqua"/>
          <w:color w:val="000000"/>
        </w:rPr>
        <w:t xml:space="preserve"> 2020; </w:t>
      </w:r>
      <w:r w:rsidRPr="00D0784B">
        <w:rPr>
          <w:rFonts w:ascii="Book Antiqua" w:hAnsi="Book Antiqua" w:cs="Book Antiqua"/>
          <w:b/>
          <w:bCs/>
          <w:color w:val="000000"/>
        </w:rPr>
        <w:t>9</w:t>
      </w:r>
      <w:r w:rsidRPr="00D0784B">
        <w:rPr>
          <w:rFonts w:ascii="Book Antiqua" w:hAnsi="Book Antiqua" w:cs="Book Antiqua"/>
          <w:color w:val="000000"/>
        </w:rPr>
        <w:t xml:space="preserve"> [PMID: 32947843 DOI: 10.3390/cells9092106]</w:t>
      </w:r>
    </w:p>
    <w:p w14:paraId="16CC80F6"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16 </w:t>
      </w:r>
      <w:r w:rsidRPr="00D0784B">
        <w:rPr>
          <w:rFonts w:ascii="Book Antiqua" w:hAnsi="Book Antiqua" w:cs="Book Antiqua"/>
          <w:b/>
          <w:bCs/>
          <w:color w:val="000000"/>
        </w:rPr>
        <w:t>Gasse P</w:t>
      </w:r>
      <w:r w:rsidRPr="00D0784B">
        <w:rPr>
          <w:rFonts w:ascii="Book Antiqua" w:hAnsi="Book Antiqua" w:cs="Book Antiqua"/>
          <w:color w:val="000000"/>
        </w:rPr>
        <w:t xml:space="preserve">, Mary C, Guenon I, Noulin N, Charron S, Schnyder-Candrian S, Schnyder B, Akira S, Quesniaux VF, Lagente V, Ryffel B, Couillin I. IL-1R1/MyD88 signaling and the inflammasome are essential in pulmonary inflammation and fibrosis in mice. </w:t>
      </w:r>
      <w:r w:rsidRPr="00D0784B">
        <w:rPr>
          <w:rFonts w:ascii="Book Antiqua" w:hAnsi="Book Antiqua" w:cs="Book Antiqua"/>
          <w:i/>
          <w:iCs/>
          <w:color w:val="000000"/>
        </w:rPr>
        <w:t>J Clin Invest</w:t>
      </w:r>
      <w:r w:rsidRPr="00D0784B">
        <w:rPr>
          <w:rFonts w:ascii="Book Antiqua" w:hAnsi="Book Antiqua" w:cs="Book Antiqua"/>
          <w:color w:val="000000"/>
        </w:rPr>
        <w:t xml:space="preserve"> 2007; </w:t>
      </w:r>
      <w:r w:rsidRPr="00D0784B">
        <w:rPr>
          <w:rFonts w:ascii="Book Antiqua" w:hAnsi="Book Antiqua" w:cs="Book Antiqua"/>
          <w:b/>
          <w:bCs/>
          <w:color w:val="000000"/>
        </w:rPr>
        <w:t>117</w:t>
      </w:r>
      <w:r w:rsidRPr="00D0784B">
        <w:rPr>
          <w:rFonts w:ascii="Book Antiqua" w:hAnsi="Book Antiqua" w:cs="Book Antiqua"/>
          <w:color w:val="000000"/>
        </w:rPr>
        <w:t>: 3786-3799 [PMID: 17992263 DOI: 10.1172/JCI32285]</w:t>
      </w:r>
    </w:p>
    <w:p w14:paraId="3E7C24A0"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lastRenderedPageBreak/>
        <w:t xml:space="preserve">17 </w:t>
      </w:r>
      <w:r w:rsidRPr="00D0784B">
        <w:rPr>
          <w:rFonts w:ascii="Book Antiqua" w:hAnsi="Book Antiqua" w:cs="Book Antiqua"/>
          <w:b/>
          <w:bCs/>
          <w:color w:val="000000"/>
        </w:rPr>
        <w:t>Akgedik R</w:t>
      </w:r>
      <w:r w:rsidRPr="00D0784B">
        <w:rPr>
          <w:rFonts w:ascii="Book Antiqua" w:hAnsi="Book Antiqua" w:cs="Book Antiqua"/>
          <w:color w:val="000000"/>
        </w:rPr>
        <w:t xml:space="preserve">, Akgedik S, Karamanlύ H, Uysal S, Bozkurt B, Ozol D, Armutcu F, Yύldύrύm Z. Effect of resveratrol on treatment of bleomycin-induced pulmonary fibrosis in rats. </w:t>
      </w:r>
      <w:r w:rsidRPr="00D0784B">
        <w:rPr>
          <w:rFonts w:ascii="Book Antiqua" w:hAnsi="Book Antiqua" w:cs="Book Antiqua"/>
          <w:i/>
          <w:iCs/>
          <w:color w:val="000000"/>
        </w:rPr>
        <w:t>Inflammation</w:t>
      </w:r>
      <w:r w:rsidRPr="00D0784B">
        <w:rPr>
          <w:rFonts w:ascii="Book Antiqua" w:hAnsi="Book Antiqua" w:cs="Book Antiqua"/>
          <w:color w:val="000000"/>
        </w:rPr>
        <w:t xml:space="preserve"> 2012; </w:t>
      </w:r>
      <w:r w:rsidRPr="00D0784B">
        <w:rPr>
          <w:rFonts w:ascii="Book Antiqua" w:hAnsi="Book Antiqua" w:cs="Book Antiqua"/>
          <w:b/>
          <w:bCs/>
          <w:color w:val="000000"/>
        </w:rPr>
        <w:t>35</w:t>
      </w:r>
      <w:r w:rsidRPr="00D0784B">
        <w:rPr>
          <w:rFonts w:ascii="Book Antiqua" w:hAnsi="Book Antiqua" w:cs="Book Antiqua"/>
          <w:color w:val="000000"/>
        </w:rPr>
        <w:t>: 1732-1741 [PMID: 22707284 DOI: 10.1007/s10753-012-9491-0]</w:t>
      </w:r>
    </w:p>
    <w:p w14:paraId="3B95DE00"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18 </w:t>
      </w:r>
      <w:r w:rsidRPr="00D0784B">
        <w:rPr>
          <w:rFonts w:ascii="Book Antiqua" w:hAnsi="Book Antiqua" w:cs="Book Antiqua"/>
          <w:b/>
          <w:bCs/>
          <w:color w:val="000000"/>
        </w:rPr>
        <w:t>Kantola AK</w:t>
      </w:r>
      <w:r w:rsidRPr="00D0784B">
        <w:rPr>
          <w:rFonts w:ascii="Book Antiqua" w:hAnsi="Book Antiqua" w:cs="Book Antiqua"/>
          <w:color w:val="000000"/>
        </w:rPr>
        <w:t xml:space="preserve">, Ryynδnen MJ, Lhota F, Keski-Oja J, Koli K. Independent regulation of short and long forms of latent TGF-beta binding protein (LTBP)-4 in cultured fibroblasts and human tissues. </w:t>
      </w:r>
      <w:r w:rsidRPr="00D0784B">
        <w:rPr>
          <w:rFonts w:ascii="Book Antiqua" w:hAnsi="Book Antiqua" w:cs="Book Antiqua"/>
          <w:i/>
          <w:iCs/>
          <w:color w:val="000000"/>
        </w:rPr>
        <w:t>J Cell Physiol</w:t>
      </w:r>
      <w:r w:rsidRPr="00D0784B">
        <w:rPr>
          <w:rFonts w:ascii="Book Antiqua" w:hAnsi="Book Antiqua" w:cs="Book Antiqua"/>
          <w:color w:val="000000"/>
        </w:rPr>
        <w:t xml:space="preserve"> 2010; </w:t>
      </w:r>
      <w:r w:rsidRPr="00D0784B">
        <w:rPr>
          <w:rFonts w:ascii="Book Antiqua" w:hAnsi="Book Antiqua" w:cs="Book Antiqua"/>
          <w:b/>
          <w:bCs/>
          <w:color w:val="000000"/>
        </w:rPr>
        <w:t>223</w:t>
      </w:r>
      <w:r w:rsidRPr="00D0784B">
        <w:rPr>
          <w:rFonts w:ascii="Book Antiqua" w:hAnsi="Book Antiqua" w:cs="Book Antiqua"/>
          <w:color w:val="000000"/>
        </w:rPr>
        <w:t>: 727-736 [PMID: 20175115 DOI: 10.1002/jcp.22082]</w:t>
      </w:r>
    </w:p>
    <w:p w14:paraId="7F727199"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19 </w:t>
      </w:r>
      <w:r w:rsidRPr="00D0784B">
        <w:rPr>
          <w:rFonts w:ascii="Book Antiqua" w:hAnsi="Book Antiqua" w:cs="Book Antiqua"/>
          <w:b/>
          <w:bCs/>
          <w:color w:val="000000"/>
        </w:rPr>
        <w:t>Zilberberg L</w:t>
      </w:r>
      <w:r w:rsidRPr="00D0784B">
        <w:rPr>
          <w:rFonts w:ascii="Book Antiqua" w:hAnsi="Book Antiqua" w:cs="Book Antiqua"/>
          <w:color w:val="000000"/>
        </w:rPr>
        <w:t xml:space="preserve">, Todorovic V, Dabovic B, Horiguchi M, Couroussι T, Sakai LY, Rifkin DB. Specificity of latent TGF-β binding protein (LTBP) incorporation into matrix: role of fibrillins and fibronectin. </w:t>
      </w:r>
      <w:r w:rsidRPr="00D0784B">
        <w:rPr>
          <w:rFonts w:ascii="Book Antiqua" w:hAnsi="Book Antiqua" w:cs="Book Antiqua"/>
          <w:i/>
          <w:iCs/>
          <w:color w:val="000000"/>
        </w:rPr>
        <w:t>J Cell Physiol</w:t>
      </w:r>
      <w:r w:rsidRPr="00D0784B">
        <w:rPr>
          <w:rFonts w:ascii="Book Antiqua" w:hAnsi="Book Antiqua" w:cs="Book Antiqua"/>
          <w:color w:val="000000"/>
        </w:rPr>
        <w:t xml:space="preserve"> 2012; </w:t>
      </w:r>
      <w:r w:rsidRPr="00D0784B">
        <w:rPr>
          <w:rFonts w:ascii="Book Antiqua" w:hAnsi="Book Antiqua" w:cs="Book Antiqua"/>
          <w:b/>
          <w:bCs/>
          <w:color w:val="000000"/>
        </w:rPr>
        <w:t>227</w:t>
      </w:r>
      <w:r w:rsidRPr="00D0784B">
        <w:rPr>
          <w:rFonts w:ascii="Book Antiqua" w:hAnsi="Book Antiqua" w:cs="Book Antiqua"/>
          <w:color w:val="000000"/>
        </w:rPr>
        <w:t>: 3828-3836 [PMID: 22495824 DOI: 10.1002/jcp.24094]</w:t>
      </w:r>
    </w:p>
    <w:p w14:paraId="647D0559"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20 </w:t>
      </w:r>
      <w:r w:rsidRPr="00D0784B">
        <w:rPr>
          <w:rFonts w:ascii="Book Antiqua" w:hAnsi="Book Antiqua" w:cs="Book Antiqua"/>
          <w:b/>
          <w:bCs/>
          <w:color w:val="000000"/>
        </w:rPr>
        <w:t>Lu J,</w:t>
      </w:r>
      <w:r w:rsidRPr="00D0784B">
        <w:rPr>
          <w:rFonts w:ascii="Book Antiqua" w:hAnsi="Book Antiqua" w:cs="Book Antiqua"/>
          <w:color w:val="000000"/>
        </w:rPr>
        <w:t xml:space="preserve"> Liu Q, Wang L, Tu W, Chu H, Ding W, Jiang S, Ma Y, Shi X, Pu W, Zhou X, Jin L, Wang J, Wu W. Increased expression of latent TGF-β-binding protein 4 affects the fibrotic process in scleroderma by TGF-β/SMAD signaling. </w:t>
      </w:r>
      <w:r w:rsidRPr="00D0784B">
        <w:rPr>
          <w:rFonts w:ascii="Book Antiqua" w:hAnsi="Book Antiqua" w:cs="Book Antiqua"/>
          <w:i/>
          <w:iCs/>
          <w:color w:val="000000"/>
        </w:rPr>
        <w:t xml:space="preserve">Labor Investigat </w:t>
      </w:r>
      <w:r w:rsidRPr="00D0784B">
        <w:rPr>
          <w:rFonts w:ascii="Book Antiqua" w:hAnsi="Book Antiqua" w:cs="Book Antiqua"/>
          <w:color w:val="000000"/>
        </w:rPr>
        <w:t xml:space="preserve">2017; </w:t>
      </w:r>
      <w:r w:rsidRPr="00D0784B">
        <w:rPr>
          <w:rFonts w:ascii="Book Antiqua" w:hAnsi="Book Antiqua" w:cs="Book Antiqua"/>
          <w:b/>
          <w:bCs/>
          <w:color w:val="000000"/>
        </w:rPr>
        <w:t xml:space="preserve">97: </w:t>
      </w:r>
      <w:r w:rsidRPr="00D0784B">
        <w:rPr>
          <w:rFonts w:ascii="Book Antiqua" w:hAnsi="Book Antiqua" w:cs="Book Antiqua"/>
          <w:color w:val="000000"/>
        </w:rPr>
        <w:t>591-601 [DOI: 10.1038/Labinvest.2017.20]</w:t>
      </w:r>
    </w:p>
    <w:p w14:paraId="2B431075"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21 </w:t>
      </w:r>
      <w:r w:rsidRPr="00D0784B">
        <w:rPr>
          <w:rFonts w:ascii="Book Antiqua" w:hAnsi="Book Antiqua" w:cs="Book Antiqua"/>
          <w:b/>
          <w:bCs/>
          <w:color w:val="000000"/>
        </w:rPr>
        <w:t>Alastal Y</w:t>
      </w:r>
      <w:r w:rsidRPr="00D0784B">
        <w:rPr>
          <w:rFonts w:ascii="Book Antiqua" w:hAnsi="Book Antiqua" w:cs="Book Antiqua"/>
          <w:color w:val="000000"/>
        </w:rPr>
        <w:t xml:space="preserve">, Hammad TA, Renno A, Khalil B, Pierre J, Kwaah B, Khuder SA, Nawras A. Gastrointestinal manifestations associated with systemic sclerosis: results from the nationwide inpatient sample. </w:t>
      </w:r>
      <w:r w:rsidRPr="00D0784B">
        <w:rPr>
          <w:rFonts w:ascii="Book Antiqua" w:hAnsi="Book Antiqua" w:cs="Book Antiqua"/>
          <w:i/>
          <w:iCs/>
          <w:color w:val="000000"/>
        </w:rPr>
        <w:t>Ann Gastroenterol</w:t>
      </w:r>
      <w:r w:rsidRPr="00D0784B">
        <w:rPr>
          <w:rFonts w:ascii="Book Antiqua" w:hAnsi="Book Antiqua" w:cs="Book Antiqua"/>
          <w:color w:val="000000"/>
        </w:rPr>
        <w:t xml:space="preserve"> 2017; </w:t>
      </w:r>
      <w:r w:rsidRPr="00D0784B">
        <w:rPr>
          <w:rFonts w:ascii="Book Antiqua" w:hAnsi="Book Antiqua" w:cs="Book Antiqua"/>
          <w:b/>
          <w:bCs/>
          <w:color w:val="000000"/>
        </w:rPr>
        <w:t>30</w:t>
      </w:r>
      <w:r w:rsidRPr="00D0784B">
        <w:rPr>
          <w:rFonts w:ascii="Book Antiqua" w:hAnsi="Book Antiqua" w:cs="Book Antiqua"/>
          <w:color w:val="000000"/>
        </w:rPr>
        <w:t>: 498-503 [PMID: 28845104 DOI: 10.20524/aog.2017.0171]</w:t>
      </w:r>
    </w:p>
    <w:p w14:paraId="46DB2C46"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22 </w:t>
      </w:r>
      <w:r w:rsidRPr="00D0784B">
        <w:rPr>
          <w:rFonts w:ascii="Book Antiqua" w:hAnsi="Book Antiqua" w:cs="Book Antiqua"/>
          <w:b/>
          <w:bCs/>
          <w:color w:val="000000"/>
        </w:rPr>
        <w:t>Braun-Moscovici Y</w:t>
      </w:r>
      <w:r w:rsidRPr="00D0784B">
        <w:rPr>
          <w:rFonts w:ascii="Book Antiqua" w:hAnsi="Book Antiqua" w:cs="Book Antiqua"/>
          <w:color w:val="000000"/>
        </w:rPr>
        <w:t xml:space="preserve">, Brun R, Braun M. Systemic Sclerosis and the Gastrointestinal Tract-Clinical Approach. </w:t>
      </w:r>
      <w:r w:rsidRPr="00D0784B">
        <w:rPr>
          <w:rFonts w:ascii="Book Antiqua" w:hAnsi="Book Antiqua" w:cs="Book Antiqua"/>
          <w:i/>
          <w:iCs/>
          <w:color w:val="000000"/>
        </w:rPr>
        <w:t>Rambam Maimonides Med J</w:t>
      </w:r>
      <w:r w:rsidRPr="00D0784B">
        <w:rPr>
          <w:rFonts w:ascii="Book Antiqua" w:hAnsi="Book Antiqua" w:cs="Book Antiqua"/>
          <w:color w:val="000000"/>
        </w:rPr>
        <w:t xml:space="preserve"> 2016; </w:t>
      </w:r>
      <w:r w:rsidRPr="00D0784B">
        <w:rPr>
          <w:rFonts w:ascii="Book Antiqua" w:hAnsi="Book Antiqua" w:cs="Book Antiqua"/>
          <w:b/>
          <w:bCs/>
          <w:color w:val="000000"/>
        </w:rPr>
        <w:t>7</w:t>
      </w:r>
      <w:r w:rsidRPr="00D0784B">
        <w:rPr>
          <w:rFonts w:ascii="Book Antiqua" w:hAnsi="Book Antiqua" w:cs="Book Antiqua"/>
          <w:color w:val="000000"/>
        </w:rPr>
        <w:t xml:space="preserve"> [PMID: 27824553 DOI: 10.5041/RMMJ.10258]</w:t>
      </w:r>
    </w:p>
    <w:p w14:paraId="613E561D"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23 </w:t>
      </w:r>
      <w:r w:rsidRPr="00D0784B">
        <w:rPr>
          <w:rFonts w:ascii="Book Antiqua" w:hAnsi="Book Antiqua" w:cs="Book Antiqua"/>
          <w:b/>
          <w:bCs/>
          <w:color w:val="000000"/>
        </w:rPr>
        <w:t>Gyger G</w:t>
      </w:r>
      <w:r w:rsidRPr="00D0784B">
        <w:rPr>
          <w:rFonts w:ascii="Book Antiqua" w:hAnsi="Book Antiqua" w:cs="Book Antiqua"/>
          <w:color w:val="000000"/>
        </w:rPr>
        <w:t xml:space="preserve">, Baron M. Systemic Sclerosis: Gastrointestinal Disease and Its Management. </w:t>
      </w:r>
      <w:r w:rsidRPr="00D0784B">
        <w:rPr>
          <w:rFonts w:ascii="Book Antiqua" w:hAnsi="Book Antiqua" w:cs="Book Antiqua"/>
          <w:i/>
          <w:iCs/>
          <w:color w:val="000000"/>
        </w:rPr>
        <w:t>Rheum Dis Clin North Am</w:t>
      </w:r>
      <w:r w:rsidRPr="00D0784B">
        <w:rPr>
          <w:rFonts w:ascii="Book Antiqua" w:hAnsi="Book Antiqua" w:cs="Book Antiqua"/>
          <w:color w:val="000000"/>
        </w:rPr>
        <w:t xml:space="preserve"> 2015; </w:t>
      </w:r>
      <w:r w:rsidRPr="00D0784B">
        <w:rPr>
          <w:rFonts w:ascii="Book Antiqua" w:hAnsi="Book Antiqua" w:cs="Book Antiqua"/>
          <w:b/>
          <w:bCs/>
          <w:color w:val="000000"/>
        </w:rPr>
        <w:t>41</w:t>
      </w:r>
      <w:r w:rsidRPr="00D0784B">
        <w:rPr>
          <w:rFonts w:ascii="Book Antiqua" w:hAnsi="Book Antiqua" w:cs="Book Antiqua"/>
          <w:color w:val="000000"/>
        </w:rPr>
        <w:t>: 459-473 [PMID: 26210129 DOI: 10.1016/j.rdc.2015.04.007]</w:t>
      </w:r>
    </w:p>
    <w:p w14:paraId="2F7A8AD3"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24 </w:t>
      </w:r>
      <w:r w:rsidRPr="00D0784B">
        <w:rPr>
          <w:rFonts w:ascii="Book Antiqua" w:hAnsi="Book Antiqua" w:cs="Book Antiqua"/>
          <w:b/>
          <w:bCs/>
          <w:color w:val="000000"/>
        </w:rPr>
        <w:t>Lock G</w:t>
      </w:r>
      <w:r w:rsidRPr="00D0784B">
        <w:rPr>
          <w:rFonts w:ascii="Book Antiqua" w:hAnsi="Book Antiqua" w:cs="Book Antiqua"/>
          <w:color w:val="000000"/>
        </w:rPr>
        <w:t xml:space="preserve">, Pfeifer M, Straub RH, Zeuner M, Lang B, Schφlmerich J, Holstege A. Association of esophageal dysfunction and pulmonary function impairment in systemic </w:t>
      </w:r>
      <w:r w:rsidRPr="00D0784B">
        <w:rPr>
          <w:rFonts w:ascii="Book Antiqua" w:hAnsi="Book Antiqua" w:cs="Book Antiqua"/>
          <w:color w:val="000000"/>
        </w:rPr>
        <w:lastRenderedPageBreak/>
        <w:t xml:space="preserve">sclerosis. </w:t>
      </w:r>
      <w:r w:rsidRPr="00D0784B">
        <w:rPr>
          <w:rFonts w:ascii="Book Antiqua" w:hAnsi="Book Antiqua" w:cs="Book Antiqua"/>
          <w:i/>
          <w:iCs/>
          <w:color w:val="000000"/>
        </w:rPr>
        <w:t>Am J Gastroenterol</w:t>
      </w:r>
      <w:r w:rsidRPr="00D0784B">
        <w:rPr>
          <w:rFonts w:ascii="Book Antiqua" w:hAnsi="Book Antiqua" w:cs="Book Antiqua"/>
          <w:color w:val="000000"/>
        </w:rPr>
        <w:t xml:space="preserve"> 1998; </w:t>
      </w:r>
      <w:r w:rsidRPr="00D0784B">
        <w:rPr>
          <w:rFonts w:ascii="Book Antiqua" w:hAnsi="Book Antiqua" w:cs="Book Antiqua"/>
          <w:b/>
          <w:bCs/>
          <w:color w:val="000000"/>
        </w:rPr>
        <w:t>93</w:t>
      </w:r>
      <w:r w:rsidRPr="00D0784B">
        <w:rPr>
          <w:rFonts w:ascii="Book Antiqua" w:hAnsi="Book Antiqua" w:cs="Book Antiqua"/>
          <w:color w:val="000000"/>
        </w:rPr>
        <w:t>: 341-345 [PMID: 9517636 DOI: 10.1111/j.1572-0241.1998.00341.x]</w:t>
      </w:r>
    </w:p>
    <w:p w14:paraId="0B2C96E6"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25 </w:t>
      </w:r>
      <w:r w:rsidRPr="00D0784B">
        <w:rPr>
          <w:rFonts w:ascii="Book Antiqua" w:hAnsi="Book Antiqua" w:cs="Book Antiqua"/>
          <w:b/>
          <w:bCs/>
          <w:color w:val="000000"/>
        </w:rPr>
        <w:t>Orringer MB</w:t>
      </w:r>
      <w:r w:rsidRPr="00D0784B">
        <w:rPr>
          <w:rFonts w:ascii="Book Antiqua" w:hAnsi="Book Antiqua" w:cs="Book Antiqua"/>
          <w:color w:val="000000"/>
        </w:rPr>
        <w:t xml:space="preserve">, Dabich L, Zarafonetis CJ, Sloan H. Gastroesophageal reflux in esophageal scleroderma: diagnosis and implications. </w:t>
      </w:r>
      <w:r w:rsidRPr="00D0784B">
        <w:rPr>
          <w:rFonts w:ascii="Book Antiqua" w:hAnsi="Book Antiqua" w:cs="Book Antiqua"/>
          <w:i/>
          <w:iCs/>
          <w:color w:val="000000"/>
        </w:rPr>
        <w:t>Ann Thorac Surg</w:t>
      </w:r>
      <w:r w:rsidRPr="00D0784B">
        <w:rPr>
          <w:rFonts w:ascii="Book Antiqua" w:hAnsi="Book Antiqua" w:cs="Book Antiqua"/>
          <w:color w:val="000000"/>
        </w:rPr>
        <w:t xml:space="preserve"> 1976; </w:t>
      </w:r>
      <w:r w:rsidRPr="00D0784B">
        <w:rPr>
          <w:rFonts w:ascii="Book Antiqua" w:hAnsi="Book Antiqua" w:cs="Book Antiqua"/>
          <w:b/>
          <w:bCs/>
          <w:color w:val="000000"/>
        </w:rPr>
        <w:t>22</w:t>
      </w:r>
      <w:r w:rsidRPr="00D0784B">
        <w:rPr>
          <w:rFonts w:ascii="Book Antiqua" w:hAnsi="Book Antiqua" w:cs="Book Antiqua"/>
          <w:color w:val="000000"/>
        </w:rPr>
        <w:t>: 120-130 [PMID: 9916 DOI: 10.1016/s0003-4975(10)63972-0]</w:t>
      </w:r>
    </w:p>
    <w:p w14:paraId="48A5ABA7"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26 </w:t>
      </w:r>
      <w:r w:rsidRPr="00D0784B">
        <w:rPr>
          <w:rFonts w:ascii="Book Antiqua" w:hAnsi="Book Antiqua" w:cs="Book Antiqua"/>
          <w:b/>
          <w:bCs/>
          <w:color w:val="000000"/>
        </w:rPr>
        <w:t>Zamost BJ</w:t>
      </w:r>
      <w:r w:rsidRPr="00D0784B">
        <w:rPr>
          <w:rFonts w:ascii="Book Antiqua" w:hAnsi="Book Antiqua" w:cs="Book Antiqua"/>
          <w:color w:val="000000"/>
        </w:rPr>
        <w:t xml:space="preserve">, Hirschberg J, Ippoliti AF, Furst DE, Clements PJ, Weinstein WM. Esophagitis in scleroderma. Prevalence and risk factors. </w:t>
      </w:r>
      <w:r w:rsidRPr="00D0784B">
        <w:rPr>
          <w:rFonts w:ascii="Book Antiqua" w:hAnsi="Book Antiqua" w:cs="Book Antiqua"/>
          <w:i/>
          <w:iCs/>
          <w:color w:val="000000"/>
        </w:rPr>
        <w:t>Gastroenterology</w:t>
      </w:r>
      <w:r w:rsidRPr="00D0784B">
        <w:rPr>
          <w:rFonts w:ascii="Book Antiqua" w:hAnsi="Book Antiqua" w:cs="Book Antiqua"/>
          <w:color w:val="000000"/>
        </w:rPr>
        <w:t xml:space="preserve"> 1987; </w:t>
      </w:r>
      <w:r w:rsidRPr="00D0784B">
        <w:rPr>
          <w:rFonts w:ascii="Book Antiqua" w:hAnsi="Book Antiqua" w:cs="Book Antiqua"/>
          <w:b/>
          <w:bCs/>
          <w:color w:val="000000"/>
        </w:rPr>
        <w:t>92</w:t>
      </w:r>
      <w:r w:rsidRPr="00D0784B">
        <w:rPr>
          <w:rFonts w:ascii="Book Antiqua" w:hAnsi="Book Antiqua" w:cs="Book Antiqua"/>
          <w:color w:val="000000"/>
        </w:rPr>
        <w:t>: 421-428 [PMID: 3491774 DOI: 10.1016/0016-5085(87)90137-5]</w:t>
      </w:r>
    </w:p>
    <w:p w14:paraId="16B7050E"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27 </w:t>
      </w:r>
      <w:r w:rsidRPr="00D0784B">
        <w:rPr>
          <w:rFonts w:ascii="Book Antiqua" w:hAnsi="Book Antiqua" w:cs="Book Antiqua"/>
          <w:b/>
          <w:bCs/>
          <w:color w:val="000000"/>
        </w:rPr>
        <w:t>Weston S</w:t>
      </w:r>
      <w:r w:rsidRPr="00D0784B">
        <w:rPr>
          <w:rFonts w:ascii="Book Antiqua" w:hAnsi="Book Antiqua" w:cs="Book Antiqua"/>
          <w:color w:val="000000"/>
        </w:rPr>
        <w:t xml:space="preserve">, Thumshirn M, Wiste J, Camilleri M. Clinical and upper gastrointestinal motility features in systemic sclerosis and related disorders. </w:t>
      </w:r>
      <w:r w:rsidRPr="00D0784B">
        <w:rPr>
          <w:rFonts w:ascii="Book Antiqua" w:hAnsi="Book Antiqua" w:cs="Book Antiqua"/>
          <w:i/>
          <w:iCs/>
          <w:color w:val="000000"/>
        </w:rPr>
        <w:t>Am J Gastroenterol</w:t>
      </w:r>
      <w:r w:rsidRPr="00D0784B">
        <w:rPr>
          <w:rFonts w:ascii="Book Antiqua" w:hAnsi="Book Antiqua" w:cs="Book Antiqua"/>
          <w:color w:val="000000"/>
        </w:rPr>
        <w:t xml:space="preserve"> 1998; </w:t>
      </w:r>
      <w:r w:rsidRPr="00D0784B">
        <w:rPr>
          <w:rFonts w:ascii="Book Antiqua" w:hAnsi="Book Antiqua" w:cs="Book Antiqua"/>
          <w:b/>
          <w:bCs/>
          <w:color w:val="000000"/>
        </w:rPr>
        <w:t>93</w:t>
      </w:r>
      <w:r w:rsidRPr="00D0784B">
        <w:rPr>
          <w:rFonts w:ascii="Book Antiqua" w:hAnsi="Book Antiqua" w:cs="Book Antiqua"/>
          <w:color w:val="000000"/>
        </w:rPr>
        <w:t>: 1085-1089 [PMID: 9672335 DOI: 10.1111/j.1572-0241.1998.00334.x]</w:t>
      </w:r>
    </w:p>
    <w:p w14:paraId="0649A655"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28 </w:t>
      </w:r>
      <w:r w:rsidRPr="00D0784B">
        <w:rPr>
          <w:rFonts w:ascii="Book Antiqua" w:hAnsi="Book Antiqua" w:cs="Book Antiqua"/>
          <w:b/>
          <w:bCs/>
          <w:color w:val="000000"/>
        </w:rPr>
        <w:t>Katzka DA</w:t>
      </w:r>
      <w:r w:rsidRPr="00D0784B">
        <w:rPr>
          <w:rFonts w:ascii="Book Antiqua" w:hAnsi="Book Antiqua" w:cs="Book Antiqua"/>
          <w:color w:val="000000"/>
        </w:rPr>
        <w:t xml:space="preserve">, Reynolds JC, Saul SH, Plotkin A, Lang CA, Ouyang A, Jimenez S, Cohen S. Barrett's metaplasia and adenocarcinoma of the esophagus in scleroderma. </w:t>
      </w:r>
      <w:r w:rsidRPr="00D0784B">
        <w:rPr>
          <w:rFonts w:ascii="Book Antiqua" w:hAnsi="Book Antiqua" w:cs="Book Antiqua"/>
          <w:i/>
          <w:iCs/>
          <w:color w:val="000000"/>
        </w:rPr>
        <w:t>Am J Med</w:t>
      </w:r>
      <w:r w:rsidRPr="00D0784B">
        <w:rPr>
          <w:rFonts w:ascii="Book Antiqua" w:hAnsi="Book Antiqua" w:cs="Book Antiqua"/>
          <w:color w:val="000000"/>
        </w:rPr>
        <w:t xml:space="preserve"> 1987; </w:t>
      </w:r>
      <w:r w:rsidRPr="00D0784B">
        <w:rPr>
          <w:rFonts w:ascii="Book Antiqua" w:hAnsi="Book Antiqua" w:cs="Book Antiqua"/>
          <w:b/>
          <w:bCs/>
          <w:color w:val="000000"/>
        </w:rPr>
        <w:t>82</w:t>
      </w:r>
      <w:r w:rsidRPr="00D0784B">
        <w:rPr>
          <w:rFonts w:ascii="Book Antiqua" w:hAnsi="Book Antiqua" w:cs="Book Antiqua"/>
          <w:color w:val="000000"/>
        </w:rPr>
        <w:t>: 46-52 [PMID: 3799692 DOI: 10.1016/0002-9343(87)90376-7]</w:t>
      </w:r>
    </w:p>
    <w:p w14:paraId="527EBFDA"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29 </w:t>
      </w:r>
      <w:r w:rsidRPr="00D0784B">
        <w:rPr>
          <w:rFonts w:ascii="Book Antiqua" w:hAnsi="Book Antiqua" w:cs="Book Antiqua"/>
          <w:b/>
          <w:bCs/>
          <w:color w:val="000000"/>
        </w:rPr>
        <w:t>Segel MC</w:t>
      </w:r>
      <w:r w:rsidRPr="00D0784B">
        <w:rPr>
          <w:rFonts w:ascii="Book Antiqua" w:hAnsi="Book Antiqua" w:cs="Book Antiqua"/>
          <w:color w:val="000000"/>
        </w:rPr>
        <w:t xml:space="preserve">, Campbell WL, Medsger TA Jr, Roumm AD. Systemic sclerosis (scleroderma) and esophageal adenocarcinoma: Is increased patient screening necessary? </w:t>
      </w:r>
      <w:r w:rsidRPr="00D0784B">
        <w:rPr>
          <w:rFonts w:ascii="Book Antiqua" w:hAnsi="Book Antiqua" w:cs="Book Antiqua"/>
          <w:i/>
          <w:iCs/>
          <w:color w:val="000000"/>
        </w:rPr>
        <w:t>Gastroenterology</w:t>
      </w:r>
      <w:r w:rsidRPr="00D0784B">
        <w:rPr>
          <w:rFonts w:ascii="Book Antiqua" w:hAnsi="Book Antiqua" w:cs="Book Antiqua"/>
          <w:color w:val="000000"/>
        </w:rPr>
        <w:t xml:space="preserve"> 1985; </w:t>
      </w:r>
      <w:r w:rsidRPr="00D0784B">
        <w:rPr>
          <w:rFonts w:ascii="Book Antiqua" w:hAnsi="Book Antiqua" w:cs="Book Antiqua"/>
          <w:b/>
          <w:bCs/>
          <w:color w:val="000000"/>
        </w:rPr>
        <w:t>89</w:t>
      </w:r>
      <w:r w:rsidRPr="00D0784B">
        <w:rPr>
          <w:rFonts w:ascii="Book Antiqua" w:hAnsi="Book Antiqua" w:cs="Book Antiqua"/>
          <w:color w:val="000000"/>
        </w:rPr>
        <w:t>: 485-488 [PMID: 3926590 DOI: 10.1016/0016-5085(85)90440-8]</w:t>
      </w:r>
    </w:p>
    <w:p w14:paraId="6392F824"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30 </w:t>
      </w:r>
      <w:r w:rsidRPr="00D0784B">
        <w:rPr>
          <w:rFonts w:ascii="Book Antiqua" w:hAnsi="Book Antiqua" w:cs="Book Antiqua"/>
          <w:b/>
          <w:bCs/>
          <w:color w:val="000000"/>
        </w:rPr>
        <w:t>Bhalla M</w:t>
      </w:r>
      <w:r w:rsidRPr="00D0784B">
        <w:rPr>
          <w:rFonts w:ascii="Book Antiqua" w:hAnsi="Book Antiqua" w:cs="Book Antiqua"/>
          <w:color w:val="000000"/>
        </w:rPr>
        <w:t xml:space="preserve">, Silver RM, Shepard JA, McLoud TC. Chest CT in patients with scleroderma: prevalence of asymptomatic esophageal dilatation and mediastinal lymphadenopathy. </w:t>
      </w:r>
      <w:r w:rsidRPr="00D0784B">
        <w:rPr>
          <w:rFonts w:ascii="Book Antiqua" w:hAnsi="Book Antiqua" w:cs="Book Antiqua"/>
          <w:i/>
          <w:iCs/>
          <w:color w:val="000000"/>
        </w:rPr>
        <w:t>AJR Am J Roentgenol</w:t>
      </w:r>
      <w:r w:rsidRPr="00D0784B">
        <w:rPr>
          <w:rFonts w:ascii="Book Antiqua" w:hAnsi="Book Antiqua" w:cs="Book Antiqua"/>
          <w:color w:val="000000"/>
        </w:rPr>
        <w:t xml:space="preserve"> 1993; </w:t>
      </w:r>
      <w:r w:rsidRPr="00D0784B">
        <w:rPr>
          <w:rFonts w:ascii="Book Antiqua" w:hAnsi="Book Antiqua" w:cs="Book Antiqua"/>
          <w:b/>
          <w:bCs/>
          <w:color w:val="000000"/>
        </w:rPr>
        <w:t>161</w:t>
      </w:r>
      <w:r w:rsidRPr="00D0784B">
        <w:rPr>
          <w:rFonts w:ascii="Book Antiqua" w:hAnsi="Book Antiqua" w:cs="Book Antiqua"/>
          <w:color w:val="000000"/>
        </w:rPr>
        <w:t>: 269-272 [PMID: 8333359 DOI: 10.2214/ajr.161.2.8333359]</w:t>
      </w:r>
    </w:p>
    <w:p w14:paraId="18467724"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31 </w:t>
      </w:r>
      <w:r w:rsidRPr="00D0784B">
        <w:rPr>
          <w:rFonts w:ascii="Book Antiqua" w:hAnsi="Book Antiqua" w:cs="Book Antiqua"/>
          <w:b/>
          <w:bCs/>
          <w:color w:val="000000"/>
        </w:rPr>
        <w:t>Thonhofer R</w:t>
      </w:r>
      <w:r w:rsidRPr="00D0784B">
        <w:rPr>
          <w:rFonts w:ascii="Book Antiqua" w:hAnsi="Book Antiqua" w:cs="Book Antiqua"/>
          <w:color w:val="000000"/>
        </w:rPr>
        <w:t xml:space="preserve">, Siegel C, Trummer M, Graninger W. Early endoscopy in systemic sclerosis without gastrointestinal symptoms. </w:t>
      </w:r>
      <w:r w:rsidRPr="00D0784B">
        <w:rPr>
          <w:rFonts w:ascii="Book Antiqua" w:hAnsi="Book Antiqua" w:cs="Book Antiqua"/>
          <w:i/>
          <w:iCs/>
          <w:color w:val="000000"/>
        </w:rPr>
        <w:t>Rheumatol Int</w:t>
      </w:r>
      <w:r w:rsidRPr="00D0784B">
        <w:rPr>
          <w:rFonts w:ascii="Book Antiqua" w:hAnsi="Book Antiqua" w:cs="Book Antiqua"/>
          <w:color w:val="000000"/>
        </w:rPr>
        <w:t xml:space="preserve"> 2012; </w:t>
      </w:r>
      <w:r w:rsidRPr="00D0784B">
        <w:rPr>
          <w:rFonts w:ascii="Book Antiqua" w:hAnsi="Book Antiqua" w:cs="Book Antiqua"/>
          <w:b/>
          <w:bCs/>
          <w:color w:val="000000"/>
        </w:rPr>
        <w:t>32</w:t>
      </w:r>
      <w:r w:rsidRPr="00D0784B">
        <w:rPr>
          <w:rFonts w:ascii="Book Antiqua" w:hAnsi="Book Antiqua" w:cs="Book Antiqua"/>
          <w:color w:val="000000"/>
        </w:rPr>
        <w:t>: 165-168 [PMID: 20711592 DOI: 10.1007/s00296-010-1595-y]</w:t>
      </w:r>
    </w:p>
    <w:p w14:paraId="62554F6E"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32 </w:t>
      </w:r>
      <w:r w:rsidRPr="00D0784B">
        <w:rPr>
          <w:rFonts w:ascii="Book Antiqua" w:hAnsi="Book Antiqua" w:cs="Book Antiqua"/>
          <w:b/>
          <w:bCs/>
          <w:color w:val="000000"/>
        </w:rPr>
        <w:t>Marie I</w:t>
      </w:r>
      <w:r w:rsidRPr="00D0784B">
        <w:rPr>
          <w:rFonts w:ascii="Book Antiqua" w:hAnsi="Book Antiqua" w:cs="Book Antiqua"/>
          <w:color w:val="000000"/>
        </w:rPr>
        <w:t xml:space="preserve">, Dominique S, Levesque H, Ducrottι P, Denis P, Hellot MF, Courtois H. Esophageal involvement and pulmonary manifestations in systemic sclerosis. </w:t>
      </w:r>
      <w:r w:rsidRPr="00D0784B">
        <w:rPr>
          <w:rFonts w:ascii="Book Antiqua" w:hAnsi="Book Antiqua" w:cs="Book Antiqua"/>
          <w:i/>
          <w:iCs/>
          <w:color w:val="000000"/>
        </w:rPr>
        <w:t>Arthritis Rheum</w:t>
      </w:r>
      <w:r w:rsidRPr="00D0784B">
        <w:rPr>
          <w:rFonts w:ascii="Book Antiqua" w:hAnsi="Book Antiqua" w:cs="Book Antiqua"/>
          <w:color w:val="000000"/>
        </w:rPr>
        <w:t xml:space="preserve"> 2001; </w:t>
      </w:r>
      <w:r w:rsidRPr="00D0784B">
        <w:rPr>
          <w:rFonts w:ascii="Book Antiqua" w:hAnsi="Book Antiqua" w:cs="Book Antiqua"/>
          <w:b/>
          <w:bCs/>
          <w:color w:val="000000"/>
        </w:rPr>
        <w:t>45</w:t>
      </w:r>
      <w:r w:rsidRPr="00D0784B">
        <w:rPr>
          <w:rFonts w:ascii="Book Antiqua" w:hAnsi="Book Antiqua" w:cs="Book Antiqua"/>
          <w:color w:val="000000"/>
        </w:rPr>
        <w:t>: 346-354 [PMID: 11501722 DOI: 10.1002/1529-0131(200108)45:4&lt;346::AID-ART347&gt;3.0.CO;2-L]</w:t>
      </w:r>
    </w:p>
    <w:p w14:paraId="7DD5275E"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33 </w:t>
      </w:r>
      <w:r w:rsidRPr="00D0784B">
        <w:rPr>
          <w:rFonts w:ascii="Book Antiqua" w:hAnsi="Book Antiqua" w:cs="Book Antiqua"/>
          <w:b/>
          <w:bCs/>
          <w:color w:val="000000"/>
        </w:rPr>
        <w:t>Johnson DA</w:t>
      </w:r>
      <w:r w:rsidRPr="00D0784B">
        <w:rPr>
          <w:rFonts w:ascii="Book Antiqua" w:hAnsi="Book Antiqua" w:cs="Book Antiqua"/>
          <w:color w:val="000000"/>
        </w:rPr>
        <w:t xml:space="preserve">, Drane WE, Curran J, Cattau EL Jr, Ciarleglio C, Khan A, Cotelingam J, Benjamin SB. Pulmonary disease in progressive systemic sclerosis. A complication of </w:t>
      </w:r>
      <w:r w:rsidRPr="00D0784B">
        <w:rPr>
          <w:rFonts w:ascii="Book Antiqua" w:hAnsi="Book Antiqua" w:cs="Book Antiqua"/>
          <w:color w:val="000000"/>
        </w:rPr>
        <w:lastRenderedPageBreak/>
        <w:t xml:space="preserve">gastroesophageal reflux and occult aspiration? </w:t>
      </w:r>
      <w:r w:rsidRPr="00D0784B">
        <w:rPr>
          <w:rFonts w:ascii="Book Antiqua" w:hAnsi="Book Antiqua" w:cs="Book Antiqua"/>
          <w:i/>
          <w:iCs/>
          <w:color w:val="000000"/>
        </w:rPr>
        <w:t>Arch Intern Med</w:t>
      </w:r>
      <w:r w:rsidRPr="00D0784B">
        <w:rPr>
          <w:rFonts w:ascii="Book Antiqua" w:hAnsi="Book Antiqua" w:cs="Book Antiqua"/>
          <w:color w:val="000000"/>
        </w:rPr>
        <w:t xml:space="preserve"> 1989; </w:t>
      </w:r>
      <w:r w:rsidRPr="00D0784B">
        <w:rPr>
          <w:rFonts w:ascii="Book Antiqua" w:hAnsi="Book Antiqua" w:cs="Book Antiqua"/>
          <w:b/>
          <w:bCs/>
          <w:color w:val="000000"/>
        </w:rPr>
        <w:t>149</w:t>
      </w:r>
      <w:r w:rsidRPr="00D0784B">
        <w:rPr>
          <w:rFonts w:ascii="Book Antiqua" w:hAnsi="Book Antiqua" w:cs="Book Antiqua"/>
          <w:color w:val="000000"/>
        </w:rPr>
        <w:t>: 589-593 [PMID: 2919934]</w:t>
      </w:r>
    </w:p>
    <w:p w14:paraId="75543D60"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34 </w:t>
      </w:r>
      <w:r w:rsidRPr="00D0784B">
        <w:rPr>
          <w:rFonts w:ascii="Book Antiqua" w:hAnsi="Book Antiqua" w:cs="Book Antiqua"/>
          <w:b/>
          <w:bCs/>
          <w:color w:val="000000"/>
        </w:rPr>
        <w:t>Marie I</w:t>
      </w:r>
      <w:r w:rsidRPr="00D0784B">
        <w:rPr>
          <w:rFonts w:ascii="Book Antiqua" w:hAnsi="Book Antiqua" w:cs="Book Antiqua"/>
          <w:color w:val="000000"/>
        </w:rPr>
        <w:t xml:space="preserve">, Ducrotte P, Denis P, Hellot MF, Levesque H. Oesophageal mucosal involvement in patients with systemic sclerosis receiving proton pump inhibitor therapy. </w:t>
      </w:r>
      <w:r w:rsidRPr="00D0784B">
        <w:rPr>
          <w:rFonts w:ascii="Book Antiqua" w:hAnsi="Book Antiqua" w:cs="Book Antiqua"/>
          <w:i/>
          <w:iCs/>
          <w:color w:val="000000"/>
        </w:rPr>
        <w:t>Aliment Pharmacol Ther</w:t>
      </w:r>
      <w:r w:rsidRPr="00D0784B">
        <w:rPr>
          <w:rFonts w:ascii="Book Antiqua" w:hAnsi="Book Antiqua" w:cs="Book Antiqua"/>
          <w:color w:val="000000"/>
        </w:rPr>
        <w:t xml:space="preserve"> 2006; </w:t>
      </w:r>
      <w:r w:rsidRPr="00D0784B">
        <w:rPr>
          <w:rFonts w:ascii="Book Antiqua" w:hAnsi="Book Antiqua" w:cs="Book Antiqua"/>
          <w:b/>
          <w:bCs/>
          <w:color w:val="000000"/>
        </w:rPr>
        <w:t>24</w:t>
      </w:r>
      <w:r w:rsidRPr="00D0784B">
        <w:rPr>
          <w:rFonts w:ascii="Book Antiqua" w:hAnsi="Book Antiqua" w:cs="Book Antiqua"/>
          <w:color w:val="000000"/>
        </w:rPr>
        <w:t>: 1593-1601 [PMID: 17206947 DOI: 10.1111/j.1365-2036.2006.03180.x]</w:t>
      </w:r>
    </w:p>
    <w:p w14:paraId="3BC3925F"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35 </w:t>
      </w:r>
      <w:r w:rsidRPr="00D0784B">
        <w:rPr>
          <w:rFonts w:ascii="Book Antiqua" w:hAnsi="Book Antiqua" w:cs="Book Antiqua"/>
          <w:b/>
          <w:bCs/>
          <w:color w:val="000000"/>
        </w:rPr>
        <w:t>Ebert EC</w:t>
      </w:r>
      <w:r w:rsidRPr="00D0784B">
        <w:rPr>
          <w:rFonts w:ascii="Book Antiqua" w:hAnsi="Book Antiqua" w:cs="Book Antiqua"/>
          <w:color w:val="000000"/>
        </w:rPr>
        <w:t xml:space="preserve">. Esophageal disease in scleroderma. </w:t>
      </w:r>
      <w:r w:rsidRPr="00D0784B">
        <w:rPr>
          <w:rFonts w:ascii="Book Antiqua" w:hAnsi="Book Antiqua" w:cs="Book Antiqua"/>
          <w:i/>
          <w:iCs/>
          <w:color w:val="000000"/>
        </w:rPr>
        <w:t>J Clin Gastroenterol</w:t>
      </w:r>
      <w:r w:rsidRPr="00D0784B">
        <w:rPr>
          <w:rFonts w:ascii="Book Antiqua" w:hAnsi="Book Antiqua" w:cs="Book Antiqua"/>
          <w:color w:val="000000"/>
        </w:rPr>
        <w:t xml:space="preserve"> 2006; </w:t>
      </w:r>
      <w:r w:rsidRPr="00D0784B">
        <w:rPr>
          <w:rFonts w:ascii="Book Antiqua" w:hAnsi="Book Antiqua" w:cs="Book Antiqua"/>
          <w:b/>
          <w:bCs/>
          <w:color w:val="000000"/>
        </w:rPr>
        <w:t>40</w:t>
      </w:r>
      <w:r w:rsidRPr="00D0784B">
        <w:rPr>
          <w:rFonts w:ascii="Book Antiqua" w:hAnsi="Book Antiqua" w:cs="Book Antiqua"/>
          <w:color w:val="000000"/>
        </w:rPr>
        <w:t>: 769-775 [PMID: 17016130 DOI: 10.1097/01.mcg.0000225549.19127.90]</w:t>
      </w:r>
    </w:p>
    <w:p w14:paraId="58D32226"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36 </w:t>
      </w:r>
      <w:r w:rsidRPr="00D0784B">
        <w:rPr>
          <w:rFonts w:ascii="Book Antiqua" w:hAnsi="Book Antiqua" w:cs="Book Antiqua"/>
          <w:b/>
          <w:bCs/>
          <w:color w:val="000000"/>
        </w:rPr>
        <w:t>Appel JZ 3rd</w:t>
      </w:r>
      <w:r w:rsidRPr="00D0784B">
        <w:rPr>
          <w:rFonts w:ascii="Book Antiqua" w:hAnsi="Book Antiqua" w:cs="Book Antiqua"/>
          <w:color w:val="000000"/>
        </w:rPr>
        <w:t xml:space="preserve">, Lee SM, Hartwig MG, Li B, Hsieh CC, Cantu E 3rd, Yoon Y, Lin SS, Parker W, Davis RD. Characterization of the innate immune response to chronic aspiration in a novel rodent model. </w:t>
      </w:r>
      <w:r w:rsidRPr="00D0784B">
        <w:rPr>
          <w:rFonts w:ascii="Book Antiqua" w:hAnsi="Book Antiqua" w:cs="Book Antiqua"/>
          <w:i/>
          <w:iCs/>
          <w:color w:val="000000"/>
        </w:rPr>
        <w:t>Respir Res</w:t>
      </w:r>
      <w:r w:rsidRPr="00D0784B">
        <w:rPr>
          <w:rFonts w:ascii="Book Antiqua" w:hAnsi="Book Antiqua" w:cs="Book Antiqua"/>
          <w:color w:val="000000"/>
        </w:rPr>
        <w:t xml:space="preserve"> 2007; </w:t>
      </w:r>
      <w:r w:rsidRPr="00D0784B">
        <w:rPr>
          <w:rFonts w:ascii="Book Antiqua" w:hAnsi="Book Antiqua" w:cs="Book Antiqua"/>
          <w:b/>
          <w:bCs/>
          <w:color w:val="000000"/>
        </w:rPr>
        <w:t>8</w:t>
      </w:r>
      <w:r w:rsidRPr="00D0784B">
        <w:rPr>
          <w:rFonts w:ascii="Book Antiqua" w:hAnsi="Book Antiqua" w:cs="Book Antiqua"/>
          <w:color w:val="000000"/>
        </w:rPr>
        <w:t>: 87 [PMID: 18042282 DOI: 10.1186/1465-9921-8-87]</w:t>
      </w:r>
    </w:p>
    <w:p w14:paraId="36D1EB44"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37 </w:t>
      </w:r>
      <w:r w:rsidRPr="00D0784B">
        <w:rPr>
          <w:rFonts w:ascii="Book Antiqua" w:hAnsi="Book Antiqua" w:cs="Book Antiqua"/>
          <w:b/>
          <w:bCs/>
          <w:color w:val="000000"/>
        </w:rPr>
        <w:t>Richardson C</w:t>
      </w:r>
      <w:r w:rsidRPr="00D0784B">
        <w:rPr>
          <w:rFonts w:ascii="Book Antiqua" w:hAnsi="Book Antiqua" w:cs="Book Antiqua"/>
          <w:color w:val="000000"/>
        </w:rPr>
        <w:t xml:space="preserve">, Agrawal R, Lee J, Almagor O, Nelson R, Varga J, Cuttica MJ, Dematte JD, Chang RW, Hinchcliff ME. Esophageal dilatation and interstitial lung disease in systemic sclerosis: A cross-sectional study. </w:t>
      </w:r>
      <w:r w:rsidRPr="00D0784B">
        <w:rPr>
          <w:rFonts w:ascii="Book Antiqua" w:hAnsi="Book Antiqua" w:cs="Book Antiqua"/>
          <w:i/>
          <w:iCs/>
          <w:color w:val="000000"/>
        </w:rPr>
        <w:t>Semin Arthritis Rheum</w:t>
      </w:r>
      <w:r w:rsidRPr="00D0784B">
        <w:rPr>
          <w:rFonts w:ascii="Book Antiqua" w:hAnsi="Book Antiqua" w:cs="Book Antiqua"/>
          <w:color w:val="000000"/>
        </w:rPr>
        <w:t xml:space="preserve"> 2016; </w:t>
      </w:r>
      <w:r w:rsidRPr="00D0784B">
        <w:rPr>
          <w:rFonts w:ascii="Book Antiqua" w:hAnsi="Book Antiqua" w:cs="Book Antiqua"/>
          <w:b/>
          <w:bCs/>
          <w:color w:val="000000"/>
        </w:rPr>
        <w:t>46</w:t>
      </w:r>
      <w:r w:rsidRPr="00D0784B">
        <w:rPr>
          <w:rFonts w:ascii="Book Antiqua" w:hAnsi="Book Antiqua" w:cs="Book Antiqua"/>
          <w:color w:val="000000"/>
        </w:rPr>
        <w:t>: 109-114 [PMID: 27033049 DOI: 10.1016/j.semarthrit.2016.02.004]</w:t>
      </w:r>
    </w:p>
    <w:p w14:paraId="2E3B52EA"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38 </w:t>
      </w:r>
      <w:r w:rsidRPr="00D0784B">
        <w:rPr>
          <w:rFonts w:ascii="Book Antiqua" w:hAnsi="Book Antiqua" w:cs="Book Antiqua"/>
          <w:b/>
          <w:bCs/>
          <w:color w:val="000000"/>
        </w:rPr>
        <w:t>Smith V</w:t>
      </w:r>
      <w:r w:rsidRPr="00D0784B">
        <w:rPr>
          <w:rFonts w:ascii="Book Antiqua" w:hAnsi="Book Antiqua" w:cs="Book Antiqua"/>
          <w:color w:val="000000"/>
        </w:rPr>
        <w:t xml:space="preserve">, Scirθ CA, Talarico R, Airo P, Alexander T, Allanore Y, Bruni C, Codullo V, Dalm V, De Vries-Bouwstra J, Della Rossa A, Distler O, Galetti I, Launay D, Lepri G, Mathian A, Mouthon L, Ruaro B, Sulli A, Tincani A, Vandecasteele E, Vanhaecke A, Vanthuyne M, Van den Hoogen F, Van Vollenhoven R, Voskuyl AE, Zanatta E, Bombardieri S, Burmester G, Eurico FJ, Frank C, Hachulla E, Houssiau F, Mueller-Ladner U, Schneider M, van Laar JM, Vieira A, Cutolo M, Mosca M, Matucci-Cerinic M. Systemic sclerosis: state of the art on clinical practice guidelines. </w:t>
      </w:r>
      <w:r w:rsidRPr="00D0784B">
        <w:rPr>
          <w:rFonts w:ascii="Book Antiqua" w:hAnsi="Book Antiqua" w:cs="Book Antiqua"/>
          <w:i/>
          <w:iCs/>
          <w:color w:val="000000"/>
        </w:rPr>
        <w:t>RMD Open</w:t>
      </w:r>
      <w:r w:rsidRPr="00D0784B">
        <w:rPr>
          <w:rFonts w:ascii="Book Antiqua" w:hAnsi="Book Antiqua" w:cs="Book Antiqua"/>
          <w:color w:val="000000"/>
        </w:rPr>
        <w:t xml:space="preserve"> 2018; </w:t>
      </w:r>
      <w:r w:rsidRPr="00D0784B">
        <w:rPr>
          <w:rFonts w:ascii="Book Antiqua" w:hAnsi="Book Antiqua" w:cs="Book Antiqua"/>
          <w:b/>
          <w:bCs/>
          <w:color w:val="000000"/>
        </w:rPr>
        <w:t>4</w:t>
      </w:r>
      <w:r w:rsidRPr="00D0784B">
        <w:rPr>
          <w:rFonts w:ascii="Book Antiqua" w:hAnsi="Book Antiqua" w:cs="Book Antiqua"/>
          <w:color w:val="000000"/>
        </w:rPr>
        <w:t>: e000782 [PMID: 30402270 DOI: 10.1136/rmdopen-2018-000782]</w:t>
      </w:r>
    </w:p>
    <w:p w14:paraId="34E8B23A"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39 </w:t>
      </w:r>
      <w:r w:rsidRPr="00D0784B">
        <w:rPr>
          <w:rFonts w:ascii="Book Antiqua" w:hAnsi="Book Antiqua" w:cs="Book Antiqua"/>
          <w:b/>
          <w:bCs/>
          <w:color w:val="000000"/>
        </w:rPr>
        <w:t>Lahcene M</w:t>
      </w:r>
      <w:r w:rsidRPr="00D0784B">
        <w:rPr>
          <w:rFonts w:ascii="Book Antiqua" w:hAnsi="Book Antiqua" w:cs="Book Antiqua"/>
          <w:color w:val="000000"/>
        </w:rPr>
        <w:t xml:space="preserve">, Oumnia N, Matougui N, Boudjella M, Tebaibia A, Touchene B. Esophageal involvement in scleroderma: clinical, endoscopic, and manometric features. </w:t>
      </w:r>
      <w:r w:rsidRPr="00D0784B">
        <w:rPr>
          <w:rFonts w:ascii="Book Antiqua" w:hAnsi="Book Antiqua" w:cs="Book Antiqua"/>
          <w:i/>
          <w:iCs/>
          <w:color w:val="000000"/>
        </w:rPr>
        <w:t>ISRN Rheumatol</w:t>
      </w:r>
      <w:r w:rsidRPr="00D0784B">
        <w:rPr>
          <w:rFonts w:ascii="Book Antiqua" w:hAnsi="Book Antiqua" w:cs="Book Antiqua"/>
          <w:color w:val="000000"/>
        </w:rPr>
        <w:t xml:space="preserve"> 2011; </w:t>
      </w:r>
      <w:r w:rsidRPr="00D0784B">
        <w:rPr>
          <w:rFonts w:ascii="Book Antiqua" w:hAnsi="Book Antiqua" w:cs="Book Antiqua"/>
          <w:b/>
          <w:bCs/>
          <w:color w:val="000000"/>
        </w:rPr>
        <w:t>2011</w:t>
      </w:r>
      <w:r w:rsidRPr="00D0784B">
        <w:rPr>
          <w:rFonts w:ascii="Book Antiqua" w:hAnsi="Book Antiqua" w:cs="Book Antiqua"/>
          <w:color w:val="000000"/>
        </w:rPr>
        <w:t>: 325826 [PMID: 22389793 DOI: 10.5402/2011/325826]</w:t>
      </w:r>
    </w:p>
    <w:p w14:paraId="5E0A1F07"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lastRenderedPageBreak/>
        <w:t xml:space="preserve">40 </w:t>
      </w:r>
      <w:r w:rsidRPr="00D0784B">
        <w:rPr>
          <w:rFonts w:ascii="Book Antiqua" w:hAnsi="Book Antiqua" w:cs="Book Antiqua"/>
          <w:b/>
          <w:bCs/>
          <w:color w:val="000000"/>
        </w:rPr>
        <w:t>Petcu A</w:t>
      </w:r>
      <w:r w:rsidRPr="00D0784B">
        <w:rPr>
          <w:rFonts w:ascii="Book Antiqua" w:hAnsi="Book Antiqua" w:cs="Book Antiqua"/>
          <w:color w:val="000000"/>
        </w:rPr>
        <w:t xml:space="preserve">, Ghib LJ, Grad SM, Popovici C, Rogojan L, Rednic NV, Rednic S. Upper gastrointestinal involvement in systemic sclerosis: Findings in a real-life setting. </w:t>
      </w:r>
      <w:r w:rsidRPr="00D0784B">
        <w:rPr>
          <w:rFonts w:ascii="Book Antiqua" w:hAnsi="Book Antiqua" w:cs="Book Antiqua"/>
          <w:i/>
          <w:iCs/>
          <w:color w:val="000000"/>
        </w:rPr>
        <w:t>Exp Ther Med</w:t>
      </w:r>
      <w:r w:rsidRPr="00D0784B">
        <w:rPr>
          <w:rFonts w:ascii="Book Antiqua" w:hAnsi="Book Antiqua" w:cs="Book Antiqua"/>
          <w:color w:val="000000"/>
        </w:rPr>
        <w:t xml:space="preserve"> 2019; </w:t>
      </w:r>
      <w:r w:rsidRPr="00D0784B">
        <w:rPr>
          <w:rFonts w:ascii="Book Antiqua" w:hAnsi="Book Antiqua" w:cs="Book Antiqua"/>
          <w:b/>
          <w:bCs/>
          <w:color w:val="000000"/>
        </w:rPr>
        <w:t>18</w:t>
      </w:r>
      <w:r w:rsidRPr="00D0784B">
        <w:rPr>
          <w:rFonts w:ascii="Book Antiqua" w:hAnsi="Book Antiqua" w:cs="Book Antiqua"/>
          <w:color w:val="000000"/>
        </w:rPr>
        <w:t>: 5095-5100 [PMID: 31798729 DOI: 10.3892/etm.2019.8125]</w:t>
      </w:r>
    </w:p>
    <w:p w14:paraId="45554614"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41 </w:t>
      </w:r>
      <w:r w:rsidRPr="00D0784B">
        <w:rPr>
          <w:rFonts w:ascii="Book Antiqua" w:hAnsi="Book Antiqua" w:cs="Book Antiqua"/>
          <w:b/>
          <w:bCs/>
          <w:color w:val="000000"/>
        </w:rPr>
        <w:t>Wipff J</w:t>
      </w:r>
      <w:r w:rsidRPr="00D0784B">
        <w:rPr>
          <w:rFonts w:ascii="Book Antiqua" w:hAnsi="Book Antiqua" w:cs="Book Antiqua"/>
          <w:color w:val="000000"/>
        </w:rPr>
        <w:t xml:space="preserve">, Coriat R, Masciocchi M, Caramaschi P, Derk CT, Hachulla E, Riccieri V, Mouthon L, Krasowska D, Ananyeva LP, Kahan A, Matucci-Cerinic M, Chaussade S, Allanore Y. Outcomes of Barrett's oesophagus related to systemic sclerosis: a 3-year EULAR Scleroderma Trials and Research prospective follow-up study. </w:t>
      </w:r>
      <w:r w:rsidRPr="00D0784B">
        <w:rPr>
          <w:rFonts w:ascii="Book Antiqua" w:hAnsi="Book Antiqua" w:cs="Book Antiqua"/>
          <w:i/>
          <w:iCs/>
          <w:color w:val="000000"/>
        </w:rPr>
        <w:t>Rheumatology (Oxford)</w:t>
      </w:r>
      <w:r w:rsidRPr="00D0784B">
        <w:rPr>
          <w:rFonts w:ascii="Book Antiqua" w:hAnsi="Book Antiqua" w:cs="Book Antiqua"/>
          <w:color w:val="000000"/>
        </w:rPr>
        <w:t xml:space="preserve"> 2011; </w:t>
      </w:r>
      <w:r w:rsidRPr="00D0784B">
        <w:rPr>
          <w:rFonts w:ascii="Book Antiqua" w:hAnsi="Book Antiqua" w:cs="Book Antiqua"/>
          <w:b/>
          <w:bCs/>
          <w:color w:val="000000"/>
        </w:rPr>
        <w:t>50</w:t>
      </w:r>
      <w:r w:rsidRPr="00D0784B">
        <w:rPr>
          <w:rFonts w:ascii="Book Antiqua" w:hAnsi="Book Antiqua" w:cs="Book Antiqua"/>
          <w:color w:val="000000"/>
        </w:rPr>
        <w:t>: 1440-1444 [PMID: 21415021 DOI: 10.1093/rheumatology/ker110]</w:t>
      </w:r>
    </w:p>
    <w:p w14:paraId="736E54BD"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42 </w:t>
      </w:r>
      <w:r w:rsidRPr="00D0784B">
        <w:rPr>
          <w:rFonts w:ascii="Book Antiqua" w:hAnsi="Book Antiqua" w:cs="Book Antiqua"/>
          <w:b/>
          <w:bCs/>
          <w:color w:val="000000"/>
        </w:rPr>
        <w:t>Schutyser W</w:t>
      </w:r>
      <w:r w:rsidRPr="00D0784B">
        <w:rPr>
          <w:rFonts w:ascii="Book Antiqua" w:hAnsi="Book Antiqua" w:cs="Book Antiqua"/>
          <w:color w:val="000000"/>
        </w:rPr>
        <w:t xml:space="preserve">, Cruyt L, Vulsteke JB, Lenaerts JL, De Langhe E. The role of high-resolution manometry in the assessment of upper gastrointestinal involvement in systemic sclerosis: a systematic review. </w:t>
      </w:r>
      <w:r w:rsidRPr="00D0784B">
        <w:rPr>
          <w:rFonts w:ascii="Book Antiqua" w:hAnsi="Book Antiqua" w:cs="Book Antiqua"/>
          <w:i/>
          <w:iCs/>
          <w:color w:val="000000"/>
        </w:rPr>
        <w:t>Clin Rheumatol</w:t>
      </w:r>
      <w:r w:rsidRPr="00D0784B">
        <w:rPr>
          <w:rFonts w:ascii="Book Antiqua" w:hAnsi="Book Antiqua" w:cs="Book Antiqua"/>
          <w:color w:val="000000"/>
        </w:rPr>
        <w:t xml:space="preserve"> 2020; </w:t>
      </w:r>
      <w:r w:rsidRPr="00D0784B">
        <w:rPr>
          <w:rFonts w:ascii="Book Antiqua" w:hAnsi="Book Antiqua" w:cs="Book Antiqua"/>
          <w:b/>
          <w:bCs/>
          <w:color w:val="000000"/>
        </w:rPr>
        <w:t>39</w:t>
      </w:r>
      <w:r w:rsidRPr="00D0784B">
        <w:rPr>
          <w:rFonts w:ascii="Book Antiqua" w:hAnsi="Book Antiqua" w:cs="Book Antiqua"/>
          <w:color w:val="000000"/>
        </w:rPr>
        <w:t>: 149-157 [PMID: 31709478 DOI: 10.1007/s10067-019-04794-w]</w:t>
      </w:r>
    </w:p>
    <w:p w14:paraId="6AB5D0F1" w14:textId="77777777" w:rsidR="00B07E96" w:rsidRPr="00D0784B" w:rsidRDefault="00B07E96" w:rsidP="00511EBE">
      <w:pPr>
        <w:spacing w:line="360" w:lineRule="auto"/>
        <w:jc w:val="both"/>
        <w:rPr>
          <w:rFonts w:ascii="Book Antiqua" w:hAnsi="Book Antiqua"/>
          <w:lang w:val="it-IT"/>
        </w:rPr>
      </w:pPr>
      <w:r w:rsidRPr="00D0784B">
        <w:rPr>
          <w:rFonts w:ascii="Book Antiqua" w:hAnsi="Book Antiqua" w:cs="Book Antiqua"/>
          <w:color w:val="000000"/>
        </w:rPr>
        <w:t xml:space="preserve">43 </w:t>
      </w:r>
      <w:r w:rsidRPr="00D0784B">
        <w:rPr>
          <w:rFonts w:ascii="Book Antiqua" w:hAnsi="Book Antiqua" w:cs="Book Antiqua"/>
          <w:b/>
          <w:bCs/>
          <w:color w:val="000000"/>
        </w:rPr>
        <w:t>Al-Amri SM</w:t>
      </w:r>
      <w:r w:rsidRPr="00D0784B">
        <w:rPr>
          <w:rFonts w:ascii="Book Antiqua" w:hAnsi="Book Antiqua" w:cs="Book Antiqua"/>
          <w:color w:val="000000"/>
        </w:rPr>
        <w:t xml:space="preserve">. The pattern of esophageal manometry in progressive systemic sclerosis. </w:t>
      </w:r>
      <w:r w:rsidRPr="00D0784B">
        <w:rPr>
          <w:rFonts w:ascii="Book Antiqua" w:hAnsi="Book Antiqua" w:cs="Book Antiqua"/>
          <w:i/>
          <w:iCs/>
          <w:color w:val="000000"/>
          <w:lang w:val="it-IT"/>
        </w:rPr>
        <w:t>Saudi Med J</w:t>
      </w:r>
      <w:r w:rsidRPr="00D0784B">
        <w:rPr>
          <w:rFonts w:ascii="Book Antiqua" w:hAnsi="Book Antiqua" w:cs="Book Antiqua"/>
          <w:color w:val="000000"/>
          <w:lang w:val="it-IT"/>
        </w:rPr>
        <w:t xml:space="preserve"> 2003; </w:t>
      </w:r>
      <w:r w:rsidRPr="00D0784B">
        <w:rPr>
          <w:rFonts w:ascii="Book Antiqua" w:hAnsi="Book Antiqua" w:cs="Book Antiqua"/>
          <w:b/>
          <w:bCs/>
          <w:color w:val="000000"/>
          <w:lang w:val="it-IT"/>
        </w:rPr>
        <w:t>24</w:t>
      </w:r>
      <w:r w:rsidRPr="00D0784B">
        <w:rPr>
          <w:rFonts w:ascii="Book Antiqua" w:hAnsi="Book Antiqua" w:cs="Book Antiqua"/>
          <w:color w:val="000000"/>
          <w:lang w:val="it-IT"/>
        </w:rPr>
        <w:t>: 68-71 [PMID: 12590279]</w:t>
      </w:r>
    </w:p>
    <w:p w14:paraId="5C1D982C" w14:textId="77777777" w:rsidR="00B07E96" w:rsidRPr="00D0784B" w:rsidRDefault="00B07E96" w:rsidP="00511EBE">
      <w:pPr>
        <w:spacing w:line="360" w:lineRule="auto"/>
        <w:jc w:val="both"/>
        <w:rPr>
          <w:rFonts w:ascii="Book Antiqua" w:hAnsi="Book Antiqua"/>
          <w:lang w:val="it-IT"/>
        </w:rPr>
      </w:pPr>
      <w:r w:rsidRPr="00D0784B">
        <w:rPr>
          <w:rFonts w:ascii="Book Antiqua" w:hAnsi="Book Antiqua" w:cs="Book Antiqua"/>
          <w:color w:val="000000"/>
          <w:lang w:val="it-IT"/>
        </w:rPr>
        <w:t xml:space="preserve">44 </w:t>
      </w:r>
      <w:r w:rsidRPr="00D0784B">
        <w:rPr>
          <w:rFonts w:ascii="Book Antiqua" w:hAnsi="Book Antiqua" w:cs="Book Antiqua"/>
          <w:b/>
          <w:bCs/>
          <w:color w:val="000000"/>
          <w:lang w:val="it-IT"/>
        </w:rPr>
        <w:t>Savarino E</w:t>
      </w:r>
      <w:r w:rsidRPr="00D0784B">
        <w:rPr>
          <w:rFonts w:ascii="Book Antiqua" w:hAnsi="Book Antiqua" w:cs="Book Antiqua"/>
          <w:color w:val="000000"/>
          <w:lang w:val="it-IT"/>
        </w:rPr>
        <w:t xml:space="preserve">, Mei F, Parodi A, Ghio M, Furnari M, Gentile A, Berdini M, Di Sario A, Bendia E, Bonazzi P, Scarpellini E, Laterza L, Savarino V, Gasbarrini A. Gastrointestinal motility disorder assessment in systemic sclerosis. </w:t>
      </w:r>
      <w:r w:rsidRPr="00D0784B">
        <w:rPr>
          <w:rFonts w:ascii="Book Antiqua" w:hAnsi="Book Antiqua" w:cs="Book Antiqua"/>
          <w:i/>
          <w:iCs/>
          <w:color w:val="000000"/>
          <w:lang w:val="it-IT"/>
        </w:rPr>
        <w:t>Rheumatology (Oxford)</w:t>
      </w:r>
      <w:r w:rsidRPr="00D0784B">
        <w:rPr>
          <w:rFonts w:ascii="Book Antiqua" w:hAnsi="Book Antiqua" w:cs="Book Antiqua"/>
          <w:color w:val="000000"/>
          <w:lang w:val="it-IT"/>
        </w:rPr>
        <w:t xml:space="preserve"> 2013; </w:t>
      </w:r>
      <w:r w:rsidRPr="00D0784B">
        <w:rPr>
          <w:rFonts w:ascii="Book Antiqua" w:hAnsi="Book Antiqua" w:cs="Book Antiqua"/>
          <w:b/>
          <w:bCs/>
          <w:color w:val="000000"/>
          <w:lang w:val="it-IT"/>
        </w:rPr>
        <w:t>52</w:t>
      </w:r>
      <w:r w:rsidRPr="00D0784B">
        <w:rPr>
          <w:rFonts w:ascii="Book Antiqua" w:hAnsi="Book Antiqua" w:cs="Book Antiqua"/>
          <w:color w:val="000000"/>
          <w:lang w:val="it-IT"/>
        </w:rPr>
        <w:t>: 1095-1100 [PMID: 23382360 DOI: 10.1093/rheumatology/kes429]</w:t>
      </w:r>
    </w:p>
    <w:p w14:paraId="7663BC07"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lang w:val="it-IT"/>
        </w:rPr>
        <w:t xml:space="preserve">45 </w:t>
      </w:r>
      <w:r w:rsidRPr="00D0784B">
        <w:rPr>
          <w:rFonts w:ascii="Book Antiqua" w:hAnsi="Book Antiqua" w:cs="Book Antiqua"/>
          <w:b/>
          <w:bCs/>
          <w:color w:val="000000"/>
          <w:lang w:val="it-IT"/>
        </w:rPr>
        <w:t>Crowell MD</w:t>
      </w:r>
      <w:r w:rsidRPr="00D0784B">
        <w:rPr>
          <w:rFonts w:ascii="Book Antiqua" w:hAnsi="Book Antiqua" w:cs="Book Antiqua"/>
          <w:color w:val="000000"/>
          <w:lang w:val="it-IT"/>
        </w:rPr>
        <w:t xml:space="preserve">, Umar SB, Griffing WL, DiBaise JK, Lacy BE, Vela MF. </w:t>
      </w:r>
      <w:r w:rsidRPr="00D0784B">
        <w:rPr>
          <w:rFonts w:ascii="Book Antiqua" w:hAnsi="Book Antiqua" w:cs="Book Antiqua"/>
          <w:color w:val="000000"/>
        </w:rPr>
        <w:t xml:space="preserve">Esophageal Motor Abnormalities in Patients With Scleroderma: Heterogeneity, Risk Factors, and Effects on Quality of Life. </w:t>
      </w:r>
      <w:r w:rsidRPr="00D0784B">
        <w:rPr>
          <w:rFonts w:ascii="Book Antiqua" w:hAnsi="Book Antiqua" w:cs="Book Antiqua"/>
          <w:i/>
          <w:iCs/>
          <w:color w:val="000000"/>
        </w:rPr>
        <w:t>Clin Gastroenterol Hepatol</w:t>
      </w:r>
      <w:r w:rsidRPr="00D0784B">
        <w:rPr>
          <w:rFonts w:ascii="Book Antiqua" w:hAnsi="Book Antiqua" w:cs="Book Antiqua"/>
          <w:color w:val="000000"/>
        </w:rPr>
        <w:t xml:space="preserve"> 2017; </w:t>
      </w:r>
      <w:r w:rsidRPr="00D0784B">
        <w:rPr>
          <w:rFonts w:ascii="Book Antiqua" w:hAnsi="Book Antiqua" w:cs="Book Antiqua"/>
          <w:b/>
          <w:bCs/>
          <w:color w:val="000000"/>
        </w:rPr>
        <w:t>15</w:t>
      </w:r>
      <w:r w:rsidRPr="00D0784B">
        <w:rPr>
          <w:rFonts w:ascii="Book Antiqua" w:hAnsi="Book Antiqua" w:cs="Book Antiqua"/>
          <w:color w:val="000000"/>
        </w:rPr>
        <w:t>: 207-213.e1 [PMID: 27613260 DOI: 10.1016/j.cgh.2016.08.034]</w:t>
      </w:r>
    </w:p>
    <w:p w14:paraId="6B3155E5"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46 </w:t>
      </w:r>
      <w:r w:rsidRPr="00D0784B">
        <w:rPr>
          <w:rFonts w:ascii="Book Antiqua" w:hAnsi="Book Antiqua" w:cs="Book Antiqua"/>
          <w:b/>
          <w:bCs/>
          <w:color w:val="000000"/>
        </w:rPr>
        <w:t>Ogliari C</w:t>
      </w:r>
      <w:r w:rsidRPr="00D0784B">
        <w:rPr>
          <w:rFonts w:ascii="Book Antiqua" w:hAnsi="Book Antiqua" w:cs="Book Antiqua"/>
          <w:color w:val="000000"/>
        </w:rPr>
        <w:t xml:space="preserve">, Piazza O Sed N, Vecchi M. High Resolution Manometry in Scleroderma Patients. </w:t>
      </w:r>
      <w:r w:rsidRPr="00D0784B">
        <w:rPr>
          <w:rFonts w:ascii="Book Antiqua" w:hAnsi="Book Antiqua" w:cs="Book Antiqua"/>
          <w:i/>
          <w:iCs/>
          <w:color w:val="000000"/>
        </w:rPr>
        <w:t>Clin Gastroenterol Hepatol</w:t>
      </w:r>
      <w:r w:rsidRPr="00D0784B">
        <w:rPr>
          <w:rFonts w:ascii="Book Antiqua" w:hAnsi="Book Antiqua" w:cs="Book Antiqua"/>
          <w:color w:val="000000"/>
        </w:rPr>
        <w:t xml:space="preserve"> 2017; </w:t>
      </w:r>
      <w:r w:rsidRPr="00D0784B">
        <w:rPr>
          <w:rFonts w:ascii="Book Antiqua" w:hAnsi="Book Antiqua" w:cs="Book Antiqua"/>
          <w:b/>
          <w:bCs/>
          <w:color w:val="000000"/>
        </w:rPr>
        <w:t>15</w:t>
      </w:r>
      <w:r w:rsidRPr="00D0784B">
        <w:rPr>
          <w:rFonts w:ascii="Book Antiqua" w:hAnsi="Book Antiqua" w:cs="Book Antiqua"/>
          <w:color w:val="000000"/>
        </w:rPr>
        <w:t>: 1640-1641 [PMID: 28552803 DOI: 10.1016/j.cgh.2017.05.030]</w:t>
      </w:r>
    </w:p>
    <w:p w14:paraId="5EB92E0C"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47 </w:t>
      </w:r>
      <w:r w:rsidRPr="00D0784B">
        <w:rPr>
          <w:rFonts w:ascii="Book Antiqua" w:hAnsi="Book Antiqua" w:cs="Book Antiqua"/>
          <w:b/>
          <w:bCs/>
          <w:color w:val="000000"/>
        </w:rPr>
        <w:t>Roman S</w:t>
      </w:r>
      <w:r w:rsidRPr="00D0784B">
        <w:rPr>
          <w:rFonts w:ascii="Book Antiqua" w:hAnsi="Book Antiqua" w:cs="Book Antiqua"/>
          <w:color w:val="000000"/>
        </w:rPr>
        <w:t xml:space="preserve">, Hot A, Fabien N, Cordier JF, Miossec P, Ninet J, Mion F; Rιseau Sclιrodermie des Hospices Civils de Lyon. Esophageal dysmotility associated with systemic sclerosis: a high-resolution manometry study. </w:t>
      </w:r>
      <w:r w:rsidRPr="00D0784B">
        <w:rPr>
          <w:rFonts w:ascii="Book Antiqua" w:hAnsi="Book Antiqua" w:cs="Book Antiqua"/>
          <w:i/>
          <w:iCs/>
          <w:color w:val="000000"/>
        </w:rPr>
        <w:t>Dis Esophagus</w:t>
      </w:r>
      <w:r w:rsidRPr="00D0784B">
        <w:rPr>
          <w:rFonts w:ascii="Book Antiqua" w:hAnsi="Book Antiqua" w:cs="Book Antiqua"/>
          <w:color w:val="000000"/>
        </w:rPr>
        <w:t xml:space="preserve"> 2011; </w:t>
      </w:r>
      <w:r w:rsidRPr="00D0784B">
        <w:rPr>
          <w:rFonts w:ascii="Book Antiqua" w:hAnsi="Book Antiqua" w:cs="Book Antiqua"/>
          <w:b/>
          <w:bCs/>
          <w:color w:val="000000"/>
        </w:rPr>
        <w:t>24</w:t>
      </w:r>
      <w:r w:rsidRPr="00D0784B">
        <w:rPr>
          <w:rFonts w:ascii="Book Antiqua" w:hAnsi="Book Antiqua" w:cs="Book Antiqua"/>
          <w:color w:val="000000"/>
        </w:rPr>
        <w:t>: 299-304 [PMID: 21166734 DOI: 10.1111/j.1442-2050.2010.01150.x]</w:t>
      </w:r>
    </w:p>
    <w:p w14:paraId="012865F1"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lastRenderedPageBreak/>
        <w:t xml:space="preserve">48 </w:t>
      </w:r>
      <w:r w:rsidRPr="00D0784B">
        <w:rPr>
          <w:rFonts w:ascii="Book Antiqua" w:hAnsi="Book Antiqua" w:cs="Book Antiqua"/>
          <w:b/>
          <w:bCs/>
          <w:color w:val="000000"/>
        </w:rPr>
        <w:t>Raja J</w:t>
      </w:r>
      <w:r w:rsidRPr="00D0784B">
        <w:rPr>
          <w:rFonts w:ascii="Book Antiqua" w:hAnsi="Book Antiqua" w:cs="Book Antiqua"/>
          <w:color w:val="000000"/>
        </w:rPr>
        <w:t xml:space="preserve">, Ng CT, Sujau I, Chin KF, Sockalingam S. High-resolution oesophageal manometry and 24-hour impedance-pH study in systemic sclerosis patients: association with clinical features, symptoms and severity. </w:t>
      </w:r>
      <w:r w:rsidRPr="00D0784B">
        <w:rPr>
          <w:rFonts w:ascii="Book Antiqua" w:hAnsi="Book Antiqua" w:cs="Book Antiqua"/>
          <w:i/>
          <w:iCs/>
          <w:color w:val="000000"/>
        </w:rPr>
        <w:t>Clin Exp Rheumatol</w:t>
      </w:r>
      <w:r w:rsidRPr="00D0784B">
        <w:rPr>
          <w:rFonts w:ascii="Book Antiqua" w:hAnsi="Book Antiqua" w:cs="Book Antiqua"/>
          <w:color w:val="000000"/>
        </w:rPr>
        <w:t xml:space="preserve"> 2016; </w:t>
      </w:r>
      <w:r w:rsidRPr="00D0784B">
        <w:rPr>
          <w:rFonts w:ascii="Book Antiqua" w:hAnsi="Book Antiqua" w:cs="Book Antiqua"/>
          <w:b/>
          <w:bCs/>
          <w:color w:val="000000"/>
        </w:rPr>
        <w:t>34 Suppl 100</w:t>
      </w:r>
      <w:r w:rsidRPr="00D0784B">
        <w:rPr>
          <w:rFonts w:ascii="Book Antiqua" w:hAnsi="Book Antiqua" w:cs="Book Antiqua"/>
          <w:color w:val="000000"/>
        </w:rPr>
        <w:t>: 115-121 [PMID: 26843456]</w:t>
      </w:r>
    </w:p>
    <w:p w14:paraId="05DB9164"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49 </w:t>
      </w:r>
      <w:r w:rsidRPr="00D0784B">
        <w:rPr>
          <w:rFonts w:ascii="Book Antiqua" w:hAnsi="Book Antiqua" w:cs="Book Antiqua"/>
          <w:b/>
          <w:bCs/>
          <w:color w:val="000000"/>
        </w:rPr>
        <w:t>Arana-Guajardo AC</w:t>
      </w:r>
      <w:r w:rsidRPr="00D0784B">
        <w:rPr>
          <w:rFonts w:ascii="Book Antiqua" w:hAnsi="Book Antiqua" w:cs="Book Antiqua"/>
          <w:color w:val="000000"/>
        </w:rPr>
        <w:t xml:space="preserve">, Barrera-Torres G, Villarreal-Alarcσn MΑ, Vega-Morales D, Esquivel-Valerio JA. Esophageal symptoms and their lack of association with high-resolution manometry in systemic sclerosis patients. </w:t>
      </w:r>
      <w:r w:rsidRPr="00D0784B">
        <w:rPr>
          <w:rFonts w:ascii="Book Antiqua" w:hAnsi="Book Antiqua" w:cs="Book Antiqua"/>
          <w:i/>
          <w:iCs/>
          <w:color w:val="000000"/>
        </w:rPr>
        <w:t>Reumatol Clin</w:t>
      </w:r>
      <w:r w:rsidRPr="00D0784B">
        <w:rPr>
          <w:rFonts w:ascii="Book Antiqua" w:hAnsi="Book Antiqua" w:cs="Book Antiqua"/>
          <w:color w:val="000000"/>
        </w:rPr>
        <w:t xml:space="preserve"> 2019; </w:t>
      </w:r>
      <w:r w:rsidRPr="00D0784B">
        <w:rPr>
          <w:rFonts w:ascii="Book Antiqua" w:hAnsi="Book Antiqua" w:cs="Book Antiqua"/>
          <w:b/>
          <w:bCs/>
          <w:color w:val="000000"/>
        </w:rPr>
        <w:t>15</w:t>
      </w:r>
      <w:r w:rsidRPr="00D0784B">
        <w:rPr>
          <w:rFonts w:ascii="Book Antiqua" w:hAnsi="Book Antiqua" w:cs="Book Antiqua"/>
          <w:color w:val="000000"/>
        </w:rPr>
        <w:t>: 165-169 [PMID: 29258795 DOI: 10.1016/j.reuma.2017.09.005]</w:t>
      </w:r>
    </w:p>
    <w:p w14:paraId="53655DB4"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50 </w:t>
      </w:r>
      <w:r w:rsidRPr="00D0784B">
        <w:rPr>
          <w:rFonts w:ascii="Book Antiqua" w:hAnsi="Book Antiqua" w:cs="Book Antiqua"/>
          <w:b/>
          <w:bCs/>
          <w:color w:val="000000"/>
        </w:rPr>
        <w:t>Kimmel JN</w:t>
      </w:r>
      <w:r w:rsidRPr="00D0784B">
        <w:rPr>
          <w:rFonts w:ascii="Book Antiqua" w:hAnsi="Book Antiqua" w:cs="Book Antiqua"/>
          <w:color w:val="000000"/>
        </w:rPr>
        <w:t xml:space="preserve">, Carlson DA, Hinchcliff M, Carns MA, Aren KA, Lee J, Pandolfino JE. The association between systemic sclerosis disease manifestations and esophageal high-resolution manometry parameters. </w:t>
      </w:r>
      <w:r w:rsidRPr="00D0784B">
        <w:rPr>
          <w:rFonts w:ascii="Book Antiqua" w:hAnsi="Book Antiqua" w:cs="Book Antiqua"/>
          <w:i/>
          <w:iCs/>
          <w:color w:val="000000"/>
        </w:rPr>
        <w:t>Neurogastroenterol Motil</w:t>
      </w:r>
      <w:r w:rsidRPr="00D0784B">
        <w:rPr>
          <w:rFonts w:ascii="Book Antiqua" w:hAnsi="Book Antiqua" w:cs="Book Antiqua"/>
          <w:color w:val="000000"/>
        </w:rPr>
        <w:t xml:space="preserve"> 2016; </w:t>
      </w:r>
      <w:r w:rsidRPr="00D0784B">
        <w:rPr>
          <w:rFonts w:ascii="Book Antiqua" w:hAnsi="Book Antiqua" w:cs="Book Antiqua"/>
          <w:b/>
          <w:bCs/>
          <w:color w:val="000000"/>
        </w:rPr>
        <w:t>28</w:t>
      </w:r>
      <w:r w:rsidRPr="00D0784B">
        <w:rPr>
          <w:rFonts w:ascii="Book Antiqua" w:hAnsi="Book Antiqua" w:cs="Book Antiqua"/>
          <w:color w:val="000000"/>
        </w:rPr>
        <w:t>: 1157-1165 [PMID: 26921101 DOI: 10.1111/nmo.12813]</w:t>
      </w:r>
    </w:p>
    <w:p w14:paraId="72C8A673"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51 </w:t>
      </w:r>
      <w:r w:rsidRPr="00D0784B">
        <w:rPr>
          <w:rFonts w:ascii="Book Antiqua" w:hAnsi="Book Antiqua" w:cs="Book Antiqua"/>
          <w:b/>
          <w:bCs/>
          <w:color w:val="000000"/>
        </w:rPr>
        <w:t>de Carlan M,</w:t>
      </w:r>
      <w:r w:rsidRPr="00D0784B">
        <w:rPr>
          <w:rFonts w:ascii="Book Antiqua" w:hAnsi="Book Antiqua" w:cs="Book Antiqua"/>
          <w:color w:val="000000"/>
        </w:rPr>
        <w:t xml:space="preserve"> Lescoat A, Brochard C, Coiffier G, Cazalets C, Ropert A, Jιgo P. Association between Clinical Manifestations of Systemic Sclerosis and Esophageal Dysmotility Assessed by High-Resolution Manometry. </w:t>
      </w:r>
      <w:r w:rsidRPr="00D0784B">
        <w:rPr>
          <w:rFonts w:ascii="Book Antiqua" w:hAnsi="Book Antiqua" w:cs="Book Antiqua"/>
          <w:i/>
          <w:iCs/>
          <w:color w:val="000000"/>
        </w:rPr>
        <w:t>J Scler Rel Dis</w:t>
      </w:r>
      <w:r w:rsidRPr="00D0784B">
        <w:rPr>
          <w:rFonts w:ascii="Book Antiqua" w:hAnsi="Book Antiqua" w:cs="Book Antiqua"/>
          <w:color w:val="000000"/>
        </w:rPr>
        <w:t xml:space="preserve"> 2017; </w:t>
      </w:r>
      <w:r w:rsidRPr="00D0784B">
        <w:rPr>
          <w:rFonts w:ascii="Book Antiqua" w:hAnsi="Book Antiqua" w:cs="Book Antiqua"/>
          <w:b/>
          <w:bCs/>
          <w:color w:val="000000"/>
        </w:rPr>
        <w:t>2:</w:t>
      </w:r>
      <w:r w:rsidRPr="00D0784B">
        <w:rPr>
          <w:rFonts w:ascii="Book Antiqua" w:hAnsi="Book Antiqua" w:cs="Book Antiqua"/>
          <w:color w:val="000000"/>
        </w:rPr>
        <w:t xml:space="preserve"> 50-56 [DOI: 10.5301/jsrd.5000233]</w:t>
      </w:r>
    </w:p>
    <w:p w14:paraId="16A6857D"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52 </w:t>
      </w:r>
      <w:r w:rsidRPr="00D0784B">
        <w:rPr>
          <w:rFonts w:ascii="Book Antiqua" w:hAnsi="Book Antiqua" w:cs="Book Antiqua"/>
          <w:b/>
          <w:bCs/>
          <w:color w:val="000000"/>
        </w:rPr>
        <w:t>Abozaid HSM</w:t>
      </w:r>
      <w:r w:rsidRPr="00D0784B">
        <w:rPr>
          <w:rFonts w:ascii="Book Antiqua" w:hAnsi="Book Antiqua" w:cs="Book Antiqua"/>
          <w:color w:val="000000"/>
        </w:rPr>
        <w:t xml:space="preserve">, Imam HMK, Abdelaziz MM, El-Hammady DH, Fathi NA, Furst DE. High-resolution manometry compared with the University of California, Los Angeles Scleroderma Clinical Trials Consortium GIT 2.0 in Systemic Sclerosis. </w:t>
      </w:r>
      <w:r w:rsidRPr="00D0784B">
        <w:rPr>
          <w:rFonts w:ascii="Book Antiqua" w:hAnsi="Book Antiqua" w:cs="Book Antiqua"/>
          <w:i/>
          <w:iCs/>
          <w:color w:val="000000"/>
        </w:rPr>
        <w:t>Semin Arthritis Rheum</w:t>
      </w:r>
      <w:r w:rsidRPr="00D0784B">
        <w:rPr>
          <w:rFonts w:ascii="Book Antiqua" w:hAnsi="Book Antiqua" w:cs="Book Antiqua"/>
          <w:color w:val="000000"/>
        </w:rPr>
        <w:t xml:space="preserve"> 2017; </w:t>
      </w:r>
      <w:r w:rsidRPr="00D0784B">
        <w:rPr>
          <w:rFonts w:ascii="Book Antiqua" w:hAnsi="Book Antiqua" w:cs="Book Antiqua"/>
          <w:b/>
          <w:bCs/>
          <w:color w:val="000000"/>
        </w:rPr>
        <w:t>47</w:t>
      </w:r>
      <w:r w:rsidRPr="00D0784B">
        <w:rPr>
          <w:rFonts w:ascii="Book Antiqua" w:hAnsi="Book Antiqua" w:cs="Book Antiqua"/>
          <w:color w:val="000000"/>
        </w:rPr>
        <w:t>: 403-408 [PMID: 28624173 DOI: 10.1016/j.semarthrit.2017.05.005]</w:t>
      </w:r>
    </w:p>
    <w:p w14:paraId="0D5BBBB1"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53 </w:t>
      </w:r>
      <w:r w:rsidRPr="00D0784B">
        <w:rPr>
          <w:rFonts w:ascii="Book Antiqua" w:hAnsi="Book Antiqua" w:cs="Book Antiqua"/>
          <w:b/>
          <w:bCs/>
          <w:color w:val="000000"/>
        </w:rPr>
        <w:t>Vettori S</w:t>
      </w:r>
      <w:r w:rsidRPr="00D0784B">
        <w:rPr>
          <w:rFonts w:ascii="Book Antiqua" w:hAnsi="Book Antiqua" w:cs="Book Antiqua"/>
          <w:color w:val="000000"/>
        </w:rPr>
        <w:t xml:space="preserve">, Tolone S, Capocotta D, Chieffo R, Giacco V, Valentini G, Docimo L. Esophageal high-resolution impedance manometry alterations in asymptomatic patients with systemic sclerosis: prevalence, associations with disease features, and prognostic value. </w:t>
      </w:r>
      <w:r w:rsidRPr="00D0784B">
        <w:rPr>
          <w:rFonts w:ascii="Book Antiqua" w:hAnsi="Book Antiqua" w:cs="Book Antiqua"/>
          <w:i/>
          <w:iCs/>
          <w:color w:val="000000"/>
        </w:rPr>
        <w:t>Clin Rheumatol</w:t>
      </w:r>
      <w:r w:rsidRPr="00D0784B">
        <w:rPr>
          <w:rFonts w:ascii="Book Antiqua" w:hAnsi="Book Antiqua" w:cs="Book Antiqua"/>
          <w:color w:val="000000"/>
        </w:rPr>
        <w:t xml:space="preserve"> 2018; </w:t>
      </w:r>
      <w:r w:rsidRPr="00D0784B">
        <w:rPr>
          <w:rFonts w:ascii="Book Antiqua" w:hAnsi="Book Antiqua" w:cs="Book Antiqua"/>
          <w:b/>
          <w:bCs/>
          <w:color w:val="000000"/>
        </w:rPr>
        <w:t>37</w:t>
      </w:r>
      <w:r w:rsidRPr="00D0784B">
        <w:rPr>
          <w:rFonts w:ascii="Book Antiqua" w:hAnsi="Book Antiqua" w:cs="Book Antiqua"/>
          <w:color w:val="000000"/>
        </w:rPr>
        <w:t>: 1239-1247 [PMID: 29442260 DOI: 10.1007/s10067-018-4026-1]</w:t>
      </w:r>
    </w:p>
    <w:p w14:paraId="133C4062"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54 </w:t>
      </w:r>
      <w:r w:rsidRPr="00D0784B">
        <w:rPr>
          <w:rFonts w:ascii="Book Antiqua" w:hAnsi="Book Antiqua" w:cs="Book Antiqua"/>
          <w:b/>
          <w:bCs/>
          <w:color w:val="000000"/>
        </w:rPr>
        <w:t>Foocharoen C</w:t>
      </w:r>
      <w:r w:rsidRPr="00D0784B">
        <w:rPr>
          <w:rFonts w:ascii="Book Antiqua" w:hAnsi="Book Antiqua" w:cs="Book Antiqua"/>
          <w:color w:val="000000"/>
        </w:rPr>
        <w:t xml:space="preserve">, Chunlertrith K, Mairiang P, Mahakkanukrauh A, Suwannaroj S, Namvijit S, Wantha O, Nanagara R. Prevalence and predictors of proton pump inhibitor partial response in gastroesophageal reflux disease in systemic sclerosis: a prospective study. </w:t>
      </w:r>
      <w:r w:rsidRPr="00D0784B">
        <w:rPr>
          <w:rFonts w:ascii="Book Antiqua" w:hAnsi="Book Antiqua" w:cs="Book Antiqua"/>
          <w:i/>
          <w:iCs/>
          <w:color w:val="000000"/>
        </w:rPr>
        <w:t>Sci Rep</w:t>
      </w:r>
      <w:r w:rsidRPr="00D0784B">
        <w:rPr>
          <w:rFonts w:ascii="Book Antiqua" w:hAnsi="Book Antiqua" w:cs="Book Antiqua"/>
          <w:color w:val="000000"/>
        </w:rPr>
        <w:t xml:space="preserve"> 2020; </w:t>
      </w:r>
      <w:r w:rsidRPr="00D0784B">
        <w:rPr>
          <w:rFonts w:ascii="Book Antiqua" w:hAnsi="Book Antiqua" w:cs="Book Antiqua"/>
          <w:b/>
          <w:bCs/>
          <w:color w:val="000000"/>
        </w:rPr>
        <w:t>10</w:t>
      </w:r>
      <w:r w:rsidRPr="00D0784B">
        <w:rPr>
          <w:rFonts w:ascii="Book Antiqua" w:hAnsi="Book Antiqua" w:cs="Book Antiqua"/>
          <w:color w:val="000000"/>
        </w:rPr>
        <w:t>: 769 [PMID: 31964957 DOI: 10.1038/s41598-020-57636-0]</w:t>
      </w:r>
    </w:p>
    <w:p w14:paraId="097EA33B"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lastRenderedPageBreak/>
        <w:t xml:space="preserve">55 </w:t>
      </w:r>
      <w:r w:rsidRPr="00D0784B">
        <w:rPr>
          <w:rFonts w:ascii="Book Antiqua" w:hAnsi="Book Antiqua" w:cs="Book Antiqua"/>
          <w:b/>
          <w:bCs/>
          <w:color w:val="000000"/>
        </w:rPr>
        <w:t>Stern EK</w:t>
      </w:r>
      <w:r w:rsidRPr="00D0784B">
        <w:rPr>
          <w:rFonts w:ascii="Book Antiqua" w:hAnsi="Book Antiqua" w:cs="Book Antiqua"/>
          <w:color w:val="000000"/>
        </w:rPr>
        <w:t xml:space="preserve">, Carlson DA, Falmagne S, Hoffmann AD, Carns M, Pandolfino JE, Hinchcliff M, Brenner DM. Abnormal esophageal acid exposure on high-dose proton pump inhibitor therapy is common in systemic sclerosis patients. </w:t>
      </w:r>
      <w:r w:rsidRPr="00D0784B">
        <w:rPr>
          <w:rFonts w:ascii="Book Antiqua" w:hAnsi="Book Antiqua" w:cs="Book Antiqua"/>
          <w:i/>
          <w:iCs/>
          <w:color w:val="000000"/>
        </w:rPr>
        <w:t>Neurogastroenterol Motil</w:t>
      </w:r>
      <w:r w:rsidRPr="00D0784B">
        <w:rPr>
          <w:rFonts w:ascii="Book Antiqua" w:hAnsi="Book Antiqua" w:cs="Book Antiqua"/>
          <w:color w:val="000000"/>
        </w:rPr>
        <w:t xml:space="preserve"> 2018; </w:t>
      </w:r>
      <w:r w:rsidRPr="00D0784B">
        <w:rPr>
          <w:rFonts w:ascii="Book Antiqua" w:hAnsi="Book Antiqua" w:cs="Book Antiqua"/>
          <w:b/>
          <w:bCs/>
          <w:color w:val="000000"/>
        </w:rPr>
        <w:t>30</w:t>
      </w:r>
      <w:r w:rsidRPr="00D0784B">
        <w:rPr>
          <w:rFonts w:ascii="Book Antiqua" w:hAnsi="Book Antiqua" w:cs="Book Antiqua"/>
          <w:color w:val="000000"/>
        </w:rPr>
        <w:t xml:space="preserve"> [PMID: 29110377 DOI: 10.1111/nmo.13247]</w:t>
      </w:r>
    </w:p>
    <w:p w14:paraId="5A48C7AD"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56 </w:t>
      </w:r>
      <w:r w:rsidRPr="00D0784B">
        <w:rPr>
          <w:rFonts w:ascii="Book Antiqua" w:hAnsi="Book Antiqua" w:cs="Book Antiqua"/>
          <w:b/>
          <w:bCs/>
          <w:color w:val="000000"/>
        </w:rPr>
        <w:t>Arif T</w:t>
      </w:r>
      <w:r w:rsidRPr="00D0784B">
        <w:rPr>
          <w:rFonts w:ascii="Book Antiqua" w:hAnsi="Book Antiqua" w:cs="Book Antiqua"/>
          <w:color w:val="000000"/>
        </w:rPr>
        <w:t xml:space="preserve">, Masood Q, Singh J, Hassan I. Assessment of esophageal involvement in systemic sclerosis and morphea (localized scleroderma) by clinical, endoscopic, manometric and pH metric features: a prospective comparative hospital based study. </w:t>
      </w:r>
      <w:r w:rsidRPr="00D0784B">
        <w:rPr>
          <w:rFonts w:ascii="Book Antiqua" w:hAnsi="Book Antiqua" w:cs="Book Antiqua"/>
          <w:i/>
          <w:iCs/>
          <w:color w:val="000000"/>
        </w:rPr>
        <w:t>BMC Gastroenterol</w:t>
      </w:r>
      <w:r w:rsidRPr="00D0784B">
        <w:rPr>
          <w:rFonts w:ascii="Book Antiqua" w:hAnsi="Book Antiqua" w:cs="Book Antiqua"/>
          <w:color w:val="000000"/>
        </w:rPr>
        <w:t xml:space="preserve"> 2015; </w:t>
      </w:r>
      <w:r w:rsidRPr="00D0784B">
        <w:rPr>
          <w:rFonts w:ascii="Book Antiqua" w:hAnsi="Book Antiqua" w:cs="Book Antiqua"/>
          <w:b/>
          <w:bCs/>
          <w:color w:val="000000"/>
        </w:rPr>
        <w:t>15</w:t>
      </w:r>
      <w:r w:rsidRPr="00D0784B">
        <w:rPr>
          <w:rFonts w:ascii="Book Antiqua" w:hAnsi="Book Antiqua" w:cs="Book Antiqua"/>
          <w:color w:val="000000"/>
        </w:rPr>
        <w:t>: 24 [PMID: 25888470 DOI: 10.1186/s12876-015-0241-2]</w:t>
      </w:r>
    </w:p>
    <w:p w14:paraId="35212F5C"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57 </w:t>
      </w:r>
      <w:r w:rsidRPr="00D0784B">
        <w:rPr>
          <w:rFonts w:ascii="Book Antiqua" w:hAnsi="Book Antiqua" w:cs="Book Antiqua"/>
          <w:b/>
          <w:bCs/>
          <w:color w:val="000000"/>
        </w:rPr>
        <w:t>Weber P</w:t>
      </w:r>
      <w:r w:rsidRPr="00D0784B">
        <w:rPr>
          <w:rFonts w:ascii="Book Antiqua" w:hAnsi="Book Antiqua" w:cs="Book Antiqua"/>
          <w:color w:val="000000"/>
        </w:rPr>
        <w:t xml:space="preserve">, Ganser G, Frosch M, Roth J, Hόlskamp G, Zimmer KP. Twenty-four hour intraesophageal pH monitoring in children and adolescents with scleroderma and mixed connective tissue disease. </w:t>
      </w:r>
      <w:r w:rsidRPr="00D0784B">
        <w:rPr>
          <w:rFonts w:ascii="Book Antiqua" w:hAnsi="Book Antiqua" w:cs="Book Antiqua"/>
          <w:i/>
          <w:iCs/>
          <w:color w:val="000000"/>
        </w:rPr>
        <w:t>J Rheumatol</w:t>
      </w:r>
      <w:r w:rsidRPr="00D0784B">
        <w:rPr>
          <w:rFonts w:ascii="Book Antiqua" w:hAnsi="Book Antiqua" w:cs="Book Antiqua"/>
          <w:color w:val="000000"/>
        </w:rPr>
        <w:t xml:space="preserve"> 2000; </w:t>
      </w:r>
      <w:r w:rsidRPr="00D0784B">
        <w:rPr>
          <w:rFonts w:ascii="Book Antiqua" w:hAnsi="Book Antiqua" w:cs="Book Antiqua"/>
          <w:b/>
          <w:bCs/>
          <w:color w:val="000000"/>
        </w:rPr>
        <w:t>27</w:t>
      </w:r>
      <w:r w:rsidRPr="00D0784B">
        <w:rPr>
          <w:rFonts w:ascii="Book Antiqua" w:hAnsi="Book Antiqua" w:cs="Book Antiqua"/>
          <w:color w:val="000000"/>
        </w:rPr>
        <w:t>: 2692-2695 [PMID: 11093455]</w:t>
      </w:r>
    </w:p>
    <w:p w14:paraId="5522AB65"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58 </w:t>
      </w:r>
      <w:r w:rsidRPr="00D0784B">
        <w:rPr>
          <w:rFonts w:ascii="Book Antiqua" w:hAnsi="Book Antiqua" w:cs="Book Antiqua"/>
          <w:b/>
          <w:bCs/>
          <w:color w:val="000000"/>
        </w:rPr>
        <w:t>Matsuda R</w:t>
      </w:r>
      <w:r w:rsidRPr="00D0784B">
        <w:rPr>
          <w:rFonts w:ascii="Book Antiqua" w:hAnsi="Book Antiqua" w:cs="Book Antiqua"/>
          <w:color w:val="000000"/>
        </w:rPr>
        <w:t xml:space="preserve">, Yamamichi N, Shimamoto T, Sumida H, Takahashi Y, Minatsuki C, Kodashima S, Ono S, Niimi K, Tsuji Y, Sakaguchi Y, Saito I, Kataoka Y, Asada-Hirayama I, Kakimoto H, Yakabi S, Takeuchi C, Matsumoto Y, Tamaki Z, Fujishiro M, Asano Y, Sato S, Koike K. Gastroesophageal Reflux Disease-Related Disorders of Systemic Sclerosis Based on the Analysis of 66 Patients. </w:t>
      </w:r>
      <w:r w:rsidRPr="00D0784B">
        <w:rPr>
          <w:rFonts w:ascii="Book Antiqua" w:hAnsi="Book Antiqua" w:cs="Book Antiqua"/>
          <w:i/>
          <w:iCs/>
          <w:color w:val="000000"/>
        </w:rPr>
        <w:t>Digestion</w:t>
      </w:r>
      <w:r w:rsidRPr="00D0784B">
        <w:rPr>
          <w:rFonts w:ascii="Book Antiqua" w:hAnsi="Book Antiqua" w:cs="Book Antiqua"/>
          <w:color w:val="000000"/>
        </w:rPr>
        <w:t xml:space="preserve"> 2018; </w:t>
      </w:r>
      <w:r w:rsidRPr="00D0784B">
        <w:rPr>
          <w:rFonts w:ascii="Book Antiqua" w:hAnsi="Book Antiqua" w:cs="Book Antiqua"/>
          <w:b/>
          <w:bCs/>
          <w:color w:val="000000"/>
        </w:rPr>
        <w:t>98</w:t>
      </w:r>
      <w:r w:rsidRPr="00D0784B">
        <w:rPr>
          <w:rFonts w:ascii="Book Antiqua" w:hAnsi="Book Antiqua" w:cs="Book Antiqua"/>
          <w:color w:val="000000"/>
        </w:rPr>
        <w:t>: 201-208 [PMID: 30045036 DOI: 10.1159/000489848]</w:t>
      </w:r>
    </w:p>
    <w:p w14:paraId="2E162CC4"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59 </w:t>
      </w:r>
      <w:r w:rsidRPr="00D0784B">
        <w:rPr>
          <w:rFonts w:ascii="Book Antiqua" w:hAnsi="Book Antiqua" w:cs="Book Antiqua"/>
          <w:b/>
          <w:bCs/>
          <w:color w:val="000000"/>
        </w:rPr>
        <w:t>Karamanolis GP</w:t>
      </w:r>
      <w:r w:rsidRPr="00D0784B">
        <w:rPr>
          <w:rFonts w:ascii="Book Antiqua" w:hAnsi="Book Antiqua" w:cs="Book Antiqua"/>
          <w:color w:val="000000"/>
        </w:rPr>
        <w:t xml:space="preserve">, Denaxas K, Panopoulos S, Bournia KV, Zorbala A, Kamberoglou D, Schizas D, Ladas SD, Sfikakis PP. Severe oesophageal disease and its associations with systemic sclerosis. </w:t>
      </w:r>
      <w:r w:rsidRPr="00D0784B">
        <w:rPr>
          <w:rFonts w:ascii="Book Antiqua" w:hAnsi="Book Antiqua" w:cs="Book Antiqua"/>
          <w:i/>
          <w:iCs/>
          <w:color w:val="000000"/>
        </w:rPr>
        <w:t>Clin Exp Rheumatol</w:t>
      </w:r>
      <w:r w:rsidRPr="00D0784B">
        <w:rPr>
          <w:rFonts w:ascii="Book Antiqua" w:hAnsi="Book Antiqua" w:cs="Book Antiqua"/>
          <w:color w:val="000000"/>
        </w:rPr>
        <w:t xml:space="preserve"> 2017; </w:t>
      </w:r>
      <w:r w:rsidRPr="00D0784B">
        <w:rPr>
          <w:rFonts w:ascii="Book Antiqua" w:hAnsi="Book Antiqua" w:cs="Book Antiqua"/>
          <w:b/>
          <w:bCs/>
          <w:color w:val="000000"/>
        </w:rPr>
        <w:t>35 Suppl 106</w:t>
      </w:r>
      <w:r w:rsidRPr="00D0784B">
        <w:rPr>
          <w:rFonts w:ascii="Book Antiqua" w:hAnsi="Book Antiqua" w:cs="Book Antiqua"/>
          <w:color w:val="000000"/>
        </w:rPr>
        <w:t>: 82-85 [PMID: 28869413]</w:t>
      </w:r>
    </w:p>
    <w:p w14:paraId="23C02456"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60 </w:t>
      </w:r>
      <w:r w:rsidRPr="00D0784B">
        <w:rPr>
          <w:rFonts w:ascii="Book Antiqua" w:hAnsi="Book Antiqua" w:cs="Book Antiqua"/>
          <w:b/>
          <w:bCs/>
          <w:color w:val="000000"/>
        </w:rPr>
        <w:t>Pitrez EH</w:t>
      </w:r>
      <w:r w:rsidRPr="00D0784B">
        <w:rPr>
          <w:rFonts w:ascii="Book Antiqua" w:hAnsi="Book Antiqua" w:cs="Book Antiqua"/>
          <w:color w:val="000000"/>
        </w:rPr>
        <w:t xml:space="preserve">, Bredemeier M, Xavier RM, Capobianco KG, Restelli VG, Vieira MV, Ludwig DH, Brenol JC, Furtado AP, Fonseca LM, Gutfilen B. Oesophageal dysmotility in systemic sclerosis: comparison of HRCT and scintigraphy. </w:t>
      </w:r>
      <w:r w:rsidRPr="00D0784B">
        <w:rPr>
          <w:rFonts w:ascii="Book Antiqua" w:hAnsi="Book Antiqua" w:cs="Book Antiqua"/>
          <w:i/>
          <w:iCs/>
          <w:color w:val="000000"/>
        </w:rPr>
        <w:t>Br J Radiol</w:t>
      </w:r>
      <w:r w:rsidRPr="00D0784B">
        <w:rPr>
          <w:rFonts w:ascii="Book Antiqua" w:hAnsi="Book Antiqua" w:cs="Book Antiqua"/>
          <w:color w:val="000000"/>
        </w:rPr>
        <w:t xml:space="preserve"> 2006; </w:t>
      </w:r>
      <w:r w:rsidRPr="00D0784B">
        <w:rPr>
          <w:rFonts w:ascii="Book Antiqua" w:hAnsi="Book Antiqua" w:cs="Book Antiqua"/>
          <w:b/>
          <w:bCs/>
          <w:color w:val="000000"/>
        </w:rPr>
        <w:t>79</w:t>
      </w:r>
      <w:r w:rsidRPr="00D0784B">
        <w:rPr>
          <w:rFonts w:ascii="Book Antiqua" w:hAnsi="Book Antiqua" w:cs="Book Antiqua"/>
          <w:color w:val="000000"/>
        </w:rPr>
        <w:t>: 719-724 [PMID: 16885178 DOI: 10.1259/bjr/17000205]</w:t>
      </w:r>
    </w:p>
    <w:p w14:paraId="1D3EB583" w14:textId="77777777" w:rsidR="00B07E96" w:rsidRPr="00D0784B" w:rsidRDefault="00B07E96" w:rsidP="00511EBE">
      <w:pPr>
        <w:spacing w:line="360" w:lineRule="auto"/>
        <w:jc w:val="both"/>
        <w:rPr>
          <w:rFonts w:ascii="Book Antiqua" w:hAnsi="Book Antiqua" w:cs="Book Antiqua"/>
          <w:color w:val="000000"/>
        </w:rPr>
      </w:pPr>
      <w:r w:rsidRPr="00D0784B">
        <w:rPr>
          <w:rFonts w:ascii="Book Antiqua" w:hAnsi="Book Antiqua" w:cs="Book Antiqua"/>
          <w:color w:val="000000"/>
        </w:rPr>
        <w:t xml:space="preserve">61 </w:t>
      </w:r>
      <w:r w:rsidRPr="00D0784B">
        <w:rPr>
          <w:rFonts w:ascii="Book Antiqua" w:hAnsi="Book Antiqua" w:cs="Book Antiqua"/>
          <w:b/>
          <w:bCs/>
          <w:color w:val="000000"/>
        </w:rPr>
        <w:t>Katz PO,</w:t>
      </w:r>
      <w:r w:rsidRPr="00D0784B">
        <w:rPr>
          <w:rFonts w:ascii="Book Antiqua" w:hAnsi="Book Antiqua" w:cs="Book Antiqua"/>
          <w:color w:val="000000"/>
        </w:rPr>
        <w:t xml:space="preserve"> Gerson LB, Vela MF. Guidelines for the diagnosis and management of gastroesophageal reflux disease. </w:t>
      </w:r>
      <w:r w:rsidRPr="00D0784B">
        <w:rPr>
          <w:rFonts w:ascii="Book Antiqua" w:hAnsi="Book Antiqua" w:cs="Book Antiqua"/>
          <w:i/>
          <w:iCs/>
          <w:color w:val="000000"/>
        </w:rPr>
        <w:t>Am J Gastroenterol</w:t>
      </w:r>
      <w:r w:rsidRPr="00D0784B">
        <w:rPr>
          <w:rFonts w:ascii="Book Antiqua" w:hAnsi="Book Antiqua" w:cs="Book Antiqua"/>
          <w:color w:val="000000"/>
        </w:rPr>
        <w:t xml:space="preserve"> 2013; </w:t>
      </w:r>
      <w:r w:rsidRPr="00D0784B">
        <w:rPr>
          <w:rFonts w:ascii="Book Antiqua" w:hAnsi="Book Antiqua" w:cs="Book Antiqua"/>
          <w:b/>
          <w:bCs/>
          <w:color w:val="000000"/>
        </w:rPr>
        <w:t>108:</w:t>
      </w:r>
      <w:r w:rsidRPr="00D0784B">
        <w:rPr>
          <w:rFonts w:ascii="Book Antiqua" w:hAnsi="Book Antiqua" w:cs="Book Antiqua"/>
          <w:color w:val="000000"/>
        </w:rPr>
        <w:t xml:space="preserve"> 308-328; quiz 329 [PMID: 23419381 doi: 10.1038/ajg.2012.444]</w:t>
      </w:r>
    </w:p>
    <w:p w14:paraId="09C613E5"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62 </w:t>
      </w:r>
      <w:r w:rsidRPr="00D0784B">
        <w:rPr>
          <w:rFonts w:ascii="Book Antiqua" w:hAnsi="Book Antiqua" w:cs="Book Antiqua"/>
          <w:b/>
          <w:bCs/>
          <w:color w:val="000000"/>
        </w:rPr>
        <w:t>Kahrilas PJ</w:t>
      </w:r>
      <w:r w:rsidRPr="00D0784B">
        <w:rPr>
          <w:rFonts w:ascii="Book Antiqua" w:hAnsi="Book Antiqua" w:cs="Book Antiqua"/>
          <w:color w:val="000000"/>
        </w:rPr>
        <w:t xml:space="preserve">. Clinical practice. Gastroesophageal reflux disease. </w:t>
      </w:r>
      <w:r w:rsidRPr="00D0784B">
        <w:rPr>
          <w:rFonts w:ascii="Book Antiqua" w:hAnsi="Book Antiqua" w:cs="Book Antiqua"/>
          <w:i/>
          <w:iCs/>
          <w:color w:val="000000"/>
        </w:rPr>
        <w:t>N Engl J Med</w:t>
      </w:r>
      <w:r w:rsidRPr="00D0784B">
        <w:rPr>
          <w:rFonts w:ascii="Book Antiqua" w:hAnsi="Book Antiqua" w:cs="Book Antiqua"/>
          <w:color w:val="000000"/>
        </w:rPr>
        <w:t xml:space="preserve"> 2008; </w:t>
      </w:r>
      <w:r w:rsidRPr="00D0784B">
        <w:rPr>
          <w:rFonts w:ascii="Book Antiqua" w:hAnsi="Book Antiqua" w:cs="Book Antiqua"/>
          <w:b/>
          <w:bCs/>
          <w:color w:val="000000"/>
        </w:rPr>
        <w:t>359</w:t>
      </w:r>
      <w:r w:rsidRPr="00D0784B">
        <w:rPr>
          <w:rFonts w:ascii="Book Antiqua" w:hAnsi="Book Antiqua" w:cs="Book Antiqua"/>
          <w:color w:val="000000"/>
        </w:rPr>
        <w:t>: 1700-1707 [PMID: 18923172 DOI: 10.1056/NEJMcp0804684]</w:t>
      </w:r>
    </w:p>
    <w:p w14:paraId="0EF5FF9A"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lastRenderedPageBreak/>
        <w:t xml:space="preserve">63 </w:t>
      </w:r>
      <w:r w:rsidRPr="00D0784B">
        <w:rPr>
          <w:rFonts w:ascii="Book Antiqua" w:hAnsi="Book Antiqua" w:cs="Book Antiqua"/>
          <w:b/>
          <w:bCs/>
          <w:color w:val="000000"/>
        </w:rPr>
        <w:t>Hendel L</w:t>
      </w:r>
      <w:r w:rsidRPr="00D0784B">
        <w:rPr>
          <w:rFonts w:ascii="Book Antiqua" w:hAnsi="Book Antiqua" w:cs="Book Antiqua"/>
          <w:color w:val="000000"/>
        </w:rPr>
        <w:t xml:space="preserve">, Hage E, Hendel J, Stentoft P. Omeprazole in the long-term treatment of severe gastro-oesophageal reflux disease in patients with systemic sclerosis. </w:t>
      </w:r>
      <w:r w:rsidRPr="00D0784B">
        <w:rPr>
          <w:rFonts w:ascii="Book Antiqua" w:hAnsi="Book Antiqua" w:cs="Book Antiqua"/>
          <w:i/>
          <w:iCs/>
          <w:color w:val="000000"/>
        </w:rPr>
        <w:t>Aliment Pharmacol Ther</w:t>
      </w:r>
      <w:r w:rsidRPr="00D0784B">
        <w:rPr>
          <w:rFonts w:ascii="Book Antiqua" w:hAnsi="Book Antiqua" w:cs="Book Antiqua"/>
          <w:color w:val="000000"/>
        </w:rPr>
        <w:t xml:space="preserve"> 1992; </w:t>
      </w:r>
      <w:r w:rsidRPr="00D0784B">
        <w:rPr>
          <w:rFonts w:ascii="Book Antiqua" w:hAnsi="Book Antiqua" w:cs="Book Antiqua"/>
          <w:b/>
          <w:bCs/>
          <w:color w:val="000000"/>
        </w:rPr>
        <w:t>6</w:t>
      </w:r>
      <w:r w:rsidRPr="00D0784B">
        <w:rPr>
          <w:rFonts w:ascii="Book Antiqua" w:hAnsi="Book Antiqua" w:cs="Book Antiqua"/>
          <w:color w:val="000000"/>
        </w:rPr>
        <w:t>: 565-577 [PMID: 1420748 DOI: 10.1111/j.1365-2036.1992.tb00571.x]</w:t>
      </w:r>
    </w:p>
    <w:p w14:paraId="0E5B6E65"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64 </w:t>
      </w:r>
      <w:r w:rsidRPr="00D0784B">
        <w:rPr>
          <w:rFonts w:ascii="Book Antiqua" w:hAnsi="Book Antiqua" w:cs="Book Antiqua"/>
          <w:b/>
          <w:bCs/>
          <w:color w:val="000000"/>
        </w:rPr>
        <w:t>Pakozdi A</w:t>
      </w:r>
      <w:r w:rsidRPr="00D0784B">
        <w:rPr>
          <w:rFonts w:ascii="Book Antiqua" w:hAnsi="Book Antiqua" w:cs="Book Antiqua"/>
          <w:color w:val="000000"/>
        </w:rPr>
        <w:t xml:space="preserve">, Wilson H, Black CM, Denton CP. Does long term therapy with lansoprazole slow progression of oesophageal involvement in systemic sclerosis? </w:t>
      </w:r>
      <w:r w:rsidRPr="00D0784B">
        <w:rPr>
          <w:rFonts w:ascii="Book Antiqua" w:hAnsi="Book Antiqua" w:cs="Book Antiqua"/>
          <w:i/>
          <w:iCs/>
          <w:color w:val="000000"/>
        </w:rPr>
        <w:t>Clin Exp Rheumatol</w:t>
      </w:r>
      <w:r w:rsidRPr="00D0784B">
        <w:rPr>
          <w:rFonts w:ascii="Book Antiqua" w:hAnsi="Book Antiqua" w:cs="Book Antiqua"/>
          <w:color w:val="000000"/>
        </w:rPr>
        <w:t xml:space="preserve"> 2009; </w:t>
      </w:r>
      <w:r w:rsidRPr="00D0784B">
        <w:rPr>
          <w:rFonts w:ascii="Book Antiqua" w:hAnsi="Book Antiqua" w:cs="Book Antiqua"/>
          <w:b/>
          <w:bCs/>
          <w:color w:val="000000"/>
        </w:rPr>
        <w:t>27</w:t>
      </w:r>
      <w:r w:rsidRPr="00D0784B">
        <w:rPr>
          <w:rFonts w:ascii="Book Antiqua" w:hAnsi="Book Antiqua" w:cs="Book Antiqua"/>
          <w:color w:val="000000"/>
        </w:rPr>
        <w:t>: 5-8 [PMID: 19796554]</w:t>
      </w:r>
    </w:p>
    <w:p w14:paraId="64A6DC0D"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65 </w:t>
      </w:r>
      <w:r w:rsidRPr="00D0784B">
        <w:rPr>
          <w:rFonts w:ascii="Book Antiqua" w:hAnsi="Book Antiqua" w:cs="Book Antiqua"/>
          <w:b/>
          <w:bCs/>
          <w:color w:val="000000"/>
        </w:rPr>
        <w:t>Muro Y</w:t>
      </w:r>
      <w:r w:rsidRPr="00D0784B">
        <w:rPr>
          <w:rFonts w:ascii="Book Antiqua" w:hAnsi="Book Antiqua" w:cs="Book Antiqua"/>
          <w:color w:val="000000"/>
        </w:rPr>
        <w:t xml:space="preserve">, Sugiura K, Nitta Y, Mitsuma T, Hoshino K, Usuda T, Hayashi K, Murase Y, Shimizu M, Matsuo H. Scoring of reflux symptoms associated with scleroderma and the usefulness of rabeprazole. </w:t>
      </w:r>
      <w:r w:rsidRPr="00D0784B">
        <w:rPr>
          <w:rFonts w:ascii="Book Antiqua" w:hAnsi="Book Antiqua" w:cs="Book Antiqua"/>
          <w:i/>
          <w:iCs/>
          <w:color w:val="000000"/>
        </w:rPr>
        <w:t>Clin Exp Rheumatol</w:t>
      </w:r>
      <w:r w:rsidRPr="00D0784B">
        <w:rPr>
          <w:rFonts w:ascii="Book Antiqua" w:hAnsi="Book Antiqua" w:cs="Book Antiqua"/>
          <w:color w:val="000000"/>
        </w:rPr>
        <w:t xml:space="preserve"> 2009; </w:t>
      </w:r>
      <w:r w:rsidRPr="00D0784B">
        <w:rPr>
          <w:rFonts w:ascii="Book Antiqua" w:hAnsi="Book Antiqua" w:cs="Book Antiqua"/>
          <w:b/>
          <w:bCs/>
          <w:color w:val="000000"/>
        </w:rPr>
        <w:t>27</w:t>
      </w:r>
      <w:r w:rsidRPr="00D0784B">
        <w:rPr>
          <w:rFonts w:ascii="Book Antiqua" w:hAnsi="Book Antiqua" w:cs="Book Antiqua"/>
          <w:color w:val="000000"/>
        </w:rPr>
        <w:t>: 15-21 [PMID: 19796556]</w:t>
      </w:r>
    </w:p>
    <w:p w14:paraId="7054C3E0"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66 </w:t>
      </w:r>
      <w:r w:rsidRPr="00D0784B">
        <w:rPr>
          <w:rFonts w:ascii="Book Antiqua" w:hAnsi="Book Antiqua" w:cs="Book Antiqua"/>
          <w:b/>
          <w:bCs/>
          <w:color w:val="000000"/>
        </w:rPr>
        <w:t>Shreiner AB</w:t>
      </w:r>
      <w:r w:rsidRPr="00D0784B">
        <w:rPr>
          <w:rFonts w:ascii="Book Antiqua" w:hAnsi="Book Antiqua" w:cs="Book Antiqua"/>
          <w:color w:val="000000"/>
        </w:rPr>
        <w:t xml:space="preserve">, Murray C, Denton C, Khanna D. Gastrointestinal Manifestations of Systemic Sclerosis. </w:t>
      </w:r>
      <w:r w:rsidRPr="00D0784B">
        <w:rPr>
          <w:rFonts w:ascii="Book Antiqua" w:hAnsi="Book Antiqua" w:cs="Book Antiqua"/>
          <w:i/>
          <w:iCs/>
          <w:color w:val="000000"/>
        </w:rPr>
        <w:t>J Scleroderma Relat Disord</w:t>
      </w:r>
      <w:r w:rsidRPr="00D0784B">
        <w:rPr>
          <w:rFonts w:ascii="Book Antiqua" w:hAnsi="Book Antiqua" w:cs="Book Antiqua"/>
          <w:color w:val="000000"/>
        </w:rPr>
        <w:t xml:space="preserve"> 2016; </w:t>
      </w:r>
      <w:r w:rsidRPr="00D0784B">
        <w:rPr>
          <w:rFonts w:ascii="Book Antiqua" w:hAnsi="Book Antiqua" w:cs="Book Antiqua"/>
          <w:b/>
          <w:bCs/>
          <w:color w:val="000000"/>
        </w:rPr>
        <w:t>1</w:t>
      </w:r>
      <w:r w:rsidRPr="00D0784B">
        <w:rPr>
          <w:rFonts w:ascii="Book Antiqua" w:hAnsi="Book Antiqua" w:cs="Book Antiqua"/>
          <w:color w:val="000000"/>
        </w:rPr>
        <w:t>: 247-256 [PMID: 28133631 DOI: 10.5301/jsrd.5000214]</w:t>
      </w:r>
    </w:p>
    <w:p w14:paraId="7EEB4A74"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67 </w:t>
      </w:r>
      <w:r w:rsidRPr="00D0784B">
        <w:rPr>
          <w:rFonts w:ascii="Book Antiqua" w:hAnsi="Book Antiqua" w:cs="Book Antiqua"/>
          <w:b/>
          <w:bCs/>
          <w:color w:val="000000"/>
        </w:rPr>
        <w:t>Foocharoen C</w:t>
      </w:r>
      <w:r w:rsidRPr="00D0784B">
        <w:rPr>
          <w:rFonts w:ascii="Book Antiqua" w:hAnsi="Book Antiqua" w:cs="Book Antiqua"/>
          <w:color w:val="000000"/>
        </w:rPr>
        <w:t xml:space="preserve">, Chunlertrith K, Mairiang P, Mahakkanukrauh A, Suwannaroj S, Namvijit S, Wantha O, Nanagara R. Effectiveness of add-on therapy with domperidone </w:t>
      </w:r>
      <w:r w:rsidRPr="00D0784B">
        <w:rPr>
          <w:rFonts w:ascii="Book Antiqua" w:hAnsi="Book Antiqua" w:cs="Book Antiqua"/>
          <w:i/>
          <w:iCs/>
          <w:color w:val="000000"/>
        </w:rPr>
        <w:t>vs</w:t>
      </w:r>
      <w:r w:rsidRPr="00D0784B">
        <w:rPr>
          <w:rFonts w:ascii="Book Antiqua" w:hAnsi="Book Antiqua" w:cs="Book Antiqua"/>
          <w:color w:val="000000"/>
        </w:rPr>
        <w:t xml:space="preserve"> alginic acid in proton pump inhibitor partial response gastro-oesophageal reflux disease in systemic sclerosis: randomized placebo-controlled trial. </w:t>
      </w:r>
      <w:r w:rsidRPr="00D0784B">
        <w:rPr>
          <w:rFonts w:ascii="Book Antiqua" w:hAnsi="Book Antiqua" w:cs="Book Antiqua"/>
          <w:i/>
          <w:iCs/>
          <w:color w:val="000000"/>
        </w:rPr>
        <w:t>Rheumatology (Oxford)</w:t>
      </w:r>
      <w:r w:rsidRPr="00D0784B">
        <w:rPr>
          <w:rFonts w:ascii="Book Antiqua" w:hAnsi="Book Antiqua" w:cs="Book Antiqua"/>
          <w:color w:val="000000"/>
        </w:rPr>
        <w:t xml:space="preserve"> 2017; </w:t>
      </w:r>
      <w:r w:rsidRPr="00D0784B">
        <w:rPr>
          <w:rFonts w:ascii="Book Antiqua" w:hAnsi="Book Antiqua" w:cs="Book Antiqua"/>
          <w:b/>
          <w:bCs/>
          <w:color w:val="000000"/>
        </w:rPr>
        <w:t>56</w:t>
      </w:r>
      <w:r w:rsidRPr="00D0784B">
        <w:rPr>
          <w:rFonts w:ascii="Book Antiqua" w:hAnsi="Book Antiqua" w:cs="Book Antiqua"/>
          <w:color w:val="000000"/>
        </w:rPr>
        <w:t>: 214-222 [PMID: 27179107 DOI: 10.1093/rheumatology/kew216]</w:t>
      </w:r>
    </w:p>
    <w:p w14:paraId="23943B81"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68 </w:t>
      </w:r>
      <w:r w:rsidRPr="00D0784B">
        <w:rPr>
          <w:rFonts w:ascii="Book Antiqua" w:hAnsi="Book Antiqua" w:cs="Book Antiqua"/>
          <w:b/>
          <w:bCs/>
          <w:color w:val="000000"/>
        </w:rPr>
        <w:t>Hussain ZH</w:t>
      </w:r>
      <w:r w:rsidRPr="00D0784B">
        <w:rPr>
          <w:rFonts w:ascii="Book Antiqua" w:hAnsi="Book Antiqua" w:cs="Book Antiqua"/>
          <w:color w:val="000000"/>
        </w:rPr>
        <w:t xml:space="preserve">, Henderson EE, Maradey-Romerao C, George N, Fass R, Lacy BE. The Proton Pump Inhibitor Non-Responder: A Clinical Conundrum. </w:t>
      </w:r>
      <w:r w:rsidRPr="00D0784B">
        <w:rPr>
          <w:rFonts w:ascii="Book Antiqua" w:hAnsi="Book Antiqua" w:cs="Book Antiqua"/>
          <w:i/>
          <w:iCs/>
          <w:color w:val="000000"/>
        </w:rPr>
        <w:t>Clin Transl Gastroenterol</w:t>
      </w:r>
      <w:r w:rsidRPr="00D0784B">
        <w:rPr>
          <w:rFonts w:ascii="Book Antiqua" w:hAnsi="Book Antiqua" w:cs="Book Antiqua"/>
          <w:color w:val="000000"/>
        </w:rPr>
        <w:t xml:space="preserve"> 2015; </w:t>
      </w:r>
      <w:r w:rsidRPr="00D0784B">
        <w:rPr>
          <w:rFonts w:ascii="Book Antiqua" w:hAnsi="Book Antiqua" w:cs="Book Antiqua"/>
          <w:b/>
          <w:bCs/>
          <w:color w:val="000000"/>
        </w:rPr>
        <w:t>6</w:t>
      </w:r>
      <w:r w:rsidRPr="00D0784B">
        <w:rPr>
          <w:rFonts w:ascii="Book Antiqua" w:hAnsi="Book Antiqua" w:cs="Book Antiqua"/>
          <w:color w:val="000000"/>
        </w:rPr>
        <w:t>: e106 [PMID: 26270485 DOI: 10.1038/ctg.2015.32]</w:t>
      </w:r>
    </w:p>
    <w:p w14:paraId="08BB84FB" w14:textId="77777777" w:rsidR="00B07E96" w:rsidRPr="00D0784B" w:rsidRDefault="00B07E96" w:rsidP="00511EBE">
      <w:pPr>
        <w:spacing w:line="360" w:lineRule="auto"/>
        <w:jc w:val="both"/>
        <w:rPr>
          <w:rFonts w:ascii="Book Antiqua" w:hAnsi="Book Antiqua" w:cs="Book Antiqua"/>
          <w:color w:val="000000"/>
        </w:rPr>
      </w:pPr>
      <w:r w:rsidRPr="00D0784B">
        <w:rPr>
          <w:rFonts w:ascii="Book Antiqua" w:hAnsi="Book Antiqua" w:cs="Book Antiqua"/>
          <w:color w:val="000000"/>
        </w:rPr>
        <w:t xml:space="preserve">69 </w:t>
      </w:r>
      <w:r w:rsidRPr="00D0784B">
        <w:rPr>
          <w:rFonts w:ascii="Book Antiqua" w:hAnsi="Book Antiqua" w:cs="Book Antiqua"/>
          <w:b/>
          <w:bCs/>
          <w:color w:val="000000"/>
        </w:rPr>
        <w:t>Kahrilas PJ,</w:t>
      </w:r>
      <w:r w:rsidRPr="00D0784B">
        <w:rPr>
          <w:rFonts w:ascii="Book Antiqua" w:hAnsi="Book Antiqua" w:cs="Book Antiqua"/>
          <w:color w:val="000000"/>
        </w:rPr>
        <w:t xml:space="preserve"> Howden CW, Hughes N. Response of regurgitation to proton pump inhibitor therapy in clinical trials of gastroesophageal reflux disease. </w:t>
      </w:r>
      <w:r w:rsidRPr="00D0784B">
        <w:rPr>
          <w:rFonts w:ascii="Book Antiqua" w:hAnsi="Book Antiqua" w:cs="Book Antiqua"/>
          <w:i/>
          <w:iCs/>
          <w:color w:val="000000"/>
        </w:rPr>
        <w:t xml:space="preserve">Am J Gastroenterol </w:t>
      </w:r>
      <w:r w:rsidRPr="00D0784B">
        <w:rPr>
          <w:rFonts w:ascii="Book Antiqua" w:hAnsi="Book Antiqua" w:cs="Book Antiqua"/>
          <w:color w:val="000000"/>
        </w:rPr>
        <w:t xml:space="preserve">2011; </w:t>
      </w:r>
      <w:r w:rsidRPr="00D0784B">
        <w:rPr>
          <w:rFonts w:ascii="Book Antiqua" w:hAnsi="Book Antiqua" w:cs="Book Antiqua"/>
          <w:b/>
          <w:bCs/>
          <w:color w:val="000000"/>
        </w:rPr>
        <w:t>106:</w:t>
      </w:r>
      <w:r w:rsidRPr="00D0784B">
        <w:rPr>
          <w:rFonts w:ascii="Book Antiqua" w:hAnsi="Book Antiqua" w:cs="Book Antiqua"/>
          <w:color w:val="000000"/>
        </w:rPr>
        <w:t xml:space="preserve"> 1419-1425; quiz 1426 [PMID: 21537361 DOI: 10.1038/ajg.2011.146] </w:t>
      </w:r>
    </w:p>
    <w:p w14:paraId="1CE93EBE"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70 </w:t>
      </w:r>
      <w:r w:rsidRPr="00D0784B">
        <w:rPr>
          <w:rFonts w:ascii="Book Antiqua" w:hAnsi="Book Antiqua" w:cs="Book Antiqua"/>
          <w:b/>
          <w:bCs/>
          <w:color w:val="000000"/>
        </w:rPr>
        <w:t>Hoshino S</w:t>
      </w:r>
      <w:r w:rsidRPr="00D0784B">
        <w:rPr>
          <w:rFonts w:ascii="Book Antiqua" w:hAnsi="Book Antiqua" w:cs="Book Antiqua"/>
          <w:color w:val="000000"/>
        </w:rPr>
        <w:t xml:space="preserve">, Kawami N, Takenouchi N, Umezawa M, Hanada Y, Hoshikawa Y, Kawagoe T, Sano H, Hoshihara Y, Nomura T, Iwakiri K. Efficacy of Vonoprazan for Proton Pump Inhibitor-Resistant Reflux Esophagitis. </w:t>
      </w:r>
      <w:r w:rsidRPr="00D0784B">
        <w:rPr>
          <w:rFonts w:ascii="Book Antiqua" w:hAnsi="Book Antiqua" w:cs="Book Antiqua"/>
          <w:i/>
          <w:iCs/>
          <w:color w:val="000000"/>
        </w:rPr>
        <w:t>Digestion</w:t>
      </w:r>
      <w:r w:rsidRPr="00D0784B">
        <w:rPr>
          <w:rFonts w:ascii="Book Antiqua" w:hAnsi="Book Antiqua" w:cs="Book Antiqua"/>
          <w:color w:val="000000"/>
        </w:rPr>
        <w:t xml:space="preserve"> 2017; </w:t>
      </w:r>
      <w:r w:rsidRPr="00D0784B">
        <w:rPr>
          <w:rFonts w:ascii="Book Antiqua" w:hAnsi="Book Antiqua" w:cs="Book Antiqua"/>
          <w:b/>
          <w:bCs/>
          <w:color w:val="000000"/>
        </w:rPr>
        <w:t>95</w:t>
      </w:r>
      <w:r w:rsidRPr="00D0784B">
        <w:rPr>
          <w:rFonts w:ascii="Book Antiqua" w:hAnsi="Book Antiqua" w:cs="Book Antiqua"/>
          <w:color w:val="000000"/>
        </w:rPr>
        <w:t>: 156-161 [PMID: 28190016 DOI: 10.1159/000456072]</w:t>
      </w:r>
    </w:p>
    <w:p w14:paraId="3B18C349"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lastRenderedPageBreak/>
        <w:t xml:space="preserve">71 </w:t>
      </w:r>
      <w:r w:rsidRPr="00D0784B">
        <w:rPr>
          <w:rFonts w:ascii="Book Antiqua" w:hAnsi="Book Antiqua" w:cs="Book Antiqua"/>
          <w:b/>
          <w:bCs/>
          <w:color w:val="000000"/>
        </w:rPr>
        <w:t>Akazawa Y</w:t>
      </w:r>
      <w:r w:rsidRPr="00D0784B">
        <w:rPr>
          <w:rFonts w:ascii="Book Antiqua" w:hAnsi="Book Antiqua" w:cs="Book Antiqua"/>
          <w:color w:val="000000"/>
        </w:rPr>
        <w:t xml:space="preserve">, Fukuda D, Fukuda Y. Vonoprazan-based therapy for </w:t>
      </w:r>
      <w:r w:rsidRPr="00D0784B">
        <w:rPr>
          <w:rFonts w:ascii="Book Antiqua" w:hAnsi="Book Antiqua" w:cs="Book Antiqua"/>
          <w:i/>
          <w:iCs/>
          <w:color w:val="000000"/>
        </w:rPr>
        <w:t>Helicobacter pylori</w:t>
      </w:r>
      <w:r w:rsidRPr="00D0784B">
        <w:rPr>
          <w:rFonts w:ascii="Book Antiqua" w:hAnsi="Book Antiqua" w:cs="Book Antiqua"/>
          <w:color w:val="000000"/>
        </w:rPr>
        <w:t xml:space="preserve"> eradication: experience and clinical evidence. </w:t>
      </w:r>
      <w:r w:rsidRPr="00D0784B">
        <w:rPr>
          <w:rFonts w:ascii="Book Antiqua" w:hAnsi="Book Antiqua" w:cs="Book Antiqua"/>
          <w:i/>
          <w:iCs/>
          <w:color w:val="000000"/>
        </w:rPr>
        <w:t>Therap Adv Gastroenterol</w:t>
      </w:r>
      <w:r w:rsidRPr="00D0784B">
        <w:rPr>
          <w:rFonts w:ascii="Book Antiqua" w:hAnsi="Book Antiqua" w:cs="Book Antiqua"/>
          <w:color w:val="000000"/>
        </w:rPr>
        <w:t xml:space="preserve"> 2016; </w:t>
      </w:r>
      <w:r w:rsidRPr="00D0784B">
        <w:rPr>
          <w:rFonts w:ascii="Book Antiqua" w:hAnsi="Book Antiqua" w:cs="Book Antiqua"/>
          <w:b/>
          <w:bCs/>
          <w:color w:val="000000"/>
        </w:rPr>
        <w:t>9</w:t>
      </w:r>
      <w:r w:rsidRPr="00D0784B">
        <w:rPr>
          <w:rFonts w:ascii="Book Antiqua" w:hAnsi="Book Antiqua" w:cs="Book Antiqua"/>
          <w:color w:val="000000"/>
        </w:rPr>
        <w:t>: 845-852 [PMID: 27803739 DOI: 10.1177/1756283X16668093]</w:t>
      </w:r>
    </w:p>
    <w:p w14:paraId="40088D34"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72 </w:t>
      </w:r>
      <w:r w:rsidRPr="00D0784B">
        <w:rPr>
          <w:rFonts w:ascii="Book Antiqua" w:hAnsi="Book Antiqua" w:cs="Book Antiqua"/>
          <w:b/>
          <w:bCs/>
          <w:color w:val="000000"/>
        </w:rPr>
        <w:t>Tabuchi M</w:t>
      </w:r>
      <w:r w:rsidRPr="00D0784B">
        <w:rPr>
          <w:rFonts w:ascii="Book Antiqua" w:hAnsi="Book Antiqua" w:cs="Book Antiqua"/>
          <w:color w:val="000000"/>
        </w:rPr>
        <w:t xml:space="preserve">, Minami H, Akazawa Y, Ashida M, Hara T, Ichinose K, Kitayama M, Hashiguchi K, Matsushima K, Yamaguchi N, Takeshima F, Kondo H, Kawakami A, Nakao K. Use of vonoprazan for management of systemic sclerosis-related gastroesophageal reflux disease. </w:t>
      </w:r>
      <w:r w:rsidRPr="00D0784B">
        <w:rPr>
          <w:rFonts w:ascii="Book Antiqua" w:hAnsi="Book Antiqua" w:cs="Book Antiqua"/>
          <w:i/>
          <w:iCs/>
          <w:color w:val="000000"/>
        </w:rPr>
        <w:t>Biomed Rep</w:t>
      </w:r>
      <w:r w:rsidRPr="00D0784B">
        <w:rPr>
          <w:rFonts w:ascii="Book Antiqua" w:hAnsi="Book Antiqua" w:cs="Book Antiqua"/>
          <w:color w:val="000000"/>
        </w:rPr>
        <w:t xml:space="preserve"> 2021; </w:t>
      </w:r>
      <w:r w:rsidRPr="00D0784B">
        <w:rPr>
          <w:rFonts w:ascii="Book Antiqua" w:hAnsi="Book Antiqua" w:cs="Book Antiqua"/>
          <w:b/>
          <w:bCs/>
          <w:color w:val="000000"/>
        </w:rPr>
        <w:t>14</w:t>
      </w:r>
      <w:r w:rsidRPr="00D0784B">
        <w:rPr>
          <w:rFonts w:ascii="Book Antiqua" w:hAnsi="Book Antiqua" w:cs="Book Antiqua"/>
          <w:color w:val="000000"/>
        </w:rPr>
        <w:t>: 25 [PMID: 33408859 DOI: 10.3892/br.2020.1401]</w:t>
      </w:r>
    </w:p>
    <w:p w14:paraId="231DDAE2"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73 </w:t>
      </w:r>
      <w:r w:rsidRPr="00D0784B">
        <w:rPr>
          <w:rFonts w:ascii="Book Antiqua" w:hAnsi="Book Antiqua" w:cs="Book Antiqua"/>
          <w:b/>
          <w:bCs/>
          <w:color w:val="000000"/>
        </w:rPr>
        <w:t>Ramirez-Mata M</w:t>
      </w:r>
      <w:r w:rsidRPr="00D0784B">
        <w:rPr>
          <w:rFonts w:ascii="Book Antiqua" w:hAnsi="Book Antiqua" w:cs="Book Antiqua"/>
          <w:color w:val="000000"/>
        </w:rPr>
        <w:t xml:space="preserve">, Ibaρez G, Alarcon-Segovia D. Stimulatory effect of metoclopramide on the esophagus and lower esophageal sphincter of patients of patients with PSS. </w:t>
      </w:r>
      <w:r w:rsidRPr="00D0784B">
        <w:rPr>
          <w:rFonts w:ascii="Book Antiqua" w:hAnsi="Book Antiqua" w:cs="Book Antiqua"/>
          <w:i/>
          <w:iCs/>
          <w:color w:val="000000"/>
        </w:rPr>
        <w:t>Arthritis Rheum</w:t>
      </w:r>
      <w:r w:rsidRPr="00D0784B">
        <w:rPr>
          <w:rFonts w:ascii="Book Antiqua" w:hAnsi="Book Antiqua" w:cs="Book Antiqua"/>
          <w:color w:val="000000"/>
        </w:rPr>
        <w:t xml:space="preserve"> 1977; </w:t>
      </w:r>
      <w:r w:rsidRPr="00D0784B">
        <w:rPr>
          <w:rFonts w:ascii="Book Antiqua" w:hAnsi="Book Antiqua" w:cs="Book Antiqua"/>
          <w:b/>
          <w:bCs/>
          <w:color w:val="000000"/>
        </w:rPr>
        <w:t>20</w:t>
      </w:r>
      <w:r w:rsidRPr="00D0784B">
        <w:rPr>
          <w:rFonts w:ascii="Book Antiqua" w:hAnsi="Book Antiqua" w:cs="Book Antiqua"/>
          <w:color w:val="000000"/>
        </w:rPr>
        <w:t>: 30-34 [PMID: 319806 DOI: 10.1002/art.1780200105]</w:t>
      </w:r>
    </w:p>
    <w:p w14:paraId="4B62E585"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74 </w:t>
      </w:r>
      <w:r w:rsidRPr="00D0784B">
        <w:rPr>
          <w:rFonts w:ascii="Book Antiqua" w:hAnsi="Book Antiqua" w:cs="Book Antiqua"/>
          <w:b/>
          <w:bCs/>
          <w:color w:val="000000"/>
        </w:rPr>
        <w:t>Di Martino N</w:t>
      </w:r>
      <w:r w:rsidRPr="00D0784B">
        <w:rPr>
          <w:rFonts w:ascii="Book Antiqua" w:hAnsi="Book Antiqua" w:cs="Book Antiqua"/>
          <w:color w:val="000000"/>
        </w:rPr>
        <w:t xml:space="preserve">, Ingrosso M, Fei L, Maffettone V, Landolfi V, Del Genio A. [Behavior of the pressure of the lower esophageal sphincter after intravenous administration of domperidone in normal subjects]. </w:t>
      </w:r>
      <w:r w:rsidRPr="00D0784B">
        <w:rPr>
          <w:rFonts w:ascii="Book Antiqua" w:hAnsi="Book Antiqua" w:cs="Book Antiqua"/>
          <w:i/>
          <w:iCs/>
          <w:color w:val="000000"/>
        </w:rPr>
        <w:t>Minerva Med</w:t>
      </w:r>
      <w:r w:rsidRPr="00D0784B">
        <w:rPr>
          <w:rFonts w:ascii="Book Antiqua" w:hAnsi="Book Antiqua" w:cs="Book Antiqua"/>
          <w:color w:val="000000"/>
        </w:rPr>
        <w:t xml:space="preserve"> 1985; </w:t>
      </w:r>
      <w:r w:rsidRPr="00D0784B">
        <w:rPr>
          <w:rFonts w:ascii="Book Antiqua" w:hAnsi="Book Antiqua" w:cs="Book Antiqua"/>
          <w:b/>
          <w:bCs/>
          <w:color w:val="000000"/>
        </w:rPr>
        <w:t>76</w:t>
      </w:r>
      <w:r w:rsidRPr="00D0784B">
        <w:rPr>
          <w:rFonts w:ascii="Book Antiqua" w:hAnsi="Book Antiqua" w:cs="Book Antiqua"/>
          <w:color w:val="000000"/>
        </w:rPr>
        <w:t>: 1411-1417 [PMID: 4022433]</w:t>
      </w:r>
    </w:p>
    <w:p w14:paraId="2C0BFBDB"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75 </w:t>
      </w:r>
      <w:r w:rsidRPr="00D0784B">
        <w:rPr>
          <w:rFonts w:ascii="Book Antiqua" w:hAnsi="Book Antiqua" w:cs="Book Antiqua"/>
          <w:b/>
          <w:bCs/>
          <w:color w:val="000000"/>
        </w:rPr>
        <w:t>Wehrmann T</w:t>
      </w:r>
      <w:r w:rsidRPr="00D0784B">
        <w:rPr>
          <w:rFonts w:ascii="Book Antiqua" w:hAnsi="Book Antiqua" w:cs="Book Antiqua"/>
          <w:color w:val="000000"/>
        </w:rPr>
        <w:t xml:space="preserve">, Caspary WF. [Effect of cisapride on esophageal motility in healthy probands and patients with progressive systemic scleroderma]. </w:t>
      </w:r>
      <w:r w:rsidRPr="00D0784B">
        <w:rPr>
          <w:rFonts w:ascii="Book Antiqua" w:hAnsi="Book Antiqua" w:cs="Book Antiqua"/>
          <w:i/>
          <w:iCs/>
          <w:color w:val="000000"/>
        </w:rPr>
        <w:t>Klin Wochenschr</w:t>
      </w:r>
      <w:r w:rsidRPr="00D0784B">
        <w:rPr>
          <w:rFonts w:ascii="Book Antiqua" w:hAnsi="Book Antiqua" w:cs="Book Antiqua"/>
          <w:color w:val="000000"/>
        </w:rPr>
        <w:t xml:space="preserve"> 1990; </w:t>
      </w:r>
      <w:r w:rsidRPr="00D0784B">
        <w:rPr>
          <w:rFonts w:ascii="Book Antiqua" w:hAnsi="Book Antiqua" w:cs="Book Antiqua"/>
          <w:b/>
          <w:bCs/>
          <w:color w:val="000000"/>
        </w:rPr>
        <w:t>68</w:t>
      </w:r>
      <w:r w:rsidRPr="00D0784B">
        <w:rPr>
          <w:rFonts w:ascii="Book Antiqua" w:hAnsi="Book Antiqua" w:cs="Book Antiqua"/>
          <w:color w:val="000000"/>
        </w:rPr>
        <w:t>: 602-607 [PMID: 2198381 DOI: 10.1007/BF01660958]</w:t>
      </w:r>
    </w:p>
    <w:p w14:paraId="62C9C08C"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76 </w:t>
      </w:r>
      <w:r w:rsidRPr="00D0784B">
        <w:rPr>
          <w:rFonts w:ascii="Book Antiqua" w:hAnsi="Book Antiqua" w:cs="Book Antiqua"/>
          <w:b/>
          <w:bCs/>
          <w:color w:val="000000"/>
        </w:rPr>
        <w:t>Sallam H</w:t>
      </w:r>
      <w:r w:rsidRPr="00D0784B">
        <w:rPr>
          <w:rFonts w:ascii="Book Antiqua" w:hAnsi="Book Antiqua" w:cs="Book Antiqua"/>
          <w:color w:val="000000"/>
        </w:rPr>
        <w:t xml:space="preserve">, McNearney TA, Chen JD. Systematic review: pathophysiology and management of gastrointestinal dysmotility in systemic sclerosis (scleroderma). </w:t>
      </w:r>
      <w:r w:rsidRPr="00D0784B">
        <w:rPr>
          <w:rFonts w:ascii="Book Antiqua" w:hAnsi="Book Antiqua" w:cs="Book Antiqua"/>
          <w:i/>
          <w:iCs/>
          <w:color w:val="000000"/>
        </w:rPr>
        <w:t>Aliment Pharmacol Ther</w:t>
      </w:r>
      <w:r w:rsidRPr="00D0784B">
        <w:rPr>
          <w:rFonts w:ascii="Book Antiqua" w:hAnsi="Book Antiqua" w:cs="Book Antiqua"/>
          <w:color w:val="000000"/>
        </w:rPr>
        <w:t xml:space="preserve"> 2006; </w:t>
      </w:r>
      <w:r w:rsidRPr="00D0784B">
        <w:rPr>
          <w:rFonts w:ascii="Book Antiqua" w:hAnsi="Book Antiqua" w:cs="Book Antiqua"/>
          <w:b/>
          <w:bCs/>
          <w:color w:val="000000"/>
        </w:rPr>
        <w:t>23</w:t>
      </w:r>
      <w:r w:rsidRPr="00D0784B">
        <w:rPr>
          <w:rFonts w:ascii="Book Antiqua" w:hAnsi="Book Antiqua" w:cs="Book Antiqua"/>
          <w:color w:val="000000"/>
        </w:rPr>
        <w:t>: 691-712 [PMID: 16556171 DOI: 10.1111/j.1365-2036.2006.02804.x]</w:t>
      </w:r>
    </w:p>
    <w:p w14:paraId="70EC9957"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77 </w:t>
      </w:r>
      <w:r w:rsidRPr="00D0784B">
        <w:rPr>
          <w:rFonts w:ascii="Book Antiqua" w:hAnsi="Book Antiqua" w:cs="Book Antiqua"/>
          <w:b/>
          <w:bCs/>
          <w:color w:val="000000"/>
        </w:rPr>
        <w:t>Johnson DA</w:t>
      </w:r>
      <w:r w:rsidRPr="00D0784B">
        <w:rPr>
          <w:rFonts w:ascii="Book Antiqua" w:hAnsi="Book Antiqua" w:cs="Book Antiqua"/>
          <w:color w:val="000000"/>
        </w:rPr>
        <w:t xml:space="preserve">, Drane WE, Curran J, Benjamin SB, Chobanian SJ, Karvelis K, Cattau EL Jr. Metoclopramide response in patients with progressive systemic sclerosis. Effect on esophageal and gastric motility abnormalities. </w:t>
      </w:r>
      <w:r w:rsidRPr="00D0784B">
        <w:rPr>
          <w:rFonts w:ascii="Book Antiqua" w:hAnsi="Book Antiqua" w:cs="Book Antiqua"/>
          <w:i/>
          <w:iCs/>
          <w:color w:val="000000"/>
        </w:rPr>
        <w:t>Arch Intern Med</w:t>
      </w:r>
      <w:r w:rsidRPr="00D0784B">
        <w:rPr>
          <w:rFonts w:ascii="Book Antiqua" w:hAnsi="Book Antiqua" w:cs="Book Antiqua"/>
          <w:color w:val="000000"/>
        </w:rPr>
        <w:t xml:space="preserve"> 1987; </w:t>
      </w:r>
      <w:r w:rsidRPr="00D0784B">
        <w:rPr>
          <w:rFonts w:ascii="Book Antiqua" w:hAnsi="Book Antiqua" w:cs="Book Antiqua"/>
          <w:b/>
          <w:bCs/>
          <w:color w:val="000000"/>
        </w:rPr>
        <w:t>147</w:t>
      </w:r>
      <w:r w:rsidRPr="00D0784B">
        <w:rPr>
          <w:rFonts w:ascii="Book Antiqua" w:hAnsi="Book Antiqua" w:cs="Book Antiqua"/>
          <w:color w:val="000000"/>
        </w:rPr>
        <w:t>: 1597-1601 [PMID: 3632168]</w:t>
      </w:r>
    </w:p>
    <w:p w14:paraId="3FC3A0AE"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78 </w:t>
      </w:r>
      <w:r w:rsidRPr="00D0784B">
        <w:rPr>
          <w:rFonts w:ascii="Book Antiqua" w:hAnsi="Book Antiqua" w:cs="Book Antiqua"/>
          <w:b/>
          <w:bCs/>
          <w:color w:val="000000"/>
        </w:rPr>
        <w:t>Nagaraja V</w:t>
      </w:r>
      <w:r w:rsidRPr="00D0784B">
        <w:rPr>
          <w:rFonts w:ascii="Book Antiqua" w:hAnsi="Book Antiqua" w:cs="Book Antiqua"/>
          <w:color w:val="000000"/>
        </w:rPr>
        <w:t xml:space="preserve">, McMahan ZH, Getzug T, Khanna D. Management of gastrointestinal involvement in scleroderma. </w:t>
      </w:r>
      <w:r w:rsidRPr="00D0784B">
        <w:rPr>
          <w:rFonts w:ascii="Book Antiqua" w:hAnsi="Book Antiqua" w:cs="Book Antiqua"/>
          <w:i/>
          <w:iCs/>
          <w:color w:val="000000"/>
        </w:rPr>
        <w:t>Curr Treatm Opt Rheumatol</w:t>
      </w:r>
      <w:r w:rsidRPr="00D0784B">
        <w:rPr>
          <w:rFonts w:ascii="Book Antiqua" w:hAnsi="Book Antiqua" w:cs="Book Antiqua"/>
          <w:color w:val="000000"/>
        </w:rPr>
        <w:t xml:space="preserve"> 2015; </w:t>
      </w:r>
      <w:r w:rsidRPr="00D0784B">
        <w:rPr>
          <w:rFonts w:ascii="Book Antiqua" w:hAnsi="Book Antiqua" w:cs="Book Antiqua"/>
          <w:b/>
          <w:bCs/>
          <w:color w:val="000000"/>
        </w:rPr>
        <w:t>1</w:t>
      </w:r>
      <w:r w:rsidRPr="00D0784B">
        <w:rPr>
          <w:rFonts w:ascii="Book Antiqua" w:hAnsi="Book Antiqua" w:cs="Book Antiqua"/>
          <w:color w:val="000000"/>
        </w:rPr>
        <w:t>: 82-105 [PMID: 26005632 DOI: 10.1007/s40674-014-0005-0]</w:t>
      </w:r>
    </w:p>
    <w:p w14:paraId="4EF819A3"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lastRenderedPageBreak/>
        <w:t xml:space="preserve">79 </w:t>
      </w:r>
      <w:r w:rsidRPr="00D0784B">
        <w:rPr>
          <w:rFonts w:ascii="Book Antiqua" w:hAnsi="Book Antiqua" w:cs="Book Antiqua"/>
          <w:b/>
          <w:bCs/>
          <w:color w:val="000000"/>
        </w:rPr>
        <w:t>Tonini M</w:t>
      </w:r>
      <w:r w:rsidRPr="00D0784B">
        <w:rPr>
          <w:rFonts w:ascii="Book Antiqua" w:hAnsi="Book Antiqua" w:cs="Book Antiqua"/>
          <w:color w:val="000000"/>
        </w:rPr>
        <w:t xml:space="preserve">, De Ponti F, Di Nucci A, Crema F. Review article: cardiac adverse effects of gastrointestinal prokinetics. </w:t>
      </w:r>
      <w:r w:rsidRPr="00D0784B">
        <w:rPr>
          <w:rFonts w:ascii="Book Antiqua" w:hAnsi="Book Antiqua" w:cs="Book Antiqua"/>
          <w:i/>
          <w:iCs/>
          <w:color w:val="000000"/>
        </w:rPr>
        <w:t>Aliment Pharmacol Ther</w:t>
      </w:r>
      <w:r w:rsidRPr="00D0784B">
        <w:rPr>
          <w:rFonts w:ascii="Book Antiqua" w:hAnsi="Book Antiqua" w:cs="Book Antiqua"/>
          <w:color w:val="000000"/>
        </w:rPr>
        <w:t xml:space="preserve"> 1999; </w:t>
      </w:r>
      <w:r w:rsidRPr="00D0784B">
        <w:rPr>
          <w:rFonts w:ascii="Book Antiqua" w:hAnsi="Book Antiqua" w:cs="Book Antiqua"/>
          <w:b/>
          <w:bCs/>
          <w:color w:val="000000"/>
        </w:rPr>
        <w:t>13</w:t>
      </w:r>
      <w:r w:rsidRPr="00D0784B">
        <w:rPr>
          <w:rFonts w:ascii="Book Antiqua" w:hAnsi="Book Antiqua" w:cs="Book Antiqua"/>
          <w:color w:val="000000"/>
        </w:rPr>
        <w:t>: 1585-1591 [PMID: 10594392 DOI: 10.1046/j.1365-2036.1999.00655.x]</w:t>
      </w:r>
    </w:p>
    <w:p w14:paraId="1EFC67AC"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80 </w:t>
      </w:r>
      <w:r w:rsidRPr="00D0784B">
        <w:rPr>
          <w:rFonts w:ascii="Book Antiqua" w:hAnsi="Book Antiqua" w:cs="Book Antiqua"/>
          <w:b/>
          <w:bCs/>
          <w:color w:val="000000"/>
        </w:rPr>
        <w:t>Hansi N</w:t>
      </w:r>
      <w:r w:rsidRPr="00D0784B">
        <w:rPr>
          <w:rFonts w:ascii="Book Antiqua" w:hAnsi="Book Antiqua" w:cs="Book Antiqua"/>
          <w:color w:val="000000"/>
        </w:rPr>
        <w:t xml:space="preserve">, Thoua N, Carulli M, Chakravarty K, Lal S, Smyth A, Herrick A, Ogunbiyi O, Shaffer J, Mclaughlin J, Denton C, Ong V, Emmanuel AV, Murray CD. Consensus best practice pathway of the UK scleroderma study group: gastrointestinal manifestations of systemic sclerosis. </w:t>
      </w:r>
      <w:r w:rsidRPr="00D0784B">
        <w:rPr>
          <w:rFonts w:ascii="Book Antiqua" w:hAnsi="Book Antiqua" w:cs="Book Antiqua"/>
          <w:i/>
          <w:iCs/>
          <w:color w:val="000000"/>
        </w:rPr>
        <w:t>Clin Exp Rheumatol</w:t>
      </w:r>
      <w:r w:rsidRPr="00D0784B">
        <w:rPr>
          <w:rFonts w:ascii="Book Antiqua" w:hAnsi="Book Antiqua" w:cs="Book Antiqua"/>
          <w:color w:val="000000"/>
        </w:rPr>
        <w:t xml:space="preserve"> 2014; </w:t>
      </w:r>
      <w:r w:rsidRPr="00D0784B">
        <w:rPr>
          <w:rFonts w:ascii="Book Antiqua" w:hAnsi="Book Antiqua" w:cs="Book Antiqua"/>
          <w:b/>
          <w:bCs/>
          <w:color w:val="000000"/>
        </w:rPr>
        <w:t>32</w:t>
      </w:r>
      <w:r w:rsidRPr="00D0784B">
        <w:rPr>
          <w:rFonts w:ascii="Book Antiqua" w:hAnsi="Book Antiqua" w:cs="Book Antiqua"/>
          <w:color w:val="000000"/>
        </w:rPr>
        <w:t>: S-214-21 [PMID: 25372804]</w:t>
      </w:r>
    </w:p>
    <w:p w14:paraId="5421E2B6"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81 </w:t>
      </w:r>
      <w:r w:rsidRPr="00D0784B">
        <w:rPr>
          <w:rFonts w:ascii="Book Antiqua" w:hAnsi="Book Antiqua" w:cs="Book Antiqua"/>
          <w:b/>
          <w:bCs/>
          <w:color w:val="000000"/>
        </w:rPr>
        <w:t>Pappas PG</w:t>
      </w:r>
      <w:r w:rsidRPr="00D0784B">
        <w:rPr>
          <w:rFonts w:ascii="Book Antiqua" w:hAnsi="Book Antiqua" w:cs="Book Antiqua"/>
          <w:color w:val="000000"/>
        </w:rPr>
        <w:t xml:space="preserve">, Kauffman CA, Andes DR, Clancy CJ, Marr KA, Ostrosky-Zeichner L, Reboli AC, Schuster MG, Vazquez JA, Walsh TJ, Zaoutis TE, Sobel JD. Clinical Practice Guideline for the Management of Candidiasis: 2016 Update by the Infectious Diseases Society of America. </w:t>
      </w:r>
      <w:r w:rsidRPr="00D0784B">
        <w:rPr>
          <w:rFonts w:ascii="Book Antiqua" w:hAnsi="Book Antiqua" w:cs="Book Antiqua"/>
          <w:i/>
          <w:iCs/>
          <w:color w:val="000000"/>
        </w:rPr>
        <w:t>Clin Infect Dis</w:t>
      </w:r>
      <w:r w:rsidRPr="00D0784B">
        <w:rPr>
          <w:rFonts w:ascii="Book Antiqua" w:hAnsi="Book Antiqua" w:cs="Book Antiqua"/>
          <w:color w:val="000000"/>
        </w:rPr>
        <w:t xml:space="preserve"> 2016; </w:t>
      </w:r>
      <w:r w:rsidRPr="00D0784B">
        <w:rPr>
          <w:rFonts w:ascii="Book Antiqua" w:hAnsi="Book Antiqua" w:cs="Book Antiqua"/>
          <w:b/>
          <w:bCs/>
          <w:color w:val="000000"/>
        </w:rPr>
        <w:t>62</w:t>
      </w:r>
      <w:r w:rsidRPr="00D0784B">
        <w:rPr>
          <w:rFonts w:ascii="Book Antiqua" w:hAnsi="Book Antiqua" w:cs="Book Antiqua"/>
          <w:color w:val="000000"/>
        </w:rPr>
        <w:t>: e1-50 [PMID: 26679628 DOI: 10.1093/cid/civ933]</w:t>
      </w:r>
    </w:p>
    <w:p w14:paraId="330346EB"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82 </w:t>
      </w:r>
      <w:r w:rsidRPr="00D0784B">
        <w:rPr>
          <w:rFonts w:ascii="Book Antiqua" w:hAnsi="Book Antiqua" w:cs="Book Antiqua"/>
          <w:b/>
          <w:bCs/>
          <w:color w:val="000000"/>
        </w:rPr>
        <w:t>Blonski W</w:t>
      </w:r>
      <w:r w:rsidRPr="00D0784B">
        <w:rPr>
          <w:rFonts w:ascii="Book Antiqua" w:hAnsi="Book Antiqua" w:cs="Book Antiqua"/>
          <w:color w:val="000000"/>
        </w:rPr>
        <w:t xml:space="preserve">, Vela MF, Freeman J, Sharma N, Castell DO. The effect of oral buspirone, pyridostigmine, and bethanechol on esophageal function evaluated with combined multichannel esophageal impedance-manometry in healthy volunteers. </w:t>
      </w:r>
      <w:r w:rsidRPr="00D0784B">
        <w:rPr>
          <w:rFonts w:ascii="Book Antiqua" w:hAnsi="Book Antiqua" w:cs="Book Antiqua"/>
          <w:i/>
          <w:iCs/>
          <w:color w:val="000000"/>
        </w:rPr>
        <w:t>J Clin Gastroenterol</w:t>
      </w:r>
      <w:r w:rsidRPr="00D0784B">
        <w:rPr>
          <w:rFonts w:ascii="Book Antiqua" w:hAnsi="Book Antiqua" w:cs="Book Antiqua"/>
          <w:color w:val="000000"/>
        </w:rPr>
        <w:t xml:space="preserve"> 2009; </w:t>
      </w:r>
      <w:r w:rsidRPr="00D0784B">
        <w:rPr>
          <w:rFonts w:ascii="Book Antiqua" w:hAnsi="Book Antiqua" w:cs="Book Antiqua"/>
          <w:b/>
          <w:bCs/>
          <w:color w:val="000000"/>
        </w:rPr>
        <w:t>43</w:t>
      </w:r>
      <w:r w:rsidRPr="00D0784B">
        <w:rPr>
          <w:rFonts w:ascii="Book Antiqua" w:hAnsi="Book Antiqua" w:cs="Book Antiqua"/>
          <w:color w:val="000000"/>
        </w:rPr>
        <w:t>: 253-260 [PMID: 18987553 DOI: 10.1097/MCG.0b013e318167b89d]</w:t>
      </w:r>
    </w:p>
    <w:p w14:paraId="1FC4874E"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83 </w:t>
      </w:r>
      <w:r w:rsidRPr="00D0784B">
        <w:rPr>
          <w:rFonts w:ascii="Book Antiqua" w:hAnsi="Book Antiqua" w:cs="Book Antiqua"/>
          <w:b/>
          <w:bCs/>
          <w:color w:val="000000"/>
        </w:rPr>
        <w:t>Karamanolis GP</w:t>
      </w:r>
      <w:r w:rsidRPr="00D0784B">
        <w:rPr>
          <w:rFonts w:ascii="Book Antiqua" w:hAnsi="Book Antiqua" w:cs="Book Antiqua"/>
          <w:color w:val="000000"/>
        </w:rPr>
        <w:t xml:space="preserve">, Panopoulos S, Karlaftis A, Denaxas K, Kamberoglou D, Sfikakis PP, Ladas SD. Beneficial effect of the 5-HT1A receptor agonist buspirone on esophageal dysfunction associated with systemic sclerosis: A pilot study. </w:t>
      </w:r>
      <w:r w:rsidRPr="00D0784B">
        <w:rPr>
          <w:rFonts w:ascii="Book Antiqua" w:hAnsi="Book Antiqua" w:cs="Book Antiqua"/>
          <w:i/>
          <w:iCs/>
          <w:color w:val="000000"/>
        </w:rPr>
        <w:t>United European Gastroenterol J</w:t>
      </w:r>
      <w:r w:rsidRPr="00D0784B">
        <w:rPr>
          <w:rFonts w:ascii="Book Antiqua" w:hAnsi="Book Antiqua" w:cs="Book Antiqua"/>
          <w:color w:val="000000"/>
        </w:rPr>
        <w:t xml:space="preserve"> 2015; </w:t>
      </w:r>
      <w:r w:rsidRPr="00D0784B">
        <w:rPr>
          <w:rFonts w:ascii="Book Antiqua" w:hAnsi="Book Antiqua" w:cs="Book Antiqua"/>
          <w:b/>
          <w:bCs/>
          <w:color w:val="000000"/>
        </w:rPr>
        <w:t>3</w:t>
      </w:r>
      <w:r w:rsidRPr="00D0784B">
        <w:rPr>
          <w:rFonts w:ascii="Book Antiqua" w:hAnsi="Book Antiqua" w:cs="Book Antiqua"/>
          <w:color w:val="000000"/>
        </w:rPr>
        <w:t>: 266-271 [PMID: 26137301 DOI: 10.1177/2050640614560453]</w:t>
      </w:r>
    </w:p>
    <w:p w14:paraId="51877E52"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84 </w:t>
      </w:r>
      <w:r w:rsidRPr="00D0784B">
        <w:rPr>
          <w:rFonts w:ascii="Book Antiqua" w:hAnsi="Book Antiqua" w:cs="Book Antiqua"/>
          <w:b/>
          <w:bCs/>
          <w:color w:val="000000"/>
        </w:rPr>
        <w:t>Karamanolis GP</w:t>
      </w:r>
      <w:r w:rsidRPr="00D0784B">
        <w:rPr>
          <w:rFonts w:ascii="Book Antiqua" w:hAnsi="Book Antiqua" w:cs="Book Antiqua"/>
          <w:color w:val="000000"/>
        </w:rPr>
        <w:t xml:space="preserve">, Panopoulos S, Denaxas K, Karlaftis A, Zorbala A, Kamberoglou D, Ladas SD, Sfikakis PP. The 5-HT1A receptor agonist buspirone improves esophageal motor function and symptoms in systemic sclerosis: a 4-week, open-label trial. </w:t>
      </w:r>
      <w:r w:rsidRPr="00D0784B">
        <w:rPr>
          <w:rFonts w:ascii="Book Antiqua" w:hAnsi="Book Antiqua" w:cs="Book Antiqua"/>
          <w:i/>
          <w:iCs/>
          <w:color w:val="000000"/>
        </w:rPr>
        <w:t>Arthritis Res Ther</w:t>
      </w:r>
      <w:r w:rsidRPr="00D0784B">
        <w:rPr>
          <w:rFonts w:ascii="Book Antiqua" w:hAnsi="Book Antiqua" w:cs="Book Antiqua"/>
          <w:color w:val="000000"/>
        </w:rPr>
        <w:t xml:space="preserve"> 2016; </w:t>
      </w:r>
      <w:r w:rsidRPr="00D0784B">
        <w:rPr>
          <w:rFonts w:ascii="Book Antiqua" w:hAnsi="Book Antiqua" w:cs="Book Antiqua"/>
          <w:b/>
          <w:bCs/>
          <w:color w:val="000000"/>
        </w:rPr>
        <w:t>18</w:t>
      </w:r>
      <w:r w:rsidRPr="00D0784B">
        <w:rPr>
          <w:rFonts w:ascii="Book Antiqua" w:hAnsi="Book Antiqua" w:cs="Book Antiqua"/>
          <w:color w:val="000000"/>
        </w:rPr>
        <w:t>: 195 [PMID: 27586891 DOI: 10.1186/s13075-016-1094-y]</w:t>
      </w:r>
    </w:p>
    <w:p w14:paraId="5605F876"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85 </w:t>
      </w:r>
      <w:r w:rsidRPr="00D0784B">
        <w:rPr>
          <w:rFonts w:ascii="Book Antiqua" w:hAnsi="Book Antiqua" w:cs="Book Antiqua"/>
          <w:b/>
          <w:bCs/>
          <w:color w:val="000000"/>
        </w:rPr>
        <w:t>Poirier NC</w:t>
      </w:r>
      <w:r w:rsidRPr="00D0784B">
        <w:rPr>
          <w:rFonts w:ascii="Book Antiqua" w:hAnsi="Book Antiqua" w:cs="Book Antiqua"/>
          <w:color w:val="000000"/>
        </w:rPr>
        <w:t xml:space="preserve">, Taillefer R, Topart P, Duranceau A. Antireflux operations in patients with scleroderma. </w:t>
      </w:r>
      <w:r w:rsidRPr="00D0784B">
        <w:rPr>
          <w:rFonts w:ascii="Book Antiqua" w:hAnsi="Book Antiqua" w:cs="Book Antiqua"/>
          <w:i/>
          <w:iCs/>
          <w:color w:val="000000"/>
        </w:rPr>
        <w:t>Ann Thorac Surg</w:t>
      </w:r>
      <w:r w:rsidRPr="00D0784B">
        <w:rPr>
          <w:rFonts w:ascii="Book Antiqua" w:hAnsi="Book Antiqua" w:cs="Book Antiqua"/>
          <w:color w:val="000000"/>
        </w:rPr>
        <w:t xml:space="preserve"> 1994; </w:t>
      </w:r>
      <w:r w:rsidRPr="00D0784B">
        <w:rPr>
          <w:rFonts w:ascii="Book Antiqua" w:hAnsi="Book Antiqua" w:cs="Book Antiqua"/>
          <w:b/>
          <w:bCs/>
          <w:color w:val="000000"/>
        </w:rPr>
        <w:t>58</w:t>
      </w:r>
      <w:r w:rsidRPr="00D0784B">
        <w:rPr>
          <w:rFonts w:ascii="Book Antiqua" w:hAnsi="Book Antiqua" w:cs="Book Antiqua"/>
          <w:color w:val="000000"/>
        </w:rPr>
        <w:t>: 66-72; discussion 72-3 [PMID: 8037562 DOI: 10.1016/0003-4975(94)91073-1]</w:t>
      </w:r>
    </w:p>
    <w:p w14:paraId="3E19BD8E"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lastRenderedPageBreak/>
        <w:t xml:space="preserve">86 </w:t>
      </w:r>
      <w:r w:rsidRPr="00D0784B">
        <w:rPr>
          <w:rFonts w:ascii="Book Antiqua" w:hAnsi="Book Antiqua" w:cs="Book Antiqua"/>
          <w:b/>
          <w:bCs/>
          <w:color w:val="000000"/>
        </w:rPr>
        <w:t>Orringer MB</w:t>
      </w:r>
      <w:r w:rsidRPr="00D0784B">
        <w:rPr>
          <w:rFonts w:ascii="Book Antiqua" w:hAnsi="Book Antiqua" w:cs="Book Antiqua"/>
          <w:color w:val="000000"/>
        </w:rPr>
        <w:t xml:space="preserve">, Orringer JS, Dabich L, Zarafonetis CJ. Combined Collis gastroplasty--fundoplication operations for scleroderma reflux esophagitis. </w:t>
      </w:r>
      <w:r w:rsidRPr="00D0784B">
        <w:rPr>
          <w:rFonts w:ascii="Book Antiqua" w:hAnsi="Book Antiqua" w:cs="Book Antiqua"/>
          <w:i/>
          <w:iCs/>
          <w:color w:val="000000"/>
        </w:rPr>
        <w:t>Surgery</w:t>
      </w:r>
      <w:r w:rsidRPr="00D0784B">
        <w:rPr>
          <w:rFonts w:ascii="Book Antiqua" w:hAnsi="Book Antiqua" w:cs="Book Antiqua"/>
          <w:color w:val="000000"/>
        </w:rPr>
        <w:t xml:space="preserve"> 1981; </w:t>
      </w:r>
      <w:r w:rsidRPr="00D0784B">
        <w:rPr>
          <w:rFonts w:ascii="Book Antiqua" w:hAnsi="Book Antiqua" w:cs="Book Antiqua"/>
          <w:b/>
          <w:bCs/>
          <w:color w:val="000000"/>
        </w:rPr>
        <w:t>90</w:t>
      </w:r>
      <w:r w:rsidRPr="00D0784B">
        <w:rPr>
          <w:rFonts w:ascii="Book Antiqua" w:hAnsi="Book Antiqua" w:cs="Book Antiqua"/>
          <w:color w:val="000000"/>
        </w:rPr>
        <w:t>: 624-630 [PMID: 7281001]</w:t>
      </w:r>
    </w:p>
    <w:p w14:paraId="7C89BFA2"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87 </w:t>
      </w:r>
      <w:r w:rsidRPr="00D0784B">
        <w:rPr>
          <w:rFonts w:ascii="Book Antiqua" w:hAnsi="Book Antiqua" w:cs="Book Antiqua"/>
          <w:b/>
          <w:bCs/>
          <w:color w:val="000000"/>
        </w:rPr>
        <w:t>Mansour KA</w:t>
      </w:r>
      <w:r w:rsidRPr="00D0784B">
        <w:rPr>
          <w:rFonts w:ascii="Book Antiqua" w:hAnsi="Book Antiqua" w:cs="Book Antiqua"/>
          <w:color w:val="000000"/>
        </w:rPr>
        <w:t xml:space="preserve">, Malone CE. Surgery for scleroderma of the esophagus: a 12-year experience. </w:t>
      </w:r>
      <w:r w:rsidRPr="00D0784B">
        <w:rPr>
          <w:rFonts w:ascii="Book Antiqua" w:hAnsi="Book Antiqua" w:cs="Book Antiqua"/>
          <w:i/>
          <w:iCs/>
          <w:color w:val="000000"/>
        </w:rPr>
        <w:t>Ann Thorac Surg</w:t>
      </w:r>
      <w:r w:rsidRPr="00D0784B">
        <w:rPr>
          <w:rFonts w:ascii="Book Antiqua" w:hAnsi="Book Antiqua" w:cs="Book Antiqua"/>
          <w:color w:val="000000"/>
        </w:rPr>
        <w:t xml:space="preserve"> 1988; </w:t>
      </w:r>
      <w:r w:rsidRPr="00D0784B">
        <w:rPr>
          <w:rFonts w:ascii="Book Antiqua" w:hAnsi="Book Antiqua" w:cs="Book Antiqua"/>
          <w:b/>
          <w:bCs/>
          <w:color w:val="000000"/>
        </w:rPr>
        <w:t>46</w:t>
      </w:r>
      <w:r w:rsidRPr="00D0784B">
        <w:rPr>
          <w:rFonts w:ascii="Book Antiqua" w:hAnsi="Book Antiqua" w:cs="Book Antiqua"/>
          <w:color w:val="000000"/>
        </w:rPr>
        <w:t>: 513-514 [PMID: 3190323 DOI: 10.1016/s0003-4975(10)64687-5]</w:t>
      </w:r>
    </w:p>
    <w:p w14:paraId="4B899BE4"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88 </w:t>
      </w:r>
      <w:r w:rsidRPr="00D0784B">
        <w:rPr>
          <w:rFonts w:ascii="Book Antiqua" w:hAnsi="Book Antiqua" w:cs="Book Antiqua"/>
          <w:b/>
          <w:bCs/>
          <w:color w:val="000000"/>
        </w:rPr>
        <w:t>Goldberg MB</w:t>
      </w:r>
      <w:r w:rsidRPr="00D0784B">
        <w:rPr>
          <w:rFonts w:ascii="Book Antiqua" w:hAnsi="Book Antiqua" w:cs="Book Antiqua"/>
          <w:color w:val="000000"/>
        </w:rPr>
        <w:t xml:space="preserve">, Abbas AE, Smith MS, Parkman HP, Schey R, Dempsey DT. Minimally Invasive Fundoplication Is Safe and Effective in Patients With Severe Esophageal Hypomotility. </w:t>
      </w:r>
      <w:r w:rsidRPr="00D0784B">
        <w:rPr>
          <w:rFonts w:ascii="Book Antiqua" w:hAnsi="Book Antiqua" w:cs="Book Antiqua"/>
          <w:i/>
          <w:iCs/>
          <w:color w:val="000000"/>
        </w:rPr>
        <w:t>Innovations (Phila)</w:t>
      </w:r>
      <w:r w:rsidRPr="00D0784B">
        <w:rPr>
          <w:rFonts w:ascii="Book Antiqua" w:hAnsi="Book Antiqua" w:cs="Book Antiqua"/>
          <w:color w:val="000000"/>
        </w:rPr>
        <w:t xml:space="preserve"> 2016; </w:t>
      </w:r>
      <w:r w:rsidRPr="00D0784B">
        <w:rPr>
          <w:rFonts w:ascii="Book Antiqua" w:hAnsi="Book Antiqua" w:cs="Book Antiqua"/>
          <w:b/>
          <w:bCs/>
          <w:color w:val="000000"/>
        </w:rPr>
        <w:t>11</w:t>
      </w:r>
      <w:r w:rsidRPr="00D0784B">
        <w:rPr>
          <w:rFonts w:ascii="Book Antiqua" w:hAnsi="Book Antiqua" w:cs="Book Antiqua"/>
          <w:color w:val="000000"/>
        </w:rPr>
        <w:t>: 396-399 [PMID: 27922988 DOI: 10.1097/IMI.0000000000000318]</w:t>
      </w:r>
    </w:p>
    <w:p w14:paraId="792E6559"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89 </w:t>
      </w:r>
      <w:r w:rsidRPr="00D0784B">
        <w:rPr>
          <w:rFonts w:ascii="Book Antiqua" w:hAnsi="Book Antiqua" w:cs="Book Antiqua"/>
          <w:b/>
          <w:bCs/>
          <w:color w:val="000000"/>
        </w:rPr>
        <w:t>Kent MS</w:t>
      </w:r>
      <w:r w:rsidRPr="00D0784B">
        <w:rPr>
          <w:rFonts w:ascii="Book Antiqua" w:hAnsi="Book Antiqua" w:cs="Book Antiqua"/>
          <w:color w:val="000000"/>
        </w:rPr>
        <w:t xml:space="preserve">, Luketich JD, Irshad K, Awais O, Alvelo-Rivera M, Churilla P, Fernando HC, Landreneau RJ. Comparison of surgical approaches to recalcitrant gastroesophageal reflux disease in the patient with scleroderma. </w:t>
      </w:r>
      <w:r w:rsidRPr="00D0784B">
        <w:rPr>
          <w:rFonts w:ascii="Book Antiqua" w:hAnsi="Book Antiqua" w:cs="Book Antiqua"/>
          <w:i/>
          <w:iCs/>
          <w:color w:val="000000"/>
        </w:rPr>
        <w:t>Ann Thorac Surg</w:t>
      </w:r>
      <w:r w:rsidRPr="00D0784B">
        <w:rPr>
          <w:rFonts w:ascii="Book Antiqua" w:hAnsi="Book Antiqua" w:cs="Book Antiqua"/>
          <w:color w:val="000000"/>
        </w:rPr>
        <w:t xml:space="preserve"> 2007; </w:t>
      </w:r>
      <w:r w:rsidRPr="00D0784B">
        <w:rPr>
          <w:rFonts w:ascii="Book Antiqua" w:hAnsi="Book Antiqua" w:cs="Book Antiqua"/>
          <w:b/>
          <w:bCs/>
          <w:color w:val="000000"/>
        </w:rPr>
        <w:t>84</w:t>
      </w:r>
      <w:r w:rsidRPr="00D0784B">
        <w:rPr>
          <w:rFonts w:ascii="Book Antiqua" w:hAnsi="Book Antiqua" w:cs="Book Antiqua"/>
          <w:color w:val="000000"/>
        </w:rPr>
        <w:t>: 1710-5; discussion 1715-6 [PMID: 17954091 DOI: 10.1016/j.athoracsur.2007.06.025]</w:t>
      </w:r>
    </w:p>
    <w:p w14:paraId="03F2FA47" w14:textId="77777777" w:rsidR="00B07E96" w:rsidRPr="00D0784B" w:rsidRDefault="00B07E96" w:rsidP="00511EBE">
      <w:pPr>
        <w:spacing w:line="360" w:lineRule="auto"/>
        <w:jc w:val="both"/>
        <w:rPr>
          <w:rFonts w:ascii="Book Antiqua" w:hAnsi="Book Antiqua"/>
        </w:rPr>
      </w:pPr>
      <w:r w:rsidRPr="00D0784B">
        <w:rPr>
          <w:rFonts w:ascii="Book Antiqua" w:hAnsi="Book Antiqua" w:cs="Book Antiqua"/>
          <w:color w:val="000000"/>
        </w:rPr>
        <w:t xml:space="preserve">90 </w:t>
      </w:r>
      <w:r w:rsidRPr="00D0784B">
        <w:rPr>
          <w:rFonts w:ascii="Book Antiqua" w:hAnsi="Book Antiqua" w:cs="Book Antiqua"/>
          <w:b/>
          <w:bCs/>
          <w:color w:val="000000"/>
        </w:rPr>
        <w:t>Yan J</w:t>
      </w:r>
      <w:r w:rsidRPr="00D0784B">
        <w:rPr>
          <w:rFonts w:ascii="Book Antiqua" w:hAnsi="Book Antiqua" w:cs="Book Antiqua"/>
          <w:color w:val="000000"/>
        </w:rPr>
        <w:t xml:space="preserve">, Strong AT, Sharma G, Gabbard S, Thota P, Rodriguez J, Kroh M. Surgical management of gastroesophageal reflux disease in patients with systemic sclerosis. </w:t>
      </w:r>
      <w:r w:rsidRPr="00D0784B">
        <w:rPr>
          <w:rFonts w:ascii="Book Antiqua" w:hAnsi="Book Antiqua" w:cs="Book Antiqua"/>
          <w:i/>
          <w:iCs/>
          <w:color w:val="000000"/>
        </w:rPr>
        <w:t>Surg Endosc</w:t>
      </w:r>
      <w:r w:rsidRPr="00D0784B">
        <w:rPr>
          <w:rFonts w:ascii="Book Antiqua" w:hAnsi="Book Antiqua" w:cs="Book Antiqua"/>
          <w:color w:val="000000"/>
        </w:rPr>
        <w:t xml:space="preserve"> 2018; </w:t>
      </w:r>
      <w:r w:rsidRPr="00D0784B">
        <w:rPr>
          <w:rFonts w:ascii="Book Antiqua" w:hAnsi="Book Antiqua" w:cs="Book Antiqua"/>
          <w:b/>
          <w:bCs/>
          <w:color w:val="000000"/>
        </w:rPr>
        <w:t>32</w:t>
      </w:r>
      <w:r w:rsidRPr="00D0784B">
        <w:rPr>
          <w:rFonts w:ascii="Book Antiqua" w:hAnsi="Book Antiqua" w:cs="Book Antiqua"/>
          <w:color w:val="000000"/>
        </w:rPr>
        <w:t>: 3855-3860 [PMID: 29435755 DOI: 10.1007/s00464-018-6115-2]</w:t>
      </w:r>
    </w:p>
    <w:p w14:paraId="1B781B7C" w14:textId="77777777" w:rsidR="00B07E96" w:rsidRPr="00511EBE" w:rsidRDefault="00B07E96" w:rsidP="00511EBE">
      <w:pPr>
        <w:spacing w:line="360" w:lineRule="auto"/>
        <w:jc w:val="both"/>
        <w:rPr>
          <w:rFonts w:ascii="Book Antiqua" w:hAnsi="Book Antiqua"/>
        </w:rPr>
      </w:pPr>
      <w:r w:rsidRPr="00D0784B">
        <w:rPr>
          <w:rFonts w:ascii="Book Antiqua" w:hAnsi="Book Antiqua" w:cs="Book Antiqua"/>
          <w:color w:val="000000"/>
        </w:rPr>
        <w:t xml:space="preserve">91 </w:t>
      </w:r>
      <w:r w:rsidRPr="00D0784B">
        <w:rPr>
          <w:rFonts w:ascii="Book Antiqua" w:hAnsi="Book Antiqua" w:cs="Book Antiqua"/>
          <w:b/>
          <w:bCs/>
          <w:color w:val="000000"/>
        </w:rPr>
        <w:t>Bakhos CT</w:t>
      </w:r>
      <w:r w:rsidRPr="00D0784B">
        <w:rPr>
          <w:rFonts w:ascii="Book Antiqua" w:hAnsi="Book Antiqua" w:cs="Book Antiqua"/>
          <w:color w:val="000000"/>
        </w:rPr>
        <w:t xml:space="preserve">, Petrov RV, Parkman HP, Malik Z, Abbas AE. Role and safety of fundoplication in esophageal disease and dysmotility syndromes. </w:t>
      </w:r>
      <w:r w:rsidRPr="00D0784B">
        <w:rPr>
          <w:rFonts w:ascii="Book Antiqua" w:hAnsi="Book Antiqua" w:cs="Book Antiqua"/>
          <w:i/>
          <w:iCs/>
          <w:color w:val="000000"/>
        </w:rPr>
        <w:t>J Thorac Dis</w:t>
      </w:r>
      <w:r w:rsidRPr="00D0784B">
        <w:rPr>
          <w:rFonts w:ascii="Book Antiqua" w:hAnsi="Book Antiqua" w:cs="Book Antiqua"/>
          <w:color w:val="000000"/>
        </w:rPr>
        <w:t xml:space="preserve"> 2019; </w:t>
      </w:r>
      <w:r w:rsidRPr="00D0784B">
        <w:rPr>
          <w:rFonts w:ascii="Book Antiqua" w:hAnsi="Book Antiqua" w:cs="Book Antiqua"/>
          <w:b/>
          <w:bCs/>
          <w:color w:val="000000"/>
        </w:rPr>
        <w:t>11</w:t>
      </w:r>
      <w:r w:rsidRPr="00D0784B">
        <w:rPr>
          <w:rFonts w:ascii="Book Antiqua" w:hAnsi="Book Antiqua" w:cs="Book Antiqua"/>
          <w:color w:val="000000"/>
        </w:rPr>
        <w:t>: S1610-S1617 [PMID: 31489228 DOI: 10.21037/jtd.2019.06.62]</w:t>
      </w:r>
    </w:p>
    <w:p w14:paraId="69C32588" w14:textId="77777777" w:rsidR="00B07E96" w:rsidRPr="00511EBE" w:rsidRDefault="00B07E96" w:rsidP="00511EBE">
      <w:pPr>
        <w:spacing w:line="360" w:lineRule="auto"/>
        <w:jc w:val="both"/>
        <w:rPr>
          <w:rFonts w:ascii="Book Antiqua" w:hAnsi="Book Antiqua"/>
        </w:rPr>
        <w:sectPr w:rsidR="00B07E96" w:rsidRPr="00511EBE">
          <w:pgSz w:w="12240" w:h="15840"/>
          <w:pgMar w:top="1440" w:right="1440" w:bottom="1440" w:left="1440" w:header="720" w:footer="720" w:gutter="0"/>
          <w:cols w:space="720"/>
          <w:docGrid w:linePitch="360"/>
        </w:sectPr>
      </w:pPr>
    </w:p>
    <w:p w14:paraId="7E83C92A"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lastRenderedPageBreak/>
        <w:t>Footnotes</w:t>
      </w:r>
    </w:p>
    <w:p w14:paraId="20C94CA4"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Conflict-of-interest statement: </w:t>
      </w:r>
      <w:r w:rsidRPr="00511EBE">
        <w:rPr>
          <w:rFonts w:ascii="Book Antiqua" w:hAnsi="Book Antiqua" w:cs="Book Antiqua"/>
          <w:color w:val="000000"/>
        </w:rPr>
        <w:t>There is no conflict of interest.</w:t>
      </w:r>
    </w:p>
    <w:p w14:paraId="658DF722" w14:textId="77777777" w:rsidR="00B07E96" w:rsidRPr="00511EBE" w:rsidRDefault="00B07E96" w:rsidP="00511EBE">
      <w:pPr>
        <w:spacing w:line="360" w:lineRule="auto"/>
        <w:jc w:val="both"/>
        <w:rPr>
          <w:rFonts w:ascii="Book Antiqua" w:hAnsi="Book Antiqua"/>
        </w:rPr>
      </w:pPr>
    </w:p>
    <w:p w14:paraId="124EBF1A"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Open-Access: </w:t>
      </w:r>
      <w:r w:rsidRPr="00511EBE">
        <w:rPr>
          <w:rFonts w:ascii="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060390" w14:textId="77777777" w:rsidR="00B07E96" w:rsidRPr="00511EBE" w:rsidRDefault="00B07E96" w:rsidP="00511EBE">
      <w:pPr>
        <w:spacing w:line="360" w:lineRule="auto"/>
        <w:jc w:val="both"/>
        <w:rPr>
          <w:rFonts w:ascii="Book Antiqua" w:hAnsi="Book Antiqua"/>
        </w:rPr>
      </w:pPr>
    </w:p>
    <w:p w14:paraId="6BC39136"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 xml:space="preserve">Manuscript source: </w:t>
      </w:r>
      <w:r w:rsidRPr="00511EBE">
        <w:rPr>
          <w:rFonts w:ascii="Book Antiqua" w:hAnsi="Book Antiqua" w:cs="Book Antiqua"/>
          <w:color w:val="000000"/>
        </w:rPr>
        <w:t>Invited manuscript</w:t>
      </w:r>
    </w:p>
    <w:p w14:paraId="48A6C605" w14:textId="77777777" w:rsidR="00B07E96" w:rsidRPr="00511EBE" w:rsidRDefault="00B07E96" w:rsidP="00511EBE">
      <w:pPr>
        <w:spacing w:line="360" w:lineRule="auto"/>
        <w:jc w:val="both"/>
        <w:rPr>
          <w:rFonts w:ascii="Book Antiqua" w:hAnsi="Book Antiqua"/>
        </w:rPr>
      </w:pPr>
    </w:p>
    <w:p w14:paraId="41077BF8"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 xml:space="preserve">Peer-review started: </w:t>
      </w:r>
      <w:r w:rsidRPr="00511EBE">
        <w:rPr>
          <w:rFonts w:ascii="Book Antiqua" w:hAnsi="Book Antiqua" w:cs="Book Antiqua"/>
          <w:color w:val="000000"/>
        </w:rPr>
        <w:t>February 28, 2021</w:t>
      </w:r>
    </w:p>
    <w:p w14:paraId="572B9DE0"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 xml:space="preserve">First decision: </w:t>
      </w:r>
      <w:r w:rsidRPr="00511EBE">
        <w:rPr>
          <w:rFonts w:ascii="Book Antiqua" w:hAnsi="Book Antiqua" w:cs="Book Antiqua"/>
          <w:color w:val="000000"/>
        </w:rPr>
        <w:t>April 18, 2021</w:t>
      </w:r>
    </w:p>
    <w:p w14:paraId="3F5490D6" w14:textId="25FC218B"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 xml:space="preserve">Article in press: </w:t>
      </w:r>
      <w:r w:rsidR="002E056C" w:rsidRPr="00511EBE">
        <w:rPr>
          <w:rFonts w:ascii="Book Antiqua" w:hAnsi="Book Antiqua" w:cs="Book Antiqua"/>
          <w:bCs/>
          <w:color w:val="000000"/>
        </w:rPr>
        <w:t>May 10, 2021</w:t>
      </w:r>
    </w:p>
    <w:p w14:paraId="2A454240" w14:textId="77777777" w:rsidR="00B07E96" w:rsidRPr="00511EBE" w:rsidRDefault="00B07E96" w:rsidP="00511EBE">
      <w:pPr>
        <w:spacing w:line="360" w:lineRule="auto"/>
        <w:jc w:val="both"/>
        <w:rPr>
          <w:rFonts w:ascii="Book Antiqua" w:hAnsi="Book Antiqua"/>
        </w:rPr>
      </w:pPr>
    </w:p>
    <w:p w14:paraId="3E0B694B"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 xml:space="preserve">Specialty type: </w:t>
      </w:r>
      <w:bookmarkStart w:id="0" w:name="OLE_LINK1952"/>
      <w:bookmarkStart w:id="1" w:name="OLE_LINK1953"/>
      <w:bookmarkStart w:id="2" w:name="OLE_LINK2066"/>
      <w:r w:rsidRPr="00511EBE">
        <w:rPr>
          <w:rFonts w:ascii="Book Antiqua" w:eastAsia="微软雅黑" w:hAnsi="Book Antiqua" w:cs="宋体"/>
        </w:rPr>
        <w:t>Medicine, research and experimental</w:t>
      </w:r>
      <w:bookmarkEnd w:id="0"/>
      <w:bookmarkEnd w:id="1"/>
      <w:bookmarkEnd w:id="2"/>
    </w:p>
    <w:p w14:paraId="56D32621"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 xml:space="preserve">Country/Territory of origin: </w:t>
      </w:r>
      <w:r w:rsidRPr="00511EBE">
        <w:rPr>
          <w:rFonts w:ascii="Book Antiqua" w:hAnsi="Book Antiqua" w:cs="Book Antiqua"/>
          <w:color w:val="000000"/>
        </w:rPr>
        <w:t>Greece</w:t>
      </w:r>
    </w:p>
    <w:p w14:paraId="7D6AAF8E"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Peer-review report’s scientific quality classification</w:t>
      </w:r>
    </w:p>
    <w:p w14:paraId="00DDC630"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Grade A (Excellent): 0</w:t>
      </w:r>
    </w:p>
    <w:p w14:paraId="5708CC9E"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Grade B (Very good): 0</w:t>
      </w:r>
    </w:p>
    <w:p w14:paraId="079EB78C"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Grade C (Good): C</w:t>
      </w:r>
    </w:p>
    <w:p w14:paraId="6EF4353F"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Grade D (Fair): 0</w:t>
      </w:r>
    </w:p>
    <w:p w14:paraId="29ABA55A"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Grade E (Poor): 0</w:t>
      </w:r>
    </w:p>
    <w:p w14:paraId="38F34417" w14:textId="77777777" w:rsidR="00B07E96" w:rsidRPr="00511EBE" w:rsidRDefault="00B07E96" w:rsidP="00511EBE">
      <w:pPr>
        <w:spacing w:line="360" w:lineRule="auto"/>
        <w:jc w:val="both"/>
        <w:rPr>
          <w:rFonts w:ascii="Book Antiqua" w:hAnsi="Book Antiqua"/>
        </w:rPr>
      </w:pPr>
    </w:p>
    <w:p w14:paraId="6787EA63" w14:textId="6ECAD9B2" w:rsidR="00B07E96" w:rsidRPr="00626FFB" w:rsidRDefault="00B07E96" w:rsidP="00511EBE">
      <w:pPr>
        <w:spacing w:line="360" w:lineRule="auto"/>
        <w:jc w:val="both"/>
        <w:rPr>
          <w:rFonts w:ascii="Book Antiqua" w:hAnsi="Book Antiqua" w:cs="Book Antiqua"/>
          <w:bCs/>
          <w:color w:val="000000"/>
        </w:rPr>
      </w:pPr>
      <w:r w:rsidRPr="00511EBE">
        <w:rPr>
          <w:rFonts w:ascii="Book Antiqua" w:hAnsi="Book Antiqua" w:cs="Book Antiqua"/>
          <w:b/>
          <w:color w:val="000000"/>
        </w:rPr>
        <w:t xml:space="preserve">P-Reviewer: </w:t>
      </w:r>
      <w:r w:rsidRPr="00511EBE">
        <w:rPr>
          <w:rFonts w:ascii="Book Antiqua" w:hAnsi="Book Antiqua" w:cs="Book Antiqua"/>
          <w:color w:val="000000"/>
        </w:rPr>
        <w:t>Dantas RO</w:t>
      </w:r>
      <w:r w:rsidRPr="00511EBE">
        <w:rPr>
          <w:rFonts w:ascii="Book Antiqua" w:hAnsi="Book Antiqua" w:cs="Book Antiqua"/>
          <w:b/>
          <w:color w:val="000000"/>
        </w:rPr>
        <w:t xml:space="preserve"> S-Editor: </w:t>
      </w:r>
      <w:r w:rsidRPr="00511EBE">
        <w:rPr>
          <w:rFonts w:ascii="Book Antiqua" w:hAnsi="Book Antiqua" w:cs="Book Antiqua"/>
          <w:color w:val="000000"/>
        </w:rPr>
        <w:t>Fan JR</w:t>
      </w:r>
      <w:r w:rsidRPr="00511EBE">
        <w:rPr>
          <w:rFonts w:ascii="Book Antiqua" w:hAnsi="Book Antiqua" w:cs="Book Antiqua"/>
          <w:b/>
          <w:color w:val="000000"/>
        </w:rPr>
        <w:t xml:space="preserve"> L-Editor:</w:t>
      </w:r>
      <w:r w:rsidRPr="00511EBE">
        <w:rPr>
          <w:rFonts w:ascii="Book Antiqua" w:hAnsi="Book Antiqua" w:cs="Book Antiqua"/>
          <w:bCs/>
          <w:color w:val="000000"/>
        </w:rPr>
        <w:t xml:space="preserve"> Filipodia</w:t>
      </w:r>
      <w:r w:rsidRPr="00511EBE">
        <w:rPr>
          <w:rFonts w:ascii="Book Antiqua" w:hAnsi="Book Antiqua" w:cs="Book Antiqua"/>
          <w:b/>
          <w:color w:val="000000"/>
        </w:rPr>
        <w:t xml:space="preserve"> P-Editor: </w:t>
      </w:r>
      <w:r w:rsidR="00626FFB" w:rsidRPr="00626FFB">
        <w:rPr>
          <w:rFonts w:ascii="Book Antiqua" w:hAnsi="Book Antiqua" w:cs="Book Antiqua"/>
          <w:bCs/>
          <w:color w:val="000000"/>
        </w:rPr>
        <w:t>Li JH</w:t>
      </w:r>
    </w:p>
    <w:p w14:paraId="6437D578" w14:textId="77777777" w:rsidR="00B07E96" w:rsidRPr="00511EBE" w:rsidRDefault="00B07E96" w:rsidP="00511EBE">
      <w:pPr>
        <w:spacing w:line="360" w:lineRule="auto"/>
        <w:jc w:val="both"/>
        <w:rPr>
          <w:rFonts w:ascii="Book Antiqua" w:hAnsi="Book Antiqua"/>
          <w:b/>
          <w:bCs/>
        </w:rPr>
      </w:pPr>
      <w:r w:rsidRPr="00511EBE">
        <w:rPr>
          <w:rFonts w:ascii="Book Antiqua" w:hAnsi="Book Antiqua"/>
        </w:rPr>
        <w:br w:type="page"/>
      </w:r>
      <w:r w:rsidRPr="00511EBE">
        <w:rPr>
          <w:rFonts w:ascii="Book Antiqua" w:hAnsi="Book Antiqua"/>
          <w:b/>
          <w:bCs/>
        </w:rPr>
        <w:lastRenderedPageBreak/>
        <w:t xml:space="preserve">Table 1 Studies assessing </w:t>
      </w:r>
      <w:r w:rsidRPr="0097731B">
        <w:rPr>
          <w:rFonts w:ascii="Book Antiqua" w:hAnsi="Book Antiqua"/>
          <w:b/>
          <w:bCs/>
        </w:rPr>
        <w:t>per os</w:t>
      </w:r>
      <w:r w:rsidRPr="00511EBE">
        <w:rPr>
          <w:rFonts w:ascii="Book Antiqua" w:hAnsi="Book Antiqua"/>
          <w:b/>
          <w:bCs/>
        </w:rPr>
        <w:t xml:space="preserve"> pharmacotherapy in patients with </w:t>
      </w:r>
      <w:r w:rsidRPr="00511EBE">
        <w:rPr>
          <w:rFonts w:ascii="Book Antiqua" w:hAnsi="Book Antiqua" w:cs="Book Antiqua"/>
          <w:b/>
          <w:bCs/>
          <w:color w:val="000000"/>
        </w:rPr>
        <w:t>systemic sclerosis</w:t>
      </w:r>
      <w:r w:rsidRPr="00511EBE">
        <w:rPr>
          <w:rFonts w:ascii="Book Antiqua" w:hAnsi="Book Antiqua"/>
          <w:b/>
          <w:bCs/>
        </w:rPr>
        <w:t xml:space="preserve"> and esophageal involvement</w:t>
      </w:r>
    </w:p>
    <w:tbl>
      <w:tblPr>
        <w:tblW w:w="5000" w:type="pct"/>
        <w:tblBorders>
          <w:top w:val="single" w:sz="4" w:space="0" w:color="auto"/>
          <w:bottom w:val="single" w:sz="4" w:space="0" w:color="auto"/>
        </w:tblBorders>
        <w:tblLook w:val="00A0" w:firstRow="1" w:lastRow="0" w:firstColumn="1" w:lastColumn="0" w:noHBand="0" w:noVBand="0"/>
      </w:tblPr>
      <w:tblGrid>
        <w:gridCol w:w="1570"/>
        <w:gridCol w:w="1240"/>
        <w:gridCol w:w="2019"/>
        <w:gridCol w:w="1350"/>
        <w:gridCol w:w="3181"/>
      </w:tblGrid>
      <w:tr w:rsidR="00B07E96" w:rsidRPr="00C97565" w14:paraId="18560EE3" w14:textId="77777777" w:rsidTr="003F299E">
        <w:tc>
          <w:tcPr>
            <w:tcW w:w="735" w:type="pct"/>
            <w:tcBorders>
              <w:top w:val="single" w:sz="4" w:space="0" w:color="auto"/>
              <w:bottom w:val="single" w:sz="4" w:space="0" w:color="auto"/>
            </w:tcBorders>
          </w:tcPr>
          <w:p w14:paraId="4D053FF3" w14:textId="77777777" w:rsidR="00B07E96" w:rsidRPr="00C97565" w:rsidRDefault="00B07E96" w:rsidP="00C97565">
            <w:pPr>
              <w:spacing w:line="360" w:lineRule="auto"/>
              <w:jc w:val="both"/>
              <w:rPr>
                <w:rFonts w:ascii="Book Antiqua" w:hAnsi="Book Antiqua" w:cs="Calibri"/>
                <w:b/>
                <w:bCs/>
              </w:rPr>
            </w:pPr>
            <w:r w:rsidRPr="00C97565">
              <w:rPr>
                <w:rFonts w:ascii="Book Antiqua" w:hAnsi="Book Antiqua" w:cs="Calibri"/>
                <w:b/>
                <w:bCs/>
              </w:rPr>
              <w:t>Ref.</w:t>
            </w:r>
          </w:p>
        </w:tc>
        <w:tc>
          <w:tcPr>
            <w:tcW w:w="603" w:type="pct"/>
            <w:tcBorders>
              <w:top w:val="single" w:sz="4" w:space="0" w:color="auto"/>
              <w:bottom w:val="single" w:sz="4" w:space="0" w:color="auto"/>
            </w:tcBorders>
          </w:tcPr>
          <w:p w14:paraId="5D732192" w14:textId="77777777" w:rsidR="00B07E96" w:rsidRPr="00C97565" w:rsidRDefault="00B07E96" w:rsidP="00C97565">
            <w:pPr>
              <w:spacing w:line="360" w:lineRule="auto"/>
              <w:jc w:val="both"/>
              <w:rPr>
                <w:rFonts w:ascii="Book Antiqua" w:hAnsi="Book Antiqua" w:cs="Calibri"/>
                <w:b/>
                <w:bCs/>
              </w:rPr>
            </w:pPr>
            <w:r w:rsidRPr="00C97565">
              <w:rPr>
                <w:rFonts w:ascii="Book Antiqua" w:hAnsi="Book Antiqua" w:cs="Calibri"/>
                <w:b/>
                <w:bCs/>
              </w:rPr>
              <w:t>Patients (</w:t>
            </w:r>
            <w:r w:rsidRPr="00C97565">
              <w:rPr>
                <w:rFonts w:ascii="Book Antiqua" w:hAnsi="Book Antiqua" w:cs="Calibri"/>
                <w:b/>
                <w:bCs/>
                <w:i/>
                <w:iCs/>
              </w:rPr>
              <w:t>n</w:t>
            </w:r>
            <w:r w:rsidRPr="00C97565">
              <w:rPr>
                <w:rFonts w:ascii="Book Antiqua" w:hAnsi="Book Antiqua" w:cs="Calibri"/>
                <w:b/>
                <w:bCs/>
              </w:rPr>
              <w:t>)</w:t>
            </w:r>
          </w:p>
        </w:tc>
        <w:tc>
          <w:tcPr>
            <w:tcW w:w="903" w:type="pct"/>
            <w:tcBorders>
              <w:top w:val="single" w:sz="4" w:space="0" w:color="auto"/>
              <w:bottom w:val="single" w:sz="4" w:space="0" w:color="auto"/>
            </w:tcBorders>
          </w:tcPr>
          <w:p w14:paraId="24DBC524" w14:textId="77777777" w:rsidR="00B07E96" w:rsidRPr="00C97565" w:rsidRDefault="00B07E96" w:rsidP="00C97565">
            <w:pPr>
              <w:spacing w:line="360" w:lineRule="auto"/>
              <w:jc w:val="both"/>
              <w:rPr>
                <w:rFonts w:ascii="Book Antiqua" w:hAnsi="Book Antiqua" w:cs="Calibri"/>
                <w:b/>
                <w:bCs/>
              </w:rPr>
            </w:pPr>
            <w:r w:rsidRPr="00C97565">
              <w:rPr>
                <w:rFonts w:ascii="Book Antiqua" w:hAnsi="Book Antiqua" w:cs="Calibri"/>
                <w:b/>
                <w:bCs/>
              </w:rPr>
              <w:t>Treatment</w:t>
            </w:r>
          </w:p>
        </w:tc>
        <w:tc>
          <w:tcPr>
            <w:tcW w:w="831" w:type="pct"/>
            <w:tcBorders>
              <w:top w:val="single" w:sz="4" w:space="0" w:color="auto"/>
              <w:bottom w:val="single" w:sz="4" w:space="0" w:color="auto"/>
            </w:tcBorders>
          </w:tcPr>
          <w:p w14:paraId="1E26CD86" w14:textId="77777777" w:rsidR="00B07E96" w:rsidRPr="00C97565" w:rsidRDefault="00B07E96" w:rsidP="00C97565">
            <w:pPr>
              <w:spacing w:line="360" w:lineRule="auto"/>
              <w:jc w:val="both"/>
              <w:rPr>
                <w:rFonts w:ascii="Book Antiqua" w:hAnsi="Book Antiqua" w:cs="Calibri"/>
                <w:b/>
                <w:bCs/>
              </w:rPr>
            </w:pPr>
            <w:r w:rsidRPr="00C97565">
              <w:rPr>
                <w:rFonts w:ascii="Book Antiqua" w:hAnsi="Book Antiqua" w:cs="Calibri"/>
                <w:b/>
                <w:bCs/>
              </w:rPr>
              <w:t>Treatment duration</w:t>
            </w:r>
          </w:p>
        </w:tc>
        <w:tc>
          <w:tcPr>
            <w:tcW w:w="1928" w:type="pct"/>
            <w:tcBorders>
              <w:top w:val="single" w:sz="4" w:space="0" w:color="auto"/>
              <w:bottom w:val="single" w:sz="4" w:space="0" w:color="auto"/>
            </w:tcBorders>
          </w:tcPr>
          <w:p w14:paraId="51A7402E" w14:textId="77777777" w:rsidR="00B07E96" w:rsidRPr="00C97565" w:rsidRDefault="00B07E96" w:rsidP="00C97565">
            <w:pPr>
              <w:spacing w:line="360" w:lineRule="auto"/>
              <w:jc w:val="both"/>
              <w:rPr>
                <w:rFonts w:ascii="Book Antiqua" w:hAnsi="Book Antiqua" w:cs="Calibri"/>
                <w:b/>
                <w:bCs/>
              </w:rPr>
            </w:pPr>
            <w:r w:rsidRPr="00C97565">
              <w:rPr>
                <w:rFonts w:ascii="Book Antiqua" w:hAnsi="Book Antiqua" w:cs="Calibri"/>
                <w:b/>
                <w:bCs/>
              </w:rPr>
              <w:t>Response to treatment</w:t>
            </w:r>
          </w:p>
        </w:tc>
      </w:tr>
      <w:tr w:rsidR="00B07E96" w:rsidRPr="00C97565" w14:paraId="596A8DFC" w14:textId="77777777" w:rsidTr="003F299E">
        <w:tc>
          <w:tcPr>
            <w:tcW w:w="735" w:type="pct"/>
            <w:tcBorders>
              <w:top w:val="single" w:sz="4" w:space="0" w:color="auto"/>
            </w:tcBorders>
          </w:tcPr>
          <w:p w14:paraId="3885DCB4"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 xml:space="preserve">Hendel </w:t>
            </w:r>
            <w:r w:rsidRPr="00C97565">
              <w:rPr>
                <w:rFonts w:ascii="Book Antiqua" w:hAnsi="Book Antiqua" w:cs="Calibri"/>
                <w:i/>
                <w:iCs/>
              </w:rPr>
              <w:t>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PGxhbmd1YWdlPmVuZzwvbGFuZ3VhZ2U+PC9yZWNvcmQ+PC9DaXRlPjwvRW5kTm90ZT4ARgBc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PGxhbmd1YWdlPmVuZzwvbGFuZ3VhZ2U+PC9yZWNvcmQ+PC9DaXRlPjwvRW5kTm90ZT4ANnNs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[63]</w:t>
            </w:r>
            <w:r w:rsidRPr="00C97565">
              <w:rPr>
                <w:rFonts w:ascii="Book Antiqua" w:hAnsi="Book Antiqua" w:cs="Calibri"/>
                <w:vertAlign w:val="superscript"/>
              </w:rPr>
              <w:fldChar w:fldCharType="end"/>
            </w:r>
            <w:r w:rsidRPr="00C97565">
              <w:rPr>
                <w:rFonts w:ascii="Book Antiqua" w:hAnsi="Book Antiqua" w:cs="Calibri"/>
              </w:rPr>
              <w:t>, 1992</w:t>
            </w:r>
          </w:p>
        </w:tc>
        <w:tc>
          <w:tcPr>
            <w:tcW w:w="603" w:type="pct"/>
            <w:tcBorders>
              <w:top w:val="single" w:sz="4" w:space="0" w:color="auto"/>
            </w:tcBorders>
          </w:tcPr>
          <w:p w14:paraId="0270AEC0"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25</w:t>
            </w:r>
          </w:p>
        </w:tc>
        <w:tc>
          <w:tcPr>
            <w:tcW w:w="903" w:type="pct"/>
            <w:tcBorders>
              <w:top w:val="single" w:sz="4" w:space="0" w:color="auto"/>
            </w:tcBorders>
          </w:tcPr>
          <w:p w14:paraId="37ECA88F"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Omeprazole 20-80 mg</w:t>
            </w:r>
            <w:r w:rsidRPr="00C97565">
              <w:rPr>
                <w:rFonts w:ascii="Book Antiqua" w:hAnsi="Book Antiqua" w:cs="Calibri"/>
                <w:lang w:eastAsia="zh-CN"/>
              </w:rPr>
              <w:t xml:space="preserve"> </w:t>
            </w:r>
            <w:r w:rsidRPr="00C97565">
              <w:rPr>
                <w:rFonts w:ascii="Book Antiqua" w:hAnsi="Book Antiqua" w:cs="Calibri"/>
              </w:rPr>
              <w:t>(</w:t>
            </w:r>
            <w:r w:rsidRPr="00C97565">
              <w:rPr>
                <w:rFonts w:ascii="Book Antiqua" w:hAnsi="Book Antiqua"/>
              </w:rPr>
              <w:t>adjustments of the maintenance dose of omeprazole</w:t>
            </w:r>
          </w:p>
        </w:tc>
        <w:tc>
          <w:tcPr>
            <w:tcW w:w="831" w:type="pct"/>
            <w:tcBorders>
              <w:top w:val="single" w:sz="4" w:space="0" w:color="auto"/>
            </w:tcBorders>
          </w:tcPr>
          <w:p w14:paraId="0D0B4142"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Mean time of 40 mo</w:t>
            </w:r>
          </w:p>
        </w:tc>
        <w:tc>
          <w:tcPr>
            <w:tcW w:w="1928" w:type="pct"/>
            <w:tcBorders>
              <w:top w:val="single" w:sz="4" w:space="0" w:color="auto"/>
            </w:tcBorders>
          </w:tcPr>
          <w:p w14:paraId="03D33A27"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rPr>
              <w:t xml:space="preserve">Healing of esophagitis in almost 50% patients </w:t>
            </w:r>
          </w:p>
        </w:tc>
      </w:tr>
      <w:tr w:rsidR="00B07E96" w:rsidRPr="00C97565" w14:paraId="6E1A9D13" w14:textId="77777777" w:rsidTr="003F299E">
        <w:tc>
          <w:tcPr>
            <w:tcW w:w="735" w:type="pct"/>
            <w:vMerge w:val="restart"/>
          </w:tcPr>
          <w:p w14:paraId="67D5CFA4"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Marie</w:t>
            </w:r>
            <w:r w:rsidRPr="00C97565">
              <w:rPr>
                <w:rFonts w:ascii="Book Antiqua" w:hAnsi="Book Antiqua" w:cs="Calibri"/>
                <w:i/>
                <w:iCs/>
              </w:rPr>
              <w:t xml:space="preserve"> 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[34]</w:t>
            </w:r>
            <w:r w:rsidRPr="00C97565">
              <w:rPr>
                <w:rFonts w:ascii="Book Antiqua" w:hAnsi="Book Antiqua" w:cs="Calibri"/>
                <w:vertAlign w:val="superscript"/>
              </w:rPr>
              <w:fldChar w:fldCharType="end"/>
            </w:r>
            <w:r w:rsidRPr="00C97565">
              <w:rPr>
                <w:rFonts w:ascii="Book Antiqua" w:hAnsi="Book Antiqua" w:cs="Calibri"/>
              </w:rPr>
              <w:t>, 2006</w:t>
            </w:r>
          </w:p>
        </w:tc>
        <w:tc>
          <w:tcPr>
            <w:tcW w:w="603" w:type="pct"/>
            <w:vMerge w:val="restart"/>
          </w:tcPr>
          <w:p w14:paraId="108BB147"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133</w:t>
            </w:r>
          </w:p>
        </w:tc>
        <w:tc>
          <w:tcPr>
            <w:tcW w:w="903" w:type="pct"/>
            <w:vMerge w:val="restart"/>
          </w:tcPr>
          <w:p w14:paraId="5A1CBD71"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Omeprazole 20-40 mg</w:t>
            </w:r>
          </w:p>
        </w:tc>
        <w:tc>
          <w:tcPr>
            <w:tcW w:w="831" w:type="pct"/>
            <w:vMerge w:val="restart"/>
          </w:tcPr>
          <w:p w14:paraId="1B9C914A"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Mean duration of 6 yr from treatment initiation</w:t>
            </w:r>
          </w:p>
        </w:tc>
        <w:tc>
          <w:tcPr>
            <w:tcW w:w="1928" w:type="pct"/>
          </w:tcPr>
          <w:p w14:paraId="607E7350" w14:textId="77777777" w:rsidR="00B07E96" w:rsidRPr="00C97565" w:rsidRDefault="00B07E96" w:rsidP="00C97565">
            <w:pPr>
              <w:shd w:val="clear" w:color="auto" w:fill="FFFFFF"/>
              <w:spacing w:line="360" w:lineRule="auto"/>
              <w:jc w:val="both"/>
              <w:rPr>
                <w:rFonts w:ascii="Book Antiqua" w:hAnsi="Book Antiqua"/>
                <w:color w:val="231F20"/>
                <w:lang w:eastAsia="el-GR"/>
              </w:rPr>
            </w:pPr>
            <w:r w:rsidRPr="00C97565">
              <w:rPr>
                <w:rFonts w:ascii="Book Antiqua" w:hAnsi="Book Antiqua"/>
                <w:color w:val="231F20"/>
                <w:lang w:eastAsia="el-GR"/>
              </w:rPr>
              <w:t>Heartburn (</w:t>
            </w:r>
            <w:r w:rsidRPr="00C97565">
              <w:rPr>
                <w:rFonts w:ascii="Book Antiqua" w:hAnsi="Book Antiqua"/>
                <w:i/>
                <w:iCs/>
                <w:color w:val="231F20"/>
                <w:lang w:eastAsia="el-GR"/>
              </w:rPr>
              <w:t>n</w:t>
            </w:r>
            <w:r w:rsidRPr="00C97565">
              <w:rPr>
                <w:rFonts w:ascii="Book Antiqua" w:hAnsi="Book Antiqua"/>
                <w:color w:val="231F20"/>
                <w:lang w:eastAsia="el-GR"/>
              </w:rPr>
              <w:t xml:space="preserve"> = 103; 77.4%), dysphagia (</w:t>
            </w:r>
            <w:r w:rsidRPr="00C97565">
              <w:rPr>
                <w:rFonts w:ascii="Book Antiqua" w:hAnsi="Book Antiqua"/>
                <w:i/>
                <w:iCs/>
                <w:color w:val="231F20"/>
                <w:lang w:eastAsia="el-GR"/>
              </w:rPr>
              <w:t>n</w:t>
            </w:r>
            <w:r w:rsidRPr="00C97565">
              <w:rPr>
                <w:rFonts w:ascii="Book Antiqua" w:hAnsi="Book Antiqua"/>
                <w:color w:val="231F20"/>
                <w:lang w:eastAsia="el-GR"/>
              </w:rPr>
              <w:t xml:space="preserve"> = 19; 14.3%)</w:t>
            </w:r>
          </w:p>
        </w:tc>
      </w:tr>
      <w:tr w:rsidR="00B07E96" w:rsidRPr="00C97565" w14:paraId="6677B979" w14:textId="77777777" w:rsidTr="003F299E">
        <w:tc>
          <w:tcPr>
            <w:tcW w:w="735" w:type="pct"/>
            <w:vMerge/>
          </w:tcPr>
          <w:p w14:paraId="0E08DA04" w14:textId="77777777" w:rsidR="00B07E96" w:rsidRPr="00C97565" w:rsidRDefault="00B07E96" w:rsidP="00C97565">
            <w:pPr>
              <w:spacing w:line="360" w:lineRule="auto"/>
              <w:jc w:val="both"/>
              <w:rPr>
                <w:rFonts w:ascii="Book Antiqua" w:hAnsi="Book Antiqua" w:cs="Calibri"/>
              </w:rPr>
            </w:pPr>
          </w:p>
        </w:tc>
        <w:tc>
          <w:tcPr>
            <w:tcW w:w="603" w:type="pct"/>
            <w:vMerge/>
          </w:tcPr>
          <w:p w14:paraId="04A08587" w14:textId="77777777" w:rsidR="00B07E96" w:rsidRPr="00C97565" w:rsidRDefault="00B07E96" w:rsidP="00C97565">
            <w:pPr>
              <w:spacing w:line="360" w:lineRule="auto"/>
              <w:jc w:val="both"/>
              <w:rPr>
                <w:rFonts w:ascii="Book Antiqua" w:hAnsi="Book Antiqua" w:cs="Calibri"/>
              </w:rPr>
            </w:pPr>
          </w:p>
        </w:tc>
        <w:tc>
          <w:tcPr>
            <w:tcW w:w="903" w:type="pct"/>
            <w:vMerge/>
          </w:tcPr>
          <w:p w14:paraId="1D2F36C1" w14:textId="77777777" w:rsidR="00B07E96" w:rsidRPr="00C97565" w:rsidRDefault="00B07E96" w:rsidP="00C97565">
            <w:pPr>
              <w:spacing w:line="360" w:lineRule="auto"/>
              <w:jc w:val="both"/>
              <w:rPr>
                <w:rFonts w:ascii="Book Antiqua" w:hAnsi="Book Antiqua" w:cs="Calibri"/>
              </w:rPr>
            </w:pPr>
          </w:p>
        </w:tc>
        <w:tc>
          <w:tcPr>
            <w:tcW w:w="831" w:type="pct"/>
            <w:vMerge/>
          </w:tcPr>
          <w:p w14:paraId="3754521F" w14:textId="77777777" w:rsidR="00B07E96" w:rsidRPr="00C97565" w:rsidRDefault="00B07E96" w:rsidP="00C97565">
            <w:pPr>
              <w:spacing w:line="360" w:lineRule="auto"/>
              <w:jc w:val="both"/>
              <w:rPr>
                <w:rFonts w:ascii="Book Antiqua" w:hAnsi="Book Antiqua" w:cs="Calibri"/>
              </w:rPr>
            </w:pPr>
          </w:p>
        </w:tc>
        <w:tc>
          <w:tcPr>
            <w:tcW w:w="1928" w:type="pct"/>
          </w:tcPr>
          <w:p w14:paraId="38DF3818" w14:textId="77777777" w:rsidR="00B07E96" w:rsidRPr="00C97565" w:rsidRDefault="00B07E96" w:rsidP="00C97565">
            <w:pPr>
              <w:shd w:val="clear" w:color="auto" w:fill="FFFFFF"/>
              <w:spacing w:line="360" w:lineRule="auto"/>
              <w:ind w:firstLineChars="100" w:firstLine="240"/>
              <w:jc w:val="both"/>
              <w:rPr>
                <w:rFonts w:ascii="Book Antiqua" w:hAnsi="Book Antiqua"/>
                <w:color w:val="231F20"/>
                <w:lang w:eastAsia="el-GR"/>
              </w:rPr>
            </w:pPr>
            <w:r w:rsidRPr="00C97565">
              <w:rPr>
                <w:rFonts w:ascii="Book Antiqua" w:hAnsi="Book Antiqua"/>
              </w:rPr>
              <w:t>Improvement of heartburn: (77.4%)</w:t>
            </w:r>
          </w:p>
        </w:tc>
      </w:tr>
      <w:tr w:rsidR="00B07E96" w:rsidRPr="00C97565" w14:paraId="13E9DCFF" w14:textId="77777777" w:rsidTr="003F299E">
        <w:tc>
          <w:tcPr>
            <w:tcW w:w="735" w:type="pct"/>
            <w:vMerge/>
          </w:tcPr>
          <w:p w14:paraId="1A133F1C" w14:textId="77777777" w:rsidR="00B07E96" w:rsidRPr="00C97565" w:rsidRDefault="00B07E96" w:rsidP="00C97565">
            <w:pPr>
              <w:spacing w:line="360" w:lineRule="auto"/>
              <w:jc w:val="both"/>
              <w:rPr>
                <w:rFonts w:ascii="Book Antiqua" w:hAnsi="Book Antiqua" w:cs="Calibri"/>
              </w:rPr>
            </w:pPr>
          </w:p>
        </w:tc>
        <w:tc>
          <w:tcPr>
            <w:tcW w:w="603" w:type="pct"/>
            <w:vMerge/>
          </w:tcPr>
          <w:p w14:paraId="6F68DB14" w14:textId="77777777" w:rsidR="00B07E96" w:rsidRPr="00C97565" w:rsidRDefault="00B07E96" w:rsidP="00C97565">
            <w:pPr>
              <w:spacing w:line="360" w:lineRule="auto"/>
              <w:jc w:val="both"/>
              <w:rPr>
                <w:rFonts w:ascii="Book Antiqua" w:hAnsi="Book Antiqua" w:cs="Calibri"/>
              </w:rPr>
            </w:pPr>
          </w:p>
        </w:tc>
        <w:tc>
          <w:tcPr>
            <w:tcW w:w="903" w:type="pct"/>
            <w:vMerge/>
          </w:tcPr>
          <w:p w14:paraId="24A97A2A" w14:textId="77777777" w:rsidR="00B07E96" w:rsidRPr="00C97565" w:rsidRDefault="00B07E96" w:rsidP="00C97565">
            <w:pPr>
              <w:spacing w:line="360" w:lineRule="auto"/>
              <w:jc w:val="both"/>
              <w:rPr>
                <w:rFonts w:ascii="Book Antiqua" w:hAnsi="Book Antiqua" w:cs="Calibri"/>
              </w:rPr>
            </w:pPr>
          </w:p>
        </w:tc>
        <w:tc>
          <w:tcPr>
            <w:tcW w:w="831" w:type="pct"/>
            <w:vMerge/>
          </w:tcPr>
          <w:p w14:paraId="14C06651" w14:textId="77777777" w:rsidR="00B07E96" w:rsidRPr="00C97565" w:rsidRDefault="00B07E96" w:rsidP="00C97565">
            <w:pPr>
              <w:spacing w:line="360" w:lineRule="auto"/>
              <w:jc w:val="both"/>
              <w:rPr>
                <w:rFonts w:ascii="Book Antiqua" w:hAnsi="Book Antiqua" w:cs="Calibri"/>
              </w:rPr>
            </w:pPr>
          </w:p>
        </w:tc>
        <w:tc>
          <w:tcPr>
            <w:tcW w:w="1928" w:type="pct"/>
          </w:tcPr>
          <w:p w14:paraId="3421E8B9" w14:textId="77777777" w:rsidR="00B07E96" w:rsidRPr="00C97565" w:rsidRDefault="00B07E96" w:rsidP="00C97565">
            <w:pPr>
              <w:shd w:val="clear" w:color="auto" w:fill="FFFFFF"/>
              <w:spacing w:line="360" w:lineRule="auto"/>
              <w:ind w:firstLineChars="100" w:firstLine="240"/>
              <w:jc w:val="both"/>
              <w:rPr>
                <w:rFonts w:ascii="Book Antiqua" w:hAnsi="Book Antiqua"/>
                <w:color w:val="231F20"/>
                <w:lang w:eastAsia="el-GR"/>
              </w:rPr>
            </w:pPr>
            <w:r w:rsidRPr="00C97565">
              <w:rPr>
                <w:rFonts w:ascii="Book Antiqua" w:hAnsi="Book Antiqua"/>
              </w:rPr>
              <w:t>Improvement of dysphagia: (14.3%)</w:t>
            </w:r>
          </w:p>
        </w:tc>
      </w:tr>
      <w:tr w:rsidR="00B07E96" w:rsidRPr="00C97565" w14:paraId="59878437" w14:textId="77777777" w:rsidTr="003F299E">
        <w:tc>
          <w:tcPr>
            <w:tcW w:w="735" w:type="pct"/>
            <w:vMerge/>
          </w:tcPr>
          <w:p w14:paraId="0DCFE9AC" w14:textId="77777777" w:rsidR="00B07E96" w:rsidRPr="00C97565" w:rsidRDefault="00B07E96" w:rsidP="00C97565">
            <w:pPr>
              <w:spacing w:line="360" w:lineRule="auto"/>
              <w:jc w:val="both"/>
              <w:rPr>
                <w:rFonts w:ascii="Book Antiqua" w:hAnsi="Book Antiqua" w:cs="Calibri"/>
              </w:rPr>
            </w:pPr>
          </w:p>
        </w:tc>
        <w:tc>
          <w:tcPr>
            <w:tcW w:w="603" w:type="pct"/>
            <w:vMerge/>
          </w:tcPr>
          <w:p w14:paraId="7C442673" w14:textId="77777777" w:rsidR="00B07E96" w:rsidRPr="00C97565" w:rsidRDefault="00B07E96" w:rsidP="00C97565">
            <w:pPr>
              <w:spacing w:line="360" w:lineRule="auto"/>
              <w:jc w:val="both"/>
              <w:rPr>
                <w:rFonts w:ascii="Book Antiqua" w:hAnsi="Book Antiqua" w:cs="Calibri"/>
              </w:rPr>
            </w:pPr>
          </w:p>
        </w:tc>
        <w:tc>
          <w:tcPr>
            <w:tcW w:w="903" w:type="pct"/>
            <w:vMerge/>
          </w:tcPr>
          <w:p w14:paraId="5D84081B" w14:textId="77777777" w:rsidR="00B07E96" w:rsidRPr="00C97565" w:rsidRDefault="00B07E96" w:rsidP="00C97565">
            <w:pPr>
              <w:spacing w:line="360" w:lineRule="auto"/>
              <w:jc w:val="both"/>
              <w:rPr>
                <w:rFonts w:ascii="Book Antiqua" w:hAnsi="Book Antiqua" w:cs="Calibri"/>
              </w:rPr>
            </w:pPr>
          </w:p>
        </w:tc>
        <w:tc>
          <w:tcPr>
            <w:tcW w:w="831" w:type="pct"/>
            <w:vMerge/>
          </w:tcPr>
          <w:p w14:paraId="2D37D73D" w14:textId="77777777" w:rsidR="00B07E96" w:rsidRPr="00C97565" w:rsidRDefault="00B07E96" w:rsidP="00C97565">
            <w:pPr>
              <w:spacing w:line="360" w:lineRule="auto"/>
              <w:jc w:val="both"/>
              <w:rPr>
                <w:rFonts w:ascii="Book Antiqua" w:hAnsi="Book Antiqua" w:cs="Calibri"/>
              </w:rPr>
            </w:pPr>
          </w:p>
        </w:tc>
        <w:tc>
          <w:tcPr>
            <w:tcW w:w="1928" w:type="pct"/>
          </w:tcPr>
          <w:p w14:paraId="52491A6C" w14:textId="77777777" w:rsidR="00B07E96" w:rsidRPr="00C97565" w:rsidRDefault="00B07E96" w:rsidP="00C97565">
            <w:pPr>
              <w:shd w:val="clear" w:color="auto" w:fill="FFFFFF"/>
              <w:spacing w:line="360" w:lineRule="auto"/>
              <w:ind w:firstLineChars="100" w:firstLine="240"/>
              <w:jc w:val="both"/>
              <w:rPr>
                <w:rFonts w:ascii="Book Antiqua" w:hAnsi="Book Antiqua"/>
                <w:color w:val="231F20"/>
                <w:lang w:eastAsia="el-GR"/>
              </w:rPr>
            </w:pPr>
            <w:r w:rsidRPr="00C97565">
              <w:rPr>
                <w:rFonts w:ascii="Book Antiqua" w:hAnsi="Book Antiqua"/>
              </w:rPr>
              <w:t>Esophagitis healing: 32.3%</w:t>
            </w:r>
          </w:p>
        </w:tc>
      </w:tr>
      <w:tr w:rsidR="00B07E96" w:rsidRPr="00C97565" w14:paraId="3AD00FF2" w14:textId="77777777" w:rsidTr="003F299E">
        <w:tc>
          <w:tcPr>
            <w:tcW w:w="735" w:type="pct"/>
            <w:vMerge w:val="restart"/>
          </w:tcPr>
          <w:p w14:paraId="3EE809CC"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 xml:space="preserve">Pakozdi </w:t>
            </w:r>
            <w:r w:rsidRPr="00C97565">
              <w:rPr>
                <w:rFonts w:ascii="Book Antiqua" w:hAnsi="Book Antiqua" w:cs="Calibri"/>
                <w:i/>
                <w:iCs/>
              </w:rPr>
              <w:t>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[64]</w:t>
            </w:r>
            <w:r w:rsidRPr="00C97565">
              <w:rPr>
                <w:rFonts w:ascii="Book Antiqua" w:hAnsi="Book Antiqua" w:cs="Calibri"/>
                <w:vertAlign w:val="superscript"/>
              </w:rPr>
              <w:fldChar w:fldCharType="end"/>
            </w:r>
            <w:r w:rsidRPr="00C97565">
              <w:rPr>
                <w:rFonts w:ascii="Book Antiqua" w:hAnsi="Book Antiqua" w:cs="Calibri"/>
              </w:rPr>
              <w:t>, 2009</w:t>
            </w:r>
          </w:p>
        </w:tc>
        <w:tc>
          <w:tcPr>
            <w:tcW w:w="603" w:type="pct"/>
            <w:vMerge w:val="restart"/>
          </w:tcPr>
          <w:p w14:paraId="66CCAC73"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21</w:t>
            </w:r>
          </w:p>
        </w:tc>
        <w:tc>
          <w:tcPr>
            <w:tcW w:w="903" w:type="pct"/>
            <w:vMerge w:val="restart"/>
          </w:tcPr>
          <w:p w14:paraId="5500B3B5"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Lansoprazole 30 mg</w:t>
            </w:r>
          </w:p>
        </w:tc>
        <w:tc>
          <w:tcPr>
            <w:tcW w:w="831" w:type="pct"/>
            <w:vMerge w:val="restart"/>
          </w:tcPr>
          <w:p w14:paraId="16FB113B"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12 mo</w:t>
            </w:r>
          </w:p>
        </w:tc>
        <w:tc>
          <w:tcPr>
            <w:tcW w:w="1928" w:type="pct"/>
          </w:tcPr>
          <w:p w14:paraId="38D0BC2E" w14:textId="77777777" w:rsidR="00B07E96" w:rsidRPr="00C97565" w:rsidRDefault="00B07E96" w:rsidP="00C97565">
            <w:pPr>
              <w:spacing w:line="360" w:lineRule="auto"/>
              <w:jc w:val="both"/>
              <w:rPr>
                <w:rFonts w:ascii="Book Antiqua" w:hAnsi="Book Antiqua" w:cs="Calibri"/>
                <w:shd w:val="clear" w:color="auto" w:fill="FFFFFF"/>
              </w:rPr>
            </w:pPr>
            <w:r w:rsidRPr="00C97565">
              <w:rPr>
                <w:rFonts w:ascii="Book Antiqua" w:hAnsi="Book Antiqua" w:cs="Calibri"/>
                <w:shd w:val="clear" w:color="auto" w:fill="FFFFFF"/>
              </w:rPr>
              <w:t>Short-term (6 mo) efficacy in decreasing frequency of symptoms in</w:t>
            </w:r>
          </w:p>
        </w:tc>
      </w:tr>
      <w:tr w:rsidR="00B07E96" w:rsidRPr="00C97565" w14:paraId="67CDAB22" w14:textId="77777777" w:rsidTr="003F299E">
        <w:tc>
          <w:tcPr>
            <w:tcW w:w="735" w:type="pct"/>
            <w:vMerge/>
          </w:tcPr>
          <w:p w14:paraId="5B008B95" w14:textId="77777777" w:rsidR="00B07E96" w:rsidRPr="00C97565" w:rsidRDefault="00B07E96" w:rsidP="00C97565">
            <w:pPr>
              <w:spacing w:line="360" w:lineRule="auto"/>
              <w:jc w:val="both"/>
              <w:rPr>
                <w:rFonts w:ascii="Book Antiqua" w:hAnsi="Book Antiqua" w:cs="Calibri"/>
              </w:rPr>
            </w:pPr>
          </w:p>
        </w:tc>
        <w:tc>
          <w:tcPr>
            <w:tcW w:w="603" w:type="pct"/>
            <w:vMerge/>
          </w:tcPr>
          <w:p w14:paraId="3EF7B6B6" w14:textId="77777777" w:rsidR="00B07E96" w:rsidRPr="00C97565" w:rsidRDefault="00B07E96" w:rsidP="00C97565">
            <w:pPr>
              <w:spacing w:line="360" w:lineRule="auto"/>
              <w:jc w:val="both"/>
              <w:rPr>
                <w:rFonts w:ascii="Book Antiqua" w:hAnsi="Book Antiqua" w:cs="Calibri"/>
              </w:rPr>
            </w:pPr>
          </w:p>
        </w:tc>
        <w:tc>
          <w:tcPr>
            <w:tcW w:w="903" w:type="pct"/>
            <w:vMerge/>
          </w:tcPr>
          <w:p w14:paraId="402926F4" w14:textId="77777777" w:rsidR="00B07E96" w:rsidRPr="00C97565" w:rsidRDefault="00B07E96" w:rsidP="00C97565">
            <w:pPr>
              <w:spacing w:line="360" w:lineRule="auto"/>
              <w:jc w:val="both"/>
              <w:rPr>
                <w:rFonts w:ascii="Book Antiqua" w:hAnsi="Book Antiqua" w:cs="Calibri"/>
              </w:rPr>
            </w:pPr>
          </w:p>
        </w:tc>
        <w:tc>
          <w:tcPr>
            <w:tcW w:w="831" w:type="pct"/>
            <w:vMerge/>
          </w:tcPr>
          <w:p w14:paraId="05C83962" w14:textId="77777777" w:rsidR="00B07E96" w:rsidRPr="00C97565" w:rsidRDefault="00B07E96" w:rsidP="00C97565">
            <w:pPr>
              <w:spacing w:line="360" w:lineRule="auto"/>
              <w:jc w:val="both"/>
              <w:rPr>
                <w:rFonts w:ascii="Book Antiqua" w:hAnsi="Book Antiqua" w:cs="Calibri"/>
              </w:rPr>
            </w:pPr>
          </w:p>
        </w:tc>
        <w:tc>
          <w:tcPr>
            <w:tcW w:w="1928" w:type="pct"/>
          </w:tcPr>
          <w:p w14:paraId="6D4E16CD" w14:textId="77777777" w:rsidR="00B07E96" w:rsidRPr="00C97565" w:rsidRDefault="00B07E96" w:rsidP="00C97565">
            <w:pPr>
              <w:spacing w:line="360" w:lineRule="auto"/>
              <w:jc w:val="both"/>
              <w:rPr>
                <w:rFonts w:ascii="Book Antiqua" w:hAnsi="Book Antiqua" w:cs="Calibri"/>
                <w:shd w:val="clear" w:color="auto" w:fill="FFFFFF"/>
              </w:rPr>
            </w:pPr>
            <w:r w:rsidRPr="00C97565">
              <w:rPr>
                <w:rFonts w:ascii="Book Antiqua" w:hAnsi="Book Antiqua" w:cs="Calibri"/>
                <w:shd w:val="clear" w:color="auto" w:fill="FFFFFF"/>
              </w:rPr>
              <w:t>No long-term benefit</w:t>
            </w:r>
          </w:p>
        </w:tc>
      </w:tr>
      <w:tr w:rsidR="00B07E96" w:rsidRPr="00C97565" w14:paraId="75221A42" w14:textId="77777777" w:rsidTr="003F299E">
        <w:tc>
          <w:tcPr>
            <w:tcW w:w="735" w:type="pct"/>
          </w:tcPr>
          <w:p w14:paraId="582B3082"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 xml:space="preserve">Muro </w:t>
            </w:r>
            <w:r w:rsidRPr="00C97565">
              <w:rPr>
                <w:rFonts w:ascii="Book Antiqua" w:hAnsi="Book Antiqua" w:cs="Calibri"/>
                <w:i/>
                <w:iCs/>
              </w:rPr>
              <w:t>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[65]</w:t>
            </w:r>
            <w:r w:rsidRPr="00C97565">
              <w:rPr>
                <w:rFonts w:ascii="Book Antiqua" w:hAnsi="Book Antiqua" w:cs="Calibri"/>
                <w:vertAlign w:val="superscript"/>
              </w:rPr>
              <w:fldChar w:fldCharType="end"/>
            </w:r>
            <w:r w:rsidRPr="00C97565">
              <w:rPr>
                <w:rFonts w:ascii="Book Antiqua" w:hAnsi="Book Antiqua" w:cs="Calibri"/>
              </w:rPr>
              <w:t>, 2009</w:t>
            </w:r>
          </w:p>
        </w:tc>
        <w:tc>
          <w:tcPr>
            <w:tcW w:w="603" w:type="pct"/>
          </w:tcPr>
          <w:p w14:paraId="0BF0E06B"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84</w:t>
            </w:r>
          </w:p>
        </w:tc>
        <w:tc>
          <w:tcPr>
            <w:tcW w:w="903" w:type="pct"/>
          </w:tcPr>
          <w:p w14:paraId="32DE1FA5"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Rabeprazole 10 mg</w:t>
            </w:r>
          </w:p>
        </w:tc>
        <w:tc>
          <w:tcPr>
            <w:tcW w:w="831" w:type="pct"/>
          </w:tcPr>
          <w:p w14:paraId="0E70CE51"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8 wk</w:t>
            </w:r>
          </w:p>
        </w:tc>
        <w:tc>
          <w:tcPr>
            <w:tcW w:w="1928" w:type="pct"/>
          </w:tcPr>
          <w:p w14:paraId="18A7B6F2"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rPr>
              <w:t xml:space="preserve">Effective for the symptom control </w:t>
            </w:r>
          </w:p>
        </w:tc>
      </w:tr>
      <w:tr w:rsidR="00B07E96" w:rsidRPr="00C97565" w14:paraId="6162006B" w14:textId="77777777" w:rsidTr="003F299E">
        <w:tc>
          <w:tcPr>
            <w:tcW w:w="735" w:type="pct"/>
            <w:vMerge w:val="restart"/>
          </w:tcPr>
          <w:p w14:paraId="38564698"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 xml:space="preserve">Foocharoen </w:t>
            </w:r>
            <w:r w:rsidRPr="00C97565">
              <w:rPr>
                <w:rFonts w:ascii="Book Antiqua" w:hAnsi="Book Antiqua" w:cs="Calibri"/>
                <w:i/>
                <w:iCs/>
              </w:rPr>
              <w:t>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[67]</w:t>
            </w:r>
            <w:r w:rsidRPr="00C97565">
              <w:rPr>
                <w:rFonts w:ascii="Book Antiqua" w:hAnsi="Book Antiqua" w:cs="Calibri"/>
                <w:vertAlign w:val="superscript"/>
              </w:rPr>
              <w:fldChar w:fldCharType="end"/>
            </w:r>
            <w:r w:rsidRPr="00C97565">
              <w:rPr>
                <w:rFonts w:ascii="Book Antiqua" w:hAnsi="Book Antiqua" w:cs="Calibri"/>
              </w:rPr>
              <w:t>, 2017</w:t>
            </w:r>
          </w:p>
        </w:tc>
        <w:tc>
          <w:tcPr>
            <w:tcW w:w="603" w:type="pct"/>
          </w:tcPr>
          <w:p w14:paraId="60DF0F5B"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148</w:t>
            </w:r>
          </w:p>
        </w:tc>
        <w:tc>
          <w:tcPr>
            <w:tcW w:w="903" w:type="pct"/>
          </w:tcPr>
          <w:p w14:paraId="685D039A"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Omeprazole 20 bid</w:t>
            </w:r>
          </w:p>
        </w:tc>
        <w:tc>
          <w:tcPr>
            <w:tcW w:w="831" w:type="pct"/>
            <w:vMerge w:val="restart"/>
          </w:tcPr>
          <w:p w14:paraId="53601A37"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4 wk</w:t>
            </w:r>
          </w:p>
        </w:tc>
        <w:tc>
          <w:tcPr>
            <w:tcW w:w="1928" w:type="pct"/>
          </w:tcPr>
          <w:p w14:paraId="28DA7FB5" w14:textId="77777777" w:rsidR="00B07E96" w:rsidRPr="00C97565" w:rsidRDefault="00B07E96" w:rsidP="00C97565">
            <w:pPr>
              <w:spacing w:line="360" w:lineRule="auto"/>
              <w:jc w:val="both"/>
              <w:rPr>
                <w:rFonts w:ascii="Book Antiqua" w:hAnsi="Book Antiqua"/>
              </w:rPr>
            </w:pPr>
            <w:r w:rsidRPr="00C97565">
              <w:rPr>
                <w:rFonts w:ascii="Book Antiqua" w:hAnsi="Book Antiqua"/>
              </w:rPr>
              <w:t>40.1% responded to omeprazole</w:t>
            </w:r>
          </w:p>
        </w:tc>
      </w:tr>
      <w:tr w:rsidR="00B07E96" w:rsidRPr="00C97565" w14:paraId="1A21192A" w14:textId="77777777" w:rsidTr="003F299E">
        <w:tc>
          <w:tcPr>
            <w:tcW w:w="735" w:type="pct"/>
            <w:vMerge/>
          </w:tcPr>
          <w:p w14:paraId="07B6F585" w14:textId="77777777" w:rsidR="00B07E96" w:rsidRPr="00C97565" w:rsidRDefault="00B07E96" w:rsidP="00C97565">
            <w:pPr>
              <w:spacing w:line="360" w:lineRule="auto"/>
              <w:jc w:val="both"/>
              <w:rPr>
                <w:rFonts w:ascii="Book Antiqua" w:hAnsi="Book Antiqua" w:cs="Calibri"/>
              </w:rPr>
            </w:pPr>
          </w:p>
        </w:tc>
        <w:tc>
          <w:tcPr>
            <w:tcW w:w="603" w:type="pct"/>
            <w:vMerge w:val="restart"/>
          </w:tcPr>
          <w:p w14:paraId="10F5B155"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88</w:t>
            </w:r>
          </w:p>
        </w:tc>
        <w:tc>
          <w:tcPr>
            <w:tcW w:w="903" w:type="pct"/>
            <w:vMerge w:val="restart"/>
          </w:tcPr>
          <w:p w14:paraId="3CA0BE54" w14:textId="77777777" w:rsidR="00B07E96" w:rsidRPr="003D3F72" w:rsidRDefault="00B07E96" w:rsidP="00C97565">
            <w:pPr>
              <w:spacing w:line="360" w:lineRule="auto"/>
              <w:jc w:val="both"/>
              <w:rPr>
                <w:rFonts w:ascii="Book Antiqua" w:hAnsi="Book Antiqua" w:cs="Calibri"/>
                <w:lang w:val="it-IT"/>
              </w:rPr>
            </w:pPr>
            <w:r w:rsidRPr="003D3F72">
              <w:rPr>
                <w:rFonts w:ascii="Book Antiqua" w:hAnsi="Book Antiqua" w:cs="Calibri"/>
                <w:lang w:val="it-IT"/>
              </w:rPr>
              <w:t>Omeprazole + domperidone (</w:t>
            </w:r>
            <w:r w:rsidRPr="003D3F72">
              <w:rPr>
                <w:rFonts w:ascii="Book Antiqua" w:hAnsi="Book Antiqua" w:cs="Calibri"/>
                <w:i/>
                <w:iCs/>
                <w:lang w:val="it-IT"/>
              </w:rPr>
              <w:t>n</w:t>
            </w:r>
            <w:r w:rsidRPr="003D3F72">
              <w:rPr>
                <w:rFonts w:ascii="Book Antiqua" w:hAnsi="Book Antiqua" w:cs="Calibri"/>
                <w:lang w:val="it-IT"/>
              </w:rPr>
              <w:t xml:space="preserve"> </w:t>
            </w:r>
            <w:r w:rsidRPr="003D3F72">
              <w:rPr>
                <w:rFonts w:ascii="Book Antiqua" w:hAnsi="Book Antiqua" w:cs="Calibri"/>
                <w:lang w:val="it-IT"/>
              </w:rPr>
              <w:lastRenderedPageBreak/>
              <w:t>= 38)/aglycon (</w:t>
            </w:r>
            <w:r w:rsidRPr="003D3F72">
              <w:rPr>
                <w:rFonts w:ascii="Book Antiqua" w:hAnsi="Book Antiqua" w:cs="Calibri"/>
                <w:i/>
                <w:iCs/>
                <w:lang w:val="it-IT"/>
              </w:rPr>
              <w:t>n</w:t>
            </w:r>
            <w:r w:rsidRPr="003D3F72">
              <w:rPr>
                <w:rFonts w:ascii="Book Antiqua" w:hAnsi="Book Antiqua" w:cs="Calibri"/>
                <w:lang w:val="it-IT"/>
              </w:rPr>
              <w:t xml:space="preserve"> = 37)</w:t>
            </w:r>
          </w:p>
        </w:tc>
        <w:tc>
          <w:tcPr>
            <w:tcW w:w="831" w:type="pct"/>
            <w:vMerge/>
          </w:tcPr>
          <w:p w14:paraId="7DB27C0C" w14:textId="77777777" w:rsidR="00B07E96" w:rsidRPr="003D3F72" w:rsidRDefault="00B07E96" w:rsidP="00C97565">
            <w:pPr>
              <w:spacing w:line="360" w:lineRule="auto"/>
              <w:jc w:val="both"/>
              <w:rPr>
                <w:rFonts w:ascii="Book Antiqua" w:hAnsi="Book Antiqua" w:cs="Calibri"/>
                <w:lang w:val="it-IT"/>
              </w:rPr>
            </w:pPr>
          </w:p>
        </w:tc>
        <w:tc>
          <w:tcPr>
            <w:tcW w:w="1928" w:type="pct"/>
          </w:tcPr>
          <w:p w14:paraId="434DC8E7" w14:textId="77777777" w:rsidR="00B07E96" w:rsidRPr="00C97565" w:rsidRDefault="00B07E96" w:rsidP="00C97565">
            <w:pPr>
              <w:spacing w:line="360" w:lineRule="auto"/>
              <w:jc w:val="both"/>
              <w:rPr>
                <w:rFonts w:ascii="Book Antiqua" w:hAnsi="Book Antiqua"/>
              </w:rPr>
            </w:pPr>
            <w:r w:rsidRPr="00C97565">
              <w:rPr>
                <w:rFonts w:ascii="Book Antiqua" w:hAnsi="Book Antiqua"/>
              </w:rPr>
              <w:t xml:space="preserve">Domperidone and algycon are equally effective treatments when used in </w:t>
            </w:r>
            <w:r w:rsidRPr="00C97565">
              <w:rPr>
                <w:rFonts w:ascii="Book Antiqua" w:hAnsi="Book Antiqua"/>
              </w:rPr>
              <w:lastRenderedPageBreak/>
              <w:t>combination with omeprazole</w:t>
            </w:r>
          </w:p>
        </w:tc>
      </w:tr>
      <w:tr w:rsidR="00B07E96" w:rsidRPr="00C97565" w14:paraId="29F5B109" w14:textId="77777777" w:rsidTr="003F299E">
        <w:tc>
          <w:tcPr>
            <w:tcW w:w="735" w:type="pct"/>
            <w:vMerge/>
          </w:tcPr>
          <w:p w14:paraId="02CF3288" w14:textId="77777777" w:rsidR="00B07E96" w:rsidRPr="00C97565" w:rsidRDefault="00B07E96" w:rsidP="00C97565">
            <w:pPr>
              <w:spacing w:line="360" w:lineRule="auto"/>
              <w:jc w:val="both"/>
              <w:rPr>
                <w:rFonts w:ascii="Book Antiqua" w:hAnsi="Book Antiqua" w:cs="Calibri"/>
              </w:rPr>
            </w:pPr>
          </w:p>
        </w:tc>
        <w:tc>
          <w:tcPr>
            <w:tcW w:w="603" w:type="pct"/>
            <w:vMerge/>
          </w:tcPr>
          <w:p w14:paraId="61D24FD0" w14:textId="77777777" w:rsidR="00B07E96" w:rsidRPr="00C97565" w:rsidRDefault="00B07E96" w:rsidP="00C97565">
            <w:pPr>
              <w:spacing w:line="360" w:lineRule="auto"/>
              <w:jc w:val="both"/>
              <w:rPr>
                <w:rFonts w:ascii="Book Antiqua" w:hAnsi="Book Antiqua" w:cs="Calibri"/>
              </w:rPr>
            </w:pPr>
          </w:p>
        </w:tc>
        <w:tc>
          <w:tcPr>
            <w:tcW w:w="903" w:type="pct"/>
            <w:vMerge/>
          </w:tcPr>
          <w:p w14:paraId="5C4CD88C" w14:textId="77777777" w:rsidR="00B07E96" w:rsidRPr="00C97565" w:rsidRDefault="00B07E96" w:rsidP="00C97565">
            <w:pPr>
              <w:spacing w:line="360" w:lineRule="auto"/>
              <w:jc w:val="both"/>
              <w:rPr>
                <w:rFonts w:ascii="Book Antiqua" w:hAnsi="Book Antiqua" w:cs="Calibri"/>
              </w:rPr>
            </w:pPr>
          </w:p>
        </w:tc>
        <w:tc>
          <w:tcPr>
            <w:tcW w:w="831" w:type="pct"/>
            <w:vMerge/>
          </w:tcPr>
          <w:p w14:paraId="0B1C589E" w14:textId="77777777" w:rsidR="00B07E96" w:rsidRPr="00C97565" w:rsidRDefault="00B07E96" w:rsidP="00C97565">
            <w:pPr>
              <w:spacing w:line="360" w:lineRule="auto"/>
              <w:jc w:val="both"/>
              <w:rPr>
                <w:rFonts w:ascii="Book Antiqua" w:hAnsi="Book Antiqua" w:cs="Calibri"/>
              </w:rPr>
            </w:pPr>
          </w:p>
        </w:tc>
        <w:tc>
          <w:tcPr>
            <w:tcW w:w="1928" w:type="pct"/>
          </w:tcPr>
          <w:p w14:paraId="59804C23" w14:textId="77777777" w:rsidR="00B07E96" w:rsidRPr="00C97565" w:rsidRDefault="00B07E96" w:rsidP="00C97565">
            <w:pPr>
              <w:spacing w:line="360" w:lineRule="auto"/>
              <w:jc w:val="both"/>
              <w:rPr>
                <w:rFonts w:ascii="Book Antiqua" w:hAnsi="Book Antiqua"/>
              </w:rPr>
            </w:pPr>
            <w:r w:rsidRPr="00C97565">
              <w:rPr>
                <w:rFonts w:ascii="Book Antiqua" w:hAnsi="Book Antiqua"/>
              </w:rPr>
              <w:t>17% of patients were nonresponsive</w:t>
            </w:r>
          </w:p>
        </w:tc>
      </w:tr>
      <w:tr w:rsidR="00B07E96" w:rsidRPr="00C97565" w14:paraId="32C50C9E" w14:textId="77777777" w:rsidTr="003F299E">
        <w:tc>
          <w:tcPr>
            <w:tcW w:w="735" w:type="pct"/>
            <w:vMerge w:val="restart"/>
          </w:tcPr>
          <w:p w14:paraId="51956356"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 xml:space="preserve">Stern </w:t>
            </w:r>
            <w:r w:rsidRPr="00C97565">
              <w:rPr>
                <w:rFonts w:ascii="Book Antiqua" w:hAnsi="Book Antiqua" w:cs="Calibri"/>
                <w:i/>
                <w:iCs/>
              </w:rPr>
              <w:t>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[55]</w:t>
            </w:r>
            <w:r w:rsidRPr="00C97565">
              <w:rPr>
                <w:rFonts w:ascii="Book Antiqua" w:hAnsi="Book Antiqua" w:cs="Calibri"/>
                <w:vertAlign w:val="superscript"/>
              </w:rPr>
              <w:fldChar w:fldCharType="end"/>
            </w:r>
            <w:r w:rsidRPr="00C97565">
              <w:rPr>
                <w:rFonts w:ascii="Book Antiqua" w:hAnsi="Book Antiqua" w:cs="Calibri"/>
              </w:rPr>
              <w:t>, 2018</w:t>
            </w:r>
          </w:p>
        </w:tc>
        <w:tc>
          <w:tcPr>
            <w:tcW w:w="603" w:type="pct"/>
            <w:vMerge w:val="restart"/>
          </w:tcPr>
          <w:p w14:paraId="6B10B581" w14:textId="77777777" w:rsidR="00B07E96" w:rsidRPr="00C97565" w:rsidRDefault="00B07E96" w:rsidP="00C97565">
            <w:pPr>
              <w:spacing w:line="360" w:lineRule="auto"/>
              <w:jc w:val="both"/>
              <w:rPr>
                <w:rFonts w:ascii="Book Antiqua" w:hAnsi="Book Antiqua"/>
                <w:color w:val="000000"/>
                <w:shd w:val="clear" w:color="auto" w:fill="FFFFFF"/>
              </w:rPr>
            </w:pPr>
            <w:r w:rsidRPr="00C97565">
              <w:rPr>
                <w:rFonts w:ascii="Book Antiqua" w:hAnsi="Book Antiqua" w:cs="Calibri"/>
              </w:rPr>
              <w:t>38</w:t>
            </w:r>
          </w:p>
        </w:tc>
        <w:tc>
          <w:tcPr>
            <w:tcW w:w="903" w:type="pct"/>
            <w:vMerge w:val="restart"/>
          </w:tcPr>
          <w:p w14:paraId="7B0FF8D7"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olor w:val="000000"/>
                <w:shd w:val="clear" w:color="auto" w:fill="FFFFFF"/>
              </w:rPr>
              <w:t>Twice daily different PPIs (rabeprazole, dexlansoprazole, esomeprazole, omeprazole, lansoprazole, pantoprazole)-variable dosing schedules</w:t>
            </w:r>
          </w:p>
        </w:tc>
        <w:tc>
          <w:tcPr>
            <w:tcW w:w="831" w:type="pct"/>
            <w:vMerge w:val="restart"/>
          </w:tcPr>
          <w:p w14:paraId="2ECA4E5C"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olor w:val="000000"/>
                <w:shd w:val="clear" w:color="auto" w:fill="FFFFFF"/>
              </w:rPr>
              <w:t>Treatment duration not given</w:t>
            </w:r>
          </w:p>
        </w:tc>
        <w:tc>
          <w:tcPr>
            <w:tcW w:w="1928" w:type="pct"/>
          </w:tcPr>
          <w:p w14:paraId="222CFBD0" w14:textId="77777777" w:rsidR="00B07E96" w:rsidRPr="00C97565" w:rsidRDefault="00B07E96" w:rsidP="00C97565">
            <w:pPr>
              <w:spacing w:line="360" w:lineRule="auto"/>
              <w:jc w:val="both"/>
              <w:rPr>
                <w:rFonts w:ascii="Book Antiqua" w:hAnsi="Book Antiqua"/>
                <w:color w:val="000000"/>
                <w:shd w:val="clear" w:color="auto" w:fill="FFFFFF"/>
              </w:rPr>
            </w:pPr>
            <w:r w:rsidRPr="00C97565">
              <w:rPr>
                <w:rFonts w:ascii="Book Antiqua" w:hAnsi="Book Antiqua"/>
                <w:color w:val="000000"/>
                <w:shd w:val="clear" w:color="auto" w:fill="FFFFFF"/>
              </w:rPr>
              <w:t xml:space="preserve">Despite PPIs high-dose: </w:t>
            </w:r>
          </w:p>
        </w:tc>
      </w:tr>
      <w:tr w:rsidR="00B07E96" w:rsidRPr="00C97565" w14:paraId="5D214449" w14:textId="77777777" w:rsidTr="003F299E">
        <w:tc>
          <w:tcPr>
            <w:tcW w:w="735" w:type="pct"/>
            <w:vMerge/>
          </w:tcPr>
          <w:p w14:paraId="4C81C9C3" w14:textId="77777777" w:rsidR="00B07E96" w:rsidRPr="00C97565" w:rsidRDefault="00B07E96" w:rsidP="00C97565">
            <w:pPr>
              <w:spacing w:line="360" w:lineRule="auto"/>
              <w:jc w:val="both"/>
              <w:rPr>
                <w:rFonts w:ascii="Book Antiqua" w:hAnsi="Book Antiqua" w:cs="Calibri"/>
              </w:rPr>
            </w:pPr>
          </w:p>
        </w:tc>
        <w:tc>
          <w:tcPr>
            <w:tcW w:w="603" w:type="pct"/>
            <w:vMerge/>
          </w:tcPr>
          <w:p w14:paraId="2A2618CE" w14:textId="77777777" w:rsidR="00B07E96" w:rsidRPr="00C97565" w:rsidRDefault="00B07E96" w:rsidP="00C97565">
            <w:pPr>
              <w:spacing w:line="360" w:lineRule="auto"/>
              <w:jc w:val="both"/>
              <w:rPr>
                <w:rFonts w:ascii="Book Antiqua" w:hAnsi="Book Antiqua" w:cs="Calibri"/>
              </w:rPr>
            </w:pPr>
          </w:p>
        </w:tc>
        <w:tc>
          <w:tcPr>
            <w:tcW w:w="903" w:type="pct"/>
            <w:vMerge/>
          </w:tcPr>
          <w:p w14:paraId="12925DF2" w14:textId="77777777" w:rsidR="00B07E96" w:rsidRPr="00C97565" w:rsidRDefault="00B07E96" w:rsidP="00C97565">
            <w:pPr>
              <w:spacing w:line="360" w:lineRule="auto"/>
              <w:jc w:val="both"/>
              <w:rPr>
                <w:rFonts w:ascii="Book Antiqua" w:hAnsi="Book Antiqua"/>
                <w:color w:val="000000"/>
                <w:shd w:val="clear" w:color="auto" w:fill="FFFFFF"/>
              </w:rPr>
            </w:pPr>
          </w:p>
        </w:tc>
        <w:tc>
          <w:tcPr>
            <w:tcW w:w="831" w:type="pct"/>
            <w:vMerge/>
          </w:tcPr>
          <w:p w14:paraId="142ACEDB" w14:textId="77777777" w:rsidR="00B07E96" w:rsidRPr="00C97565" w:rsidRDefault="00B07E96" w:rsidP="00C97565">
            <w:pPr>
              <w:spacing w:line="360" w:lineRule="auto"/>
              <w:jc w:val="both"/>
              <w:rPr>
                <w:rFonts w:ascii="Book Antiqua" w:hAnsi="Book Antiqua"/>
                <w:color w:val="000000"/>
                <w:shd w:val="clear" w:color="auto" w:fill="FFFFFF"/>
              </w:rPr>
            </w:pPr>
          </w:p>
        </w:tc>
        <w:tc>
          <w:tcPr>
            <w:tcW w:w="1928" w:type="pct"/>
          </w:tcPr>
          <w:p w14:paraId="494E550A" w14:textId="77777777" w:rsidR="00B07E96" w:rsidRPr="00C97565" w:rsidRDefault="00B07E96" w:rsidP="00C97565">
            <w:pPr>
              <w:spacing w:line="360" w:lineRule="auto"/>
              <w:ind w:firstLineChars="100" w:firstLine="240"/>
              <w:jc w:val="both"/>
              <w:rPr>
                <w:rFonts w:ascii="Book Antiqua" w:hAnsi="Book Antiqua"/>
                <w:color w:val="000000"/>
                <w:shd w:val="clear" w:color="auto" w:fill="FFFFFF"/>
              </w:rPr>
            </w:pPr>
            <w:r w:rsidRPr="00C97565">
              <w:rPr>
                <w:rFonts w:ascii="Book Antiqua" w:hAnsi="Book Antiqua"/>
                <w:color w:val="000000"/>
                <w:shd w:val="clear" w:color="auto" w:fill="FFFFFF"/>
              </w:rPr>
              <w:t>61% of SSc patients had an AET ≥ 4.5%</w:t>
            </w:r>
          </w:p>
        </w:tc>
      </w:tr>
      <w:tr w:rsidR="00B07E96" w:rsidRPr="00C97565" w14:paraId="0C0F624D" w14:textId="77777777" w:rsidTr="003F299E">
        <w:tc>
          <w:tcPr>
            <w:tcW w:w="735" w:type="pct"/>
            <w:vMerge/>
          </w:tcPr>
          <w:p w14:paraId="604594AF" w14:textId="77777777" w:rsidR="00B07E96" w:rsidRPr="00C97565" w:rsidRDefault="00B07E96" w:rsidP="00C97565">
            <w:pPr>
              <w:spacing w:line="360" w:lineRule="auto"/>
              <w:jc w:val="both"/>
              <w:rPr>
                <w:rFonts w:ascii="Book Antiqua" w:hAnsi="Book Antiqua" w:cs="Calibri"/>
              </w:rPr>
            </w:pPr>
          </w:p>
        </w:tc>
        <w:tc>
          <w:tcPr>
            <w:tcW w:w="603" w:type="pct"/>
            <w:vMerge/>
          </w:tcPr>
          <w:p w14:paraId="6865FA8D" w14:textId="77777777" w:rsidR="00B07E96" w:rsidRPr="00C97565" w:rsidRDefault="00B07E96" w:rsidP="00C97565">
            <w:pPr>
              <w:spacing w:line="360" w:lineRule="auto"/>
              <w:jc w:val="both"/>
              <w:rPr>
                <w:rFonts w:ascii="Book Antiqua" w:hAnsi="Book Antiqua" w:cs="Calibri"/>
              </w:rPr>
            </w:pPr>
          </w:p>
        </w:tc>
        <w:tc>
          <w:tcPr>
            <w:tcW w:w="903" w:type="pct"/>
            <w:vMerge/>
          </w:tcPr>
          <w:p w14:paraId="2B49F287" w14:textId="77777777" w:rsidR="00B07E96" w:rsidRPr="00C97565" w:rsidRDefault="00B07E96" w:rsidP="00C97565">
            <w:pPr>
              <w:spacing w:line="360" w:lineRule="auto"/>
              <w:jc w:val="both"/>
              <w:rPr>
                <w:rFonts w:ascii="Book Antiqua" w:hAnsi="Book Antiqua"/>
                <w:color w:val="000000"/>
                <w:shd w:val="clear" w:color="auto" w:fill="FFFFFF"/>
              </w:rPr>
            </w:pPr>
          </w:p>
        </w:tc>
        <w:tc>
          <w:tcPr>
            <w:tcW w:w="831" w:type="pct"/>
            <w:vMerge/>
          </w:tcPr>
          <w:p w14:paraId="4EE9EFD2" w14:textId="77777777" w:rsidR="00B07E96" w:rsidRPr="00C97565" w:rsidRDefault="00B07E96" w:rsidP="00C97565">
            <w:pPr>
              <w:spacing w:line="360" w:lineRule="auto"/>
              <w:jc w:val="both"/>
              <w:rPr>
                <w:rFonts w:ascii="Book Antiqua" w:hAnsi="Book Antiqua"/>
                <w:color w:val="000000"/>
                <w:shd w:val="clear" w:color="auto" w:fill="FFFFFF"/>
              </w:rPr>
            </w:pPr>
          </w:p>
        </w:tc>
        <w:tc>
          <w:tcPr>
            <w:tcW w:w="1928" w:type="pct"/>
          </w:tcPr>
          <w:p w14:paraId="7FA22FC4" w14:textId="77777777" w:rsidR="00B07E96" w:rsidRPr="00C97565" w:rsidRDefault="00B07E96" w:rsidP="00C97565">
            <w:pPr>
              <w:spacing w:line="360" w:lineRule="auto"/>
              <w:ind w:firstLineChars="100" w:firstLine="240"/>
              <w:jc w:val="both"/>
              <w:rPr>
                <w:rFonts w:ascii="Book Antiqua" w:hAnsi="Book Antiqua"/>
                <w:color w:val="000000"/>
                <w:shd w:val="clear" w:color="auto" w:fill="FFFFFF"/>
              </w:rPr>
            </w:pPr>
            <w:r w:rsidRPr="00C97565">
              <w:rPr>
                <w:rFonts w:ascii="Book Antiqua" w:hAnsi="Book Antiqua"/>
                <w:color w:val="000000"/>
                <w:shd w:val="clear" w:color="auto" w:fill="FFFFFF"/>
              </w:rPr>
              <w:t>55% of SSc patients had an AET &gt; 6%</w:t>
            </w:r>
          </w:p>
        </w:tc>
      </w:tr>
      <w:tr w:rsidR="00B07E96" w:rsidRPr="00C97565" w14:paraId="462ABD16" w14:textId="77777777" w:rsidTr="003F299E">
        <w:tc>
          <w:tcPr>
            <w:tcW w:w="735" w:type="pct"/>
          </w:tcPr>
          <w:p w14:paraId="453ACD42"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 xml:space="preserve">Foocharoen </w:t>
            </w:r>
            <w:r w:rsidRPr="00C97565">
              <w:rPr>
                <w:rFonts w:ascii="Book Antiqua" w:hAnsi="Book Antiqua" w:cs="Calibri"/>
                <w:i/>
                <w:iCs/>
              </w:rPr>
              <w:t>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PGxhbmd1YWdlPmVuZzwvbGFuZ3VhZ2U+PC9yZWNvcmQ+PC9DaXRlPjwvRW5kTm90ZT4AAAAv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PGxhbmd1YWdlPmVuZzwvbGFuZ3VhZ2U+PC9yZWNvcmQ+PC9DaXRlPjwvRW5kTm90ZT4AZAAA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[54]</w:t>
            </w:r>
            <w:r w:rsidRPr="00C97565">
              <w:rPr>
                <w:rFonts w:ascii="Book Antiqua" w:hAnsi="Book Antiqua" w:cs="Calibri"/>
                <w:vertAlign w:val="superscript"/>
              </w:rPr>
              <w:fldChar w:fldCharType="end"/>
            </w:r>
            <w:r w:rsidRPr="00C97565">
              <w:rPr>
                <w:rFonts w:ascii="Book Antiqua" w:hAnsi="Book Antiqua" w:cs="Calibri"/>
              </w:rPr>
              <w:t>, 2020</w:t>
            </w:r>
          </w:p>
        </w:tc>
        <w:tc>
          <w:tcPr>
            <w:tcW w:w="603" w:type="pct"/>
          </w:tcPr>
          <w:p w14:paraId="7BE13A09" w14:textId="77777777" w:rsidR="00B07E96" w:rsidRPr="00C97565" w:rsidRDefault="00B07E96" w:rsidP="00C97565">
            <w:pPr>
              <w:spacing w:line="360" w:lineRule="auto"/>
              <w:jc w:val="both"/>
              <w:rPr>
                <w:rFonts w:ascii="Book Antiqua" w:hAnsi="Book Antiqua"/>
                <w:color w:val="000000"/>
                <w:shd w:val="clear" w:color="auto" w:fill="FFFFFF"/>
              </w:rPr>
            </w:pPr>
            <w:r w:rsidRPr="00C97565">
              <w:rPr>
                <w:rFonts w:ascii="Book Antiqua" w:hAnsi="Book Antiqua" w:cs="Calibri"/>
              </w:rPr>
              <w:t>243</w:t>
            </w:r>
          </w:p>
        </w:tc>
        <w:tc>
          <w:tcPr>
            <w:tcW w:w="903" w:type="pct"/>
          </w:tcPr>
          <w:p w14:paraId="0A7C5C0A"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olor w:val="000000"/>
                <w:shd w:val="clear" w:color="auto" w:fill="FFFFFF"/>
              </w:rPr>
              <w:t>Omeprazole 20</w:t>
            </w:r>
            <w:r w:rsidRPr="00C97565">
              <w:rPr>
                <w:rFonts w:ascii="Arial Unicode MS" w:eastAsia="Arial Unicode MS" w:hAnsi="Arial Unicode MS" w:cs="Arial Unicode MS" w:hint="eastAsia"/>
                <w:color w:val="000000"/>
                <w:shd w:val="clear" w:color="auto" w:fill="FFFFFF"/>
              </w:rPr>
              <w:t> </w:t>
            </w:r>
            <w:r w:rsidRPr="00C97565">
              <w:rPr>
                <w:rFonts w:ascii="Book Antiqua" w:hAnsi="Book Antiqua"/>
                <w:color w:val="000000"/>
                <w:shd w:val="clear" w:color="auto" w:fill="FFFFFF"/>
              </w:rPr>
              <w:t xml:space="preserve">mg bid  </w:t>
            </w:r>
          </w:p>
        </w:tc>
        <w:tc>
          <w:tcPr>
            <w:tcW w:w="831" w:type="pct"/>
          </w:tcPr>
          <w:p w14:paraId="5FE3AD58"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olor w:val="000000"/>
                <w:shd w:val="clear" w:color="auto" w:fill="FFFFFF"/>
              </w:rPr>
              <w:t>4 wk</w:t>
            </w:r>
          </w:p>
        </w:tc>
        <w:tc>
          <w:tcPr>
            <w:tcW w:w="1928" w:type="pct"/>
          </w:tcPr>
          <w:p w14:paraId="3C7DEE46" w14:textId="77777777" w:rsidR="00B07E96" w:rsidRPr="00C97565" w:rsidRDefault="00B07E96" w:rsidP="00C97565">
            <w:pPr>
              <w:spacing w:line="360" w:lineRule="auto"/>
              <w:jc w:val="both"/>
              <w:rPr>
                <w:rFonts w:ascii="Book Antiqua" w:hAnsi="Book Antiqua"/>
              </w:rPr>
            </w:pPr>
            <w:r w:rsidRPr="00C97565">
              <w:rPr>
                <w:rFonts w:ascii="Book Antiqua" w:hAnsi="Book Antiqua"/>
                <w:color w:val="000000"/>
                <w:shd w:val="clear" w:color="auto" w:fill="FFFFFF"/>
              </w:rPr>
              <w:t xml:space="preserve">PPI-partial response: 53.9% </w:t>
            </w:r>
          </w:p>
        </w:tc>
      </w:tr>
      <w:tr w:rsidR="00B07E96" w:rsidRPr="00C97565" w14:paraId="05B2BCB8" w14:textId="77777777" w:rsidTr="003F299E">
        <w:tc>
          <w:tcPr>
            <w:tcW w:w="735" w:type="pct"/>
            <w:vMerge w:val="restart"/>
          </w:tcPr>
          <w:p w14:paraId="70A4BDAC"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rPr>
              <w:t xml:space="preserve">Tabuchi </w:t>
            </w:r>
            <w:r w:rsidRPr="00C97565">
              <w:rPr>
                <w:rFonts w:ascii="Book Antiqua" w:hAnsi="Book Antiqua" w:cs="Calibri"/>
                <w:i/>
                <w:iCs/>
              </w:rPr>
              <w:t>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PGxhbmd1YWdlPmVuZzwvbGFuZ3VhZ2U+PC9yZWNvcmQ+PC9DaXRlPjwvRW5kTm90ZT4AAHIA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[72]</w:t>
            </w:r>
            <w:r w:rsidRPr="00C97565">
              <w:rPr>
                <w:rFonts w:ascii="Book Antiqua" w:hAnsi="Book Antiqua" w:cs="Calibri"/>
                <w:vertAlign w:val="superscript"/>
              </w:rPr>
              <w:fldChar w:fldCharType="end"/>
            </w:r>
            <w:r w:rsidRPr="00C97565">
              <w:rPr>
                <w:rFonts w:ascii="Book Antiqua" w:hAnsi="Book Antiqua" w:cs="Calibri"/>
              </w:rPr>
              <w:t>, 2021</w:t>
            </w:r>
          </w:p>
        </w:tc>
        <w:tc>
          <w:tcPr>
            <w:tcW w:w="603" w:type="pct"/>
            <w:vMerge w:val="restart"/>
          </w:tcPr>
          <w:p w14:paraId="7B0D50AA"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15 (14/15 with PPI-partial response)</w:t>
            </w:r>
          </w:p>
        </w:tc>
        <w:tc>
          <w:tcPr>
            <w:tcW w:w="903" w:type="pct"/>
            <w:vMerge w:val="restart"/>
          </w:tcPr>
          <w:p w14:paraId="48DC7A3A"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Vonoprazan 10-20 mg</w:t>
            </w:r>
          </w:p>
        </w:tc>
        <w:tc>
          <w:tcPr>
            <w:tcW w:w="831" w:type="pct"/>
            <w:vMerge w:val="restart"/>
          </w:tcPr>
          <w:p w14:paraId="4D49CF46"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&gt; 2 yr</w:t>
            </w:r>
          </w:p>
        </w:tc>
        <w:tc>
          <w:tcPr>
            <w:tcW w:w="1928" w:type="pct"/>
          </w:tcPr>
          <w:p w14:paraId="23A17FDB" w14:textId="77777777" w:rsidR="00B07E96" w:rsidRPr="00C97565" w:rsidRDefault="00B07E96" w:rsidP="00C97565">
            <w:pPr>
              <w:spacing w:line="360" w:lineRule="auto"/>
              <w:jc w:val="both"/>
              <w:rPr>
                <w:rFonts w:ascii="Book Antiqua" w:hAnsi="Book Antiqua" w:cs="Calibri"/>
                <w:color w:val="000000"/>
                <w:shd w:val="clear" w:color="auto" w:fill="FFFFFF"/>
              </w:rPr>
            </w:pPr>
            <w:r w:rsidRPr="00C97565">
              <w:rPr>
                <w:rFonts w:ascii="Book Antiqua" w:hAnsi="Book Antiqua" w:cs="Calibri"/>
                <w:color w:val="000000"/>
                <w:shd w:val="clear" w:color="auto" w:fill="FFFFFF"/>
              </w:rPr>
              <w:t>Symptom relief in 83.4%</w:t>
            </w:r>
          </w:p>
        </w:tc>
      </w:tr>
      <w:tr w:rsidR="00B07E96" w:rsidRPr="00C97565" w14:paraId="0DDBCBA1" w14:textId="77777777" w:rsidTr="003F299E">
        <w:tc>
          <w:tcPr>
            <w:tcW w:w="735" w:type="pct"/>
            <w:vMerge/>
          </w:tcPr>
          <w:p w14:paraId="34FE8F40" w14:textId="77777777" w:rsidR="00B07E96" w:rsidRPr="00C97565" w:rsidRDefault="00B07E96" w:rsidP="00C97565">
            <w:pPr>
              <w:spacing w:line="360" w:lineRule="auto"/>
              <w:jc w:val="both"/>
              <w:rPr>
                <w:rFonts w:ascii="Book Antiqua" w:hAnsi="Book Antiqua"/>
              </w:rPr>
            </w:pPr>
          </w:p>
        </w:tc>
        <w:tc>
          <w:tcPr>
            <w:tcW w:w="603" w:type="pct"/>
            <w:vMerge/>
          </w:tcPr>
          <w:p w14:paraId="24CA4AC4" w14:textId="77777777" w:rsidR="00B07E96" w:rsidRPr="00C97565" w:rsidRDefault="00B07E96" w:rsidP="00C97565">
            <w:pPr>
              <w:spacing w:line="360" w:lineRule="auto"/>
              <w:jc w:val="both"/>
              <w:rPr>
                <w:rFonts w:ascii="Book Antiqua" w:hAnsi="Book Antiqua" w:cs="Calibri"/>
              </w:rPr>
            </w:pPr>
          </w:p>
        </w:tc>
        <w:tc>
          <w:tcPr>
            <w:tcW w:w="903" w:type="pct"/>
            <w:vMerge/>
          </w:tcPr>
          <w:p w14:paraId="7FA303BC" w14:textId="77777777" w:rsidR="00B07E96" w:rsidRPr="00C97565" w:rsidRDefault="00B07E96" w:rsidP="00C97565">
            <w:pPr>
              <w:spacing w:line="360" w:lineRule="auto"/>
              <w:jc w:val="both"/>
              <w:rPr>
                <w:rFonts w:ascii="Book Antiqua" w:hAnsi="Book Antiqua" w:cs="Calibri"/>
              </w:rPr>
            </w:pPr>
          </w:p>
        </w:tc>
        <w:tc>
          <w:tcPr>
            <w:tcW w:w="831" w:type="pct"/>
            <w:vMerge/>
          </w:tcPr>
          <w:p w14:paraId="2BD34EE4" w14:textId="77777777" w:rsidR="00B07E96" w:rsidRPr="00C97565" w:rsidRDefault="00B07E96" w:rsidP="00C97565">
            <w:pPr>
              <w:spacing w:line="360" w:lineRule="auto"/>
              <w:jc w:val="both"/>
              <w:rPr>
                <w:rFonts w:ascii="Book Antiqua" w:hAnsi="Book Antiqua" w:cs="Calibri"/>
              </w:rPr>
            </w:pPr>
          </w:p>
        </w:tc>
        <w:tc>
          <w:tcPr>
            <w:tcW w:w="1928" w:type="pct"/>
          </w:tcPr>
          <w:p w14:paraId="64864396" w14:textId="77777777" w:rsidR="00B07E96" w:rsidRPr="00C97565" w:rsidRDefault="00B07E96" w:rsidP="00C97565">
            <w:pPr>
              <w:spacing w:line="360" w:lineRule="auto"/>
              <w:jc w:val="both"/>
              <w:rPr>
                <w:rFonts w:ascii="Book Antiqua" w:hAnsi="Book Antiqua" w:cs="Calibri"/>
                <w:color w:val="000000"/>
                <w:shd w:val="clear" w:color="auto" w:fill="FFFFFF"/>
              </w:rPr>
            </w:pPr>
            <w:r w:rsidRPr="00C97565">
              <w:rPr>
                <w:rFonts w:ascii="Book Antiqua" w:hAnsi="Book Antiqua" w:cs="Calibri"/>
                <w:color w:val="000000"/>
                <w:shd w:val="clear" w:color="auto" w:fill="FFFFFF"/>
              </w:rPr>
              <w:t>Long-term symptom control in 87%</w:t>
            </w:r>
          </w:p>
        </w:tc>
      </w:tr>
      <w:tr w:rsidR="00B07E96" w:rsidRPr="00C97565" w14:paraId="789A15DB" w14:textId="77777777" w:rsidTr="003F299E">
        <w:tc>
          <w:tcPr>
            <w:tcW w:w="735" w:type="pct"/>
            <w:vMerge w:val="restart"/>
          </w:tcPr>
          <w:p w14:paraId="441F95D0" w14:textId="77777777" w:rsidR="00B07E96" w:rsidRPr="00C97565" w:rsidRDefault="00B07E96" w:rsidP="00C97565">
            <w:pPr>
              <w:spacing w:line="360" w:lineRule="auto"/>
              <w:jc w:val="both"/>
              <w:rPr>
                <w:rFonts w:ascii="Book Antiqua" w:hAnsi="Book Antiqua"/>
              </w:rPr>
            </w:pPr>
            <w:r w:rsidRPr="00C97565">
              <w:rPr>
                <w:rFonts w:ascii="Book Antiqua" w:hAnsi="Book Antiqua"/>
              </w:rPr>
              <w:t xml:space="preserve">Johnson </w:t>
            </w:r>
            <w:r w:rsidRPr="00C97565">
              <w:rPr>
                <w:rFonts w:ascii="Book Antiqua" w:hAnsi="Book Antiqua" w:cs="Calibri"/>
                <w:i/>
                <w:iCs/>
              </w:rPr>
              <w:t>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PGxhbmd1YWdlPmVuZzwvbGFuZ3VhZ2U+PC9yZWNvcmQ+PC9DaXRlPjwvRW5kTm90ZT4AMwAA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[77]</w:t>
            </w:r>
            <w:r w:rsidRPr="00C97565">
              <w:rPr>
                <w:rFonts w:ascii="Book Antiqua" w:hAnsi="Book Antiqua" w:cs="Calibri"/>
                <w:vertAlign w:val="superscript"/>
              </w:rPr>
              <w:fldChar w:fldCharType="end"/>
            </w:r>
            <w:r w:rsidRPr="00C97565">
              <w:rPr>
                <w:rFonts w:ascii="Book Antiqua" w:hAnsi="Book Antiqua" w:cs="Calibri"/>
              </w:rPr>
              <w:t>, 1987</w:t>
            </w:r>
          </w:p>
        </w:tc>
        <w:tc>
          <w:tcPr>
            <w:tcW w:w="603" w:type="pct"/>
            <w:vMerge w:val="restart"/>
          </w:tcPr>
          <w:p w14:paraId="0AC31A7E" w14:textId="77777777" w:rsidR="00B07E96" w:rsidRPr="00C97565" w:rsidDel="009B1199" w:rsidRDefault="00B07E96" w:rsidP="00C97565">
            <w:pPr>
              <w:spacing w:line="360" w:lineRule="auto"/>
              <w:jc w:val="both"/>
              <w:rPr>
                <w:rFonts w:ascii="Book Antiqua" w:hAnsi="Book Antiqua" w:cs="Calibri"/>
              </w:rPr>
            </w:pPr>
            <w:r w:rsidRPr="00C97565">
              <w:rPr>
                <w:rFonts w:ascii="Book Antiqua" w:hAnsi="Book Antiqua" w:cs="Calibri"/>
              </w:rPr>
              <w:t>12</w:t>
            </w:r>
          </w:p>
        </w:tc>
        <w:tc>
          <w:tcPr>
            <w:tcW w:w="903" w:type="pct"/>
            <w:vMerge w:val="restart"/>
          </w:tcPr>
          <w:p w14:paraId="79DC03A6"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 xml:space="preserve">Metoclopramide 10 mg Χ 2 </w:t>
            </w:r>
          </w:p>
        </w:tc>
        <w:tc>
          <w:tcPr>
            <w:tcW w:w="831" w:type="pct"/>
            <w:vMerge w:val="restart"/>
          </w:tcPr>
          <w:p w14:paraId="0884FA22"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1 wk from treatment initiation</w:t>
            </w:r>
          </w:p>
        </w:tc>
        <w:tc>
          <w:tcPr>
            <w:tcW w:w="1928" w:type="pct"/>
          </w:tcPr>
          <w:p w14:paraId="707CA385" w14:textId="77777777" w:rsidR="00B07E96" w:rsidRPr="00C97565" w:rsidRDefault="00B07E96" w:rsidP="00C97565">
            <w:pPr>
              <w:spacing w:line="360" w:lineRule="auto"/>
              <w:jc w:val="both"/>
              <w:rPr>
                <w:rFonts w:ascii="Book Antiqua" w:hAnsi="Book Antiqua"/>
              </w:rPr>
            </w:pPr>
            <w:r w:rsidRPr="00C97565">
              <w:rPr>
                <w:rFonts w:ascii="Book Antiqua" w:hAnsi="Book Antiqua"/>
              </w:rPr>
              <w:t xml:space="preserve">Significant reduction of reflux events: in 91.6% </w:t>
            </w:r>
          </w:p>
        </w:tc>
      </w:tr>
      <w:tr w:rsidR="00B07E96" w:rsidRPr="00C97565" w14:paraId="46F51F01" w14:textId="77777777" w:rsidTr="003F299E">
        <w:tc>
          <w:tcPr>
            <w:tcW w:w="735" w:type="pct"/>
            <w:vMerge/>
          </w:tcPr>
          <w:p w14:paraId="4A456C2B" w14:textId="77777777" w:rsidR="00B07E96" w:rsidRPr="00C97565" w:rsidRDefault="00B07E96" w:rsidP="00C97565">
            <w:pPr>
              <w:spacing w:line="360" w:lineRule="auto"/>
              <w:jc w:val="both"/>
              <w:rPr>
                <w:rFonts w:ascii="Book Antiqua" w:hAnsi="Book Antiqua"/>
              </w:rPr>
            </w:pPr>
          </w:p>
        </w:tc>
        <w:tc>
          <w:tcPr>
            <w:tcW w:w="603" w:type="pct"/>
            <w:vMerge/>
          </w:tcPr>
          <w:p w14:paraId="64537FF7" w14:textId="77777777" w:rsidR="00B07E96" w:rsidRPr="00C97565" w:rsidRDefault="00B07E96" w:rsidP="00C97565">
            <w:pPr>
              <w:spacing w:line="360" w:lineRule="auto"/>
              <w:jc w:val="both"/>
              <w:rPr>
                <w:rFonts w:ascii="Book Antiqua" w:hAnsi="Book Antiqua" w:cs="Calibri"/>
              </w:rPr>
            </w:pPr>
          </w:p>
        </w:tc>
        <w:tc>
          <w:tcPr>
            <w:tcW w:w="903" w:type="pct"/>
            <w:vMerge/>
          </w:tcPr>
          <w:p w14:paraId="72611878" w14:textId="77777777" w:rsidR="00B07E96" w:rsidRPr="00C97565" w:rsidRDefault="00B07E96" w:rsidP="00C97565">
            <w:pPr>
              <w:spacing w:line="360" w:lineRule="auto"/>
              <w:jc w:val="both"/>
              <w:rPr>
                <w:rFonts w:ascii="Book Antiqua" w:hAnsi="Book Antiqua" w:cs="Calibri"/>
              </w:rPr>
            </w:pPr>
          </w:p>
        </w:tc>
        <w:tc>
          <w:tcPr>
            <w:tcW w:w="831" w:type="pct"/>
            <w:vMerge/>
          </w:tcPr>
          <w:p w14:paraId="11F4A976" w14:textId="77777777" w:rsidR="00B07E96" w:rsidRPr="00C97565" w:rsidRDefault="00B07E96" w:rsidP="00C97565">
            <w:pPr>
              <w:spacing w:line="360" w:lineRule="auto"/>
              <w:jc w:val="both"/>
              <w:rPr>
                <w:rFonts w:ascii="Book Antiqua" w:hAnsi="Book Antiqua" w:cs="Calibri"/>
              </w:rPr>
            </w:pPr>
          </w:p>
        </w:tc>
        <w:tc>
          <w:tcPr>
            <w:tcW w:w="1928" w:type="pct"/>
          </w:tcPr>
          <w:p w14:paraId="7215BCB3" w14:textId="77777777" w:rsidR="00B07E96" w:rsidRPr="00C97565" w:rsidRDefault="00B07E96" w:rsidP="00C97565">
            <w:pPr>
              <w:spacing w:line="360" w:lineRule="auto"/>
              <w:jc w:val="both"/>
              <w:rPr>
                <w:rFonts w:ascii="Book Antiqua" w:hAnsi="Book Antiqua"/>
              </w:rPr>
            </w:pPr>
            <w:r w:rsidRPr="00C97565">
              <w:rPr>
                <w:rFonts w:ascii="Book Antiqua" w:hAnsi="Book Antiqua" w:cs="Calibri"/>
                <w:color w:val="000000"/>
                <w:shd w:val="clear" w:color="auto" w:fill="FFFFFF"/>
              </w:rPr>
              <w:t>All but 2 patients attained LES pressure values that fell in the normal range after metoclopramide treatment</w:t>
            </w:r>
          </w:p>
        </w:tc>
      </w:tr>
      <w:tr w:rsidR="00B07E96" w:rsidRPr="00C97565" w14:paraId="0F8BC48C" w14:textId="77777777" w:rsidTr="003F299E">
        <w:tc>
          <w:tcPr>
            <w:tcW w:w="735" w:type="pct"/>
            <w:vMerge w:val="restart"/>
          </w:tcPr>
          <w:p w14:paraId="44B34C7E" w14:textId="77777777" w:rsidR="00B07E96" w:rsidRPr="00C97565" w:rsidRDefault="00B07E96" w:rsidP="00C97565">
            <w:pPr>
              <w:spacing w:line="360" w:lineRule="auto"/>
              <w:jc w:val="both"/>
              <w:rPr>
                <w:rFonts w:ascii="Book Antiqua" w:hAnsi="Book Antiqua"/>
              </w:rPr>
            </w:pPr>
            <w:r w:rsidRPr="00C97565">
              <w:rPr>
                <w:rFonts w:ascii="Book Antiqua" w:hAnsi="Book Antiqua"/>
              </w:rPr>
              <w:t xml:space="preserve">Karamanolis </w:t>
            </w:r>
            <w:r w:rsidRPr="00C97565">
              <w:rPr>
                <w:rFonts w:ascii="Book Antiqua" w:hAnsi="Book Antiqua" w:cs="Calibri"/>
                <w:i/>
                <w:iCs/>
              </w:rPr>
              <w:t>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[84]</w:t>
            </w:r>
            <w:r w:rsidRPr="00C97565">
              <w:rPr>
                <w:rFonts w:ascii="Book Antiqua" w:hAnsi="Book Antiqua" w:cs="Calibri"/>
                <w:vertAlign w:val="superscript"/>
              </w:rPr>
              <w:fldChar w:fldCharType="end"/>
            </w:r>
            <w:r w:rsidRPr="00C97565">
              <w:rPr>
                <w:rFonts w:ascii="Book Antiqua" w:hAnsi="Book Antiqua" w:cs="Calibri"/>
              </w:rPr>
              <w:t>, 2016</w:t>
            </w:r>
          </w:p>
        </w:tc>
        <w:tc>
          <w:tcPr>
            <w:tcW w:w="603" w:type="pct"/>
            <w:vMerge w:val="restart"/>
          </w:tcPr>
          <w:p w14:paraId="2D8A6387"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22</w:t>
            </w:r>
          </w:p>
        </w:tc>
        <w:tc>
          <w:tcPr>
            <w:tcW w:w="903" w:type="pct"/>
            <w:vMerge w:val="restart"/>
          </w:tcPr>
          <w:p w14:paraId="3118FF25"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Buspirone 20 mg</w:t>
            </w:r>
          </w:p>
        </w:tc>
        <w:tc>
          <w:tcPr>
            <w:tcW w:w="831" w:type="pct"/>
            <w:vMerge w:val="restart"/>
          </w:tcPr>
          <w:p w14:paraId="270104C3" w14:textId="77777777" w:rsidR="00B07E96" w:rsidRPr="00C97565" w:rsidRDefault="00B07E96" w:rsidP="00C97565">
            <w:pPr>
              <w:pStyle w:val="a4"/>
              <w:spacing w:after="0" w:line="360" w:lineRule="auto"/>
              <w:ind w:left="0"/>
              <w:jc w:val="both"/>
              <w:rPr>
                <w:rFonts w:ascii="Book Antiqua" w:hAnsi="Book Antiqua" w:cs="Calibri"/>
                <w:sz w:val="24"/>
                <w:szCs w:val="24"/>
                <w:lang w:val="en-US"/>
              </w:rPr>
            </w:pPr>
            <w:r w:rsidRPr="00C97565">
              <w:rPr>
                <w:rFonts w:ascii="Book Antiqua" w:hAnsi="Book Antiqua" w:cs="Calibri"/>
                <w:sz w:val="24"/>
                <w:szCs w:val="24"/>
                <w:lang w:val="en-US"/>
              </w:rPr>
              <w:t>4 wk</w:t>
            </w:r>
          </w:p>
        </w:tc>
        <w:tc>
          <w:tcPr>
            <w:tcW w:w="1928" w:type="pct"/>
          </w:tcPr>
          <w:p w14:paraId="6D2069E7" w14:textId="77777777" w:rsidR="00B07E96" w:rsidRPr="00C97565" w:rsidRDefault="00B07E96" w:rsidP="00C97565">
            <w:pPr>
              <w:spacing w:line="360" w:lineRule="auto"/>
              <w:jc w:val="both"/>
              <w:rPr>
                <w:rFonts w:ascii="Book Antiqua" w:hAnsi="Book Antiqua" w:cs="Calibri"/>
                <w:color w:val="000000"/>
                <w:shd w:val="clear" w:color="auto" w:fill="FFFFFF"/>
              </w:rPr>
            </w:pPr>
            <w:r w:rsidRPr="00C97565">
              <w:rPr>
                <w:rFonts w:ascii="Book Antiqua" w:hAnsi="Book Antiqua" w:cs="Calibri"/>
                <w:color w:val="000000"/>
                <w:shd w:val="clear" w:color="auto" w:fill="FFFFFF"/>
              </w:rPr>
              <w:t xml:space="preserve">Improvement in the severity of heartburn: 70% </w:t>
            </w:r>
          </w:p>
        </w:tc>
      </w:tr>
      <w:tr w:rsidR="00B07E96" w:rsidRPr="00C97565" w14:paraId="0C0CAF81" w14:textId="77777777" w:rsidTr="003F299E">
        <w:tc>
          <w:tcPr>
            <w:tcW w:w="735" w:type="pct"/>
            <w:vMerge/>
          </w:tcPr>
          <w:p w14:paraId="7FFFEB9F" w14:textId="77777777" w:rsidR="00B07E96" w:rsidRPr="00C97565" w:rsidRDefault="00B07E96" w:rsidP="00C97565">
            <w:pPr>
              <w:spacing w:line="360" w:lineRule="auto"/>
              <w:jc w:val="both"/>
              <w:rPr>
                <w:rFonts w:ascii="Book Antiqua" w:hAnsi="Book Antiqua"/>
              </w:rPr>
            </w:pPr>
          </w:p>
        </w:tc>
        <w:tc>
          <w:tcPr>
            <w:tcW w:w="603" w:type="pct"/>
            <w:vMerge/>
          </w:tcPr>
          <w:p w14:paraId="17FF3EE1" w14:textId="77777777" w:rsidR="00B07E96" w:rsidRPr="00C97565" w:rsidRDefault="00B07E96" w:rsidP="00C97565">
            <w:pPr>
              <w:spacing w:line="360" w:lineRule="auto"/>
              <w:jc w:val="both"/>
              <w:rPr>
                <w:rFonts w:ascii="Book Antiqua" w:hAnsi="Book Antiqua" w:cs="Calibri"/>
              </w:rPr>
            </w:pPr>
          </w:p>
        </w:tc>
        <w:tc>
          <w:tcPr>
            <w:tcW w:w="903" w:type="pct"/>
            <w:vMerge/>
          </w:tcPr>
          <w:p w14:paraId="361C0AFE" w14:textId="77777777" w:rsidR="00B07E96" w:rsidRPr="00C97565" w:rsidRDefault="00B07E96" w:rsidP="00C97565">
            <w:pPr>
              <w:spacing w:line="360" w:lineRule="auto"/>
              <w:jc w:val="both"/>
              <w:rPr>
                <w:rFonts w:ascii="Book Antiqua" w:hAnsi="Book Antiqua" w:cs="Calibri"/>
              </w:rPr>
            </w:pPr>
          </w:p>
        </w:tc>
        <w:tc>
          <w:tcPr>
            <w:tcW w:w="831" w:type="pct"/>
            <w:vMerge/>
          </w:tcPr>
          <w:p w14:paraId="6CDE7029" w14:textId="77777777" w:rsidR="00B07E96" w:rsidRPr="00C97565" w:rsidRDefault="00B07E96" w:rsidP="00C97565">
            <w:pPr>
              <w:pStyle w:val="a4"/>
              <w:spacing w:after="0" w:line="360" w:lineRule="auto"/>
              <w:ind w:left="0"/>
              <w:jc w:val="both"/>
              <w:rPr>
                <w:rFonts w:ascii="Book Antiqua" w:hAnsi="Book Antiqua" w:cs="Calibri"/>
                <w:sz w:val="24"/>
                <w:szCs w:val="24"/>
                <w:lang w:val="en-US"/>
              </w:rPr>
            </w:pPr>
          </w:p>
        </w:tc>
        <w:tc>
          <w:tcPr>
            <w:tcW w:w="1928" w:type="pct"/>
          </w:tcPr>
          <w:p w14:paraId="2C81D672" w14:textId="77777777" w:rsidR="00B07E96" w:rsidRPr="00C97565" w:rsidRDefault="00B07E96" w:rsidP="00C97565">
            <w:pPr>
              <w:spacing w:line="360" w:lineRule="auto"/>
              <w:jc w:val="both"/>
              <w:rPr>
                <w:rFonts w:ascii="Book Antiqua" w:hAnsi="Book Antiqua" w:cs="Calibri"/>
                <w:color w:val="000000"/>
                <w:shd w:val="clear" w:color="auto" w:fill="FFFFFF"/>
              </w:rPr>
            </w:pPr>
            <w:r w:rsidRPr="00C97565">
              <w:rPr>
                <w:rFonts w:ascii="Book Antiqua" w:hAnsi="Book Antiqua" w:cs="Calibri"/>
                <w:color w:val="000000"/>
                <w:shd w:val="clear" w:color="auto" w:fill="FFFFFF"/>
              </w:rPr>
              <w:t>Improvement in the severity of regurgitation in 58%</w:t>
            </w:r>
          </w:p>
        </w:tc>
      </w:tr>
      <w:tr w:rsidR="00B07E96" w:rsidRPr="00C97565" w14:paraId="6108483A" w14:textId="77777777" w:rsidTr="003F299E">
        <w:tc>
          <w:tcPr>
            <w:tcW w:w="735" w:type="pct"/>
            <w:vMerge/>
            <w:tcBorders>
              <w:bottom w:val="single" w:sz="4" w:space="0" w:color="auto"/>
            </w:tcBorders>
          </w:tcPr>
          <w:p w14:paraId="5DB5A467" w14:textId="77777777" w:rsidR="00B07E96" w:rsidRPr="00C97565" w:rsidRDefault="00B07E96" w:rsidP="00C97565">
            <w:pPr>
              <w:spacing w:line="360" w:lineRule="auto"/>
              <w:jc w:val="both"/>
              <w:rPr>
                <w:rFonts w:ascii="Book Antiqua" w:hAnsi="Book Antiqua"/>
              </w:rPr>
            </w:pPr>
          </w:p>
        </w:tc>
        <w:tc>
          <w:tcPr>
            <w:tcW w:w="603" w:type="pct"/>
            <w:vMerge/>
            <w:tcBorders>
              <w:bottom w:val="single" w:sz="4" w:space="0" w:color="auto"/>
            </w:tcBorders>
          </w:tcPr>
          <w:p w14:paraId="1C70FAA2" w14:textId="77777777" w:rsidR="00B07E96" w:rsidRPr="00C97565" w:rsidRDefault="00B07E96" w:rsidP="00C97565">
            <w:pPr>
              <w:spacing w:line="360" w:lineRule="auto"/>
              <w:jc w:val="both"/>
              <w:rPr>
                <w:rFonts w:ascii="Book Antiqua" w:hAnsi="Book Antiqua" w:cs="Calibri"/>
              </w:rPr>
            </w:pPr>
          </w:p>
        </w:tc>
        <w:tc>
          <w:tcPr>
            <w:tcW w:w="903" w:type="pct"/>
            <w:vMerge/>
            <w:tcBorders>
              <w:bottom w:val="single" w:sz="4" w:space="0" w:color="auto"/>
            </w:tcBorders>
          </w:tcPr>
          <w:p w14:paraId="354BCBF4" w14:textId="77777777" w:rsidR="00B07E96" w:rsidRPr="00C97565" w:rsidRDefault="00B07E96" w:rsidP="00C97565">
            <w:pPr>
              <w:spacing w:line="360" w:lineRule="auto"/>
              <w:jc w:val="both"/>
              <w:rPr>
                <w:rFonts w:ascii="Book Antiqua" w:hAnsi="Book Antiqua" w:cs="Calibri"/>
              </w:rPr>
            </w:pPr>
          </w:p>
        </w:tc>
        <w:tc>
          <w:tcPr>
            <w:tcW w:w="831" w:type="pct"/>
            <w:vMerge/>
            <w:tcBorders>
              <w:bottom w:val="single" w:sz="4" w:space="0" w:color="auto"/>
            </w:tcBorders>
          </w:tcPr>
          <w:p w14:paraId="37DC24D6" w14:textId="77777777" w:rsidR="00B07E96" w:rsidRPr="00C97565" w:rsidRDefault="00B07E96" w:rsidP="00C97565">
            <w:pPr>
              <w:pStyle w:val="a4"/>
              <w:spacing w:after="0" w:line="360" w:lineRule="auto"/>
              <w:ind w:left="0"/>
              <w:jc w:val="both"/>
              <w:rPr>
                <w:rFonts w:ascii="Book Antiqua" w:hAnsi="Book Antiqua" w:cs="Calibri"/>
                <w:sz w:val="24"/>
                <w:szCs w:val="24"/>
                <w:lang w:val="en-US"/>
              </w:rPr>
            </w:pPr>
          </w:p>
        </w:tc>
        <w:tc>
          <w:tcPr>
            <w:tcW w:w="1928" w:type="pct"/>
            <w:tcBorders>
              <w:bottom w:val="single" w:sz="4" w:space="0" w:color="auto"/>
            </w:tcBorders>
          </w:tcPr>
          <w:p w14:paraId="137DED60" w14:textId="77777777" w:rsidR="00B07E96" w:rsidRPr="00C97565" w:rsidRDefault="00B07E96" w:rsidP="00C97565">
            <w:pPr>
              <w:spacing w:line="360" w:lineRule="auto"/>
              <w:jc w:val="both"/>
              <w:rPr>
                <w:rFonts w:ascii="Book Antiqua" w:hAnsi="Book Antiqua" w:cs="Calibri"/>
                <w:color w:val="000000"/>
                <w:shd w:val="clear" w:color="auto" w:fill="FFFFFF"/>
              </w:rPr>
            </w:pPr>
            <w:r w:rsidRPr="00C97565">
              <w:rPr>
                <w:rFonts w:ascii="Book Antiqua" w:hAnsi="Book Antiqua" w:cs="Calibri"/>
                <w:color w:val="000000"/>
                <w:shd w:val="clear" w:color="auto" w:fill="FFFFFF"/>
              </w:rPr>
              <w:t>Improvement in dysphagia in 50% and in chest pain in 25%</w:t>
            </w:r>
          </w:p>
        </w:tc>
      </w:tr>
    </w:tbl>
    <w:p w14:paraId="15C7B66F" w14:textId="3CC966FC" w:rsidR="00BF4F36" w:rsidRDefault="00B07E96" w:rsidP="00511EBE">
      <w:pPr>
        <w:spacing w:line="360" w:lineRule="auto"/>
        <w:jc w:val="both"/>
        <w:rPr>
          <w:rFonts w:ascii="Book Antiqua" w:hAnsi="Book Antiqua"/>
          <w:color w:val="000000"/>
          <w:shd w:val="clear" w:color="auto" w:fill="FFFFFF"/>
        </w:rPr>
      </w:pPr>
      <w:r>
        <w:rPr>
          <w:rFonts w:ascii="Book Antiqua" w:hAnsi="Book Antiqua" w:cs="Book Antiqua"/>
          <w:color w:val="000000"/>
        </w:rPr>
        <w:t>AET:</w:t>
      </w:r>
      <w:r w:rsidRPr="00280F2E">
        <w:rPr>
          <w:rFonts w:ascii="Book Antiqua" w:hAnsi="Book Antiqua" w:cs="Book Antiqua"/>
          <w:color w:val="000000"/>
        </w:rPr>
        <w:t xml:space="preserve"> </w:t>
      </w:r>
      <w:r>
        <w:rPr>
          <w:rFonts w:ascii="Book Antiqua" w:hAnsi="Book Antiqua" w:cs="Book Antiqua"/>
          <w:color w:val="000000"/>
        </w:rPr>
        <w:t>A</w:t>
      </w:r>
      <w:r w:rsidRPr="00511EBE">
        <w:rPr>
          <w:rFonts w:ascii="Book Antiqua" w:hAnsi="Book Antiqua" w:cs="Book Antiqua"/>
          <w:color w:val="000000"/>
        </w:rPr>
        <w:t>cid exposure times</w:t>
      </w:r>
      <w:r>
        <w:rPr>
          <w:rFonts w:ascii="Book Antiqua" w:hAnsi="Book Antiqua" w:cs="Book Antiqua"/>
          <w:color w:val="000000"/>
        </w:rPr>
        <w:t xml:space="preserve">; bid: Twice a day; </w:t>
      </w:r>
      <w:r w:rsidRPr="00511EBE">
        <w:rPr>
          <w:rFonts w:ascii="Book Antiqua" w:hAnsi="Book Antiqua" w:cs="Calibri"/>
          <w:color w:val="000000"/>
          <w:shd w:val="clear" w:color="auto" w:fill="FFFFFF"/>
        </w:rPr>
        <w:t xml:space="preserve">LES: </w:t>
      </w:r>
      <w:r w:rsidRPr="00511EBE">
        <w:rPr>
          <w:rFonts w:ascii="Book Antiqua" w:hAnsi="Book Antiqua" w:cs="Book Antiqua"/>
          <w:color w:val="000000"/>
        </w:rPr>
        <w:t>Lower esophageal sphincter</w:t>
      </w:r>
      <w:r w:rsidRPr="00511EBE">
        <w:rPr>
          <w:rFonts w:ascii="Book Antiqua" w:hAnsi="Book Antiqua" w:cs="Calibri"/>
          <w:color w:val="000000"/>
          <w:shd w:val="clear" w:color="auto" w:fill="FFFFFF"/>
        </w:rPr>
        <w:t xml:space="preserve">; </w:t>
      </w:r>
      <w:r w:rsidRPr="00511EBE">
        <w:rPr>
          <w:rFonts w:ascii="Book Antiqua" w:hAnsi="Book Antiqua"/>
          <w:color w:val="000000"/>
          <w:shd w:val="clear" w:color="auto" w:fill="FFFFFF"/>
        </w:rPr>
        <w:t xml:space="preserve">PPIs: </w:t>
      </w:r>
      <w:r w:rsidRPr="00511EBE">
        <w:rPr>
          <w:rFonts w:ascii="Book Antiqua" w:hAnsi="Book Antiqua" w:cs="Book Antiqua"/>
          <w:color w:val="000000"/>
        </w:rPr>
        <w:t>Proton pump inhibitors</w:t>
      </w:r>
      <w:r>
        <w:rPr>
          <w:rFonts w:ascii="Book Antiqua" w:hAnsi="Book Antiqua" w:cs="Book Antiqua"/>
          <w:color w:val="000000"/>
        </w:rPr>
        <w:t xml:space="preserve">; </w:t>
      </w:r>
      <w:r w:rsidRPr="00511EBE">
        <w:rPr>
          <w:rFonts w:ascii="Book Antiqua" w:hAnsi="Book Antiqua" w:cs="Book Antiqua"/>
          <w:color w:val="000000"/>
        </w:rPr>
        <w:t>SSc: Systemic sclerosis</w:t>
      </w:r>
      <w:r w:rsidRPr="00511EBE">
        <w:rPr>
          <w:rFonts w:ascii="Book Antiqua" w:hAnsi="Book Antiqua"/>
          <w:color w:val="000000"/>
          <w:shd w:val="clear" w:color="auto" w:fill="FFFFFF"/>
        </w:rPr>
        <w:t>.</w:t>
      </w:r>
    </w:p>
    <w:p w14:paraId="1580B102" w14:textId="77777777" w:rsidR="00BF4F36" w:rsidRDefault="00BF4F36">
      <w:pPr>
        <w:rPr>
          <w:rFonts w:ascii="Book Antiqua" w:hAnsi="Book Antiqua"/>
          <w:color w:val="000000"/>
          <w:shd w:val="clear" w:color="auto" w:fill="FFFFFF"/>
        </w:rPr>
      </w:pPr>
      <w:r>
        <w:rPr>
          <w:rFonts w:ascii="Book Antiqua" w:hAnsi="Book Antiqua"/>
          <w:color w:val="000000"/>
          <w:shd w:val="clear" w:color="auto" w:fill="FFFFFF"/>
        </w:rPr>
        <w:br w:type="page"/>
      </w:r>
    </w:p>
    <w:p w14:paraId="05135CF1" w14:textId="77777777" w:rsidR="00BF4F36" w:rsidRDefault="00BF4F36" w:rsidP="00BF4F36">
      <w:pPr>
        <w:jc w:val="center"/>
        <w:rPr>
          <w:rFonts w:ascii="Book Antiqua" w:hAnsi="Book Antiqua"/>
          <w:lang w:eastAsia="zh-CN"/>
        </w:rPr>
      </w:pPr>
    </w:p>
    <w:p w14:paraId="52E13A67" w14:textId="77777777" w:rsidR="00BF4F36" w:rsidRDefault="00BF4F36" w:rsidP="00BF4F36">
      <w:pPr>
        <w:jc w:val="center"/>
        <w:rPr>
          <w:rFonts w:ascii="Book Antiqua" w:hAnsi="Book Antiqua"/>
          <w:lang w:eastAsia="zh-CN"/>
        </w:rPr>
      </w:pPr>
    </w:p>
    <w:p w14:paraId="258A6BBE" w14:textId="77777777" w:rsidR="00BF4F36" w:rsidRDefault="00BF4F36" w:rsidP="00BF4F36">
      <w:pPr>
        <w:jc w:val="center"/>
        <w:rPr>
          <w:rFonts w:ascii="Book Antiqua" w:hAnsi="Book Antiqua"/>
          <w:lang w:eastAsia="zh-CN"/>
        </w:rPr>
      </w:pPr>
    </w:p>
    <w:p w14:paraId="4A542832" w14:textId="77777777" w:rsidR="00BF4F36" w:rsidRDefault="00BF4F36" w:rsidP="00BF4F36">
      <w:pPr>
        <w:jc w:val="center"/>
        <w:rPr>
          <w:rFonts w:ascii="Book Antiqua" w:hAnsi="Book Antiqua"/>
          <w:lang w:eastAsia="zh-CN"/>
        </w:rPr>
      </w:pPr>
    </w:p>
    <w:p w14:paraId="1996EDA5" w14:textId="77777777" w:rsidR="00BF4F36" w:rsidRDefault="00BF4F36" w:rsidP="00BF4F36">
      <w:pPr>
        <w:jc w:val="center"/>
        <w:rPr>
          <w:rFonts w:ascii="Book Antiqua" w:hAnsi="Book Antiqua"/>
          <w:lang w:eastAsia="zh-CN"/>
        </w:rPr>
      </w:pPr>
    </w:p>
    <w:p w14:paraId="4E27807F" w14:textId="77777777" w:rsidR="00BF4F36" w:rsidRDefault="00BF4F36" w:rsidP="00BF4F36">
      <w:pPr>
        <w:jc w:val="center"/>
        <w:rPr>
          <w:rFonts w:ascii="Book Antiqua" w:hAnsi="Book Antiqua"/>
          <w:lang w:eastAsia="zh-CN"/>
        </w:rPr>
      </w:pPr>
      <w:r>
        <w:rPr>
          <w:rFonts w:ascii="Book Antiqua" w:hAnsi="Book Antiqua"/>
          <w:noProof/>
          <w:lang w:eastAsia="zh-CN"/>
        </w:rPr>
        <w:drawing>
          <wp:inline distT="0" distB="0" distL="0" distR="0" wp14:anchorId="7D6D3F1B" wp14:editId="631AE5C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C7972C2" w14:textId="77777777" w:rsidR="00BF4F36" w:rsidRDefault="00BF4F36" w:rsidP="00BF4F36">
      <w:pPr>
        <w:jc w:val="center"/>
        <w:rPr>
          <w:rFonts w:ascii="Book Antiqua" w:hAnsi="Book Antiqua"/>
          <w:lang w:eastAsia="zh-CN"/>
        </w:rPr>
      </w:pPr>
    </w:p>
    <w:p w14:paraId="3A346886" w14:textId="77777777" w:rsidR="00BF4F36" w:rsidRPr="00763D22" w:rsidRDefault="00BF4F36" w:rsidP="00BF4F3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79AB3AD" w14:textId="77777777" w:rsidR="00BF4F36" w:rsidRPr="00763D22" w:rsidRDefault="00BF4F36" w:rsidP="00BF4F3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4EBA2E7" w14:textId="77777777" w:rsidR="00BF4F36" w:rsidRPr="00763D22" w:rsidRDefault="00BF4F36" w:rsidP="00BF4F3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ED55474" w14:textId="77777777" w:rsidR="00BF4F36" w:rsidRPr="00763D22" w:rsidRDefault="00BF4F36" w:rsidP="00BF4F3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915CC7F" w14:textId="77777777" w:rsidR="00BF4F36" w:rsidRPr="00763D22" w:rsidRDefault="00BF4F36" w:rsidP="00BF4F3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452DC69" w14:textId="77777777" w:rsidR="00BF4F36" w:rsidRPr="00763D22" w:rsidRDefault="00BF4F36" w:rsidP="00BF4F3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9DE6B6F" w14:textId="77777777" w:rsidR="00BF4F36" w:rsidRDefault="00BF4F36" w:rsidP="00BF4F36">
      <w:pPr>
        <w:jc w:val="center"/>
        <w:rPr>
          <w:rFonts w:ascii="Book Antiqua" w:hAnsi="Book Antiqua"/>
          <w:lang w:eastAsia="zh-CN"/>
        </w:rPr>
      </w:pPr>
    </w:p>
    <w:p w14:paraId="04CC3926" w14:textId="77777777" w:rsidR="00BF4F36" w:rsidRDefault="00BF4F36" w:rsidP="00BF4F36">
      <w:pPr>
        <w:jc w:val="center"/>
        <w:rPr>
          <w:rFonts w:ascii="Book Antiqua" w:hAnsi="Book Antiqua"/>
          <w:lang w:eastAsia="zh-CN"/>
        </w:rPr>
      </w:pPr>
    </w:p>
    <w:p w14:paraId="29B926A5" w14:textId="77777777" w:rsidR="00BF4F36" w:rsidRDefault="00BF4F36" w:rsidP="00BF4F36">
      <w:pPr>
        <w:jc w:val="center"/>
        <w:rPr>
          <w:rFonts w:ascii="Book Antiqua" w:hAnsi="Book Antiqua"/>
          <w:lang w:eastAsia="zh-CN"/>
        </w:rPr>
      </w:pPr>
    </w:p>
    <w:p w14:paraId="3F0C587D" w14:textId="77777777" w:rsidR="00BF4F36" w:rsidRDefault="00BF4F36" w:rsidP="00BF4F36">
      <w:pPr>
        <w:jc w:val="center"/>
        <w:rPr>
          <w:rFonts w:ascii="Book Antiqua" w:hAnsi="Book Antiqua"/>
          <w:lang w:eastAsia="zh-CN"/>
        </w:rPr>
      </w:pPr>
      <w:r>
        <w:rPr>
          <w:rFonts w:ascii="Book Antiqua" w:hAnsi="Book Antiqua"/>
          <w:noProof/>
          <w:lang w:eastAsia="zh-CN"/>
        </w:rPr>
        <w:drawing>
          <wp:inline distT="0" distB="0" distL="0" distR="0" wp14:anchorId="19EE87AC" wp14:editId="6ED78CA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AB975D" w14:textId="77777777" w:rsidR="00BF4F36" w:rsidRDefault="00BF4F36" w:rsidP="00BF4F36">
      <w:pPr>
        <w:jc w:val="center"/>
        <w:rPr>
          <w:rFonts w:ascii="Book Antiqua" w:hAnsi="Book Antiqua"/>
          <w:lang w:eastAsia="zh-CN"/>
        </w:rPr>
      </w:pPr>
    </w:p>
    <w:p w14:paraId="6CDAB076" w14:textId="77777777" w:rsidR="00BF4F36" w:rsidRDefault="00BF4F36" w:rsidP="00BF4F36">
      <w:pPr>
        <w:jc w:val="center"/>
        <w:rPr>
          <w:rFonts w:ascii="Book Antiqua" w:hAnsi="Book Antiqua"/>
          <w:lang w:eastAsia="zh-CN"/>
        </w:rPr>
      </w:pPr>
    </w:p>
    <w:p w14:paraId="1CB08B5E" w14:textId="77777777" w:rsidR="00BF4F36" w:rsidRDefault="00BF4F36" w:rsidP="00BF4F36">
      <w:pPr>
        <w:jc w:val="center"/>
        <w:rPr>
          <w:rFonts w:ascii="Book Antiqua" w:hAnsi="Book Antiqua"/>
          <w:lang w:eastAsia="zh-CN"/>
        </w:rPr>
      </w:pPr>
    </w:p>
    <w:p w14:paraId="3BDF4939" w14:textId="77777777" w:rsidR="00BF4F36" w:rsidRDefault="00BF4F36" w:rsidP="00BF4F36">
      <w:pPr>
        <w:jc w:val="center"/>
        <w:rPr>
          <w:rFonts w:ascii="Book Antiqua" w:hAnsi="Book Antiqua"/>
          <w:lang w:eastAsia="zh-CN"/>
        </w:rPr>
      </w:pPr>
    </w:p>
    <w:p w14:paraId="0008F2C4" w14:textId="77777777" w:rsidR="00BF4F36" w:rsidRDefault="00BF4F36" w:rsidP="00BF4F36">
      <w:pPr>
        <w:jc w:val="center"/>
        <w:rPr>
          <w:rFonts w:ascii="Book Antiqua" w:hAnsi="Book Antiqua"/>
          <w:lang w:eastAsia="zh-CN"/>
        </w:rPr>
      </w:pPr>
    </w:p>
    <w:p w14:paraId="7256019F" w14:textId="77777777" w:rsidR="00BF4F36" w:rsidRDefault="00BF4F36" w:rsidP="00BF4F36">
      <w:pPr>
        <w:jc w:val="center"/>
        <w:rPr>
          <w:rFonts w:ascii="Book Antiqua" w:hAnsi="Book Antiqua"/>
          <w:lang w:eastAsia="zh-CN"/>
        </w:rPr>
      </w:pPr>
    </w:p>
    <w:p w14:paraId="68892859" w14:textId="77777777" w:rsidR="00BF4F36" w:rsidRDefault="00BF4F36" w:rsidP="00BF4F36">
      <w:pPr>
        <w:jc w:val="center"/>
        <w:rPr>
          <w:rFonts w:ascii="Book Antiqua" w:hAnsi="Book Antiqua"/>
          <w:lang w:eastAsia="zh-CN"/>
        </w:rPr>
      </w:pPr>
    </w:p>
    <w:p w14:paraId="70DDC20F" w14:textId="77777777" w:rsidR="00BF4F36" w:rsidRDefault="00BF4F36" w:rsidP="00BF4F36">
      <w:pPr>
        <w:jc w:val="center"/>
        <w:rPr>
          <w:rFonts w:ascii="Book Antiqua" w:hAnsi="Book Antiqua"/>
          <w:lang w:eastAsia="zh-CN"/>
        </w:rPr>
      </w:pPr>
    </w:p>
    <w:p w14:paraId="066AB097" w14:textId="77777777" w:rsidR="00BF4F36" w:rsidRDefault="00BF4F36" w:rsidP="00BF4F36">
      <w:pPr>
        <w:jc w:val="center"/>
        <w:rPr>
          <w:rFonts w:ascii="Book Antiqua" w:hAnsi="Book Antiqua"/>
          <w:lang w:eastAsia="zh-CN"/>
        </w:rPr>
      </w:pPr>
    </w:p>
    <w:p w14:paraId="46053D23" w14:textId="77777777" w:rsidR="00BF4F36" w:rsidRPr="00763D22" w:rsidRDefault="00BF4F36" w:rsidP="00BF4F36">
      <w:pPr>
        <w:jc w:val="right"/>
        <w:rPr>
          <w:rFonts w:ascii="Book Antiqua" w:hAnsi="Book Antiqua"/>
          <w:color w:val="000000" w:themeColor="text1"/>
          <w:lang w:eastAsia="zh-CN"/>
        </w:rPr>
      </w:pPr>
    </w:p>
    <w:p w14:paraId="52074EF7" w14:textId="77777777" w:rsidR="00BF4F36" w:rsidRPr="00763D22" w:rsidRDefault="00BF4F36" w:rsidP="00BF4F3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1F6312D" w14:textId="77777777" w:rsidR="00B07E96" w:rsidRPr="00511EBE" w:rsidRDefault="00B07E96" w:rsidP="00511EBE">
      <w:pPr>
        <w:spacing w:line="360" w:lineRule="auto"/>
        <w:jc w:val="both"/>
        <w:rPr>
          <w:rFonts w:ascii="Book Antiqua" w:hAnsi="Book Antiqua"/>
        </w:rPr>
      </w:pPr>
    </w:p>
    <w:sectPr w:rsidR="00B07E96" w:rsidRPr="00511EBE" w:rsidSect="000D01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84DD" w14:textId="77777777" w:rsidR="00F63746" w:rsidRDefault="00F63746" w:rsidP="00062512">
      <w:r>
        <w:separator/>
      </w:r>
    </w:p>
  </w:endnote>
  <w:endnote w:type="continuationSeparator" w:id="0">
    <w:p w14:paraId="5FA17A59" w14:textId="77777777" w:rsidR="00F63746" w:rsidRDefault="00F63746" w:rsidP="0006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553A" w14:textId="77777777" w:rsidR="00B07E96" w:rsidRPr="00062512" w:rsidRDefault="00B07E96" w:rsidP="00062512">
    <w:pPr>
      <w:pStyle w:val="a7"/>
      <w:jc w:val="right"/>
      <w:rPr>
        <w:rFonts w:ascii="Book Antiqua" w:hAnsi="Book Antiqua"/>
        <w:sz w:val="24"/>
        <w:szCs w:val="24"/>
      </w:rPr>
    </w:pPr>
    <w:r w:rsidRPr="00062512">
      <w:rPr>
        <w:rFonts w:ascii="Book Antiqua" w:hAnsi="Book Antiqua"/>
        <w:sz w:val="24"/>
        <w:szCs w:val="24"/>
        <w:lang w:val="zh-CN" w:eastAsia="zh-CN"/>
      </w:rPr>
      <w:t xml:space="preserve"> </w:t>
    </w:r>
    <w:r w:rsidRPr="00062512">
      <w:rPr>
        <w:rFonts w:ascii="Book Antiqua" w:hAnsi="Book Antiqua"/>
        <w:sz w:val="24"/>
        <w:szCs w:val="24"/>
      </w:rPr>
      <w:fldChar w:fldCharType="begin"/>
    </w:r>
    <w:r w:rsidRPr="00062512">
      <w:rPr>
        <w:rFonts w:ascii="Book Antiqua" w:hAnsi="Book Antiqua"/>
        <w:sz w:val="24"/>
        <w:szCs w:val="24"/>
      </w:rPr>
      <w:instrText>PAGE  \* Arabic  \* MERGEFORMAT</w:instrText>
    </w:r>
    <w:r w:rsidRPr="00062512">
      <w:rPr>
        <w:rFonts w:ascii="Book Antiqua" w:hAnsi="Book Antiqua"/>
        <w:sz w:val="24"/>
        <w:szCs w:val="24"/>
      </w:rPr>
      <w:fldChar w:fldCharType="separate"/>
    </w:r>
    <w:r w:rsidRPr="008F5CC6">
      <w:rPr>
        <w:rFonts w:ascii="Book Antiqua" w:hAnsi="Book Antiqua"/>
        <w:noProof/>
        <w:sz w:val="24"/>
        <w:szCs w:val="24"/>
        <w:lang w:val="zh-CN" w:eastAsia="zh-CN"/>
      </w:rPr>
      <w:t>1</w:t>
    </w:r>
    <w:r w:rsidRPr="00062512">
      <w:rPr>
        <w:rFonts w:ascii="Book Antiqua" w:hAnsi="Book Antiqua"/>
        <w:sz w:val="24"/>
        <w:szCs w:val="24"/>
      </w:rPr>
      <w:fldChar w:fldCharType="end"/>
    </w:r>
    <w:r w:rsidRPr="00062512">
      <w:rPr>
        <w:rFonts w:ascii="Book Antiqua" w:hAnsi="Book Antiqua"/>
        <w:sz w:val="24"/>
        <w:szCs w:val="24"/>
        <w:lang w:val="zh-CN" w:eastAsia="zh-CN"/>
      </w:rPr>
      <w:t xml:space="preserve"> / </w:t>
    </w:r>
    <w:r w:rsidR="00F63746">
      <w:fldChar w:fldCharType="begin"/>
    </w:r>
    <w:r w:rsidR="00F63746">
      <w:instrText>NUMPAGES  \* Arabic  \* MERGEFORMAT</w:instrText>
    </w:r>
    <w:r w:rsidR="00F63746">
      <w:fldChar w:fldCharType="separate"/>
    </w:r>
    <w:r w:rsidRPr="008F5CC6">
      <w:rPr>
        <w:rFonts w:ascii="Book Antiqua" w:hAnsi="Book Antiqua"/>
        <w:noProof/>
        <w:sz w:val="24"/>
        <w:szCs w:val="24"/>
        <w:lang w:val="zh-CN" w:eastAsia="zh-CN"/>
      </w:rPr>
      <w:t>28</w:t>
    </w:r>
    <w:r w:rsidR="00F63746">
      <w:rPr>
        <w:rFonts w:ascii="Book Antiqua" w:hAnsi="Book Antiqua"/>
        <w:noProof/>
        <w:sz w:val="24"/>
        <w:szCs w:val="24"/>
        <w:lang w:val="zh-CN" w:eastAsia="zh-CN"/>
      </w:rPr>
      <w:fldChar w:fldCharType="end"/>
    </w:r>
  </w:p>
  <w:p w14:paraId="39036684" w14:textId="77777777" w:rsidR="00B07E96" w:rsidRDefault="00B07E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989D" w14:textId="77777777" w:rsidR="00F63746" w:rsidRDefault="00F63746" w:rsidP="00062512">
      <w:r>
        <w:separator/>
      </w:r>
    </w:p>
  </w:footnote>
  <w:footnote w:type="continuationSeparator" w:id="0">
    <w:p w14:paraId="43EA25DB" w14:textId="77777777" w:rsidR="00F63746" w:rsidRDefault="00F63746" w:rsidP="00062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735BA"/>
    <w:multiLevelType w:val="hybridMultilevel"/>
    <w:tmpl w:val="308E2596"/>
    <w:lvl w:ilvl="0" w:tplc="E0141B64">
      <w:start w:val="4"/>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B1B"/>
    <w:rsid w:val="00031588"/>
    <w:rsid w:val="00062512"/>
    <w:rsid w:val="00080BA0"/>
    <w:rsid w:val="000D0144"/>
    <w:rsid w:val="00156A78"/>
    <w:rsid w:val="00177A92"/>
    <w:rsid w:val="001C6B86"/>
    <w:rsid w:val="001F1CB0"/>
    <w:rsid w:val="001F595B"/>
    <w:rsid w:val="002056EE"/>
    <w:rsid w:val="002132D6"/>
    <w:rsid w:val="00280F2E"/>
    <w:rsid w:val="002818C1"/>
    <w:rsid w:val="00294D8B"/>
    <w:rsid w:val="002A1AD6"/>
    <w:rsid w:val="002E056C"/>
    <w:rsid w:val="003057BD"/>
    <w:rsid w:val="00387194"/>
    <w:rsid w:val="003B6573"/>
    <w:rsid w:val="003D3F72"/>
    <w:rsid w:val="003F299E"/>
    <w:rsid w:val="00425685"/>
    <w:rsid w:val="00446798"/>
    <w:rsid w:val="0047678F"/>
    <w:rsid w:val="00492E16"/>
    <w:rsid w:val="004A2138"/>
    <w:rsid w:val="004F0D46"/>
    <w:rsid w:val="004F5840"/>
    <w:rsid w:val="004F5E53"/>
    <w:rsid w:val="005070B3"/>
    <w:rsid w:val="00510CB5"/>
    <w:rsid w:val="00511EBE"/>
    <w:rsid w:val="00556112"/>
    <w:rsid w:val="005577C2"/>
    <w:rsid w:val="00573CB0"/>
    <w:rsid w:val="0057454D"/>
    <w:rsid w:val="00577EFD"/>
    <w:rsid w:val="005B3D84"/>
    <w:rsid w:val="00626FFB"/>
    <w:rsid w:val="00643CFD"/>
    <w:rsid w:val="006646C5"/>
    <w:rsid w:val="0067288B"/>
    <w:rsid w:val="006828D6"/>
    <w:rsid w:val="006836DA"/>
    <w:rsid w:val="006C7926"/>
    <w:rsid w:val="00716B9D"/>
    <w:rsid w:val="007266AC"/>
    <w:rsid w:val="00746095"/>
    <w:rsid w:val="0079174B"/>
    <w:rsid w:val="007921C2"/>
    <w:rsid w:val="007B22FE"/>
    <w:rsid w:val="007C6B74"/>
    <w:rsid w:val="007E65D7"/>
    <w:rsid w:val="008024DA"/>
    <w:rsid w:val="00832D7F"/>
    <w:rsid w:val="008366A8"/>
    <w:rsid w:val="00851507"/>
    <w:rsid w:val="00853724"/>
    <w:rsid w:val="00867D88"/>
    <w:rsid w:val="0088239F"/>
    <w:rsid w:val="008A2FEC"/>
    <w:rsid w:val="008F5CC6"/>
    <w:rsid w:val="00956C85"/>
    <w:rsid w:val="0097731B"/>
    <w:rsid w:val="009A0460"/>
    <w:rsid w:val="009A2180"/>
    <w:rsid w:val="009A77A5"/>
    <w:rsid w:val="009B1199"/>
    <w:rsid w:val="009B70EC"/>
    <w:rsid w:val="00A5496B"/>
    <w:rsid w:val="00A77B3E"/>
    <w:rsid w:val="00AA7AFC"/>
    <w:rsid w:val="00AB56C2"/>
    <w:rsid w:val="00B07E96"/>
    <w:rsid w:val="00B46556"/>
    <w:rsid w:val="00B579EB"/>
    <w:rsid w:val="00BA0360"/>
    <w:rsid w:val="00BA7482"/>
    <w:rsid w:val="00BF4F36"/>
    <w:rsid w:val="00C15074"/>
    <w:rsid w:val="00C6627A"/>
    <w:rsid w:val="00C97565"/>
    <w:rsid w:val="00CA2A55"/>
    <w:rsid w:val="00CA2B59"/>
    <w:rsid w:val="00CC0D2F"/>
    <w:rsid w:val="00CD5231"/>
    <w:rsid w:val="00CF7ACA"/>
    <w:rsid w:val="00D0784B"/>
    <w:rsid w:val="00D11009"/>
    <w:rsid w:val="00D4638C"/>
    <w:rsid w:val="00D46B29"/>
    <w:rsid w:val="00D70180"/>
    <w:rsid w:val="00DB6F14"/>
    <w:rsid w:val="00E03B5E"/>
    <w:rsid w:val="00E25EA5"/>
    <w:rsid w:val="00E36AED"/>
    <w:rsid w:val="00E405B4"/>
    <w:rsid w:val="00E6040C"/>
    <w:rsid w:val="00EB3A60"/>
    <w:rsid w:val="00ED2856"/>
    <w:rsid w:val="00EF71D1"/>
    <w:rsid w:val="00EF7ADD"/>
    <w:rsid w:val="00F23608"/>
    <w:rsid w:val="00F6374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AB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144"/>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6251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62512"/>
    <w:pPr>
      <w:spacing w:after="160" w:line="259" w:lineRule="auto"/>
      <w:ind w:left="720"/>
      <w:contextualSpacing/>
    </w:pPr>
    <w:rPr>
      <w:rFonts w:ascii="Calibri" w:hAnsi="Calibri"/>
      <w:sz w:val="22"/>
      <w:szCs w:val="22"/>
      <w:lang w:val="el-GR"/>
    </w:rPr>
  </w:style>
  <w:style w:type="paragraph" w:styleId="a5">
    <w:name w:val="header"/>
    <w:basedOn w:val="a"/>
    <w:link w:val="a6"/>
    <w:uiPriority w:val="99"/>
    <w:rsid w:val="0006251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locked/>
    <w:rsid w:val="00062512"/>
    <w:rPr>
      <w:rFonts w:cs="Times New Roman"/>
      <w:sz w:val="18"/>
      <w:szCs w:val="18"/>
    </w:rPr>
  </w:style>
  <w:style w:type="paragraph" w:styleId="a7">
    <w:name w:val="footer"/>
    <w:basedOn w:val="a"/>
    <w:link w:val="a8"/>
    <w:uiPriority w:val="99"/>
    <w:rsid w:val="00062512"/>
    <w:pPr>
      <w:tabs>
        <w:tab w:val="center" w:pos="4153"/>
        <w:tab w:val="right" w:pos="8306"/>
      </w:tabs>
      <w:snapToGrid w:val="0"/>
    </w:pPr>
    <w:rPr>
      <w:sz w:val="18"/>
      <w:szCs w:val="18"/>
    </w:rPr>
  </w:style>
  <w:style w:type="character" w:customStyle="1" w:styleId="a8">
    <w:name w:val="页脚 字符"/>
    <w:basedOn w:val="a0"/>
    <w:link w:val="a7"/>
    <w:uiPriority w:val="99"/>
    <w:locked/>
    <w:rsid w:val="00062512"/>
    <w:rPr>
      <w:rFonts w:cs="Times New Roman"/>
      <w:sz w:val="18"/>
      <w:szCs w:val="18"/>
    </w:rPr>
  </w:style>
  <w:style w:type="character" w:styleId="a9">
    <w:name w:val="annotation reference"/>
    <w:basedOn w:val="a0"/>
    <w:uiPriority w:val="99"/>
    <w:semiHidden/>
    <w:rsid w:val="00BA0360"/>
    <w:rPr>
      <w:rFonts w:cs="Times New Roman"/>
      <w:sz w:val="21"/>
      <w:szCs w:val="21"/>
    </w:rPr>
  </w:style>
  <w:style w:type="paragraph" w:styleId="aa">
    <w:name w:val="annotation text"/>
    <w:basedOn w:val="a"/>
    <w:link w:val="ab"/>
    <w:uiPriority w:val="99"/>
    <w:rsid w:val="00BA0360"/>
  </w:style>
  <w:style w:type="character" w:customStyle="1" w:styleId="ab">
    <w:name w:val="批注文字 字符"/>
    <w:basedOn w:val="a0"/>
    <w:link w:val="aa"/>
    <w:uiPriority w:val="99"/>
    <w:locked/>
    <w:rsid w:val="00BA0360"/>
    <w:rPr>
      <w:rFonts w:cs="Times New Roman"/>
      <w:sz w:val="24"/>
      <w:szCs w:val="24"/>
    </w:rPr>
  </w:style>
  <w:style w:type="paragraph" w:styleId="ac">
    <w:name w:val="annotation subject"/>
    <w:basedOn w:val="aa"/>
    <w:next w:val="aa"/>
    <w:link w:val="ad"/>
    <w:uiPriority w:val="99"/>
    <w:semiHidden/>
    <w:rsid w:val="00BA0360"/>
    <w:rPr>
      <w:b/>
      <w:bCs/>
    </w:rPr>
  </w:style>
  <w:style w:type="character" w:customStyle="1" w:styleId="ad">
    <w:name w:val="批注主题 字符"/>
    <w:basedOn w:val="ab"/>
    <w:link w:val="ac"/>
    <w:uiPriority w:val="99"/>
    <w:semiHidden/>
    <w:locked/>
    <w:rsid w:val="00BA0360"/>
    <w:rPr>
      <w:rFonts w:cs="Times New Roman"/>
      <w:b/>
      <w:bCs/>
      <w:sz w:val="24"/>
      <w:szCs w:val="24"/>
    </w:rPr>
  </w:style>
  <w:style w:type="character" w:customStyle="1" w:styleId="jlqj4b">
    <w:name w:val="jlqj4b"/>
    <w:basedOn w:val="a0"/>
    <w:uiPriority w:val="99"/>
    <w:rsid w:val="00BA0360"/>
    <w:rPr>
      <w:rFonts w:cs="Times New Roman"/>
    </w:rPr>
  </w:style>
  <w:style w:type="paragraph" w:styleId="ae">
    <w:name w:val="Balloon Text"/>
    <w:basedOn w:val="a"/>
    <w:link w:val="af"/>
    <w:uiPriority w:val="99"/>
    <w:semiHidden/>
    <w:rsid w:val="00D46B29"/>
    <w:rPr>
      <w:rFonts w:ascii="Tahoma" w:hAnsi="Tahoma" w:cs="Tahoma"/>
      <w:sz w:val="16"/>
      <w:szCs w:val="16"/>
    </w:rPr>
  </w:style>
  <w:style w:type="character" w:customStyle="1" w:styleId="af">
    <w:name w:val="批注框文本 字符"/>
    <w:basedOn w:val="a0"/>
    <w:link w:val="ae"/>
    <w:uiPriority w:val="99"/>
    <w:semiHidden/>
    <w:locked/>
    <w:rPr>
      <w:rFonts w:cs="Times New Roman"/>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7970</Words>
  <Characters>45430</Characters>
  <Application>Microsoft Office Word</Application>
  <DocSecurity>0</DocSecurity>
  <Lines>378</Lines>
  <Paragraphs>106</Paragraphs>
  <ScaleCrop>false</ScaleCrop>
  <Company/>
  <LinksUpToDate>false</LinksUpToDate>
  <CharactersWithSpaces>53294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Cases</dc:title>
  <dc:subject/>
  <dc:creator/>
  <cp:keywords/>
  <dc:description/>
  <cp:lastModifiedBy/>
  <cp:revision>1</cp:revision>
  <dcterms:created xsi:type="dcterms:W3CDTF">2021-05-18T19:38:00Z</dcterms:created>
  <dcterms:modified xsi:type="dcterms:W3CDTF">2021-07-01T06:38:00Z</dcterms:modified>
</cp:coreProperties>
</file>